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af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595959" w:themeFill="text1" w:themeFillTint="A6"/>
        <w:tblLook w:val="04A0" w:firstRow="1" w:lastRow="0" w:firstColumn="1" w:lastColumn="0" w:noHBand="0" w:noVBand="1"/>
      </w:tblPr>
      <w:tblGrid>
        <w:gridCol w:w="9345"/>
      </w:tblGrid>
      <w:tr w:rsidR="00C719C0" w:rsidRPr="00C719C0" w14:paraId="7CA35244" w14:textId="77777777" w:rsidTr="00B10FD6">
        <w:trPr>
          <w:trHeight w:val="5531"/>
        </w:trPr>
        <w:tc>
          <w:tcPr>
            <w:tcW w:w="9345" w:type="dxa"/>
            <w:shd w:val="clear" w:color="auto" w:fill="595959" w:themeFill="text1" w:themeFillTint="A6"/>
          </w:tcPr>
          <w:p w14:paraId="07782BBA" w14:textId="77777777" w:rsidR="00C719C0" w:rsidRDefault="00C719C0" w:rsidP="00C719C0">
            <w:pPr>
              <w:pStyle w:val="af3"/>
              <w:rPr>
                <w:color w:val="FFFFFF" w:themeColor="background1"/>
                <w:lang w:val="ru-RU"/>
              </w:rPr>
            </w:pPr>
            <w:bookmarkStart w:id="0" w:name="_Toc12624646"/>
            <w:bookmarkStart w:id="1" w:name="_Toc12624761"/>
            <w:bookmarkStart w:id="2" w:name="_GoBack"/>
            <w:bookmarkEnd w:id="2"/>
            <w:r>
              <w:rPr>
                <w:color w:val="FFFFFF" w:themeColor="background1"/>
                <w:lang w:val="ru-RU"/>
              </w:rPr>
              <w:br/>
            </w:r>
          </w:p>
          <w:p w14:paraId="28323293" w14:textId="77777777" w:rsidR="00C719C0" w:rsidRPr="00C719C0" w:rsidRDefault="00C719C0" w:rsidP="00C719C0">
            <w:pPr>
              <w:pStyle w:val="af6"/>
              <w:rPr>
                <w:color w:val="FFFFFF" w:themeColor="background1"/>
                <w:lang w:val="ru-RU"/>
              </w:rPr>
            </w:pPr>
            <w:r w:rsidRPr="00C719C0">
              <w:rPr>
                <w:color w:val="FFFFFF" w:themeColor="background1"/>
                <w:lang w:val="ru-RU"/>
              </w:rPr>
              <w:t>Сергей Белановский</w:t>
            </w:r>
          </w:p>
          <w:p w14:paraId="36793A20" w14:textId="4F30EC7F" w:rsidR="00C719C0" w:rsidRPr="00C719C0" w:rsidRDefault="00C719C0" w:rsidP="00C719C0">
            <w:pPr>
              <w:pStyle w:val="af3"/>
              <w:rPr>
                <w:color w:val="FFFFFF" w:themeColor="background1"/>
                <w:lang w:val="ru-RU"/>
              </w:rPr>
            </w:pPr>
            <w:r w:rsidRPr="00C719C0">
              <w:rPr>
                <w:color w:val="FFFFFF" w:themeColor="background1"/>
                <w:lang w:val="ru-RU"/>
              </w:rPr>
              <w:t>Публикации разных лет</w:t>
            </w:r>
          </w:p>
          <w:p w14:paraId="4F8718CF" w14:textId="77777777" w:rsidR="00C719C0" w:rsidRDefault="00C719C0" w:rsidP="00C719C0">
            <w:pPr>
              <w:pStyle w:val="af6"/>
              <w:rPr>
                <w:color w:val="FFFFFF" w:themeColor="background1"/>
                <w:lang w:val="ru-RU"/>
              </w:rPr>
            </w:pPr>
          </w:p>
          <w:p w14:paraId="5510B2AC" w14:textId="77777777" w:rsidR="00C719C0" w:rsidRPr="00C719C0" w:rsidRDefault="00C719C0" w:rsidP="00C719C0">
            <w:pPr>
              <w:pStyle w:val="af6"/>
              <w:rPr>
                <w:color w:val="FFFFFF" w:themeColor="background1"/>
                <w:lang w:val="ru-RU"/>
              </w:rPr>
            </w:pPr>
          </w:p>
        </w:tc>
      </w:tr>
      <w:tr w:rsidR="00C719C0" w:rsidRPr="00C719C0" w14:paraId="7F707FD2" w14:textId="77777777" w:rsidTr="00B10FD6">
        <w:tc>
          <w:tcPr>
            <w:tcW w:w="9345" w:type="dxa"/>
            <w:shd w:val="clear" w:color="auto" w:fill="595959" w:themeFill="text1" w:themeFillTint="A6"/>
          </w:tcPr>
          <w:p w14:paraId="2097ED1F" w14:textId="78456C3E" w:rsidR="00C719C0" w:rsidRPr="00C719C0" w:rsidRDefault="00C719C0" w:rsidP="00C719C0">
            <w:pPr>
              <w:ind w:firstLine="0"/>
              <w:rPr>
                <w:color w:val="FFFFFF" w:themeColor="background1"/>
                <w:lang w:val="ru-RU"/>
              </w:rPr>
            </w:pPr>
            <w:r w:rsidRPr="00C719C0">
              <w:rPr>
                <w:noProof/>
                <w:color w:val="FFFFFF" w:themeColor="background1"/>
                <w:lang w:val="ru-RU" w:eastAsia="ru-RU"/>
              </w:rPr>
              <w:drawing>
                <wp:inline distT="0" distB="0" distL="0" distR="0" wp14:anchorId="1A568288" wp14:editId="1D289CDF">
                  <wp:extent cx="5769056" cy="3780692"/>
                  <wp:effectExtent l="0" t="0" r="0" b="444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78912" cy="3787151"/>
                          </a:xfrm>
                          <a:prstGeom prst="rect">
                            <a:avLst/>
                          </a:prstGeom>
                        </pic:spPr>
                      </pic:pic>
                    </a:graphicData>
                  </a:graphic>
                </wp:inline>
              </w:drawing>
            </w:r>
          </w:p>
        </w:tc>
      </w:tr>
      <w:tr w:rsidR="00C719C0" w:rsidRPr="00C719C0" w14:paraId="71CF26DC" w14:textId="77777777" w:rsidTr="00B10FD6">
        <w:trPr>
          <w:trHeight w:val="1811"/>
        </w:trPr>
        <w:tc>
          <w:tcPr>
            <w:tcW w:w="9345" w:type="dxa"/>
            <w:shd w:val="clear" w:color="auto" w:fill="595959" w:themeFill="text1" w:themeFillTint="A6"/>
          </w:tcPr>
          <w:p w14:paraId="31CF737B" w14:textId="77777777" w:rsidR="00C719C0" w:rsidRDefault="00C719C0" w:rsidP="00C719C0">
            <w:pPr>
              <w:pStyle w:val="af6"/>
              <w:rPr>
                <w:color w:val="FFFFFF" w:themeColor="background1"/>
                <w:lang w:val="ru-RU"/>
              </w:rPr>
            </w:pPr>
          </w:p>
          <w:p w14:paraId="19E49905" w14:textId="4DA443F2" w:rsidR="00C719C0" w:rsidRPr="00C719C0" w:rsidRDefault="00C719C0" w:rsidP="00C719C0">
            <w:pPr>
              <w:pStyle w:val="af6"/>
              <w:rPr>
                <w:color w:val="FFFFFF" w:themeColor="background1"/>
                <w:lang w:val="ru-RU"/>
              </w:rPr>
            </w:pPr>
            <w:r w:rsidRPr="00C719C0">
              <w:rPr>
                <w:color w:val="FFFFFF" w:themeColor="background1"/>
                <w:lang w:val="ru-RU"/>
              </w:rPr>
              <w:t>Москва, 2019</w:t>
            </w:r>
          </w:p>
        </w:tc>
      </w:tr>
    </w:tbl>
    <w:p w14:paraId="2EAF4E4E" w14:textId="165BE56C" w:rsidR="00B027AA" w:rsidRDefault="00B027AA" w:rsidP="00C719C0">
      <w:pPr>
        <w:ind w:firstLine="0"/>
        <w:rPr>
          <w:lang w:val="ru-RU"/>
        </w:rPr>
      </w:pPr>
    </w:p>
    <w:p w14:paraId="5E7D26F7" w14:textId="77777777" w:rsidR="00C719C0" w:rsidRPr="00C719C0" w:rsidRDefault="00C719C0" w:rsidP="00C719C0">
      <w:pPr>
        <w:rPr>
          <w:lang w:val="ru-RU"/>
        </w:rPr>
      </w:pPr>
    </w:p>
    <w:p w14:paraId="5340AC63" w14:textId="10EEA7FD" w:rsidR="00C719C0" w:rsidRPr="00C719C0" w:rsidRDefault="00C719C0" w:rsidP="00C719C0">
      <w:pPr>
        <w:rPr>
          <w:lang w:val="ru-RU"/>
        </w:rPr>
        <w:sectPr w:rsidR="00C719C0" w:rsidRPr="00C719C0" w:rsidSect="00E57729">
          <w:headerReference w:type="even" r:id="rId9"/>
          <w:headerReference w:type="default" r:id="rId10"/>
          <w:footerReference w:type="even" r:id="rId11"/>
          <w:footerReference w:type="default" r:id="rId12"/>
          <w:headerReference w:type="first" r:id="rId13"/>
          <w:footerReference w:type="first" r:id="rId14"/>
          <w:pgSz w:w="11906" w:h="16838"/>
          <w:pgMar w:top="1134" w:right="850" w:bottom="1134" w:left="1701" w:header="708" w:footer="708" w:gutter="0"/>
          <w:cols w:space="708"/>
          <w:titlePg/>
          <w:docGrid w:linePitch="381"/>
        </w:sectPr>
      </w:pPr>
    </w:p>
    <w:p w14:paraId="543F7AD2" w14:textId="2215FAEC" w:rsidR="00871988" w:rsidRDefault="00871988" w:rsidP="00B027AA">
      <w:pPr>
        <w:pStyle w:val="af3"/>
        <w:rPr>
          <w:lang w:val="ru-RU"/>
        </w:rPr>
      </w:pPr>
      <w:bookmarkStart w:id="3" w:name="_Toc13487431"/>
      <w:bookmarkStart w:id="4" w:name="_Toc13960228"/>
      <w:bookmarkEnd w:id="0"/>
      <w:bookmarkEnd w:id="1"/>
    </w:p>
    <w:p w14:paraId="73223757" w14:textId="5C6971CC" w:rsidR="00B027AA" w:rsidRPr="00FA7387" w:rsidRDefault="00B027AA" w:rsidP="00B027AA">
      <w:pPr>
        <w:pStyle w:val="af3"/>
        <w:rPr>
          <w:lang w:val="ru-RU"/>
        </w:rPr>
      </w:pPr>
      <w:r>
        <w:rPr>
          <w:lang w:val="ru-RU"/>
        </w:rPr>
        <w:t>Публикации разных лет</w:t>
      </w:r>
      <w:bookmarkEnd w:id="3"/>
      <w:bookmarkEnd w:id="4"/>
    </w:p>
    <w:p w14:paraId="02B1FB98" w14:textId="77777777" w:rsidR="00B027AA" w:rsidRPr="00FA7387" w:rsidRDefault="00B027AA" w:rsidP="00B027AA">
      <w:pPr>
        <w:pStyle w:val="af6"/>
        <w:rPr>
          <w:lang w:val="ru-RU"/>
        </w:rPr>
      </w:pPr>
      <w:bookmarkStart w:id="5" w:name="_Toc12624647"/>
      <w:bookmarkStart w:id="6" w:name="_Toc12624762"/>
      <w:bookmarkStart w:id="7" w:name="_Toc13487432"/>
      <w:bookmarkStart w:id="8" w:name="_Toc13960229"/>
      <w:r w:rsidRPr="00FA7387">
        <w:rPr>
          <w:lang w:val="ru-RU"/>
        </w:rPr>
        <w:t>Сергей Белановский</w:t>
      </w:r>
      <w:bookmarkEnd w:id="5"/>
      <w:bookmarkEnd w:id="6"/>
      <w:bookmarkEnd w:id="7"/>
      <w:bookmarkEnd w:id="8"/>
    </w:p>
    <w:p w14:paraId="010DBAC8" w14:textId="77777777" w:rsidR="00B027AA" w:rsidRPr="00FA7387" w:rsidRDefault="00B027AA" w:rsidP="00B027AA">
      <w:pPr>
        <w:rPr>
          <w:lang w:val="ru-RU"/>
        </w:rPr>
      </w:pPr>
    </w:p>
    <w:p w14:paraId="192341F0" w14:textId="77777777" w:rsidR="00871988" w:rsidRDefault="00871988" w:rsidP="00B027AA">
      <w:pPr>
        <w:rPr>
          <w:lang w:val="ru-RU"/>
        </w:rPr>
      </w:pPr>
    </w:p>
    <w:p w14:paraId="39FEC2F5" w14:textId="5D86325F" w:rsidR="00871988" w:rsidRDefault="00871988" w:rsidP="00B027AA">
      <w:pPr>
        <w:rPr>
          <w:lang w:val="ru-RU"/>
        </w:rPr>
      </w:pPr>
    </w:p>
    <w:p w14:paraId="004746E0" w14:textId="5950C831" w:rsidR="00871988" w:rsidRDefault="00871988" w:rsidP="00B027AA">
      <w:pPr>
        <w:rPr>
          <w:lang w:val="ru-RU"/>
        </w:rPr>
      </w:pPr>
    </w:p>
    <w:p w14:paraId="0B1CE57B" w14:textId="5043FC2A" w:rsidR="00871988" w:rsidRDefault="00871988" w:rsidP="00871988">
      <w:pPr>
        <w:rPr>
          <w:lang w:val="ru-RU"/>
        </w:rPr>
      </w:pPr>
      <w:r w:rsidRPr="00871988">
        <w:rPr>
          <w:lang w:val="ru-RU"/>
        </w:rPr>
        <w:t>ISBN</w:t>
      </w:r>
      <w:r>
        <w:rPr>
          <w:lang w:val="ru-RU"/>
        </w:rPr>
        <w:t xml:space="preserve"> </w:t>
      </w:r>
      <w:r w:rsidRPr="00871988">
        <w:rPr>
          <w:lang w:val="ru-RU"/>
        </w:rPr>
        <w:t>978-5-4493-3610-1</w:t>
      </w:r>
    </w:p>
    <w:p w14:paraId="33339920" w14:textId="77777777" w:rsidR="00871988" w:rsidRDefault="00871988" w:rsidP="00B027AA">
      <w:pPr>
        <w:rPr>
          <w:lang w:val="ru-RU"/>
        </w:rPr>
      </w:pPr>
    </w:p>
    <w:p w14:paraId="06C345DB" w14:textId="7D8A06CB" w:rsidR="00B027AA" w:rsidRDefault="001F39A0" w:rsidP="00B027AA">
      <w:pPr>
        <w:rPr>
          <w:lang w:val="ru-RU"/>
        </w:rPr>
      </w:pPr>
      <w:r>
        <w:rPr>
          <w:lang w:val="ru-RU"/>
        </w:rPr>
        <w:t>Москва, 2019 г.</w:t>
      </w:r>
    </w:p>
    <w:p w14:paraId="26CF5252" w14:textId="01912D89" w:rsidR="001F39A0" w:rsidRDefault="001F39A0" w:rsidP="00B027AA">
      <w:pPr>
        <w:rPr>
          <w:lang w:val="ru-RU"/>
        </w:rPr>
      </w:pPr>
    </w:p>
    <w:p w14:paraId="3B99C6C6" w14:textId="04238665" w:rsidR="00D90A68" w:rsidRDefault="00D90A68" w:rsidP="00D90A68">
      <w:pPr>
        <w:rPr>
          <w:lang w:val="ru-RU"/>
        </w:rPr>
      </w:pPr>
      <w:r w:rsidRPr="00D90A68">
        <w:rPr>
          <w:lang w:val="ru-RU"/>
        </w:rPr>
        <w:t>Сергей Александрович Белановский - российский социолог, кандидат экономических наук, автор более 50 научных публикаций по социологии, экономике, политологии и маркетингу. Автор известных учебников по методам социологических маркетинговых исследований «Методика и техника фокусированного интервью»</w:t>
      </w:r>
      <w:r w:rsidR="00271D4F">
        <w:rPr>
          <w:lang w:val="ru-RU"/>
        </w:rPr>
        <w:t>,</w:t>
      </w:r>
      <w:r w:rsidRPr="00D90A68">
        <w:rPr>
          <w:lang w:val="ru-RU"/>
        </w:rPr>
        <w:t xml:space="preserve"> «Метод фокус-групп»</w:t>
      </w:r>
      <w:r w:rsidR="00271D4F">
        <w:rPr>
          <w:lang w:val="ru-RU"/>
        </w:rPr>
        <w:t>, «Глубокое интервью и фокус-группы»</w:t>
      </w:r>
      <w:r w:rsidRPr="00D90A68">
        <w:rPr>
          <w:lang w:val="ru-RU"/>
        </w:rPr>
        <w:t xml:space="preserve">. Является одним из основателей российской традиции так называемых «качественных» методов исследования. Названные методы приобрели широкую популярность в странах Запада еще в 70-е годы, однако в России данная традиция исследований до 90-х годов полностью отсутствовала. </w:t>
      </w:r>
    </w:p>
    <w:p w14:paraId="4D753FF6" w14:textId="40A4F5ED" w:rsidR="00885E14" w:rsidRDefault="00D90A68" w:rsidP="00885E14">
      <w:pPr>
        <w:rPr>
          <w:lang w:val="ru-RU"/>
        </w:rPr>
      </w:pPr>
      <w:r>
        <w:rPr>
          <w:lang w:val="ru-RU"/>
        </w:rPr>
        <w:t xml:space="preserve">В сборник вошли книги, статьи и публикации С.А. Белановского за более чем 30-летний период с </w:t>
      </w:r>
      <w:r w:rsidR="00885E14">
        <w:rPr>
          <w:lang w:val="ru-RU"/>
        </w:rPr>
        <w:t>конца</w:t>
      </w:r>
      <w:r>
        <w:rPr>
          <w:lang w:val="ru-RU"/>
        </w:rPr>
        <w:t xml:space="preserve"> 19</w:t>
      </w:r>
      <w:r w:rsidR="00885E14">
        <w:rPr>
          <w:lang w:val="ru-RU"/>
        </w:rPr>
        <w:t>8</w:t>
      </w:r>
      <w:r>
        <w:rPr>
          <w:lang w:val="ru-RU"/>
        </w:rPr>
        <w:t>0-х по конец 2010-х гг. В 5 томах</w:t>
      </w:r>
      <w:r w:rsidR="00885E14">
        <w:rPr>
          <w:lang w:val="ru-RU"/>
        </w:rPr>
        <w:t>: Том 1: Э</w:t>
      </w:r>
      <w:r w:rsidR="00885E14" w:rsidRPr="00885E14">
        <w:rPr>
          <w:lang w:val="ru-RU"/>
        </w:rPr>
        <w:t>лекторальные и социальные исследования</w:t>
      </w:r>
      <w:r w:rsidR="00885E14">
        <w:rPr>
          <w:lang w:val="ru-RU"/>
        </w:rPr>
        <w:t>; Том 2: Наука и вузы; Том 3: М</w:t>
      </w:r>
      <w:r w:rsidR="00885E14" w:rsidRPr="00885E14">
        <w:rPr>
          <w:lang w:val="ru-RU"/>
        </w:rPr>
        <w:t>етодические проблемы, методология и теория социологических опросов</w:t>
      </w:r>
      <w:r w:rsidR="00885E14">
        <w:rPr>
          <w:lang w:val="ru-RU"/>
        </w:rPr>
        <w:t>; Том 4:Экономическая социология; Том 5: Исследования армии.</w:t>
      </w:r>
    </w:p>
    <w:p w14:paraId="51DC5B8E" w14:textId="77777777" w:rsidR="00871988" w:rsidRDefault="00871988" w:rsidP="00B027AA">
      <w:pPr>
        <w:rPr>
          <w:lang w:val="ru-RU"/>
        </w:rPr>
      </w:pPr>
    </w:p>
    <w:p w14:paraId="3124491E" w14:textId="77777777" w:rsidR="00B027AA" w:rsidRDefault="00B027AA" w:rsidP="00B027AA">
      <w:pPr>
        <w:ind w:firstLine="0"/>
        <w:jc w:val="left"/>
        <w:rPr>
          <w:lang w:val="ru-RU"/>
        </w:rPr>
      </w:pPr>
      <w:r>
        <w:rPr>
          <w:lang w:val="ru-RU"/>
        </w:rPr>
        <w:br w:type="page"/>
      </w:r>
    </w:p>
    <w:p w14:paraId="5815CECF" w14:textId="77777777" w:rsidR="00B027AA" w:rsidRDefault="00B027AA" w:rsidP="00B027AA">
      <w:pPr>
        <w:rPr>
          <w:lang w:val="ru-RU"/>
        </w:rPr>
      </w:pPr>
    </w:p>
    <w:p w14:paraId="57ABAF1E" w14:textId="62150B90" w:rsidR="00B027AA" w:rsidRDefault="00871988" w:rsidP="00871988">
      <w:pPr>
        <w:pBdr>
          <w:bottom w:val="single" w:sz="4" w:space="1" w:color="auto"/>
        </w:pBdr>
        <w:ind w:firstLine="0"/>
        <w:rPr>
          <w:lang w:val="ru-RU"/>
        </w:rPr>
      </w:pPr>
      <w:r>
        <w:rPr>
          <w:lang w:val="ru-RU"/>
        </w:rPr>
        <w:t>ОГЛАВЛЕНИЕ</w:t>
      </w:r>
    </w:p>
    <w:p w14:paraId="05D6C3A9" w14:textId="120A8D56" w:rsidR="006D1AA6" w:rsidRDefault="006D1AA6" w:rsidP="00B027AA">
      <w:pPr>
        <w:rPr>
          <w:lang w:val="ru-RU"/>
        </w:rPr>
      </w:pPr>
    </w:p>
    <w:p w14:paraId="39DCC6F4" w14:textId="77777777" w:rsidR="00D90A68" w:rsidRDefault="00D90A68" w:rsidP="00B027AA">
      <w:pPr>
        <w:rPr>
          <w:lang w:val="ru-RU"/>
        </w:rPr>
      </w:pPr>
    </w:p>
    <w:p w14:paraId="71BC3D8D" w14:textId="48A5CB98" w:rsidR="00F37D26" w:rsidRPr="00D90A68" w:rsidRDefault="00B027AA" w:rsidP="00753F65">
      <w:pPr>
        <w:pStyle w:val="11"/>
        <w:rPr>
          <w:rFonts w:eastAsiaTheme="minorEastAsia" w:cstheme="minorBidi"/>
          <w:smallCaps/>
          <w:noProof/>
          <w:color w:val="auto"/>
          <w:sz w:val="28"/>
          <w:szCs w:val="28"/>
          <w:lang w:val="ru-RU" w:eastAsia="ja-JP"/>
        </w:rPr>
      </w:pPr>
      <w:r>
        <w:rPr>
          <w:lang w:val="ru-RU"/>
        </w:rPr>
        <w:fldChar w:fldCharType="begin"/>
      </w:r>
      <w:r>
        <w:rPr>
          <w:lang w:val="ru-RU"/>
        </w:rPr>
        <w:instrText xml:space="preserve"> TOC \o "1-3" \h \z \t "Heading 1,1,Heading 2,2" </w:instrText>
      </w:r>
      <w:r>
        <w:rPr>
          <w:lang w:val="ru-RU"/>
        </w:rPr>
        <w:fldChar w:fldCharType="separate"/>
      </w:r>
    </w:p>
    <w:p w14:paraId="5D92384A" w14:textId="06A4B0FB" w:rsidR="00F37D26" w:rsidRPr="00D90A68" w:rsidRDefault="00871988">
      <w:pPr>
        <w:pStyle w:val="11"/>
        <w:rPr>
          <w:rFonts w:eastAsiaTheme="minorEastAsia" w:cstheme="minorBidi"/>
          <w:b w:val="0"/>
          <w:bCs w:val="0"/>
          <w:caps w:val="0"/>
          <w:noProof/>
          <w:color w:val="auto"/>
          <w:sz w:val="28"/>
          <w:szCs w:val="28"/>
          <w:lang w:val="ru-RU" w:eastAsia="ja-JP"/>
        </w:rPr>
      </w:pPr>
      <w:hyperlink w:anchor="_Toc13960230" w:history="1">
        <w:r w:rsidR="00F37D26" w:rsidRPr="00D90A68">
          <w:rPr>
            <w:rStyle w:val="ab"/>
            <w:noProof/>
            <w:sz w:val="28"/>
            <w:szCs w:val="28"/>
            <w:lang w:val="ru-RU"/>
          </w:rPr>
          <w:t xml:space="preserve">Том 1. </w:t>
        </w:r>
        <w:r w:rsidR="00F37D26" w:rsidRPr="00D90A68">
          <w:rPr>
            <w:rStyle w:val="ab"/>
            <w:noProof/>
            <w:sz w:val="28"/>
            <w:szCs w:val="28"/>
          </w:rPr>
          <w:t>ЭЛЕКТОРАЛЬНЫЕ И</w:t>
        </w:r>
        <w:r w:rsidR="00F37D26" w:rsidRPr="00D90A68">
          <w:rPr>
            <w:rStyle w:val="ab"/>
            <w:noProof/>
            <w:sz w:val="28"/>
            <w:szCs w:val="28"/>
            <w:lang w:val="ru-RU"/>
          </w:rPr>
          <w:t> </w:t>
        </w:r>
        <w:r w:rsidR="00F37D26" w:rsidRPr="00D90A68">
          <w:rPr>
            <w:rStyle w:val="ab"/>
            <w:noProof/>
            <w:sz w:val="28"/>
            <w:szCs w:val="28"/>
          </w:rPr>
          <w:t>СОЦИАЛЬНЫЕ ИССЛЕДОВАНИЯ</w:t>
        </w:r>
        <w:r w:rsidR="00F37D26" w:rsidRPr="00D90A68">
          <w:rPr>
            <w:noProof/>
            <w:webHidden/>
            <w:sz w:val="28"/>
            <w:szCs w:val="28"/>
          </w:rPr>
          <w:tab/>
        </w:r>
        <w:r w:rsidR="00F37D26" w:rsidRPr="00D90A68">
          <w:rPr>
            <w:noProof/>
            <w:webHidden/>
            <w:sz w:val="28"/>
            <w:szCs w:val="28"/>
          </w:rPr>
          <w:fldChar w:fldCharType="begin"/>
        </w:r>
        <w:r w:rsidR="00F37D26" w:rsidRPr="00D90A68">
          <w:rPr>
            <w:noProof/>
            <w:webHidden/>
            <w:sz w:val="28"/>
            <w:szCs w:val="28"/>
          </w:rPr>
          <w:instrText xml:space="preserve"> PAGEREF _Toc13960230 \h </w:instrText>
        </w:r>
        <w:r w:rsidR="00F37D26" w:rsidRPr="00D90A68">
          <w:rPr>
            <w:noProof/>
            <w:webHidden/>
            <w:sz w:val="28"/>
            <w:szCs w:val="28"/>
          </w:rPr>
        </w:r>
        <w:r w:rsidR="00F37D26" w:rsidRPr="00D90A68">
          <w:rPr>
            <w:noProof/>
            <w:webHidden/>
            <w:sz w:val="28"/>
            <w:szCs w:val="28"/>
          </w:rPr>
          <w:fldChar w:fldCharType="separate"/>
        </w:r>
        <w:r w:rsidR="00B10FD6">
          <w:rPr>
            <w:noProof/>
            <w:webHidden/>
            <w:sz w:val="28"/>
            <w:szCs w:val="28"/>
          </w:rPr>
          <w:t>13</w:t>
        </w:r>
        <w:r w:rsidR="00F37D26" w:rsidRPr="00D90A68">
          <w:rPr>
            <w:noProof/>
            <w:webHidden/>
            <w:sz w:val="28"/>
            <w:szCs w:val="28"/>
          </w:rPr>
          <w:fldChar w:fldCharType="end"/>
        </w:r>
      </w:hyperlink>
    </w:p>
    <w:p w14:paraId="4D8668A4" w14:textId="10C7EDDD" w:rsidR="00F37D26" w:rsidRDefault="00DE168C">
      <w:pPr>
        <w:pStyle w:val="11"/>
        <w:rPr>
          <w:rFonts w:eastAsiaTheme="minorEastAsia" w:cstheme="minorBidi"/>
          <w:b w:val="0"/>
          <w:bCs w:val="0"/>
          <w:caps w:val="0"/>
          <w:noProof/>
          <w:color w:val="auto"/>
          <w:sz w:val="24"/>
          <w:szCs w:val="24"/>
          <w:lang w:val="ru-RU" w:eastAsia="ja-JP"/>
        </w:rPr>
      </w:pPr>
      <w:hyperlink w:anchor="_Toc13960231" w:history="1">
        <w:r w:rsidR="00F37D26" w:rsidRPr="00557D10">
          <w:rPr>
            <w:rStyle w:val="ab"/>
            <w:noProof/>
          </w:rPr>
          <w:t>1. ИЗМЕНЕНИЯ В ОБ</w:t>
        </w:r>
        <w:r w:rsidR="00F37D26" w:rsidRPr="00557D10">
          <w:rPr>
            <w:rStyle w:val="ab"/>
            <w:noProof/>
            <w:lang w:val="ru-RU"/>
          </w:rPr>
          <w:t>Щ</w:t>
        </w:r>
        <w:r w:rsidR="00F37D26" w:rsidRPr="00557D10">
          <w:rPr>
            <w:rStyle w:val="ab"/>
            <w:noProof/>
          </w:rPr>
          <w:t>ЕСТВЕННОМ СОЗНАНИИ РОССИЯН</w:t>
        </w:r>
        <w:r w:rsidR="00F37D26" w:rsidRPr="00557D10">
          <w:rPr>
            <w:rStyle w:val="ab"/>
            <w:noProof/>
            <w:lang w:val="ru-RU"/>
          </w:rPr>
          <w:t xml:space="preserve"> </w:t>
        </w:r>
        <w:r w:rsidR="00F37D26" w:rsidRPr="00557D10">
          <w:rPr>
            <w:rStyle w:val="ab"/>
            <w:noProof/>
          </w:rPr>
          <w:t>В 2018 – 2019 ГГ.</w:t>
        </w:r>
        <w:r w:rsidR="00F37D26">
          <w:rPr>
            <w:noProof/>
            <w:webHidden/>
          </w:rPr>
          <w:tab/>
        </w:r>
        <w:r w:rsidR="00F37D26">
          <w:rPr>
            <w:noProof/>
            <w:webHidden/>
          </w:rPr>
          <w:fldChar w:fldCharType="begin"/>
        </w:r>
        <w:r w:rsidR="00F37D26">
          <w:rPr>
            <w:noProof/>
            <w:webHidden/>
          </w:rPr>
          <w:instrText xml:space="preserve"> PAGEREF _Toc13960231 \h </w:instrText>
        </w:r>
        <w:r w:rsidR="00F37D26">
          <w:rPr>
            <w:noProof/>
            <w:webHidden/>
          </w:rPr>
        </w:r>
        <w:r w:rsidR="00F37D26">
          <w:rPr>
            <w:noProof/>
            <w:webHidden/>
          </w:rPr>
          <w:fldChar w:fldCharType="separate"/>
        </w:r>
        <w:r w:rsidR="00B10FD6">
          <w:rPr>
            <w:noProof/>
            <w:webHidden/>
          </w:rPr>
          <w:t>14</w:t>
        </w:r>
        <w:r w:rsidR="00F37D26">
          <w:rPr>
            <w:noProof/>
            <w:webHidden/>
          </w:rPr>
          <w:fldChar w:fldCharType="end"/>
        </w:r>
      </w:hyperlink>
    </w:p>
    <w:p w14:paraId="38693BC9" w14:textId="637BF8DA"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232" w:history="1">
        <w:r w:rsidR="00F37D26" w:rsidRPr="00557D10">
          <w:rPr>
            <w:rStyle w:val="ab"/>
            <w:noProof/>
            <w:lang w:val="ru-RU"/>
          </w:rPr>
          <w:t xml:space="preserve">1.1. </w:t>
        </w:r>
        <w:r w:rsidR="00F37D26" w:rsidRPr="00557D10">
          <w:rPr>
            <w:rStyle w:val="ab"/>
            <w:noProof/>
          </w:rPr>
          <w:t>Введение</w:t>
        </w:r>
        <w:r w:rsidR="00F37D26">
          <w:rPr>
            <w:noProof/>
            <w:webHidden/>
          </w:rPr>
          <w:tab/>
        </w:r>
        <w:r w:rsidR="00F37D26">
          <w:rPr>
            <w:noProof/>
            <w:webHidden/>
          </w:rPr>
          <w:fldChar w:fldCharType="begin"/>
        </w:r>
        <w:r w:rsidR="00F37D26">
          <w:rPr>
            <w:noProof/>
            <w:webHidden/>
          </w:rPr>
          <w:instrText xml:space="preserve"> PAGEREF _Toc13960232 \h </w:instrText>
        </w:r>
        <w:r w:rsidR="00F37D26">
          <w:rPr>
            <w:noProof/>
            <w:webHidden/>
          </w:rPr>
        </w:r>
        <w:r w:rsidR="00F37D26">
          <w:rPr>
            <w:noProof/>
            <w:webHidden/>
          </w:rPr>
          <w:fldChar w:fldCharType="separate"/>
        </w:r>
        <w:r w:rsidR="00B10FD6">
          <w:rPr>
            <w:noProof/>
            <w:webHidden/>
          </w:rPr>
          <w:t>14</w:t>
        </w:r>
        <w:r w:rsidR="00F37D26">
          <w:rPr>
            <w:noProof/>
            <w:webHidden/>
          </w:rPr>
          <w:fldChar w:fldCharType="end"/>
        </w:r>
      </w:hyperlink>
    </w:p>
    <w:p w14:paraId="3827708D" w14:textId="6A8EC83A"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233" w:history="1">
        <w:r w:rsidR="00F37D26" w:rsidRPr="00557D10">
          <w:rPr>
            <w:rStyle w:val="ab"/>
            <w:noProof/>
          </w:rPr>
          <w:t>1.2. Исследование в апреле 2018 г.</w:t>
        </w:r>
        <w:r w:rsidR="00F37D26">
          <w:rPr>
            <w:noProof/>
            <w:webHidden/>
          </w:rPr>
          <w:tab/>
        </w:r>
        <w:r w:rsidR="00F37D26">
          <w:rPr>
            <w:noProof/>
            <w:webHidden/>
          </w:rPr>
          <w:fldChar w:fldCharType="begin"/>
        </w:r>
        <w:r w:rsidR="00F37D26">
          <w:rPr>
            <w:noProof/>
            <w:webHidden/>
          </w:rPr>
          <w:instrText xml:space="preserve"> PAGEREF _Toc13960233 \h </w:instrText>
        </w:r>
        <w:r w:rsidR="00F37D26">
          <w:rPr>
            <w:noProof/>
            <w:webHidden/>
          </w:rPr>
        </w:r>
        <w:r w:rsidR="00F37D26">
          <w:rPr>
            <w:noProof/>
            <w:webHidden/>
          </w:rPr>
          <w:fldChar w:fldCharType="separate"/>
        </w:r>
        <w:r w:rsidR="00B10FD6">
          <w:rPr>
            <w:noProof/>
            <w:webHidden/>
          </w:rPr>
          <w:t>14</w:t>
        </w:r>
        <w:r w:rsidR="00F37D26">
          <w:rPr>
            <w:noProof/>
            <w:webHidden/>
          </w:rPr>
          <w:fldChar w:fldCharType="end"/>
        </w:r>
      </w:hyperlink>
    </w:p>
    <w:p w14:paraId="5C15A597" w14:textId="742A394F"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234" w:history="1">
        <w:r w:rsidR="00F37D26" w:rsidRPr="00557D10">
          <w:rPr>
            <w:rStyle w:val="ab"/>
            <w:noProof/>
          </w:rPr>
          <w:t>1.3. Исследование в марте 2019 г.</w:t>
        </w:r>
        <w:r w:rsidR="00F37D26">
          <w:rPr>
            <w:noProof/>
            <w:webHidden/>
          </w:rPr>
          <w:tab/>
        </w:r>
        <w:r w:rsidR="00F37D26">
          <w:rPr>
            <w:noProof/>
            <w:webHidden/>
          </w:rPr>
          <w:fldChar w:fldCharType="begin"/>
        </w:r>
        <w:r w:rsidR="00F37D26">
          <w:rPr>
            <w:noProof/>
            <w:webHidden/>
          </w:rPr>
          <w:instrText xml:space="preserve"> PAGEREF _Toc13960234 \h </w:instrText>
        </w:r>
        <w:r w:rsidR="00F37D26">
          <w:rPr>
            <w:noProof/>
            <w:webHidden/>
          </w:rPr>
        </w:r>
        <w:r w:rsidR="00F37D26">
          <w:rPr>
            <w:noProof/>
            <w:webHidden/>
          </w:rPr>
          <w:fldChar w:fldCharType="separate"/>
        </w:r>
        <w:r w:rsidR="00B10FD6">
          <w:rPr>
            <w:noProof/>
            <w:webHidden/>
          </w:rPr>
          <w:t>19</w:t>
        </w:r>
        <w:r w:rsidR="00F37D26">
          <w:rPr>
            <w:noProof/>
            <w:webHidden/>
          </w:rPr>
          <w:fldChar w:fldCharType="end"/>
        </w:r>
      </w:hyperlink>
    </w:p>
    <w:p w14:paraId="457E7FED" w14:textId="08F05FB8" w:rsidR="00F37D26" w:rsidRDefault="00DE168C">
      <w:pPr>
        <w:pStyle w:val="11"/>
        <w:rPr>
          <w:rFonts w:eastAsiaTheme="minorEastAsia" w:cstheme="minorBidi"/>
          <w:b w:val="0"/>
          <w:bCs w:val="0"/>
          <w:caps w:val="0"/>
          <w:noProof/>
          <w:color w:val="auto"/>
          <w:sz w:val="24"/>
          <w:szCs w:val="24"/>
          <w:lang w:val="ru-RU" w:eastAsia="ja-JP"/>
        </w:rPr>
      </w:pPr>
      <w:hyperlink w:anchor="_Toc13960235" w:history="1">
        <w:r w:rsidR="00F37D26" w:rsidRPr="00557D10">
          <w:rPr>
            <w:rStyle w:val="ab"/>
            <w:noProof/>
          </w:rPr>
          <w:t>2. БУДУЩЕЕ КАК ПРОГНОЗ И ЖЕЛАЕМОЕ БУДУЩЕЕ ДЛЯ РОССИИ (2019 г.)</w:t>
        </w:r>
        <w:r w:rsidR="00F37D26">
          <w:rPr>
            <w:noProof/>
            <w:webHidden/>
          </w:rPr>
          <w:tab/>
        </w:r>
        <w:r w:rsidR="00F37D26">
          <w:rPr>
            <w:noProof/>
            <w:webHidden/>
          </w:rPr>
          <w:fldChar w:fldCharType="begin"/>
        </w:r>
        <w:r w:rsidR="00F37D26">
          <w:rPr>
            <w:noProof/>
            <w:webHidden/>
          </w:rPr>
          <w:instrText xml:space="preserve"> PAGEREF _Toc13960235 \h </w:instrText>
        </w:r>
        <w:r w:rsidR="00F37D26">
          <w:rPr>
            <w:noProof/>
            <w:webHidden/>
          </w:rPr>
        </w:r>
        <w:r w:rsidR="00F37D26">
          <w:rPr>
            <w:noProof/>
            <w:webHidden/>
          </w:rPr>
          <w:fldChar w:fldCharType="separate"/>
        </w:r>
        <w:r w:rsidR="00B10FD6">
          <w:rPr>
            <w:noProof/>
            <w:webHidden/>
          </w:rPr>
          <w:t>22</w:t>
        </w:r>
        <w:r w:rsidR="00F37D26">
          <w:rPr>
            <w:noProof/>
            <w:webHidden/>
          </w:rPr>
          <w:fldChar w:fldCharType="end"/>
        </w:r>
      </w:hyperlink>
    </w:p>
    <w:p w14:paraId="20FE7A6C" w14:textId="51942296"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236" w:history="1">
        <w:r w:rsidR="00F37D26" w:rsidRPr="00557D10">
          <w:rPr>
            <w:rStyle w:val="ab"/>
            <w:noProof/>
          </w:rPr>
          <w:t>2.1. Восприятие текущей ситуации и обозримого будущего</w:t>
        </w:r>
        <w:r w:rsidR="00F37D26">
          <w:rPr>
            <w:noProof/>
            <w:webHidden/>
          </w:rPr>
          <w:tab/>
        </w:r>
        <w:r w:rsidR="00F37D26">
          <w:rPr>
            <w:noProof/>
            <w:webHidden/>
          </w:rPr>
          <w:fldChar w:fldCharType="begin"/>
        </w:r>
        <w:r w:rsidR="00F37D26">
          <w:rPr>
            <w:noProof/>
            <w:webHidden/>
          </w:rPr>
          <w:instrText xml:space="preserve"> PAGEREF _Toc13960236 \h </w:instrText>
        </w:r>
        <w:r w:rsidR="00F37D26">
          <w:rPr>
            <w:noProof/>
            <w:webHidden/>
          </w:rPr>
        </w:r>
        <w:r w:rsidR="00F37D26">
          <w:rPr>
            <w:noProof/>
            <w:webHidden/>
          </w:rPr>
          <w:fldChar w:fldCharType="separate"/>
        </w:r>
        <w:r w:rsidR="00B10FD6">
          <w:rPr>
            <w:noProof/>
            <w:webHidden/>
          </w:rPr>
          <w:t>22</w:t>
        </w:r>
        <w:r w:rsidR="00F37D26">
          <w:rPr>
            <w:noProof/>
            <w:webHidden/>
          </w:rPr>
          <w:fldChar w:fldCharType="end"/>
        </w:r>
      </w:hyperlink>
    </w:p>
    <w:p w14:paraId="5DAB341C" w14:textId="7ECF990A"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237" w:history="1">
        <w:r w:rsidR="00F37D26" w:rsidRPr="00557D10">
          <w:rPr>
            <w:rStyle w:val="ab"/>
            <w:noProof/>
          </w:rPr>
          <w:t>2.2. Восприятие желаемого будущего</w:t>
        </w:r>
        <w:r w:rsidR="00F37D26">
          <w:rPr>
            <w:noProof/>
            <w:webHidden/>
          </w:rPr>
          <w:tab/>
        </w:r>
        <w:r w:rsidR="00F37D26">
          <w:rPr>
            <w:noProof/>
            <w:webHidden/>
          </w:rPr>
          <w:fldChar w:fldCharType="begin"/>
        </w:r>
        <w:r w:rsidR="00F37D26">
          <w:rPr>
            <w:noProof/>
            <w:webHidden/>
          </w:rPr>
          <w:instrText xml:space="preserve"> PAGEREF _Toc13960237 \h </w:instrText>
        </w:r>
        <w:r w:rsidR="00F37D26">
          <w:rPr>
            <w:noProof/>
            <w:webHidden/>
          </w:rPr>
        </w:r>
        <w:r w:rsidR="00F37D26">
          <w:rPr>
            <w:noProof/>
            <w:webHidden/>
          </w:rPr>
          <w:fldChar w:fldCharType="separate"/>
        </w:r>
        <w:r w:rsidR="00B10FD6">
          <w:rPr>
            <w:noProof/>
            <w:webHidden/>
          </w:rPr>
          <w:t>23</w:t>
        </w:r>
        <w:r w:rsidR="00F37D26">
          <w:rPr>
            <w:noProof/>
            <w:webHidden/>
          </w:rPr>
          <w:fldChar w:fldCharType="end"/>
        </w:r>
      </w:hyperlink>
    </w:p>
    <w:p w14:paraId="0BFAFCD4" w14:textId="0EF4ED76"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238" w:history="1">
        <w:r w:rsidR="00F37D26" w:rsidRPr="00557D10">
          <w:rPr>
            <w:rStyle w:val="ab"/>
            <w:noProof/>
          </w:rPr>
          <w:t>2.3. Какие есть предложения?</w:t>
        </w:r>
        <w:r w:rsidR="00F37D26">
          <w:rPr>
            <w:noProof/>
            <w:webHidden/>
          </w:rPr>
          <w:tab/>
        </w:r>
        <w:r w:rsidR="00F37D26">
          <w:rPr>
            <w:noProof/>
            <w:webHidden/>
          </w:rPr>
          <w:fldChar w:fldCharType="begin"/>
        </w:r>
        <w:r w:rsidR="00F37D26">
          <w:rPr>
            <w:noProof/>
            <w:webHidden/>
          </w:rPr>
          <w:instrText xml:space="preserve"> PAGEREF _Toc13960238 \h </w:instrText>
        </w:r>
        <w:r w:rsidR="00F37D26">
          <w:rPr>
            <w:noProof/>
            <w:webHidden/>
          </w:rPr>
        </w:r>
        <w:r w:rsidR="00F37D26">
          <w:rPr>
            <w:noProof/>
            <w:webHidden/>
          </w:rPr>
          <w:fldChar w:fldCharType="separate"/>
        </w:r>
        <w:r w:rsidR="00B10FD6">
          <w:rPr>
            <w:noProof/>
            <w:webHidden/>
          </w:rPr>
          <w:t>24</w:t>
        </w:r>
        <w:r w:rsidR="00F37D26">
          <w:rPr>
            <w:noProof/>
            <w:webHidden/>
          </w:rPr>
          <w:fldChar w:fldCharType="end"/>
        </w:r>
      </w:hyperlink>
    </w:p>
    <w:p w14:paraId="36C1FEA6" w14:textId="5AF9BC05" w:rsidR="00F37D26" w:rsidRDefault="00DE168C">
      <w:pPr>
        <w:pStyle w:val="11"/>
        <w:rPr>
          <w:rFonts w:eastAsiaTheme="minorEastAsia" w:cstheme="minorBidi"/>
          <w:b w:val="0"/>
          <w:bCs w:val="0"/>
          <w:caps w:val="0"/>
          <w:noProof/>
          <w:color w:val="auto"/>
          <w:sz w:val="24"/>
          <w:szCs w:val="24"/>
          <w:lang w:val="ru-RU" w:eastAsia="ja-JP"/>
        </w:rPr>
      </w:pPr>
      <w:hyperlink w:anchor="_Toc13960239" w:history="1">
        <w:r w:rsidR="00F37D26" w:rsidRPr="00557D10">
          <w:rPr>
            <w:rStyle w:val="ab"/>
            <w:noProof/>
          </w:rPr>
          <w:t>3. ЛЕВЫЙ ПОВОРОТ ИЛИ ЛЕВЫЙ РЕВАНШ? (2016 г.)</w:t>
        </w:r>
        <w:r w:rsidR="00F37D26">
          <w:rPr>
            <w:noProof/>
            <w:webHidden/>
          </w:rPr>
          <w:tab/>
        </w:r>
        <w:r w:rsidR="00F37D26">
          <w:rPr>
            <w:noProof/>
            <w:webHidden/>
          </w:rPr>
          <w:fldChar w:fldCharType="begin"/>
        </w:r>
        <w:r w:rsidR="00F37D26">
          <w:rPr>
            <w:noProof/>
            <w:webHidden/>
          </w:rPr>
          <w:instrText xml:space="preserve"> PAGEREF _Toc13960239 \h </w:instrText>
        </w:r>
        <w:r w:rsidR="00F37D26">
          <w:rPr>
            <w:noProof/>
            <w:webHidden/>
          </w:rPr>
        </w:r>
        <w:r w:rsidR="00F37D26">
          <w:rPr>
            <w:noProof/>
            <w:webHidden/>
          </w:rPr>
          <w:fldChar w:fldCharType="separate"/>
        </w:r>
        <w:r w:rsidR="00B10FD6">
          <w:rPr>
            <w:noProof/>
            <w:webHidden/>
          </w:rPr>
          <w:t>27</w:t>
        </w:r>
        <w:r w:rsidR="00F37D26">
          <w:rPr>
            <w:noProof/>
            <w:webHidden/>
          </w:rPr>
          <w:fldChar w:fldCharType="end"/>
        </w:r>
      </w:hyperlink>
    </w:p>
    <w:p w14:paraId="4B52F188" w14:textId="0836D27B"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240" w:history="1">
        <w:r w:rsidR="00F37D26" w:rsidRPr="00557D10">
          <w:rPr>
            <w:rStyle w:val="ab"/>
            <w:noProof/>
          </w:rPr>
          <w:t>3.1. Левый поворот или левый реванш?</w:t>
        </w:r>
        <w:r w:rsidR="00F37D26">
          <w:rPr>
            <w:noProof/>
            <w:webHidden/>
          </w:rPr>
          <w:tab/>
        </w:r>
        <w:r w:rsidR="00F37D26">
          <w:rPr>
            <w:noProof/>
            <w:webHidden/>
          </w:rPr>
          <w:fldChar w:fldCharType="begin"/>
        </w:r>
        <w:r w:rsidR="00F37D26">
          <w:rPr>
            <w:noProof/>
            <w:webHidden/>
          </w:rPr>
          <w:instrText xml:space="preserve"> PAGEREF _Toc13960240 \h </w:instrText>
        </w:r>
        <w:r w:rsidR="00F37D26">
          <w:rPr>
            <w:noProof/>
            <w:webHidden/>
          </w:rPr>
        </w:r>
        <w:r w:rsidR="00F37D26">
          <w:rPr>
            <w:noProof/>
            <w:webHidden/>
          </w:rPr>
          <w:fldChar w:fldCharType="separate"/>
        </w:r>
        <w:r w:rsidR="00B10FD6">
          <w:rPr>
            <w:noProof/>
            <w:webHidden/>
          </w:rPr>
          <w:t>27</w:t>
        </w:r>
        <w:r w:rsidR="00F37D26">
          <w:rPr>
            <w:noProof/>
            <w:webHidden/>
          </w:rPr>
          <w:fldChar w:fldCharType="end"/>
        </w:r>
      </w:hyperlink>
    </w:p>
    <w:p w14:paraId="4808D655" w14:textId="2CD9C5B5"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241" w:history="1">
        <w:r w:rsidR="00F37D26" w:rsidRPr="00557D10">
          <w:rPr>
            <w:rStyle w:val="ab"/>
            <w:noProof/>
            <w:lang w:val="ru-RU"/>
          </w:rPr>
          <w:t xml:space="preserve">3.2. </w:t>
        </w:r>
        <w:r w:rsidR="00F37D26" w:rsidRPr="00557D10">
          <w:rPr>
            <w:rStyle w:val="ab"/>
            <w:noProof/>
          </w:rPr>
          <w:t>Идеализация советского прошлого</w:t>
        </w:r>
        <w:r w:rsidR="00F37D26">
          <w:rPr>
            <w:noProof/>
            <w:webHidden/>
          </w:rPr>
          <w:tab/>
        </w:r>
        <w:r w:rsidR="00F37D26">
          <w:rPr>
            <w:noProof/>
            <w:webHidden/>
          </w:rPr>
          <w:fldChar w:fldCharType="begin"/>
        </w:r>
        <w:r w:rsidR="00F37D26">
          <w:rPr>
            <w:noProof/>
            <w:webHidden/>
          </w:rPr>
          <w:instrText xml:space="preserve"> PAGEREF _Toc13960241 \h </w:instrText>
        </w:r>
        <w:r w:rsidR="00F37D26">
          <w:rPr>
            <w:noProof/>
            <w:webHidden/>
          </w:rPr>
        </w:r>
        <w:r w:rsidR="00F37D26">
          <w:rPr>
            <w:noProof/>
            <w:webHidden/>
          </w:rPr>
          <w:fldChar w:fldCharType="separate"/>
        </w:r>
        <w:r w:rsidR="00B10FD6">
          <w:rPr>
            <w:noProof/>
            <w:webHidden/>
          </w:rPr>
          <w:t>28</w:t>
        </w:r>
        <w:r w:rsidR="00F37D26">
          <w:rPr>
            <w:noProof/>
            <w:webHidden/>
          </w:rPr>
          <w:fldChar w:fldCharType="end"/>
        </w:r>
      </w:hyperlink>
    </w:p>
    <w:p w14:paraId="16135240" w14:textId="5F650264"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242" w:history="1">
        <w:r w:rsidR="00F37D26" w:rsidRPr="00557D10">
          <w:rPr>
            <w:rStyle w:val="ab"/>
            <w:noProof/>
            <w:lang w:val="ru-RU"/>
          </w:rPr>
          <w:t xml:space="preserve">3.3. </w:t>
        </w:r>
        <w:r w:rsidR="00F37D26" w:rsidRPr="00557D10">
          <w:rPr>
            <w:rStyle w:val="ab"/>
            <w:noProof/>
          </w:rPr>
          <w:t>Правый и левый популизм</w:t>
        </w:r>
        <w:r w:rsidR="00F37D26">
          <w:rPr>
            <w:noProof/>
            <w:webHidden/>
          </w:rPr>
          <w:tab/>
        </w:r>
        <w:r w:rsidR="00F37D26">
          <w:rPr>
            <w:noProof/>
            <w:webHidden/>
          </w:rPr>
          <w:fldChar w:fldCharType="begin"/>
        </w:r>
        <w:r w:rsidR="00F37D26">
          <w:rPr>
            <w:noProof/>
            <w:webHidden/>
          </w:rPr>
          <w:instrText xml:space="preserve"> PAGEREF _Toc13960242 \h </w:instrText>
        </w:r>
        <w:r w:rsidR="00F37D26">
          <w:rPr>
            <w:noProof/>
            <w:webHidden/>
          </w:rPr>
        </w:r>
        <w:r w:rsidR="00F37D26">
          <w:rPr>
            <w:noProof/>
            <w:webHidden/>
          </w:rPr>
          <w:fldChar w:fldCharType="separate"/>
        </w:r>
        <w:r w:rsidR="00B10FD6">
          <w:rPr>
            <w:noProof/>
            <w:webHidden/>
          </w:rPr>
          <w:t>28</w:t>
        </w:r>
        <w:r w:rsidR="00F37D26">
          <w:rPr>
            <w:noProof/>
            <w:webHidden/>
          </w:rPr>
          <w:fldChar w:fldCharType="end"/>
        </w:r>
      </w:hyperlink>
    </w:p>
    <w:p w14:paraId="7E470CC8" w14:textId="0DFE84D0"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243" w:history="1">
        <w:r w:rsidR="00F37D26" w:rsidRPr="00557D10">
          <w:rPr>
            <w:rStyle w:val="ab"/>
            <w:noProof/>
            <w:lang w:val="ru-RU"/>
          </w:rPr>
          <w:t xml:space="preserve">3.4. </w:t>
        </w:r>
        <w:r w:rsidR="00F37D26" w:rsidRPr="00557D10">
          <w:rPr>
            <w:rStyle w:val="ab"/>
            <w:noProof/>
          </w:rPr>
          <w:t>Риск утраты экономической элиты</w:t>
        </w:r>
        <w:r w:rsidR="00F37D26">
          <w:rPr>
            <w:noProof/>
            <w:webHidden/>
          </w:rPr>
          <w:tab/>
        </w:r>
        <w:r w:rsidR="00F37D26">
          <w:rPr>
            <w:noProof/>
            <w:webHidden/>
          </w:rPr>
          <w:fldChar w:fldCharType="begin"/>
        </w:r>
        <w:r w:rsidR="00F37D26">
          <w:rPr>
            <w:noProof/>
            <w:webHidden/>
          </w:rPr>
          <w:instrText xml:space="preserve"> PAGEREF _Toc13960243 \h </w:instrText>
        </w:r>
        <w:r w:rsidR="00F37D26">
          <w:rPr>
            <w:noProof/>
            <w:webHidden/>
          </w:rPr>
        </w:r>
        <w:r w:rsidR="00F37D26">
          <w:rPr>
            <w:noProof/>
            <w:webHidden/>
          </w:rPr>
          <w:fldChar w:fldCharType="separate"/>
        </w:r>
        <w:r w:rsidR="00B10FD6">
          <w:rPr>
            <w:noProof/>
            <w:webHidden/>
          </w:rPr>
          <w:t>29</w:t>
        </w:r>
        <w:r w:rsidR="00F37D26">
          <w:rPr>
            <w:noProof/>
            <w:webHidden/>
          </w:rPr>
          <w:fldChar w:fldCharType="end"/>
        </w:r>
      </w:hyperlink>
    </w:p>
    <w:p w14:paraId="06C242F4" w14:textId="5D22BB26"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244" w:history="1">
        <w:r w:rsidR="00F37D26" w:rsidRPr="00557D10">
          <w:rPr>
            <w:rStyle w:val="ab"/>
            <w:noProof/>
            <w:lang w:val="ru-RU"/>
          </w:rPr>
          <w:t xml:space="preserve">3.5. </w:t>
        </w:r>
        <w:r w:rsidR="00F37D26" w:rsidRPr="00557D10">
          <w:rPr>
            <w:rStyle w:val="ab"/>
            <w:noProof/>
          </w:rPr>
          <w:t>Ресурс компетентности и риторический ресурс</w:t>
        </w:r>
        <w:r w:rsidR="00F37D26">
          <w:rPr>
            <w:noProof/>
            <w:webHidden/>
          </w:rPr>
          <w:tab/>
        </w:r>
        <w:r w:rsidR="00F37D26">
          <w:rPr>
            <w:noProof/>
            <w:webHidden/>
          </w:rPr>
          <w:fldChar w:fldCharType="begin"/>
        </w:r>
        <w:r w:rsidR="00F37D26">
          <w:rPr>
            <w:noProof/>
            <w:webHidden/>
          </w:rPr>
          <w:instrText xml:space="preserve"> PAGEREF _Toc13960244 \h </w:instrText>
        </w:r>
        <w:r w:rsidR="00F37D26">
          <w:rPr>
            <w:noProof/>
            <w:webHidden/>
          </w:rPr>
        </w:r>
        <w:r w:rsidR="00F37D26">
          <w:rPr>
            <w:noProof/>
            <w:webHidden/>
          </w:rPr>
          <w:fldChar w:fldCharType="separate"/>
        </w:r>
        <w:r w:rsidR="00B10FD6">
          <w:rPr>
            <w:noProof/>
            <w:webHidden/>
          </w:rPr>
          <w:t>30</w:t>
        </w:r>
        <w:r w:rsidR="00F37D26">
          <w:rPr>
            <w:noProof/>
            <w:webHidden/>
          </w:rPr>
          <w:fldChar w:fldCharType="end"/>
        </w:r>
      </w:hyperlink>
    </w:p>
    <w:p w14:paraId="658F4C80" w14:textId="7CDD4655"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245" w:history="1">
        <w:r w:rsidR="00F37D26" w:rsidRPr="00557D10">
          <w:rPr>
            <w:rStyle w:val="ab"/>
            <w:noProof/>
            <w:lang w:val="ru-RU"/>
          </w:rPr>
          <w:t xml:space="preserve">3.5.1. </w:t>
        </w:r>
        <w:r w:rsidR="00F37D26" w:rsidRPr="00557D10">
          <w:rPr>
            <w:rStyle w:val="ab"/>
            <w:noProof/>
          </w:rPr>
          <w:t>Краткий экскурс в риторику</w:t>
        </w:r>
        <w:r w:rsidR="00F37D26">
          <w:rPr>
            <w:noProof/>
            <w:webHidden/>
          </w:rPr>
          <w:tab/>
        </w:r>
        <w:r w:rsidR="00F37D26">
          <w:rPr>
            <w:noProof/>
            <w:webHidden/>
          </w:rPr>
          <w:fldChar w:fldCharType="begin"/>
        </w:r>
        <w:r w:rsidR="00F37D26">
          <w:rPr>
            <w:noProof/>
            <w:webHidden/>
          </w:rPr>
          <w:instrText xml:space="preserve"> PAGEREF _Toc13960245 \h </w:instrText>
        </w:r>
        <w:r w:rsidR="00F37D26">
          <w:rPr>
            <w:noProof/>
            <w:webHidden/>
          </w:rPr>
        </w:r>
        <w:r w:rsidR="00F37D26">
          <w:rPr>
            <w:noProof/>
            <w:webHidden/>
          </w:rPr>
          <w:fldChar w:fldCharType="separate"/>
        </w:r>
        <w:r w:rsidR="00B10FD6">
          <w:rPr>
            <w:noProof/>
            <w:webHidden/>
          </w:rPr>
          <w:t>31</w:t>
        </w:r>
        <w:r w:rsidR="00F37D26">
          <w:rPr>
            <w:noProof/>
            <w:webHidden/>
          </w:rPr>
          <w:fldChar w:fldCharType="end"/>
        </w:r>
      </w:hyperlink>
    </w:p>
    <w:p w14:paraId="4576BDBD" w14:textId="63E1ED65"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246" w:history="1">
        <w:r w:rsidR="00F37D26" w:rsidRPr="00557D10">
          <w:rPr>
            <w:rStyle w:val="ab"/>
            <w:noProof/>
            <w:lang w:val="ru-RU"/>
          </w:rPr>
          <w:t xml:space="preserve">3.6. </w:t>
        </w:r>
        <w:r w:rsidR="00F37D26" w:rsidRPr="00557D10">
          <w:rPr>
            <w:rStyle w:val="ab"/>
            <w:noProof/>
          </w:rPr>
          <w:t>Конфликт в либеральном лагере</w:t>
        </w:r>
        <w:r w:rsidR="00F37D26">
          <w:rPr>
            <w:noProof/>
            <w:webHidden/>
          </w:rPr>
          <w:tab/>
        </w:r>
        <w:r w:rsidR="00F37D26">
          <w:rPr>
            <w:noProof/>
            <w:webHidden/>
          </w:rPr>
          <w:fldChar w:fldCharType="begin"/>
        </w:r>
        <w:r w:rsidR="00F37D26">
          <w:rPr>
            <w:noProof/>
            <w:webHidden/>
          </w:rPr>
          <w:instrText xml:space="preserve"> PAGEREF _Toc13960246 \h </w:instrText>
        </w:r>
        <w:r w:rsidR="00F37D26">
          <w:rPr>
            <w:noProof/>
            <w:webHidden/>
          </w:rPr>
        </w:r>
        <w:r w:rsidR="00F37D26">
          <w:rPr>
            <w:noProof/>
            <w:webHidden/>
          </w:rPr>
          <w:fldChar w:fldCharType="separate"/>
        </w:r>
        <w:r w:rsidR="00B10FD6">
          <w:rPr>
            <w:noProof/>
            <w:webHidden/>
          </w:rPr>
          <w:t>31</w:t>
        </w:r>
        <w:r w:rsidR="00F37D26">
          <w:rPr>
            <w:noProof/>
            <w:webHidden/>
          </w:rPr>
          <w:fldChar w:fldCharType="end"/>
        </w:r>
      </w:hyperlink>
    </w:p>
    <w:p w14:paraId="7759E36F" w14:textId="28BC20CF"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247" w:history="1">
        <w:r w:rsidR="00F37D26" w:rsidRPr="00557D10">
          <w:rPr>
            <w:rStyle w:val="ab"/>
            <w:noProof/>
            <w:lang w:val="ru-RU"/>
          </w:rPr>
          <w:t xml:space="preserve">3.7. </w:t>
        </w:r>
        <w:r w:rsidR="00F37D26" w:rsidRPr="00557D10">
          <w:rPr>
            <w:rStyle w:val="ab"/>
            <w:noProof/>
          </w:rPr>
          <w:t>Выводы</w:t>
        </w:r>
        <w:r w:rsidR="00F37D26">
          <w:rPr>
            <w:noProof/>
            <w:webHidden/>
          </w:rPr>
          <w:tab/>
        </w:r>
        <w:r w:rsidR="00F37D26">
          <w:rPr>
            <w:noProof/>
            <w:webHidden/>
          </w:rPr>
          <w:fldChar w:fldCharType="begin"/>
        </w:r>
        <w:r w:rsidR="00F37D26">
          <w:rPr>
            <w:noProof/>
            <w:webHidden/>
          </w:rPr>
          <w:instrText xml:space="preserve"> PAGEREF _Toc13960247 \h </w:instrText>
        </w:r>
        <w:r w:rsidR="00F37D26">
          <w:rPr>
            <w:noProof/>
            <w:webHidden/>
          </w:rPr>
        </w:r>
        <w:r w:rsidR="00F37D26">
          <w:rPr>
            <w:noProof/>
            <w:webHidden/>
          </w:rPr>
          <w:fldChar w:fldCharType="separate"/>
        </w:r>
        <w:r w:rsidR="00B10FD6">
          <w:rPr>
            <w:noProof/>
            <w:webHidden/>
          </w:rPr>
          <w:t>31</w:t>
        </w:r>
        <w:r w:rsidR="00F37D26">
          <w:rPr>
            <w:noProof/>
            <w:webHidden/>
          </w:rPr>
          <w:fldChar w:fldCharType="end"/>
        </w:r>
      </w:hyperlink>
    </w:p>
    <w:p w14:paraId="4E77091E" w14:textId="3C567557" w:rsidR="00F37D26" w:rsidRDefault="00DE168C">
      <w:pPr>
        <w:pStyle w:val="11"/>
        <w:rPr>
          <w:rFonts w:eastAsiaTheme="minorEastAsia" w:cstheme="minorBidi"/>
          <w:b w:val="0"/>
          <w:bCs w:val="0"/>
          <w:caps w:val="0"/>
          <w:noProof/>
          <w:color w:val="auto"/>
          <w:sz w:val="24"/>
          <w:szCs w:val="24"/>
          <w:lang w:val="ru-RU" w:eastAsia="ja-JP"/>
        </w:rPr>
      </w:pPr>
      <w:hyperlink w:anchor="_Toc13960248" w:history="1">
        <w:r w:rsidR="00F37D26" w:rsidRPr="00557D10">
          <w:rPr>
            <w:rStyle w:val="ab"/>
            <w:noProof/>
          </w:rPr>
          <w:t>4. ПЕРЕЛОМ ПОЛИТИЧЕСКИХ ТЕНДЕНЦИЙ В 2011 г</w:t>
        </w:r>
        <w:r w:rsidR="00F37D26">
          <w:rPr>
            <w:noProof/>
            <w:webHidden/>
          </w:rPr>
          <w:tab/>
        </w:r>
        <w:r w:rsidR="00F37D26">
          <w:rPr>
            <w:noProof/>
            <w:webHidden/>
          </w:rPr>
          <w:fldChar w:fldCharType="begin"/>
        </w:r>
        <w:r w:rsidR="00F37D26">
          <w:rPr>
            <w:noProof/>
            <w:webHidden/>
          </w:rPr>
          <w:instrText xml:space="preserve"> PAGEREF _Toc13960248 \h </w:instrText>
        </w:r>
        <w:r w:rsidR="00F37D26">
          <w:rPr>
            <w:noProof/>
            <w:webHidden/>
          </w:rPr>
        </w:r>
        <w:r w:rsidR="00F37D26">
          <w:rPr>
            <w:noProof/>
            <w:webHidden/>
          </w:rPr>
          <w:fldChar w:fldCharType="separate"/>
        </w:r>
        <w:r w:rsidR="00B10FD6">
          <w:rPr>
            <w:noProof/>
            <w:webHidden/>
          </w:rPr>
          <w:t>33</w:t>
        </w:r>
        <w:r w:rsidR="00F37D26">
          <w:rPr>
            <w:noProof/>
            <w:webHidden/>
          </w:rPr>
          <w:fldChar w:fldCharType="end"/>
        </w:r>
      </w:hyperlink>
    </w:p>
    <w:p w14:paraId="47A59E09" w14:textId="499A052C"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249" w:history="1">
        <w:r w:rsidR="00F37D26" w:rsidRPr="00557D10">
          <w:rPr>
            <w:rStyle w:val="ab"/>
            <w:noProof/>
            <w:lang w:val="ru-RU"/>
          </w:rPr>
          <w:t xml:space="preserve">4.1. </w:t>
        </w:r>
        <w:r w:rsidR="00F37D26" w:rsidRPr="00557D10">
          <w:rPr>
            <w:rStyle w:val="ab"/>
            <w:noProof/>
          </w:rPr>
          <w:t>Динамика рейтингов доверия</w:t>
        </w:r>
        <w:r w:rsidR="00F37D26">
          <w:rPr>
            <w:noProof/>
            <w:webHidden/>
          </w:rPr>
          <w:tab/>
        </w:r>
        <w:r w:rsidR="00F37D26">
          <w:rPr>
            <w:noProof/>
            <w:webHidden/>
          </w:rPr>
          <w:fldChar w:fldCharType="begin"/>
        </w:r>
        <w:r w:rsidR="00F37D26">
          <w:rPr>
            <w:noProof/>
            <w:webHidden/>
          </w:rPr>
          <w:instrText xml:space="preserve"> PAGEREF _Toc13960249 \h </w:instrText>
        </w:r>
        <w:r w:rsidR="00F37D26">
          <w:rPr>
            <w:noProof/>
            <w:webHidden/>
          </w:rPr>
        </w:r>
        <w:r w:rsidR="00F37D26">
          <w:rPr>
            <w:noProof/>
            <w:webHidden/>
          </w:rPr>
          <w:fldChar w:fldCharType="separate"/>
        </w:r>
        <w:r w:rsidR="00B10FD6">
          <w:rPr>
            <w:noProof/>
            <w:webHidden/>
          </w:rPr>
          <w:t>33</w:t>
        </w:r>
        <w:r w:rsidR="00F37D26">
          <w:rPr>
            <w:noProof/>
            <w:webHidden/>
          </w:rPr>
          <w:fldChar w:fldCharType="end"/>
        </w:r>
      </w:hyperlink>
    </w:p>
    <w:p w14:paraId="37ACACD1" w14:textId="10BDD204"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250" w:history="1">
        <w:r w:rsidR="00F37D26" w:rsidRPr="00557D10">
          <w:rPr>
            <w:rStyle w:val="ab"/>
            <w:noProof/>
            <w:lang w:val="ru-RU"/>
          </w:rPr>
          <w:t xml:space="preserve">4.2. </w:t>
        </w:r>
        <w:r w:rsidR="00F37D26" w:rsidRPr="00557D10">
          <w:rPr>
            <w:rStyle w:val="ab"/>
            <w:noProof/>
          </w:rPr>
          <w:t>Динамика электоральных рейтингов</w:t>
        </w:r>
        <w:r w:rsidR="00F37D26">
          <w:rPr>
            <w:noProof/>
            <w:webHidden/>
          </w:rPr>
          <w:tab/>
        </w:r>
        <w:r w:rsidR="00F37D26">
          <w:rPr>
            <w:noProof/>
            <w:webHidden/>
          </w:rPr>
          <w:fldChar w:fldCharType="begin"/>
        </w:r>
        <w:r w:rsidR="00F37D26">
          <w:rPr>
            <w:noProof/>
            <w:webHidden/>
          </w:rPr>
          <w:instrText xml:space="preserve"> PAGEREF _Toc13960250 \h </w:instrText>
        </w:r>
        <w:r w:rsidR="00F37D26">
          <w:rPr>
            <w:noProof/>
            <w:webHidden/>
          </w:rPr>
        </w:r>
        <w:r w:rsidR="00F37D26">
          <w:rPr>
            <w:noProof/>
            <w:webHidden/>
          </w:rPr>
          <w:fldChar w:fldCharType="separate"/>
        </w:r>
        <w:r w:rsidR="00B10FD6">
          <w:rPr>
            <w:noProof/>
            <w:webHidden/>
          </w:rPr>
          <w:t>33</w:t>
        </w:r>
        <w:r w:rsidR="00F37D26">
          <w:rPr>
            <w:noProof/>
            <w:webHidden/>
          </w:rPr>
          <w:fldChar w:fldCharType="end"/>
        </w:r>
      </w:hyperlink>
    </w:p>
    <w:p w14:paraId="766E96D4" w14:textId="5E3047D7"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251" w:history="1">
        <w:r w:rsidR="00F37D26" w:rsidRPr="00557D10">
          <w:rPr>
            <w:rStyle w:val="ab"/>
            <w:noProof/>
            <w:lang w:val="ru-RU"/>
          </w:rPr>
          <w:t xml:space="preserve">4.2.1. </w:t>
        </w:r>
        <w:r w:rsidR="00F37D26" w:rsidRPr="00557D10">
          <w:rPr>
            <w:rStyle w:val="ab"/>
            <w:noProof/>
          </w:rPr>
          <w:t>Что такое электоральный рейтинг</w:t>
        </w:r>
        <w:r w:rsidR="00F37D26">
          <w:rPr>
            <w:noProof/>
            <w:webHidden/>
          </w:rPr>
          <w:tab/>
        </w:r>
        <w:r w:rsidR="00F37D26">
          <w:rPr>
            <w:noProof/>
            <w:webHidden/>
          </w:rPr>
          <w:fldChar w:fldCharType="begin"/>
        </w:r>
        <w:r w:rsidR="00F37D26">
          <w:rPr>
            <w:noProof/>
            <w:webHidden/>
          </w:rPr>
          <w:instrText xml:space="preserve"> PAGEREF _Toc13960251 \h </w:instrText>
        </w:r>
        <w:r w:rsidR="00F37D26">
          <w:rPr>
            <w:noProof/>
            <w:webHidden/>
          </w:rPr>
        </w:r>
        <w:r w:rsidR="00F37D26">
          <w:rPr>
            <w:noProof/>
            <w:webHidden/>
          </w:rPr>
          <w:fldChar w:fldCharType="separate"/>
        </w:r>
        <w:r w:rsidR="00B10FD6">
          <w:rPr>
            <w:noProof/>
            <w:webHidden/>
          </w:rPr>
          <w:t>34</w:t>
        </w:r>
        <w:r w:rsidR="00F37D26">
          <w:rPr>
            <w:noProof/>
            <w:webHidden/>
          </w:rPr>
          <w:fldChar w:fldCharType="end"/>
        </w:r>
      </w:hyperlink>
    </w:p>
    <w:p w14:paraId="0B9D391B" w14:textId="3E90E8C1"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252" w:history="1">
        <w:r w:rsidR="00F37D26" w:rsidRPr="00557D10">
          <w:rPr>
            <w:rStyle w:val="ab"/>
            <w:noProof/>
            <w:lang w:val="ru-RU"/>
          </w:rPr>
          <w:t xml:space="preserve">4.2.2. </w:t>
        </w:r>
        <w:r w:rsidR="00F37D26" w:rsidRPr="00557D10">
          <w:rPr>
            <w:rStyle w:val="ab"/>
            <w:noProof/>
          </w:rPr>
          <w:t>О российских социологических центрах</w:t>
        </w:r>
        <w:r w:rsidR="00F37D26">
          <w:rPr>
            <w:noProof/>
            <w:webHidden/>
          </w:rPr>
          <w:tab/>
        </w:r>
        <w:r w:rsidR="00F37D26">
          <w:rPr>
            <w:noProof/>
            <w:webHidden/>
          </w:rPr>
          <w:fldChar w:fldCharType="begin"/>
        </w:r>
        <w:r w:rsidR="00F37D26">
          <w:rPr>
            <w:noProof/>
            <w:webHidden/>
          </w:rPr>
          <w:instrText xml:space="preserve"> PAGEREF _Toc13960252 \h </w:instrText>
        </w:r>
        <w:r w:rsidR="00F37D26">
          <w:rPr>
            <w:noProof/>
            <w:webHidden/>
          </w:rPr>
        </w:r>
        <w:r w:rsidR="00F37D26">
          <w:rPr>
            <w:noProof/>
            <w:webHidden/>
          </w:rPr>
          <w:fldChar w:fldCharType="separate"/>
        </w:r>
        <w:r w:rsidR="00B10FD6">
          <w:rPr>
            <w:noProof/>
            <w:webHidden/>
          </w:rPr>
          <w:t>34</w:t>
        </w:r>
        <w:r w:rsidR="00F37D26">
          <w:rPr>
            <w:noProof/>
            <w:webHidden/>
          </w:rPr>
          <w:fldChar w:fldCharType="end"/>
        </w:r>
      </w:hyperlink>
    </w:p>
    <w:p w14:paraId="29A47E7A" w14:textId="61C682FF"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253" w:history="1">
        <w:r w:rsidR="00F37D26" w:rsidRPr="00557D10">
          <w:rPr>
            <w:rStyle w:val="ab"/>
            <w:noProof/>
            <w:lang w:val="ru-RU"/>
          </w:rPr>
          <w:t xml:space="preserve">4.3. </w:t>
        </w:r>
        <w:r w:rsidR="00F37D26" w:rsidRPr="00557D10">
          <w:rPr>
            <w:rStyle w:val="ab"/>
            <w:noProof/>
          </w:rPr>
          <w:t>Результаты количественных опросов ЦСР</w:t>
        </w:r>
        <w:r w:rsidR="00F37D26">
          <w:rPr>
            <w:noProof/>
            <w:webHidden/>
          </w:rPr>
          <w:tab/>
        </w:r>
        <w:r w:rsidR="00F37D26">
          <w:rPr>
            <w:noProof/>
            <w:webHidden/>
          </w:rPr>
          <w:fldChar w:fldCharType="begin"/>
        </w:r>
        <w:r w:rsidR="00F37D26">
          <w:rPr>
            <w:noProof/>
            <w:webHidden/>
          </w:rPr>
          <w:instrText xml:space="preserve"> PAGEREF _Toc13960253 \h </w:instrText>
        </w:r>
        <w:r w:rsidR="00F37D26">
          <w:rPr>
            <w:noProof/>
            <w:webHidden/>
          </w:rPr>
        </w:r>
        <w:r w:rsidR="00F37D26">
          <w:rPr>
            <w:noProof/>
            <w:webHidden/>
          </w:rPr>
          <w:fldChar w:fldCharType="separate"/>
        </w:r>
        <w:r w:rsidR="00B10FD6">
          <w:rPr>
            <w:noProof/>
            <w:webHidden/>
          </w:rPr>
          <w:t>35</w:t>
        </w:r>
        <w:r w:rsidR="00F37D26">
          <w:rPr>
            <w:noProof/>
            <w:webHidden/>
          </w:rPr>
          <w:fldChar w:fldCharType="end"/>
        </w:r>
      </w:hyperlink>
    </w:p>
    <w:p w14:paraId="2694D49B" w14:textId="6671077C"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254" w:history="1">
        <w:r w:rsidR="00F37D26" w:rsidRPr="00557D10">
          <w:rPr>
            <w:rStyle w:val="ab"/>
            <w:noProof/>
            <w:lang w:val="ru-RU"/>
          </w:rPr>
          <w:t xml:space="preserve">4.4. </w:t>
        </w:r>
        <w:r w:rsidR="00F37D26" w:rsidRPr="00557D10">
          <w:rPr>
            <w:rStyle w:val="ab"/>
            <w:noProof/>
          </w:rPr>
          <w:t>Изменения в политическом сознании по результатам качественных исследований</w:t>
        </w:r>
        <w:r w:rsidR="00F37D26">
          <w:rPr>
            <w:noProof/>
            <w:webHidden/>
          </w:rPr>
          <w:tab/>
        </w:r>
        <w:r w:rsidR="00F37D26">
          <w:rPr>
            <w:noProof/>
            <w:webHidden/>
          </w:rPr>
          <w:fldChar w:fldCharType="begin"/>
        </w:r>
        <w:r w:rsidR="00F37D26">
          <w:rPr>
            <w:noProof/>
            <w:webHidden/>
          </w:rPr>
          <w:instrText xml:space="preserve"> PAGEREF _Toc13960254 \h </w:instrText>
        </w:r>
        <w:r w:rsidR="00F37D26">
          <w:rPr>
            <w:noProof/>
            <w:webHidden/>
          </w:rPr>
        </w:r>
        <w:r w:rsidR="00F37D26">
          <w:rPr>
            <w:noProof/>
            <w:webHidden/>
          </w:rPr>
          <w:fldChar w:fldCharType="separate"/>
        </w:r>
        <w:r w:rsidR="00B10FD6">
          <w:rPr>
            <w:noProof/>
            <w:webHidden/>
          </w:rPr>
          <w:t>35</w:t>
        </w:r>
        <w:r w:rsidR="00F37D26">
          <w:rPr>
            <w:noProof/>
            <w:webHidden/>
          </w:rPr>
          <w:fldChar w:fldCharType="end"/>
        </w:r>
      </w:hyperlink>
    </w:p>
    <w:p w14:paraId="36AD0052" w14:textId="3BFF324F"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255" w:history="1">
        <w:r w:rsidR="00F37D26" w:rsidRPr="00557D10">
          <w:rPr>
            <w:rStyle w:val="ab"/>
            <w:noProof/>
            <w:lang w:val="ru-RU"/>
          </w:rPr>
          <w:t xml:space="preserve">4.4.1. </w:t>
        </w:r>
        <w:r w:rsidR="00F37D26" w:rsidRPr="00557D10">
          <w:rPr>
            <w:rStyle w:val="ab"/>
            <w:noProof/>
          </w:rPr>
          <w:t>Как работают фокус-группы</w:t>
        </w:r>
        <w:r w:rsidR="00F37D26">
          <w:rPr>
            <w:noProof/>
            <w:webHidden/>
          </w:rPr>
          <w:tab/>
        </w:r>
        <w:r w:rsidR="00F37D26">
          <w:rPr>
            <w:noProof/>
            <w:webHidden/>
          </w:rPr>
          <w:fldChar w:fldCharType="begin"/>
        </w:r>
        <w:r w:rsidR="00F37D26">
          <w:rPr>
            <w:noProof/>
            <w:webHidden/>
          </w:rPr>
          <w:instrText xml:space="preserve"> PAGEREF _Toc13960255 \h </w:instrText>
        </w:r>
        <w:r w:rsidR="00F37D26">
          <w:rPr>
            <w:noProof/>
            <w:webHidden/>
          </w:rPr>
        </w:r>
        <w:r w:rsidR="00F37D26">
          <w:rPr>
            <w:noProof/>
            <w:webHidden/>
          </w:rPr>
          <w:fldChar w:fldCharType="separate"/>
        </w:r>
        <w:r w:rsidR="00B10FD6">
          <w:rPr>
            <w:noProof/>
            <w:webHidden/>
          </w:rPr>
          <w:t>35</w:t>
        </w:r>
        <w:r w:rsidR="00F37D26">
          <w:rPr>
            <w:noProof/>
            <w:webHidden/>
          </w:rPr>
          <w:fldChar w:fldCharType="end"/>
        </w:r>
      </w:hyperlink>
    </w:p>
    <w:p w14:paraId="25F2249B" w14:textId="6AD89BF6"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256" w:history="1">
        <w:r w:rsidR="00F37D26" w:rsidRPr="00557D10">
          <w:rPr>
            <w:rStyle w:val="ab"/>
            <w:noProof/>
            <w:lang w:val="ru-RU"/>
          </w:rPr>
          <w:t xml:space="preserve">4.4.2. </w:t>
        </w:r>
        <w:r w:rsidR="00F37D26" w:rsidRPr="00557D10">
          <w:rPr>
            <w:rStyle w:val="ab"/>
            <w:noProof/>
          </w:rPr>
          <w:t>О содержании нового тренда</w:t>
        </w:r>
        <w:r w:rsidR="00F37D26">
          <w:rPr>
            <w:noProof/>
            <w:webHidden/>
          </w:rPr>
          <w:tab/>
        </w:r>
        <w:r w:rsidR="00F37D26">
          <w:rPr>
            <w:noProof/>
            <w:webHidden/>
          </w:rPr>
          <w:fldChar w:fldCharType="begin"/>
        </w:r>
        <w:r w:rsidR="00F37D26">
          <w:rPr>
            <w:noProof/>
            <w:webHidden/>
          </w:rPr>
          <w:instrText xml:space="preserve"> PAGEREF _Toc13960256 \h </w:instrText>
        </w:r>
        <w:r w:rsidR="00F37D26">
          <w:rPr>
            <w:noProof/>
            <w:webHidden/>
          </w:rPr>
        </w:r>
        <w:r w:rsidR="00F37D26">
          <w:rPr>
            <w:noProof/>
            <w:webHidden/>
          </w:rPr>
          <w:fldChar w:fldCharType="separate"/>
        </w:r>
        <w:r w:rsidR="00B10FD6">
          <w:rPr>
            <w:noProof/>
            <w:webHidden/>
          </w:rPr>
          <w:t>36</w:t>
        </w:r>
        <w:r w:rsidR="00F37D26">
          <w:rPr>
            <w:noProof/>
            <w:webHidden/>
          </w:rPr>
          <w:fldChar w:fldCharType="end"/>
        </w:r>
      </w:hyperlink>
    </w:p>
    <w:p w14:paraId="5573077A" w14:textId="569A2E44" w:rsidR="00F37D26" w:rsidRDefault="00DE168C">
      <w:pPr>
        <w:pStyle w:val="11"/>
        <w:rPr>
          <w:rFonts w:eastAsiaTheme="minorEastAsia" w:cstheme="minorBidi"/>
          <w:b w:val="0"/>
          <w:bCs w:val="0"/>
          <w:caps w:val="0"/>
          <w:noProof/>
          <w:color w:val="auto"/>
          <w:sz w:val="24"/>
          <w:szCs w:val="24"/>
          <w:lang w:val="ru-RU" w:eastAsia="ja-JP"/>
        </w:rPr>
      </w:pPr>
      <w:hyperlink w:anchor="_Toc13960257" w:history="1">
        <w:r w:rsidR="00F37D26" w:rsidRPr="00557D10">
          <w:rPr>
            <w:rStyle w:val="ab"/>
            <w:noProof/>
          </w:rPr>
          <w:t>5. О ФАКТОРЕ ПАТРИОТИЗМА</w:t>
        </w:r>
        <w:r w:rsidR="00F37D26">
          <w:rPr>
            <w:noProof/>
            <w:webHidden/>
          </w:rPr>
          <w:tab/>
        </w:r>
        <w:r w:rsidR="00F37D26">
          <w:rPr>
            <w:noProof/>
            <w:webHidden/>
          </w:rPr>
          <w:fldChar w:fldCharType="begin"/>
        </w:r>
        <w:r w:rsidR="00F37D26">
          <w:rPr>
            <w:noProof/>
            <w:webHidden/>
          </w:rPr>
          <w:instrText xml:space="preserve"> PAGEREF _Toc13960257 \h </w:instrText>
        </w:r>
        <w:r w:rsidR="00F37D26">
          <w:rPr>
            <w:noProof/>
            <w:webHidden/>
          </w:rPr>
        </w:r>
        <w:r w:rsidR="00F37D26">
          <w:rPr>
            <w:noProof/>
            <w:webHidden/>
          </w:rPr>
          <w:fldChar w:fldCharType="separate"/>
        </w:r>
        <w:r w:rsidR="00B10FD6">
          <w:rPr>
            <w:noProof/>
            <w:webHidden/>
          </w:rPr>
          <w:t>47</w:t>
        </w:r>
        <w:r w:rsidR="00F37D26">
          <w:rPr>
            <w:noProof/>
            <w:webHidden/>
          </w:rPr>
          <w:fldChar w:fldCharType="end"/>
        </w:r>
      </w:hyperlink>
    </w:p>
    <w:p w14:paraId="38F2C3DD" w14:textId="0741D528" w:rsidR="00F37D26" w:rsidRDefault="00DE168C">
      <w:pPr>
        <w:pStyle w:val="11"/>
        <w:rPr>
          <w:rFonts w:eastAsiaTheme="minorEastAsia" w:cstheme="minorBidi"/>
          <w:b w:val="0"/>
          <w:bCs w:val="0"/>
          <w:caps w:val="0"/>
          <w:noProof/>
          <w:color w:val="auto"/>
          <w:sz w:val="24"/>
          <w:szCs w:val="24"/>
          <w:lang w:val="ru-RU" w:eastAsia="ja-JP"/>
        </w:rPr>
      </w:pPr>
      <w:hyperlink w:anchor="_Toc13960258" w:history="1">
        <w:r w:rsidR="00F37D26" w:rsidRPr="00557D10">
          <w:rPr>
            <w:rStyle w:val="ab"/>
            <w:noProof/>
          </w:rPr>
          <w:t>6. СОЦИАЛЬНЫЙ СИНДРОМ ВЫУЧЕННОЙ БЕСПОМОЩНОСТИ</w:t>
        </w:r>
        <w:r w:rsidR="00F37D26">
          <w:rPr>
            <w:noProof/>
            <w:webHidden/>
          </w:rPr>
          <w:tab/>
        </w:r>
        <w:r w:rsidR="00F37D26">
          <w:rPr>
            <w:noProof/>
            <w:webHidden/>
          </w:rPr>
          <w:fldChar w:fldCharType="begin"/>
        </w:r>
        <w:r w:rsidR="00F37D26">
          <w:rPr>
            <w:noProof/>
            <w:webHidden/>
          </w:rPr>
          <w:instrText xml:space="preserve"> PAGEREF _Toc13960258 \h </w:instrText>
        </w:r>
        <w:r w:rsidR="00F37D26">
          <w:rPr>
            <w:noProof/>
            <w:webHidden/>
          </w:rPr>
        </w:r>
        <w:r w:rsidR="00F37D26">
          <w:rPr>
            <w:noProof/>
            <w:webHidden/>
          </w:rPr>
          <w:fldChar w:fldCharType="separate"/>
        </w:r>
        <w:r w:rsidR="00B10FD6">
          <w:rPr>
            <w:noProof/>
            <w:webHidden/>
          </w:rPr>
          <w:t>50</w:t>
        </w:r>
        <w:r w:rsidR="00F37D26">
          <w:rPr>
            <w:noProof/>
            <w:webHidden/>
          </w:rPr>
          <w:fldChar w:fldCharType="end"/>
        </w:r>
      </w:hyperlink>
    </w:p>
    <w:p w14:paraId="5450C861" w14:textId="70CD3308" w:rsidR="00F37D26" w:rsidRDefault="00DE168C">
      <w:pPr>
        <w:pStyle w:val="11"/>
        <w:rPr>
          <w:rFonts w:eastAsiaTheme="minorEastAsia" w:cstheme="minorBidi"/>
          <w:b w:val="0"/>
          <w:bCs w:val="0"/>
          <w:caps w:val="0"/>
          <w:noProof/>
          <w:color w:val="auto"/>
          <w:sz w:val="24"/>
          <w:szCs w:val="24"/>
          <w:lang w:val="ru-RU" w:eastAsia="ja-JP"/>
        </w:rPr>
      </w:pPr>
      <w:hyperlink w:anchor="_Toc13960259" w:history="1">
        <w:r w:rsidR="00F37D26" w:rsidRPr="00557D10">
          <w:rPr>
            <w:rStyle w:val="ab"/>
            <w:noProof/>
          </w:rPr>
          <w:t>7. НАЦИОНАЛЬНЫЙ И НАЦИОНАЛИСТИЧЕСКПЙ СЕГМЕНТЫ ЭЛЕКТОРАТА (2002 г.)</w:t>
        </w:r>
        <w:r w:rsidR="00F37D26">
          <w:rPr>
            <w:noProof/>
            <w:webHidden/>
          </w:rPr>
          <w:tab/>
        </w:r>
        <w:r w:rsidR="00F37D26">
          <w:rPr>
            <w:noProof/>
            <w:webHidden/>
          </w:rPr>
          <w:fldChar w:fldCharType="begin"/>
        </w:r>
        <w:r w:rsidR="00F37D26">
          <w:rPr>
            <w:noProof/>
            <w:webHidden/>
          </w:rPr>
          <w:instrText xml:space="preserve"> PAGEREF _Toc13960259 \h </w:instrText>
        </w:r>
        <w:r w:rsidR="00F37D26">
          <w:rPr>
            <w:noProof/>
            <w:webHidden/>
          </w:rPr>
        </w:r>
        <w:r w:rsidR="00F37D26">
          <w:rPr>
            <w:noProof/>
            <w:webHidden/>
          </w:rPr>
          <w:fldChar w:fldCharType="separate"/>
        </w:r>
        <w:r w:rsidR="00B10FD6">
          <w:rPr>
            <w:noProof/>
            <w:webHidden/>
          </w:rPr>
          <w:t>54</w:t>
        </w:r>
        <w:r w:rsidR="00F37D26">
          <w:rPr>
            <w:noProof/>
            <w:webHidden/>
          </w:rPr>
          <w:fldChar w:fldCharType="end"/>
        </w:r>
      </w:hyperlink>
    </w:p>
    <w:p w14:paraId="3A241BF0" w14:textId="2608A782"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260" w:history="1">
        <w:r w:rsidR="00F37D26" w:rsidRPr="00557D10">
          <w:rPr>
            <w:rStyle w:val="ab"/>
            <w:noProof/>
            <w:lang w:val="ru-RU"/>
          </w:rPr>
          <w:t xml:space="preserve">7.1. </w:t>
        </w:r>
        <w:r w:rsidR="00F37D26" w:rsidRPr="00557D10">
          <w:rPr>
            <w:rStyle w:val="ab"/>
            <w:noProof/>
          </w:rPr>
          <w:t>Приложение. ЧТО СТОИТ ЗА СОБЫТИЯМИ В КАРЕЛЬСКОМ ГОРОДЕ КОНДОПОГА</w:t>
        </w:r>
        <w:r w:rsidR="00F37D26">
          <w:rPr>
            <w:noProof/>
            <w:webHidden/>
          </w:rPr>
          <w:tab/>
        </w:r>
        <w:r w:rsidR="00F37D26">
          <w:rPr>
            <w:noProof/>
            <w:webHidden/>
          </w:rPr>
          <w:fldChar w:fldCharType="begin"/>
        </w:r>
        <w:r w:rsidR="00F37D26">
          <w:rPr>
            <w:noProof/>
            <w:webHidden/>
          </w:rPr>
          <w:instrText xml:space="preserve"> PAGEREF _Toc13960260 \h </w:instrText>
        </w:r>
        <w:r w:rsidR="00F37D26">
          <w:rPr>
            <w:noProof/>
            <w:webHidden/>
          </w:rPr>
        </w:r>
        <w:r w:rsidR="00F37D26">
          <w:rPr>
            <w:noProof/>
            <w:webHidden/>
          </w:rPr>
          <w:fldChar w:fldCharType="separate"/>
        </w:r>
        <w:r w:rsidR="00B10FD6">
          <w:rPr>
            <w:noProof/>
            <w:webHidden/>
          </w:rPr>
          <w:t>61</w:t>
        </w:r>
        <w:r w:rsidR="00F37D26">
          <w:rPr>
            <w:noProof/>
            <w:webHidden/>
          </w:rPr>
          <w:fldChar w:fldCharType="end"/>
        </w:r>
      </w:hyperlink>
    </w:p>
    <w:p w14:paraId="165092D8" w14:textId="1A3D8C77" w:rsidR="00F37D26" w:rsidRDefault="00DE168C">
      <w:pPr>
        <w:pStyle w:val="11"/>
        <w:rPr>
          <w:rFonts w:eastAsiaTheme="minorEastAsia" w:cstheme="minorBidi"/>
          <w:b w:val="0"/>
          <w:bCs w:val="0"/>
          <w:caps w:val="0"/>
          <w:noProof/>
          <w:color w:val="auto"/>
          <w:sz w:val="24"/>
          <w:szCs w:val="24"/>
          <w:lang w:val="ru-RU" w:eastAsia="ja-JP"/>
        </w:rPr>
      </w:pPr>
      <w:hyperlink w:anchor="_Toc13960261" w:history="1">
        <w:r w:rsidR="00F37D26" w:rsidRPr="00557D10">
          <w:rPr>
            <w:rStyle w:val="ab"/>
            <w:noProof/>
          </w:rPr>
          <w:t>8. ИТОГИ ПА</w:t>
        </w:r>
        <w:r w:rsidR="00F37D26" w:rsidRPr="00557D10">
          <w:rPr>
            <w:rStyle w:val="ab"/>
            <w:noProof/>
            <w:lang w:val="ru-RU"/>
          </w:rPr>
          <w:t>Р</w:t>
        </w:r>
        <w:r w:rsidR="00F37D26" w:rsidRPr="00557D10">
          <w:rPr>
            <w:rStyle w:val="ab"/>
            <w:noProof/>
          </w:rPr>
          <w:t>ЛАМЕНТСКИХ ВЫБОРОВ 1999 г. В ЗЕРКАЛЕ ФОКУС-ГРУПП</w:t>
        </w:r>
        <w:r w:rsidR="00F37D26">
          <w:rPr>
            <w:noProof/>
            <w:webHidden/>
          </w:rPr>
          <w:tab/>
        </w:r>
        <w:r w:rsidR="00F37D26">
          <w:rPr>
            <w:noProof/>
            <w:webHidden/>
          </w:rPr>
          <w:fldChar w:fldCharType="begin"/>
        </w:r>
        <w:r w:rsidR="00F37D26">
          <w:rPr>
            <w:noProof/>
            <w:webHidden/>
          </w:rPr>
          <w:instrText xml:space="preserve"> PAGEREF _Toc13960261 \h </w:instrText>
        </w:r>
        <w:r w:rsidR="00F37D26">
          <w:rPr>
            <w:noProof/>
            <w:webHidden/>
          </w:rPr>
        </w:r>
        <w:r w:rsidR="00F37D26">
          <w:rPr>
            <w:noProof/>
            <w:webHidden/>
          </w:rPr>
          <w:fldChar w:fldCharType="separate"/>
        </w:r>
        <w:r w:rsidR="00B10FD6">
          <w:rPr>
            <w:noProof/>
            <w:webHidden/>
          </w:rPr>
          <w:t>66</w:t>
        </w:r>
        <w:r w:rsidR="00F37D26">
          <w:rPr>
            <w:noProof/>
            <w:webHidden/>
          </w:rPr>
          <w:fldChar w:fldCharType="end"/>
        </w:r>
      </w:hyperlink>
    </w:p>
    <w:p w14:paraId="2C1E14FA" w14:textId="7CD91D04"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262" w:history="1">
        <w:r w:rsidR="00F37D26" w:rsidRPr="00557D10">
          <w:rPr>
            <w:rStyle w:val="ab"/>
            <w:noProof/>
            <w:bdr w:val="none" w:sz="0" w:space="0" w:color="auto" w:frame="1"/>
            <w:lang w:val="ru-RU"/>
          </w:rPr>
          <w:t xml:space="preserve">8.1. </w:t>
        </w:r>
        <w:r w:rsidR="00F37D26" w:rsidRPr="00557D10">
          <w:rPr>
            <w:rStyle w:val="ab"/>
            <w:noProof/>
            <w:bdr w:val="none" w:sz="0" w:space="0" w:color="auto" w:frame="1"/>
          </w:rPr>
          <w:t>Введение</w:t>
        </w:r>
        <w:r w:rsidR="00F37D26">
          <w:rPr>
            <w:noProof/>
            <w:webHidden/>
          </w:rPr>
          <w:tab/>
        </w:r>
        <w:r w:rsidR="00F37D26">
          <w:rPr>
            <w:noProof/>
            <w:webHidden/>
          </w:rPr>
          <w:fldChar w:fldCharType="begin"/>
        </w:r>
        <w:r w:rsidR="00F37D26">
          <w:rPr>
            <w:noProof/>
            <w:webHidden/>
          </w:rPr>
          <w:instrText xml:space="preserve"> PAGEREF _Toc13960262 \h </w:instrText>
        </w:r>
        <w:r w:rsidR="00F37D26">
          <w:rPr>
            <w:noProof/>
            <w:webHidden/>
          </w:rPr>
        </w:r>
        <w:r w:rsidR="00F37D26">
          <w:rPr>
            <w:noProof/>
            <w:webHidden/>
          </w:rPr>
          <w:fldChar w:fldCharType="separate"/>
        </w:r>
        <w:r w:rsidR="00B10FD6">
          <w:rPr>
            <w:noProof/>
            <w:webHidden/>
          </w:rPr>
          <w:t>67</w:t>
        </w:r>
        <w:r w:rsidR="00F37D26">
          <w:rPr>
            <w:noProof/>
            <w:webHidden/>
          </w:rPr>
          <w:fldChar w:fldCharType="end"/>
        </w:r>
      </w:hyperlink>
    </w:p>
    <w:p w14:paraId="1917909E" w14:textId="67B5F876"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263" w:history="1">
        <w:r w:rsidR="00F37D26" w:rsidRPr="00557D10">
          <w:rPr>
            <w:rStyle w:val="ab"/>
            <w:noProof/>
            <w:lang w:val="ru-RU"/>
          </w:rPr>
          <w:t>8.2</w:t>
        </w:r>
        <w:r w:rsidR="00F37D26" w:rsidRPr="00557D10">
          <w:rPr>
            <w:rStyle w:val="ab"/>
            <w:noProof/>
          </w:rPr>
          <w:t>. Очерк 1: “Отечество – Вся Россия”</w:t>
        </w:r>
        <w:r w:rsidR="00F37D26">
          <w:rPr>
            <w:noProof/>
            <w:webHidden/>
          </w:rPr>
          <w:tab/>
        </w:r>
        <w:r w:rsidR="00F37D26">
          <w:rPr>
            <w:noProof/>
            <w:webHidden/>
          </w:rPr>
          <w:fldChar w:fldCharType="begin"/>
        </w:r>
        <w:r w:rsidR="00F37D26">
          <w:rPr>
            <w:noProof/>
            <w:webHidden/>
          </w:rPr>
          <w:instrText xml:space="preserve"> PAGEREF _Toc13960263 \h </w:instrText>
        </w:r>
        <w:r w:rsidR="00F37D26">
          <w:rPr>
            <w:noProof/>
            <w:webHidden/>
          </w:rPr>
        </w:r>
        <w:r w:rsidR="00F37D26">
          <w:rPr>
            <w:noProof/>
            <w:webHidden/>
          </w:rPr>
          <w:fldChar w:fldCharType="separate"/>
        </w:r>
        <w:r w:rsidR="00B10FD6">
          <w:rPr>
            <w:noProof/>
            <w:webHidden/>
          </w:rPr>
          <w:t>69</w:t>
        </w:r>
        <w:r w:rsidR="00F37D26">
          <w:rPr>
            <w:noProof/>
            <w:webHidden/>
          </w:rPr>
          <w:fldChar w:fldCharType="end"/>
        </w:r>
      </w:hyperlink>
    </w:p>
    <w:p w14:paraId="3813B00D" w14:textId="5151ED45"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264" w:history="1">
        <w:r w:rsidR="00F37D26" w:rsidRPr="00557D10">
          <w:rPr>
            <w:rStyle w:val="ab"/>
            <w:noProof/>
            <w:lang w:val="ru-RU"/>
          </w:rPr>
          <w:t>8.2</w:t>
        </w:r>
        <w:r w:rsidR="00F37D26" w:rsidRPr="00557D10">
          <w:rPr>
            <w:rStyle w:val="ab"/>
            <w:noProof/>
          </w:rPr>
          <w:t>.1. Первоначальный имидж «Отечества»</w:t>
        </w:r>
        <w:r w:rsidR="00F37D26">
          <w:rPr>
            <w:noProof/>
            <w:webHidden/>
          </w:rPr>
          <w:tab/>
        </w:r>
        <w:r w:rsidR="00F37D26">
          <w:rPr>
            <w:noProof/>
            <w:webHidden/>
          </w:rPr>
          <w:fldChar w:fldCharType="begin"/>
        </w:r>
        <w:r w:rsidR="00F37D26">
          <w:rPr>
            <w:noProof/>
            <w:webHidden/>
          </w:rPr>
          <w:instrText xml:space="preserve"> PAGEREF _Toc13960264 \h </w:instrText>
        </w:r>
        <w:r w:rsidR="00F37D26">
          <w:rPr>
            <w:noProof/>
            <w:webHidden/>
          </w:rPr>
        </w:r>
        <w:r w:rsidR="00F37D26">
          <w:rPr>
            <w:noProof/>
            <w:webHidden/>
          </w:rPr>
          <w:fldChar w:fldCharType="separate"/>
        </w:r>
        <w:r w:rsidR="00B10FD6">
          <w:rPr>
            <w:noProof/>
            <w:webHidden/>
          </w:rPr>
          <w:t>69</w:t>
        </w:r>
        <w:r w:rsidR="00F37D26">
          <w:rPr>
            <w:noProof/>
            <w:webHidden/>
          </w:rPr>
          <w:fldChar w:fldCharType="end"/>
        </w:r>
      </w:hyperlink>
    </w:p>
    <w:p w14:paraId="6655B478" w14:textId="0E32E1FF"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265" w:history="1">
        <w:r w:rsidR="00F37D26" w:rsidRPr="00557D10">
          <w:rPr>
            <w:rStyle w:val="ab"/>
            <w:noProof/>
            <w:lang w:val="ru-RU"/>
          </w:rPr>
          <w:t>8.2</w:t>
        </w:r>
        <w:r w:rsidR="00F37D26" w:rsidRPr="00557D10">
          <w:rPr>
            <w:rStyle w:val="ab"/>
            <w:noProof/>
          </w:rPr>
          <w:t>.2. Объединительная активность и ее последствия</w:t>
        </w:r>
        <w:r w:rsidR="00F37D26">
          <w:rPr>
            <w:noProof/>
            <w:webHidden/>
          </w:rPr>
          <w:tab/>
        </w:r>
        <w:r w:rsidR="00F37D26">
          <w:rPr>
            <w:noProof/>
            <w:webHidden/>
          </w:rPr>
          <w:fldChar w:fldCharType="begin"/>
        </w:r>
        <w:r w:rsidR="00F37D26">
          <w:rPr>
            <w:noProof/>
            <w:webHidden/>
          </w:rPr>
          <w:instrText xml:space="preserve"> PAGEREF _Toc13960265 \h </w:instrText>
        </w:r>
        <w:r w:rsidR="00F37D26">
          <w:rPr>
            <w:noProof/>
            <w:webHidden/>
          </w:rPr>
        </w:r>
        <w:r w:rsidR="00F37D26">
          <w:rPr>
            <w:noProof/>
            <w:webHidden/>
          </w:rPr>
          <w:fldChar w:fldCharType="separate"/>
        </w:r>
        <w:r w:rsidR="00B10FD6">
          <w:rPr>
            <w:noProof/>
            <w:webHidden/>
          </w:rPr>
          <w:t>71</w:t>
        </w:r>
        <w:r w:rsidR="00F37D26">
          <w:rPr>
            <w:noProof/>
            <w:webHidden/>
          </w:rPr>
          <w:fldChar w:fldCharType="end"/>
        </w:r>
      </w:hyperlink>
    </w:p>
    <w:p w14:paraId="00F93FF5" w14:textId="21D46444"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266" w:history="1">
        <w:r w:rsidR="00F37D26" w:rsidRPr="00557D10">
          <w:rPr>
            <w:rStyle w:val="ab"/>
            <w:noProof/>
            <w:lang w:val="ru-RU"/>
          </w:rPr>
          <w:t>8.2</w:t>
        </w:r>
        <w:r w:rsidR="00F37D26" w:rsidRPr="00557D10">
          <w:rPr>
            <w:rStyle w:val="ab"/>
            <w:noProof/>
          </w:rPr>
          <w:t>.3. Политическая реклама «Отечества – Всей России»</w:t>
        </w:r>
        <w:r w:rsidR="00F37D26">
          <w:rPr>
            <w:noProof/>
            <w:webHidden/>
          </w:rPr>
          <w:tab/>
        </w:r>
        <w:r w:rsidR="00F37D26">
          <w:rPr>
            <w:noProof/>
            <w:webHidden/>
          </w:rPr>
          <w:fldChar w:fldCharType="begin"/>
        </w:r>
        <w:r w:rsidR="00F37D26">
          <w:rPr>
            <w:noProof/>
            <w:webHidden/>
          </w:rPr>
          <w:instrText xml:space="preserve"> PAGEREF _Toc13960266 \h </w:instrText>
        </w:r>
        <w:r w:rsidR="00F37D26">
          <w:rPr>
            <w:noProof/>
            <w:webHidden/>
          </w:rPr>
        </w:r>
        <w:r w:rsidR="00F37D26">
          <w:rPr>
            <w:noProof/>
            <w:webHidden/>
          </w:rPr>
          <w:fldChar w:fldCharType="separate"/>
        </w:r>
        <w:r w:rsidR="00B10FD6">
          <w:rPr>
            <w:noProof/>
            <w:webHidden/>
          </w:rPr>
          <w:t>74</w:t>
        </w:r>
        <w:r w:rsidR="00F37D26">
          <w:rPr>
            <w:noProof/>
            <w:webHidden/>
          </w:rPr>
          <w:fldChar w:fldCharType="end"/>
        </w:r>
      </w:hyperlink>
    </w:p>
    <w:p w14:paraId="75173DBE" w14:textId="571731BA"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267" w:history="1">
        <w:r w:rsidR="00F37D26" w:rsidRPr="00557D10">
          <w:rPr>
            <w:rStyle w:val="ab"/>
            <w:noProof/>
            <w:lang w:val="ru-RU"/>
          </w:rPr>
          <w:t>8.2</w:t>
        </w:r>
        <w:r w:rsidR="00F37D26" w:rsidRPr="00557D10">
          <w:rPr>
            <w:rStyle w:val="ab"/>
            <w:noProof/>
          </w:rPr>
          <w:t>.4. Ю.Лужков в восприятии москвичей после выборов</w:t>
        </w:r>
        <w:r w:rsidR="00F37D26">
          <w:rPr>
            <w:noProof/>
            <w:webHidden/>
          </w:rPr>
          <w:tab/>
        </w:r>
        <w:r w:rsidR="00F37D26">
          <w:rPr>
            <w:noProof/>
            <w:webHidden/>
          </w:rPr>
          <w:fldChar w:fldCharType="begin"/>
        </w:r>
        <w:r w:rsidR="00F37D26">
          <w:rPr>
            <w:noProof/>
            <w:webHidden/>
          </w:rPr>
          <w:instrText xml:space="preserve"> PAGEREF _Toc13960267 \h </w:instrText>
        </w:r>
        <w:r w:rsidR="00F37D26">
          <w:rPr>
            <w:noProof/>
            <w:webHidden/>
          </w:rPr>
        </w:r>
        <w:r w:rsidR="00F37D26">
          <w:rPr>
            <w:noProof/>
            <w:webHidden/>
          </w:rPr>
          <w:fldChar w:fldCharType="separate"/>
        </w:r>
        <w:r w:rsidR="00B10FD6">
          <w:rPr>
            <w:noProof/>
            <w:webHidden/>
          </w:rPr>
          <w:t>76</w:t>
        </w:r>
        <w:r w:rsidR="00F37D26">
          <w:rPr>
            <w:noProof/>
            <w:webHidden/>
          </w:rPr>
          <w:fldChar w:fldCharType="end"/>
        </w:r>
      </w:hyperlink>
    </w:p>
    <w:p w14:paraId="17A89485" w14:textId="17411378"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268" w:history="1">
        <w:r w:rsidR="00F37D26" w:rsidRPr="00557D10">
          <w:rPr>
            <w:rStyle w:val="ab"/>
            <w:noProof/>
            <w:lang w:val="ru-RU"/>
          </w:rPr>
          <w:t>8.3</w:t>
        </w:r>
        <w:r w:rsidR="00F37D26" w:rsidRPr="00557D10">
          <w:rPr>
            <w:rStyle w:val="ab"/>
            <w:noProof/>
          </w:rPr>
          <w:t>. Очерк 2: Союз правых сил (СПС)</w:t>
        </w:r>
        <w:r w:rsidR="00F37D26">
          <w:rPr>
            <w:noProof/>
            <w:webHidden/>
          </w:rPr>
          <w:tab/>
        </w:r>
        <w:r w:rsidR="00F37D26">
          <w:rPr>
            <w:noProof/>
            <w:webHidden/>
          </w:rPr>
          <w:fldChar w:fldCharType="begin"/>
        </w:r>
        <w:r w:rsidR="00F37D26">
          <w:rPr>
            <w:noProof/>
            <w:webHidden/>
          </w:rPr>
          <w:instrText xml:space="preserve"> PAGEREF _Toc13960268 \h </w:instrText>
        </w:r>
        <w:r w:rsidR="00F37D26">
          <w:rPr>
            <w:noProof/>
            <w:webHidden/>
          </w:rPr>
        </w:r>
        <w:r w:rsidR="00F37D26">
          <w:rPr>
            <w:noProof/>
            <w:webHidden/>
          </w:rPr>
          <w:fldChar w:fldCharType="separate"/>
        </w:r>
        <w:r w:rsidR="00B10FD6">
          <w:rPr>
            <w:noProof/>
            <w:webHidden/>
          </w:rPr>
          <w:t>77</w:t>
        </w:r>
        <w:r w:rsidR="00F37D26">
          <w:rPr>
            <w:noProof/>
            <w:webHidden/>
          </w:rPr>
          <w:fldChar w:fldCharType="end"/>
        </w:r>
      </w:hyperlink>
    </w:p>
    <w:p w14:paraId="39565FF3" w14:textId="0005A2EB"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269" w:history="1">
        <w:r w:rsidR="00F37D26" w:rsidRPr="00557D10">
          <w:rPr>
            <w:rStyle w:val="ab"/>
            <w:noProof/>
            <w:lang w:val="ru-RU"/>
          </w:rPr>
          <w:t>8.3</w:t>
        </w:r>
        <w:r w:rsidR="00F37D26" w:rsidRPr="00557D10">
          <w:rPr>
            <w:rStyle w:val="ab"/>
            <w:noProof/>
          </w:rPr>
          <w:t>.1. Потенциальный и фактический электорат СПС</w:t>
        </w:r>
        <w:r w:rsidR="00F37D26">
          <w:rPr>
            <w:noProof/>
            <w:webHidden/>
          </w:rPr>
          <w:tab/>
        </w:r>
        <w:r w:rsidR="00F37D26">
          <w:rPr>
            <w:noProof/>
            <w:webHidden/>
          </w:rPr>
          <w:fldChar w:fldCharType="begin"/>
        </w:r>
        <w:r w:rsidR="00F37D26">
          <w:rPr>
            <w:noProof/>
            <w:webHidden/>
          </w:rPr>
          <w:instrText xml:space="preserve"> PAGEREF _Toc13960269 \h </w:instrText>
        </w:r>
        <w:r w:rsidR="00F37D26">
          <w:rPr>
            <w:noProof/>
            <w:webHidden/>
          </w:rPr>
        </w:r>
        <w:r w:rsidR="00F37D26">
          <w:rPr>
            <w:noProof/>
            <w:webHidden/>
          </w:rPr>
          <w:fldChar w:fldCharType="separate"/>
        </w:r>
        <w:r w:rsidR="00B10FD6">
          <w:rPr>
            <w:noProof/>
            <w:webHidden/>
          </w:rPr>
          <w:t>77</w:t>
        </w:r>
        <w:r w:rsidR="00F37D26">
          <w:rPr>
            <w:noProof/>
            <w:webHidden/>
          </w:rPr>
          <w:fldChar w:fldCharType="end"/>
        </w:r>
      </w:hyperlink>
    </w:p>
    <w:p w14:paraId="41ABB881" w14:textId="234C0B06"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270" w:history="1">
        <w:r w:rsidR="00F37D26" w:rsidRPr="00557D10">
          <w:rPr>
            <w:rStyle w:val="ab"/>
            <w:noProof/>
            <w:lang w:val="ru-RU"/>
          </w:rPr>
          <w:t>8.3</w:t>
        </w:r>
        <w:r w:rsidR="00F37D26" w:rsidRPr="00557D10">
          <w:rPr>
            <w:rStyle w:val="ab"/>
            <w:noProof/>
          </w:rPr>
          <w:t>.2. Отношение к лидерам движения</w:t>
        </w:r>
        <w:r w:rsidR="00F37D26">
          <w:rPr>
            <w:noProof/>
            <w:webHidden/>
          </w:rPr>
          <w:tab/>
        </w:r>
        <w:r w:rsidR="00F37D26">
          <w:rPr>
            <w:noProof/>
            <w:webHidden/>
          </w:rPr>
          <w:fldChar w:fldCharType="begin"/>
        </w:r>
        <w:r w:rsidR="00F37D26">
          <w:rPr>
            <w:noProof/>
            <w:webHidden/>
          </w:rPr>
          <w:instrText xml:space="preserve"> PAGEREF _Toc13960270 \h </w:instrText>
        </w:r>
        <w:r w:rsidR="00F37D26">
          <w:rPr>
            <w:noProof/>
            <w:webHidden/>
          </w:rPr>
        </w:r>
        <w:r w:rsidR="00F37D26">
          <w:rPr>
            <w:noProof/>
            <w:webHidden/>
          </w:rPr>
          <w:fldChar w:fldCharType="separate"/>
        </w:r>
        <w:r w:rsidR="00B10FD6">
          <w:rPr>
            <w:noProof/>
            <w:webHidden/>
          </w:rPr>
          <w:t>79</w:t>
        </w:r>
        <w:r w:rsidR="00F37D26">
          <w:rPr>
            <w:noProof/>
            <w:webHidden/>
          </w:rPr>
          <w:fldChar w:fldCharType="end"/>
        </w:r>
      </w:hyperlink>
    </w:p>
    <w:p w14:paraId="73D214C9" w14:textId="081E02FA"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271" w:history="1">
        <w:r w:rsidR="00F37D26" w:rsidRPr="00557D10">
          <w:rPr>
            <w:rStyle w:val="ab"/>
            <w:noProof/>
            <w:lang w:val="ru-RU"/>
          </w:rPr>
          <w:t>8.3</w:t>
        </w:r>
        <w:r w:rsidR="00F37D26" w:rsidRPr="00557D10">
          <w:rPr>
            <w:rStyle w:val="ab"/>
            <w:noProof/>
          </w:rPr>
          <w:t>.3. Идейные мотивы голосования за СПС</w:t>
        </w:r>
        <w:r w:rsidR="00F37D26">
          <w:rPr>
            <w:noProof/>
            <w:webHidden/>
          </w:rPr>
          <w:tab/>
        </w:r>
        <w:r w:rsidR="00F37D26">
          <w:rPr>
            <w:noProof/>
            <w:webHidden/>
          </w:rPr>
          <w:fldChar w:fldCharType="begin"/>
        </w:r>
        <w:r w:rsidR="00F37D26">
          <w:rPr>
            <w:noProof/>
            <w:webHidden/>
          </w:rPr>
          <w:instrText xml:space="preserve"> PAGEREF _Toc13960271 \h </w:instrText>
        </w:r>
        <w:r w:rsidR="00F37D26">
          <w:rPr>
            <w:noProof/>
            <w:webHidden/>
          </w:rPr>
        </w:r>
        <w:r w:rsidR="00F37D26">
          <w:rPr>
            <w:noProof/>
            <w:webHidden/>
          </w:rPr>
          <w:fldChar w:fldCharType="separate"/>
        </w:r>
        <w:r w:rsidR="00B10FD6">
          <w:rPr>
            <w:noProof/>
            <w:webHidden/>
          </w:rPr>
          <w:t>80</w:t>
        </w:r>
        <w:r w:rsidR="00F37D26">
          <w:rPr>
            <w:noProof/>
            <w:webHidden/>
          </w:rPr>
          <w:fldChar w:fldCharType="end"/>
        </w:r>
      </w:hyperlink>
    </w:p>
    <w:p w14:paraId="5D7460BF" w14:textId="73B3C7FC"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272" w:history="1">
        <w:r w:rsidR="00F37D26" w:rsidRPr="00557D10">
          <w:rPr>
            <w:rStyle w:val="ab"/>
            <w:noProof/>
            <w:lang w:val="ru-RU"/>
          </w:rPr>
          <w:t>8.3</w:t>
        </w:r>
        <w:r w:rsidR="00F37D26" w:rsidRPr="00557D10">
          <w:rPr>
            <w:rStyle w:val="ab"/>
            <w:noProof/>
          </w:rPr>
          <w:t>.4. Рекламная кампания СПС и ее восприятие избирателями</w:t>
        </w:r>
        <w:r w:rsidR="00F37D26">
          <w:rPr>
            <w:noProof/>
            <w:webHidden/>
          </w:rPr>
          <w:tab/>
        </w:r>
        <w:r w:rsidR="00F37D26">
          <w:rPr>
            <w:noProof/>
            <w:webHidden/>
          </w:rPr>
          <w:fldChar w:fldCharType="begin"/>
        </w:r>
        <w:r w:rsidR="00F37D26">
          <w:rPr>
            <w:noProof/>
            <w:webHidden/>
          </w:rPr>
          <w:instrText xml:space="preserve"> PAGEREF _Toc13960272 \h </w:instrText>
        </w:r>
        <w:r w:rsidR="00F37D26">
          <w:rPr>
            <w:noProof/>
            <w:webHidden/>
          </w:rPr>
        </w:r>
        <w:r w:rsidR="00F37D26">
          <w:rPr>
            <w:noProof/>
            <w:webHidden/>
          </w:rPr>
          <w:fldChar w:fldCharType="separate"/>
        </w:r>
        <w:r w:rsidR="00B10FD6">
          <w:rPr>
            <w:noProof/>
            <w:webHidden/>
          </w:rPr>
          <w:t>81</w:t>
        </w:r>
        <w:r w:rsidR="00F37D26">
          <w:rPr>
            <w:noProof/>
            <w:webHidden/>
          </w:rPr>
          <w:fldChar w:fldCharType="end"/>
        </w:r>
      </w:hyperlink>
    </w:p>
    <w:p w14:paraId="54B077CC" w14:textId="10204A1E"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273" w:history="1">
        <w:r w:rsidR="00F37D26" w:rsidRPr="00557D10">
          <w:rPr>
            <w:rStyle w:val="ab"/>
            <w:noProof/>
            <w:lang w:val="ru-RU"/>
          </w:rPr>
          <w:t>8.3</w:t>
        </w:r>
        <w:r w:rsidR="00F37D26" w:rsidRPr="00557D10">
          <w:rPr>
            <w:rStyle w:val="ab"/>
            <w:noProof/>
          </w:rPr>
          <w:t>.5. Оценка концепции рекламного позиционирования СПС</w:t>
        </w:r>
        <w:r w:rsidR="00F37D26">
          <w:rPr>
            <w:noProof/>
            <w:webHidden/>
          </w:rPr>
          <w:tab/>
        </w:r>
        <w:r w:rsidR="00F37D26">
          <w:rPr>
            <w:noProof/>
            <w:webHidden/>
          </w:rPr>
          <w:fldChar w:fldCharType="begin"/>
        </w:r>
        <w:r w:rsidR="00F37D26">
          <w:rPr>
            <w:noProof/>
            <w:webHidden/>
          </w:rPr>
          <w:instrText xml:space="preserve"> PAGEREF _Toc13960273 \h </w:instrText>
        </w:r>
        <w:r w:rsidR="00F37D26">
          <w:rPr>
            <w:noProof/>
            <w:webHidden/>
          </w:rPr>
        </w:r>
        <w:r w:rsidR="00F37D26">
          <w:rPr>
            <w:noProof/>
            <w:webHidden/>
          </w:rPr>
          <w:fldChar w:fldCharType="separate"/>
        </w:r>
        <w:r w:rsidR="00B10FD6">
          <w:rPr>
            <w:noProof/>
            <w:webHidden/>
          </w:rPr>
          <w:t>84</w:t>
        </w:r>
        <w:r w:rsidR="00F37D26">
          <w:rPr>
            <w:noProof/>
            <w:webHidden/>
          </w:rPr>
          <w:fldChar w:fldCharType="end"/>
        </w:r>
      </w:hyperlink>
    </w:p>
    <w:p w14:paraId="10F0A2FB" w14:textId="3682B8DD"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274" w:history="1">
        <w:r w:rsidR="00F37D26" w:rsidRPr="00557D10">
          <w:rPr>
            <w:rStyle w:val="ab"/>
            <w:noProof/>
            <w:lang w:val="ru-RU"/>
          </w:rPr>
          <w:t>8.3</w:t>
        </w:r>
        <w:r w:rsidR="00F37D26" w:rsidRPr="00557D10">
          <w:rPr>
            <w:rStyle w:val="ab"/>
            <w:noProof/>
          </w:rPr>
          <w:t>.6. Каким должно было быть позиционирование СПС</w:t>
        </w:r>
        <w:r w:rsidR="00F37D26">
          <w:rPr>
            <w:noProof/>
            <w:webHidden/>
          </w:rPr>
          <w:tab/>
        </w:r>
        <w:r w:rsidR="00F37D26">
          <w:rPr>
            <w:noProof/>
            <w:webHidden/>
          </w:rPr>
          <w:fldChar w:fldCharType="begin"/>
        </w:r>
        <w:r w:rsidR="00F37D26">
          <w:rPr>
            <w:noProof/>
            <w:webHidden/>
          </w:rPr>
          <w:instrText xml:space="preserve"> PAGEREF _Toc13960274 \h </w:instrText>
        </w:r>
        <w:r w:rsidR="00F37D26">
          <w:rPr>
            <w:noProof/>
            <w:webHidden/>
          </w:rPr>
        </w:r>
        <w:r w:rsidR="00F37D26">
          <w:rPr>
            <w:noProof/>
            <w:webHidden/>
          </w:rPr>
          <w:fldChar w:fldCharType="separate"/>
        </w:r>
        <w:r w:rsidR="00B10FD6">
          <w:rPr>
            <w:noProof/>
            <w:webHidden/>
          </w:rPr>
          <w:t>87</w:t>
        </w:r>
        <w:r w:rsidR="00F37D26">
          <w:rPr>
            <w:noProof/>
            <w:webHidden/>
          </w:rPr>
          <w:fldChar w:fldCharType="end"/>
        </w:r>
      </w:hyperlink>
    </w:p>
    <w:p w14:paraId="7AA930CD" w14:textId="62296327"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275" w:history="1">
        <w:r w:rsidR="00F37D26" w:rsidRPr="00557D10">
          <w:rPr>
            <w:rStyle w:val="ab"/>
            <w:noProof/>
            <w:lang w:val="ru-RU"/>
          </w:rPr>
          <w:t>8.3</w:t>
        </w:r>
        <w:r w:rsidR="00F37D26" w:rsidRPr="00557D10">
          <w:rPr>
            <w:rStyle w:val="ab"/>
            <w:noProof/>
          </w:rPr>
          <w:t>.7. Дополнительные сюжеты по СПС</w:t>
        </w:r>
        <w:r w:rsidR="00F37D26">
          <w:rPr>
            <w:noProof/>
            <w:webHidden/>
          </w:rPr>
          <w:tab/>
        </w:r>
        <w:r w:rsidR="00F37D26">
          <w:rPr>
            <w:noProof/>
            <w:webHidden/>
          </w:rPr>
          <w:fldChar w:fldCharType="begin"/>
        </w:r>
        <w:r w:rsidR="00F37D26">
          <w:rPr>
            <w:noProof/>
            <w:webHidden/>
          </w:rPr>
          <w:instrText xml:space="preserve"> PAGEREF _Toc13960275 \h </w:instrText>
        </w:r>
        <w:r w:rsidR="00F37D26">
          <w:rPr>
            <w:noProof/>
            <w:webHidden/>
          </w:rPr>
        </w:r>
        <w:r w:rsidR="00F37D26">
          <w:rPr>
            <w:noProof/>
            <w:webHidden/>
          </w:rPr>
          <w:fldChar w:fldCharType="separate"/>
        </w:r>
        <w:r w:rsidR="00B10FD6">
          <w:rPr>
            <w:noProof/>
            <w:webHidden/>
          </w:rPr>
          <w:t>88</w:t>
        </w:r>
        <w:r w:rsidR="00F37D26">
          <w:rPr>
            <w:noProof/>
            <w:webHidden/>
          </w:rPr>
          <w:fldChar w:fldCharType="end"/>
        </w:r>
      </w:hyperlink>
    </w:p>
    <w:p w14:paraId="47C21C76" w14:textId="35AB59F5"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276" w:history="1">
        <w:r w:rsidR="00F37D26" w:rsidRPr="00557D10">
          <w:rPr>
            <w:rStyle w:val="ab"/>
            <w:noProof/>
            <w:lang w:val="ru-RU"/>
          </w:rPr>
          <w:t>8.3</w:t>
        </w:r>
        <w:r w:rsidR="00F37D26" w:rsidRPr="00557D10">
          <w:rPr>
            <w:rStyle w:val="ab"/>
            <w:noProof/>
          </w:rPr>
          <w:t>.8. СПС после выборов (добавление 2003 г.)</w:t>
        </w:r>
        <w:r w:rsidR="00F37D26">
          <w:rPr>
            <w:noProof/>
            <w:webHidden/>
          </w:rPr>
          <w:tab/>
        </w:r>
        <w:r w:rsidR="00F37D26">
          <w:rPr>
            <w:noProof/>
            <w:webHidden/>
          </w:rPr>
          <w:fldChar w:fldCharType="begin"/>
        </w:r>
        <w:r w:rsidR="00F37D26">
          <w:rPr>
            <w:noProof/>
            <w:webHidden/>
          </w:rPr>
          <w:instrText xml:space="preserve"> PAGEREF _Toc13960276 \h </w:instrText>
        </w:r>
        <w:r w:rsidR="00F37D26">
          <w:rPr>
            <w:noProof/>
            <w:webHidden/>
          </w:rPr>
        </w:r>
        <w:r w:rsidR="00F37D26">
          <w:rPr>
            <w:noProof/>
            <w:webHidden/>
          </w:rPr>
          <w:fldChar w:fldCharType="separate"/>
        </w:r>
        <w:r w:rsidR="00B10FD6">
          <w:rPr>
            <w:noProof/>
            <w:webHidden/>
          </w:rPr>
          <w:t>89</w:t>
        </w:r>
        <w:r w:rsidR="00F37D26">
          <w:rPr>
            <w:noProof/>
            <w:webHidden/>
          </w:rPr>
          <w:fldChar w:fldCharType="end"/>
        </w:r>
      </w:hyperlink>
    </w:p>
    <w:p w14:paraId="7CCABB99" w14:textId="63A3F770"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277" w:history="1">
        <w:r w:rsidR="00F37D26" w:rsidRPr="00557D10">
          <w:rPr>
            <w:rStyle w:val="ab"/>
            <w:noProof/>
            <w:lang w:val="ru-RU"/>
          </w:rPr>
          <w:t>8.4</w:t>
        </w:r>
        <w:r w:rsidR="00F37D26" w:rsidRPr="00557D10">
          <w:rPr>
            <w:rStyle w:val="ab"/>
            <w:noProof/>
          </w:rPr>
          <w:t>. Очерк 3: «Единство», или «Медведь»</w:t>
        </w:r>
        <w:r w:rsidR="00F37D26">
          <w:rPr>
            <w:noProof/>
            <w:webHidden/>
          </w:rPr>
          <w:tab/>
        </w:r>
        <w:r w:rsidR="00F37D26">
          <w:rPr>
            <w:noProof/>
            <w:webHidden/>
          </w:rPr>
          <w:fldChar w:fldCharType="begin"/>
        </w:r>
        <w:r w:rsidR="00F37D26">
          <w:rPr>
            <w:noProof/>
            <w:webHidden/>
          </w:rPr>
          <w:instrText xml:space="preserve"> PAGEREF _Toc13960277 \h </w:instrText>
        </w:r>
        <w:r w:rsidR="00F37D26">
          <w:rPr>
            <w:noProof/>
            <w:webHidden/>
          </w:rPr>
        </w:r>
        <w:r w:rsidR="00F37D26">
          <w:rPr>
            <w:noProof/>
            <w:webHidden/>
          </w:rPr>
          <w:fldChar w:fldCharType="separate"/>
        </w:r>
        <w:r w:rsidR="00B10FD6">
          <w:rPr>
            <w:noProof/>
            <w:webHidden/>
          </w:rPr>
          <w:t>90</w:t>
        </w:r>
        <w:r w:rsidR="00F37D26">
          <w:rPr>
            <w:noProof/>
            <w:webHidden/>
          </w:rPr>
          <w:fldChar w:fldCharType="end"/>
        </w:r>
      </w:hyperlink>
    </w:p>
    <w:p w14:paraId="088BC988" w14:textId="7263F806"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278" w:history="1">
        <w:r w:rsidR="00F37D26" w:rsidRPr="00557D10">
          <w:rPr>
            <w:rStyle w:val="ab"/>
            <w:noProof/>
            <w:lang w:val="ru-RU"/>
          </w:rPr>
          <w:t>8.4</w:t>
        </w:r>
        <w:r w:rsidR="00F37D26" w:rsidRPr="00557D10">
          <w:rPr>
            <w:rStyle w:val="ab"/>
            <w:noProof/>
          </w:rPr>
          <w:t>.1. В.Путин как фактический лидер партии</w:t>
        </w:r>
        <w:r w:rsidR="00F37D26">
          <w:rPr>
            <w:noProof/>
            <w:webHidden/>
          </w:rPr>
          <w:tab/>
        </w:r>
        <w:r w:rsidR="00F37D26">
          <w:rPr>
            <w:noProof/>
            <w:webHidden/>
          </w:rPr>
          <w:fldChar w:fldCharType="begin"/>
        </w:r>
        <w:r w:rsidR="00F37D26">
          <w:rPr>
            <w:noProof/>
            <w:webHidden/>
          </w:rPr>
          <w:instrText xml:space="preserve"> PAGEREF _Toc13960278 \h </w:instrText>
        </w:r>
        <w:r w:rsidR="00F37D26">
          <w:rPr>
            <w:noProof/>
            <w:webHidden/>
          </w:rPr>
        </w:r>
        <w:r w:rsidR="00F37D26">
          <w:rPr>
            <w:noProof/>
            <w:webHidden/>
          </w:rPr>
          <w:fldChar w:fldCharType="separate"/>
        </w:r>
        <w:r w:rsidR="00B10FD6">
          <w:rPr>
            <w:noProof/>
            <w:webHidden/>
          </w:rPr>
          <w:t>90</w:t>
        </w:r>
        <w:r w:rsidR="00F37D26">
          <w:rPr>
            <w:noProof/>
            <w:webHidden/>
          </w:rPr>
          <w:fldChar w:fldCharType="end"/>
        </w:r>
      </w:hyperlink>
    </w:p>
    <w:p w14:paraId="75BF1E13" w14:textId="246EF81C"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279" w:history="1">
        <w:r w:rsidR="00F37D26" w:rsidRPr="00557D10">
          <w:rPr>
            <w:rStyle w:val="ab"/>
            <w:noProof/>
            <w:lang w:val="ru-RU"/>
          </w:rPr>
          <w:t>8.4</w:t>
        </w:r>
        <w:r w:rsidR="00F37D26" w:rsidRPr="00557D10">
          <w:rPr>
            <w:rStyle w:val="ab"/>
            <w:noProof/>
          </w:rPr>
          <w:t>.2. Официальные лидеры «Единства»: Шойгу, Карелин, Гуров</w:t>
        </w:r>
        <w:r w:rsidR="00F37D26">
          <w:rPr>
            <w:noProof/>
            <w:webHidden/>
          </w:rPr>
          <w:tab/>
        </w:r>
        <w:r w:rsidR="00F37D26">
          <w:rPr>
            <w:noProof/>
            <w:webHidden/>
          </w:rPr>
          <w:fldChar w:fldCharType="begin"/>
        </w:r>
        <w:r w:rsidR="00F37D26">
          <w:rPr>
            <w:noProof/>
            <w:webHidden/>
          </w:rPr>
          <w:instrText xml:space="preserve"> PAGEREF _Toc13960279 \h </w:instrText>
        </w:r>
        <w:r w:rsidR="00F37D26">
          <w:rPr>
            <w:noProof/>
            <w:webHidden/>
          </w:rPr>
        </w:r>
        <w:r w:rsidR="00F37D26">
          <w:rPr>
            <w:noProof/>
            <w:webHidden/>
          </w:rPr>
          <w:fldChar w:fldCharType="separate"/>
        </w:r>
        <w:r w:rsidR="00B10FD6">
          <w:rPr>
            <w:noProof/>
            <w:webHidden/>
          </w:rPr>
          <w:t>94</w:t>
        </w:r>
        <w:r w:rsidR="00F37D26">
          <w:rPr>
            <w:noProof/>
            <w:webHidden/>
          </w:rPr>
          <w:fldChar w:fldCharType="end"/>
        </w:r>
      </w:hyperlink>
    </w:p>
    <w:p w14:paraId="3FF1BD88" w14:textId="03B33B87"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280" w:history="1">
        <w:r w:rsidR="00F37D26" w:rsidRPr="00557D10">
          <w:rPr>
            <w:rStyle w:val="ab"/>
            <w:noProof/>
            <w:lang w:val="ru-RU"/>
          </w:rPr>
          <w:t>8.4</w:t>
        </w:r>
        <w:r w:rsidR="00F37D26" w:rsidRPr="00557D10">
          <w:rPr>
            <w:rStyle w:val="ab"/>
            <w:noProof/>
          </w:rPr>
          <w:t>.3. Программное заявление: идея создания «партии поддержки власти»</w:t>
        </w:r>
        <w:r w:rsidR="00F37D26">
          <w:rPr>
            <w:noProof/>
            <w:webHidden/>
          </w:rPr>
          <w:tab/>
        </w:r>
        <w:r w:rsidR="00F37D26">
          <w:rPr>
            <w:noProof/>
            <w:webHidden/>
          </w:rPr>
          <w:fldChar w:fldCharType="begin"/>
        </w:r>
        <w:r w:rsidR="00F37D26">
          <w:rPr>
            <w:noProof/>
            <w:webHidden/>
          </w:rPr>
          <w:instrText xml:space="preserve"> PAGEREF _Toc13960280 \h </w:instrText>
        </w:r>
        <w:r w:rsidR="00F37D26">
          <w:rPr>
            <w:noProof/>
            <w:webHidden/>
          </w:rPr>
        </w:r>
        <w:r w:rsidR="00F37D26">
          <w:rPr>
            <w:noProof/>
            <w:webHidden/>
          </w:rPr>
          <w:fldChar w:fldCharType="separate"/>
        </w:r>
        <w:r w:rsidR="00B10FD6">
          <w:rPr>
            <w:noProof/>
            <w:webHidden/>
          </w:rPr>
          <w:t>95</w:t>
        </w:r>
        <w:r w:rsidR="00F37D26">
          <w:rPr>
            <w:noProof/>
            <w:webHidden/>
          </w:rPr>
          <w:fldChar w:fldCharType="end"/>
        </w:r>
      </w:hyperlink>
    </w:p>
    <w:p w14:paraId="3800E359" w14:textId="1AD2D08C"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281" w:history="1">
        <w:r w:rsidR="00F37D26" w:rsidRPr="00557D10">
          <w:rPr>
            <w:rStyle w:val="ab"/>
            <w:noProof/>
            <w:lang w:val="ru-RU"/>
          </w:rPr>
          <w:t>8.4</w:t>
        </w:r>
        <w:r w:rsidR="00F37D26" w:rsidRPr="00557D10">
          <w:rPr>
            <w:rStyle w:val="ab"/>
            <w:noProof/>
          </w:rPr>
          <w:t>.4. Символика «Медведя»</w:t>
        </w:r>
        <w:r w:rsidR="00F37D26">
          <w:rPr>
            <w:noProof/>
            <w:webHidden/>
          </w:rPr>
          <w:tab/>
        </w:r>
        <w:r w:rsidR="00F37D26">
          <w:rPr>
            <w:noProof/>
            <w:webHidden/>
          </w:rPr>
          <w:fldChar w:fldCharType="begin"/>
        </w:r>
        <w:r w:rsidR="00F37D26">
          <w:rPr>
            <w:noProof/>
            <w:webHidden/>
          </w:rPr>
          <w:instrText xml:space="preserve"> PAGEREF _Toc13960281 \h </w:instrText>
        </w:r>
        <w:r w:rsidR="00F37D26">
          <w:rPr>
            <w:noProof/>
            <w:webHidden/>
          </w:rPr>
        </w:r>
        <w:r w:rsidR="00F37D26">
          <w:rPr>
            <w:noProof/>
            <w:webHidden/>
          </w:rPr>
          <w:fldChar w:fldCharType="separate"/>
        </w:r>
        <w:r w:rsidR="00B10FD6">
          <w:rPr>
            <w:noProof/>
            <w:webHidden/>
          </w:rPr>
          <w:t>95</w:t>
        </w:r>
        <w:r w:rsidR="00F37D26">
          <w:rPr>
            <w:noProof/>
            <w:webHidden/>
          </w:rPr>
          <w:fldChar w:fldCharType="end"/>
        </w:r>
      </w:hyperlink>
    </w:p>
    <w:p w14:paraId="151E981D" w14:textId="5D302D85"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282" w:history="1">
        <w:r w:rsidR="00F37D26" w:rsidRPr="00557D10">
          <w:rPr>
            <w:rStyle w:val="ab"/>
            <w:noProof/>
            <w:lang w:val="ru-RU"/>
          </w:rPr>
          <w:t>8.5</w:t>
        </w:r>
        <w:r w:rsidR="00F37D26" w:rsidRPr="00557D10">
          <w:rPr>
            <w:rStyle w:val="ab"/>
            <w:noProof/>
          </w:rPr>
          <w:t>. Очерк 4: «Яблоко»</w:t>
        </w:r>
        <w:r w:rsidR="00F37D26">
          <w:rPr>
            <w:noProof/>
            <w:webHidden/>
          </w:rPr>
          <w:tab/>
        </w:r>
        <w:r w:rsidR="00F37D26">
          <w:rPr>
            <w:noProof/>
            <w:webHidden/>
          </w:rPr>
          <w:fldChar w:fldCharType="begin"/>
        </w:r>
        <w:r w:rsidR="00F37D26">
          <w:rPr>
            <w:noProof/>
            <w:webHidden/>
          </w:rPr>
          <w:instrText xml:space="preserve"> PAGEREF _Toc13960282 \h </w:instrText>
        </w:r>
        <w:r w:rsidR="00F37D26">
          <w:rPr>
            <w:noProof/>
            <w:webHidden/>
          </w:rPr>
        </w:r>
        <w:r w:rsidR="00F37D26">
          <w:rPr>
            <w:noProof/>
            <w:webHidden/>
          </w:rPr>
          <w:fldChar w:fldCharType="separate"/>
        </w:r>
        <w:r w:rsidR="00B10FD6">
          <w:rPr>
            <w:noProof/>
            <w:webHidden/>
          </w:rPr>
          <w:t>98</w:t>
        </w:r>
        <w:r w:rsidR="00F37D26">
          <w:rPr>
            <w:noProof/>
            <w:webHidden/>
          </w:rPr>
          <w:fldChar w:fldCharType="end"/>
        </w:r>
      </w:hyperlink>
    </w:p>
    <w:p w14:paraId="51BE4EA6" w14:textId="24589A74"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283" w:history="1">
        <w:r w:rsidR="00F37D26" w:rsidRPr="00557D10">
          <w:rPr>
            <w:rStyle w:val="ab"/>
            <w:noProof/>
            <w:lang w:val="ru-RU"/>
          </w:rPr>
          <w:t>8.5</w:t>
        </w:r>
        <w:r w:rsidR="00F37D26" w:rsidRPr="00557D10">
          <w:rPr>
            <w:rStyle w:val="ab"/>
            <w:noProof/>
          </w:rPr>
          <w:t>.1. Внешние факторы и их воздействие на динамику рейтинга</w:t>
        </w:r>
        <w:r w:rsidR="00F37D26">
          <w:rPr>
            <w:noProof/>
            <w:webHidden/>
          </w:rPr>
          <w:tab/>
        </w:r>
        <w:r w:rsidR="00F37D26">
          <w:rPr>
            <w:noProof/>
            <w:webHidden/>
          </w:rPr>
          <w:fldChar w:fldCharType="begin"/>
        </w:r>
        <w:r w:rsidR="00F37D26">
          <w:rPr>
            <w:noProof/>
            <w:webHidden/>
          </w:rPr>
          <w:instrText xml:space="preserve"> PAGEREF _Toc13960283 \h </w:instrText>
        </w:r>
        <w:r w:rsidR="00F37D26">
          <w:rPr>
            <w:noProof/>
            <w:webHidden/>
          </w:rPr>
        </w:r>
        <w:r w:rsidR="00F37D26">
          <w:rPr>
            <w:noProof/>
            <w:webHidden/>
          </w:rPr>
          <w:fldChar w:fldCharType="separate"/>
        </w:r>
        <w:r w:rsidR="00B10FD6">
          <w:rPr>
            <w:noProof/>
            <w:webHidden/>
          </w:rPr>
          <w:t>98</w:t>
        </w:r>
        <w:r w:rsidR="00F37D26">
          <w:rPr>
            <w:noProof/>
            <w:webHidden/>
          </w:rPr>
          <w:fldChar w:fldCharType="end"/>
        </w:r>
      </w:hyperlink>
    </w:p>
    <w:p w14:paraId="0CDC2667" w14:textId="47D18EC8"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284" w:history="1">
        <w:r w:rsidR="00F37D26" w:rsidRPr="00557D10">
          <w:rPr>
            <w:rStyle w:val="ab"/>
            <w:noProof/>
            <w:lang w:val="ru-RU"/>
          </w:rPr>
          <w:t>8.5</w:t>
        </w:r>
        <w:r w:rsidR="00F37D26" w:rsidRPr="00557D10">
          <w:rPr>
            <w:rStyle w:val="ab"/>
            <w:noProof/>
          </w:rPr>
          <w:t>.2. Изменения имиджа партии «Яблоко» до начала избирательной кампании</w:t>
        </w:r>
        <w:r w:rsidR="00F37D26">
          <w:rPr>
            <w:noProof/>
            <w:webHidden/>
          </w:rPr>
          <w:tab/>
        </w:r>
        <w:r w:rsidR="00F37D26">
          <w:rPr>
            <w:noProof/>
            <w:webHidden/>
          </w:rPr>
          <w:fldChar w:fldCharType="begin"/>
        </w:r>
        <w:r w:rsidR="00F37D26">
          <w:rPr>
            <w:noProof/>
            <w:webHidden/>
          </w:rPr>
          <w:instrText xml:space="preserve"> PAGEREF _Toc13960284 \h </w:instrText>
        </w:r>
        <w:r w:rsidR="00F37D26">
          <w:rPr>
            <w:noProof/>
            <w:webHidden/>
          </w:rPr>
        </w:r>
        <w:r w:rsidR="00F37D26">
          <w:rPr>
            <w:noProof/>
            <w:webHidden/>
          </w:rPr>
          <w:fldChar w:fldCharType="separate"/>
        </w:r>
        <w:r w:rsidR="00B10FD6">
          <w:rPr>
            <w:noProof/>
            <w:webHidden/>
          </w:rPr>
          <w:t>99</w:t>
        </w:r>
        <w:r w:rsidR="00F37D26">
          <w:rPr>
            <w:noProof/>
            <w:webHidden/>
          </w:rPr>
          <w:fldChar w:fldCharType="end"/>
        </w:r>
      </w:hyperlink>
    </w:p>
    <w:p w14:paraId="74B9E6B3" w14:textId="6215CC57"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285" w:history="1">
        <w:r w:rsidR="00F37D26" w:rsidRPr="00557D10">
          <w:rPr>
            <w:rStyle w:val="ab"/>
            <w:noProof/>
            <w:lang w:val="ru-RU"/>
          </w:rPr>
          <w:t>8.5</w:t>
        </w:r>
        <w:r w:rsidR="00F37D26" w:rsidRPr="00557D10">
          <w:rPr>
            <w:rStyle w:val="ab"/>
            <w:noProof/>
          </w:rPr>
          <w:t>.3. Выступления Явлинского в ходе кампании</w:t>
        </w:r>
        <w:r w:rsidR="00F37D26">
          <w:rPr>
            <w:noProof/>
            <w:webHidden/>
          </w:rPr>
          <w:tab/>
        </w:r>
        <w:r w:rsidR="00F37D26">
          <w:rPr>
            <w:noProof/>
            <w:webHidden/>
          </w:rPr>
          <w:fldChar w:fldCharType="begin"/>
        </w:r>
        <w:r w:rsidR="00F37D26">
          <w:rPr>
            <w:noProof/>
            <w:webHidden/>
          </w:rPr>
          <w:instrText xml:space="preserve"> PAGEREF _Toc13960285 \h </w:instrText>
        </w:r>
        <w:r w:rsidR="00F37D26">
          <w:rPr>
            <w:noProof/>
            <w:webHidden/>
          </w:rPr>
        </w:r>
        <w:r w:rsidR="00F37D26">
          <w:rPr>
            <w:noProof/>
            <w:webHidden/>
          </w:rPr>
          <w:fldChar w:fldCharType="separate"/>
        </w:r>
        <w:r w:rsidR="00B10FD6">
          <w:rPr>
            <w:noProof/>
            <w:webHidden/>
          </w:rPr>
          <w:t>100</w:t>
        </w:r>
        <w:r w:rsidR="00F37D26">
          <w:rPr>
            <w:noProof/>
            <w:webHidden/>
          </w:rPr>
          <w:fldChar w:fldCharType="end"/>
        </w:r>
      </w:hyperlink>
    </w:p>
    <w:p w14:paraId="1AD46474" w14:textId="1AD67FBE"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286" w:history="1">
        <w:r w:rsidR="00F37D26" w:rsidRPr="00557D10">
          <w:rPr>
            <w:rStyle w:val="ab"/>
            <w:noProof/>
            <w:lang w:val="ru-RU"/>
          </w:rPr>
          <w:t>8.5</w:t>
        </w:r>
        <w:r w:rsidR="00F37D26" w:rsidRPr="00557D10">
          <w:rPr>
            <w:rStyle w:val="ab"/>
            <w:noProof/>
          </w:rPr>
          <w:t>.4. Коалиция «Яблока» со Степашиным</w:t>
        </w:r>
        <w:r w:rsidR="00F37D26">
          <w:rPr>
            <w:noProof/>
            <w:webHidden/>
          </w:rPr>
          <w:tab/>
        </w:r>
        <w:r w:rsidR="00F37D26">
          <w:rPr>
            <w:noProof/>
            <w:webHidden/>
          </w:rPr>
          <w:fldChar w:fldCharType="begin"/>
        </w:r>
        <w:r w:rsidR="00F37D26">
          <w:rPr>
            <w:noProof/>
            <w:webHidden/>
          </w:rPr>
          <w:instrText xml:space="preserve"> PAGEREF _Toc13960286 \h </w:instrText>
        </w:r>
        <w:r w:rsidR="00F37D26">
          <w:rPr>
            <w:noProof/>
            <w:webHidden/>
          </w:rPr>
        </w:r>
        <w:r w:rsidR="00F37D26">
          <w:rPr>
            <w:noProof/>
            <w:webHidden/>
          </w:rPr>
          <w:fldChar w:fldCharType="separate"/>
        </w:r>
        <w:r w:rsidR="00B10FD6">
          <w:rPr>
            <w:noProof/>
            <w:webHidden/>
          </w:rPr>
          <w:t>102</w:t>
        </w:r>
        <w:r w:rsidR="00F37D26">
          <w:rPr>
            <w:noProof/>
            <w:webHidden/>
          </w:rPr>
          <w:fldChar w:fldCharType="end"/>
        </w:r>
      </w:hyperlink>
    </w:p>
    <w:p w14:paraId="611E80B1" w14:textId="471418CA"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287" w:history="1">
        <w:r w:rsidR="00F37D26" w:rsidRPr="00557D10">
          <w:rPr>
            <w:rStyle w:val="ab"/>
            <w:noProof/>
            <w:lang w:val="ru-RU"/>
          </w:rPr>
          <w:t>8.5</w:t>
        </w:r>
        <w:r w:rsidR="00F37D26" w:rsidRPr="00557D10">
          <w:rPr>
            <w:rStyle w:val="ab"/>
            <w:noProof/>
          </w:rPr>
          <w:t>.5. Политическая реклама «Яблока»</w:t>
        </w:r>
        <w:r w:rsidR="00F37D26">
          <w:rPr>
            <w:noProof/>
            <w:webHidden/>
          </w:rPr>
          <w:tab/>
        </w:r>
        <w:r w:rsidR="00F37D26">
          <w:rPr>
            <w:noProof/>
            <w:webHidden/>
          </w:rPr>
          <w:fldChar w:fldCharType="begin"/>
        </w:r>
        <w:r w:rsidR="00F37D26">
          <w:rPr>
            <w:noProof/>
            <w:webHidden/>
          </w:rPr>
          <w:instrText xml:space="preserve"> PAGEREF _Toc13960287 \h </w:instrText>
        </w:r>
        <w:r w:rsidR="00F37D26">
          <w:rPr>
            <w:noProof/>
            <w:webHidden/>
          </w:rPr>
        </w:r>
        <w:r w:rsidR="00F37D26">
          <w:rPr>
            <w:noProof/>
            <w:webHidden/>
          </w:rPr>
          <w:fldChar w:fldCharType="separate"/>
        </w:r>
        <w:r w:rsidR="00B10FD6">
          <w:rPr>
            <w:noProof/>
            <w:webHidden/>
          </w:rPr>
          <w:t>103</w:t>
        </w:r>
        <w:r w:rsidR="00F37D26">
          <w:rPr>
            <w:noProof/>
            <w:webHidden/>
          </w:rPr>
          <w:fldChar w:fldCharType="end"/>
        </w:r>
      </w:hyperlink>
    </w:p>
    <w:p w14:paraId="6A3BFC3C" w14:textId="6D45B276"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288" w:history="1">
        <w:r w:rsidR="00F37D26" w:rsidRPr="00557D10">
          <w:rPr>
            <w:rStyle w:val="ab"/>
            <w:noProof/>
            <w:lang w:val="ru-RU"/>
          </w:rPr>
          <w:t>8.5</w:t>
        </w:r>
        <w:r w:rsidR="00F37D26" w:rsidRPr="00557D10">
          <w:rPr>
            <w:rStyle w:val="ab"/>
            <w:noProof/>
          </w:rPr>
          <w:t>.6. Изменения имиджа партии “Яблоко” в результате агитационной кампании</w:t>
        </w:r>
        <w:r w:rsidR="00F37D26">
          <w:rPr>
            <w:noProof/>
            <w:webHidden/>
          </w:rPr>
          <w:tab/>
        </w:r>
        <w:r w:rsidR="00F37D26">
          <w:rPr>
            <w:noProof/>
            <w:webHidden/>
          </w:rPr>
          <w:fldChar w:fldCharType="begin"/>
        </w:r>
        <w:r w:rsidR="00F37D26">
          <w:rPr>
            <w:noProof/>
            <w:webHidden/>
          </w:rPr>
          <w:instrText xml:space="preserve"> PAGEREF _Toc13960288 \h </w:instrText>
        </w:r>
        <w:r w:rsidR="00F37D26">
          <w:rPr>
            <w:noProof/>
            <w:webHidden/>
          </w:rPr>
        </w:r>
        <w:r w:rsidR="00F37D26">
          <w:rPr>
            <w:noProof/>
            <w:webHidden/>
          </w:rPr>
          <w:fldChar w:fldCharType="separate"/>
        </w:r>
        <w:r w:rsidR="00B10FD6">
          <w:rPr>
            <w:noProof/>
            <w:webHidden/>
          </w:rPr>
          <w:t>107</w:t>
        </w:r>
        <w:r w:rsidR="00F37D26">
          <w:rPr>
            <w:noProof/>
            <w:webHidden/>
          </w:rPr>
          <w:fldChar w:fldCharType="end"/>
        </w:r>
      </w:hyperlink>
    </w:p>
    <w:p w14:paraId="1A488641" w14:textId="10C7DF7F"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289" w:history="1">
        <w:r w:rsidR="00F37D26" w:rsidRPr="00557D10">
          <w:rPr>
            <w:rStyle w:val="ab"/>
            <w:noProof/>
            <w:lang w:val="ru-RU"/>
          </w:rPr>
          <w:t>8.5</w:t>
        </w:r>
        <w:r w:rsidR="00F37D26" w:rsidRPr="00557D10">
          <w:rPr>
            <w:rStyle w:val="ab"/>
            <w:noProof/>
          </w:rPr>
          <w:t>.7. Электоральная ниша, потерянная «Яблоком»</w:t>
        </w:r>
        <w:r w:rsidR="00F37D26">
          <w:rPr>
            <w:noProof/>
            <w:webHidden/>
          </w:rPr>
          <w:tab/>
        </w:r>
        <w:r w:rsidR="00F37D26">
          <w:rPr>
            <w:noProof/>
            <w:webHidden/>
          </w:rPr>
          <w:fldChar w:fldCharType="begin"/>
        </w:r>
        <w:r w:rsidR="00F37D26">
          <w:rPr>
            <w:noProof/>
            <w:webHidden/>
          </w:rPr>
          <w:instrText xml:space="preserve"> PAGEREF _Toc13960289 \h </w:instrText>
        </w:r>
        <w:r w:rsidR="00F37D26">
          <w:rPr>
            <w:noProof/>
            <w:webHidden/>
          </w:rPr>
        </w:r>
        <w:r w:rsidR="00F37D26">
          <w:rPr>
            <w:noProof/>
            <w:webHidden/>
          </w:rPr>
          <w:fldChar w:fldCharType="separate"/>
        </w:r>
        <w:r w:rsidR="00B10FD6">
          <w:rPr>
            <w:noProof/>
            <w:webHidden/>
          </w:rPr>
          <w:t>109</w:t>
        </w:r>
        <w:r w:rsidR="00F37D26">
          <w:rPr>
            <w:noProof/>
            <w:webHidden/>
          </w:rPr>
          <w:fldChar w:fldCharType="end"/>
        </w:r>
      </w:hyperlink>
    </w:p>
    <w:p w14:paraId="6B533A23" w14:textId="4ADE691C"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290" w:history="1">
        <w:r w:rsidR="00F37D26" w:rsidRPr="00557D10">
          <w:rPr>
            <w:rStyle w:val="ab"/>
            <w:noProof/>
            <w:lang w:val="ru-RU"/>
          </w:rPr>
          <w:t>8.6</w:t>
        </w:r>
        <w:r w:rsidR="00F37D26" w:rsidRPr="00557D10">
          <w:rPr>
            <w:rStyle w:val="ab"/>
            <w:noProof/>
          </w:rPr>
          <w:t>. Очерк 5: КПРФ</w:t>
        </w:r>
        <w:r w:rsidR="00F37D26">
          <w:rPr>
            <w:noProof/>
            <w:webHidden/>
          </w:rPr>
          <w:tab/>
        </w:r>
        <w:r w:rsidR="00F37D26">
          <w:rPr>
            <w:noProof/>
            <w:webHidden/>
          </w:rPr>
          <w:fldChar w:fldCharType="begin"/>
        </w:r>
        <w:r w:rsidR="00F37D26">
          <w:rPr>
            <w:noProof/>
            <w:webHidden/>
          </w:rPr>
          <w:instrText xml:space="preserve"> PAGEREF _Toc13960290 \h </w:instrText>
        </w:r>
        <w:r w:rsidR="00F37D26">
          <w:rPr>
            <w:noProof/>
            <w:webHidden/>
          </w:rPr>
        </w:r>
        <w:r w:rsidR="00F37D26">
          <w:rPr>
            <w:noProof/>
            <w:webHidden/>
          </w:rPr>
          <w:fldChar w:fldCharType="separate"/>
        </w:r>
        <w:r w:rsidR="00B10FD6">
          <w:rPr>
            <w:noProof/>
            <w:webHidden/>
          </w:rPr>
          <w:t>110</w:t>
        </w:r>
        <w:r w:rsidR="00F37D26">
          <w:rPr>
            <w:noProof/>
            <w:webHidden/>
          </w:rPr>
          <w:fldChar w:fldCharType="end"/>
        </w:r>
      </w:hyperlink>
    </w:p>
    <w:p w14:paraId="72EA3857" w14:textId="4B73EE87"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291" w:history="1">
        <w:r w:rsidR="00F37D26" w:rsidRPr="00557D10">
          <w:rPr>
            <w:rStyle w:val="ab"/>
            <w:noProof/>
            <w:lang w:val="ru-RU"/>
          </w:rPr>
          <w:t>8.7</w:t>
        </w:r>
        <w:r w:rsidR="00F37D26" w:rsidRPr="00557D10">
          <w:rPr>
            <w:rStyle w:val="ab"/>
            <w:noProof/>
          </w:rPr>
          <w:t>. Очерк 6: Блок Жириновского</w:t>
        </w:r>
        <w:r w:rsidR="00F37D26">
          <w:rPr>
            <w:noProof/>
            <w:webHidden/>
          </w:rPr>
          <w:tab/>
        </w:r>
        <w:r w:rsidR="00F37D26">
          <w:rPr>
            <w:noProof/>
            <w:webHidden/>
          </w:rPr>
          <w:fldChar w:fldCharType="begin"/>
        </w:r>
        <w:r w:rsidR="00F37D26">
          <w:rPr>
            <w:noProof/>
            <w:webHidden/>
          </w:rPr>
          <w:instrText xml:space="preserve"> PAGEREF _Toc13960291 \h </w:instrText>
        </w:r>
        <w:r w:rsidR="00F37D26">
          <w:rPr>
            <w:noProof/>
            <w:webHidden/>
          </w:rPr>
        </w:r>
        <w:r w:rsidR="00F37D26">
          <w:rPr>
            <w:noProof/>
            <w:webHidden/>
          </w:rPr>
          <w:fldChar w:fldCharType="separate"/>
        </w:r>
        <w:r w:rsidR="00B10FD6">
          <w:rPr>
            <w:noProof/>
            <w:webHidden/>
          </w:rPr>
          <w:t>113</w:t>
        </w:r>
        <w:r w:rsidR="00F37D26">
          <w:rPr>
            <w:noProof/>
            <w:webHidden/>
          </w:rPr>
          <w:fldChar w:fldCharType="end"/>
        </w:r>
      </w:hyperlink>
    </w:p>
    <w:p w14:paraId="1E80438A" w14:textId="47A45DBA" w:rsidR="00F37D26" w:rsidRDefault="00DE168C">
      <w:pPr>
        <w:pStyle w:val="11"/>
        <w:rPr>
          <w:rFonts w:eastAsiaTheme="minorEastAsia" w:cstheme="minorBidi"/>
          <w:b w:val="0"/>
          <w:bCs w:val="0"/>
          <w:caps w:val="0"/>
          <w:noProof/>
          <w:color w:val="auto"/>
          <w:sz w:val="24"/>
          <w:szCs w:val="24"/>
          <w:lang w:val="ru-RU" w:eastAsia="ja-JP"/>
        </w:rPr>
      </w:pPr>
      <w:hyperlink w:anchor="_Toc13960292" w:history="1">
        <w:r w:rsidR="00F37D26" w:rsidRPr="00557D10">
          <w:rPr>
            <w:rStyle w:val="ab"/>
            <w:noProof/>
          </w:rPr>
          <w:t>9. ОПИСАНИЕ МЕТОДОВ ПЕРСОНАЛЬНЫХ ПРОДАЖ</w:t>
        </w:r>
        <w:r w:rsidR="00F37D26">
          <w:rPr>
            <w:noProof/>
            <w:webHidden/>
          </w:rPr>
          <w:tab/>
        </w:r>
        <w:r w:rsidR="00F37D26">
          <w:rPr>
            <w:noProof/>
            <w:webHidden/>
          </w:rPr>
          <w:fldChar w:fldCharType="begin"/>
        </w:r>
        <w:r w:rsidR="00F37D26">
          <w:rPr>
            <w:noProof/>
            <w:webHidden/>
          </w:rPr>
          <w:instrText xml:space="preserve"> PAGEREF _Toc13960292 \h </w:instrText>
        </w:r>
        <w:r w:rsidR="00F37D26">
          <w:rPr>
            <w:noProof/>
            <w:webHidden/>
          </w:rPr>
        </w:r>
        <w:r w:rsidR="00F37D26">
          <w:rPr>
            <w:noProof/>
            <w:webHidden/>
          </w:rPr>
          <w:fldChar w:fldCharType="separate"/>
        </w:r>
        <w:r w:rsidR="00B10FD6">
          <w:rPr>
            <w:noProof/>
            <w:webHidden/>
          </w:rPr>
          <w:t>116</w:t>
        </w:r>
        <w:r w:rsidR="00F37D26">
          <w:rPr>
            <w:noProof/>
            <w:webHidden/>
          </w:rPr>
          <w:fldChar w:fldCharType="end"/>
        </w:r>
      </w:hyperlink>
    </w:p>
    <w:p w14:paraId="39ABC832" w14:textId="02051172" w:rsidR="00F37D26" w:rsidRDefault="00DE168C">
      <w:pPr>
        <w:pStyle w:val="11"/>
        <w:rPr>
          <w:rFonts w:eastAsiaTheme="minorEastAsia" w:cstheme="minorBidi"/>
          <w:b w:val="0"/>
          <w:bCs w:val="0"/>
          <w:caps w:val="0"/>
          <w:noProof/>
          <w:color w:val="auto"/>
          <w:sz w:val="24"/>
          <w:szCs w:val="24"/>
          <w:lang w:val="ru-RU" w:eastAsia="ja-JP"/>
        </w:rPr>
      </w:pPr>
      <w:hyperlink w:anchor="_Toc13960293" w:history="1">
        <w:r w:rsidR="00F37D26" w:rsidRPr="00557D10">
          <w:rPr>
            <w:rStyle w:val="ab"/>
            <w:noProof/>
          </w:rPr>
          <w:t>10. СУБКУЛЬТУРА «ЛЮБЕРОВ»</w:t>
        </w:r>
        <w:r w:rsidR="00F37D26">
          <w:rPr>
            <w:noProof/>
            <w:webHidden/>
          </w:rPr>
          <w:tab/>
        </w:r>
        <w:r w:rsidR="00F37D26">
          <w:rPr>
            <w:noProof/>
            <w:webHidden/>
          </w:rPr>
          <w:fldChar w:fldCharType="begin"/>
        </w:r>
        <w:r w:rsidR="00F37D26">
          <w:rPr>
            <w:noProof/>
            <w:webHidden/>
          </w:rPr>
          <w:instrText xml:space="preserve"> PAGEREF _Toc13960293 \h </w:instrText>
        </w:r>
        <w:r w:rsidR="00F37D26">
          <w:rPr>
            <w:noProof/>
            <w:webHidden/>
          </w:rPr>
        </w:r>
        <w:r w:rsidR="00F37D26">
          <w:rPr>
            <w:noProof/>
            <w:webHidden/>
          </w:rPr>
          <w:fldChar w:fldCharType="separate"/>
        </w:r>
        <w:r w:rsidR="00B10FD6">
          <w:rPr>
            <w:noProof/>
            <w:webHidden/>
          </w:rPr>
          <w:t>121</w:t>
        </w:r>
        <w:r w:rsidR="00F37D26">
          <w:rPr>
            <w:noProof/>
            <w:webHidden/>
          </w:rPr>
          <w:fldChar w:fldCharType="end"/>
        </w:r>
      </w:hyperlink>
    </w:p>
    <w:p w14:paraId="0E2BEF73" w14:textId="658B02BB"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294" w:history="1">
        <w:r w:rsidR="00F37D26" w:rsidRPr="00557D10">
          <w:rPr>
            <w:rStyle w:val="ab"/>
            <w:noProof/>
            <w:lang w:val="ru-RU"/>
          </w:rPr>
          <w:t xml:space="preserve">10.1. </w:t>
        </w:r>
        <w:r w:rsidR="00F37D26" w:rsidRPr="00557D10">
          <w:rPr>
            <w:rStyle w:val="ab"/>
            <w:noProof/>
          </w:rPr>
          <w:t>Введение</w:t>
        </w:r>
        <w:r w:rsidR="00F37D26">
          <w:rPr>
            <w:noProof/>
            <w:webHidden/>
          </w:rPr>
          <w:tab/>
        </w:r>
        <w:r w:rsidR="00F37D26">
          <w:rPr>
            <w:noProof/>
            <w:webHidden/>
          </w:rPr>
          <w:fldChar w:fldCharType="begin"/>
        </w:r>
        <w:r w:rsidR="00F37D26">
          <w:rPr>
            <w:noProof/>
            <w:webHidden/>
          </w:rPr>
          <w:instrText xml:space="preserve"> PAGEREF _Toc13960294 \h </w:instrText>
        </w:r>
        <w:r w:rsidR="00F37D26">
          <w:rPr>
            <w:noProof/>
            <w:webHidden/>
          </w:rPr>
        </w:r>
        <w:r w:rsidR="00F37D26">
          <w:rPr>
            <w:noProof/>
            <w:webHidden/>
          </w:rPr>
          <w:fldChar w:fldCharType="separate"/>
        </w:r>
        <w:r w:rsidR="00B10FD6">
          <w:rPr>
            <w:noProof/>
            <w:webHidden/>
          </w:rPr>
          <w:t>121</w:t>
        </w:r>
        <w:r w:rsidR="00F37D26">
          <w:rPr>
            <w:noProof/>
            <w:webHidden/>
          </w:rPr>
          <w:fldChar w:fldCharType="end"/>
        </w:r>
      </w:hyperlink>
    </w:p>
    <w:p w14:paraId="468DB49E" w14:textId="64C17B52"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295" w:history="1">
        <w:r w:rsidR="00F37D26" w:rsidRPr="00557D10">
          <w:rPr>
            <w:rStyle w:val="ab"/>
            <w:noProof/>
            <w:lang w:val="ru-RU"/>
          </w:rPr>
          <w:t xml:space="preserve">10.2. </w:t>
        </w:r>
        <w:r w:rsidR="00F37D26" w:rsidRPr="00557D10">
          <w:rPr>
            <w:rStyle w:val="ab"/>
            <w:noProof/>
          </w:rPr>
          <w:t>Молодежные субкультуры и их типология.</w:t>
        </w:r>
        <w:r w:rsidR="00F37D26">
          <w:rPr>
            <w:noProof/>
            <w:webHidden/>
          </w:rPr>
          <w:tab/>
        </w:r>
        <w:r w:rsidR="00F37D26">
          <w:rPr>
            <w:noProof/>
            <w:webHidden/>
          </w:rPr>
          <w:fldChar w:fldCharType="begin"/>
        </w:r>
        <w:r w:rsidR="00F37D26">
          <w:rPr>
            <w:noProof/>
            <w:webHidden/>
          </w:rPr>
          <w:instrText xml:space="preserve"> PAGEREF _Toc13960295 \h </w:instrText>
        </w:r>
        <w:r w:rsidR="00F37D26">
          <w:rPr>
            <w:noProof/>
            <w:webHidden/>
          </w:rPr>
        </w:r>
        <w:r w:rsidR="00F37D26">
          <w:rPr>
            <w:noProof/>
            <w:webHidden/>
          </w:rPr>
          <w:fldChar w:fldCharType="separate"/>
        </w:r>
        <w:r w:rsidR="00B10FD6">
          <w:rPr>
            <w:noProof/>
            <w:webHidden/>
          </w:rPr>
          <w:t>122</w:t>
        </w:r>
        <w:r w:rsidR="00F37D26">
          <w:rPr>
            <w:noProof/>
            <w:webHidden/>
          </w:rPr>
          <w:fldChar w:fldCharType="end"/>
        </w:r>
      </w:hyperlink>
    </w:p>
    <w:p w14:paraId="4556E0D3" w14:textId="6AF150F7"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296" w:history="1">
        <w:r w:rsidR="00F37D26" w:rsidRPr="00557D10">
          <w:rPr>
            <w:rStyle w:val="ab"/>
            <w:noProof/>
            <w:lang w:val="ru-RU"/>
          </w:rPr>
          <w:t>10.2</w:t>
        </w:r>
        <w:r w:rsidR="00F37D26" w:rsidRPr="00557D10">
          <w:rPr>
            <w:rStyle w:val="ab"/>
            <w:noProof/>
          </w:rPr>
          <w:t>.1. Понятие субкультуры.</w:t>
        </w:r>
        <w:r w:rsidR="00F37D26">
          <w:rPr>
            <w:noProof/>
            <w:webHidden/>
          </w:rPr>
          <w:tab/>
        </w:r>
        <w:r w:rsidR="00F37D26">
          <w:rPr>
            <w:noProof/>
            <w:webHidden/>
          </w:rPr>
          <w:fldChar w:fldCharType="begin"/>
        </w:r>
        <w:r w:rsidR="00F37D26">
          <w:rPr>
            <w:noProof/>
            <w:webHidden/>
          </w:rPr>
          <w:instrText xml:space="preserve"> PAGEREF _Toc13960296 \h </w:instrText>
        </w:r>
        <w:r w:rsidR="00F37D26">
          <w:rPr>
            <w:noProof/>
            <w:webHidden/>
          </w:rPr>
        </w:r>
        <w:r w:rsidR="00F37D26">
          <w:rPr>
            <w:noProof/>
            <w:webHidden/>
          </w:rPr>
          <w:fldChar w:fldCharType="separate"/>
        </w:r>
        <w:r w:rsidR="00B10FD6">
          <w:rPr>
            <w:noProof/>
            <w:webHidden/>
          </w:rPr>
          <w:t>122</w:t>
        </w:r>
        <w:r w:rsidR="00F37D26">
          <w:rPr>
            <w:noProof/>
            <w:webHidden/>
          </w:rPr>
          <w:fldChar w:fldCharType="end"/>
        </w:r>
      </w:hyperlink>
    </w:p>
    <w:p w14:paraId="30FBC6CF" w14:textId="3336C48B"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297" w:history="1">
        <w:r w:rsidR="00F37D26" w:rsidRPr="00557D10">
          <w:rPr>
            <w:rStyle w:val="ab"/>
            <w:noProof/>
            <w:lang w:val="ru-RU"/>
          </w:rPr>
          <w:t>10.2</w:t>
        </w:r>
        <w:r w:rsidR="00F37D26" w:rsidRPr="00557D10">
          <w:rPr>
            <w:rStyle w:val="ab"/>
            <w:noProof/>
          </w:rPr>
          <w:t>.2. Молодежные субкультуры.</w:t>
        </w:r>
        <w:r w:rsidR="00F37D26">
          <w:rPr>
            <w:noProof/>
            <w:webHidden/>
          </w:rPr>
          <w:tab/>
        </w:r>
        <w:r w:rsidR="00F37D26">
          <w:rPr>
            <w:noProof/>
            <w:webHidden/>
          </w:rPr>
          <w:fldChar w:fldCharType="begin"/>
        </w:r>
        <w:r w:rsidR="00F37D26">
          <w:rPr>
            <w:noProof/>
            <w:webHidden/>
          </w:rPr>
          <w:instrText xml:space="preserve"> PAGEREF _Toc13960297 \h </w:instrText>
        </w:r>
        <w:r w:rsidR="00F37D26">
          <w:rPr>
            <w:noProof/>
            <w:webHidden/>
          </w:rPr>
        </w:r>
        <w:r w:rsidR="00F37D26">
          <w:rPr>
            <w:noProof/>
            <w:webHidden/>
          </w:rPr>
          <w:fldChar w:fldCharType="separate"/>
        </w:r>
        <w:r w:rsidR="00B10FD6">
          <w:rPr>
            <w:noProof/>
            <w:webHidden/>
          </w:rPr>
          <w:t>123</w:t>
        </w:r>
        <w:r w:rsidR="00F37D26">
          <w:rPr>
            <w:noProof/>
            <w:webHidden/>
          </w:rPr>
          <w:fldChar w:fldCharType="end"/>
        </w:r>
      </w:hyperlink>
    </w:p>
    <w:p w14:paraId="4606C9F7" w14:textId="57C0E4B2"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298" w:history="1">
        <w:r w:rsidR="00F37D26" w:rsidRPr="00557D10">
          <w:rPr>
            <w:rStyle w:val="ab"/>
            <w:noProof/>
            <w:lang w:val="ru-RU"/>
          </w:rPr>
          <w:t>10.2</w:t>
        </w:r>
        <w:r w:rsidR="00F37D26" w:rsidRPr="00557D10">
          <w:rPr>
            <w:rStyle w:val="ab"/>
            <w:noProof/>
          </w:rPr>
          <w:t>.3. Типология молодежных субкультур.</w:t>
        </w:r>
        <w:r w:rsidR="00F37D26">
          <w:rPr>
            <w:noProof/>
            <w:webHidden/>
          </w:rPr>
          <w:tab/>
        </w:r>
        <w:r w:rsidR="00F37D26">
          <w:rPr>
            <w:noProof/>
            <w:webHidden/>
          </w:rPr>
          <w:fldChar w:fldCharType="begin"/>
        </w:r>
        <w:r w:rsidR="00F37D26">
          <w:rPr>
            <w:noProof/>
            <w:webHidden/>
          </w:rPr>
          <w:instrText xml:space="preserve"> PAGEREF _Toc13960298 \h </w:instrText>
        </w:r>
        <w:r w:rsidR="00F37D26">
          <w:rPr>
            <w:noProof/>
            <w:webHidden/>
          </w:rPr>
        </w:r>
        <w:r w:rsidR="00F37D26">
          <w:rPr>
            <w:noProof/>
            <w:webHidden/>
          </w:rPr>
          <w:fldChar w:fldCharType="separate"/>
        </w:r>
        <w:r w:rsidR="00B10FD6">
          <w:rPr>
            <w:noProof/>
            <w:webHidden/>
          </w:rPr>
          <w:t>125</w:t>
        </w:r>
        <w:r w:rsidR="00F37D26">
          <w:rPr>
            <w:noProof/>
            <w:webHidden/>
          </w:rPr>
          <w:fldChar w:fldCharType="end"/>
        </w:r>
      </w:hyperlink>
    </w:p>
    <w:p w14:paraId="0D7EEF9C" w14:textId="4409974C"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299" w:history="1">
        <w:r w:rsidR="00F37D26" w:rsidRPr="00557D10">
          <w:rPr>
            <w:rStyle w:val="ab"/>
            <w:noProof/>
            <w:lang w:val="ru-RU"/>
          </w:rPr>
          <w:t xml:space="preserve">10.3. </w:t>
        </w:r>
        <w:r w:rsidR="00F37D26" w:rsidRPr="00557D10">
          <w:rPr>
            <w:rStyle w:val="ab"/>
            <w:noProof/>
          </w:rPr>
          <w:t>Социальная история агрессивных молодежных субкультур в России.</w:t>
        </w:r>
        <w:r w:rsidR="00F37D26">
          <w:rPr>
            <w:noProof/>
            <w:webHidden/>
          </w:rPr>
          <w:tab/>
        </w:r>
        <w:r w:rsidR="00F37D26">
          <w:rPr>
            <w:noProof/>
            <w:webHidden/>
          </w:rPr>
          <w:fldChar w:fldCharType="begin"/>
        </w:r>
        <w:r w:rsidR="00F37D26">
          <w:rPr>
            <w:noProof/>
            <w:webHidden/>
          </w:rPr>
          <w:instrText xml:space="preserve"> PAGEREF _Toc13960299 \h </w:instrText>
        </w:r>
        <w:r w:rsidR="00F37D26">
          <w:rPr>
            <w:noProof/>
            <w:webHidden/>
          </w:rPr>
        </w:r>
        <w:r w:rsidR="00F37D26">
          <w:rPr>
            <w:noProof/>
            <w:webHidden/>
          </w:rPr>
          <w:fldChar w:fldCharType="separate"/>
        </w:r>
        <w:r w:rsidR="00B10FD6">
          <w:rPr>
            <w:noProof/>
            <w:webHidden/>
          </w:rPr>
          <w:t>126</w:t>
        </w:r>
        <w:r w:rsidR="00F37D26">
          <w:rPr>
            <w:noProof/>
            <w:webHidden/>
          </w:rPr>
          <w:fldChar w:fldCharType="end"/>
        </w:r>
      </w:hyperlink>
    </w:p>
    <w:p w14:paraId="59BAF635" w14:textId="372D4C3B"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00" w:history="1">
        <w:r w:rsidR="00F37D26" w:rsidRPr="00557D10">
          <w:rPr>
            <w:rStyle w:val="ab"/>
            <w:noProof/>
            <w:lang w:val="ru-RU"/>
          </w:rPr>
          <w:t>10.3</w:t>
        </w:r>
        <w:r w:rsidR="00F37D26" w:rsidRPr="00557D10">
          <w:rPr>
            <w:rStyle w:val="ab"/>
            <w:noProof/>
          </w:rPr>
          <w:t>.1. Довоенные и первые послевоенные годы.</w:t>
        </w:r>
        <w:r w:rsidR="00F37D26">
          <w:rPr>
            <w:noProof/>
            <w:webHidden/>
          </w:rPr>
          <w:tab/>
        </w:r>
        <w:r w:rsidR="00F37D26">
          <w:rPr>
            <w:noProof/>
            <w:webHidden/>
          </w:rPr>
          <w:fldChar w:fldCharType="begin"/>
        </w:r>
        <w:r w:rsidR="00F37D26">
          <w:rPr>
            <w:noProof/>
            <w:webHidden/>
          </w:rPr>
          <w:instrText xml:space="preserve"> PAGEREF _Toc13960300 \h </w:instrText>
        </w:r>
        <w:r w:rsidR="00F37D26">
          <w:rPr>
            <w:noProof/>
            <w:webHidden/>
          </w:rPr>
        </w:r>
        <w:r w:rsidR="00F37D26">
          <w:rPr>
            <w:noProof/>
            <w:webHidden/>
          </w:rPr>
          <w:fldChar w:fldCharType="separate"/>
        </w:r>
        <w:r w:rsidR="00B10FD6">
          <w:rPr>
            <w:noProof/>
            <w:webHidden/>
          </w:rPr>
          <w:t>127</w:t>
        </w:r>
        <w:r w:rsidR="00F37D26">
          <w:rPr>
            <w:noProof/>
            <w:webHidden/>
          </w:rPr>
          <w:fldChar w:fldCharType="end"/>
        </w:r>
      </w:hyperlink>
    </w:p>
    <w:p w14:paraId="7484347B" w14:textId="2227A563"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01" w:history="1">
        <w:r w:rsidR="00F37D26" w:rsidRPr="00557D10">
          <w:rPr>
            <w:rStyle w:val="ab"/>
            <w:noProof/>
            <w:lang w:val="ru-RU"/>
          </w:rPr>
          <w:t>10.3</w:t>
        </w:r>
        <w:r w:rsidR="00F37D26" w:rsidRPr="00557D10">
          <w:rPr>
            <w:rStyle w:val="ab"/>
            <w:noProof/>
          </w:rPr>
          <w:t>.2. Шестидесятые годы.</w:t>
        </w:r>
        <w:r w:rsidR="00F37D26">
          <w:rPr>
            <w:noProof/>
            <w:webHidden/>
          </w:rPr>
          <w:tab/>
        </w:r>
        <w:r w:rsidR="00F37D26">
          <w:rPr>
            <w:noProof/>
            <w:webHidden/>
          </w:rPr>
          <w:fldChar w:fldCharType="begin"/>
        </w:r>
        <w:r w:rsidR="00F37D26">
          <w:rPr>
            <w:noProof/>
            <w:webHidden/>
          </w:rPr>
          <w:instrText xml:space="preserve"> PAGEREF _Toc13960301 \h </w:instrText>
        </w:r>
        <w:r w:rsidR="00F37D26">
          <w:rPr>
            <w:noProof/>
            <w:webHidden/>
          </w:rPr>
        </w:r>
        <w:r w:rsidR="00F37D26">
          <w:rPr>
            <w:noProof/>
            <w:webHidden/>
          </w:rPr>
          <w:fldChar w:fldCharType="separate"/>
        </w:r>
        <w:r w:rsidR="00B10FD6">
          <w:rPr>
            <w:noProof/>
            <w:webHidden/>
          </w:rPr>
          <w:t>129</w:t>
        </w:r>
        <w:r w:rsidR="00F37D26">
          <w:rPr>
            <w:noProof/>
            <w:webHidden/>
          </w:rPr>
          <w:fldChar w:fldCharType="end"/>
        </w:r>
      </w:hyperlink>
    </w:p>
    <w:p w14:paraId="0EDE3BBD" w14:textId="3F9C023A"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02" w:history="1">
        <w:r w:rsidR="00F37D26" w:rsidRPr="00557D10">
          <w:rPr>
            <w:rStyle w:val="ab"/>
            <w:noProof/>
            <w:lang w:val="ru-RU"/>
          </w:rPr>
          <w:t>10.3</w:t>
        </w:r>
        <w:r w:rsidR="00F37D26" w:rsidRPr="00557D10">
          <w:rPr>
            <w:rStyle w:val="ab"/>
            <w:noProof/>
          </w:rPr>
          <w:t>.3. Семидесятые и восьмидесятые годы.</w:t>
        </w:r>
        <w:r w:rsidR="00F37D26">
          <w:rPr>
            <w:noProof/>
            <w:webHidden/>
          </w:rPr>
          <w:tab/>
        </w:r>
        <w:r w:rsidR="00F37D26">
          <w:rPr>
            <w:noProof/>
            <w:webHidden/>
          </w:rPr>
          <w:fldChar w:fldCharType="begin"/>
        </w:r>
        <w:r w:rsidR="00F37D26">
          <w:rPr>
            <w:noProof/>
            <w:webHidden/>
          </w:rPr>
          <w:instrText xml:space="preserve"> PAGEREF _Toc13960302 \h </w:instrText>
        </w:r>
        <w:r w:rsidR="00F37D26">
          <w:rPr>
            <w:noProof/>
            <w:webHidden/>
          </w:rPr>
        </w:r>
        <w:r w:rsidR="00F37D26">
          <w:rPr>
            <w:noProof/>
            <w:webHidden/>
          </w:rPr>
          <w:fldChar w:fldCharType="separate"/>
        </w:r>
        <w:r w:rsidR="00B10FD6">
          <w:rPr>
            <w:noProof/>
            <w:webHidden/>
          </w:rPr>
          <w:t>133</w:t>
        </w:r>
        <w:r w:rsidR="00F37D26">
          <w:rPr>
            <w:noProof/>
            <w:webHidden/>
          </w:rPr>
          <w:fldChar w:fldCharType="end"/>
        </w:r>
      </w:hyperlink>
    </w:p>
    <w:p w14:paraId="7EA6683F" w14:textId="3FC463D8"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303" w:history="1">
        <w:r w:rsidR="00F37D26" w:rsidRPr="00557D10">
          <w:rPr>
            <w:rStyle w:val="ab"/>
            <w:noProof/>
          </w:rPr>
          <w:t>10.4. Люберецкая субкультура и ее социальная динамика</w:t>
        </w:r>
        <w:r w:rsidR="00F37D26">
          <w:rPr>
            <w:noProof/>
            <w:webHidden/>
          </w:rPr>
          <w:tab/>
        </w:r>
        <w:r w:rsidR="00F37D26">
          <w:rPr>
            <w:noProof/>
            <w:webHidden/>
          </w:rPr>
          <w:fldChar w:fldCharType="begin"/>
        </w:r>
        <w:r w:rsidR="00F37D26">
          <w:rPr>
            <w:noProof/>
            <w:webHidden/>
          </w:rPr>
          <w:instrText xml:space="preserve"> PAGEREF _Toc13960303 \h </w:instrText>
        </w:r>
        <w:r w:rsidR="00F37D26">
          <w:rPr>
            <w:noProof/>
            <w:webHidden/>
          </w:rPr>
        </w:r>
        <w:r w:rsidR="00F37D26">
          <w:rPr>
            <w:noProof/>
            <w:webHidden/>
          </w:rPr>
          <w:fldChar w:fldCharType="separate"/>
        </w:r>
        <w:r w:rsidR="00B10FD6">
          <w:rPr>
            <w:noProof/>
            <w:webHidden/>
          </w:rPr>
          <w:t>136</w:t>
        </w:r>
        <w:r w:rsidR="00F37D26">
          <w:rPr>
            <w:noProof/>
            <w:webHidden/>
          </w:rPr>
          <w:fldChar w:fldCharType="end"/>
        </w:r>
      </w:hyperlink>
    </w:p>
    <w:p w14:paraId="50FA27A1" w14:textId="1D524D89"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04" w:history="1">
        <w:r w:rsidR="00F37D26" w:rsidRPr="00557D10">
          <w:rPr>
            <w:rStyle w:val="ab"/>
            <w:noProof/>
            <w:lang w:val="ru-RU"/>
          </w:rPr>
          <w:t>10.4</w:t>
        </w:r>
        <w:r w:rsidR="00F37D26" w:rsidRPr="00557D10">
          <w:rPr>
            <w:rStyle w:val="ab"/>
            <w:noProof/>
          </w:rPr>
          <w:t>.1. Краткая характеристика города Люберцы</w:t>
        </w:r>
        <w:r w:rsidR="00F37D26">
          <w:rPr>
            <w:noProof/>
            <w:webHidden/>
          </w:rPr>
          <w:tab/>
        </w:r>
        <w:r w:rsidR="00F37D26">
          <w:rPr>
            <w:noProof/>
            <w:webHidden/>
          </w:rPr>
          <w:fldChar w:fldCharType="begin"/>
        </w:r>
        <w:r w:rsidR="00F37D26">
          <w:rPr>
            <w:noProof/>
            <w:webHidden/>
          </w:rPr>
          <w:instrText xml:space="preserve"> PAGEREF _Toc13960304 \h </w:instrText>
        </w:r>
        <w:r w:rsidR="00F37D26">
          <w:rPr>
            <w:noProof/>
            <w:webHidden/>
          </w:rPr>
        </w:r>
        <w:r w:rsidR="00F37D26">
          <w:rPr>
            <w:noProof/>
            <w:webHidden/>
          </w:rPr>
          <w:fldChar w:fldCharType="separate"/>
        </w:r>
        <w:r w:rsidR="00B10FD6">
          <w:rPr>
            <w:noProof/>
            <w:webHidden/>
          </w:rPr>
          <w:t>136</w:t>
        </w:r>
        <w:r w:rsidR="00F37D26">
          <w:rPr>
            <w:noProof/>
            <w:webHidden/>
          </w:rPr>
          <w:fldChar w:fldCharType="end"/>
        </w:r>
      </w:hyperlink>
    </w:p>
    <w:p w14:paraId="27CF3750" w14:textId="233C45B6"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05" w:history="1">
        <w:r w:rsidR="00F37D26" w:rsidRPr="00557D10">
          <w:rPr>
            <w:rStyle w:val="ab"/>
            <w:noProof/>
            <w:lang w:val="ru-RU"/>
          </w:rPr>
          <w:t>10.4</w:t>
        </w:r>
        <w:r w:rsidR="00F37D26" w:rsidRPr="00557D10">
          <w:rPr>
            <w:rStyle w:val="ab"/>
            <w:noProof/>
          </w:rPr>
          <w:t>.2. Люберецкая подростковая субкультура в 60-е годы.</w:t>
        </w:r>
        <w:r w:rsidR="00F37D26">
          <w:rPr>
            <w:noProof/>
            <w:webHidden/>
          </w:rPr>
          <w:tab/>
        </w:r>
        <w:r w:rsidR="00F37D26">
          <w:rPr>
            <w:noProof/>
            <w:webHidden/>
          </w:rPr>
          <w:fldChar w:fldCharType="begin"/>
        </w:r>
        <w:r w:rsidR="00F37D26">
          <w:rPr>
            <w:noProof/>
            <w:webHidden/>
          </w:rPr>
          <w:instrText xml:space="preserve"> PAGEREF _Toc13960305 \h </w:instrText>
        </w:r>
        <w:r w:rsidR="00F37D26">
          <w:rPr>
            <w:noProof/>
            <w:webHidden/>
          </w:rPr>
        </w:r>
        <w:r w:rsidR="00F37D26">
          <w:rPr>
            <w:noProof/>
            <w:webHidden/>
          </w:rPr>
          <w:fldChar w:fldCharType="separate"/>
        </w:r>
        <w:r w:rsidR="00B10FD6">
          <w:rPr>
            <w:noProof/>
            <w:webHidden/>
          </w:rPr>
          <w:t>137</w:t>
        </w:r>
        <w:r w:rsidR="00F37D26">
          <w:rPr>
            <w:noProof/>
            <w:webHidden/>
          </w:rPr>
          <w:fldChar w:fldCharType="end"/>
        </w:r>
      </w:hyperlink>
    </w:p>
    <w:p w14:paraId="5389BA26" w14:textId="0FED0C56"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06" w:history="1">
        <w:r w:rsidR="00F37D26" w:rsidRPr="00557D10">
          <w:rPr>
            <w:rStyle w:val="ab"/>
            <w:noProof/>
            <w:lang w:val="ru-RU"/>
          </w:rPr>
          <w:t>10.4</w:t>
        </w:r>
        <w:r w:rsidR="00F37D26" w:rsidRPr="00557D10">
          <w:rPr>
            <w:rStyle w:val="ab"/>
            <w:noProof/>
          </w:rPr>
          <w:t>.3. Трансформация субкультуры: первый этап</w:t>
        </w:r>
        <w:r w:rsidR="00F37D26">
          <w:rPr>
            <w:noProof/>
            <w:webHidden/>
          </w:rPr>
          <w:tab/>
        </w:r>
        <w:r w:rsidR="00F37D26">
          <w:rPr>
            <w:noProof/>
            <w:webHidden/>
          </w:rPr>
          <w:fldChar w:fldCharType="begin"/>
        </w:r>
        <w:r w:rsidR="00F37D26">
          <w:rPr>
            <w:noProof/>
            <w:webHidden/>
          </w:rPr>
          <w:instrText xml:space="preserve"> PAGEREF _Toc13960306 \h </w:instrText>
        </w:r>
        <w:r w:rsidR="00F37D26">
          <w:rPr>
            <w:noProof/>
            <w:webHidden/>
          </w:rPr>
        </w:r>
        <w:r w:rsidR="00F37D26">
          <w:rPr>
            <w:noProof/>
            <w:webHidden/>
          </w:rPr>
          <w:fldChar w:fldCharType="separate"/>
        </w:r>
        <w:r w:rsidR="00B10FD6">
          <w:rPr>
            <w:noProof/>
            <w:webHidden/>
          </w:rPr>
          <w:t>138</w:t>
        </w:r>
        <w:r w:rsidR="00F37D26">
          <w:rPr>
            <w:noProof/>
            <w:webHidden/>
          </w:rPr>
          <w:fldChar w:fldCharType="end"/>
        </w:r>
      </w:hyperlink>
    </w:p>
    <w:p w14:paraId="65B72596" w14:textId="3883F991"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07" w:history="1">
        <w:r w:rsidR="00F37D26" w:rsidRPr="00557D10">
          <w:rPr>
            <w:rStyle w:val="ab"/>
            <w:noProof/>
            <w:lang w:val="ru-RU"/>
          </w:rPr>
          <w:t>10.4</w:t>
        </w:r>
        <w:r w:rsidR="00F37D26" w:rsidRPr="00557D10">
          <w:rPr>
            <w:rStyle w:val="ab"/>
            <w:noProof/>
          </w:rPr>
          <w:t>.4. Столкновение с группой «Ждань».</w:t>
        </w:r>
        <w:r w:rsidR="00F37D26">
          <w:rPr>
            <w:noProof/>
            <w:webHidden/>
          </w:rPr>
          <w:tab/>
        </w:r>
        <w:r w:rsidR="00F37D26">
          <w:rPr>
            <w:noProof/>
            <w:webHidden/>
          </w:rPr>
          <w:fldChar w:fldCharType="begin"/>
        </w:r>
        <w:r w:rsidR="00F37D26">
          <w:rPr>
            <w:noProof/>
            <w:webHidden/>
          </w:rPr>
          <w:instrText xml:space="preserve"> PAGEREF _Toc13960307 \h </w:instrText>
        </w:r>
        <w:r w:rsidR="00F37D26">
          <w:rPr>
            <w:noProof/>
            <w:webHidden/>
          </w:rPr>
        </w:r>
        <w:r w:rsidR="00F37D26">
          <w:rPr>
            <w:noProof/>
            <w:webHidden/>
          </w:rPr>
          <w:fldChar w:fldCharType="separate"/>
        </w:r>
        <w:r w:rsidR="00B10FD6">
          <w:rPr>
            <w:noProof/>
            <w:webHidden/>
          </w:rPr>
          <w:t>140</w:t>
        </w:r>
        <w:r w:rsidR="00F37D26">
          <w:rPr>
            <w:noProof/>
            <w:webHidden/>
          </w:rPr>
          <w:fldChar w:fldCharType="end"/>
        </w:r>
      </w:hyperlink>
    </w:p>
    <w:p w14:paraId="3E29C6E8" w14:textId="2BBA7A0B"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08" w:history="1">
        <w:r w:rsidR="00F37D26" w:rsidRPr="00557D10">
          <w:rPr>
            <w:rStyle w:val="ab"/>
            <w:noProof/>
            <w:lang w:val="ru-RU"/>
          </w:rPr>
          <w:t>10.4</w:t>
        </w:r>
        <w:r w:rsidR="00F37D26" w:rsidRPr="00557D10">
          <w:rPr>
            <w:rStyle w:val="ab"/>
            <w:noProof/>
          </w:rPr>
          <w:t>.5. Идеология как фактор перевоспитания.</w:t>
        </w:r>
        <w:r w:rsidR="00F37D26">
          <w:rPr>
            <w:noProof/>
            <w:webHidden/>
          </w:rPr>
          <w:tab/>
        </w:r>
        <w:r w:rsidR="00F37D26">
          <w:rPr>
            <w:noProof/>
            <w:webHidden/>
          </w:rPr>
          <w:fldChar w:fldCharType="begin"/>
        </w:r>
        <w:r w:rsidR="00F37D26">
          <w:rPr>
            <w:noProof/>
            <w:webHidden/>
          </w:rPr>
          <w:instrText xml:space="preserve"> PAGEREF _Toc13960308 \h </w:instrText>
        </w:r>
        <w:r w:rsidR="00F37D26">
          <w:rPr>
            <w:noProof/>
            <w:webHidden/>
          </w:rPr>
        </w:r>
        <w:r w:rsidR="00F37D26">
          <w:rPr>
            <w:noProof/>
            <w:webHidden/>
          </w:rPr>
          <w:fldChar w:fldCharType="separate"/>
        </w:r>
        <w:r w:rsidR="00B10FD6">
          <w:rPr>
            <w:noProof/>
            <w:webHidden/>
          </w:rPr>
          <w:t>141</w:t>
        </w:r>
        <w:r w:rsidR="00F37D26">
          <w:rPr>
            <w:noProof/>
            <w:webHidden/>
          </w:rPr>
          <w:fldChar w:fldCharType="end"/>
        </w:r>
      </w:hyperlink>
    </w:p>
    <w:p w14:paraId="63C07CD5" w14:textId="1C682032"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09" w:history="1">
        <w:r w:rsidR="00F37D26" w:rsidRPr="00557D10">
          <w:rPr>
            <w:rStyle w:val="ab"/>
            <w:noProof/>
            <w:lang w:val="ru-RU"/>
          </w:rPr>
          <w:t>10.4</w:t>
        </w:r>
        <w:r w:rsidR="00F37D26" w:rsidRPr="00557D10">
          <w:rPr>
            <w:rStyle w:val="ab"/>
            <w:noProof/>
          </w:rPr>
          <w:t>.6. Трансформация субкультуры: второй этап.</w:t>
        </w:r>
        <w:r w:rsidR="00F37D26">
          <w:rPr>
            <w:noProof/>
            <w:webHidden/>
          </w:rPr>
          <w:tab/>
        </w:r>
        <w:r w:rsidR="00F37D26">
          <w:rPr>
            <w:noProof/>
            <w:webHidden/>
          </w:rPr>
          <w:fldChar w:fldCharType="begin"/>
        </w:r>
        <w:r w:rsidR="00F37D26">
          <w:rPr>
            <w:noProof/>
            <w:webHidden/>
          </w:rPr>
          <w:instrText xml:space="preserve"> PAGEREF _Toc13960309 \h </w:instrText>
        </w:r>
        <w:r w:rsidR="00F37D26">
          <w:rPr>
            <w:noProof/>
            <w:webHidden/>
          </w:rPr>
        </w:r>
        <w:r w:rsidR="00F37D26">
          <w:rPr>
            <w:noProof/>
            <w:webHidden/>
          </w:rPr>
          <w:fldChar w:fldCharType="separate"/>
        </w:r>
        <w:r w:rsidR="00B10FD6">
          <w:rPr>
            <w:noProof/>
            <w:webHidden/>
          </w:rPr>
          <w:t>141</w:t>
        </w:r>
        <w:r w:rsidR="00F37D26">
          <w:rPr>
            <w:noProof/>
            <w:webHidden/>
          </w:rPr>
          <w:fldChar w:fldCharType="end"/>
        </w:r>
      </w:hyperlink>
    </w:p>
    <w:p w14:paraId="6A81ED50" w14:textId="7EAC4C0A"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10" w:history="1">
        <w:r w:rsidR="00F37D26" w:rsidRPr="00557D10">
          <w:rPr>
            <w:rStyle w:val="ab"/>
            <w:noProof/>
            <w:lang w:val="ru-RU"/>
          </w:rPr>
          <w:t>10.4</w:t>
        </w:r>
        <w:r w:rsidR="00F37D26" w:rsidRPr="00557D10">
          <w:rPr>
            <w:rStyle w:val="ab"/>
            <w:noProof/>
          </w:rPr>
          <w:t>.7. Кульминация движения</w:t>
        </w:r>
        <w:r w:rsidR="00F37D26">
          <w:rPr>
            <w:noProof/>
            <w:webHidden/>
          </w:rPr>
          <w:tab/>
        </w:r>
        <w:r w:rsidR="00F37D26">
          <w:rPr>
            <w:noProof/>
            <w:webHidden/>
          </w:rPr>
          <w:fldChar w:fldCharType="begin"/>
        </w:r>
        <w:r w:rsidR="00F37D26">
          <w:rPr>
            <w:noProof/>
            <w:webHidden/>
          </w:rPr>
          <w:instrText xml:space="preserve"> PAGEREF _Toc13960310 \h </w:instrText>
        </w:r>
        <w:r w:rsidR="00F37D26">
          <w:rPr>
            <w:noProof/>
            <w:webHidden/>
          </w:rPr>
        </w:r>
        <w:r w:rsidR="00F37D26">
          <w:rPr>
            <w:noProof/>
            <w:webHidden/>
          </w:rPr>
          <w:fldChar w:fldCharType="separate"/>
        </w:r>
        <w:r w:rsidR="00B10FD6">
          <w:rPr>
            <w:noProof/>
            <w:webHidden/>
          </w:rPr>
          <w:t>143</w:t>
        </w:r>
        <w:r w:rsidR="00F37D26">
          <w:rPr>
            <w:noProof/>
            <w:webHidden/>
          </w:rPr>
          <w:fldChar w:fldCharType="end"/>
        </w:r>
      </w:hyperlink>
    </w:p>
    <w:p w14:paraId="157A1285" w14:textId="72B77D9C"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11" w:history="1">
        <w:r w:rsidR="00F37D26" w:rsidRPr="00557D10">
          <w:rPr>
            <w:rStyle w:val="ab"/>
            <w:noProof/>
            <w:lang w:val="ru-RU"/>
          </w:rPr>
          <w:t>10.4</w:t>
        </w:r>
        <w:r w:rsidR="00F37D26" w:rsidRPr="00557D10">
          <w:rPr>
            <w:rStyle w:val="ab"/>
            <w:noProof/>
          </w:rPr>
          <w:t>.8. Характеристики субкультуры в период идеологической кульминации.</w:t>
        </w:r>
        <w:r w:rsidR="00F37D26">
          <w:rPr>
            <w:noProof/>
            <w:webHidden/>
          </w:rPr>
          <w:tab/>
        </w:r>
        <w:r w:rsidR="00F37D26">
          <w:rPr>
            <w:noProof/>
            <w:webHidden/>
          </w:rPr>
          <w:fldChar w:fldCharType="begin"/>
        </w:r>
        <w:r w:rsidR="00F37D26">
          <w:rPr>
            <w:noProof/>
            <w:webHidden/>
          </w:rPr>
          <w:instrText xml:space="preserve"> PAGEREF _Toc13960311 \h </w:instrText>
        </w:r>
        <w:r w:rsidR="00F37D26">
          <w:rPr>
            <w:noProof/>
            <w:webHidden/>
          </w:rPr>
        </w:r>
        <w:r w:rsidR="00F37D26">
          <w:rPr>
            <w:noProof/>
            <w:webHidden/>
          </w:rPr>
          <w:fldChar w:fldCharType="separate"/>
        </w:r>
        <w:r w:rsidR="00B10FD6">
          <w:rPr>
            <w:noProof/>
            <w:webHidden/>
          </w:rPr>
          <w:t>144</w:t>
        </w:r>
        <w:r w:rsidR="00F37D26">
          <w:rPr>
            <w:noProof/>
            <w:webHidden/>
          </w:rPr>
          <w:fldChar w:fldCharType="end"/>
        </w:r>
      </w:hyperlink>
    </w:p>
    <w:p w14:paraId="072546D8" w14:textId="26986F3C"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12" w:history="1">
        <w:r w:rsidR="00F37D26" w:rsidRPr="00557D10">
          <w:rPr>
            <w:rStyle w:val="ab"/>
            <w:noProof/>
            <w:lang w:val="ru-RU"/>
          </w:rPr>
          <w:t>10.4</w:t>
        </w:r>
        <w:r w:rsidR="00F37D26" w:rsidRPr="00557D10">
          <w:rPr>
            <w:rStyle w:val="ab"/>
            <w:noProof/>
          </w:rPr>
          <w:t>.9. Упадок движения: первый этап.</w:t>
        </w:r>
        <w:r w:rsidR="00F37D26">
          <w:rPr>
            <w:noProof/>
            <w:webHidden/>
          </w:rPr>
          <w:tab/>
        </w:r>
        <w:r w:rsidR="00F37D26">
          <w:rPr>
            <w:noProof/>
            <w:webHidden/>
          </w:rPr>
          <w:fldChar w:fldCharType="begin"/>
        </w:r>
        <w:r w:rsidR="00F37D26">
          <w:rPr>
            <w:noProof/>
            <w:webHidden/>
          </w:rPr>
          <w:instrText xml:space="preserve"> PAGEREF _Toc13960312 \h </w:instrText>
        </w:r>
        <w:r w:rsidR="00F37D26">
          <w:rPr>
            <w:noProof/>
            <w:webHidden/>
          </w:rPr>
        </w:r>
        <w:r w:rsidR="00F37D26">
          <w:rPr>
            <w:noProof/>
            <w:webHidden/>
          </w:rPr>
          <w:fldChar w:fldCharType="separate"/>
        </w:r>
        <w:r w:rsidR="00B10FD6">
          <w:rPr>
            <w:noProof/>
            <w:webHidden/>
          </w:rPr>
          <w:t>147</w:t>
        </w:r>
        <w:r w:rsidR="00F37D26">
          <w:rPr>
            <w:noProof/>
            <w:webHidden/>
          </w:rPr>
          <w:fldChar w:fldCharType="end"/>
        </w:r>
      </w:hyperlink>
    </w:p>
    <w:p w14:paraId="3C1B8DBB" w14:textId="55F73F89"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13" w:history="1">
        <w:r w:rsidR="00F37D26" w:rsidRPr="00557D10">
          <w:rPr>
            <w:rStyle w:val="ab"/>
            <w:noProof/>
            <w:lang w:val="ru-RU"/>
          </w:rPr>
          <w:t>10.4</w:t>
        </w:r>
        <w:r w:rsidR="00F37D26" w:rsidRPr="00557D10">
          <w:rPr>
            <w:rStyle w:val="ab"/>
            <w:noProof/>
          </w:rPr>
          <w:t>.10. Публикации в прессе и их последствия</w:t>
        </w:r>
        <w:r w:rsidR="00F37D26">
          <w:rPr>
            <w:noProof/>
            <w:webHidden/>
          </w:rPr>
          <w:tab/>
        </w:r>
        <w:r w:rsidR="00F37D26">
          <w:rPr>
            <w:noProof/>
            <w:webHidden/>
          </w:rPr>
          <w:fldChar w:fldCharType="begin"/>
        </w:r>
        <w:r w:rsidR="00F37D26">
          <w:rPr>
            <w:noProof/>
            <w:webHidden/>
          </w:rPr>
          <w:instrText xml:space="preserve"> PAGEREF _Toc13960313 \h </w:instrText>
        </w:r>
        <w:r w:rsidR="00F37D26">
          <w:rPr>
            <w:noProof/>
            <w:webHidden/>
          </w:rPr>
        </w:r>
        <w:r w:rsidR="00F37D26">
          <w:rPr>
            <w:noProof/>
            <w:webHidden/>
          </w:rPr>
          <w:fldChar w:fldCharType="separate"/>
        </w:r>
        <w:r w:rsidR="00B10FD6">
          <w:rPr>
            <w:noProof/>
            <w:webHidden/>
          </w:rPr>
          <w:t>149</w:t>
        </w:r>
        <w:r w:rsidR="00F37D26">
          <w:rPr>
            <w:noProof/>
            <w:webHidden/>
          </w:rPr>
          <w:fldChar w:fldCharType="end"/>
        </w:r>
      </w:hyperlink>
    </w:p>
    <w:p w14:paraId="081920CB" w14:textId="76E028BA"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14" w:history="1">
        <w:r w:rsidR="00F37D26" w:rsidRPr="00557D10">
          <w:rPr>
            <w:rStyle w:val="ab"/>
            <w:noProof/>
            <w:lang w:val="ru-RU"/>
          </w:rPr>
          <w:t>10.4</w:t>
        </w:r>
        <w:r w:rsidR="00F37D26" w:rsidRPr="00557D10">
          <w:rPr>
            <w:rStyle w:val="ab"/>
            <w:noProof/>
          </w:rPr>
          <w:t>.11. Упадок движения: второй этап.</w:t>
        </w:r>
        <w:r w:rsidR="00F37D26">
          <w:rPr>
            <w:noProof/>
            <w:webHidden/>
          </w:rPr>
          <w:tab/>
        </w:r>
        <w:r w:rsidR="00F37D26">
          <w:rPr>
            <w:noProof/>
            <w:webHidden/>
          </w:rPr>
          <w:fldChar w:fldCharType="begin"/>
        </w:r>
        <w:r w:rsidR="00F37D26">
          <w:rPr>
            <w:noProof/>
            <w:webHidden/>
          </w:rPr>
          <w:instrText xml:space="preserve"> PAGEREF _Toc13960314 \h </w:instrText>
        </w:r>
        <w:r w:rsidR="00F37D26">
          <w:rPr>
            <w:noProof/>
            <w:webHidden/>
          </w:rPr>
        </w:r>
        <w:r w:rsidR="00F37D26">
          <w:rPr>
            <w:noProof/>
            <w:webHidden/>
          </w:rPr>
          <w:fldChar w:fldCharType="separate"/>
        </w:r>
        <w:r w:rsidR="00B10FD6">
          <w:rPr>
            <w:noProof/>
            <w:webHidden/>
          </w:rPr>
          <w:t>150</w:t>
        </w:r>
        <w:r w:rsidR="00F37D26">
          <w:rPr>
            <w:noProof/>
            <w:webHidden/>
          </w:rPr>
          <w:fldChar w:fldCharType="end"/>
        </w:r>
      </w:hyperlink>
    </w:p>
    <w:p w14:paraId="470BC7C3" w14:textId="3221313B"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15" w:history="1">
        <w:r w:rsidR="00F37D26" w:rsidRPr="00557D10">
          <w:rPr>
            <w:rStyle w:val="ab"/>
            <w:noProof/>
            <w:lang w:val="ru-RU"/>
          </w:rPr>
          <w:t>10.4</w:t>
        </w:r>
        <w:r w:rsidR="00F37D26" w:rsidRPr="00557D10">
          <w:rPr>
            <w:rStyle w:val="ab"/>
            <w:noProof/>
          </w:rPr>
          <w:t>.12. Люберы сегодня (1989-1990 годы).</w:t>
        </w:r>
        <w:r w:rsidR="00F37D26">
          <w:rPr>
            <w:noProof/>
            <w:webHidden/>
          </w:rPr>
          <w:tab/>
        </w:r>
        <w:r w:rsidR="00F37D26">
          <w:rPr>
            <w:noProof/>
            <w:webHidden/>
          </w:rPr>
          <w:fldChar w:fldCharType="begin"/>
        </w:r>
        <w:r w:rsidR="00F37D26">
          <w:rPr>
            <w:noProof/>
            <w:webHidden/>
          </w:rPr>
          <w:instrText xml:space="preserve"> PAGEREF _Toc13960315 \h </w:instrText>
        </w:r>
        <w:r w:rsidR="00F37D26">
          <w:rPr>
            <w:noProof/>
            <w:webHidden/>
          </w:rPr>
        </w:r>
        <w:r w:rsidR="00F37D26">
          <w:rPr>
            <w:noProof/>
            <w:webHidden/>
          </w:rPr>
          <w:fldChar w:fldCharType="separate"/>
        </w:r>
        <w:r w:rsidR="00B10FD6">
          <w:rPr>
            <w:noProof/>
            <w:webHidden/>
          </w:rPr>
          <w:t>151</w:t>
        </w:r>
        <w:r w:rsidR="00F37D26">
          <w:rPr>
            <w:noProof/>
            <w:webHidden/>
          </w:rPr>
          <w:fldChar w:fldCharType="end"/>
        </w:r>
      </w:hyperlink>
    </w:p>
    <w:p w14:paraId="29FB70A3" w14:textId="1655B6C9"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16" w:history="1">
        <w:r w:rsidR="00F37D26" w:rsidRPr="00557D10">
          <w:rPr>
            <w:rStyle w:val="ab"/>
            <w:noProof/>
            <w:lang w:val="ru-RU"/>
          </w:rPr>
          <w:t>10.4</w:t>
        </w:r>
        <w:r w:rsidR="00F37D26" w:rsidRPr="00557D10">
          <w:rPr>
            <w:rStyle w:val="ab"/>
            <w:noProof/>
          </w:rPr>
          <w:t>.13. Будущее субкультуры.</w:t>
        </w:r>
        <w:r w:rsidR="00F37D26">
          <w:rPr>
            <w:noProof/>
            <w:webHidden/>
          </w:rPr>
          <w:tab/>
        </w:r>
        <w:r w:rsidR="00F37D26">
          <w:rPr>
            <w:noProof/>
            <w:webHidden/>
          </w:rPr>
          <w:fldChar w:fldCharType="begin"/>
        </w:r>
        <w:r w:rsidR="00F37D26">
          <w:rPr>
            <w:noProof/>
            <w:webHidden/>
          </w:rPr>
          <w:instrText xml:space="preserve"> PAGEREF _Toc13960316 \h </w:instrText>
        </w:r>
        <w:r w:rsidR="00F37D26">
          <w:rPr>
            <w:noProof/>
            <w:webHidden/>
          </w:rPr>
        </w:r>
        <w:r w:rsidR="00F37D26">
          <w:rPr>
            <w:noProof/>
            <w:webHidden/>
          </w:rPr>
          <w:fldChar w:fldCharType="separate"/>
        </w:r>
        <w:r w:rsidR="00B10FD6">
          <w:rPr>
            <w:noProof/>
            <w:webHidden/>
          </w:rPr>
          <w:t>153</w:t>
        </w:r>
        <w:r w:rsidR="00F37D26">
          <w:rPr>
            <w:noProof/>
            <w:webHidden/>
          </w:rPr>
          <w:fldChar w:fldCharType="end"/>
        </w:r>
      </w:hyperlink>
    </w:p>
    <w:p w14:paraId="2E1CED2A" w14:textId="71BA5054"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317" w:history="1">
        <w:r w:rsidR="00F37D26" w:rsidRPr="00557D10">
          <w:rPr>
            <w:rStyle w:val="ab"/>
            <w:noProof/>
          </w:rPr>
          <w:t>10.5. Сравнительный анализ агрессивных субкультур</w:t>
        </w:r>
        <w:r w:rsidR="00F37D26">
          <w:rPr>
            <w:noProof/>
            <w:webHidden/>
          </w:rPr>
          <w:tab/>
        </w:r>
        <w:r w:rsidR="00F37D26">
          <w:rPr>
            <w:noProof/>
            <w:webHidden/>
          </w:rPr>
          <w:fldChar w:fldCharType="begin"/>
        </w:r>
        <w:r w:rsidR="00F37D26">
          <w:rPr>
            <w:noProof/>
            <w:webHidden/>
          </w:rPr>
          <w:instrText xml:space="preserve"> PAGEREF _Toc13960317 \h </w:instrText>
        </w:r>
        <w:r w:rsidR="00F37D26">
          <w:rPr>
            <w:noProof/>
            <w:webHidden/>
          </w:rPr>
        </w:r>
        <w:r w:rsidR="00F37D26">
          <w:rPr>
            <w:noProof/>
            <w:webHidden/>
          </w:rPr>
          <w:fldChar w:fldCharType="separate"/>
        </w:r>
        <w:r w:rsidR="00B10FD6">
          <w:rPr>
            <w:noProof/>
            <w:webHidden/>
          </w:rPr>
          <w:t>154</w:t>
        </w:r>
        <w:r w:rsidR="00F37D26">
          <w:rPr>
            <w:noProof/>
            <w:webHidden/>
          </w:rPr>
          <w:fldChar w:fldCharType="end"/>
        </w:r>
      </w:hyperlink>
    </w:p>
    <w:p w14:paraId="26C336D5" w14:textId="4713BDF9"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18" w:history="1">
        <w:r w:rsidR="00F37D26" w:rsidRPr="00557D10">
          <w:rPr>
            <w:rStyle w:val="ab"/>
            <w:noProof/>
            <w:lang w:val="ru-RU"/>
          </w:rPr>
          <w:t>10.5</w:t>
        </w:r>
        <w:r w:rsidR="00F37D26" w:rsidRPr="00557D10">
          <w:rPr>
            <w:rStyle w:val="ab"/>
            <w:noProof/>
          </w:rPr>
          <w:t>.1. Описание объектов сравнения.</w:t>
        </w:r>
        <w:r w:rsidR="00F37D26">
          <w:rPr>
            <w:noProof/>
            <w:webHidden/>
          </w:rPr>
          <w:tab/>
        </w:r>
        <w:r w:rsidR="00F37D26">
          <w:rPr>
            <w:noProof/>
            <w:webHidden/>
          </w:rPr>
          <w:fldChar w:fldCharType="begin"/>
        </w:r>
        <w:r w:rsidR="00F37D26">
          <w:rPr>
            <w:noProof/>
            <w:webHidden/>
          </w:rPr>
          <w:instrText xml:space="preserve"> PAGEREF _Toc13960318 \h </w:instrText>
        </w:r>
        <w:r w:rsidR="00F37D26">
          <w:rPr>
            <w:noProof/>
            <w:webHidden/>
          </w:rPr>
        </w:r>
        <w:r w:rsidR="00F37D26">
          <w:rPr>
            <w:noProof/>
            <w:webHidden/>
          </w:rPr>
          <w:fldChar w:fldCharType="separate"/>
        </w:r>
        <w:r w:rsidR="00B10FD6">
          <w:rPr>
            <w:noProof/>
            <w:webHidden/>
          </w:rPr>
          <w:t>154</w:t>
        </w:r>
        <w:r w:rsidR="00F37D26">
          <w:rPr>
            <w:noProof/>
            <w:webHidden/>
          </w:rPr>
          <w:fldChar w:fldCharType="end"/>
        </w:r>
      </w:hyperlink>
    </w:p>
    <w:p w14:paraId="2A1B434D" w14:textId="506B153E"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19" w:history="1">
        <w:r w:rsidR="00F37D26" w:rsidRPr="00557D10">
          <w:rPr>
            <w:rStyle w:val="ab"/>
            <w:noProof/>
            <w:lang w:val="ru-RU"/>
          </w:rPr>
          <w:t>10.5</w:t>
        </w:r>
        <w:r w:rsidR="00F37D26" w:rsidRPr="00557D10">
          <w:rPr>
            <w:rStyle w:val="ab"/>
            <w:noProof/>
          </w:rPr>
          <w:t>.2. Типология агрессивных субкультур</w:t>
        </w:r>
        <w:r w:rsidR="00F37D26">
          <w:rPr>
            <w:noProof/>
            <w:webHidden/>
          </w:rPr>
          <w:tab/>
        </w:r>
        <w:r w:rsidR="00F37D26">
          <w:rPr>
            <w:noProof/>
            <w:webHidden/>
          </w:rPr>
          <w:fldChar w:fldCharType="begin"/>
        </w:r>
        <w:r w:rsidR="00F37D26">
          <w:rPr>
            <w:noProof/>
            <w:webHidden/>
          </w:rPr>
          <w:instrText xml:space="preserve"> PAGEREF _Toc13960319 \h </w:instrText>
        </w:r>
        <w:r w:rsidR="00F37D26">
          <w:rPr>
            <w:noProof/>
            <w:webHidden/>
          </w:rPr>
        </w:r>
        <w:r w:rsidR="00F37D26">
          <w:rPr>
            <w:noProof/>
            <w:webHidden/>
          </w:rPr>
          <w:fldChar w:fldCharType="separate"/>
        </w:r>
        <w:r w:rsidR="00B10FD6">
          <w:rPr>
            <w:noProof/>
            <w:webHidden/>
          </w:rPr>
          <w:t>163</w:t>
        </w:r>
        <w:r w:rsidR="00F37D26">
          <w:rPr>
            <w:noProof/>
            <w:webHidden/>
          </w:rPr>
          <w:fldChar w:fldCharType="end"/>
        </w:r>
      </w:hyperlink>
    </w:p>
    <w:p w14:paraId="72F1A41B" w14:textId="177744F4"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320" w:history="1">
        <w:r w:rsidR="00F37D26" w:rsidRPr="00557D10">
          <w:rPr>
            <w:rStyle w:val="ab"/>
            <w:noProof/>
          </w:rPr>
          <w:t>10.6. Социальная динамика молодежных субкультур в 90-е годы</w:t>
        </w:r>
        <w:r w:rsidR="00F37D26">
          <w:rPr>
            <w:noProof/>
            <w:webHidden/>
          </w:rPr>
          <w:tab/>
        </w:r>
        <w:r w:rsidR="00F37D26">
          <w:rPr>
            <w:noProof/>
            <w:webHidden/>
          </w:rPr>
          <w:fldChar w:fldCharType="begin"/>
        </w:r>
        <w:r w:rsidR="00F37D26">
          <w:rPr>
            <w:noProof/>
            <w:webHidden/>
          </w:rPr>
          <w:instrText xml:space="preserve"> PAGEREF _Toc13960320 \h </w:instrText>
        </w:r>
        <w:r w:rsidR="00F37D26">
          <w:rPr>
            <w:noProof/>
            <w:webHidden/>
          </w:rPr>
        </w:r>
        <w:r w:rsidR="00F37D26">
          <w:rPr>
            <w:noProof/>
            <w:webHidden/>
          </w:rPr>
          <w:fldChar w:fldCharType="separate"/>
        </w:r>
        <w:r w:rsidR="00B10FD6">
          <w:rPr>
            <w:noProof/>
            <w:webHidden/>
          </w:rPr>
          <w:t>171</w:t>
        </w:r>
        <w:r w:rsidR="00F37D26">
          <w:rPr>
            <w:noProof/>
            <w:webHidden/>
          </w:rPr>
          <w:fldChar w:fldCharType="end"/>
        </w:r>
      </w:hyperlink>
    </w:p>
    <w:p w14:paraId="6C5F0127" w14:textId="77777777" w:rsidR="00D90A68" w:rsidRDefault="00D90A68">
      <w:pPr>
        <w:ind w:firstLine="0"/>
        <w:jc w:val="left"/>
        <w:rPr>
          <w:rStyle w:val="ab"/>
          <w:noProof/>
          <w:szCs w:val="28"/>
          <w:lang w:val="ru-RU"/>
        </w:rPr>
      </w:pPr>
    </w:p>
    <w:p w14:paraId="3B31966C" w14:textId="03E9F16D" w:rsidR="00F37D26" w:rsidRPr="00D90A68" w:rsidRDefault="00DE168C">
      <w:pPr>
        <w:pStyle w:val="11"/>
        <w:rPr>
          <w:rFonts w:eastAsiaTheme="minorEastAsia" w:cstheme="minorBidi"/>
          <w:b w:val="0"/>
          <w:bCs w:val="0"/>
          <w:caps w:val="0"/>
          <w:noProof/>
          <w:color w:val="auto"/>
          <w:sz w:val="28"/>
          <w:szCs w:val="28"/>
          <w:lang w:val="ru-RU" w:eastAsia="ja-JP"/>
        </w:rPr>
      </w:pPr>
      <w:hyperlink w:anchor="_Toc13960321" w:history="1">
        <w:r w:rsidR="00F37D26" w:rsidRPr="00D90A68">
          <w:rPr>
            <w:rStyle w:val="ab"/>
            <w:noProof/>
            <w:sz w:val="28"/>
            <w:szCs w:val="28"/>
            <w:lang w:val="ru-RU"/>
          </w:rPr>
          <w:t xml:space="preserve">Том 2. </w:t>
        </w:r>
        <w:r w:rsidR="00F37D26" w:rsidRPr="00D90A68">
          <w:rPr>
            <w:rStyle w:val="ab"/>
            <w:noProof/>
            <w:sz w:val="28"/>
            <w:szCs w:val="28"/>
          </w:rPr>
          <w:t xml:space="preserve">НАУКА И ВУЗЫ </w:t>
        </w:r>
        <w:r w:rsidR="00D90A68">
          <w:rPr>
            <w:rStyle w:val="ab"/>
            <w:noProof/>
            <w:sz w:val="28"/>
            <w:szCs w:val="28"/>
          </w:rPr>
          <w:br/>
        </w:r>
        <w:r w:rsidR="00F37D26" w:rsidRPr="00D90A68">
          <w:rPr>
            <w:rStyle w:val="ab"/>
            <w:noProof/>
            <w:sz w:val="28"/>
            <w:szCs w:val="28"/>
          </w:rPr>
          <w:t>(результаты социологических исследований)</w:t>
        </w:r>
        <w:r w:rsidR="00F37D26" w:rsidRPr="00D90A68">
          <w:rPr>
            <w:noProof/>
            <w:webHidden/>
            <w:sz w:val="28"/>
            <w:szCs w:val="28"/>
          </w:rPr>
          <w:tab/>
        </w:r>
        <w:r w:rsidR="00F37D26" w:rsidRPr="00D90A68">
          <w:rPr>
            <w:noProof/>
            <w:webHidden/>
            <w:sz w:val="28"/>
            <w:szCs w:val="28"/>
          </w:rPr>
          <w:fldChar w:fldCharType="begin"/>
        </w:r>
        <w:r w:rsidR="00F37D26" w:rsidRPr="00D90A68">
          <w:rPr>
            <w:noProof/>
            <w:webHidden/>
            <w:sz w:val="28"/>
            <w:szCs w:val="28"/>
          </w:rPr>
          <w:instrText xml:space="preserve"> PAGEREF _Toc13960321 \h </w:instrText>
        </w:r>
        <w:r w:rsidR="00F37D26" w:rsidRPr="00D90A68">
          <w:rPr>
            <w:noProof/>
            <w:webHidden/>
            <w:sz w:val="28"/>
            <w:szCs w:val="28"/>
          </w:rPr>
        </w:r>
        <w:r w:rsidR="00F37D26" w:rsidRPr="00D90A68">
          <w:rPr>
            <w:noProof/>
            <w:webHidden/>
            <w:sz w:val="28"/>
            <w:szCs w:val="28"/>
          </w:rPr>
          <w:fldChar w:fldCharType="separate"/>
        </w:r>
        <w:r w:rsidR="00B10FD6">
          <w:rPr>
            <w:noProof/>
            <w:webHidden/>
            <w:sz w:val="28"/>
            <w:szCs w:val="28"/>
          </w:rPr>
          <w:t>178</w:t>
        </w:r>
        <w:r w:rsidR="00F37D26" w:rsidRPr="00D90A68">
          <w:rPr>
            <w:noProof/>
            <w:webHidden/>
            <w:sz w:val="28"/>
            <w:szCs w:val="28"/>
          </w:rPr>
          <w:fldChar w:fldCharType="end"/>
        </w:r>
      </w:hyperlink>
    </w:p>
    <w:p w14:paraId="78647563" w14:textId="5B2B987B" w:rsidR="00F37D26" w:rsidRDefault="00DE168C">
      <w:pPr>
        <w:pStyle w:val="11"/>
        <w:rPr>
          <w:rFonts w:eastAsiaTheme="minorEastAsia" w:cstheme="minorBidi"/>
          <w:b w:val="0"/>
          <w:bCs w:val="0"/>
          <w:caps w:val="0"/>
          <w:noProof/>
          <w:color w:val="auto"/>
          <w:sz w:val="24"/>
          <w:szCs w:val="24"/>
          <w:lang w:val="ru-RU" w:eastAsia="ja-JP"/>
        </w:rPr>
      </w:pPr>
      <w:hyperlink w:anchor="_Toc13960322" w:history="1">
        <w:r w:rsidR="00F37D26" w:rsidRPr="00557D10">
          <w:rPr>
            <w:rStyle w:val="ab"/>
            <w:noProof/>
          </w:rPr>
          <w:t>1. ПРИЧИНЫ СНИЖЕНИЯ ПОПУЛЯРНОСТИ ВЫСШЕГО ТЕХНИЧЕСКОГО ОБРАЗОВАНИЯ (2014 г.)</w:t>
        </w:r>
        <w:r w:rsidR="00F37D26">
          <w:rPr>
            <w:noProof/>
            <w:webHidden/>
          </w:rPr>
          <w:tab/>
        </w:r>
        <w:r w:rsidR="00F37D26">
          <w:rPr>
            <w:noProof/>
            <w:webHidden/>
          </w:rPr>
          <w:fldChar w:fldCharType="begin"/>
        </w:r>
        <w:r w:rsidR="00F37D26">
          <w:rPr>
            <w:noProof/>
            <w:webHidden/>
          </w:rPr>
          <w:instrText xml:space="preserve"> PAGEREF _Toc13960322 \h </w:instrText>
        </w:r>
        <w:r w:rsidR="00F37D26">
          <w:rPr>
            <w:noProof/>
            <w:webHidden/>
          </w:rPr>
        </w:r>
        <w:r w:rsidR="00F37D26">
          <w:rPr>
            <w:noProof/>
            <w:webHidden/>
          </w:rPr>
          <w:fldChar w:fldCharType="separate"/>
        </w:r>
        <w:r w:rsidR="00B10FD6">
          <w:rPr>
            <w:noProof/>
            <w:webHidden/>
          </w:rPr>
          <w:t>179</w:t>
        </w:r>
        <w:r w:rsidR="00F37D26">
          <w:rPr>
            <w:noProof/>
            <w:webHidden/>
          </w:rPr>
          <w:fldChar w:fldCharType="end"/>
        </w:r>
      </w:hyperlink>
    </w:p>
    <w:p w14:paraId="40F85418" w14:textId="47C87908"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323" w:history="1">
        <w:r w:rsidR="00F37D26" w:rsidRPr="00557D10">
          <w:rPr>
            <w:rStyle w:val="ab"/>
            <w:noProof/>
            <w:lang w:val="ru-RU"/>
          </w:rPr>
          <w:t xml:space="preserve">1.1. </w:t>
        </w:r>
        <w:r w:rsidR="00F37D26" w:rsidRPr="00557D10">
          <w:rPr>
            <w:rStyle w:val="ab"/>
            <w:noProof/>
          </w:rPr>
          <w:t>Описание исследования</w:t>
        </w:r>
        <w:r w:rsidR="00F37D26">
          <w:rPr>
            <w:noProof/>
            <w:webHidden/>
          </w:rPr>
          <w:tab/>
        </w:r>
        <w:r w:rsidR="00F37D26">
          <w:rPr>
            <w:noProof/>
            <w:webHidden/>
          </w:rPr>
          <w:fldChar w:fldCharType="begin"/>
        </w:r>
        <w:r w:rsidR="00F37D26">
          <w:rPr>
            <w:noProof/>
            <w:webHidden/>
          </w:rPr>
          <w:instrText xml:space="preserve"> PAGEREF _Toc13960323 \h </w:instrText>
        </w:r>
        <w:r w:rsidR="00F37D26">
          <w:rPr>
            <w:noProof/>
            <w:webHidden/>
          </w:rPr>
        </w:r>
        <w:r w:rsidR="00F37D26">
          <w:rPr>
            <w:noProof/>
            <w:webHidden/>
          </w:rPr>
          <w:fldChar w:fldCharType="separate"/>
        </w:r>
        <w:r w:rsidR="00B10FD6">
          <w:rPr>
            <w:noProof/>
            <w:webHidden/>
          </w:rPr>
          <w:t>179</w:t>
        </w:r>
        <w:r w:rsidR="00F37D26">
          <w:rPr>
            <w:noProof/>
            <w:webHidden/>
          </w:rPr>
          <w:fldChar w:fldCharType="end"/>
        </w:r>
      </w:hyperlink>
    </w:p>
    <w:p w14:paraId="11BF03C0" w14:textId="2957B31B"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324" w:history="1">
        <w:r w:rsidR="00F37D26" w:rsidRPr="00557D10">
          <w:rPr>
            <w:rStyle w:val="ab"/>
            <w:noProof/>
            <w:lang w:val="ru-RU"/>
          </w:rPr>
          <w:t xml:space="preserve">1.2. </w:t>
        </w:r>
        <w:r w:rsidR="00F37D26" w:rsidRPr="00557D10">
          <w:rPr>
            <w:rStyle w:val="ab"/>
            <w:noProof/>
          </w:rPr>
          <w:t>Введение</w:t>
        </w:r>
        <w:r w:rsidR="00F37D26">
          <w:rPr>
            <w:noProof/>
            <w:webHidden/>
          </w:rPr>
          <w:tab/>
        </w:r>
        <w:r w:rsidR="00F37D26">
          <w:rPr>
            <w:noProof/>
            <w:webHidden/>
          </w:rPr>
          <w:fldChar w:fldCharType="begin"/>
        </w:r>
        <w:r w:rsidR="00F37D26">
          <w:rPr>
            <w:noProof/>
            <w:webHidden/>
          </w:rPr>
          <w:instrText xml:space="preserve"> PAGEREF _Toc13960324 \h </w:instrText>
        </w:r>
        <w:r w:rsidR="00F37D26">
          <w:rPr>
            <w:noProof/>
            <w:webHidden/>
          </w:rPr>
        </w:r>
        <w:r w:rsidR="00F37D26">
          <w:rPr>
            <w:noProof/>
            <w:webHidden/>
          </w:rPr>
          <w:fldChar w:fldCharType="separate"/>
        </w:r>
        <w:r w:rsidR="00B10FD6">
          <w:rPr>
            <w:noProof/>
            <w:webHidden/>
          </w:rPr>
          <w:t>181</w:t>
        </w:r>
        <w:r w:rsidR="00F37D26">
          <w:rPr>
            <w:noProof/>
            <w:webHidden/>
          </w:rPr>
          <w:fldChar w:fldCharType="end"/>
        </w:r>
      </w:hyperlink>
    </w:p>
    <w:p w14:paraId="67FF86DC" w14:textId="2F92244B"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25" w:history="1">
        <w:r w:rsidR="00F37D26" w:rsidRPr="00557D10">
          <w:rPr>
            <w:rStyle w:val="ab"/>
            <w:noProof/>
            <w:lang w:val="ru-RU"/>
          </w:rPr>
          <w:t xml:space="preserve">1.2.1. </w:t>
        </w:r>
        <w:r w:rsidR="00F37D26" w:rsidRPr="00557D10">
          <w:rPr>
            <w:rStyle w:val="ab"/>
            <w:noProof/>
          </w:rPr>
          <w:t>Качество образования и экономический рост</w:t>
        </w:r>
        <w:r w:rsidR="00F37D26">
          <w:rPr>
            <w:noProof/>
            <w:webHidden/>
          </w:rPr>
          <w:tab/>
        </w:r>
        <w:r w:rsidR="00F37D26">
          <w:rPr>
            <w:noProof/>
            <w:webHidden/>
          </w:rPr>
          <w:fldChar w:fldCharType="begin"/>
        </w:r>
        <w:r w:rsidR="00F37D26">
          <w:rPr>
            <w:noProof/>
            <w:webHidden/>
          </w:rPr>
          <w:instrText xml:space="preserve"> PAGEREF _Toc13960325 \h </w:instrText>
        </w:r>
        <w:r w:rsidR="00F37D26">
          <w:rPr>
            <w:noProof/>
            <w:webHidden/>
          </w:rPr>
        </w:r>
        <w:r w:rsidR="00F37D26">
          <w:rPr>
            <w:noProof/>
            <w:webHidden/>
          </w:rPr>
          <w:fldChar w:fldCharType="separate"/>
        </w:r>
        <w:r w:rsidR="00B10FD6">
          <w:rPr>
            <w:noProof/>
            <w:webHidden/>
          </w:rPr>
          <w:t>181</w:t>
        </w:r>
        <w:r w:rsidR="00F37D26">
          <w:rPr>
            <w:noProof/>
            <w:webHidden/>
          </w:rPr>
          <w:fldChar w:fldCharType="end"/>
        </w:r>
      </w:hyperlink>
    </w:p>
    <w:p w14:paraId="50E582E8" w14:textId="2127F5AF"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326" w:history="1">
        <w:r w:rsidR="00F37D26" w:rsidRPr="00557D10">
          <w:rPr>
            <w:rStyle w:val="ab"/>
            <w:noProof/>
            <w:lang w:val="ru-RU"/>
          </w:rPr>
          <w:t>1.3</w:t>
        </w:r>
        <w:r w:rsidR="00F37D26" w:rsidRPr="00557D10">
          <w:rPr>
            <w:rStyle w:val="ab"/>
            <w:noProof/>
          </w:rPr>
          <w:t>. Уровни сложности образования и их связь со структурой экономики</w:t>
        </w:r>
        <w:r w:rsidR="00F37D26">
          <w:rPr>
            <w:noProof/>
            <w:webHidden/>
          </w:rPr>
          <w:tab/>
        </w:r>
        <w:r w:rsidR="00F37D26">
          <w:rPr>
            <w:noProof/>
            <w:webHidden/>
          </w:rPr>
          <w:fldChar w:fldCharType="begin"/>
        </w:r>
        <w:r w:rsidR="00F37D26">
          <w:rPr>
            <w:noProof/>
            <w:webHidden/>
          </w:rPr>
          <w:instrText xml:space="preserve"> PAGEREF _Toc13960326 \h </w:instrText>
        </w:r>
        <w:r w:rsidR="00F37D26">
          <w:rPr>
            <w:noProof/>
            <w:webHidden/>
          </w:rPr>
        </w:r>
        <w:r w:rsidR="00F37D26">
          <w:rPr>
            <w:noProof/>
            <w:webHidden/>
          </w:rPr>
          <w:fldChar w:fldCharType="separate"/>
        </w:r>
        <w:r w:rsidR="00B10FD6">
          <w:rPr>
            <w:noProof/>
            <w:webHidden/>
          </w:rPr>
          <w:t>183</w:t>
        </w:r>
        <w:r w:rsidR="00F37D26">
          <w:rPr>
            <w:noProof/>
            <w:webHidden/>
          </w:rPr>
          <w:fldChar w:fldCharType="end"/>
        </w:r>
      </w:hyperlink>
    </w:p>
    <w:p w14:paraId="0FDBE815" w14:textId="13B52DFB"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27" w:history="1">
        <w:r w:rsidR="00F37D26" w:rsidRPr="00557D10">
          <w:rPr>
            <w:rStyle w:val="ab"/>
            <w:noProof/>
            <w:lang w:val="ru-RU"/>
          </w:rPr>
          <w:t xml:space="preserve">1.3.1. </w:t>
        </w:r>
        <w:r w:rsidR="00F37D26" w:rsidRPr="00557D10">
          <w:rPr>
            <w:rStyle w:val="ab"/>
            <w:noProof/>
          </w:rPr>
          <w:t>Оценка состояния проблемы</w:t>
        </w:r>
        <w:r w:rsidR="00F37D26">
          <w:rPr>
            <w:noProof/>
            <w:webHidden/>
          </w:rPr>
          <w:tab/>
        </w:r>
        <w:r w:rsidR="00F37D26">
          <w:rPr>
            <w:noProof/>
            <w:webHidden/>
          </w:rPr>
          <w:fldChar w:fldCharType="begin"/>
        </w:r>
        <w:r w:rsidR="00F37D26">
          <w:rPr>
            <w:noProof/>
            <w:webHidden/>
          </w:rPr>
          <w:instrText xml:space="preserve"> PAGEREF _Toc13960327 \h </w:instrText>
        </w:r>
        <w:r w:rsidR="00F37D26">
          <w:rPr>
            <w:noProof/>
            <w:webHidden/>
          </w:rPr>
        </w:r>
        <w:r w:rsidR="00F37D26">
          <w:rPr>
            <w:noProof/>
            <w:webHidden/>
          </w:rPr>
          <w:fldChar w:fldCharType="separate"/>
        </w:r>
        <w:r w:rsidR="00B10FD6">
          <w:rPr>
            <w:noProof/>
            <w:webHidden/>
          </w:rPr>
          <w:t>184</w:t>
        </w:r>
        <w:r w:rsidR="00F37D26">
          <w:rPr>
            <w:noProof/>
            <w:webHidden/>
          </w:rPr>
          <w:fldChar w:fldCharType="end"/>
        </w:r>
      </w:hyperlink>
    </w:p>
    <w:p w14:paraId="02633364" w14:textId="46A91D52"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28" w:history="1">
        <w:r w:rsidR="00F37D26" w:rsidRPr="00557D10">
          <w:rPr>
            <w:rStyle w:val="ab"/>
            <w:noProof/>
            <w:lang w:val="ru-RU"/>
          </w:rPr>
          <w:t xml:space="preserve">1.3.2. </w:t>
        </w:r>
        <w:r w:rsidR="00F37D26" w:rsidRPr="00557D10">
          <w:rPr>
            <w:rStyle w:val="ab"/>
            <w:noProof/>
          </w:rPr>
          <w:t>Стратификация технических ВУЗов по уровню сложности даваемой ими подготовки</w:t>
        </w:r>
        <w:r w:rsidR="00F37D26">
          <w:rPr>
            <w:noProof/>
            <w:webHidden/>
          </w:rPr>
          <w:tab/>
        </w:r>
        <w:r w:rsidR="00F37D26">
          <w:rPr>
            <w:noProof/>
            <w:webHidden/>
          </w:rPr>
          <w:fldChar w:fldCharType="begin"/>
        </w:r>
        <w:r w:rsidR="00F37D26">
          <w:rPr>
            <w:noProof/>
            <w:webHidden/>
          </w:rPr>
          <w:instrText xml:space="preserve"> PAGEREF _Toc13960328 \h </w:instrText>
        </w:r>
        <w:r w:rsidR="00F37D26">
          <w:rPr>
            <w:noProof/>
            <w:webHidden/>
          </w:rPr>
        </w:r>
        <w:r w:rsidR="00F37D26">
          <w:rPr>
            <w:noProof/>
            <w:webHidden/>
          </w:rPr>
          <w:fldChar w:fldCharType="separate"/>
        </w:r>
        <w:r w:rsidR="00B10FD6">
          <w:rPr>
            <w:noProof/>
            <w:webHidden/>
          </w:rPr>
          <w:t>186</w:t>
        </w:r>
        <w:r w:rsidR="00F37D26">
          <w:rPr>
            <w:noProof/>
            <w:webHidden/>
          </w:rPr>
          <w:fldChar w:fldCharType="end"/>
        </w:r>
      </w:hyperlink>
    </w:p>
    <w:p w14:paraId="32B73AED" w14:textId="25A0FA0F"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329" w:history="1">
        <w:r w:rsidR="00F37D26" w:rsidRPr="00557D10">
          <w:rPr>
            <w:rStyle w:val="ab"/>
            <w:noProof/>
            <w:lang w:val="ru-RU"/>
          </w:rPr>
          <w:t xml:space="preserve">1.4. </w:t>
        </w:r>
        <w:r w:rsidR="00F37D26" w:rsidRPr="00557D10">
          <w:rPr>
            <w:rStyle w:val="ab"/>
            <w:noProof/>
          </w:rPr>
          <w:t>ВУЗы</w:t>
        </w:r>
        <w:r w:rsidR="00F37D26" w:rsidRPr="00557D10">
          <w:rPr>
            <w:rStyle w:val="ab"/>
            <w:noProof/>
            <w:bdr w:val="none" w:sz="0" w:space="0" w:color="auto" w:frame="1"/>
          </w:rPr>
          <w:t xml:space="preserve"> первого уровня (элитные ВУЗы)</w:t>
        </w:r>
        <w:r w:rsidR="00F37D26">
          <w:rPr>
            <w:noProof/>
            <w:webHidden/>
          </w:rPr>
          <w:tab/>
        </w:r>
        <w:r w:rsidR="00F37D26">
          <w:rPr>
            <w:noProof/>
            <w:webHidden/>
          </w:rPr>
          <w:fldChar w:fldCharType="begin"/>
        </w:r>
        <w:r w:rsidR="00F37D26">
          <w:rPr>
            <w:noProof/>
            <w:webHidden/>
          </w:rPr>
          <w:instrText xml:space="preserve"> PAGEREF _Toc13960329 \h </w:instrText>
        </w:r>
        <w:r w:rsidR="00F37D26">
          <w:rPr>
            <w:noProof/>
            <w:webHidden/>
          </w:rPr>
        </w:r>
        <w:r w:rsidR="00F37D26">
          <w:rPr>
            <w:noProof/>
            <w:webHidden/>
          </w:rPr>
          <w:fldChar w:fldCharType="separate"/>
        </w:r>
        <w:r w:rsidR="00B10FD6">
          <w:rPr>
            <w:noProof/>
            <w:webHidden/>
          </w:rPr>
          <w:t>190</w:t>
        </w:r>
        <w:r w:rsidR="00F37D26">
          <w:rPr>
            <w:noProof/>
            <w:webHidden/>
          </w:rPr>
          <w:fldChar w:fldCharType="end"/>
        </w:r>
      </w:hyperlink>
    </w:p>
    <w:p w14:paraId="3A5C6766" w14:textId="16829018"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30" w:history="1">
        <w:r w:rsidR="00F37D26" w:rsidRPr="00557D10">
          <w:rPr>
            <w:rStyle w:val="ab"/>
            <w:noProof/>
            <w:lang w:val="ru-RU"/>
          </w:rPr>
          <w:t>1.4</w:t>
        </w:r>
        <w:r w:rsidR="00F37D26" w:rsidRPr="00557D10">
          <w:rPr>
            <w:rStyle w:val="ab"/>
            <w:noProof/>
          </w:rPr>
          <w:t>.1. Специфика обучения в элитных ВУЗах</w:t>
        </w:r>
        <w:r w:rsidR="00F37D26">
          <w:rPr>
            <w:noProof/>
            <w:webHidden/>
          </w:rPr>
          <w:tab/>
        </w:r>
        <w:r w:rsidR="00F37D26">
          <w:rPr>
            <w:noProof/>
            <w:webHidden/>
          </w:rPr>
          <w:fldChar w:fldCharType="begin"/>
        </w:r>
        <w:r w:rsidR="00F37D26">
          <w:rPr>
            <w:noProof/>
            <w:webHidden/>
          </w:rPr>
          <w:instrText xml:space="preserve"> PAGEREF _Toc13960330 \h </w:instrText>
        </w:r>
        <w:r w:rsidR="00F37D26">
          <w:rPr>
            <w:noProof/>
            <w:webHidden/>
          </w:rPr>
        </w:r>
        <w:r w:rsidR="00F37D26">
          <w:rPr>
            <w:noProof/>
            <w:webHidden/>
          </w:rPr>
          <w:fldChar w:fldCharType="separate"/>
        </w:r>
        <w:r w:rsidR="00B10FD6">
          <w:rPr>
            <w:noProof/>
            <w:webHidden/>
          </w:rPr>
          <w:t>190</w:t>
        </w:r>
        <w:r w:rsidR="00F37D26">
          <w:rPr>
            <w:noProof/>
            <w:webHidden/>
          </w:rPr>
          <w:fldChar w:fldCharType="end"/>
        </w:r>
      </w:hyperlink>
    </w:p>
    <w:p w14:paraId="05F7819C" w14:textId="5C8DF6A9"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31" w:history="1">
        <w:r w:rsidR="00F37D26" w:rsidRPr="00557D10">
          <w:rPr>
            <w:rStyle w:val="ab"/>
            <w:noProof/>
            <w:lang w:val="ru-RU"/>
          </w:rPr>
          <w:t>1.4</w:t>
        </w:r>
        <w:r w:rsidR="00F37D26" w:rsidRPr="00557D10">
          <w:rPr>
            <w:rStyle w:val="ab"/>
            <w:noProof/>
          </w:rPr>
          <w:t>.2. Абитуриенты элитных ВУЗов</w:t>
        </w:r>
        <w:r w:rsidR="00F37D26">
          <w:rPr>
            <w:noProof/>
            <w:webHidden/>
          </w:rPr>
          <w:tab/>
        </w:r>
        <w:r w:rsidR="00F37D26">
          <w:rPr>
            <w:noProof/>
            <w:webHidden/>
          </w:rPr>
          <w:fldChar w:fldCharType="begin"/>
        </w:r>
        <w:r w:rsidR="00F37D26">
          <w:rPr>
            <w:noProof/>
            <w:webHidden/>
          </w:rPr>
          <w:instrText xml:space="preserve"> PAGEREF _Toc13960331 \h </w:instrText>
        </w:r>
        <w:r w:rsidR="00F37D26">
          <w:rPr>
            <w:noProof/>
            <w:webHidden/>
          </w:rPr>
        </w:r>
        <w:r w:rsidR="00F37D26">
          <w:rPr>
            <w:noProof/>
            <w:webHidden/>
          </w:rPr>
          <w:fldChar w:fldCharType="separate"/>
        </w:r>
        <w:r w:rsidR="00B10FD6">
          <w:rPr>
            <w:noProof/>
            <w:webHidden/>
          </w:rPr>
          <w:t>194</w:t>
        </w:r>
        <w:r w:rsidR="00F37D26">
          <w:rPr>
            <w:noProof/>
            <w:webHidden/>
          </w:rPr>
          <w:fldChar w:fldCharType="end"/>
        </w:r>
      </w:hyperlink>
    </w:p>
    <w:p w14:paraId="0333F114" w14:textId="2AAFE0B0"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32" w:history="1">
        <w:r w:rsidR="00F37D26" w:rsidRPr="00557D10">
          <w:rPr>
            <w:rStyle w:val="ab"/>
            <w:noProof/>
            <w:lang w:val="ru-RU"/>
          </w:rPr>
          <w:t>1.4</w:t>
        </w:r>
        <w:r w:rsidR="00F37D26" w:rsidRPr="00557D10">
          <w:rPr>
            <w:rStyle w:val="ab"/>
            <w:noProof/>
          </w:rPr>
          <w:t>.3. Студенты элитных ВУЗов</w:t>
        </w:r>
        <w:r w:rsidR="00F37D26">
          <w:rPr>
            <w:noProof/>
            <w:webHidden/>
          </w:rPr>
          <w:tab/>
        </w:r>
        <w:r w:rsidR="00F37D26">
          <w:rPr>
            <w:noProof/>
            <w:webHidden/>
          </w:rPr>
          <w:fldChar w:fldCharType="begin"/>
        </w:r>
        <w:r w:rsidR="00F37D26">
          <w:rPr>
            <w:noProof/>
            <w:webHidden/>
          </w:rPr>
          <w:instrText xml:space="preserve"> PAGEREF _Toc13960332 \h </w:instrText>
        </w:r>
        <w:r w:rsidR="00F37D26">
          <w:rPr>
            <w:noProof/>
            <w:webHidden/>
          </w:rPr>
        </w:r>
        <w:r w:rsidR="00F37D26">
          <w:rPr>
            <w:noProof/>
            <w:webHidden/>
          </w:rPr>
          <w:fldChar w:fldCharType="separate"/>
        </w:r>
        <w:r w:rsidR="00B10FD6">
          <w:rPr>
            <w:noProof/>
            <w:webHidden/>
          </w:rPr>
          <w:t>198</w:t>
        </w:r>
        <w:r w:rsidR="00F37D26">
          <w:rPr>
            <w:noProof/>
            <w:webHidden/>
          </w:rPr>
          <w:fldChar w:fldCharType="end"/>
        </w:r>
      </w:hyperlink>
    </w:p>
    <w:p w14:paraId="7AB4309A" w14:textId="471DBB8D"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33" w:history="1">
        <w:r w:rsidR="00F37D26" w:rsidRPr="00557D10">
          <w:rPr>
            <w:rStyle w:val="ab"/>
            <w:noProof/>
            <w:lang w:val="ru-RU"/>
          </w:rPr>
          <w:t>1.4</w:t>
        </w:r>
        <w:r w:rsidR="00F37D26" w:rsidRPr="00557D10">
          <w:rPr>
            <w:rStyle w:val="ab"/>
            <w:noProof/>
          </w:rPr>
          <w:t>.4. Трудоустройство выпускников элитных ВУЗов</w:t>
        </w:r>
        <w:r w:rsidR="00F37D26">
          <w:rPr>
            <w:noProof/>
            <w:webHidden/>
          </w:rPr>
          <w:tab/>
        </w:r>
        <w:r w:rsidR="00F37D26">
          <w:rPr>
            <w:noProof/>
            <w:webHidden/>
          </w:rPr>
          <w:fldChar w:fldCharType="begin"/>
        </w:r>
        <w:r w:rsidR="00F37D26">
          <w:rPr>
            <w:noProof/>
            <w:webHidden/>
          </w:rPr>
          <w:instrText xml:space="preserve"> PAGEREF _Toc13960333 \h </w:instrText>
        </w:r>
        <w:r w:rsidR="00F37D26">
          <w:rPr>
            <w:noProof/>
            <w:webHidden/>
          </w:rPr>
        </w:r>
        <w:r w:rsidR="00F37D26">
          <w:rPr>
            <w:noProof/>
            <w:webHidden/>
          </w:rPr>
          <w:fldChar w:fldCharType="separate"/>
        </w:r>
        <w:r w:rsidR="00B10FD6">
          <w:rPr>
            <w:noProof/>
            <w:webHidden/>
          </w:rPr>
          <w:t>205</w:t>
        </w:r>
        <w:r w:rsidR="00F37D26">
          <w:rPr>
            <w:noProof/>
            <w:webHidden/>
          </w:rPr>
          <w:fldChar w:fldCharType="end"/>
        </w:r>
      </w:hyperlink>
    </w:p>
    <w:p w14:paraId="6DB987D2" w14:textId="50D9706E"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334" w:history="1">
        <w:r w:rsidR="00F37D26" w:rsidRPr="00557D10">
          <w:rPr>
            <w:rStyle w:val="ab"/>
            <w:noProof/>
            <w:lang w:val="ru-RU"/>
          </w:rPr>
          <w:t xml:space="preserve">1.5. </w:t>
        </w:r>
        <w:r w:rsidR="00F37D26" w:rsidRPr="00557D10">
          <w:rPr>
            <w:rStyle w:val="ab"/>
            <w:noProof/>
          </w:rPr>
          <w:t>ВУЗы второго уровня</w:t>
        </w:r>
        <w:r w:rsidR="00F37D26">
          <w:rPr>
            <w:noProof/>
            <w:webHidden/>
          </w:rPr>
          <w:tab/>
        </w:r>
        <w:r w:rsidR="00F37D26">
          <w:rPr>
            <w:noProof/>
            <w:webHidden/>
          </w:rPr>
          <w:fldChar w:fldCharType="begin"/>
        </w:r>
        <w:r w:rsidR="00F37D26">
          <w:rPr>
            <w:noProof/>
            <w:webHidden/>
          </w:rPr>
          <w:instrText xml:space="preserve"> PAGEREF _Toc13960334 \h </w:instrText>
        </w:r>
        <w:r w:rsidR="00F37D26">
          <w:rPr>
            <w:noProof/>
            <w:webHidden/>
          </w:rPr>
        </w:r>
        <w:r w:rsidR="00F37D26">
          <w:rPr>
            <w:noProof/>
            <w:webHidden/>
          </w:rPr>
          <w:fldChar w:fldCharType="separate"/>
        </w:r>
        <w:r w:rsidR="00B10FD6">
          <w:rPr>
            <w:noProof/>
            <w:webHidden/>
          </w:rPr>
          <w:t>211</w:t>
        </w:r>
        <w:r w:rsidR="00F37D26">
          <w:rPr>
            <w:noProof/>
            <w:webHidden/>
          </w:rPr>
          <w:fldChar w:fldCharType="end"/>
        </w:r>
      </w:hyperlink>
    </w:p>
    <w:p w14:paraId="019C6839" w14:textId="648C3C1B"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335" w:history="1">
        <w:r w:rsidR="00F37D26" w:rsidRPr="00557D10">
          <w:rPr>
            <w:rStyle w:val="ab"/>
            <w:noProof/>
            <w:lang w:val="ru-RU"/>
          </w:rPr>
          <w:t xml:space="preserve">1.6. </w:t>
        </w:r>
        <w:r w:rsidR="00F37D26" w:rsidRPr="00557D10">
          <w:rPr>
            <w:rStyle w:val="ab"/>
            <w:noProof/>
          </w:rPr>
          <w:t>ВУЗы третьего уровня</w:t>
        </w:r>
        <w:r w:rsidR="00F37D26">
          <w:rPr>
            <w:noProof/>
            <w:webHidden/>
          </w:rPr>
          <w:tab/>
        </w:r>
        <w:r w:rsidR="00F37D26">
          <w:rPr>
            <w:noProof/>
            <w:webHidden/>
          </w:rPr>
          <w:fldChar w:fldCharType="begin"/>
        </w:r>
        <w:r w:rsidR="00F37D26">
          <w:rPr>
            <w:noProof/>
            <w:webHidden/>
          </w:rPr>
          <w:instrText xml:space="preserve"> PAGEREF _Toc13960335 \h </w:instrText>
        </w:r>
        <w:r w:rsidR="00F37D26">
          <w:rPr>
            <w:noProof/>
            <w:webHidden/>
          </w:rPr>
        </w:r>
        <w:r w:rsidR="00F37D26">
          <w:rPr>
            <w:noProof/>
            <w:webHidden/>
          </w:rPr>
          <w:fldChar w:fldCharType="separate"/>
        </w:r>
        <w:r w:rsidR="00B10FD6">
          <w:rPr>
            <w:noProof/>
            <w:webHidden/>
          </w:rPr>
          <w:t>218</w:t>
        </w:r>
        <w:r w:rsidR="00F37D26">
          <w:rPr>
            <w:noProof/>
            <w:webHidden/>
          </w:rPr>
          <w:fldChar w:fldCharType="end"/>
        </w:r>
      </w:hyperlink>
    </w:p>
    <w:p w14:paraId="6856F998" w14:textId="31DEB145"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36" w:history="1">
        <w:r w:rsidR="00F37D26" w:rsidRPr="00557D10">
          <w:rPr>
            <w:rStyle w:val="ab"/>
            <w:noProof/>
            <w:lang w:val="ru-RU"/>
          </w:rPr>
          <w:t>1.6</w:t>
        </w:r>
        <w:r w:rsidR="00F37D26" w:rsidRPr="00557D10">
          <w:rPr>
            <w:rStyle w:val="ab"/>
            <w:noProof/>
          </w:rPr>
          <w:t>.1. Характеристика ВУЗов третьего эшелона</w:t>
        </w:r>
        <w:r w:rsidR="00F37D26">
          <w:rPr>
            <w:noProof/>
            <w:webHidden/>
          </w:rPr>
          <w:tab/>
        </w:r>
        <w:r w:rsidR="00F37D26">
          <w:rPr>
            <w:noProof/>
            <w:webHidden/>
          </w:rPr>
          <w:fldChar w:fldCharType="begin"/>
        </w:r>
        <w:r w:rsidR="00F37D26">
          <w:rPr>
            <w:noProof/>
            <w:webHidden/>
          </w:rPr>
          <w:instrText xml:space="preserve"> PAGEREF _Toc13960336 \h </w:instrText>
        </w:r>
        <w:r w:rsidR="00F37D26">
          <w:rPr>
            <w:noProof/>
            <w:webHidden/>
          </w:rPr>
        </w:r>
        <w:r w:rsidR="00F37D26">
          <w:rPr>
            <w:noProof/>
            <w:webHidden/>
          </w:rPr>
          <w:fldChar w:fldCharType="separate"/>
        </w:r>
        <w:r w:rsidR="00B10FD6">
          <w:rPr>
            <w:noProof/>
            <w:webHidden/>
          </w:rPr>
          <w:t>218</w:t>
        </w:r>
        <w:r w:rsidR="00F37D26">
          <w:rPr>
            <w:noProof/>
            <w:webHidden/>
          </w:rPr>
          <w:fldChar w:fldCharType="end"/>
        </w:r>
      </w:hyperlink>
    </w:p>
    <w:p w14:paraId="6BB22079" w14:textId="00F79957"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37" w:history="1">
        <w:r w:rsidR="00F37D26" w:rsidRPr="00557D10">
          <w:rPr>
            <w:rStyle w:val="ab"/>
            <w:noProof/>
            <w:lang w:val="ru-RU"/>
          </w:rPr>
          <w:t>1.6</w:t>
        </w:r>
        <w:r w:rsidR="00F37D26" w:rsidRPr="00557D10">
          <w:rPr>
            <w:rStyle w:val="ab"/>
            <w:noProof/>
          </w:rPr>
          <w:t>.2. Абитуриенты ВУЗов третьего эшелона</w:t>
        </w:r>
        <w:r w:rsidR="00F37D26">
          <w:rPr>
            <w:noProof/>
            <w:webHidden/>
          </w:rPr>
          <w:tab/>
        </w:r>
        <w:r w:rsidR="00F37D26">
          <w:rPr>
            <w:noProof/>
            <w:webHidden/>
          </w:rPr>
          <w:fldChar w:fldCharType="begin"/>
        </w:r>
        <w:r w:rsidR="00F37D26">
          <w:rPr>
            <w:noProof/>
            <w:webHidden/>
          </w:rPr>
          <w:instrText xml:space="preserve"> PAGEREF _Toc13960337 \h </w:instrText>
        </w:r>
        <w:r w:rsidR="00F37D26">
          <w:rPr>
            <w:noProof/>
            <w:webHidden/>
          </w:rPr>
        </w:r>
        <w:r w:rsidR="00F37D26">
          <w:rPr>
            <w:noProof/>
            <w:webHidden/>
          </w:rPr>
          <w:fldChar w:fldCharType="separate"/>
        </w:r>
        <w:r w:rsidR="00B10FD6">
          <w:rPr>
            <w:noProof/>
            <w:webHidden/>
          </w:rPr>
          <w:t>220</w:t>
        </w:r>
        <w:r w:rsidR="00F37D26">
          <w:rPr>
            <w:noProof/>
            <w:webHidden/>
          </w:rPr>
          <w:fldChar w:fldCharType="end"/>
        </w:r>
      </w:hyperlink>
    </w:p>
    <w:p w14:paraId="2B94A89C" w14:textId="7A4407C4"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38" w:history="1">
        <w:r w:rsidR="00F37D26" w:rsidRPr="00557D10">
          <w:rPr>
            <w:rStyle w:val="ab"/>
            <w:noProof/>
            <w:lang w:val="ru-RU"/>
          </w:rPr>
          <w:t>1.6</w:t>
        </w:r>
        <w:r w:rsidR="00F37D26" w:rsidRPr="00557D10">
          <w:rPr>
            <w:rStyle w:val="ab"/>
            <w:noProof/>
          </w:rPr>
          <w:t>.3. Студенты ВУЗов третьего эшелона</w:t>
        </w:r>
        <w:r w:rsidR="00F37D26">
          <w:rPr>
            <w:noProof/>
            <w:webHidden/>
          </w:rPr>
          <w:tab/>
        </w:r>
        <w:r w:rsidR="00F37D26">
          <w:rPr>
            <w:noProof/>
            <w:webHidden/>
          </w:rPr>
          <w:fldChar w:fldCharType="begin"/>
        </w:r>
        <w:r w:rsidR="00F37D26">
          <w:rPr>
            <w:noProof/>
            <w:webHidden/>
          </w:rPr>
          <w:instrText xml:space="preserve"> PAGEREF _Toc13960338 \h </w:instrText>
        </w:r>
        <w:r w:rsidR="00F37D26">
          <w:rPr>
            <w:noProof/>
            <w:webHidden/>
          </w:rPr>
        </w:r>
        <w:r w:rsidR="00F37D26">
          <w:rPr>
            <w:noProof/>
            <w:webHidden/>
          </w:rPr>
          <w:fldChar w:fldCharType="separate"/>
        </w:r>
        <w:r w:rsidR="00B10FD6">
          <w:rPr>
            <w:noProof/>
            <w:webHidden/>
          </w:rPr>
          <w:t>222</w:t>
        </w:r>
        <w:r w:rsidR="00F37D26">
          <w:rPr>
            <w:noProof/>
            <w:webHidden/>
          </w:rPr>
          <w:fldChar w:fldCharType="end"/>
        </w:r>
      </w:hyperlink>
    </w:p>
    <w:p w14:paraId="01153CD2" w14:textId="33386016"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39" w:history="1">
        <w:r w:rsidR="00F37D26" w:rsidRPr="00557D10">
          <w:rPr>
            <w:rStyle w:val="ab"/>
            <w:noProof/>
            <w:lang w:val="ru-RU"/>
          </w:rPr>
          <w:t>1.6</w:t>
        </w:r>
        <w:r w:rsidR="00F37D26" w:rsidRPr="00557D10">
          <w:rPr>
            <w:rStyle w:val="ab"/>
            <w:noProof/>
          </w:rPr>
          <w:t>.4. Трудоустройство выпускников ВУЗов третьего эшелона</w:t>
        </w:r>
        <w:r w:rsidR="00F37D26">
          <w:rPr>
            <w:noProof/>
            <w:webHidden/>
          </w:rPr>
          <w:tab/>
        </w:r>
        <w:r w:rsidR="00F37D26">
          <w:rPr>
            <w:noProof/>
            <w:webHidden/>
          </w:rPr>
          <w:fldChar w:fldCharType="begin"/>
        </w:r>
        <w:r w:rsidR="00F37D26">
          <w:rPr>
            <w:noProof/>
            <w:webHidden/>
          </w:rPr>
          <w:instrText xml:space="preserve"> PAGEREF _Toc13960339 \h </w:instrText>
        </w:r>
        <w:r w:rsidR="00F37D26">
          <w:rPr>
            <w:noProof/>
            <w:webHidden/>
          </w:rPr>
        </w:r>
        <w:r w:rsidR="00F37D26">
          <w:rPr>
            <w:noProof/>
            <w:webHidden/>
          </w:rPr>
          <w:fldChar w:fldCharType="separate"/>
        </w:r>
        <w:r w:rsidR="00B10FD6">
          <w:rPr>
            <w:noProof/>
            <w:webHidden/>
          </w:rPr>
          <w:t>227</w:t>
        </w:r>
        <w:r w:rsidR="00F37D26">
          <w:rPr>
            <w:noProof/>
            <w:webHidden/>
          </w:rPr>
          <w:fldChar w:fldCharType="end"/>
        </w:r>
      </w:hyperlink>
    </w:p>
    <w:p w14:paraId="26CAF718" w14:textId="4A723C26"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340" w:history="1">
        <w:r w:rsidR="00F37D26" w:rsidRPr="00557D10">
          <w:rPr>
            <w:rStyle w:val="ab"/>
            <w:noProof/>
          </w:rPr>
          <w:t>1.7. ВУЗы четвертого уровня</w:t>
        </w:r>
        <w:r w:rsidR="00F37D26">
          <w:rPr>
            <w:noProof/>
            <w:webHidden/>
          </w:rPr>
          <w:tab/>
        </w:r>
        <w:r w:rsidR="00F37D26">
          <w:rPr>
            <w:noProof/>
            <w:webHidden/>
          </w:rPr>
          <w:fldChar w:fldCharType="begin"/>
        </w:r>
        <w:r w:rsidR="00F37D26">
          <w:rPr>
            <w:noProof/>
            <w:webHidden/>
          </w:rPr>
          <w:instrText xml:space="preserve"> PAGEREF _Toc13960340 \h </w:instrText>
        </w:r>
        <w:r w:rsidR="00F37D26">
          <w:rPr>
            <w:noProof/>
            <w:webHidden/>
          </w:rPr>
        </w:r>
        <w:r w:rsidR="00F37D26">
          <w:rPr>
            <w:noProof/>
            <w:webHidden/>
          </w:rPr>
          <w:fldChar w:fldCharType="separate"/>
        </w:r>
        <w:r w:rsidR="00B10FD6">
          <w:rPr>
            <w:noProof/>
            <w:webHidden/>
          </w:rPr>
          <w:t>231</w:t>
        </w:r>
        <w:r w:rsidR="00F37D26">
          <w:rPr>
            <w:noProof/>
            <w:webHidden/>
          </w:rPr>
          <w:fldChar w:fldCharType="end"/>
        </w:r>
      </w:hyperlink>
    </w:p>
    <w:p w14:paraId="53760D0A" w14:textId="3DC39AA9"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41" w:history="1">
        <w:r w:rsidR="00F37D26" w:rsidRPr="00557D10">
          <w:rPr>
            <w:rStyle w:val="ab"/>
            <w:noProof/>
          </w:rPr>
          <w:t>1.7.1. Специфика высшего образования в Екатеринбурге</w:t>
        </w:r>
        <w:r w:rsidR="00F37D26">
          <w:rPr>
            <w:noProof/>
            <w:webHidden/>
          </w:rPr>
          <w:tab/>
        </w:r>
        <w:r w:rsidR="00F37D26">
          <w:rPr>
            <w:noProof/>
            <w:webHidden/>
          </w:rPr>
          <w:fldChar w:fldCharType="begin"/>
        </w:r>
        <w:r w:rsidR="00F37D26">
          <w:rPr>
            <w:noProof/>
            <w:webHidden/>
          </w:rPr>
          <w:instrText xml:space="preserve"> PAGEREF _Toc13960341 \h </w:instrText>
        </w:r>
        <w:r w:rsidR="00F37D26">
          <w:rPr>
            <w:noProof/>
            <w:webHidden/>
          </w:rPr>
        </w:r>
        <w:r w:rsidR="00F37D26">
          <w:rPr>
            <w:noProof/>
            <w:webHidden/>
          </w:rPr>
          <w:fldChar w:fldCharType="separate"/>
        </w:r>
        <w:r w:rsidR="00B10FD6">
          <w:rPr>
            <w:noProof/>
            <w:webHidden/>
          </w:rPr>
          <w:t>231</w:t>
        </w:r>
        <w:r w:rsidR="00F37D26">
          <w:rPr>
            <w:noProof/>
            <w:webHidden/>
          </w:rPr>
          <w:fldChar w:fldCharType="end"/>
        </w:r>
      </w:hyperlink>
    </w:p>
    <w:p w14:paraId="72DF1C3F" w14:textId="6DD44A64"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342" w:history="1">
        <w:r w:rsidR="00F37D26" w:rsidRPr="00557D10">
          <w:rPr>
            <w:rStyle w:val="ab"/>
            <w:noProof/>
            <w:lang w:val="ru-RU"/>
          </w:rPr>
          <w:t xml:space="preserve">1.8. </w:t>
        </w:r>
        <w:r w:rsidR="00F37D26" w:rsidRPr="00557D10">
          <w:rPr>
            <w:rStyle w:val="ab"/>
            <w:noProof/>
          </w:rPr>
          <w:t>Выводы</w:t>
        </w:r>
        <w:r w:rsidR="00F37D26">
          <w:rPr>
            <w:noProof/>
            <w:webHidden/>
          </w:rPr>
          <w:tab/>
        </w:r>
        <w:r w:rsidR="00F37D26">
          <w:rPr>
            <w:noProof/>
            <w:webHidden/>
          </w:rPr>
          <w:fldChar w:fldCharType="begin"/>
        </w:r>
        <w:r w:rsidR="00F37D26">
          <w:rPr>
            <w:noProof/>
            <w:webHidden/>
          </w:rPr>
          <w:instrText xml:space="preserve"> PAGEREF _Toc13960342 \h </w:instrText>
        </w:r>
        <w:r w:rsidR="00F37D26">
          <w:rPr>
            <w:noProof/>
            <w:webHidden/>
          </w:rPr>
        </w:r>
        <w:r w:rsidR="00F37D26">
          <w:rPr>
            <w:noProof/>
            <w:webHidden/>
          </w:rPr>
          <w:fldChar w:fldCharType="separate"/>
        </w:r>
        <w:r w:rsidR="00B10FD6">
          <w:rPr>
            <w:noProof/>
            <w:webHidden/>
          </w:rPr>
          <w:t>244</w:t>
        </w:r>
        <w:r w:rsidR="00F37D26">
          <w:rPr>
            <w:noProof/>
            <w:webHidden/>
          </w:rPr>
          <w:fldChar w:fldCharType="end"/>
        </w:r>
      </w:hyperlink>
    </w:p>
    <w:p w14:paraId="744B9CB6" w14:textId="4737C243"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343" w:history="1">
        <w:r w:rsidR="00F37D26" w:rsidRPr="00557D10">
          <w:rPr>
            <w:rStyle w:val="ab"/>
            <w:noProof/>
          </w:rPr>
          <w:t>1.9. Литература</w:t>
        </w:r>
        <w:r w:rsidR="00F37D26">
          <w:rPr>
            <w:noProof/>
            <w:webHidden/>
          </w:rPr>
          <w:tab/>
        </w:r>
        <w:r w:rsidR="00F37D26">
          <w:rPr>
            <w:noProof/>
            <w:webHidden/>
          </w:rPr>
          <w:fldChar w:fldCharType="begin"/>
        </w:r>
        <w:r w:rsidR="00F37D26">
          <w:rPr>
            <w:noProof/>
            <w:webHidden/>
          </w:rPr>
          <w:instrText xml:space="preserve"> PAGEREF _Toc13960343 \h </w:instrText>
        </w:r>
        <w:r w:rsidR="00F37D26">
          <w:rPr>
            <w:noProof/>
            <w:webHidden/>
          </w:rPr>
        </w:r>
        <w:r w:rsidR="00F37D26">
          <w:rPr>
            <w:noProof/>
            <w:webHidden/>
          </w:rPr>
          <w:fldChar w:fldCharType="separate"/>
        </w:r>
        <w:r w:rsidR="00B10FD6">
          <w:rPr>
            <w:noProof/>
            <w:webHidden/>
          </w:rPr>
          <w:t>246</w:t>
        </w:r>
        <w:r w:rsidR="00F37D26">
          <w:rPr>
            <w:noProof/>
            <w:webHidden/>
          </w:rPr>
          <w:fldChar w:fldCharType="end"/>
        </w:r>
      </w:hyperlink>
    </w:p>
    <w:p w14:paraId="13C7EDD4" w14:textId="290795DD" w:rsidR="00F37D26" w:rsidRDefault="00DE168C">
      <w:pPr>
        <w:pStyle w:val="11"/>
        <w:rPr>
          <w:rFonts w:eastAsiaTheme="minorEastAsia" w:cstheme="minorBidi"/>
          <w:b w:val="0"/>
          <w:bCs w:val="0"/>
          <w:caps w:val="0"/>
          <w:noProof/>
          <w:color w:val="auto"/>
          <w:sz w:val="24"/>
          <w:szCs w:val="24"/>
          <w:lang w:val="ru-RU" w:eastAsia="ja-JP"/>
        </w:rPr>
      </w:pPr>
      <w:hyperlink w:anchor="_Toc13960344" w:history="1">
        <w:r w:rsidR="00F37D26" w:rsidRPr="00557D10">
          <w:rPr>
            <w:rStyle w:val="ab"/>
            <w:noProof/>
          </w:rPr>
          <w:t>2. ОЦЕНКА СОСТОЯНИЯ РАН (2005 г)</w:t>
        </w:r>
        <w:r w:rsidR="00F37D26">
          <w:rPr>
            <w:noProof/>
            <w:webHidden/>
          </w:rPr>
          <w:tab/>
        </w:r>
        <w:r w:rsidR="00F37D26">
          <w:rPr>
            <w:noProof/>
            <w:webHidden/>
          </w:rPr>
          <w:fldChar w:fldCharType="begin"/>
        </w:r>
        <w:r w:rsidR="00F37D26">
          <w:rPr>
            <w:noProof/>
            <w:webHidden/>
          </w:rPr>
          <w:instrText xml:space="preserve"> PAGEREF _Toc13960344 \h </w:instrText>
        </w:r>
        <w:r w:rsidR="00F37D26">
          <w:rPr>
            <w:noProof/>
            <w:webHidden/>
          </w:rPr>
        </w:r>
        <w:r w:rsidR="00F37D26">
          <w:rPr>
            <w:noProof/>
            <w:webHidden/>
          </w:rPr>
          <w:fldChar w:fldCharType="separate"/>
        </w:r>
        <w:r w:rsidR="00B10FD6">
          <w:rPr>
            <w:noProof/>
            <w:webHidden/>
          </w:rPr>
          <w:t>247</w:t>
        </w:r>
        <w:r w:rsidR="00F37D26">
          <w:rPr>
            <w:noProof/>
            <w:webHidden/>
          </w:rPr>
          <w:fldChar w:fldCharType="end"/>
        </w:r>
      </w:hyperlink>
    </w:p>
    <w:p w14:paraId="77FB8D4B" w14:textId="43A74A8E"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345" w:history="1">
        <w:r w:rsidR="00F37D26" w:rsidRPr="00557D10">
          <w:rPr>
            <w:rStyle w:val="ab"/>
            <w:noProof/>
          </w:rPr>
          <w:t>2.1. Описание методики</w:t>
        </w:r>
        <w:r w:rsidR="00F37D26">
          <w:rPr>
            <w:noProof/>
            <w:webHidden/>
          </w:rPr>
          <w:tab/>
        </w:r>
        <w:r w:rsidR="00F37D26">
          <w:rPr>
            <w:noProof/>
            <w:webHidden/>
          </w:rPr>
          <w:fldChar w:fldCharType="begin"/>
        </w:r>
        <w:r w:rsidR="00F37D26">
          <w:rPr>
            <w:noProof/>
            <w:webHidden/>
          </w:rPr>
          <w:instrText xml:space="preserve"> PAGEREF _Toc13960345 \h </w:instrText>
        </w:r>
        <w:r w:rsidR="00F37D26">
          <w:rPr>
            <w:noProof/>
            <w:webHidden/>
          </w:rPr>
        </w:r>
        <w:r w:rsidR="00F37D26">
          <w:rPr>
            <w:noProof/>
            <w:webHidden/>
          </w:rPr>
          <w:fldChar w:fldCharType="separate"/>
        </w:r>
        <w:r w:rsidR="00B10FD6">
          <w:rPr>
            <w:noProof/>
            <w:webHidden/>
          </w:rPr>
          <w:t>247</w:t>
        </w:r>
        <w:r w:rsidR="00F37D26">
          <w:rPr>
            <w:noProof/>
            <w:webHidden/>
          </w:rPr>
          <w:fldChar w:fldCharType="end"/>
        </w:r>
      </w:hyperlink>
    </w:p>
    <w:p w14:paraId="086867B1" w14:textId="5BC37105"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346" w:history="1">
        <w:r w:rsidR="00F37D26" w:rsidRPr="00557D10">
          <w:rPr>
            <w:rStyle w:val="ab"/>
            <w:noProof/>
          </w:rPr>
          <w:t>2.2. Динамика и структура кадрового состава РАН (по данным статистики Президиума РАН)</w:t>
        </w:r>
        <w:r w:rsidR="00F37D26">
          <w:rPr>
            <w:noProof/>
            <w:webHidden/>
          </w:rPr>
          <w:tab/>
        </w:r>
        <w:r w:rsidR="00F37D26">
          <w:rPr>
            <w:noProof/>
            <w:webHidden/>
          </w:rPr>
          <w:fldChar w:fldCharType="begin"/>
        </w:r>
        <w:r w:rsidR="00F37D26">
          <w:rPr>
            <w:noProof/>
            <w:webHidden/>
          </w:rPr>
          <w:instrText xml:space="preserve"> PAGEREF _Toc13960346 \h </w:instrText>
        </w:r>
        <w:r w:rsidR="00F37D26">
          <w:rPr>
            <w:noProof/>
            <w:webHidden/>
          </w:rPr>
        </w:r>
        <w:r w:rsidR="00F37D26">
          <w:rPr>
            <w:noProof/>
            <w:webHidden/>
          </w:rPr>
          <w:fldChar w:fldCharType="separate"/>
        </w:r>
        <w:r w:rsidR="00B10FD6">
          <w:rPr>
            <w:noProof/>
            <w:webHidden/>
          </w:rPr>
          <w:t>248</w:t>
        </w:r>
        <w:r w:rsidR="00F37D26">
          <w:rPr>
            <w:noProof/>
            <w:webHidden/>
          </w:rPr>
          <w:fldChar w:fldCharType="end"/>
        </w:r>
      </w:hyperlink>
    </w:p>
    <w:p w14:paraId="285EA514" w14:textId="1CEC0755"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47" w:history="1">
        <w:r w:rsidR="00F37D26" w:rsidRPr="00557D10">
          <w:rPr>
            <w:rStyle w:val="ab"/>
            <w:noProof/>
            <w:lang w:val="ru-RU"/>
          </w:rPr>
          <w:t>2.2</w:t>
        </w:r>
        <w:r w:rsidR="00F37D26" w:rsidRPr="00557D10">
          <w:rPr>
            <w:rStyle w:val="ab"/>
            <w:noProof/>
          </w:rPr>
          <w:t>.1. Динамика численности научного персонала</w:t>
        </w:r>
        <w:r w:rsidR="00F37D26">
          <w:rPr>
            <w:noProof/>
            <w:webHidden/>
          </w:rPr>
          <w:tab/>
        </w:r>
        <w:r w:rsidR="00F37D26">
          <w:rPr>
            <w:noProof/>
            <w:webHidden/>
          </w:rPr>
          <w:fldChar w:fldCharType="begin"/>
        </w:r>
        <w:r w:rsidR="00F37D26">
          <w:rPr>
            <w:noProof/>
            <w:webHidden/>
          </w:rPr>
          <w:instrText xml:space="preserve"> PAGEREF _Toc13960347 \h </w:instrText>
        </w:r>
        <w:r w:rsidR="00F37D26">
          <w:rPr>
            <w:noProof/>
            <w:webHidden/>
          </w:rPr>
        </w:r>
        <w:r w:rsidR="00F37D26">
          <w:rPr>
            <w:noProof/>
            <w:webHidden/>
          </w:rPr>
          <w:fldChar w:fldCharType="separate"/>
        </w:r>
        <w:r w:rsidR="00B10FD6">
          <w:rPr>
            <w:noProof/>
            <w:webHidden/>
          </w:rPr>
          <w:t>248</w:t>
        </w:r>
        <w:r w:rsidR="00F37D26">
          <w:rPr>
            <w:noProof/>
            <w:webHidden/>
          </w:rPr>
          <w:fldChar w:fldCharType="end"/>
        </w:r>
      </w:hyperlink>
    </w:p>
    <w:p w14:paraId="51EFB772" w14:textId="69242759"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48" w:history="1">
        <w:r w:rsidR="00F37D26" w:rsidRPr="00557D10">
          <w:rPr>
            <w:rStyle w:val="ab"/>
            <w:noProof/>
            <w:lang w:val="ru-RU"/>
          </w:rPr>
          <w:t>2.2</w:t>
        </w:r>
        <w:r w:rsidR="00F37D26" w:rsidRPr="00557D10">
          <w:rPr>
            <w:rStyle w:val="ab"/>
            <w:noProof/>
          </w:rPr>
          <w:t>.2. Возрастной состав научного персонала</w:t>
        </w:r>
        <w:r w:rsidR="00F37D26">
          <w:rPr>
            <w:noProof/>
            <w:webHidden/>
          </w:rPr>
          <w:tab/>
        </w:r>
        <w:r w:rsidR="00F37D26">
          <w:rPr>
            <w:noProof/>
            <w:webHidden/>
          </w:rPr>
          <w:fldChar w:fldCharType="begin"/>
        </w:r>
        <w:r w:rsidR="00F37D26">
          <w:rPr>
            <w:noProof/>
            <w:webHidden/>
          </w:rPr>
          <w:instrText xml:space="preserve"> PAGEREF _Toc13960348 \h </w:instrText>
        </w:r>
        <w:r w:rsidR="00F37D26">
          <w:rPr>
            <w:noProof/>
            <w:webHidden/>
          </w:rPr>
        </w:r>
        <w:r w:rsidR="00F37D26">
          <w:rPr>
            <w:noProof/>
            <w:webHidden/>
          </w:rPr>
          <w:fldChar w:fldCharType="separate"/>
        </w:r>
        <w:r w:rsidR="00B10FD6">
          <w:rPr>
            <w:noProof/>
            <w:webHidden/>
          </w:rPr>
          <w:t>248</w:t>
        </w:r>
        <w:r w:rsidR="00F37D26">
          <w:rPr>
            <w:noProof/>
            <w:webHidden/>
          </w:rPr>
          <w:fldChar w:fldCharType="end"/>
        </w:r>
      </w:hyperlink>
    </w:p>
    <w:p w14:paraId="745D7FAE" w14:textId="339E76B3"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49" w:history="1">
        <w:r w:rsidR="00F37D26" w:rsidRPr="00557D10">
          <w:rPr>
            <w:rStyle w:val="ab"/>
            <w:noProof/>
            <w:lang w:val="ru-RU"/>
          </w:rPr>
          <w:t>2.2</w:t>
        </w:r>
        <w:r w:rsidR="00F37D26" w:rsidRPr="00557D10">
          <w:rPr>
            <w:rStyle w:val="ab"/>
            <w:noProof/>
          </w:rPr>
          <w:t>.3. Должностной и квалификационный состав научного персонала</w:t>
        </w:r>
        <w:r w:rsidR="00F37D26">
          <w:rPr>
            <w:noProof/>
            <w:webHidden/>
          </w:rPr>
          <w:tab/>
        </w:r>
        <w:r w:rsidR="00F37D26">
          <w:rPr>
            <w:noProof/>
            <w:webHidden/>
          </w:rPr>
          <w:fldChar w:fldCharType="begin"/>
        </w:r>
        <w:r w:rsidR="00F37D26">
          <w:rPr>
            <w:noProof/>
            <w:webHidden/>
          </w:rPr>
          <w:instrText xml:space="preserve"> PAGEREF _Toc13960349 \h </w:instrText>
        </w:r>
        <w:r w:rsidR="00F37D26">
          <w:rPr>
            <w:noProof/>
            <w:webHidden/>
          </w:rPr>
        </w:r>
        <w:r w:rsidR="00F37D26">
          <w:rPr>
            <w:noProof/>
            <w:webHidden/>
          </w:rPr>
          <w:fldChar w:fldCharType="separate"/>
        </w:r>
        <w:r w:rsidR="00B10FD6">
          <w:rPr>
            <w:noProof/>
            <w:webHidden/>
          </w:rPr>
          <w:t>249</w:t>
        </w:r>
        <w:r w:rsidR="00F37D26">
          <w:rPr>
            <w:noProof/>
            <w:webHidden/>
          </w:rPr>
          <w:fldChar w:fldCharType="end"/>
        </w:r>
      </w:hyperlink>
    </w:p>
    <w:p w14:paraId="41F82C4C" w14:textId="6BD32ADE"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50" w:history="1">
        <w:r w:rsidR="00F37D26" w:rsidRPr="00557D10">
          <w:rPr>
            <w:rStyle w:val="ab"/>
            <w:noProof/>
            <w:lang w:val="ru-RU"/>
          </w:rPr>
          <w:t>2.2</w:t>
        </w:r>
        <w:r w:rsidR="00F37D26" w:rsidRPr="00557D10">
          <w:rPr>
            <w:rStyle w:val="ab"/>
            <w:noProof/>
          </w:rPr>
          <w:t>.4. Соотношение численности научного персонала РАН в основных сегментах академической науки</w:t>
        </w:r>
        <w:r w:rsidR="00F37D26">
          <w:rPr>
            <w:noProof/>
            <w:webHidden/>
          </w:rPr>
          <w:tab/>
        </w:r>
        <w:r w:rsidR="00F37D26">
          <w:rPr>
            <w:noProof/>
            <w:webHidden/>
          </w:rPr>
          <w:fldChar w:fldCharType="begin"/>
        </w:r>
        <w:r w:rsidR="00F37D26">
          <w:rPr>
            <w:noProof/>
            <w:webHidden/>
          </w:rPr>
          <w:instrText xml:space="preserve"> PAGEREF _Toc13960350 \h </w:instrText>
        </w:r>
        <w:r w:rsidR="00F37D26">
          <w:rPr>
            <w:noProof/>
            <w:webHidden/>
          </w:rPr>
        </w:r>
        <w:r w:rsidR="00F37D26">
          <w:rPr>
            <w:noProof/>
            <w:webHidden/>
          </w:rPr>
          <w:fldChar w:fldCharType="separate"/>
        </w:r>
        <w:r w:rsidR="00B10FD6">
          <w:rPr>
            <w:noProof/>
            <w:webHidden/>
          </w:rPr>
          <w:t>250</w:t>
        </w:r>
        <w:r w:rsidR="00F37D26">
          <w:rPr>
            <w:noProof/>
            <w:webHidden/>
          </w:rPr>
          <w:fldChar w:fldCharType="end"/>
        </w:r>
      </w:hyperlink>
    </w:p>
    <w:p w14:paraId="68C843A3" w14:textId="3CD3F719"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351" w:history="1">
        <w:r w:rsidR="00F37D26" w:rsidRPr="00557D10">
          <w:rPr>
            <w:rStyle w:val="ab"/>
            <w:noProof/>
            <w:lang w:val="ru-RU"/>
          </w:rPr>
          <w:t xml:space="preserve">2.3. </w:t>
        </w:r>
        <w:r w:rsidR="00F37D26" w:rsidRPr="00557D10">
          <w:rPr>
            <w:rStyle w:val="ab"/>
            <w:noProof/>
          </w:rPr>
          <w:t>Проблема завышенной самооценки российских ученых</w:t>
        </w:r>
        <w:r w:rsidR="00F37D26">
          <w:rPr>
            <w:noProof/>
            <w:webHidden/>
          </w:rPr>
          <w:tab/>
        </w:r>
        <w:r w:rsidR="00F37D26">
          <w:rPr>
            <w:noProof/>
            <w:webHidden/>
          </w:rPr>
          <w:fldChar w:fldCharType="begin"/>
        </w:r>
        <w:r w:rsidR="00F37D26">
          <w:rPr>
            <w:noProof/>
            <w:webHidden/>
          </w:rPr>
          <w:instrText xml:space="preserve"> PAGEREF _Toc13960351 \h </w:instrText>
        </w:r>
        <w:r w:rsidR="00F37D26">
          <w:rPr>
            <w:noProof/>
            <w:webHidden/>
          </w:rPr>
        </w:r>
        <w:r w:rsidR="00F37D26">
          <w:rPr>
            <w:noProof/>
            <w:webHidden/>
          </w:rPr>
          <w:fldChar w:fldCharType="separate"/>
        </w:r>
        <w:r w:rsidR="00B10FD6">
          <w:rPr>
            <w:noProof/>
            <w:webHidden/>
          </w:rPr>
          <w:t>250</w:t>
        </w:r>
        <w:r w:rsidR="00F37D26">
          <w:rPr>
            <w:noProof/>
            <w:webHidden/>
          </w:rPr>
          <w:fldChar w:fldCharType="end"/>
        </w:r>
      </w:hyperlink>
    </w:p>
    <w:p w14:paraId="65D7B0DC" w14:textId="711924B0"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352" w:history="1">
        <w:r w:rsidR="00F37D26" w:rsidRPr="00557D10">
          <w:rPr>
            <w:rStyle w:val="ab"/>
            <w:noProof/>
            <w:lang w:val="ru-RU"/>
          </w:rPr>
          <w:t xml:space="preserve">2.4. </w:t>
        </w:r>
        <w:r w:rsidR="00F37D26" w:rsidRPr="00557D10">
          <w:rPr>
            <w:rStyle w:val="ab"/>
            <w:noProof/>
          </w:rPr>
          <w:t>Выделение кластера эффективных ученых</w:t>
        </w:r>
        <w:r w:rsidR="00F37D26">
          <w:rPr>
            <w:noProof/>
            <w:webHidden/>
          </w:rPr>
          <w:tab/>
        </w:r>
        <w:r w:rsidR="00F37D26">
          <w:rPr>
            <w:noProof/>
            <w:webHidden/>
          </w:rPr>
          <w:fldChar w:fldCharType="begin"/>
        </w:r>
        <w:r w:rsidR="00F37D26">
          <w:rPr>
            <w:noProof/>
            <w:webHidden/>
          </w:rPr>
          <w:instrText xml:space="preserve"> PAGEREF _Toc13960352 \h </w:instrText>
        </w:r>
        <w:r w:rsidR="00F37D26">
          <w:rPr>
            <w:noProof/>
            <w:webHidden/>
          </w:rPr>
        </w:r>
        <w:r w:rsidR="00F37D26">
          <w:rPr>
            <w:noProof/>
            <w:webHidden/>
          </w:rPr>
          <w:fldChar w:fldCharType="separate"/>
        </w:r>
        <w:r w:rsidR="00B10FD6">
          <w:rPr>
            <w:noProof/>
            <w:webHidden/>
          </w:rPr>
          <w:t>252</w:t>
        </w:r>
        <w:r w:rsidR="00F37D26">
          <w:rPr>
            <w:noProof/>
            <w:webHidden/>
          </w:rPr>
          <w:fldChar w:fldCharType="end"/>
        </w:r>
      </w:hyperlink>
    </w:p>
    <w:p w14:paraId="1EA8D04D" w14:textId="04C12B24"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53" w:history="1">
        <w:r w:rsidR="00F37D26" w:rsidRPr="00557D10">
          <w:rPr>
            <w:rStyle w:val="ab"/>
            <w:noProof/>
            <w:lang w:val="ru-RU"/>
          </w:rPr>
          <w:t>2.4</w:t>
        </w:r>
        <w:r w:rsidR="00F37D26" w:rsidRPr="00557D10">
          <w:rPr>
            <w:rStyle w:val="ab"/>
            <w:noProof/>
          </w:rPr>
          <w:t>.1.</w:t>
        </w:r>
        <w:r w:rsidR="00F37D26" w:rsidRPr="00557D10">
          <w:rPr>
            <w:rStyle w:val="ab"/>
            <w:noProof/>
            <w:lang w:val="ru-RU"/>
          </w:rPr>
          <w:t xml:space="preserve"> </w:t>
        </w:r>
        <w:r w:rsidR="00F37D26" w:rsidRPr="00557D10">
          <w:rPr>
            <w:rStyle w:val="ab"/>
            <w:noProof/>
          </w:rPr>
          <w:t>Методика выделения кластеров</w:t>
        </w:r>
        <w:r w:rsidR="00F37D26">
          <w:rPr>
            <w:noProof/>
            <w:webHidden/>
          </w:rPr>
          <w:tab/>
        </w:r>
        <w:r w:rsidR="00F37D26">
          <w:rPr>
            <w:noProof/>
            <w:webHidden/>
          </w:rPr>
          <w:fldChar w:fldCharType="begin"/>
        </w:r>
        <w:r w:rsidR="00F37D26">
          <w:rPr>
            <w:noProof/>
            <w:webHidden/>
          </w:rPr>
          <w:instrText xml:space="preserve"> PAGEREF _Toc13960353 \h </w:instrText>
        </w:r>
        <w:r w:rsidR="00F37D26">
          <w:rPr>
            <w:noProof/>
            <w:webHidden/>
          </w:rPr>
        </w:r>
        <w:r w:rsidR="00F37D26">
          <w:rPr>
            <w:noProof/>
            <w:webHidden/>
          </w:rPr>
          <w:fldChar w:fldCharType="separate"/>
        </w:r>
        <w:r w:rsidR="00B10FD6">
          <w:rPr>
            <w:noProof/>
            <w:webHidden/>
          </w:rPr>
          <w:t>252</w:t>
        </w:r>
        <w:r w:rsidR="00F37D26">
          <w:rPr>
            <w:noProof/>
            <w:webHidden/>
          </w:rPr>
          <w:fldChar w:fldCharType="end"/>
        </w:r>
      </w:hyperlink>
    </w:p>
    <w:p w14:paraId="4D4BCE6C" w14:textId="101B7854"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54" w:history="1">
        <w:r w:rsidR="00F37D26" w:rsidRPr="00557D10">
          <w:rPr>
            <w:rStyle w:val="ab"/>
            <w:noProof/>
            <w:lang w:val="ru-RU"/>
          </w:rPr>
          <w:t>2.4</w:t>
        </w:r>
        <w:r w:rsidR="00F37D26" w:rsidRPr="00557D10">
          <w:rPr>
            <w:rStyle w:val="ab"/>
            <w:noProof/>
          </w:rPr>
          <w:t>.2. Описание кластеров</w:t>
        </w:r>
        <w:r w:rsidR="00F37D26">
          <w:rPr>
            <w:noProof/>
            <w:webHidden/>
          </w:rPr>
          <w:tab/>
        </w:r>
        <w:r w:rsidR="00F37D26">
          <w:rPr>
            <w:noProof/>
            <w:webHidden/>
          </w:rPr>
          <w:fldChar w:fldCharType="begin"/>
        </w:r>
        <w:r w:rsidR="00F37D26">
          <w:rPr>
            <w:noProof/>
            <w:webHidden/>
          </w:rPr>
          <w:instrText xml:space="preserve"> PAGEREF _Toc13960354 \h </w:instrText>
        </w:r>
        <w:r w:rsidR="00F37D26">
          <w:rPr>
            <w:noProof/>
            <w:webHidden/>
          </w:rPr>
        </w:r>
        <w:r w:rsidR="00F37D26">
          <w:rPr>
            <w:noProof/>
            <w:webHidden/>
          </w:rPr>
          <w:fldChar w:fldCharType="separate"/>
        </w:r>
        <w:r w:rsidR="00B10FD6">
          <w:rPr>
            <w:noProof/>
            <w:webHidden/>
          </w:rPr>
          <w:t>253</w:t>
        </w:r>
        <w:r w:rsidR="00F37D26">
          <w:rPr>
            <w:noProof/>
            <w:webHidden/>
          </w:rPr>
          <w:fldChar w:fldCharType="end"/>
        </w:r>
      </w:hyperlink>
    </w:p>
    <w:p w14:paraId="703AE4C4" w14:textId="282578AD"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55" w:history="1">
        <w:r w:rsidR="00F37D26" w:rsidRPr="00557D10">
          <w:rPr>
            <w:rStyle w:val="ab"/>
            <w:noProof/>
            <w:lang w:val="ru-RU"/>
          </w:rPr>
          <w:t>2.4</w:t>
        </w:r>
        <w:r w:rsidR="00F37D26" w:rsidRPr="00557D10">
          <w:rPr>
            <w:rStyle w:val="ab"/>
            <w:noProof/>
          </w:rPr>
          <w:t>.3. Размещение кластеров в координатах факторных осей</w:t>
        </w:r>
        <w:r w:rsidR="00F37D26">
          <w:rPr>
            <w:noProof/>
            <w:webHidden/>
          </w:rPr>
          <w:tab/>
        </w:r>
        <w:r w:rsidR="00F37D26">
          <w:rPr>
            <w:noProof/>
            <w:webHidden/>
          </w:rPr>
          <w:fldChar w:fldCharType="begin"/>
        </w:r>
        <w:r w:rsidR="00F37D26">
          <w:rPr>
            <w:noProof/>
            <w:webHidden/>
          </w:rPr>
          <w:instrText xml:space="preserve"> PAGEREF _Toc13960355 \h </w:instrText>
        </w:r>
        <w:r w:rsidR="00F37D26">
          <w:rPr>
            <w:noProof/>
            <w:webHidden/>
          </w:rPr>
        </w:r>
        <w:r w:rsidR="00F37D26">
          <w:rPr>
            <w:noProof/>
            <w:webHidden/>
          </w:rPr>
          <w:fldChar w:fldCharType="separate"/>
        </w:r>
        <w:r w:rsidR="00B10FD6">
          <w:rPr>
            <w:noProof/>
            <w:webHidden/>
          </w:rPr>
          <w:t>254</w:t>
        </w:r>
        <w:r w:rsidR="00F37D26">
          <w:rPr>
            <w:noProof/>
            <w:webHidden/>
          </w:rPr>
          <w:fldChar w:fldCharType="end"/>
        </w:r>
      </w:hyperlink>
    </w:p>
    <w:p w14:paraId="1E6723BF" w14:textId="6BF71D79"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56" w:history="1">
        <w:r w:rsidR="00F37D26" w:rsidRPr="00557D10">
          <w:rPr>
            <w:rStyle w:val="ab"/>
            <w:noProof/>
            <w:lang w:val="ru-RU"/>
          </w:rPr>
          <w:t>2.4</w:t>
        </w:r>
        <w:r w:rsidR="00F37D26" w:rsidRPr="00557D10">
          <w:rPr>
            <w:rStyle w:val="ab"/>
            <w:noProof/>
          </w:rPr>
          <w:t>.4. Соотношение кластеров в основных сегментах академической науки</w:t>
        </w:r>
        <w:r w:rsidR="00F37D26">
          <w:rPr>
            <w:noProof/>
            <w:webHidden/>
          </w:rPr>
          <w:tab/>
        </w:r>
        <w:r w:rsidR="00F37D26">
          <w:rPr>
            <w:noProof/>
            <w:webHidden/>
          </w:rPr>
          <w:fldChar w:fldCharType="begin"/>
        </w:r>
        <w:r w:rsidR="00F37D26">
          <w:rPr>
            <w:noProof/>
            <w:webHidden/>
          </w:rPr>
          <w:instrText xml:space="preserve"> PAGEREF _Toc13960356 \h </w:instrText>
        </w:r>
        <w:r w:rsidR="00F37D26">
          <w:rPr>
            <w:noProof/>
            <w:webHidden/>
          </w:rPr>
        </w:r>
        <w:r w:rsidR="00F37D26">
          <w:rPr>
            <w:noProof/>
            <w:webHidden/>
          </w:rPr>
          <w:fldChar w:fldCharType="separate"/>
        </w:r>
        <w:r w:rsidR="00B10FD6">
          <w:rPr>
            <w:noProof/>
            <w:webHidden/>
          </w:rPr>
          <w:t>254</w:t>
        </w:r>
        <w:r w:rsidR="00F37D26">
          <w:rPr>
            <w:noProof/>
            <w:webHidden/>
          </w:rPr>
          <w:fldChar w:fldCharType="end"/>
        </w:r>
      </w:hyperlink>
    </w:p>
    <w:p w14:paraId="75D329A1" w14:textId="686DA8A6"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357" w:history="1">
        <w:r w:rsidR="00F37D26" w:rsidRPr="00557D10">
          <w:rPr>
            <w:rStyle w:val="ab"/>
            <w:noProof/>
            <w:lang w:val="ru-RU"/>
          </w:rPr>
          <w:t xml:space="preserve">2.5. </w:t>
        </w:r>
        <w:r w:rsidR="00F37D26" w:rsidRPr="00557D10">
          <w:rPr>
            <w:rStyle w:val="ab"/>
            <w:noProof/>
          </w:rPr>
          <w:t>Характеристики российских ученых в разрезе основных сегментов и кластеров</w:t>
        </w:r>
        <w:r w:rsidR="00F37D26">
          <w:rPr>
            <w:noProof/>
            <w:webHidden/>
          </w:rPr>
          <w:tab/>
        </w:r>
        <w:r w:rsidR="00F37D26">
          <w:rPr>
            <w:noProof/>
            <w:webHidden/>
          </w:rPr>
          <w:fldChar w:fldCharType="begin"/>
        </w:r>
        <w:r w:rsidR="00F37D26">
          <w:rPr>
            <w:noProof/>
            <w:webHidden/>
          </w:rPr>
          <w:instrText xml:space="preserve"> PAGEREF _Toc13960357 \h </w:instrText>
        </w:r>
        <w:r w:rsidR="00F37D26">
          <w:rPr>
            <w:noProof/>
            <w:webHidden/>
          </w:rPr>
        </w:r>
        <w:r w:rsidR="00F37D26">
          <w:rPr>
            <w:noProof/>
            <w:webHidden/>
          </w:rPr>
          <w:fldChar w:fldCharType="separate"/>
        </w:r>
        <w:r w:rsidR="00B10FD6">
          <w:rPr>
            <w:noProof/>
            <w:webHidden/>
          </w:rPr>
          <w:t>256</w:t>
        </w:r>
        <w:r w:rsidR="00F37D26">
          <w:rPr>
            <w:noProof/>
            <w:webHidden/>
          </w:rPr>
          <w:fldChar w:fldCharType="end"/>
        </w:r>
      </w:hyperlink>
    </w:p>
    <w:p w14:paraId="40F0FE20" w14:textId="5EEDF24F"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58" w:history="1">
        <w:r w:rsidR="00F37D26" w:rsidRPr="00557D10">
          <w:rPr>
            <w:rStyle w:val="ab"/>
            <w:noProof/>
            <w:lang w:val="ru-RU"/>
          </w:rPr>
          <w:t>2.5</w:t>
        </w:r>
        <w:r w:rsidR="00F37D26" w:rsidRPr="00557D10">
          <w:rPr>
            <w:rStyle w:val="ab"/>
            <w:noProof/>
          </w:rPr>
          <w:t>.1. Демографические характеристики</w:t>
        </w:r>
        <w:r w:rsidR="00F37D26">
          <w:rPr>
            <w:noProof/>
            <w:webHidden/>
          </w:rPr>
          <w:tab/>
        </w:r>
        <w:r w:rsidR="00F37D26">
          <w:rPr>
            <w:noProof/>
            <w:webHidden/>
          </w:rPr>
          <w:fldChar w:fldCharType="begin"/>
        </w:r>
        <w:r w:rsidR="00F37D26">
          <w:rPr>
            <w:noProof/>
            <w:webHidden/>
          </w:rPr>
          <w:instrText xml:space="preserve"> PAGEREF _Toc13960358 \h </w:instrText>
        </w:r>
        <w:r w:rsidR="00F37D26">
          <w:rPr>
            <w:noProof/>
            <w:webHidden/>
          </w:rPr>
        </w:r>
        <w:r w:rsidR="00F37D26">
          <w:rPr>
            <w:noProof/>
            <w:webHidden/>
          </w:rPr>
          <w:fldChar w:fldCharType="separate"/>
        </w:r>
        <w:r w:rsidR="00B10FD6">
          <w:rPr>
            <w:noProof/>
            <w:webHidden/>
          </w:rPr>
          <w:t>256</w:t>
        </w:r>
        <w:r w:rsidR="00F37D26">
          <w:rPr>
            <w:noProof/>
            <w:webHidden/>
          </w:rPr>
          <w:fldChar w:fldCharType="end"/>
        </w:r>
      </w:hyperlink>
    </w:p>
    <w:p w14:paraId="7851D62E" w14:textId="637C4659"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59" w:history="1">
        <w:r w:rsidR="00F37D26" w:rsidRPr="00557D10">
          <w:rPr>
            <w:rStyle w:val="ab"/>
            <w:noProof/>
            <w:lang w:val="ru-RU"/>
          </w:rPr>
          <w:t>2.5</w:t>
        </w:r>
        <w:r w:rsidR="00F37D26" w:rsidRPr="00557D10">
          <w:rPr>
            <w:rStyle w:val="ab"/>
            <w:noProof/>
          </w:rPr>
          <w:t>.2. Молодежный сегмент академической науки</w:t>
        </w:r>
        <w:r w:rsidR="00F37D26">
          <w:rPr>
            <w:noProof/>
            <w:webHidden/>
          </w:rPr>
          <w:tab/>
        </w:r>
        <w:r w:rsidR="00F37D26">
          <w:rPr>
            <w:noProof/>
            <w:webHidden/>
          </w:rPr>
          <w:fldChar w:fldCharType="begin"/>
        </w:r>
        <w:r w:rsidR="00F37D26">
          <w:rPr>
            <w:noProof/>
            <w:webHidden/>
          </w:rPr>
          <w:instrText xml:space="preserve"> PAGEREF _Toc13960359 \h </w:instrText>
        </w:r>
        <w:r w:rsidR="00F37D26">
          <w:rPr>
            <w:noProof/>
            <w:webHidden/>
          </w:rPr>
        </w:r>
        <w:r w:rsidR="00F37D26">
          <w:rPr>
            <w:noProof/>
            <w:webHidden/>
          </w:rPr>
          <w:fldChar w:fldCharType="separate"/>
        </w:r>
        <w:r w:rsidR="00B10FD6">
          <w:rPr>
            <w:noProof/>
            <w:webHidden/>
          </w:rPr>
          <w:t>257</w:t>
        </w:r>
        <w:r w:rsidR="00F37D26">
          <w:rPr>
            <w:noProof/>
            <w:webHidden/>
          </w:rPr>
          <w:fldChar w:fldCharType="end"/>
        </w:r>
      </w:hyperlink>
    </w:p>
    <w:p w14:paraId="7692AAA1" w14:textId="721C546C"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60" w:history="1">
        <w:r w:rsidR="00F37D26" w:rsidRPr="00557D10">
          <w:rPr>
            <w:rStyle w:val="ab"/>
            <w:noProof/>
            <w:lang w:val="ru-RU"/>
          </w:rPr>
          <w:t>2.5</w:t>
        </w:r>
        <w:r w:rsidR="00F37D26" w:rsidRPr="00557D10">
          <w:rPr>
            <w:rStyle w:val="ab"/>
            <w:noProof/>
          </w:rPr>
          <w:t>.3. Квалификационный состав</w:t>
        </w:r>
        <w:r w:rsidR="00F37D26">
          <w:rPr>
            <w:noProof/>
            <w:webHidden/>
          </w:rPr>
          <w:tab/>
        </w:r>
        <w:r w:rsidR="00F37D26">
          <w:rPr>
            <w:noProof/>
            <w:webHidden/>
          </w:rPr>
          <w:fldChar w:fldCharType="begin"/>
        </w:r>
        <w:r w:rsidR="00F37D26">
          <w:rPr>
            <w:noProof/>
            <w:webHidden/>
          </w:rPr>
          <w:instrText xml:space="preserve"> PAGEREF _Toc13960360 \h </w:instrText>
        </w:r>
        <w:r w:rsidR="00F37D26">
          <w:rPr>
            <w:noProof/>
            <w:webHidden/>
          </w:rPr>
        </w:r>
        <w:r w:rsidR="00F37D26">
          <w:rPr>
            <w:noProof/>
            <w:webHidden/>
          </w:rPr>
          <w:fldChar w:fldCharType="separate"/>
        </w:r>
        <w:r w:rsidR="00B10FD6">
          <w:rPr>
            <w:noProof/>
            <w:webHidden/>
          </w:rPr>
          <w:t>258</w:t>
        </w:r>
        <w:r w:rsidR="00F37D26">
          <w:rPr>
            <w:noProof/>
            <w:webHidden/>
          </w:rPr>
          <w:fldChar w:fldCharType="end"/>
        </w:r>
      </w:hyperlink>
    </w:p>
    <w:p w14:paraId="73A8CF82" w14:textId="76BD2F66"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61" w:history="1">
        <w:r w:rsidR="00F37D26" w:rsidRPr="00557D10">
          <w:rPr>
            <w:rStyle w:val="ab"/>
            <w:noProof/>
            <w:lang w:val="ru-RU"/>
          </w:rPr>
          <w:t>2.5</w:t>
        </w:r>
        <w:r w:rsidR="00F37D26" w:rsidRPr="00557D10">
          <w:rPr>
            <w:rStyle w:val="ab"/>
            <w:noProof/>
          </w:rPr>
          <w:t>.4. Самооценка российских ученых</w:t>
        </w:r>
        <w:r w:rsidR="00F37D26">
          <w:rPr>
            <w:noProof/>
            <w:webHidden/>
          </w:rPr>
          <w:tab/>
        </w:r>
        <w:r w:rsidR="00F37D26">
          <w:rPr>
            <w:noProof/>
            <w:webHidden/>
          </w:rPr>
          <w:fldChar w:fldCharType="begin"/>
        </w:r>
        <w:r w:rsidR="00F37D26">
          <w:rPr>
            <w:noProof/>
            <w:webHidden/>
          </w:rPr>
          <w:instrText xml:space="preserve"> PAGEREF _Toc13960361 \h </w:instrText>
        </w:r>
        <w:r w:rsidR="00F37D26">
          <w:rPr>
            <w:noProof/>
            <w:webHidden/>
          </w:rPr>
        </w:r>
        <w:r w:rsidR="00F37D26">
          <w:rPr>
            <w:noProof/>
            <w:webHidden/>
          </w:rPr>
          <w:fldChar w:fldCharType="separate"/>
        </w:r>
        <w:r w:rsidR="00B10FD6">
          <w:rPr>
            <w:noProof/>
            <w:webHidden/>
          </w:rPr>
          <w:t>258</w:t>
        </w:r>
        <w:r w:rsidR="00F37D26">
          <w:rPr>
            <w:noProof/>
            <w:webHidden/>
          </w:rPr>
          <w:fldChar w:fldCharType="end"/>
        </w:r>
      </w:hyperlink>
    </w:p>
    <w:p w14:paraId="2E2D9328" w14:textId="1D1FD0EF"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62" w:history="1">
        <w:r w:rsidR="00F37D26" w:rsidRPr="00557D10">
          <w:rPr>
            <w:rStyle w:val="ab"/>
            <w:noProof/>
            <w:lang w:val="ru-RU"/>
          </w:rPr>
          <w:t>2.5</w:t>
        </w:r>
        <w:r w:rsidR="00F37D26" w:rsidRPr="00557D10">
          <w:rPr>
            <w:rStyle w:val="ab"/>
            <w:noProof/>
          </w:rPr>
          <w:t>.5. Публикационная активность</w:t>
        </w:r>
        <w:r w:rsidR="00F37D26">
          <w:rPr>
            <w:noProof/>
            <w:webHidden/>
          </w:rPr>
          <w:tab/>
        </w:r>
        <w:r w:rsidR="00F37D26">
          <w:rPr>
            <w:noProof/>
            <w:webHidden/>
          </w:rPr>
          <w:fldChar w:fldCharType="begin"/>
        </w:r>
        <w:r w:rsidR="00F37D26">
          <w:rPr>
            <w:noProof/>
            <w:webHidden/>
          </w:rPr>
          <w:instrText xml:space="preserve"> PAGEREF _Toc13960362 \h </w:instrText>
        </w:r>
        <w:r w:rsidR="00F37D26">
          <w:rPr>
            <w:noProof/>
            <w:webHidden/>
          </w:rPr>
        </w:r>
        <w:r w:rsidR="00F37D26">
          <w:rPr>
            <w:noProof/>
            <w:webHidden/>
          </w:rPr>
          <w:fldChar w:fldCharType="separate"/>
        </w:r>
        <w:r w:rsidR="00B10FD6">
          <w:rPr>
            <w:noProof/>
            <w:webHidden/>
          </w:rPr>
          <w:t>260</w:t>
        </w:r>
        <w:r w:rsidR="00F37D26">
          <w:rPr>
            <w:noProof/>
            <w:webHidden/>
          </w:rPr>
          <w:fldChar w:fldCharType="end"/>
        </w:r>
      </w:hyperlink>
    </w:p>
    <w:p w14:paraId="257332C9" w14:textId="3964C4F3"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63" w:history="1">
        <w:r w:rsidR="00F37D26" w:rsidRPr="00557D10">
          <w:rPr>
            <w:rStyle w:val="ab"/>
            <w:noProof/>
            <w:lang w:val="ru-RU"/>
          </w:rPr>
          <w:t>2.5</w:t>
        </w:r>
        <w:r w:rsidR="00F37D26" w:rsidRPr="00557D10">
          <w:rPr>
            <w:rStyle w:val="ab"/>
            <w:noProof/>
          </w:rPr>
          <w:t>.6. Денежные доходы</w:t>
        </w:r>
        <w:r w:rsidR="00F37D26">
          <w:rPr>
            <w:noProof/>
            <w:webHidden/>
          </w:rPr>
          <w:tab/>
        </w:r>
        <w:r w:rsidR="00F37D26">
          <w:rPr>
            <w:noProof/>
            <w:webHidden/>
          </w:rPr>
          <w:fldChar w:fldCharType="begin"/>
        </w:r>
        <w:r w:rsidR="00F37D26">
          <w:rPr>
            <w:noProof/>
            <w:webHidden/>
          </w:rPr>
          <w:instrText xml:space="preserve"> PAGEREF _Toc13960363 \h </w:instrText>
        </w:r>
        <w:r w:rsidR="00F37D26">
          <w:rPr>
            <w:noProof/>
            <w:webHidden/>
          </w:rPr>
        </w:r>
        <w:r w:rsidR="00F37D26">
          <w:rPr>
            <w:noProof/>
            <w:webHidden/>
          </w:rPr>
          <w:fldChar w:fldCharType="separate"/>
        </w:r>
        <w:r w:rsidR="00B10FD6">
          <w:rPr>
            <w:noProof/>
            <w:webHidden/>
          </w:rPr>
          <w:t>260</w:t>
        </w:r>
        <w:r w:rsidR="00F37D26">
          <w:rPr>
            <w:noProof/>
            <w:webHidden/>
          </w:rPr>
          <w:fldChar w:fldCharType="end"/>
        </w:r>
      </w:hyperlink>
    </w:p>
    <w:p w14:paraId="4F7006E9" w14:textId="7962F0CA"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64" w:history="1">
        <w:r w:rsidR="00F37D26" w:rsidRPr="00557D10">
          <w:rPr>
            <w:rStyle w:val="ab"/>
            <w:noProof/>
            <w:lang w:val="ru-RU"/>
          </w:rPr>
          <w:t>2.5.</w:t>
        </w:r>
        <w:r w:rsidR="00F37D26" w:rsidRPr="00557D10">
          <w:rPr>
            <w:rStyle w:val="ab"/>
            <w:noProof/>
          </w:rPr>
          <w:t>7. Потребительский статус</w:t>
        </w:r>
        <w:r w:rsidR="00F37D26">
          <w:rPr>
            <w:noProof/>
            <w:webHidden/>
          </w:rPr>
          <w:tab/>
        </w:r>
        <w:r w:rsidR="00F37D26">
          <w:rPr>
            <w:noProof/>
            <w:webHidden/>
          </w:rPr>
          <w:fldChar w:fldCharType="begin"/>
        </w:r>
        <w:r w:rsidR="00F37D26">
          <w:rPr>
            <w:noProof/>
            <w:webHidden/>
          </w:rPr>
          <w:instrText xml:space="preserve"> PAGEREF _Toc13960364 \h </w:instrText>
        </w:r>
        <w:r w:rsidR="00F37D26">
          <w:rPr>
            <w:noProof/>
            <w:webHidden/>
          </w:rPr>
        </w:r>
        <w:r w:rsidR="00F37D26">
          <w:rPr>
            <w:noProof/>
            <w:webHidden/>
          </w:rPr>
          <w:fldChar w:fldCharType="separate"/>
        </w:r>
        <w:r w:rsidR="00B10FD6">
          <w:rPr>
            <w:noProof/>
            <w:webHidden/>
          </w:rPr>
          <w:t>262</w:t>
        </w:r>
        <w:r w:rsidR="00F37D26">
          <w:rPr>
            <w:noProof/>
            <w:webHidden/>
          </w:rPr>
          <w:fldChar w:fldCharType="end"/>
        </w:r>
      </w:hyperlink>
    </w:p>
    <w:p w14:paraId="17C5F3D6" w14:textId="4C7F9546"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65" w:history="1">
        <w:r w:rsidR="00F37D26" w:rsidRPr="00557D10">
          <w:rPr>
            <w:rStyle w:val="ab"/>
            <w:noProof/>
            <w:lang w:val="ru-RU"/>
          </w:rPr>
          <w:t>2.5</w:t>
        </w:r>
        <w:r w:rsidR="00F37D26" w:rsidRPr="00557D10">
          <w:rPr>
            <w:rStyle w:val="ab"/>
            <w:noProof/>
          </w:rPr>
          <w:t>.8. Знание иностранных языков</w:t>
        </w:r>
        <w:r w:rsidR="00F37D26">
          <w:rPr>
            <w:noProof/>
            <w:webHidden/>
          </w:rPr>
          <w:tab/>
        </w:r>
        <w:r w:rsidR="00F37D26">
          <w:rPr>
            <w:noProof/>
            <w:webHidden/>
          </w:rPr>
          <w:fldChar w:fldCharType="begin"/>
        </w:r>
        <w:r w:rsidR="00F37D26">
          <w:rPr>
            <w:noProof/>
            <w:webHidden/>
          </w:rPr>
          <w:instrText xml:space="preserve"> PAGEREF _Toc13960365 \h </w:instrText>
        </w:r>
        <w:r w:rsidR="00F37D26">
          <w:rPr>
            <w:noProof/>
            <w:webHidden/>
          </w:rPr>
        </w:r>
        <w:r w:rsidR="00F37D26">
          <w:rPr>
            <w:noProof/>
            <w:webHidden/>
          </w:rPr>
          <w:fldChar w:fldCharType="separate"/>
        </w:r>
        <w:r w:rsidR="00B10FD6">
          <w:rPr>
            <w:noProof/>
            <w:webHidden/>
          </w:rPr>
          <w:t>264</w:t>
        </w:r>
        <w:r w:rsidR="00F37D26">
          <w:rPr>
            <w:noProof/>
            <w:webHidden/>
          </w:rPr>
          <w:fldChar w:fldCharType="end"/>
        </w:r>
      </w:hyperlink>
    </w:p>
    <w:p w14:paraId="20280E65" w14:textId="58CABCA8"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66" w:history="1">
        <w:r w:rsidR="00F37D26" w:rsidRPr="00557D10">
          <w:rPr>
            <w:rStyle w:val="ab"/>
            <w:noProof/>
            <w:lang w:val="ru-RU"/>
          </w:rPr>
          <w:t>2.5</w:t>
        </w:r>
        <w:r w:rsidR="00F37D26" w:rsidRPr="00557D10">
          <w:rPr>
            <w:rStyle w:val="ab"/>
            <w:noProof/>
          </w:rPr>
          <w:t>.9. Отношение к отъезду за рубеж</w:t>
        </w:r>
        <w:r w:rsidR="00F37D26">
          <w:rPr>
            <w:noProof/>
            <w:webHidden/>
          </w:rPr>
          <w:tab/>
        </w:r>
        <w:r w:rsidR="00F37D26">
          <w:rPr>
            <w:noProof/>
            <w:webHidden/>
          </w:rPr>
          <w:fldChar w:fldCharType="begin"/>
        </w:r>
        <w:r w:rsidR="00F37D26">
          <w:rPr>
            <w:noProof/>
            <w:webHidden/>
          </w:rPr>
          <w:instrText xml:space="preserve"> PAGEREF _Toc13960366 \h </w:instrText>
        </w:r>
        <w:r w:rsidR="00F37D26">
          <w:rPr>
            <w:noProof/>
            <w:webHidden/>
          </w:rPr>
        </w:r>
        <w:r w:rsidR="00F37D26">
          <w:rPr>
            <w:noProof/>
            <w:webHidden/>
          </w:rPr>
          <w:fldChar w:fldCharType="separate"/>
        </w:r>
        <w:r w:rsidR="00B10FD6">
          <w:rPr>
            <w:noProof/>
            <w:webHidden/>
          </w:rPr>
          <w:t>264</w:t>
        </w:r>
        <w:r w:rsidR="00F37D26">
          <w:rPr>
            <w:noProof/>
            <w:webHidden/>
          </w:rPr>
          <w:fldChar w:fldCharType="end"/>
        </w:r>
      </w:hyperlink>
    </w:p>
    <w:p w14:paraId="3BBCEE44" w14:textId="44F5E585"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67" w:history="1">
        <w:r w:rsidR="00F37D26" w:rsidRPr="00557D10">
          <w:rPr>
            <w:rStyle w:val="ab"/>
            <w:noProof/>
            <w:lang w:val="ru-RU"/>
          </w:rPr>
          <w:t>2.5</w:t>
        </w:r>
        <w:r w:rsidR="00F37D26" w:rsidRPr="00557D10">
          <w:rPr>
            <w:rStyle w:val="ab"/>
            <w:noProof/>
          </w:rPr>
          <w:t>.10. Оснащенность компьютерами и научным оборудованием</w:t>
        </w:r>
        <w:r w:rsidR="00F37D26">
          <w:rPr>
            <w:noProof/>
            <w:webHidden/>
          </w:rPr>
          <w:tab/>
        </w:r>
        <w:r w:rsidR="00F37D26">
          <w:rPr>
            <w:noProof/>
            <w:webHidden/>
          </w:rPr>
          <w:fldChar w:fldCharType="begin"/>
        </w:r>
        <w:r w:rsidR="00F37D26">
          <w:rPr>
            <w:noProof/>
            <w:webHidden/>
          </w:rPr>
          <w:instrText xml:space="preserve"> PAGEREF _Toc13960367 \h </w:instrText>
        </w:r>
        <w:r w:rsidR="00F37D26">
          <w:rPr>
            <w:noProof/>
            <w:webHidden/>
          </w:rPr>
        </w:r>
        <w:r w:rsidR="00F37D26">
          <w:rPr>
            <w:noProof/>
            <w:webHidden/>
          </w:rPr>
          <w:fldChar w:fldCharType="separate"/>
        </w:r>
        <w:r w:rsidR="00B10FD6">
          <w:rPr>
            <w:noProof/>
            <w:webHidden/>
          </w:rPr>
          <w:t>266</w:t>
        </w:r>
        <w:r w:rsidR="00F37D26">
          <w:rPr>
            <w:noProof/>
            <w:webHidden/>
          </w:rPr>
          <w:fldChar w:fldCharType="end"/>
        </w:r>
      </w:hyperlink>
    </w:p>
    <w:p w14:paraId="5A0D7BAC" w14:textId="5DEFC3A6"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68" w:history="1">
        <w:r w:rsidR="00F37D26" w:rsidRPr="00557D10">
          <w:rPr>
            <w:rStyle w:val="ab"/>
            <w:noProof/>
            <w:lang w:val="ru-RU"/>
          </w:rPr>
          <w:t>2.5</w:t>
        </w:r>
        <w:r w:rsidR="00F37D26" w:rsidRPr="00557D10">
          <w:rPr>
            <w:rStyle w:val="ab"/>
            <w:noProof/>
          </w:rPr>
          <w:t>.11. Значимость работы в институтах РАН</w:t>
        </w:r>
        <w:r w:rsidR="00F37D26">
          <w:rPr>
            <w:noProof/>
            <w:webHidden/>
          </w:rPr>
          <w:tab/>
        </w:r>
        <w:r w:rsidR="00F37D26">
          <w:rPr>
            <w:noProof/>
            <w:webHidden/>
          </w:rPr>
          <w:fldChar w:fldCharType="begin"/>
        </w:r>
        <w:r w:rsidR="00F37D26">
          <w:rPr>
            <w:noProof/>
            <w:webHidden/>
          </w:rPr>
          <w:instrText xml:space="preserve"> PAGEREF _Toc13960368 \h </w:instrText>
        </w:r>
        <w:r w:rsidR="00F37D26">
          <w:rPr>
            <w:noProof/>
            <w:webHidden/>
          </w:rPr>
        </w:r>
        <w:r w:rsidR="00F37D26">
          <w:rPr>
            <w:noProof/>
            <w:webHidden/>
          </w:rPr>
          <w:fldChar w:fldCharType="separate"/>
        </w:r>
        <w:r w:rsidR="00B10FD6">
          <w:rPr>
            <w:noProof/>
            <w:webHidden/>
          </w:rPr>
          <w:t>268</w:t>
        </w:r>
        <w:r w:rsidR="00F37D26">
          <w:rPr>
            <w:noProof/>
            <w:webHidden/>
          </w:rPr>
          <w:fldChar w:fldCharType="end"/>
        </w:r>
      </w:hyperlink>
    </w:p>
    <w:p w14:paraId="524E4E93" w14:textId="569F1BD0"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69" w:history="1">
        <w:r w:rsidR="00F37D26" w:rsidRPr="00557D10">
          <w:rPr>
            <w:rStyle w:val="ab"/>
            <w:noProof/>
            <w:lang w:val="ru-RU"/>
          </w:rPr>
          <w:t>2.5</w:t>
        </w:r>
        <w:r w:rsidR="00F37D26" w:rsidRPr="00557D10">
          <w:rPr>
            <w:rStyle w:val="ab"/>
            <w:noProof/>
          </w:rPr>
          <w:t>.12. Политические установки академических ученых</w:t>
        </w:r>
        <w:r w:rsidR="00F37D26">
          <w:rPr>
            <w:noProof/>
            <w:webHidden/>
          </w:rPr>
          <w:tab/>
        </w:r>
        <w:r w:rsidR="00F37D26">
          <w:rPr>
            <w:noProof/>
            <w:webHidden/>
          </w:rPr>
          <w:fldChar w:fldCharType="begin"/>
        </w:r>
        <w:r w:rsidR="00F37D26">
          <w:rPr>
            <w:noProof/>
            <w:webHidden/>
          </w:rPr>
          <w:instrText xml:space="preserve"> PAGEREF _Toc13960369 \h </w:instrText>
        </w:r>
        <w:r w:rsidR="00F37D26">
          <w:rPr>
            <w:noProof/>
            <w:webHidden/>
          </w:rPr>
        </w:r>
        <w:r w:rsidR="00F37D26">
          <w:rPr>
            <w:noProof/>
            <w:webHidden/>
          </w:rPr>
          <w:fldChar w:fldCharType="separate"/>
        </w:r>
        <w:r w:rsidR="00B10FD6">
          <w:rPr>
            <w:noProof/>
            <w:webHidden/>
          </w:rPr>
          <w:t>269</w:t>
        </w:r>
        <w:r w:rsidR="00F37D26">
          <w:rPr>
            <w:noProof/>
            <w:webHidden/>
          </w:rPr>
          <w:fldChar w:fldCharType="end"/>
        </w:r>
      </w:hyperlink>
    </w:p>
    <w:p w14:paraId="2129361F" w14:textId="24C121EA"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370" w:history="1">
        <w:r w:rsidR="00F37D26" w:rsidRPr="00557D10">
          <w:rPr>
            <w:rStyle w:val="ab"/>
            <w:noProof/>
            <w:lang w:val="ru-RU"/>
          </w:rPr>
          <w:t xml:space="preserve">2.6. </w:t>
        </w:r>
        <w:r w:rsidR="00F37D26" w:rsidRPr="00557D10">
          <w:rPr>
            <w:rStyle w:val="ab"/>
            <w:noProof/>
          </w:rPr>
          <w:t>Структурные проблемы российской академической науки (по результатам опроса экспертов)</w:t>
        </w:r>
        <w:r w:rsidR="00F37D26">
          <w:rPr>
            <w:noProof/>
            <w:webHidden/>
          </w:rPr>
          <w:tab/>
        </w:r>
        <w:r w:rsidR="00F37D26">
          <w:rPr>
            <w:noProof/>
            <w:webHidden/>
          </w:rPr>
          <w:fldChar w:fldCharType="begin"/>
        </w:r>
        <w:r w:rsidR="00F37D26">
          <w:rPr>
            <w:noProof/>
            <w:webHidden/>
          </w:rPr>
          <w:instrText xml:space="preserve"> PAGEREF _Toc13960370 \h </w:instrText>
        </w:r>
        <w:r w:rsidR="00F37D26">
          <w:rPr>
            <w:noProof/>
            <w:webHidden/>
          </w:rPr>
        </w:r>
        <w:r w:rsidR="00F37D26">
          <w:rPr>
            <w:noProof/>
            <w:webHidden/>
          </w:rPr>
          <w:fldChar w:fldCharType="separate"/>
        </w:r>
        <w:r w:rsidR="00B10FD6">
          <w:rPr>
            <w:noProof/>
            <w:webHidden/>
          </w:rPr>
          <w:t>271</w:t>
        </w:r>
        <w:r w:rsidR="00F37D26">
          <w:rPr>
            <w:noProof/>
            <w:webHidden/>
          </w:rPr>
          <w:fldChar w:fldCharType="end"/>
        </w:r>
      </w:hyperlink>
    </w:p>
    <w:p w14:paraId="450DF923" w14:textId="26FE10C4"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71" w:history="1">
        <w:r w:rsidR="00F37D26" w:rsidRPr="00557D10">
          <w:rPr>
            <w:rStyle w:val="ab"/>
            <w:noProof/>
            <w:lang w:val="ru-RU"/>
          </w:rPr>
          <w:t>2.6</w:t>
        </w:r>
        <w:r w:rsidR="00F37D26" w:rsidRPr="00557D10">
          <w:rPr>
            <w:rStyle w:val="ab"/>
            <w:noProof/>
          </w:rPr>
          <w:t>.1. Плохой менеджмент или фактическое его отсутствие</w:t>
        </w:r>
        <w:r w:rsidR="00F37D26">
          <w:rPr>
            <w:noProof/>
            <w:webHidden/>
          </w:rPr>
          <w:tab/>
        </w:r>
        <w:r w:rsidR="00F37D26">
          <w:rPr>
            <w:noProof/>
            <w:webHidden/>
          </w:rPr>
          <w:fldChar w:fldCharType="begin"/>
        </w:r>
        <w:r w:rsidR="00F37D26">
          <w:rPr>
            <w:noProof/>
            <w:webHidden/>
          </w:rPr>
          <w:instrText xml:space="preserve"> PAGEREF _Toc13960371 \h </w:instrText>
        </w:r>
        <w:r w:rsidR="00F37D26">
          <w:rPr>
            <w:noProof/>
            <w:webHidden/>
          </w:rPr>
        </w:r>
        <w:r w:rsidR="00F37D26">
          <w:rPr>
            <w:noProof/>
            <w:webHidden/>
          </w:rPr>
          <w:fldChar w:fldCharType="separate"/>
        </w:r>
        <w:r w:rsidR="00B10FD6">
          <w:rPr>
            <w:noProof/>
            <w:webHidden/>
          </w:rPr>
          <w:t>272</w:t>
        </w:r>
        <w:r w:rsidR="00F37D26">
          <w:rPr>
            <w:noProof/>
            <w:webHidden/>
          </w:rPr>
          <w:fldChar w:fldCharType="end"/>
        </w:r>
      </w:hyperlink>
    </w:p>
    <w:p w14:paraId="441B7E32" w14:textId="5B3752E9"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72" w:history="1">
        <w:r w:rsidR="00F37D26" w:rsidRPr="00557D10">
          <w:rPr>
            <w:rStyle w:val="ab"/>
            <w:noProof/>
            <w:lang w:val="ru-RU"/>
          </w:rPr>
          <w:t>2.6</w:t>
        </w:r>
        <w:r w:rsidR="00F37D26" w:rsidRPr="00557D10">
          <w:rPr>
            <w:rStyle w:val="ab"/>
            <w:noProof/>
          </w:rPr>
          <w:t>.2. Плохая связь академической науки с практическими разработками.</w:t>
        </w:r>
        <w:r w:rsidR="00F37D26">
          <w:rPr>
            <w:noProof/>
            <w:webHidden/>
          </w:rPr>
          <w:tab/>
        </w:r>
        <w:r w:rsidR="00F37D26">
          <w:rPr>
            <w:noProof/>
            <w:webHidden/>
          </w:rPr>
          <w:fldChar w:fldCharType="begin"/>
        </w:r>
        <w:r w:rsidR="00F37D26">
          <w:rPr>
            <w:noProof/>
            <w:webHidden/>
          </w:rPr>
          <w:instrText xml:space="preserve"> PAGEREF _Toc13960372 \h </w:instrText>
        </w:r>
        <w:r w:rsidR="00F37D26">
          <w:rPr>
            <w:noProof/>
            <w:webHidden/>
          </w:rPr>
        </w:r>
        <w:r w:rsidR="00F37D26">
          <w:rPr>
            <w:noProof/>
            <w:webHidden/>
          </w:rPr>
          <w:fldChar w:fldCharType="separate"/>
        </w:r>
        <w:r w:rsidR="00B10FD6">
          <w:rPr>
            <w:noProof/>
            <w:webHidden/>
          </w:rPr>
          <w:t>272</w:t>
        </w:r>
        <w:r w:rsidR="00F37D26">
          <w:rPr>
            <w:noProof/>
            <w:webHidden/>
          </w:rPr>
          <w:fldChar w:fldCharType="end"/>
        </w:r>
      </w:hyperlink>
    </w:p>
    <w:p w14:paraId="6DC50CC4" w14:textId="393CDDAE"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73" w:history="1">
        <w:r w:rsidR="00F37D26" w:rsidRPr="00557D10">
          <w:rPr>
            <w:rStyle w:val="ab"/>
            <w:noProof/>
            <w:lang w:val="ru-RU"/>
          </w:rPr>
          <w:t>2.6</w:t>
        </w:r>
        <w:r w:rsidR="00F37D26" w:rsidRPr="00557D10">
          <w:rPr>
            <w:rStyle w:val="ab"/>
            <w:noProof/>
          </w:rPr>
          <w:t>.3. Слабая связь академической науки с ВУЗами</w:t>
        </w:r>
        <w:r w:rsidR="00F37D26">
          <w:rPr>
            <w:noProof/>
            <w:webHidden/>
          </w:rPr>
          <w:tab/>
        </w:r>
        <w:r w:rsidR="00F37D26">
          <w:rPr>
            <w:noProof/>
            <w:webHidden/>
          </w:rPr>
          <w:fldChar w:fldCharType="begin"/>
        </w:r>
        <w:r w:rsidR="00F37D26">
          <w:rPr>
            <w:noProof/>
            <w:webHidden/>
          </w:rPr>
          <w:instrText xml:space="preserve"> PAGEREF _Toc13960373 \h </w:instrText>
        </w:r>
        <w:r w:rsidR="00F37D26">
          <w:rPr>
            <w:noProof/>
            <w:webHidden/>
          </w:rPr>
        </w:r>
        <w:r w:rsidR="00F37D26">
          <w:rPr>
            <w:noProof/>
            <w:webHidden/>
          </w:rPr>
          <w:fldChar w:fldCharType="separate"/>
        </w:r>
        <w:r w:rsidR="00B10FD6">
          <w:rPr>
            <w:noProof/>
            <w:webHidden/>
          </w:rPr>
          <w:t>274</w:t>
        </w:r>
        <w:r w:rsidR="00F37D26">
          <w:rPr>
            <w:noProof/>
            <w:webHidden/>
          </w:rPr>
          <w:fldChar w:fldCharType="end"/>
        </w:r>
      </w:hyperlink>
    </w:p>
    <w:p w14:paraId="3B87BBC8" w14:textId="0389D46E"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74" w:history="1">
        <w:r w:rsidR="00F37D26" w:rsidRPr="00557D10">
          <w:rPr>
            <w:rStyle w:val="ab"/>
            <w:noProof/>
            <w:lang w:val="ru-RU"/>
          </w:rPr>
          <w:t>2.6</w:t>
        </w:r>
        <w:r w:rsidR="00F37D26" w:rsidRPr="00557D10">
          <w:rPr>
            <w:rStyle w:val="ab"/>
            <w:noProof/>
          </w:rPr>
          <w:t>.4. Дифференциация лабораторий по эффективности их научной деятельности</w:t>
        </w:r>
        <w:r w:rsidR="00F37D26">
          <w:rPr>
            <w:noProof/>
            <w:webHidden/>
          </w:rPr>
          <w:tab/>
        </w:r>
        <w:r w:rsidR="00F37D26">
          <w:rPr>
            <w:noProof/>
            <w:webHidden/>
          </w:rPr>
          <w:fldChar w:fldCharType="begin"/>
        </w:r>
        <w:r w:rsidR="00F37D26">
          <w:rPr>
            <w:noProof/>
            <w:webHidden/>
          </w:rPr>
          <w:instrText xml:space="preserve"> PAGEREF _Toc13960374 \h </w:instrText>
        </w:r>
        <w:r w:rsidR="00F37D26">
          <w:rPr>
            <w:noProof/>
            <w:webHidden/>
          </w:rPr>
        </w:r>
        <w:r w:rsidR="00F37D26">
          <w:rPr>
            <w:noProof/>
            <w:webHidden/>
          </w:rPr>
          <w:fldChar w:fldCharType="separate"/>
        </w:r>
        <w:r w:rsidR="00B10FD6">
          <w:rPr>
            <w:noProof/>
            <w:webHidden/>
          </w:rPr>
          <w:t>277</w:t>
        </w:r>
        <w:r w:rsidR="00F37D26">
          <w:rPr>
            <w:noProof/>
            <w:webHidden/>
          </w:rPr>
          <w:fldChar w:fldCharType="end"/>
        </w:r>
      </w:hyperlink>
    </w:p>
    <w:p w14:paraId="613BB5CE" w14:textId="00AC0780"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75" w:history="1">
        <w:r w:rsidR="00F37D26" w:rsidRPr="00557D10">
          <w:rPr>
            <w:rStyle w:val="ab"/>
            <w:noProof/>
            <w:lang w:val="ru-RU"/>
          </w:rPr>
          <w:t>2.6</w:t>
        </w:r>
        <w:r w:rsidR="00F37D26" w:rsidRPr="00557D10">
          <w:rPr>
            <w:rStyle w:val="ab"/>
            <w:noProof/>
          </w:rPr>
          <w:t>.5. Необходимость значительного увеличения доли целевого финансирования проектов</w:t>
        </w:r>
        <w:r w:rsidR="00F37D26">
          <w:rPr>
            <w:noProof/>
            <w:webHidden/>
          </w:rPr>
          <w:tab/>
        </w:r>
        <w:r w:rsidR="00F37D26">
          <w:rPr>
            <w:noProof/>
            <w:webHidden/>
          </w:rPr>
          <w:fldChar w:fldCharType="begin"/>
        </w:r>
        <w:r w:rsidR="00F37D26">
          <w:rPr>
            <w:noProof/>
            <w:webHidden/>
          </w:rPr>
          <w:instrText xml:space="preserve"> PAGEREF _Toc13960375 \h </w:instrText>
        </w:r>
        <w:r w:rsidR="00F37D26">
          <w:rPr>
            <w:noProof/>
            <w:webHidden/>
          </w:rPr>
        </w:r>
        <w:r w:rsidR="00F37D26">
          <w:rPr>
            <w:noProof/>
            <w:webHidden/>
          </w:rPr>
          <w:fldChar w:fldCharType="separate"/>
        </w:r>
        <w:r w:rsidR="00B10FD6">
          <w:rPr>
            <w:noProof/>
            <w:webHidden/>
          </w:rPr>
          <w:t>278</w:t>
        </w:r>
        <w:r w:rsidR="00F37D26">
          <w:rPr>
            <w:noProof/>
            <w:webHidden/>
          </w:rPr>
          <w:fldChar w:fldCharType="end"/>
        </w:r>
      </w:hyperlink>
    </w:p>
    <w:p w14:paraId="4ABA8AFC" w14:textId="6F8F6557"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76" w:history="1">
        <w:r w:rsidR="00F37D26" w:rsidRPr="00557D10">
          <w:rPr>
            <w:rStyle w:val="ab"/>
            <w:noProof/>
            <w:lang w:val="ru-RU"/>
          </w:rPr>
          <w:t>2.6</w:t>
        </w:r>
        <w:r w:rsidR="00F37D26" w:rsidRPr="00557D10">
          <w:rPr>
            <w:rStyle w:val="ab"/>
            <w:noProof/>
          </w:rPr>
          <w:t>.6. Неурегулированность правового режима секретности научных разработок</w:t>
        </w:r>
        <w:r w:rsidR="00F37D26">
          <w:rPr>
            <w:noProof/>
            <w:webHidden/>
          </w:rPr>
          <w:tab/>
        </w:r>
        <w:r w:rsidR="00F37D26">
          <w:rPr>
            <w:noProof/>
            <w:webHidden/>
          </w:rPr>
          <w:fldChar w:fldCharType="begin"/>
        </w:r>
        <w:r w:rsidR="00F37D26">
          <w:rPr>
            <w:noProof/>
            <w:webHidden/>
          </w:rPr>
          <w:instrText xml:space="preserve"> PAGEREF _Toc13960376 \h </w:instrText>
        </w:r>
        <w:r w:rsidR="00F37D26">
          <w:rPr>
            <w:noProof/>
            <w:webHidden/>
          </w:rPr>
        </w:r>
        <w:r w:rsidR="00F37D26">
          <w:rPr>
            <w:noProof/>
            <w:webHidden/>
          </w:rPr>
          <w:fldChar w:fldCharType="separate"/>
        </w:r>
        <w:r w:rsidR="00B10FD6">
          <w:rPr>
            <w:noProof/>
            <w:webHidden/>
          </w:rPr>
          <w:t>279</w:t>
        </w:r>
        <w:r w:rsidR="00F37D26">
          <w:rPr>
            <w:noProof/>
            <w:webHidden/>
          </w:rPr>
          <w:fldChar w:fldCharType="end"/>
        </w:r>
      </w:hyperlink>
    </w:p>
    <w:p w14:paraId="7172B5A4" w14:textId="1EA8E532"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77" w:history="1">
        <w:r w:rsidR="00F37D26" w:rsidRPr="00557D10">
          <w:rPr>
            <w:rStyle w:val="ab"/>
            <w:noProof/>
            <w:lang w:val="ru-RU"/>
          </w:rPr>
          <w:t>2.6</w:t>
        </w:r>
        <w:r w:rsidR="00F37D26" w:rsidRPr="00557D10">
          <w:rPr>
            <w:rStyle w:val="ab"/>
            <w:noProof/>
          </w:rPr>
          <w:t>.7. Необходимость повышения качества научной экспертизы</w:t>
        </w:r>
        <w:r w:rsidR="00F37D26">
          <w:rPr>
            <w:noProof/>
            <w:webHidden/>
          </w:rPr>
          <w:tab/>
        </w:r>
        <w:r w:rsidR="00F37D26">
          <w:rPr>
            <w:noProof/>
            <w:webHidden/>
          </w:rPr>
          <w:fldChar w:fldCharType="begin"/>
        </w:r>
        <w:r w:rsidR="00F37D26">
          <w:rPr>
            <w:noProof/>
            <w:webHidden/>
          </w:rPr>
          <w:instrText xml:space="preserve"> PAGEREF _Toc13960377 \h </w:instrText>
        </w:r>
        <w:r w:rsidR="00F37D26">
          <w:rPr>
            <w:noProof/>
            <w:webHidden/>
          </w:rPr>
        </w:r>
        <w:r w:rsidR="00F37D26">
          <w:rPr>
            <w:noProof/>
            <w:webHidden/>
          </w:rPr>
          <w:fldChar w:fldCharType="separate"/>
        </w:r>
        <w:r w:rsidR="00B10FD6">
          <w:rPr>
            <w:noProof/>
            <w:webHidden/>
          </w:rPr>
          <w:t>280</w:t>
        </w:r>
        <w:r w:rsidR="00F37D26">
          <w:rPr>
            <w:noProof/>
            <w:webHidden/>
          </w:rPr>
          <w:fldChar w:fldCharType="end"/>
        </w:r>
      </w:hyperlink>
    </w:p>
    <w:p w14:paraId="58AF5B73" w14:textId="1264DD1C"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78" w:history="1">
        <w:r w:rsidR="00F37D26" w:rsidRPr="00557D10">
          <w:rPr>
            <w:rStyle w:val="ab"/>
            <w:noProof/>
            <w:lang w:val="ru-RU"/>
          </w:rPr>
          <w:t>2.6</w:t>
        </w:r>
        <w:r w:rsidR="00F37D26" w:rsidRPr="00557D10">
          <w:rPr>
            <w:rStyle w:val="ab"/>
            <w:noProof/>
          </w:rPr>
          <w:t>.8. Неурегулированность прав собственности</w:t>
        </w:r>
        <w:r w:rsidR="00F37D26">
          <w:rPr>
            <w:noProof/>
            <w:webHidden/>
          </w:rPr>
          <w:tab/>
        </w:r>
        <w:r w:rsidR="00F37D26">
          <w:rPr>
            <w:noProof/>
            <w:webHidden/>
          </w:rPr>
          <w:fldChar w:fldCharType="begin"/>
        </w:r>
        <w:r w:rsidR="00F37D26">
          <w:rPr>
            <w:noProof/>
            <w:webHidden/>
          </w:rPr>
          <w:instrText xml:space="preserve"> PAGEREF _Toc13960378 \h </w:instrText>
        </w:r>
        <w:r w:rsidR="00F37D26">
          <w:rPr>
            <w:noProof/>
            <w:webHidden/>
          </w:rPr>
        </w:r>
        <w:r w:rsidR="00F37D26">
          <w:rPr>
            <w:noProof/>
            <w:webHidden/>
          </w:rPr>
          <w:fldChar w:fldCharType="separate"/>
        </w:r>
        <w:r w:rsidR="00B10FD6">
          <w:rPr>
            <w:noProof/>
            <w:webHidden/>
          </w:rPr>
          <w:t>281</w:t>
        </w:r>
        <w:r w:rsidR="00F37D26">
          <w:rPr>
            <w:noProof/>
            <w:webHidden/>
          </w:rPr>
          <w:fldChar w:fldCharType="end"/>
        </w:r>
      </w:hyperlink>
    </w:p>
    <w:p w14:paraId="5A5422D1" w14:textId="413EFE55"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379" w:history="1">
        <w:r w:rsidR="00F37D26" w:rsidRPr="00557D10">
          <w:rPr>
            <w:rStyle w:val="ab"/>
            <w:noProof/>
            <w:lang w:val="ru-RU"/>
          </w:rPr>
          <w:t xml:space="preserve">2.7. </w:t>
        </w:r>
        <w:r w:rsidR="00F37D26" w:rsidRPr="00557D10">
          <w:rPr>
            <w:rStyle w:val="ab"/>
            <w:noProof/>
          </w:rPr>
          <w:t>Главные результаты исследования</w:t>
        </w:r>
        <w:r w:rsidR="00F37D26">
          <w:rPr>
            <w:noProof/>
            <w:webHidden/>
          </w:rPr>
          <w:tab/>
        </w:r>
        <w:r w:rsidR="00F37D26">
          <w:rPr>
            <w:noProof/>
            <w:webHidden/>
          </w:rPr>
          <w:fldChar w:fldCharType="begin"/>
        </w:r>
        <w:r w:rsidR="00F37D26">
          <w:rPr>
            <w:noProof/>
            <w:webHidden/>
          </w:rPr>
          <w:instrText xml:space="preserve"> PAGEREF _Toc13960379 \h </w:instrText>
        </w:r>
        <w:r w:rsidR="00F37D26">
          <w:rPr>
            <w:noProof/>
            <w:webHidden/>
          </w:rPr>
        </w:r>
        <w:r w:rsidR="00F37D26">
          <w:rPr>
            <w:noProof/>
            <w:webHidden/>
          </w:rPr>
          <w:fldChar w:fldCharType="separate"/>
        </w:r>
        <w:r w:rsidR="00B10FD6">
          <w:rPr>
            <w:noProof/>
            <w:webHidden/>
          </w:rPr>
          <w:t>283</w:t>
        </w:r>
        <w:r w:rsidR="00F37D26">
          <w:rPr>
            <w:noProof/>
            <w:webHidden/>
          </w:rPr>
          <w:fldChar w:fldCharType="end"/>
        </w:r>
      </w:hyperlink>
    </w:p>
    <w:p w14:paraId="68C8962C" w14:textId="7FFDB621"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380" w:history="1">
        <w:r w:rsidR="00F37D26" w:rsidRPr="00557D10">
          <w:rPr>
            <w:rStyle w:val="ab"/>
            <w:noProof/>
            <w:lang w:val="ru-RU"/>
          </w:rPr>
          <w:t xml:space="preserve">2.8. </w:t>
        </w:r>
        <w:r w:rsidR="00F37D26" w:rsidRPr="00557D10">
          <w:rPr>
            <w:rStyle w:val="ab"/>
            <w:noProof/>
          </w:rPr>
          <w:t>ПРИЛОЖЕНИЕ: Описание выборки количественного исследования</w:t>
        </w:r>
        <w:r w:rsidR="00F37D26">
          <w:rPr>
            <w:noProof/>
            <w:webHidden/>
          </w:rPr>
          <w:tab/>
        </w:r>
        <w:r w:rsidR="00F37D26">
          <w:rPr>
            <w:noProof/>
            <w:webHidden/>
          </w:rPr>
          <w:fldChar w:fldCharType="begin"/>
        </w:r>
        <w:r w:rsidR="00F37D26">
          <w:rPr>
            <w:noProof/>
            <w:webHidden/>
          </w:rPr>
          <w:instrText xml:space="preserve"> PAGEREF _Toc13960380 \h </w:instrText>
        </w:r>
        <w:r w:rsidR="00F37D26">
          <w:rPr>
            <w:noProof/>
            <w:webHidden/>
          </w:rPr>
        </w:r>
        <w:r w:rsidR="00F37D26">
          <w:rPr>
            <w:noProof/>
            <w:webHidden/>
          </w:rPr>
          <w:fldChar w:fldCharType="separate"/>
        </w:r>
        <w:r w:rsidR="00B10FD6">
          <w:rPr>
            <w:noProof/>
            <w:webHidden/>
          </w:rPr>
          <w:t>287</w:t>
        </w:r>
        <w:r w:rsidR="00F37D26">
          <w:rPr>
            <w:noProof/>
            <w:webHidden/>
          </w:rPr>
          <w:fldChar w:fldCharType="end"/>
        </w:r>
      </w:hyperlink>
    </w:p>
    <w:p w14:paraId="7236058D" w14:textId="328434A2"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81" w:history="1">
        <w:r w:rsidR="00F37D26" w:rsidRPr="00557D10">
          <w:rPr>
            <w:rStyle w:val="ab"/>
            <w:noProof/>
            <w:lang w:val="ru-RU"/>
          </w:rPr>
          <w:t xml:space="preserve">2.8.1. </w:t>
        </w:r>
        <w:r w:rsidR="00F37D26" w:rsidRPr="00557D10">
          <w:rPr>
            <w:rStyle w:val="ab"/>
            <w:noProof/>
          </w:rPr>
          <w:t>Характеристики выборочной совокупности</w:t>
        </w:r>
        <w:r w:rsidR="00F37D26">
          <w:rPr>
            <w:noProof/>
            <w:webHidden/>
          </w:rPr>
          <w:tab/>
        </w:r>
        <w:r w:rsidR="00F37D26">
          <w:rPr>
            <w:noProof/>
            <w:webHidden/>
          </w:rPr>
          <w:fldChar w:fldCharType="begin"/>
        </w:r>
        <w:r w:rsidR="00F37D26">
          <w:rPr>
            <w:noProof/>
            <w:webHidden/>
          </w:rPr>
          <w:instrText xml:space="preserve"> PAGEREF _Toc13960381 \h </w:instrText>
        </w:r>
        <w:r w:rsidR="00F37D26">
          <w:rPr>
            <w:noProof/>
            <w:webHidden/>
          </w:rPr>
        </w:r>
        <w:r w:rsidR="00F37D26">
          <w:rPr>
            <w:noProof/>
            <w:webHidden/>
          </w:rPr>
          <w:fldChar w:fldCharType="separate"/>
        </w:r>
        <w:r w:rsidR="00B10FD6">
          <w:rPr>
            <w:noProof/>
            <w:webHidden/>
          </w:rPr>
          <w:t>287</w:t>
        </w:r>
        <w:r w:rsidR="00F37D26">
          <w:rPr>
            <w:noProof/>
            <w:webHidden/>
          </w:rPr>
          <w:fldChar w:fldCharType="end"/>
        </w:r>
      </w:hyperlink>
    </w:p>
    <w:p w14:paraId="1D7FDDD2" w14:textId="0B162628"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382" w:history="1">
        <w:r w:rsidR="00F37D26" w:rsidRPr="00557D10">
          <w:rPr>
            <w:rStyle w:val="ab"/>
            <w:noProof/>
            <w:lang w:val="ru-RU"/>
          </w:rPr>
          <w:t xml:space="preserve">2.8.2. </w:t>
        </w:r>
        <w:r w:rsidR="00F37D26" w:rsidRPr="00557D10">
          <w:rPr>
            <w:rStyle w:val="ab"/>
            <w:noProof/>
          </w:rPr>
          <w:t>Сравнение генеральной и выборочной совокупности</w:t>
        </w:r>
        <w:r w:rsidR="00F37D26">
          <w:rPr>
            <w:noProof/>
            <w:webHidden/>
          </w:rPr>
          <w:tab/>
        </w:r>
        <w:r w:rsidR="00F37D26">
          <w:rPr>
            <w:noProof/>
            <w:webHidden/>
          </w:rPr>
          <w:fldChar w:fldCharType="begin"/>
        </w:r>
        <w:r w:rsidR="00F37D26">
          <w:rPr>
            <w:noProof/>
            <w:webHidden/>
          </w:rPr>
          <w:instrText xml:space="preserve"> PAGEREF _Toc13960382 \h </w:instrText>
        </w:r>
        <w:r w:rsidR="00F37D26">
          <w:rPr>
            <w:noProof/>
            <w:webHidden/>
          </w:rPr>
        </w:r>
        <w:r w:rsidR="00F37D26">
          <w:rPr>
            <w:noProof/>
            <w:webHidden/>
          </w:rPr>
          <w:fldChar w:fldCharType="separate"/>
        </w:r>
        <w:r w:rsidR="00B10FD6">
          <w:rPr>
            <w:noProof/>
            <w:webHidden/>
          </w:rPr>
          <w:t>292</w:t>
        </w:r>
        <w:r w:rsidR="00F37D26">
          <w:rPr>
            <w:noProof/>
            <w:webHidden/>
          </w:rPr>
          <w:fldChar w:fldCharType="end"/>
        </w:r>
      </w:hyperlink>
    </w:p>
    <w:p w14:paraId="4D6D94D5" w14:textId="2098B42F" w:rsidR="00F37D26" w:rsidRDefault="00DE168C">
      <w:pPr>
        <w:pStyle w:val="11"/>
        <w:rPr>
          <w:rFonts w:eastAsiaTheme="minorEastAsia" w:cstheme="minorBidi"/>
          <w:b w:val="0"/>
          <w:bCs w:val="0"/>
          <w:caps w:val="0"/>
          <w:noProof/>
          <w:color w:val="auto"/>
          <w:sz w:val="24"/>
          <w:szCs w:val="24"/>
          <w:lang w:val="ru-RU" w:eastAsia="ja-JP"/>
        </w:rPr>
      </w:pPr>
      <w:hyperlink w:anchor="_Toc13960383" w:history="1">
        <w:r w:rsidR="00F37D26" w:rsidRPr="00557D10">
          <w:rPr>
            <w:rStyle w:val="ab"/>
            <w:noProof/>
          </w:rPr>
          <w:t>3. О ВОЗМ</w:t>
        </w:r>
        <w:r w:rsidR="00F37D26" w:rsidRPr="00557D10">
          <w:rPr>
            <w:rStyle w:val="ab"/>
            <w:noProof/>
            <w:lang w:val="ru-RU"/>
          </w:rPr>
          <w:t>О</w:t>
        </w:r>
        <w:r w:rsidR="00F37D26" w:rsidRPr="00557D10">
          <w:rPr>
            <w:rStyle w:val="ab"/>
            <w:noProof/>
          </w:rPr>
          <w:t>ЖНОСТЯХ РЕФОРМИРОВАНИЯ РАН</w:t>
        </w:r>
        <w:r w:rsidR="00F37D26">
          <w:rPr>
            <w:noProof/>
            <w:webHidden/>
          </w:rPr>
          <w:tab/>
        </w:r>
        <w:r w:rsidR="00F37D26">
          <w:rPr>
            <w:noProof/>
            <w:webHidden/>
          </w:rPr>
          <w:fldChar w:fldCharType="begin"/>
        </w:r>
        <w:r w:rsidR="00F37D26">
          <w:rPr>
            <w:noProof/>
            <w:webHidden/>
          </w:rPr>
          <w:instrText xml:space="preserve"> PAGEREF _Toc13960383 \h </w:instrText>
        </w:r>
        <w:r w:rsidR="00F37D26">
          <w:rPr>
            <w:noProof/>
            <w:webHidden/>
          </w:rPr>
        </w:r>
        <w:r w:rsidR="00F37D26">
          <w:rPr>
            <w:noProof/>
            <w:webHidden/>
          </w:rPr>
          <w:fldChar w:fldCharType="separate"/>
        </w:r>
        <w:r w:rsidR="00B10FD6">
          <w:rPr>
            <w:noProof/>
            <w:webHidden/>
          </w:rPr>
          <w:t>295</w:t>
        </w:r>
        <w:r w:rsidR="00F37D26">
          <w:rPr>
            <w:noProof/>
            <w:webHidden/>
          </w:rPr>
          <w:fldChar w:fldCharType="end"/>
        </w:r>
      </w:hyperlink>
    </w:p>
    <w:p w14:paraId="7FF39D85" w14:textId="0330EB88"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384" w:history="1">
        <w:r w:rsidR="00F37D26" w:rsidRPr="00557D10">
          <w:rPr>
            <w:rStyle w:val="ab"/>
            <w:noProof/>
            <w:lang w:val="ru-RU"/>
          </w:rPr>
          <w:t xml:space="preserve">3.1. </w:t>
        </w:r>
        <w:r w:rsidR="00F37D26" w:rsidRPr="00557D10">
          <w:rPr>
            <w:rStyle w:val="ab"/>
            <w:noProof/>
          </w:rPr>
          <w:t>Была</w:t>
        </w:r>
        <w:r w:rsidR="00F37D26" w:rsidRPr="00557D10">
          <w:rPr>
            <w:rStyle w:val="ab"/>
            <w:noProof/>
            <w:bdr w:val="none" w:sz="0" w:space="0" w:color="auto" w:frame="1"/>
          </w:rPr>
          <w:t xml:space="preserve"> ли эффективной советская академическая наука?</w:t>
        </w:r>
        <w:r w:rsidR="00F37D26">
          <w:rPr>
            <w:noProof/>
            <w:webHidden/>
          </w:rPr>
          <w:tab/>
        </w:r>
        <w:r w:rsidR="00F37D26">
          <w:rPr>
            <w:noProof/>
            <w:webHidden/>
          </w:rPr>
          <w:fldChar w:fldCharType="begin"/>
        </w:r>
        <w:r w:rsidR="00F37D26">
          <w:rPr>
            <w:noProof/>
            <w:webHidden/>
          </w:rPr>
          <w:instrText xml:space="preserve"> PAGEREF _Toc13960384 \h </w:instrText>
        </w:r>
        <w:r w:rsidR="00F37D26">
          <w:rPr>
            <w:noProof/>
            <w:webHidden/>
          </w:rPr>
        </w:r>
        <w:r w:rsidR="00F37D26">
          <w:rPr>
            <w:noProof/>
            <w:webHidden/>
          </w:rPr>
          <w:fldChar w:fldCharType="separate"/>
        </w:r>
        <w:r w:rsidR="00B10FD6">
          <w:rPr>
            <w:noProof/>
            <w:webHidden/>
          </w:rPr>
          <w:t>295</w:t>
        </w:r>
        <w:r w:rsidR="00F37D26">
          <w:rPr>
            <w:noProof/>
            <w:webHidden/>
          </w:rPr>
          <w:fldChar w:fldCharType="end"/>
        </w:r>
      </w:hyperlink>
    </w:p>
    <w:p w14:paraId="3FEEF7F8" w14:textId="54A4E4AB"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385" w:history="1">
        <w:r w:rsidR="00F37D26" w:rsidRPr="00557D10">
          <w:rPr>
            <w:rStyle w:val="ab"/>
            <w:noProof/>
            <w:lang w:val="ru-RU"/>
          </w:rPr>
          <w:t xml:space="preserve">3.2. </w:t>
        </w:r>
        <w:r w:rsidR="00F37D26" w:rsidRPr="00557D10">
          <w:rPr>
            <w:rStyle w:val="ab"/>
            <w:noProof/>
          </w:rPr>
          <w:t>Двойственность мировоззрения российских ученых</w:t>
        </w:r>
        <w:r w:rsidR="00F37D26">
          <w:rPr>
            <w:noProof/>
            <w:webHidden/>
          </w:rPr>
          <w:tab/>
        </w:r>
        <w:r w:rsidR="00F37D26">
          <w:rPr>
            <w:noProof/>
            <w:webHidden/>
          </w:rPr>
          <w:fldChar w:fldCharType="begin"/>
        </w:r>
        <w:r w:rsidR="00F37D26">
          <w:rPr>
            <w:noProof/>
            <w:webHidden/>
          </w:rPr>
          <w:instrText xml:space="preserve"> PAGEREF _Toc13960385 \h </w:instrText>
        </w:r>
        <w:r w:rsidR="00F37D26">
          <w:rPr>
            <w:noProof/>
            <w:webHidden/>
          </w:rPr>
        </w:r>
        <w:r w:rsidR="00F37D26">
          <w:rPr>
            <w:noProof/>
            <w:webHidden/>
          </w:rPr>
          <w:fldChar w:fldCharType="separate"/>
        </w:r>
        <w:r w:rsidR="00B10FD6">
          <w:rPr>
            <w:noProof/>
            <w:webHidden/>
          </w:rPr>
          <w:t>296</w:t>
        </w:r>
        <w:r w:rsidR="00F37D26">
          <w:rPr>
            <w:noProof/>
            <w:webHidden/>
          </w:rPr>
          <w:fldChar w:fldCharType="end"/>
        </w:r>
      </w:hyperlink>
    </w:p>
    <w:p w14:paraId="4DABBA49" w14:textId="7F1407AF"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386" w:history="1">
        <w:r w:rsidR="00F37D26" w:rsidRPr="00557D10">
          <w:rPr>
            <w:rStyle w:val="ab"/>
            <w:noProof/>
            <w:lang w:val="ru-RU"/>
          </w:rPr>
          <w:t xml:space="preserve">3.3. </w:t>
        </w:r>
        <w:r w:rsidR="00F37D26" w:rsidRPr="00557D10">
          <w:rPr>
            <w:rStyle w:val="ab"/>
            <w:noProof/>
          </w:rPr>
          <w:t>Имеют ли академические разработки прикладное значение?</w:t>
        </w:r>
        <w:r w:rsidR="00F37D26">
          <w:rPr>
            <w:noProof/>
            <w:webHidden/>
          </w:rPr>
          <w:tab/>
        </w:r>
        <w:r w:rsidR="00F37D26">
          <w:rPr>
            <w:noProof/>
            <w:webHidden/>
          </w:rPr>
          <w:fldChar w:fldCharType="begin"/>
        </w:r>
        <w:r w:rsidR="00F37D26">
          <w:rPr>
            <w:noProof/>
            <w:webHidden/>
          </w:rPr>
          <w:instrText xml:space="preserve"> PAGEREF _Toc13960386 \h </w:instrText>
        </w:r>
        <w:r w:rsidR="00F37D26">
          <w:rPr>
            <w:noProof/>
            <w:webHidden/>
          </w:rPr>
        </w:r>
        <w:r w:rsidR="00F37D26">
          <w:rPr>
            <w:noProof/>
            <w:webHidden/>
          </w:rPr>
          <w:fldChar w:fldCharType="separate"/>
        </w:r>
        <w:r w:rsidR="00B10FD6">
          <w:rPr>
            <w:noProof/>
            <w:webHidden/>
          </w:rPr>
          <w:t>297</w:t>
        </w:r>
        <w:r w:rsidR="00F37D26">
          <w:rPr>
            <w:noProof/>
            <w:webHidden/>
          </w:rPr>
          <w:fldChar w:fldCharType="end"/>
        </w:r>
      </w:hyperlink>
    </w:p>
    <w:p w14:paraId="50167083" w14:textId="125208CD"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387" w:history="1">
        <w:r w:rsidR="00F37D26" w:rsidRPr="00557D10">
          <w:rPr>
            <w:rStyle w:val="ab"/>
            <w:noProof/>
            <w:lang w:val="ru-RU"/>
          </w:rPr>
          <w:t xml:space="preserve">3.4. </w:t>
        </w:r>
        <w:r w:rsidR="00F37D26" w:rsidRPr="00557D10">
          <w:rPr>
            <w:rStyle w:val="ab"/>
            <w:noProof/>
          </w:rPr>
          <w:t>Объемы и источники финансирования эффективных научных коллективов в составе РАН</w:t>
        </w:r>
        <w:r w:rsidR="00F37D26">
          <w:rPr>
            <w:noProof/>
            <w:webHidden/>
          </w:rPr>
          <w:tab/>
        </w:r>
        <w:r w:rsidR="00F37D26">
          <w:rPr>
            <w:noProof/>
            <w:webHidden/>
          </w:rPr>
          <w:fldChar w:fldCharType="begin"/>
        </w:r>
        <w:r w:rsidR="00F37D26">
          <w:rPr>
            <w:noProof/>
            <w:webHidden/>
          </w:rPr>
          <w:instrText xml:space="preserve"> PAGEREF _Toc13960387 \h </w:instrText>
        </w:r>
        <w:r w:rsidR="00F37D26">
          <w:rPr>
            <w:noProof/>
            <w:webHidden/>
          </w:rPr>
        </w:r>
        <w:r w:rsidR="00F37D26">
          <w:rPr>
            <w:noProof/>
            <w:webHidden/>
          </w:rPr>
          <w:fldChar w:fldCharType="separate"/>
        </w:r>
        <w:r w:rsidR="00B10FD6">
          <w:rPr>
            <w:noProof/>
            <w:webHidden/>
          </w:rPr>
          <w:t>297</w:t>
        </w:r>
        <w:r w:rsidR="00F37D26">
          <w:rPr>
            <w:noProof/>
            <w:webHidden/>
          </w:rPr>
          <w:fldChar w:fldCharType="end"/>
        </w:r>
      </w:hyperlink>
    </w:p>
    <w:p w14:paraId="07E7444F" w14:textId="575CF51C"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388" w:history="1">
        <w:r w:rsidR="00F37D26" w:rsidRPr="00557D10">
          <w:rPr>
            <w:rStyle w:val="ab"/>
            <w:noProof/>
            <w:lang w:val="ru-RU"/>
          </w:rPr>
          <w:t xml:space="preserve">3.5. </w:t>
        </w:r>
        <w:r w:rsidR="00F37D26" w:rsidRPr="00557D10">
          <w:rPr>
            <w:rStyle w:val="ab"/>
            <w:noProof/>
          </w:rPr>
          <w:t>Об источниках конечного спроса на академическую науку</w:t>
        </w:r>
        <w:r w:rsidR="00F37D26">
          <w:rPr>
            <w:noProof/>
            <w:webHidden/>
          </w:rPr>
          <w:tab/>
        </w:r>
        <w:r w:rsidR="00F37D26">
          <w:rPr>
            <w:noProof/>
            <w:webHidden/>
          </w:rPr>
          <w:fldChar w:fldCharType="begin"/>
        </w:r>
        <w:r w:rsidR="00F37D26">
          <w:rPr>
            <w:noProof/>
            <w:webHidden/>
          </w:rPr>
          <w:instrText xml:space="preserve"> PAGEREF _Toc13960388 \h </w:instrText>
        </w:r>
        <w:r w:rsidR="00F37D26">
          <w:rPr>
            <w:noProof/>
            <w:webHidden/>
          </w:rPr>
        </w:r>
        <w:r w:rsidR="00F37D26">
          <w:rPr>
            <w:noProof/>
            <w:webHidden/>
          </w:rPr>
          <w:fldChar w:fldCharType="separate"/>
        </w:r>
        <w:r w:rsidR="00B10FD6">
          <w:rPr>
            <w:noProof/>
            <w:webHidden/>
          </w:rPr>
          <w:t>301</w:t>
        </w:r>
        <w:r w:rsidR="00F37D26">
          <w:rPr>
            <w:noProof/>
            <w:webHidden/>
          </w:rPr>
          <w:fldChar w:fldCharType="end"/>
        </w:r>
      </w:hyperlink>
    </w:p>
    <w:p w14:paraId="4E3441B2" w14:textId="7EBE1CE9"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389" w:history="1">
        <w:r w:rsidR="00F37D26" w:rsidRPr="00557D10">
          <w:rPr>
            <w:rStyle w:val="ab"/>
            <w:noProof/>
            <w:lang w:val="ru-RU"/>
          </w:rPr>
          <w:t xml:space="preserve">3.6. </w:t>
        </w:r>
        <w:r w:rsidR="00F37D26" w:rsidRPr="00557D10">
          <w:rPr>
            <w:rStyle w:val="ab"/>
            <w:noProof/>
          </w:rPr>
          <w:t>Субъективные причины скептического отношения российских ученых к возможности интеграции с бизнесом</w:t>
        </w:r>
        <w:r w:rsidR="00F37D26">
          <w:rPr>
            <w:noProof/>
            <w:webHidden/>
          </w:rPr>
          <w:tab/>
        </w:r>
        <w:r w:rsidR="00F37D26">
          <w:rPr>
            <w:noProof/>
            <w:webHidden/>
          </w:rPr>
          <w:fldChar w:fldCharType="begin"/>
        </w:r>
        <w:r w:rsidR="00F37D26">
          <w:rPr>
            <w:noProof/>
            <w:webHidden/>
          </w:rPr>
          <w:instrText xml:space="preserve"> PAGEREF _Toc13960389 \h </w:instrText>
        </w:r>
        <w:r w:rsidR="00F37D26">
          <w:rPr>
            <w:noProof/>
            <w:webHidden/>
          </w:rPr>
        </w:r>
        <w:r w:rsidR="00F37D26">
          <w:rPr>
            <w:noProof/>
            <w:webHidden/>
          </w:rPr>
          <w:fldChar w:fldCharType="separate"/>
        </w:r>
        <w:r w:rsidR="00B10FD6">
          <w:rPr>
            <w:noProof/>
            <w:webHidden/>
          </w:rPr>
          <w:t>302</w:t>
        </w:r>
        <w:r w:rsidR="00F37D26">
          <w:rPr>
            <w:noProof/>
            <w:webHidden/>
          </w:rPr>
          <w:fldChar w:fldCharType="end"/>
        </w:r>
      </w:hyperlink>
    </w:p>
    <w:p w14:paraId="45C92FF1" w14:textId="588C683C"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390" w:history="1">
        <w:r w:rsidR="00F37D26" w:rsidRPr="00557D10">
          <w:rPr>
            <w:rStyle w:val="ab"/>
            <w:noProof/>
            <w:lang w:val="ru-RU"/>
          </w:rPr>
          <w:t xml:space="preserve">3.7. </w:t>
        </w:r>
        <w:r w:rsidR="00F37D26" w:rsidRPr="00557D10">
          <w:rPr>
            <w:rStyle w:val="ab"/>
            <w:noProof/>
          </w:rPr>
          <w:t>Причины, по которым практический потенциал академических разработок не реализуется</w:t>
        </w:r>
        <w:r w:rsidR="00F37D26">
          <w:rPr>
            <w:noProof/>
            <w:webHidden/>
          </w:rPr>
          <w:tab/>
        </w:r>
        <w:r w:rsidR="00F37D26">
          <w:rPr>
            <w:noProof/>
            <w:webHidden/>
          </w:rPr>
          <w:fldChar w:fldCharType="begin"/>
        </w:r>
        <w:r w:rsidR="00F37D26">
          <w:rPr>
            <w:noProof/>
            <w:webHidden/>
          </w:rPr>
          <w:instrText xml:space="preserve"> PAGEREF _Toc13960390 \h </w:instrText>
        </w:r>
        <w:r w:rsidR="00F37D26">
          <w:rPr>
            <w:noProof/>
            <w:webHidden/>
          </w:rPr>
        </w:r>
        <w:r w:rsidR="00F37D26">
          <w:rPr>
            <w:noProof/>
            <w:webHidden/>
          </w:rPr>
          <w:fldChar w:fldCharType="separate"/>
        </w:r>
        <w:r w:rsidR="00B10FD6">
          <w:rPr>
            <w:noProof/>
            <w:webHidden/>
          </w:rPr>
          <w:t>303</w:t>
        </w:r>
        <w:r w:rsidR="00F37D26">
          <w:rPr>
            <w:noProof/>
            <w:webHidden/>
          </w:rPr>
          <w:fldChar w:fldCharType="end"/>
        </w:r>
      </w:hyperlink>
    </w:p>
    <w:p w14:paraId="52410811" w14:textId="79E100E8"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391" w:history="1">
        <w:r w:rsidR="00F37D26" w:rsidRPr="00557D10">
          <w:rPr>
            <w:rStyle w:val="ab"/>
            <w:noProof/>
            <w:lang w:val="ru-RU"/>
          </w:rPr>
          <w:t xml:space="preserve">3.8. </w:t>
        </w:r>
        <w:r w:rsidR="00F37D26" w:rsidRPr="00557D10">
          <w:rPr>
            <w:rStyle w:val="ab"/>
            <w:noProof/>
          </w:rPr>
          <w:t>Отношение научных лидеров к реформированию РАН</w:t>
        </w:r>
        <w:r w:rsidR="00F37D26">
          <w:rPr>
            <w:noProof/>
            <w:webHidden/>
          </w:rPr>
          <w:tab/>
        </w:r>
        <w:r w:rsidR="00F37D26">
          <w:rPr>
            <w:noProof/>
            <w:webHidden/>
          </w:rPr>
          <w:fldChar w:fldCharType="begin"/>
        </w:r>
        <w:r w:rsidR="00F37D26">
          <w:rPr>
            <w:noProof/>
            <w:webHidden/>
          </w:rPr>
          <w:instrText xml:space="preserve"> PAGEREF _Toc13960391 \h </w:instrText>
        </w:r>
        <w:r w:rsidR="00F37D26">
          <w:rPr>
            <w:noProof/>
            <w:webHidden/>
          </w:rPr>
        </w:r>
        <w:r w:rsidR="00F37D26">
          <w:rPr>
            <w:noProof/>
            <w:webHidden/>
          </w:rPr>
          <w:fldChar w:fldCharType="separate"/>
        </w:r>
        <w:r w:rsidR="00B10FD6">
          <w:rPr>
            <w:noProof/>
            <w:webHidden/>
          </w:rPr>
          <w:t>306</w:t>
        </w:r>
        <w:r w:rsidR="00F37D26">
          <w:rPr>
            <w:noProof/>
            <w:webHidden/>
          </w:rPr>
          <w:fldChar w:fldCharType="end"/>
        </w:r>
      </w:hyperlink>
    </w:p>
    <w:p w14:paraId="23DF5403" w14:textId="5EE7957D"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392" w:history="1">
        <w:r w:rsidR="00F37D26" w:rsidRPr="00557D10">
          <w:rPr>
            <w:rStyle w:val="ab"/>
            <w:noProof/>
            <w:lang w:val="ru-RU"/>
          </w:rPr>
          <w:t xml:space="preserve">3.9. </w:t>
        </w:r>
        <w:r w:rsidR="00F37D26" w:rsidRPr="00557D10">
          <w:rPr>
            <w:rStyle w:val="ab"/>
            <w:noProof/>
          </w:rPr>
          <w:t>Международный характер современной российской науки</w:t>
        </w:r>
        <w:r w:rsidR="00F37D26">
          <w:rPr>
            <w:noProof/>
            <w:webHidden/>
          </w:rPr>
          <w:tab/>
        </w:r>
        <w:r w:rsidR="00F37D26">
          <w:rPr>
            <w:noProof/>
            <w:webHidden/>
          </w:rPr>
          <w:fldChar w:fldCharType="begin"/>
        </w:r>
        <w:r w:rsidR="00F37D26">
          <w:rPr>
            <w:noProof/>
            <w:webHidden/>
          </w:rPr>
          <w:instrText xml:space="preserve"> PAGEREF _Toc13960392 \h </w:instrText>
        </w:r>
        <w:r w:rsidR="00F37D26">
          <w:rPr>
            <w:noProof/>
            <w:webHidden/>
          </w:rPr>
        </w:r>
        <w:r w:rsidR="00F37D26">
          <w:rPr>
            <w:noProof/>
            <w:webHidden/>
          </w:rPr>
          <w:fldChar w:fldCharType="separate"/>
        </w:r>
        <w:r w:rsidR="00B10FD6">
          <w:rPr>
            <w:noProof/>
            <w:webHidden/>
          </w:rPr>
          <w:t>307</w:t>
        </w:r>
        <w:r w:rsidR="00F37D26">
          <w:rPr>
            <w:noProof/>
            <w:webHidden/>
          </w:rPr>
          <w:fldChar w:fldCharType="end"/>
        </w:r>
      </w:hyperlink>
    </w:p>
    <w:p w14:paraId="49A6B6C7" w14:textId="4ECD180C"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393" w:history="1">
        <w:r w:rsidR="00F37D26" w:rsidRPr="00557D10">
          <w:rPr>
            <w:rStyle w:val="ab"/>
            <w:noProof/>
            <w:lang w:val="ru-RU"/>
          </w:rPr>
          <w:t xml:space="preserve">3.10. </w:t>
        </w:r>
        <w:r w:rsidR="00F37D26" w:rsidRPr="00557D10">
          <w:rPr>
            <w:rStyle w:val="ab"/>
            <w:noProof/>
          </w:rPr>
          <w:t>Оценка современного кадрового потенциала РАН</w:t>
        </w:r>
        <w:r w:rsidR="00F37D26">
          <w:rPr>
            <w:noProof/>
            <w:webHidden/>
          </w:rPr>
          <w:tab/>
        </w:r>
        <w:r w:rsidR="00F37D26">
          <w:rPr>
            <w:noProof/>
            <w:webHidden/>
          </w:rPr>
          <w:fldChar w:fldCharType="begin"/>
        </w:r>
        <w:r w:rsidR="00F37D26">
          <w:rPr>
            <w:noProof/>
            <w:webHidden/>
          </w:rPr>
          <w:instrText xml:space="preserve"> PAGEREF _Toc13960393 \h </w:instrText>
        </w:r>
        <w:r w:rsidR="00F37D26">
          <w:rPr>
            <w:noProof/>
            <w:webHidden/>
          </w:rPr>
        </w:r>
        <w:r w:rsidR="00F37D26">
          <w:rPr>
            <w:noProof/>
            <w:webHidden/>
          </w:rPr>
          <w:fldChar w:fldCharType="separate"/>
        </w:r>
        <w:r w:rsidR="00B10FD6">
          <w:rPr>
            <w:noProof/>
            <w:webHidden/>
          </w:rPr>
          <w:t>308</w:t>
        </w:r>
        <w:r w:rsidR="00F37D26">
          <w:rPr>
            <w:noProof/>
            <w:webHidden/>
          </w:rPr>
          <w:fldChar w:fldCharType="end"/>
        </w:r>
      </w:hyperlink>
    </w:p>
    <w:p w14:paraId="1BBED945" w14:textId="5173B20A"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394" w:history="1">
        <w:r w:rsidR="00F37D26" w:rsidRPr="00557D10">
          <w:rPr>
            <w:rStyle w:val="ab"/>
            <w:noProof/>
            <w:lang w:val="ru-RU"/>
          </w:rPr>
          <w:t xml:space="preserve">3.11. </w:t>
        </w:r>
        <w:r w:rsidR="00F37D26" w:rsidRPr="00557D10">
          <w:rPr>
            <w:rStyle w:val="ab"/>
            <w:noProof/>
          </w:rPr>
          <w:t>Основные постулаты реформирования академической науки</w:t>
        </w:r>
        <w:r w:rsidR="00F37D26">
          <w:rPr>
            <w:noProof/>
            <w:webHidden/>
          </w:rPr>
          <w:tab/>
        </w:r>
        <w:r w:rsidR="00F37D26">
          <w:rPr>
            <w:noProof/>
            <w:webHidden/>
          </w:rPr>
          <w:fldChar w:fldCharType="begin"/>
        </w:r>
        <w:r w:rsidR="00F37D26">
          <w:rPr>
            <w:noProof/>
            <w:webHidden/>
          </w:rPr>
          <w:instrText xml:space="preserve"> PAGEREF _Toc13960394 \h </w:instrText>
        </w:r>
        <w:r w:rsidR="00F37D26">
          <w:rPr>
            <w:noProof/>
            <w:webHidden/>
          </w:rPr>
        </w:r>
        <w:r w:rsidR="00F37D26">
          <w:rPr>
            <w:noProof/>
            <w:webHidden/>
          </w:rPr>
          <w:fldChar w:fldCharType="separate"/>
        </w:r>
        <w:r w:rsidR="00B10FD6">
          <w:rPr>
            <w:noProof/>
            <w:webHidden/>
          </w:rPr>
          <w:t>309</w:t>
        </w:r>
        <w:r w:rsidR="00F37D26">
          <w:rPr>
            <w:noProof/>
            <w:webHidden/>
          </w:rPr>
          <w:fldChar w:fldCharType="end"/>
        </w:r>
      </w:hyperlink>
    </w:p>
    <w:p w14:paraId="03A1F1E7" w14:textId="3C9E0CB3"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395" w:history="1">
        <w:r w:rsidR="00F37D26" w:rsidRPr="00557D10">
          <w:rPr>
            <w:rStyle w:val="ab"/>
            <w:noProof/>
            <w:lang w:val="ru-RU"/>
          </w:rPr>
          <w:t xml:space="preserve">3.12. </w:t>
        </w:r>
        <w:r w:rsidR="00F37D26" w:rsidRPr="00557D10">
          <w:rPr>
            <w:rStyle w:val="ab"/>
            <w:noProof/>
          </w:rPr>
          <w:t>Идея наделения российских научных институтов эндаументами</w:t>
        </w:r>
        <w:r w:rsidR="00F37D26">
          <w:rPr>
            <w:noProof/>
            <w:webHidden/>
          </w:rPr>
          <w:tab/>
        </w:r>
        <w:r w:rsidR="00F37D26">
          <w:rPr>
            <w:noProof/>
            <w:webHidden/>
          </w:rPr>
          <w:fldChar w:fldCharType="begin"/>
        </w:r>
        <w:r w:rsidR="00F37D26">
          <w:rPr>
            <w:noProof/>
            <w:webHidden/>
          </w:rPr>
          <w:instrText xml:space="preserve"> PAGEREF _Toc13960395 \h </w:instrText>
        </w:r>
        <w:r w:rsidR="00F37D26">
          <w:rPr>
            <w:noProof/>
            <w:webHidden/>
          </w:rPr>
        </w:r>
        <w:r w:rsidR="00F37D26">
          <w:rPr>
            <w:noProof/>
            <w:webHidden/>
          </w:rPr>
          <w:fldChar w:fldCharType="separate"/>
        </w:r>
        <w:r w:rsidR="00B10FD6">
          <w:rPr>
            <w:noProof/>
            <w:webHidden/>
          </w:rPr>
          <w:t>313</w:t>
        </w:r>
        <w:r w:rsidR="00F37D26">
          <w:rPr>
            <w:noProof/>
            <w:webHidden/>
          </w:rPr>
          <w:fldChar w:fldCharType="end"/>
        </w:r>
      </w:hyperlink>
    </w:p>
    <w:p w14:paraId="76C9E97B" w14:textId="1563D1B9"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396" w:history="1">
        <w:r w:rsidR="00F37D26" w:rsidRPr="00557D10">
          <w:rPr>
            <w:rStyle w:val="ab"/>
            <w:noProof/>
            <w:lang w:val="ru-RU"/>
          </w:rPr>
          <w:t xml:space="preserve">3.13. </w:t>
        </w:r>
        <w:r w:rsidR="00F37D26" w:rsidRPr="00557D10">
          <w:rPr>
            <w:rStyle w:val="ab"/>
            <w:noProof/>
          </w:rPr>
          <w:t>Предложения по реформированию российской академической науки</w:t>
        </w:r>
        <w:r w:rsidR="00F37D26">
          <w:rPr>
            <w:noProof/>
            <w:webHidden/>
          </w:rPr>
          <w:tab/>
        </w:r>
        <w:r w:rsidR="00F37D26">
          <w:rPr>
            <w:noProof/>
            <w:webHidden/>
          </w:rPr>
          <w:fldChar w:fldCharType="begin"/>
        </w:r>
        <w:r w:rsidR="00F37D26">
          <w:rPr>
            <w:noProof/>
            <w:webHidden/>
          </w:rPr>
          <w:instrText xml:space="preserve"> PAGEREF _Toc13960396 \h </w:instrText>
        </w:r>
        <w:r w:rsidR="00F37D26">
          <w:rPr>
            <w:noProof/>
            <w:webHidden/>
          </w:rPr>
        </w:r>
        <w:r w:rsidR="00F37D26">
          <w:rPr>
            <w:noProof/>
            <w:webHidden/>
          </w:rPr>
          <w:fldChar w:fldCharType="separate"/>
        </w:r>
        <w:r w:rsidR="00B10FD6">
          <w:rPr>
            <w:noProof/>
            <w:webHidden/>
          </w:rPr>
          <w:t>314</w:t>
        </w:r>
        <w:r w:rsidR="00F37D26">
          <w:rPr>
            <w:noProof/>
            <w:webHidden/>
          </w:rPr>
          <w:fldChar w:fldCharType="end"/>
        </w:r>
      </w:hyperlink>
    </w:p>
    <w:p w14:paraId="3B0F0739" w14:textId="651FD985" w:rsidR="00F37D26" w:rsidRDefault="00DE168C">
      <w:pPr>
        <w:pStyle w:val="11"/>
        <w:rPr>
          <w:rFonts w:eastAsiaTheme="minorEastAsia" w:cstheme="minorBidi"/>
          <w:b w:val="0"/>
          <w:bCs w:val="0"/>
          <w:caps w:val="0"/>
          <w:noProof/>
          <w:color w:val="auto"/>
          <w:sz w:val="24"/>
          <w:szCs w:val="24"/>
          <w:lang w:val="ru-RU" w:eastAsia="ja-JP"/>
        </w:rPr>
      </w:pPr>
      <w:hyperlink w:anchor="_Toc13960397" w:history="1">
        <w:r w:rsidR="00F37D26" w:rsidRPr="00557D10">
          <w:rPr>
            <w:rStyle w:val="ab"/>
            <w:noProof/>
          </w:rPr>
          <w:t>4. ОТВЕТ НА КРИТИКУ СО СТОРОНЫ РАН (2006</w:t>
        </w:r>
        <w:r w:rsidR="00F37D26" w:rsidRPr="00557D10">
          <w:rPr>
            <w:rStyle w:val="ab"/>
            <w:noProof/>
            <w:lang w:val="ru-RU"/>
          </w:rPr>
          <w:t> </w:t>
        </w:r>
        <w:r w:rsidR="00F37D26" w:rsidRPr="00557D10">
          <w:rPr>
            <w:rStyle w:val="ab"/>
            <w:noProof/>
          </w:rPr>
          <w:t>г.)</w:t>
        </w:r>
        <w:r w:rsidR="00F37D26">
          <w:rPr>
            <w:noProof/>
            <w:webHidden/>
          </w:rPr>
          <w:tab/>
        </w:r>
        <w:r w:rsidR="00F37D26">
          <w:rPr>
            <w:noProof/>
            <w:webHidden/>
          </w:rPr>
          <w:fldChar w:fldCharType="begin"/>
        </w:r>
        <w:r w:rsidR="00F37D26">
          <w:rPr>
            <w:noProof/>
            <w:webHidden/>
          </w:rPr>
          <w:instrText xml:space="preserve"> PAGEREF _Toc13960397 \h </w:instrText>
        </w:r>
        <w:r w:rsidR="00F37D26">
          <w:rPr>
            <w:noProof/>
            <w:webHidden/>
          </w:rPr>
        </w:r>
        <w:r w:rsidR="00F37D26">
          <w:rPr>
            <w:noProof/>
            <w:webHidden/>
          </w:rPr>
          <w:fldChar w:fldCharType="separate"/>
        </w:r>
        <w:r w:rsidR="00B10FD6">
          <w:rPr>
            <w:noProof/>
            <w:webHidden/>
          </w:rPr>
          <w:t>317</w:t>
        </w:r>
        <w:r w:rsidR="00F37D26">
          <w:rPr>
            <w:noProof/>
            <w:webHidden/>
          </w:rPr>
          <w:fldChar w:fldCharType="end"/>
        </w:r>
      </w:hyperlink>
    </w:p>
    <w:p w14:paraId="4A94F324" w14:textId="2631FE90" w:rsidR="00F37D26" w:rsidRDefault="00DE168C">
      <w:pPr>
        <w:pStyle w:val="11"/>
        <w:rPr>
          <w:rFonts w:eastAsiaTheme="minorEastAsia" w:cstheme="minorBidi"/>
          <w:b w:val="0"/>
          <w:bCs w:val="0"/>
          <w:caps w:val="0"/>
          <w:noProof/>
          <w:color w:val="auto"/>
          <w:sz w:val="24"/>
          <w:szCs w:val="24"/>
          <w:lang w:val="ru-RU" w:eastAsia="ja-JP"/>
        </w:rPr>
      </w:pPr>
      <w:hyperlink w:anchor="_Toc13960398" w:history="1">
        <w:r w:rsidR="00F37D26" w:rsidRPr="00557D10">
          <w:rPr>
            <w:rStyle w:val="ab"/>
            <w:noProof/>
          </w:rPr>
          <w:t>5. ЛЫСЕНКОВЩИНА КАК ПИАРОВСКИЙ ФЕНОМЕН (1998 г.)</w:t>
        </w:r>
        <w:r w:rsidR="00F37D26">
          <w:rPr>
            <w:noProof/>
            <w:webHidden/>
          </w:rPr>
          <w:tab/>
        </w:r>
        <w:r w:rsidR="00F37D26">
          <w:rPr>
            <w:noProof/>
            <w:webHidden/>
          </w:rPr>
          <w:fldChar w:fldCharType="begin"/>
        </w:r>
        <w:r w:rsidR="00F37D26">
          <w:rPr>
            <w:noProof/>
            <w:webHidden/>
          </w:rPr>
          <w:instrText xml:space="preserve"> PAGEREF _Toc13960398 \h </w:instrText>
        </w:r>
        <w:r w:rsidR="00F37D26">
          <w:rPr>
            <w:noProof/>
            <w:webHidden/>
          </w:rPr>
        </w:r>
        <w:r w:rsidR="00F37D26">
          <w:rPr>
            <w:noProof/>
            <w:webHidden/>
          </w:rPr>
          <w:fldChar w:fldCharType="separate"/>
        </w:r>
        <w:r w:rsidR="00B10FD6">
          <w:rPr>
            <w:noProof/>
            <w:webHidden/>
          </w:rPr>
          <w:t>326</w:t>
        </w:r>
        <w:r w:rsidR="00F37D26">
          <w:rPr>
            <w:noProof/>
            <w:webHidden/>
          </w:rPr>
          <w:fldChar w:fldCharType="end"/>
        </w:r>
      </w:hyperlink>
    </w:p>
    <w:p w14:paraId="4F409953" w14:textId="79E01726"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399" w:history="1">
        <w:r w:rsidR="00F37D26" w:rsidRPr="00557D10">
          <w:rPr>
            <w:rStyle w:val="ab"/>
            <w:noProof/>
            <w:lang w:val="ru-RU"/>
          </w:rPr>
          <w:t xml:space="preserve">5.1. </w:t>
        </w:r>
        <w:r w:rsidR="00F37D26" w:rsidRPr="00557D10">
          <w:rPr>
            <w:rStyle w:val="ab"/>
            <w:noProof/>
          </w:rPr>
          <w:t>Наука и ее лысенковский антипод</w:t>
        </w:r>
        <w:r w:rsidR="00F37D26">
          <w:rPr>
            <w:noProof/>
            <w:webHidden/>
          </w:rPr>
          <w:tab/>
        </w:r>
        <w:r w:rsidR="00F37D26">
          <w:rPr>
            <w:noProof/>
            <w:webHidden/>
          </w:rPr>
          <w:fldChar w:fldCharType="begin"/>
        </w:r>
        <w:r w:rsidR="00F37D26">
          <w:rPr>
            <w:noProof/>
            <w:webHidden/>
          </w:rPr>
          <w:instrText xml:space="preserve"> PAGEREF _Toc13960399 \h </w:instrText>
        </w:r>
        <w:r w:rsidR="00F37D26">
          <w:rPr>
            <w:noProof/>
            <w:webHidden/>
          </w:rPr>
        </w:r>
        <w:r w:rsidR="00F37D26">
          <w:rPr>
            <w:noProof/>
            <w:webHidden/>
          </w:rPr>
          <w:fldChar w:fldCharType="separate"/>
        </w:r>
        <w:r w:rsidR="00B10FD6">
          <w:rPr>
            <w:noProof/>
            <w:webHidden/>
          </w:rPr>
          <w:t>326</w:t>
        </w:r>
        <w:r w:rsidR="00F37D26">
          <w:rPr>
            <w:noProof/>
            <w:webHidden/>
          </w:rPr>
          <w:fldChar w:fldCharType="end"/>
        </w:r>
      </w:hyperlink>
    </w:p>
    <w:p w14:paraId="7C46D88B" w14:textId="0098A9D8"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400" w:history="1">
        <w:r w:rsidR="00F37D26" w:rsidRPr="00557D10">
          <w:rPr>
            <w:rStyle w:val="ab"/>
            <w:noProof/>
            <w:lang w:val="ru-RU"/>
          </w:rPr>
          <w:t xml:space="preserve">5.2. </w:t>
        </w:r>
        <w:r w:rsidR="00F37D26" w:rsidRPr="00557D10">
          <w:rPr>
            <w:rStyle w:val="ab"/>
            <w:noProof/>
          </w:rPr>
          <w:t>Пиар как нечестная продажа</w:t>
        </w:r>
        <w:r w:rsidR="00F37D26">
          <w:rPr>
            <w:noProof/>
            <w:webHidden/>
          </w:rPr>
          <w:tab/>
        </w:r>
        <w:r w:rsidR="00F37D26">
          <w:rPr>
            <w:noProof/>
            <w:webHidden/>
          </w:rPr>
          <w:fldChar w:fldCharType="begin"/>
        </w:r>
        <w:r w:rsidR="00F37D26">
          <w:rPr>
            <w:noProof/>
            <w:webHidden/>
          </w:rPr>
          <w:instrText xml:space="preserve"> PAGEREF _Toc13960400 \h </w:instrText>
        </w:r>
        <w:r w:rsidR="00F37D26">
          <w:rPr>
            <w:noProof/>
            <w:webHidden/>
          </w:rPr>
        </w:r>
        <w:r w:rsidR="00F37D26">
          <w:rPr>
            <w:noProof/>
            <w:webHidden/>
          </w:rPr>
          <w:fldChar w:fldCharType="separate"/>
        </w:r>
        <w:r w:rsidR="00B10FD6">
          <w:rPr>
            <w:noProof/>
            <w:webHidden/>
          </w:rPr>
          <w:t>327</w:t>
        </w:r>
        <w:r w:rsidR="00F37D26">
          <w:rPr>
            <w:noProof/>
            <w:webHidden/>
          </w:rPr>
          <w:fldChar w:fldCharType="end"/>
        </w:r>
      </w:hyperlink>
    </w:p>
    <w:p w14:paraId="44EE5311" w14:textId="6B67F9BC"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401" w:history="1">
        <w:r w:rsidR="00F37D26" w:rsidRPr="00557D10">
          <w:rPr>
            <w:rStyle w:val="ab"/>
            <w:noProof/>
            <w:lang w:val="ru-RU"/>
          </w:rPr>
          <w:t xml:space="preserve">5.3. </w:t>
        </w:r>
        <w:r w:rsidR="00F37D26" w:rsidRPr="00557D10">
          <w:rPr>
            <w:rStyle w:val="ab"/>
            <w:noProof/>
          </w:rPr>
          <w:t>Власть как покупатель жульнических продуктов</w:t>
        </w:r>
        <w:r w:rsidR="00F37D26">
          <w:rPr>
            <w:noProof/>
            <w:webHidden/>
          </w:rPr>
          <w:tab/>
        </w:r>
        <w:r w:rsidR="00F37D26">
          <w:rPr>
            <w:noProof/>
            <w:webHidden/>
          </w:rPr>
          <w:fldChar w:fldCharType="begin"/>
        </w:r>
        <w:r w:rsidR="00F37D26">
          <w:rPr>
            <w:noProof/>
            <w:webHidden/>
          </w:rPr>
          <w:instrText xml:space="preserve"> PAGEREF _Toc13960401 \h </w:instrText>
        </w:r>
        <w:r w:rsidR="00F37D26">
          <w:rPr>
            <w:noProof/>
            <w:webHidden/>
          </w:rPr>
        </w:r>
        <w:r w:rsidR="00F37D26">
          <w:rPr>
            <w:noProof/>
            <w:webHidden/>
          </w:rPr>
          <w:fldChar w:fldCharType="separate"/>
        </w:r>
        <w:r w:rsidR="00B10FD6">
          <w:rPr>
            <w:noProof/>
            <w:webHidden/>
          </w:rPr>
          <w:t>328</w:t>
        </w:r>
        <w:r w:rsidR="00F37D26">
          <w:rPr>
            <w:noProof/>
            <w:webHidden/>
          </w:rPr>
          <w:fldChar w:fldCharType="end"/>
        </w:r>
      </w:hyperlink>
    </w:p>
    <w:p w14:paraId="05F595B6" w14:textId="73F7BE8A"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402" w:history="1">
        <w:r w:rsidR="00F37D26" w:rsidRPr="00557D10">
          <w:rPr>
            <w:rStyle w:val="ab"/>
            <w:noProof/>
            <w:lang w:val="ru-RU"/>
          </w:rPr>
          <w:t xml:space="preserve">5.4. </w:t>
        </w:r>
        <w:r w:rsidR="00F37D26" w:rsidRPr="00557D10">
          <w:rPr>
            <w:rStyle w:val="ab"/>
            <w:noProof/>
          </w:rPr>
          <w:t>Баланс между истиной и ложью как характеристика общества</w:t>
        </w:r>
        <w:r w:rsidR="00F37D26">
          <w:rPr>
            <w:noProof/>
            <w:webHidden/>
          </w:rPr>
          <w:tab/>
        </w:r>
        <w:r w:rsidR="00F37D26">
          <w:rPr>
            <w:noProof/>
            <w:webHidden/>
          </w:rPr>
          <w:fldChar w:fldCharType="begin"/>
        </w:r>
        <w:r w:rsidR="00F37D26">
          <w:rPr>
            <w:noProof/>
            <w:webHidden/>
          </w:rPr>
          <w:instrText xml:space="preserve"> PAGEREF _Toc13960402 \h </w:instrText>
        </w:r>
        <w:r w:rsidR="00F37D26">
          <w:rPr>
            <w:noProof/>
            <w:webHidden/>
          </w:rPr>
        </w:r>
        <w:r w:rsidR="00F37D26">
          <w:rPr>
            <w:noProof/>
            <w:webHidden/>
          </w:rPr>
          <w:fldChar w:fldCharType="separate"/>
        </w:r>
        <w:r w:rsidR="00B10FD6">
          <w:rPr>
            <w:noProof/>
            <w:webHidden/>
          </w:rPr>
          <w:t>329</w:t>
        </w:r>
        <w:r w:rsidR="00F37D26">
          <w:rPr>
            <w:noProof/>
            <w:webHidden/>
          </w:rPr>
          <w:fldChar w:fldCharType="end"/>
        </w:r>
      </w:hyperlink>
    </w:p>
    <w:p w14:paraId="397D1520" w14:textId="289BAAF7"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403" w:history="1">
        <w:r w:rsidR="00F37D26" w:rsidRPr="00557D10">
          <w:rPr>
            <w:rStyle w:val="ab"/>
            <w:noProof/>
            <w:lang w:val="ru-RU"/>
          </w:rPr>
          <w:t xml:space="preserve">5.5. </w:t>
        </w:r>
        <w:r w:rsidR="00F37D26" w:rsidRPr="00557D10">
          <w:rPr>
            <w:rStyle w:val="ab"/>
            <w:noProof/>
          </w:rPr>
          <w:t>Что является профессиональной истиной?</w:t>
        </w:r>
        <w:r w:rsidR="00F37D26">
          <w:rPr>
            <w:noProof/>
            <w:webHidden/>
          </w:rPr>
          <w:tab/>
        </w:r>
        <w:r w:rsidR="00F37D26">
          <w:rPr>
            <w:noProof/>
            <w:webHidden/>
          </w:rPr>
          <w:fldChar w:fldCharType="begin"/>
        </w:r>
        <w:r w:rsidR="00F37D26">
          <w:rPr>
            <w:noProof/>
            <w:webHidden/>
          </w:rPr>
          <w:instrText xml:space="preserve"> PAGEREF _Toc13960403 \h </w:instrText>
        </w:r>
        <w:r w:rsidR="00F37D26">
          <w:rPr>
            <w:noProof/>
            <w:webHidden/>
          </w:rPr>
        </w:r>
        <w:r w:rsidR="00F37D26">
          <w:rPr>
            <w:noProof/>
            <w:webHidden/>
          </w:rPr>
          <w:fldChar w:fldCharType="separate"/>
        </w:r>
        <w:r w:rsidR="00B10FD6">
          <w:rPr>
            <w:noProof/>
            <w:webHidden/>
          </w:rPr>
          <w:t>330</w:t>
        </w:r>
        <w:r w:rsidR="00F37D26">
          <w:rPr>
            <w:noProof/>
            <w:webHidden/>
          </w:rPr>
          <w:fldChar w:fldCharType="end"/>
        </w:r>
      </w:hyperlink>
    </w:p>
    <w:p w14:paraId="0EA03456" w14:textId="0541C9D1"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404" w:history="1">
        <w:r w:rsidR="00F37D26" w:rsidRPr="00557D10">
          <w:rPr>
            <w:rStyle w:val="ab"/>
            <w:noProof/>
            <w:lang w:val="ru-RU"/>
          </w:rPr>
          <w:t xml:space="preserve">5.6. </w:t>
        </w:r>
        <w:r w:rsidR="00F37D26" w:rsidRPr="00557D10">
          <w:rPr>
            <w:rStyle w:val="ab"/>
            <w:noProof/>
          </w:rPr>
          <w:t>Об институтах установления истины</w:t>
        </w:r>
        <w:r w:rsidR="00F37D26">
          <w:rPr>
            <w:noProof/>
            <w:webHidden/>
          </w:rPr>
          <w:tab/>
        </w:r>
        <w:r w:rsidR="00F37D26">
          <w:rPr>
            <w:noProof/>
            <w:webHidden/>
          </w:rPr>
          <w:fldChar w:fldCharType="begin"/>
        </w:r>
        <w:r w:rsidR="00F37D26">
          <w:rPr>
            <w:noProof/>
            <w:webHidden/>
          </w:rPr>
          <w:instrText xml:space="preserve"> PAGEREF _Toc13960404 \h </w:instrText>
        </w:r>
        <w:r w:rsidR="00F37D26">
          <w:rPr>
            <w:noProof/>
            <w:webHidden/>
          </w:rPr>
        </w:r>
        <w:r w:rsidR="00F37D26">
          <w:rPr>
            <w:noProof/>
            <w:webHidden/>
          </w:rPr>
          <w:fldChar w:fldCharType="separate"/>
        </w:r>
        <w:r w:rsidR="00B10FD6">
          <w:rPr>
            <w:noProof/>
            <w:webHidden/>
          </w:rPr>
          <w:t>332</w:t>
        </w:r>
        <w:r w:rsidR="00F37D26">
          <w:rPr>
            <w:noProof/>
            <w:webHidden/>
          </w:rPr>
          <w:fldChar w:fldCharType="end"/>
        </w:r>
      </w:hyperlink>
    </w:p>
    <w:p w14:paraId="33047433" w14:textId="2B70E844"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405" w:history="1">
        <w:r w:rsidR="00F37D26" w:rsidRPr="00557D10">
          <w:rPr>
            <w:rStyle w:val="ab"/>
            <w:noProof/>
            <w:lang w:val="ru-RU"/>
          </w:rPr>
          <w:t xml:space="preserve">5.7. </w:t>
        </w:r>
        <w:r w:rsidR="00F37D26" w:rsidRPr="00557D10">
          <w:rPr>
            <w:rStyle w:val="ab"/>
            <w:noProof/>
          </w:rPr>
          <w:t>Законы, лоббирование и ответственность</w:t>
        </w:r>
        <w:r w:rsidR="00F37D26">
          <w:rPr>
            <w:noProof/>
            <w:webHidden/>
          </w:rPr>
          <w:tab/>
        </w:r>
        <w:r w:rsidR="00F37D26">
          <w:rPr>
            <w:noProof/>
            <w:webHidden/>
          </w:rPr>
          <w:fldChar w:fldCharType="begin"/>
        </w:r>
        <w:r w:rsidR="00F37D26">
          <w:rPr>
            <w:noProof/>
            <w:webHidden/>
          </w:rPr>
          <w:instrText xml:space="preserve"> PAGEREF _Toc13960405 \h </w:instrText>
        </w:r>
        <w:r w:rsidR="00F37D26">
          <w:rPr>
            <w:noProof/>
            <w:webHidden/>
          </w:rPr>
        </w:r>
        <w:r w:rsidR="00F37D26">
          <w:rPr>
            <w:noProof/>
            <w:webHidden/>
          </w:rPr>
          <w:fldChar w:fldCharType="separate"/>
        </w:r>
        <w:r w:rsidR="00B10FD6">
          <w:rPr>
            <w:noProof/>
            <w:webHidden/>
          </w:rPr>
          <w:t>336</w:t>
        </w:r>
        <w:r w:rsidR="00F37D26">
          <w:rPr>
            <w:noProof/>
            <w:webHidden/>
          </w:rPr>
          <w:fldChar w:fldCharType="end"/>
        </w:r>
      </w:hyperlink>
    </w:p>
    <w:p w14:paraId="4CEAA1C4" w14:textId="68CE5F80"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406" w:history="1">
        <w:r w:rsidR="00F37D26" w:rsidRPr="00557D10">
          <w:rPr>
            <w:rStyle w:val="ab"/>
            <w:noProof/>
            <w:lang w:val="ru-RU"/>
          </w:rPr>
          <w:t xml:space="preserve">5.8. </w:t>
        </w:r>
        <w:r w:rsidR="00F37D26" w:rsidRPr="00557D10">
          <w:rPr>
            <w:rStyle w:val="ab"/>
            <w:noProof/>
          </w:rPr>
          <w:t>Об агрессивных мафиях в сферах интеллектуальной деятельности</w:t>
        </w:r>
        <w:r w:rsidR="00F37D26">
          <w:rPr>
            <w:noProof/>
            <w:webHidden/>
          </w:rPr>
          <w:tab/>
        </w:r>
        <w:r w:rsidR="00F37D26">
          <w:rPr>
            <w:noProof/>
            <w:webHidden/>
          </w:rPr>
          <w:fldChar w:fldCharType="begin"/>
        </w:r>
        <w:r w:rsidR="00F37D26">
          <w:rPr>
            <w:noProof/>
            <w:webHidden/>
          </w:rPr>
          <w:instrText xml:space="preserve"> PAGEREF _Toc13960406 \h </w:instrText>
        </w:r>
        <w:r w:rsidR="00F37D26">
          <w:rPr>
            <w:noProof/>
            <w:webHidden/>
          </w:rPr>
        </w:r>
        <w:r w:rsidR="00F37D26">
          <w:rPr>
            <w:noProof/>
            <w:webHidden/>
          </w:rPr>
          <w:fldChar w:fldCharType="separate"/>
        </w:r>
        <w:r w:rsidR="00B10FD6">
          <w:rPr>
            <w:noProof/>
            <w:webHidden/>
          </w:rPr>
          <w:t>338</w:t>
        </w:r>
        <w:r w:rsidR="00F37D26">
          <w:rPr>
            <w:noProof/>
            <w:webHidden/>
          </w:rPr>
          <w:fldChar w:fldCharType="end"/>
        </w:r>
      </w:hyperlink>
    </w:p>
    <w:p w14:paraId="604CC2DA" w14:textId="3FD8C61A"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407" w:history="1">
        <w:r w:rsidR="00F37D26" w:rsidRPr="00557D10">
          <w:rPr>
            <w:rStyle w:val="ab"/>
            <w:noProof/>
            <w:lang w:val="ru-RU"/>
          </w:rPr>
          <w:t xml:space="preserve">5.9. </w:t>
        </w:r>
        <w:r w:rsidR="00F37D26" w:rsidRPr="00557D10">
          <w:rPr>
            <w:rStyle w:val="ab"/>
            <w:noProof/>
          </w:rPr>
          <w:t>О малом и среднем бизнесе</w:t>
        </w:r>
        <w:r w:rsidR="00F37D26">
          <w:rPr>
            <w:noProof/>
            <w:webHidden/>
          </w:rPr>
          <w:tab/>
        </w:r>
        <w:r w:rsidR="00F37D26">
          <w:rPr>
            <w:noProof/>
            <w:webHidden/>
          </w:rPr>
          <w:fldChar w:fldCharType="begin"/>
        </w:r>
        <w:r w:rsidR="00F37D26">
          <w:rPr>
            <w:noProof/>
            <w:webHidden/>
          </w:rPr>
          <w:instrText xml:space="preserve"> PAGEREF _Toc13960407 \h </w:instrText>
        </w:r>
        <w:r w:rsidR="00F37D26">
          <w:rPr>
            <w:noProof/>
            <w:webHidden/>
          </w:rPr>
        </w:r>
        <w:r w:rsidR="00F37D26">
          <w:rPr>
            <w:noProof/>
            <w:webHidden/>
          </w:rPr>
          <w:fldChar w:fldCharType="separate"/>
        </w:r>
        <w:r w:rsidR="00B10FD6">
          <w:rPr>
            <w:noProof/>
            <w:webHidden/>
          </w:rPr>
          <w:t>339</w:t>
        </w:r>
        <w:r w:rsidR="00F37D26">
          <w:rPr>
            <w:noProof/>
            <w:webHidden/>
          </w:rPr>
          <w:fldChar w:fldCharType="end"/>
        </w:r>
      </w:hyperlink>
    </w:p>
    <w:p w14:paraId="7BDC1F8D" w14:textId="533BCBEE"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408" w:history="1">
        <w:r w:rsidR="00F37D26" w:rsidRPr="00557D10">
          <w:rPr>
            <w:rStyle w:val="ab"/>
            <w:noProof/>
            <w:lang w:val="ru-RU"/>
          </w:rPr>
          <w:t xml:space="preserve">5.10. </w:t>
        </w:r>
        <w:r w:rsidR="00F37D26" w:rsidRPr="00557D10">
          <w:rPr>
            <w:rStyle w:val="ab"/>
            <w:noProof/>
          </w:rPr>
          <w:t>О жестоких временах</w:t>
        </w:r>
        <w:r w:rsidR="00F37D26">
          <w:rPr>
            <w:noProof/>
            <w:webHidden/>
          </w:rPr>
          <w:tab/>
        </w:r>
        <w:r w:rsidR="00F37D26">
          <w:rPr>
            <w:noProof/>
            <w:webHidden/>
          </w:rPr>
          <w:fldChar w:fldCharType="begin"/>
        </w:r>
        <w:r w:rsidR="00F37D26">
          <w:rPr>
            <w:noProof/>
            <w:webHidden/>
          </w:rPr>
          <w:instrText xml:space="preserve"> PAGEREF _Toc13960408 \h </w:instrText>
        </w:r>
        <w:r w:rsidR="00F37D26">
          <w:rPr>
            <w:noProof/>
            <w:webHidden/>
          </w:rPr>
        </w:r>
        <w:r w:rsidR="00F37D26">
          <w:rPr>
            <w:noProof/>
            <w:webHidden/>
          </w:rPr>
          <w:fldChar w:fldCharType="separate"/>
        </w:r>
        <w:r w:rsidR="00B10FD6">
          <w:rPr>
            <w:noProof/>
            <w:webHidden/>
          </w:rPr>
          <w:t>340</w:t>
        </w:r>
        <w:r w:rsidR="00F37D26">
          <w:rPr>
            <w:noProof/>
            <w:webHidden/>
          </w:rPr>
          <w:fldChar w:fldCharType="end"/>
        </w:r>
      </w:hyperlink>
    </w:p>
    <w:p w14:paraId="46B355D0" w14:textId="24ED9DF4" w:rsidR="00F37D26" w:rsidRDefault="00DE168C">
      <w:pPr>
        <w:pStyle w:val="11"/>
        <w:rPr>
          <w:rFonts w:eastAsiaTheme="minorEastAsia" w:cstheme="minorBidi"/>
          <w:b w:val="0"/>
          <w:bCs w:val="0"/>
          <w:caps w:val="0"/>
          <w:noProof/>
          <w:color w:val="auto"/>
          <w:sz w:val="24"/>
          <w:szCs w:val="24"/>
          <w:lang w:val="ru-RU" w:eastAsia="ja-JP"/>
        </w:rPr>
      </w:pPr>
      <w:hyperlink w:anchor="_Toc13960409" w:history="1">
        <w:r w:rsidR="00F37D26" w:rsidRPr="00557D10">
          <w:rPr>
            <w:rStyle w:val="ab"/>
            <w:noProof/>
          </w:rPr>
          <w:t>6. УПРАВЛЕНИЕ НАУКОЙ В СССР  (1995 г.)</w:t>
        </w:r>
        <w:r w:rsidR="00F37D26">
          <w:rPr>
            <w:noProof/>
            <w:webHidden/>
          </w:rPr>
          <w:tab/>
        </w:r>
        <w:r w:rsidR="00F37D26">
          <w:rPr>
            <w:noProof/>
            <w:webHidden/>
          </w:rPr>
          <w:fldChar w:fldCharType="begin"/>
        </w:r>
        <w:r w:rsidR="00F37D26">
          <w:rPr>
            <w:noProof/>
            <w:webHidden/>
          </w:rPr>
          <w:instrText xml:space="preserve"> PAGEREF _Toc13960409 \h </w:instrText>
        </w:r>
        <w:r w:rsidR="00F37D26">
          <w:rPr>
            <w:noProof/>
            <w:webHidden/>
          </w:rPr>
        </w:r>
        <w:r w:rsidR="00F37D26">
          <w:rPr>
            <w:noProof/>
            <w:webHidden/>
          </w:rPr>
          <w:fldChar w:fldCharType="separate"/>
        </w:r>
        <w:r w:rsidR="00B10FD6">
          <w:rPr>
            <w:noProof/>
            <w:webHidden/>
          </w:rPr>
          <w:t>342</w:t>
        </w:r>
        <w:r w:rsidR="00F37D26">
          <w:rPr>
            <w:noProof/>
            <w:webHidden/>
          </w:rPr>
          <w:fldChar w:fldCharType="end"/>
        </w:r>
      </w:hyperlink>
    </w:p>
    <w:p w14:paraId="68EFF47C" w14:textId="5F22D48C"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410" w:history="1">
        <w:r w:rsidR="00F37D26" w:rsidRPr="00557D10">
          <w:rPr>
            <w:rStyle w:val="ab"/>
            <w:noProof/>
            <w:lang w:val="ru-RU"/>
          </w:rPr>
          <w:t xml:space="preserve">6.1. </w:t>
        </w:r>
        <w:r w:rsidR="00F37D26" w:rsidRPr="00557D10">
          <w:rPr>
            <w:rStyle w:val="ab"/>
            <w:noProof/>
          </w:rPr>
          <w:t>Структура управления наукой в бывшем СССР</w:t>
        </w:r>
        <w:r w:rsidR="00F37D26">
          <w:rPr>
            <w:noProof/>
            <w:webHidden/>
          </w:rPr>
          <w:tab/>
        </w:r>
        <w:r w:rsidR="00F37D26">
          <w:rPr>
            <w:noProof/>
            <w:webHidden/>
          </w:rPr>
          <w:fldChar w:fldCharType="begin"/>
        </w:r>
        <w:r w:rsidR="00F37D26">
          <w:rPr>
            <w:noProof/>
            <w:webHidden/>
          </w:rPr>
          <w:instrText xml:space="preserve"> PAGEREF _Toc13960410 \h </w:instrText>
        </w:r>
        <w:r w:rsidR="00F37D26">
          <w:rPr>
            <w:noProof/>
            <w:webHidden/>
          </w:rPr>
        </w:r>
        <w:r w:rsidR="00F37D26">
          <w:rPr>
            <w:noProof/>
            <w:webHidden/>
          </w:rPr>
          <w:fldChar w:fldCharType="separate"/>
        </w:r>
        <w:r w:rsidR="00B10FD6">
          <w:rPr>
            <w:noProof/>
            <w:webHidden/>
          </w:rPr>
          <w:t>342</w:t>
        </w:r>
        <w:r w:rsidR="00F37D26">
          <w:rPr>
            <w:noProof/>
            <w:webHidden/>
          </w:rPr>
          <w:fldChar w:fldCharType="end"/>
        </w:r>
      </w:hyperlink>
    </w:p>
    <w:p w14:paraId="588336C6" w14:textId="1075A053"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411" w:history="1">
        <w:r w:rsidR="00F37D26" w:rsidRPr="00557D10">
          <w:rPr>
            <w:rStyle w:val="ab"/>
            <w:noProof/>
            <w:lang w:val="ru-RU"/>
          </w:rPr>
          <w:t xml:space="preserve">6.2. </w:t>
        </w:r>
        <w:r w:rsidR="00F37D26" w:rsidRPr="00557D10">
          <w:rPr>
            <w:rStyle w:val="ab"/>
            <w:noProof/>
          </w:rPr>
          <w:t>Эффективный и неэффективный секторы в советской науке</w:t>
        </w:r>
        <w:r w:rsidR="00F37D26">
          <w:rPr>
            <w:noProof/>
            <w:webHidden/>
          </w:rPr>
          <w:tab/>
        </w:r>
        <w:r w:rsidR="00F37D26">
          <w:rPr>
            <w:noProof/>
            <w:webHidden/>
          </w:rPr>
          <w:fldChar w:fldCharType="begin"/>
        </w:r>
        <w:r w:rsidR="00F37D26">
          <w:rPr>
            <w:noProof/>
            <w:webHidden/>
          </w:rPr>
          <w:instrText xml:space="preserve"> PAGEREF _Toc13960411 \h </w:instrText>
        </w:r>
        <w:r w:rsidR="00F37D26">
          <w:rPr>
            <w:noProof/>
            <w:webHidden/>
          </w:rPr>
        </w:r>
        <w:r w:rsidR="00F37D26">
          <w:rPr>
            <w:noProof/>
            <w:webHidden/>
          </w:rPr>
          <w:fldChar w:fldCharType="separate"/>
        </w:r>
        <w:r w:rsidR="00B10FD6">
          <w:rPr>
            <w:noProof/>
            <w:webHidden/>
          </w:rPr>
          <w:t>344</w:t>
        </w:r>
        <w:r w:rsidR="00F37D26">
          <w:rPr>
            <w:noProof/>
            <w:webHidden/>
          </w:rPr>
          <w:fldChar w:fldCharType="end"/>
        </w:r>
      </w:hyperlink>
    </w:p>
    <w:p w14:paraId="3CD94231" w14:textId="51ED896B"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412" w:history="1">
        <w:r w:rsidR="00F37D26" w:rsidRPr="00557D10">
          <w:rPr>
            <w:rStyle w:val="ab"/>
            <w:noProof/>
            <w:lang w:val="ru-RU"/>
          </w:rPr>
          <w:t xml:space="preserve">6.3. </w:t>
        </w:r>
        <w:r w:rsidR="00F37D26" w:rsidRPr="00557D10">
          <w:rPr>
            <w:rStyle w:val="ab"/>
            <w:noProof/>
          </w:rPr>
          <w:t>Формирование системы приоритетов</w:t>
        </w:r>
        <w:r w:rsidR="00F37D26">
          <w:rPr>
            <w:noProof/>
            <w:webHidden/>
          </w:rPr>
          <w:tab/>
        </w:r>
        <w:r w:rsidR="00F37D26">
          <w:rPr>
            <w:noProof/>
            <w:webHidden/>
          </w:rPr>
          <w:fldChar w:fldCharType="begin"/>
        </w:r>
        <w:r w:rsidR="00F37D26">
          <w:rPr>
            <w:noProof/>
            <w:webHidden/>
          </w:rPr>
          <w:instrText xml:space="preserve"> PAGEREF _Toc13960412 \h </w:instrText>
        </w:r>
        <w:r w:rsidR="00F37D26">
          <w:rPr>
            <w:noProof/>
            <w:webHidden/>
          </w:rPr>
        </w:r>
        <w:r w:rsidR="00F37D26">
          <w:rPr>
            <w:noProof/>
            <w:webHidden/>
          </w:rPr>
          <w:fldChar w:fldCharType="separate"/>
        </w:r>
        <w:r w:rsidR="00B10FD6">
          <w:rPr>
            <w:noProof/>
            <w:webHidden/>
          </w:rPr>
          <w:t>352</w:t>
        </w:r>
        <w:r w:rsidR="00F37D26">
          <w:rPr>
            <w:noProof/>
            <w:webHidden/>
          </w:rPr>
          <w:fldChar w:fldCharType="end"/>
        </w:r>
      </w:hyperlink>
    </w:p>
    <w:p w14:paraId="75CD19BB" w14:textId="2802B557"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413" w:history="1">
        <w:r w:rsidR="00F37D26" w:rsidRPr="00557D10">
          <w:rPr>
            <w:rStyle w:val="ab"/>
            <w:noProof/>
            <w:lang w:val="ru-RU"/>
          </w:rPr>
          <w:t xml:space="preserve">6.4. </w:t>
        </w:r>
        <w:r w:rsidR="00F37D26" w:rsidRPr="00557D10">
          <w:rPr>
            <w:rStyle w:val="ab"/>
            <w:noProof/>
          </w:rPr>
          <w:t>Региональные и ведомственные аспекты управления наукой</w:t>
        </w:r>
        <w:r w:rsidR="00F37D26">
          <w:rPr>
            <w:noProof/>
            <w:webHidden/>
          </w:rPr>
          <w:tab/>
        </w:r>
        <w:r w:rsidR="00F37D26">
          <w:rPr>
            <w:noProof/>
            <w:webHidden/>
          </w:rPr>
          <w:fldChar w:fldCharType="begin"/>
        </w:r>
        <w:r w:rsidR="00F37D26">
          <w:rPr>
            <w:noProof/>
            <w:webHidden/>
          </w:rPr>
          <w:instrText xml:space="preserve"> PAGEREF _Toc13960413 \h </w:instrText>
        </w:r>
        <w:r w:rsidR="00F37D26">
          <w:rPr>
            <w:noProof/>
            <w:webHidden/>
          </w:rPr>
        </w:r>
        <w:r w:rsidR="00F37D26">
          <w:rPr>
            <w:noProof/>
            <w:webHidden/>
          </w:rPr>
          <w:fldChar w:fldCharType="separate"/>
        </w:r>
        <w:r w:rsidR="00B10FD6">
          <w:rPr>
            <w:noProof/>
            <w:webHidden/>
          </w:rPr>
          <w:t>357</w:t>
        </w:r>
        <w:r w:rsidR="00F37D26">
          <w:rPr>
            <w:noProof/>
            <w:webHidden/>
          </w:rPr>
          <w:fldChar w:fldCharType="end"/>
        </w:r>
      </w:hyperlink>
    </w:p>
    <w:p w14:paraId="32C63863" w14:textId="77777777" w:rsidR="00D90A68" w:rsidRDefault="00D90A68">
      <w:pPr>
        <w:ind w:firstLine="0"/>
        <w:jc w:val="left"/>
        <w:rPr>
          <w:rStyle w:val="ab"/>
          <w:noProof/>
          <w:szCs w:val="28"/>
          <w:lang w:val="ru-RU"/>
        </w:rPr>
      </w:pPr>
    </w:p>
    <w:p w14:paraId="58610328" w14:textId="3EEA473E" w:rsidR="00F37D26" w:rsidRPr="00D90A68" w:rsidRDefault="00DE168C">
      <w:pPr>
        <w:pStyle w:val="11"/>
        <w:rPr>
          <w:rFonts w:eastAsiaTheme="minorEastAsia" w:cstheme="minorBidi"/>
          <w:b w:val="0"/>
          <w:bCs w:val="0"/>
          <w:caps w:val="0"/>
          <w:noProof/>
          <w:color w:val="auto"/>
          <w:sz w:val="28"/>
          <w:szCs w:val="28"/>
          <w:lang w:val="ru-RU" w:eastAsia="ja-JP"/>
        </w:rPr>
      </w:pPr>
      <w:hyperlink w:anchor="_Toc13960414" w:history="1">
        <w:r w:rsidR="00F37D26" w:rsidRPr="00D90A68">
          <w:rPr>
            <w:rStyle w:val="ab"/>
            <w:noProof/>
            <w:sz w:val="28"/>
            <w:szCs w:val="28"/>
            <w:lang w:val="ru-RU"/>
          </w:rPr>
          <w:t xml:space="preserve">Том 3. </w:t>
        </w:r>
        <w:r w:rsidR="00F37D26" w:rsidRPr="00D90A68">
          <w:rPr>
            <w:rStyle w:val="ab"/>
            <w:noProof/>
            <w:sz w:val="28"/>
            <w:szCs w:val="28"/>
          </w:rPr>
          <w:t>МЕТОДИЧЕСКИЕ ПРОБЛЕМЫ, МЕТОДОЛОГИЯ И</w:t>
        </w:r>
        <w:r w:rsidR="00F37D26" w:rsidRPr="00D90A68">
          <w:rPr>
            <w:rStyle w:val="ab"/>
            <w:noProof/>
            <w:sz w:val="28"/>
            <w:szCs w:val="28"/>
            <w:lang w:val="en-US"/>
          </w:rPr>
          <w:t> </w:t>
        </w:r>
        <w:r w:rsidR="00F37D26" w:rsidRPr="00D90A68">
          <w:rPr>
            <w:rStyle w:val="ab"/>
            <w:noProof/>
            <w:sz w:val="28"/>
            <w:szCs w:val="28"/>
          </w:rPr>
          <w:t>ТЕОРИЯ СОЦИОЛОГИЧЕСКИХ ОПРОСОВ</w:t>
        </w:r>
        <w:r w:rsidR="00F37D26" w:rsidRPr="00D90A68">
          <w:rPr>
            <w:rStyle w:val="ab"/>
            <w:noProof/>
            <w:sz w:val="28"/>
            <w:szCs w:val="28"/>
            <w:lang w:val="en-US"/>
          </w:rPr>
          <w:t xml:space="preserve"> (</w:t>
        </w:r>
        <w:r w:rsidR="00F37D26" w:rsidRPr="00D90A68">
          <w:rPr>
            <w:rStyle w:val="ab"/>
            <w:noProof/>
            <w:sz w:val="28"/>
            <w:szCs w:val="28"/>
          </w:rPr>
          <w:t>Москва</w:t>
        </w:r>
        <w:r w:rsidR="00F37D26" w:rsidRPr="00D90A68">
          <w:rPr>
            <w:rStyle w:val="ab"/>
            <w:noProof/>
            <w:sz w:val="28"/>
            <w:szCs w:val="28"/>
            <w:lang w:val="ru-RU"/>
          </w:rPr>
          <w:t>,</w:t>
        </w:r>
        <w:r w:rsidR="00F37D26" w:rsidRPr="00D90A68">
          <w:rPr>
            <w:rStyle w:val="ab"/>
            <w:noProof/>
            <w:sz w:val="28"/>
            <w:szCs w:val="28"/>
          </w:rPr>
          <w:t xml:space="preserve"> 2019</w:t>
        </w:r>
        <w:r w:rsidR="00F37D26" w:rsidRPr="00D90A68">
          <w:rPr>
            <w:rStyle w:val="ab"/>
            <w:noProof/>
            <w:sz w:val="28"/>
            <w:szCs w:val="28"/>
            <w:lang w:val="en-US"/>
          </w:rPr>
          <w:t> </w:t>
        </w:r>
        <w:r w:rsidR="00F37D26" w:rsidRPr="00D90A68">
          <w:rPr>
            <w:rStyle w:val="ab"/>
            <w:noProof/>
            <w:sz w:val="28"/>
            <w:szCs w:val="28"/>
          </w:rPr>
          <w:t>г.</w:t>
        </w:r>
        <w:r w:rsidR="00F37D26" w:rsidRPr="00D90A68">
          <w:rPr>
            <w:rStyle w:val="ab"/>
            <w:noProof/>
            <w:sz w:val="28"/>
            <w:szCs w:val="28"/>
            <w:lang w:val="en-US"/>
          </w:rPr>
          <w:t>)</w:t>
        </w:r>
        <w:r w:rsidR="00F37D26" w:rsidRPr="00D90A68">
          <w:rPr>
            <w:noProof/>
            <w:webHidden/>
            <w:sz w:val="28"/>
            <w:szCs w:val="28"/>
          </w:rPr>
          <w:tab/>
        </w:r>
        <w:r w:rsidR="00F37D26" w:rsidRPr="00D90A68">
          <w:rPr>
            <w:noProof/>
            <w:webHidden/>
            <w:sz w:val="28"/>
            <w:szCs w:val="28"/>
          </w:rPr>
          <w:fldChar w:fldCharType="begin"/>
        </w:r>
        <w:r w:rsidR="00F37D26" w:rsidRPr="00D90A68">
          <w:rPr>
            <w:noProof/>
            <w:webHidden/>
            <w:sz w:val="28"/>
            <w:szCs w:val="28"/>
          </w:rPr>
          <w:instrText xml:space="preserve"> PAGEREF _Toc13960414 \h </w:instrText>
        </w:r>
        <w:r w:rsidR="00F37D26" w:rsidRPr="00D90A68">
          <w:rPr>
            <w:noProof/>
            <w:webHidden/>
            <w:sz w:val="28"/>
            <w:szCs w:val="28"/>
          </w:rPr>
        </w:r>
        <w:r w:rsidR="00F37D26" w:rsidRPr="00D90A68">
          <w:rPr>
            <w:noProof/>
            <w:webHidden/>
            <w:sz w:val="28"/>
            <w:szCs w:val="28"/>
          </w:rPr>
          <w:fldChar w:fldCharType="separate"/>
        </w:r>
        <w:r w:rsidR="00B10FD6">
          <w:rPr>
            <w:noProof/>
            <w:webHidden/>
            <w:sz w:val="28"/>
            <w:szCs w:val="28"/>
          </w:rPr>
          <w:t>359</w:t>
        </w:r>
        <w:r w:rsidR="00F37D26" w:rsidRPr="00D90A68">
          <w:rPr>
            <w:noProof/>
            <w:webHidden/>
            <w:sz w:val="28"/>
            <w:szCs w:val="28"/>
          </w:rPr>
          <w:fldChar w:fldCharType="end"/>
        </w:r>
      </w:hyperlink>
    </w:p>
    <w:p w14:paraId="1CC308D9" w14:textId="11590EC5" w:rsidR="00F37D26" w:rsidRDefault="00DE168C">
      <w:pPr>
        <w:pStyle w:val="11"/>
        <w:rPr>
          <w:rFonts w:eastAsiaTheme="minorEastAsia" w:cstheme="minorBidi"/>
          <w:b w:val="0"/>
          <w:bCs w:val="0"/>
          <w:caps w:val="0"/>
          <w:noProof/>
          <w:color w:val="auto"/>
          <w:sz w:val="24"/>
          <w:szCs w:val="24"/>
          <w:lang w:val="ru-RU" w:eastAsia="ja-JP"/>
        </w:rPr>
      </w:pPr>
      <w:hyperlink w:anchor="_Toc13960415" w:history="1">
        <w:r w:rsidR="00F37D26" w:rsidRPr="00557D10">
          <w:rPr>
            <w:rStyle w:val="ab"/>
            <w:noProof/>
          </w:rPr>
          <w:t>Глава 1. Методические проблемы опросов</w:t>
        </w:r>
        <w:r w:rsidR="00F37D26">
          <w:rPr>
            <w:noProof/>
            <w:webHidden/>
          </w:rPr>
          <w:tab/>
        </w:r>
        <w:r w:rsidR="00F37D26">
          <w:rPr>
            <w:noProof/>
            <w:webHidden/>
          </w:rPr>
          <w:fldChar w:fldCharType="begin"/>
        </w:r>
        <w:r w:rsidR="00F37D26">
          <w:rPr>
            <w:noProof/>
            <w:webHidden/>
          </w:rPr>
          <w:instrText xml:space="preserve"> PAGEREF _Toc13960415 \h </w:instrText>
        </w:r>
        <w:r w:rsidR="00F37D26">
          <w:rPr>
            <w:noProof/>
            <w:webHidden/>
          </w:rPr>
        </w:r>
        <w:r w:rsidR="00F37D26">
          <w:rPr>
            <w:noProof/>
            <w:webHidden/>
          </w:rPr>
          <w:fldChar w:fldCharType="separate"/>
        </w:r>
        <w:r w:rsidR="00B10FD6">
          <w:rPr>
            <w:noProof/>
            <w:webHidden/>
          </w:rPr>
          <w:t>361</w:t>
        </w:r>
        <w:r w:rsidR="00F37D26">
          <w:rPr>
            <w:noProof/>
            <w:webHidden/>
          </w:rPr>
          <w:fldChar w:fldCharType="end"/>
        </w:r>
      </w:hyperlink>
    </w:p>
    <w:p w14:paraId="01373538" w14:textId="0F9E5957"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416" w:history="1">
        <w:r w:rsidR="00F37D26" w:rsidRPr="00557D10">
          <w:rPr>
            <w:rStyle w:val="ab"/>
            <w:noProof/>
          </w:rPr>
          <w:t>1. СОЦИОЛОГИ НА ПАНЕЛЯХ</w:t>
        </w:r>
        <w:r w:rsidR="00F37D26">
          <w:rPr>
            <w:noProof/>
            <w:webHidden/>
          </w:rPr>
          <w:tab/>
        </w:r>
        <w:r w:rsidR="00F37D26">
          <w:rPr>
            <w:noProof/>
            <w:webHidden/>
          </w:rPr>
          <w:fldChar w:fldCharType="begin"/>
        </w:r>
        <w:r w:rsidR="00F37D26">
          <w:rPr>
            <w:noProof/>
            <w:webHidden/>
          </w:rPr>
          <w:instrText xml:space="preserve"> PAGEREF _Toc13960416 \h </w:instrText>
        </w:r>
        <w:r w:rsidR="00F37D26">
          <w:rPr>
            <w:noProof/>
            <w:webHidden/>
          </w:rPr>
        </w:r>
        <w:r w:rsidR="00F37D26">
          <w:rPr>
            <w:noProof/>
            <w:webHidden/>
          </w:rPr>
          <w:fldChar w:fldCharType="separate"/>
        </w:r>
        <w:r w:rsidR="00B10FD6">
          <w:rPr>
            <w:noProof/>
            <w:webHidden/>
          </w:rPr>
          <w:t>361</w:t>
        </w:r>
        <w:r w:rsidR="00F37D26">
          <w:rPr>
            <w:noProof/>
            <w:webHidden/>
          </w:rPr>
          <w:fldChar w:fldCharType="end"/>
        </w:r>
      </w:hyperlink>
    </w:p>
    <w:p w14:paraId="3E01444A" w14:textId="5AEA59FC"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417" w:history="1">
        <w:r w:rsidR="00F37D26" w:rsidRPr="00557D10">
          <w:rPr>
            <w:rStyle w:val="ab"/>
            <w:noProof/>
          </w:rPr>
          <w:t>2. О СКРЫТЫХ ИСКАЖЕНИЯХ В СОЦИОЛОГИЧЕСКИХ ОПРОСАХ (2003 г.)</w:t>
        </w:r>
        <w:r w:rsidR="00F37D26">
          <w:rPr>
            <w:noProof/>
            <w:webHidden/>
          </w:rPr>
          <w:tab/>
        </w:r>
        <w:r w:rsidR="00F37D26">
          <w:rPr>
            <w:noProof/>
            <w:webHidden/>
          </w:rPr>
          <w:fldChar w:fldCharType="begin"/>
        </w:r>
        <w:r w:rsidR="00F37D26">
          <w:rPr>
            <w:noProof/>
            <w:webHidden/>
          </w:rPr>
          <w:instrText xml:space="preserve"> PAGEREF _Toc13960417 \h </w:instrText>
        </w:r>
        <w:r w:rsidR="00F37D26">
          <w:rPr>
            <w:noProof/>
            <w:webHidden/>
          </w:rPr>
        </w:r>
        <w:r w:rsidR="00F37D26">
          <w:rPr>
            <w:noProof/>
            <w:webHidden/>
          </w:rPr>
          <w:fldChar w:fldCharType="separate"/>
        </w:r>
        <w:r w:rsidR="00B10FD6">
          <w:rPr>
            <w:noProof/>
            <w:webHidden/>
          </w:rPr>
          <w:t>365</w:t>
        </w:r>
        <w:r w:rsidR="00F37D26">
          <w:rPr>
            <w:noProof/>
            <w:webHidden/>
          </w:rPr>
          <w:fldChar w:fldCharType="end"/>
        </w:r>
      </w:hyperlink>
    </w:p>
    <w:p w14:paraId="51A5A566" w14:textId="4E6A3BA7"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18" w:history="1">
        <w:r w:rsidR="00F37D26" w:rsidRPr="00557D10">
          <w:rPr>
            <w:rStyle w:val="ab"/>
            <w:noProof/>
            <w:lang w:val="ru-RU"/>
          </w:rPr>
          <w:t xml:space="preserve">2.1. </w:t>
        </w:r>
        <w:r w:rsidR="00F37D26" w:rsidRPr="00557D10">
          <w:rPr>
            <w:rStyle w:val="ab"/>
            <w:noProof/>
          </w:rPr>
          <w:t>Географический сдвиг выборки</w:t>
        </w:r>
        <w:r w:rsidR="00F37D26">
          <w:rPr>
            <w:noProof/>
            <w:webHidden/>
          </w:rPr>
          <w:tab/>
        </w:r>
        <w:r w:rsidR="00F37D26">
          <w:rPr>
            <w:noProof/>
            <w:webHidden/>
          </w:rPr>
          <w:fldChar w:fldCharType="begin"/>
        </w:r>
        <w:r w:rsidR="00F37D26">
          <w:rPr>
            <w:noProof/>
            <w:webHidden/>
          </w:rPr>
          <w:instrText xml:space="preserve"> PAGEREF _Toc13960418 \h </w:instrText>
        </w:r>
        <w:r w:rsidR="00F37D26">
          <w:rPr>
            <w:noProof/>
            <w:webHidden/>
          </w:rPr>
        </w:r>
        <w:r w:rsidR="00F37D26">
          <w:rPr>
            <w:noProof/>
            <w:webHidden/>
          </w:rPr>
          <w:fldChar w:fldCharType="separate"/>
        </w:r>
        <w:r w:rsidR="00B10FD6">
          <w:rPr>
            <w:noProof/>
            <w:webHidden/>
          </w:rPr>
          <w:t>365</w:t>
        </w:r>
        <w:r w:rsidR="00F37D26">
          <w:rPr>
            <w:noProof/>
            <w:webHidden/>
          </w:rPr>
          <w:fldChar w:fldCharType="end"/>
        </w:r>
      </w:hyperlink>
    </w:p>
    <w:p w14:paraId="5AC7092D" w14:textId="19879202"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19" w:history="1">
        <w:r w:rsidR="00F37D26" w:rsidRPr="00557D10">
          <w:rPr>
            <w:rStyle w:val="ab"/>
            <w:noProof/>
            <w:lang w:val="ru-RU"/>
          </w:rPr>
          <w:t xml:space="preserve">2.2. </w:t>
        </w:r>
        <w:r w:rsidR="00F37D26" w:rsidRPr="00557D10">
          <w:rPr>
            <w:rStyle w:val="ab"/>
            <w:noProof/>
          </w:rPr>
          <w:t>Коррекция рейтингов путем взвешивания</w:t>
        </w:r>
        <w:r w:rsidR="00F37D26">
          <w:rPr>
            <w:noProof/>
            <w:webHidden/>
          </w:rPr>
          <w:tab/>
        </w:r>
        <w:r w:rsidR="00F37D26">
          <w:rPr>
            <w:noProof/>
            <w:webHidden/>
          </w:rPr>
          <w:fldChar w:fldCharType="begin"/>
        </w:r>
        <w:r w:rsidR="00F37D26">
          <w:rPr>
            <w:noProof/>
            <w:webHidden/>
          </w:rPr>
          <w:instrText xml:space="preserve"> PAGEREF _Toc13960419 \h </w:instrText>
        </w:r>
        <w:r w:rsidR="00F37D26">
          <w:rPr>
            <w:noProof/>
            <w:webHidden/>
          </w:rPr>
        </w:r>
        <w:r w:rsidR="00F37D26">
          <w:rPr>
            <w:noProof/>
            <w:webHidden/>
          </w:rPr>
          <w:fldChar w:fldCharType="separate"/>
        </w:r>
        <w:r w:rsidR="00B10FD6">
          <w:rPr>
            <w:noProof/>
            <w:webHidden/>
          </w:rPr>
          <w:t>367</w:t>
        </w:r>
        <w:r w:rsidR="00F37D26">
          <w:rPr>
            <w:noProof/>
            <w:webHidden/>
          </w:rPr>
          <w:fldChar w:fldCharType="end"/>
        </w:r>
      </w:hyperlink>
    </w:p>
    <w:p w14:paraId="20B7FC5C" w14:textId="6D317CC0"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20" w:history="1">
        <w:r w:rsidR="00F37D26" w:rsidRPr="00557D10">
          <w:rPr>
            <w:rStyle w:val="ab"/>
            <w:noProof/>
            <w:lang w:val="ru-RU"/>
          </w:rPr>
          <w:t xml:space="preserve">2.3. </w:t>
        </w:r>
        <w:r w:rsidR="00F37D26" w:rsidRPr="00557D10">
          <w:rPr>
            <w:rStyle w:val="ab"/>
            <w:noProof/>
          </w:rPr>
          <w:t>Результаты взвешивания</w:t>
        </w:r>
        <w:r w:rsidR="00F37D26">
          <w:rPr>
            <w:noProof/>
            <w:webHidden/>
          </w:rPr>
          <w:tab/>
        </w:r>
        <w:r w:rsidR="00F37D26">
          <w:rPr>
            <w:noProof/>
            <w:webHidden/>
          </w:rPr>
          <w:fldChar w:fldCharType="begin"/>
        </w:r>
        <w:r w:rsidR="00F37D26">
          <w:rPr>
            <w:noProof/>
            <w:webHidden/>
          </w:rPr>
          <w:instrText xml:space="preserve"> PAGEREF _Toc13960420 \h </w:instrText>
        </w:r>
        <w:r w:rsidR="00F37D26">
          <w:rPr>
            <w:noProof/>
            <w:webHidden/>
          </w:rPr>
        </w:r>
        <w:r w:rsidR="00F37D26">
          <w:rPr>
            <w:noProof/>
            <w:webHidden/>
          </w:rPr>
          <w:fldChar w:fldCharType="separate"/>
        </w:r>
        <w:r w:rsidR="00B10FD6">
          <w:rPr>
            <w:noProof/>
            <w:webHidden/>
          </w:rPr>
          <w:t>368</w:t>
        </w:r>
        <w:r w:rsidR="00F37D26">
          <w:rPr>
            <w:noProof/>
            <w:webHidden/>
          </w:rPr>
          <w:fldChar w:fldCharType="end"/>
        </w:r>
      </w:hyperlink>
    </w:p>
    <w:p w14:paraId="4D59164F" w14:textId="720B7D11"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21" w:history="1">
        <w:r w:rsidR="00F37D26" w:rsidRPr="00557D10">
          <w:rPr>
            <w:rStyle w:val="ab"/>
            <w:noProof/>
            <w:lang w:val="ru-RU"/>
          </w:rPr>
          <w:t xml:space="preserve">2.4. </w:t>
        </w:r>
        <w:r w:rsidR="00F37D26" w:rsidRPr="00557D10">
          <w:rPr>
            <w:rStyle w:val="ab"/>
            <w:noProof/>
          </w:rPr>
          <w:t>Является ли взвешивание рейтингов корректной процедурой?</w:t>
        </w:r>
        <w:r w:rsidR="00F37D26">
          <w:rPr>
            <w:noProof/>
            <w:webHidden/>
          </w:rPr>
          <w:tab/>
        </w:r>
        <w:r w:rsidR="00F37D26">
          <w:rPr>
            <w:noProof/>
            <w:webHidden/>
          </w:rPr>
          <w:fldChar w:fldCharType="begin"/>
        </w:r>
        <w:r w:rsidR="00F37D26">
          <w:rPr>
            <w:noProof/>
            <w:webHidden/>
          </w:rPr>
          <w:instrText xml:space="preserve"> PAGEREF _Toc13960421 \h </w:instrText>
        </w:r>
        <w:r w:rsidR="00F37D26">
          <w:rPr>
            <w:noProof/>
            <w:webHidden/>
          </w:rPr>
        </w:r>
        <w:r w:rsidR="00F37D26">
          <w:rPr>
            <w:noProof/>
            <w:webHidden/>
          </w:rPr>
          <w:fldChar w:fldCharType="separate"/>
        </w:r>
        <w:r w:rsidR="00B10FD6">
          <w:rPr>
            <w:noProof/>
            <w:webHidden/>
          </w:rPr>
          <w:t>368</w:t>
        </w:r>
        <w:r w:rsidR="00F37D26">
          <w:rPr>
            <w:noProof/>
            <w:webHidden/>
          </w:rPr>
          <w:fldChar w:fldCharType="end"/>
        </w:r>
      </w:hyperlink>
    </w:p>
    <w:p w14:paraId="6DB9BA13" w14:textId="04FA5CE4"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22" w:history="1">
        <w:r w:rsidR="00F37D26" w:rsidRPr="00557D10">
          <w:rPr>
            <w:rStyle w:val="ab"/>
            <w:noProof/>
            <w:lang w:val="ru-RU"/>
          </w:rPr>
          <w:t xml:space="preserve">2.5. </w:t>
        </w:r>
        <w:r w:rsidR="00F37D26" w:rsidRPr="00557D10">
          <w:rPr>
            <w:rStyle w:val="ab"/>
            <w:noProof/>
          </w:rPr>
          <w:t>Что надо делать?</w:t>
        </w:r>
        <w:r w:rsidR="00F37D26">
          <w:rPr>
            <w:noProof/>
            <w:webHidden/>
          </w:rPr>
          <w:tab/>
        </w:r>
        <w:r w:rsidR="00F37D26">
          <w:rPr>
            <w:noProof/>
            <w:webHidden/>
          </w:rPr>
          <w:fldChar w:fldCharType="begin"/>
        </w:r>
        <w:r w:rsidR="00F37D26">
          <w:rPr>
            <w:noProof/>
            <w:webHidden/>
          </w:rPr>
          <w:instrText xml:space="preserve"> PAGEREF _Toc13960422 \h </w:instrText>
        </w:r>
        <w:r w:rsidR="00F37D26">
          <w:rPr>
            <w:noProof/>
            <w:webHidden/>
          </w:rPr>
        </w:r>
        <w:r w:rsidR="00F37D26">
          <w:rPr>
            <w:noProof/>
            <w:webHidden/>
          </w:rPr>
          <w:fldChar w:fldCharType="separate"/>
        </w:r>
        <w:r w:rsidR="00B10FD6">
          <w:rPr>
            <w:noProof/>
            <w:webHidden/>
          </w:rPr>
          <w:t>370</w:t>
        </w:r>
        <w:r w:rsidR="00F37D26">
          <w:rPr>
            <w:noProof/>
            <w:webHidden/>
          </w:rPr>
          <w:fldChar w:fldCharType="end"/>
        </w:r>
      </w:hyperlink>
    </w:p>
    <w:p w14:paraId="092461E4" w14:textId="54C1EACA"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23" w:history="1">
        <w:r w:rsidR="00F37D26" w:rsidRPr="00557D10">
          <w:rPr>
            <w:rStyle w:val="ab"/>
            <w:noProof/>
            <w:lang w:val="ru-RU"/>
          </w:rPr>
          <w:t xml:space="preserve">2.6. </w:t>
        </w:r>
        <w:r w:rsidR="00F37D26" w:rsidRPr="00557D10">
          <w:rPr>
            <w:rStyle w:val="ab"/>
            <w:noProof/>
          </w:rPr>
          <w:t>Каковы политические прогнозы?</w:t>
        </w:r>
        <w:r w:rsidR="00F37D26">
          <w:rPr>
            <w:noProof/>
            <w:webHidden/>
          </w:rPr>
          <w:tab/>
        </w:r>
        <w:r w:rsidR="00F37D26">
          <w:rPr>
            <w:noProof/>
            <w:webHidden/>
          </w:rPr>
          <w:fldChar w:fldCharType="begin"/>
        </w:r>
        <w:r w:rsidR="00F37D26">
          <w:rPr>
            <w:noProof/>
            <w:webHidden/>
          </w:rPr>
          <w:instrText xml:space="preserve"> PAGEREF _Toc13960423 \h </w:instrText>
        </w:r>
        <w:r w:rsidR="00F37D26">
          <w:rPr>
            <w:noProof/>
            <w:webHidden/>
          </w:rPr>
        </w:r>
        <w:r w:rsidR="00F37D26">
          <w:rPr>
            <w:noProof/>
            <w:webHidden/>
          </w:rPr>
          <w:fldChar w:fldCharType="separate"/>
        </w:r>
        <w:r w:rsidR="00B10FD6">
          <w:rPr>
            <w:noProof/>
            <w:webHidden/>
          </w:rPr>
          <w:t>371</w:t>
        </w:r>
        <w:r w:rsidR="00F37D26">
          <w:rPr>
            <w:noProof/>
            <w:webHidden/>
          </w:rPr>
          <w:fldChar w:fldCharType="end"/>
        </w:r>
      </w:hyperlink>
    </w:p>
    <w:p w14:paraId="53CC2C63" w14:textId="2C98B6AA"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424" w:history="1">
        <w:r w:rsidR="00F37D26" w:rsidRPr="00557D10">
          <w:rPr>
            <w:rStyle w:val="ab"/>
            <w:noProof/>
          </w:rPr>
          <w:t>3. АУДИТ СОЦИОЛОГИЧЕСКИХ РЕЙТИНГОВ (2003 г.)</w:t>
        </w:r>
        <w:r w:rsidR="00F37D26">
          <w:rPr>
            <w:noProof/>
            <w:webHidden/>
          </w:rPr>
          <w:tab/>
        </w:r>
        <w:r w:rsidR="00F37D26">
          <w:rPr>
            <w:noProof/>
            <w:webHidden/>
          </w:rPr>
          <w:fldChar w:fldCharType="begin"/>
        </w:r>
        <w:r w:rsidR="00F37D26">
          <w:rPr>
            <w:noProof/>
            <w:webHidden/>
          </w:rPr>
          <w:instrText xml:space="preserve"> PAGEREF _Toc13960424 \h </w:instrText>
        </w:r>
        <w:r w:rsidR="00F37D26">
          <w:rPr>
            <w:noProof/>
            <w:webHidden/>
          </w:rPr>
        </w:r>
        <w:r w:rsidR="00F37D26">
          <w:rPr>
            <w:noProof/>
            <w:webHidden/>
          </w:rPr>
          <w:fldChar w:fldCharType="separate"/>
        </w:r>
        <w:r w:rsidR="00B10FD6">
          <w:rPr>
            <w:noProof/>
            <w:webHidden/>
          </w:rPr>
          <w:t>372</w:t>
        </w:r>
        <w:r w:rsidR="00F37D26">
          <w:rPr>
            <w:noProof/>
            <w:webHidden/>
          </w:rPr>
          <w:fldChar w:fldCharType="end"/>
        </w:r>
      </w:hyperlink>
    </w:p>
    <w:p w14:paraId="5ACFB385" w14:textId="331CFDF9"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25" w:history="1">
        <w:r w:rsidR="00F37D26" w:rsidRPr="00557D10">
          <w:rPr>
            <w:rStyle w:val="ab"/>
            <w:noProof/>
            <w:lang w:val="ru-RU"/>
          </w:rPr>
          <w:t xml:space="preserve">3.1. </w:t>
        </w:r>
        <w:r w:rsidR="00F37D26" w:rsidRPr="00557D10">
          <w:rPr>
            <w:rStyle w:val="ab"/>
            <w:noProof/>
          </w:rPr>
          <w:t>Изначальное искажение результатов опросов</w:t>
        </w:r>
        <w:r w:rsidR="00F37D26">
          <w:rPr>
            <w:noProof/>
            <w:webHidden/>
          </w:rPr>
          <w:tab/>
        </w:r>
        <w:r w:rsidR="00F37D26">
          <w:rPr>
            <w:noProof/>
            <w:webHidden/>
          </w:rPr>
          <w:fldChar w:fldCharType="begin"/>
        </w:r>
        <w:r w:rsidR="00F37D26">
          <w:rPr>
            <w:noProof/>
            <w:webHidden/>
          </w:rPr>
          <w:instrText xml:space="preserve"> PAGEREF _Toc13960425 \h </w:instrText>
        </w:r>
        <w:r w:rsidR="00F37D26">
          <w:rPr>
            <w:noProof/>
            <w:webHidden/>
          </w:rPr>
        </w:r>
        <w:r w:rsidR="00F37D26">
          <w:rPr>
            <w:noProof/>
            <w:webHidden/>
          </w:rPr>
          <w:fldChar w:fldCharType="separate"/>
        </w:r>
        <w:r w:rsidR="00B10FD6">
          <w:rPr>
            <w:noProof/>
            <w:webHidden/>
          </w:rPr>
          <w:t>373</w:t>
        </w:r>
        <w:r w:rsidR="00F37D26">
          <w:rPr>
            <w:noProof/>
            <w:webHidden/>
          </w:rPr>
          <w:fldChar w:fldCharType="end"/>
        </w:r>
      </w:hyperlink>
    </w:p>
    <w:p w14:paraId="6D26E22F" w14:textId="3869EFAE"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26" w:history="1">
        <w:r w:rsidR="00F37D26" w:rsidRPr="00557D10">
          <w:rPr>
            <w:rStyle w:val="ab"/>
            <w:noProof/>
            <w:lang w:val="ru-RU"/>
          </w:rPr>
          <w:t xml:space="preserve">3.2. </w:t>
        </w:r>
        <w:r w:rsidR="00F37D26" w:rsidRPr="00557D10">
          <w:rPr>
            <w:rStyle w:val="ab"/>
            <w:noProof/>
          </w:rPr>
          <w:t>Структура анкеты и ее влияние на результаты рейтинговых измерений</w:t>
        </w:r>
        <w:r w:rsidR="00F37D26">
          <w:rPr>
            <w:noProof/>
            <w:webHidden/>
          </w:rPr>
          <w:tab/>
        </w:r>
        <w:r w:rsidR="00F37D26">
          <w:rPr>
            <w:noProof/>
            <w:webHidden/>
          </w:rPr>
          <w:fldChar w:fldCharType="begin"/>
        </w:r>
        <w:r w:rsidR="00F37D26">
          <w:rPr>
            <w:noProof/>
            <w:webHidden/>
          </w:rPr>
          <w:instrText xml:space="preserve"> PAGEREF _Toc13960426 \h </w:instrText>
        </w:r>
        <w:r w:rsidR="00F37D26">
          <w:rPr>
            <w:noProof/>
            <w:webHidden/>
          </w:rPr>
        </w:r>
        <w:r w:rsidR="00F37D26">
          <w:rPr>
            <w:noProof/>
            <w:webHidden/>
          </w:rPr>
          <w:fldChar w:fldCharType="separate"/>
        </w:r>
        <w:r w:rsidR="00B10FD6">
          <w:rPr>
            <w:noProof/>
            <w:webHidden/>
          </w:rPr>
          <w:t>375</w:t>
        </w:r>
        <w:r w:rsidR="00F37D26">
          <w:rPr>
            <w:noProof/>
            <w:webHidden/>
          </w:rPr>
          <w:fldChar w:fldCharType="end"/>
        </w:r>
      </w:hyperlink>
    </w:p>
    <w:p w14:paraId="07C0225C" w14:textId="1195FDAC"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27" w:history="1">
        <w:r w:rsidR="00F37D26" w:rsidRPr="00557D10">
          <w:rPr>
            <w:rStyle w:val="ab"/>
            <w:noProof/>
            <w:lang w:val="ru-RU"/>
          </w:rPr>
          <w:t xml:space="preserve">3.3. </w:t>
        </w:r>
        <w:r w:rsidR="00F37D26" w:rsidRPr="00557D10">
          <w:rPr>
            <w:rStyle w:val="ab"/>
            <w:noProof/>
          </w:rPr>
          <w:t>Сравнение данных ВЦИОМа и ФОМа</w:t>
        </w:r>
        <w:r w:rsidR="00F37D26">
          <w:rPr>
            <w:noProof/>
            <w:webHidden/>
          </w:rPr>
          <w:tab/>
        </w:r>
        <w:r w:rsidR="00F37D26">
          <w:rPr>
            <w:noProof/>
            <w:webHidden/>
          </w:rPr>
          <w:fldChar w:fldCharType="begin"/>
        </w:r>
        <w:r w:rsidR="00F37D26">
          <w:rPr>
            <w:noProof/>
            <w:webHidden/>
          </w:rPr>
          <w:instrText xml:space="preserve"> PAGEREF _Toc13960427 \h </w:instrText>
        </w:r>
        <w:r w:rsidR="00F37D26">
          <w:rPr>
            <w:noProof/>
            <w:webHidden/>
          </w:rPr>
        </w:r>
        <w:r w:rsidR="00F37D26">
          <w:rPr>
            <w:noProof/>
            <w:webHidden/>
          </w:rPr>
          <w:fldChar w:fldCharType="separate"/>
        </w:r>
        <w:r w:rsidR="00B10FD6">
          <w:rPr>
            <w:noProof/>
            <w:webHidden/>
          </w:rPr>
          <w:t>377</w:t>
        </w:r>
        <w:r w:rsidR="00F37D26">
          <w:rPr>
            <w:noProof/>
            <w:webHidden/>
          </w:rPr>
          <w:fldChar w:fldCharType="end"/>
        </w:r>
      </w:hyperlink>
    </w:p>
    <w:p w14:paraId="70F2CB81" w14:textId="7DFE6E65"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428" w:history="1">
        <w:r w:rsidR="00F37D26" w:rsidRPr="00557D10">
          <w:rPr>
            <w:rStyle w:val="ab"/>
            <w:noProof/>
          </w:rPr>
          <w:t>4. ПРОБЛЕМА ПОВЫШЕНИЯ ТОЧНОСТИ РОССИЙСКИХ СОЦИОЛОГИЧЕСКИХ ИЗМЕРЕНИЙ</w:t>
        </w:r>
        <w:r w:rsidR="00F37D26">
          <w:rPr>
            <w:noProof/>
            <w:webHidden/>
          </w:rPr>
          <w:tab/>
        </w:r>
        <w:r w:rsidR="00F37D26">
          <w:rPr>
            <w:noProof/>
            <w:webHidden/>
          </w:rPr>
          <w:fldChar w:fldCharType="begin"/>
        </w:r>
        <w:r w:rsidR="00F37D26">
          <w:rPr>
            <w:noProof/>
            <w:webHidden/>
          </w:rPr>
          <w:instrText xml:space="preserve"> PAGEREF _Toc13960428 \h </w:instrText>
        </w:r>
        <w:r w:rsidR="00F37D26">
          <w:rPr>
            <w:noProof/>
            <w:webHidden/>
          </w:rPr>
        </w:r>
        <w:r w:rsidR="00F37D26">
          <w:rPr>
            <w:noProof/>
            <w:webHidden/>
          </w:rPr>
          <w:fldChar w:fldCharType="separate"/>
        </w:r>
        <w:r w:rsidR="00B10FD6">
          <w:rPr>
            <w:noProof/>
            <w:webHidden/>
          </w:rPr>
          <w:t>378</w:t>
        </w:r>
        <w:r w:rsidR="00F37D26">
          <w:rPr>
            <w:noProof/>
            <w:webHidden/>
          </w:rPr>
          <w:fldChar w:fldCharType="end"/>
        </w:r>
      </w:hyperlink>
    </w:p>
    <w:p w14:paraId="2D761AE3" w14:textId="769EE43F"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29" w:history="1">
        <w:r w:rsidR="00F37D26" w:rsidRPr="00557D10">
          <w:rPr>
            <w:rStyle w:val="ab"/>
            <w:noProof/>
            <w:lang w:val="ru-RU"/>
          </w:rPr>
          <w:t xml:space="preserve">4.1. </w:t>
        </w:r>
        <w:r w:rsidR="00F37D26" w:rsidRPr="00557D10">
          <w:rPr>
            <w:rStyle w:val="ab"/>
            <w:noProof/>
          </w:rPr>
          <w:t>Главные выводы</w:t>
        </w:r>
        <w:r w:rsidR="00F37D26">
          <w:rPr>
            <w:noProof/>
            <w:webHidden/>
          </w:rPr>
          <w:tab/>
        </w:r>
        <w:r w:rsidR="00F37D26">
          <w:rPr>
            <w:noProof/>
            <w:webHidden/>
          </w:rPr>
          <w:fldChar w:fldCharType="begin"/>
        </w:r>
        <w:r w:rsidR="00F37D26">
          <w:rPr>
            <w:noProof/>
            <w:webHidden/>
          </w:rPr>
          <w:instrText xml:space="preserve"> PAGEREF _Toc13960429 \h </w:instrText>
        </w:r>
        <w:r w:rsidR="00F37D26">
          <w:rPr>
            <w:noProof/>
            <w:webHidden/>
          </w:rPr>
        </w:r>
        <w:r w:rsidR="00F37D26">
          <w:rPr>
            <w:noProof/>
            <w:webHidden/>
          </w:rPr>
          <w:fldChar w:fldCharType="separate"/>
        </w:r>
        <w:r w:rsidR="00B10FD6">
          <w:rPr>
            <w:noProof/>
            <w:webHidden/>
          </w:rPr>
          <w:t>378</w:t>
        </w:r>
        <w:r w:rsidR="00F37D26">
          <w:rPr>
            <w:noProof/>
            <w:webHidden/>
          </w:rPr>
          <w:fldChar w:fldCharType="end"/>
        </w:r>
      </w:hyperlink>
    </w:p>
    <w:p w14:paraId="26F2363B" w14:textId="53857B83"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30" w:history="1">
        <w:r w:rsidR="00F37D26" w:rsidRPr="00557D10">
          <w:rPr>
            <w:rStyle w:val="ab"/>
            <w:noProof/>
            <w:lang w:val="ru-RU"/>
          </w:rPr>
          <w:t xml:space="preserve">4.2. </w:t>
        </w:r>
        <w:r w:rsidR="00F37D26" w:rsidRPr="00557D10">
          <w:rPr>
            <w:rStyle w:val="ab"/>
            <w:noProof/>
          </w:rPr>
          <w:t>Описание проблемы</w:t>
        </w:r>
        <w:r w:rsidR="00F37D26">
          <w:rPr>
            <w:noProof/>
            <w:webHidden/>
          </w:rPr>
          <w:tab/>
        </w:r>
        <w:r w:rsidR="00F37D26">
          <w:rPr>
            <w:noProof/>
            <w:webHidden/>
          </w:rPr>
          <w:fldChar w:fldCharType="begin"/>
        </w:r>
        <w:r w:rsidR="00F37D26">
          <w:rPr>
            <w:noProof/>
            <w:webHidden/>
          </w:rPr>
          <w:instrText xml:space="preserve"> PAGEREF _Toc13960430 \h </w:instrText>
        </w:r>
        <w:r w:rsidR="00F37D26">
          <w:rPr>
            <w:noProof/>
            <w:webHidden/>
          </w:rPr>
        </w:r>
        <w:r w:rsidR="00F37D26">
          <w:rPr>
            <w:noProof/>
            <w:webHidden/>
          </w:rPr>
          <w:fldChar w:fldCharType="separate"/>
        </w:r>
        <w:r w:rsidR="00B10FD6">
          <w:rPr>
            <w:noProof/>
            <w:webHidden/>
          </w:rPr>
          <w:t>384</w:t>
        </w:r>
        <w:r w:rsidR="00F37D26">
          <w:rPr>
            <w:noProof/>
            <w:webHidden/>
          </w:rPr>
          <w:fldChar w:fldCharType="end"/>
        </w:r>
      </w:hyperlink>
    </w:p>
    <w:p w14:paraId="35173F04" w14:textId="305206E5"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31" w:history="1">
        <w:r w:rsidR="00F37D26" w:rsidRPr="00557D10">
          <w:rPr>
            <w:rStyle w:val="ab"/>
            <w:noProof/>
            <w:lang w:val="ru-RU"/>
          </w:rPr>
          <w:t xml:space="preserve">4.3. </w:t>
        </w:r>
        <w:r w:rsidR="00F37D26" w:rsidRPr="00557D10">
          <w:rPr>
            <w:rStyle w:val="ab"/>
            <w:noProof/>
          </w:rPr>
          <w:t>Систематическое искажение результатов рейтинговых</w:t>
        </w:r>
        <w:r w:rsidR="00F37D26" w:rsidRPr="00557D10">
          <w:rPr>
            <w:rStyle w:val="ab"/>
            <w:noProof/>
            <w:lang w:val="en-US"/>
          </w:rPr>
          <w:t xml:space="preserve"> </w:t>
        </w:r>
        <w:r w:rsidR="00F37D26" w:rsidRPr="00557D10">
          <w:rPr>
            <w:rStyle w:val="ab"/>
            <w:noProof/>
          </w:rPr>
          <w:t>измерений и алгоритм их корректировки</w:t>
        </w:r>
        <w:r w:rsidR="00F37D26">
          <w:rPr>
            <w:noProof/>
            <w:webHidden/>
          </w:rPr>
          <w:tab/>
        </w:r>
        <w:r w:rsidR="00F37D26">
          <w:rPr>
            <w:noProof/>
            <w:webHidden/>
          </w:rPr>
          <w:fldChar w:fldCharType="begin"/>
        </w:r>
        <w:r w:rsidR="00F37D26">
          <w:rPr>
            <w:noProof/>
            <w:webHidden/>
          </w:rPr>
          <w:instrText xml:space="preserve"> PAGEREF _Toc13960431 \h </w:instrText>
        </w:r>
        <w:r w:rsidR="00F37D26">
          <w:rPr>
            <w:noProof/>
            <w:webHidden/>
          </w:rPr>
        </w:r>
        <w:r w:rsidR="00F37D26">
          <w:rPr>
            <w:noProof/>
            <w:webHidden/>
          </w:rPr>
          <w:fldChar w:fldCharType="separate"/>
        </w:r>
        <w:r w:rsidR="00B10FD6">
          <w:rPr>
            <w:noProof/>
            <w:webHidden/>
          </w:rPr>
          <w:t>385</w:t>
        </w:r>
        <w:r w:rsidR="00F37D26">
          <w:rPr>
            <w:noProof/>
            <w:webHidden/>
          </w:rPr>
          <w:fldChar w:fldCharType="end"/>
        </w:r>
      </w:hyperlink>
    </w:p>
    <w:p w14:paraId="57D93E2A" w14:textId="7544AF9E"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32" w:history="1">
        <w:r w:rsidR="00F37D26" w:rsidRPr="00557D10">
          <w:rPr>
            <w:rStyle w:val="ab"/>
            <w:noProof/>
            <w:lang w:val="ru-RU"/>
          </w:rPr>
          <w:t xml:space="preserve">4.4. </w:t>
        </w:r>
        <w:r w:rsidR="00F37D26" w:rsidRPr="00557D10">
          <w:rPr>
            <w:rStyle w:val="ab"/>
            <w:noProof/>
          </w:rPr>
          <w:t>Описание процедуры взвешивания и оценка ее корректности</w:t>
        </w:r>
        <w:r w:rsidR="00F37D26">
          <w:rPr>
            <w:noProof/>
            <w:webHidden/>
          </w:rPr>
          <w:tab/>
        </w:r>
        <w:r w:rsidR="00F37D26">
          <w:rPr>
            <w:noProof/>
            <w:webHidden/>
          </w:rPr>
          <w:fldChar w:fldCharType="begin"/>
        </w:r>
        <w:r w:rsidR="00F37D26">
          <w:rPr>
            <w:noProof/>
            <w:webHidden/>
          </w:rPr>
          <w:instrText xml:space="preserve"> PAGEREF _Toc13960432 \h </w:instrText>
        </w:r>
        <w:r w:rsidR="00F37D26">
          <w:rPr>
            <w:noProof/>
            <w:webHidden/>
          </w:rPr>
        </w:r>
        <w:r w:rsidR="00F37D26">
          <w:rPr>
            <w:noProof/>
            <w:webHidden/>
          </w:rPr>
          <w:fldChar w:fldCharType="separate"/>
        </w:r>
        <w:r w:rsidR="00B10FD6">
          <w:rPr>
            <w:noProof/>
            <w:webHidden/>
          </w:rPr>
          <w:t>387</w:t>
        </w:r>
        <w:r w:rsidR="00F37D26">
          <w:rPr>
            <w:noProof/>
            <w:webHidden/>
          </w:rPr>
          <w:fldChar w:fldCharType="end"/>
        </w:r>
      </w:hyperlink>
    </w:p>
    <w:p w14:paraId="4432B690" w14:textId="40A45885"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33" w:history="1">
        <w:r w:rsidR="00F37D26" w:rsidRPr="00557D10">
          <w:rPr>
            <w:rStyle w:val="ab"/>
            <w:noProof/>
            <w:lang w:val="ru-RU"/>
          </w:rPr>
          <w:t xml:space="preserve">4.5. </w:t>
        </w:r>
        <w:r w:rsidR="00F37D26" w:rsidRPr="00557D10">
          <w:rPr>
            <w:rStyle w:val="ab"/>
            <w:noProof/>
          </w:rPr>
          <w:t>Изменения алгоритмов взвешивания</w:t>
        </w:r>
        <w:r w:rsidR="00F37D26" w:rsidRPr="00557D10">
          <w:rPr>
            <w:rStyle w:val="ab"/>
            <w:noProof/>
            <w:lang w:val="en-US"/>
          </w:rPr>
          <w:t xml:space="preserve"> </w:t>
        </w:r>
        <w:r w:rsidR="00F37D26" w:rsidRPr="00557D10">
          <w:rPr>
            <w:rStyle w:val="ab"/>
            <w:noProof/>
          </w:rPr>
          <w:t>в связи с изменением федеральных политических трендов</w:t>
        </w:r>
        <w:r w:rsidR="00F37D26">
          <w:rPr>
            <w:noProof/>
            <w:webHidden/>
          </w:rPr>
          <w:tab/>
        </w:r>
        <w:r w:rsidR="00F37D26">
          <w:rPr>
            <w:noProof/>
            <w:webHidden/>
          </w:rPr>
          <w:fldChar w:fldCharType="begin"/>
        </w:r>
        <w:r w:rsidR="00F37D26">
          <w:rPr>
            <w:noProof/>
            <w:webHidden/>
          </w:rPr>
          <w:instrText xml:space="preserve"> PAGEREF _Toc13960433 \h </w:instrText>
        </w:r>
        <w:r w:rsidR="00F37D26">
          <w:rPr>
            <w:noProof/>
            <w:webHidden/>
          </w:rPr>
        </w:r>
        <w:r w:rsidR="00F37D26">
          <w:rPr>
            <w:noProof/>
            <w:webHidden/>
          </w:rPr>
          <w:fldChar w:fldCharType="separate"/>
        </w:r>
        <w:r w:rsidR="00B10FD6">
          <w:rPr>
            <w:noProof/>
            <w:webHidden/>
          </w:rPr>
          <w:t>389</w:t>
        </w:r>
        <w:r w:rsidR="00F37D26">
          <w:rPr>
            <w:noProof/>
            <w:webHidden/>
          </w:rPr>
          <w:fldChar w:fldCharType="end"/>
        </w:r>
      </w:hyperlink>
    </w:p>
    <w:p w14:paraId="68927BF7" w14:textId="114234FE"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34" w:history="1">
        <w:r w:rsidR="00F37D26" w:rsidRPr="00557D10">
          <w:rPr>
            <w:rStyle w:val="ab"/>
            <w:noProof/>
            <w:lang w:val="ru-RU"/>
          </w:rPr>
          <w:t xml:space="preserve">4.6. </w:t>
        </w:r>
        <w:r w:rsidR="00F37D26" w:rsidRPr="00557D10">
          <w:rPr>
            <w:rStyle w:val="ab"/>
            <w:noProof/>
          </w:rPr>
          <w:t>Последствия результатов взвешивания в опросах федерального уровня</w:t>
        </w:r>
        <w:r w:rsidR="00F37D26">
          <w:rPr>
            <w:noProof/>
            <w:webHidden/>
          </w:rPr>
          <w:tab/>
        </w:r>
        <w:r w:rsidR="00F37D26">
          <w:rPr>
            <w:noProof/>
            <w:webHidden/>
          </w:rPr>
          <w:fldChar w:fldCharType="begin"/>
        </w:r>
        <w:r w:rsidR="00F37D26">
          <w:rPr>
            <w:noProof/>
            <w:webHidden/>
          </w:rPr>
          <w:instrText xml:space="preserve"> PAGEREF _Toc13960434 \h </w:instrText>
        </w:r>
        <w:r w:rsidR="00F37D26">
          <w:rPr>
            <w:noProof/>
            <w:webHidden/>
          </w:rPr>
        </w:r>
        <w:r w:rsidR="00F37D26">
          <w:rPr>
            <w:noProof/>
            <w:webHidden/>
          </w:rPr>
          <w:fldChar w:fldCharType="separate"/>
        </w:r>
        <w:r w:rsidR="00B10FD6">
          <w:rPr>
            <w:noProof/>
            <w:webHidden/>
          </w:rPr>
          <w:t>390</w:t>
        </w:r>
        <w:r w:rsidR="00F37D26">
          <w:rPr>
            <w:noProof/>
            <w:webHidden/>
          </w:rPr>
          <w:fldChar w:fldCharType="end"/>
        </w:r>
      </w:hyperlink>
    </w:p>
    <w:p w14:paraId="56AAA1C6" w14:textId="3EB784C0"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35" w:history="1">
        <w:r w:rsidR="00F37D26" w:rsidRPr="00557D10">
          <w:rPr>
            <w:rStyle w:val="ab"/>
            <w:noProof/>
            <w:lang w:val="ru-RU"/>
          </w:rPr>
          <w:t xml:space="preserve">4.7. </w:t>
        </w:r>
        <w:r w:rsidR="00F37D26" w:rsidRPr="00557D10">
          <w:rPr>
            <w:rStyle w:val="ab"/>
            <w:noProof/>
          </w:rPr>
          <w:t>Последствия результатов взвешивания в</w:t>
        </w:r>
        <w:r w:rsidR="00F37D26" w:rsidRPr="00557D10">
          <w:rPr>
            <w:rStyle w:val="ab"/>
            <w:noProof/>
            <w:lang w:val="en-US"/>
          </w:rPr>
          <w:t> </w:t>
        </w:r>
        <w:r w:rsidR="00F37D26" w:rsidRPr="00557D10">
          <w:rPr>
            <w:rStyle w:val="ab"/>
            <w:noProof/>
          </w:rPr>
          <w:t>опросах</w:t>
        </w:r>
        <w:r w:rsidR="00F37D26" w:rsidRPr="00557D10">
          <w:rPr>
            <w:rStyle w:val="ab"/>
            <w:noProof/>
            <w:lang w:val="en-US"/>
          </w:rPr>
          <w:t xml:space="preserve"> </w:t>
        </w:r>
        <w:r w:rsidR="00F37D26" w:rsidRPr="00557D10">
          <w:rPr>
            <w:rStyle w:val="ab"/>
            <w:noProof/>
          </w:rPr>
          <w:t>регионального уровня</w:t>
        </w:r>
        <w:r w:rsidR="00F37D26">
          <w:rPr>
            <w:noProof/>
            <w:webHidden/>
          </w:rPr>
          <w:tab/>
        </w:r>
        <w:r w:rsidR="00F37D26">
          <w:rPr>
            <w:noProof/>
            <w:webHidden/>
          </w:rPr>
          <w:fldChar w:fldCharType="begin"/>
        </w:r>
        <w:r w:rsidR="00F37D26">
          <w:rPr>
            <w:noProof/>
            <w:webHidden/>
          </w:rPr>
          <w:instrText xml:space="preserve"> PAGEREF _Toc13960435 \h </w:instrText>
        </w:r>
        <w:r w:rsidR="00F37D26">
          <w:rPr>
            <w:noProof/>
            <w:webHidden/>
          </w:rPr>
        </w:r>
        <w:r w:rsidR="00F37D26">
          <w:rPr>
            <w:noProof/>
            <w:webHidden/>
          </w:rPr>
          <w:fldChar w:fldCharType="separate"/>
        </w:r>
        <w:r w:rsidR="00B10FD6">
          <w:rPr>
            <w:noProof/>
            <w:webHidden/>
          </w:rPr>
          <w:t>394</w:t>
        </w:r>
        <w:r w:rsidR="00F37D26">
          <w:rPr>
            <w:noProof/>
            <w:webHidden/>
          </w:rPr>
          <w:fldChar w:fldCharType="end"/>
        </w:r>
      </w:hyperlink>
    </w:p>
    <w:p w14:paraId="6B0D0A1C" w14:textId="5CF3DEB3"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36" w:history="1">
        <w:r w:rsidR="00F37D26" w:rsidRPr="00557D10">
          <w:rPr>
            <w:rStyle w:val="ab"/>
            <w:noProof/>
            <w:lang w:val="ru-RU"/>
          </w:rPr>
          <w:t xml:space="preserve">4.8. </w:t>
        </w:r>
        <w:r w:rsidR="00F37D26" w:rsidRPr="00557D10">
          <w:rPr>
            <w:rStyle w:val="ab"/>
            <w:noProof/>
          </w:rPr>
          <w:t>О причинах изначального искажения результатов российских социологических измерений и мерах по их преодолению</w:t>
        </w:r>
        <w:r w:rsidR="00F37D26">
          <w:rPr>
            <w:noProof/>
            <w:webHidden/>
          </w:rPr>
          <w:tab/>
        </w:r>
        <w:r w:rsidR="00F37D26">
          <w:rPr>
            <w:noProof/>
            <w:webHidden/>
          </w:rPr>
          <w:fldChar w:fldCharType="begin"/>
        </w:r>
        <w:r w:rsidR="00F37D26">
          <w:rPr>
            <w:noProof/>
            <w:webHidden/>
          </w:rPr>
          <w:instrText xml:space="preserve"> PAGEREF _Toc13960436 \h </w:instrText>
        </w:r>
        <w:r w:rsidR="00F37D26">
          <w:rPr>
            <w:noProof/>
            <w:webHidden/>
          </w:rPr>
        </w:r>
        <w:r w:rsidR="00F37D26">
          <w:rPr>
            <w:noProof/>
            <w:webHidden/>
          </w:rPr>
          <w:fldChar w:fldCharType="separate"/>
        </w:r>
        <w:r w:rsidR="00B10FD6">
          <w:rPr>
            <w:noProof/>
            <w:webHidden/>
          </w:rPr>
          <w:t>404</w:t>
        </w:r>
        <w:r w:rsidR="00F37D26">
          <w:rPr>
            <w:noProof/>
            <w:webHidden/>
          </w:rPr>
          <w:fldChar w:fldCharType="end"/>
        </w:r>
      </w:hyperlink>
    </w:p>
    <w:p w14:paraId="6E49C490" w14:textId="06228D71"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437" w:history="1">
        <w:r w:rsidR="00F37D26" w:rsidRPr="00557D10">
          <w:rPr>
            <w:rStyle w:val="ab"/>
            <w:noProof/>
          </w:rPr>
          <w:t>5. О ДОСТИЖИМОСТИ РЕСПОНДЕНТОВ</w:t>
        </w:r>
        <w:r w:rsidR="00F37D26">
          <w:rPr>
            <w:noProof/>
            <w:webHidden/>
          </w:rPr>
          <w:tab/>
        </w:r>
        <w:r w:rsidR="00F37D26">
          <w:rPr>
            <w:noProof/>
            <w:webHidden/>
          </w:rPr>
          <w:fldChar w:fldCharType="begin"/>
        </w:r>
        <w:r w:rsidR="00F37D26">
          <w:rPr>
            <w:noProof/>
            <w:webHidden/>
          </w:rPr>
          <w:instrText xml:space="preserve"> PAGEREF _Toc13960437 \h </w:instrText>
        </w:r>
        <w:r w:rsidR="00F37D26">
          <w:rPr>
            <w:noProof/>
            <w:webHidden/>
          </w:rPr>
        </w:r>
        <w:r w:rsidR="00F37D26">
          <w:rPr>
            <w:noProof/>
            <w:webHidden/>
          </w:rPr>
          <w:fldChar w:fldCharType="separate"/>
        </w:r>
        <w:r w:rsidR="00B10FD6">
          <w:rPr>
            <w:noProof/>
            <w:webHidden/>
          </w:rPr>
          <w:t>408</w:t>
        </w:r>
        <w:r w:rsidR="00F37D26">
          <w:rPr>
            <w:noProof/>
            <w:webHidden/>
          </w:rPr>
          <w:fldChar w:fldCharType="end"/>
        </w:r>
      </w:hyperlink>
    </w:p>
    <w:p w14:paraId="1F06B3D6" w14:textId="62EB078A"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438" w:history="1">
        <w:r w:rsidR="00F37D26" w:rsidRPr="00557D10">
          <w:rPr>
            <w:rStyle w:val="ab"/>
            <w:noProof/>
          </w:rPr>
          <w:t>6. СОЦИОЛОГИЯ И АСТРОФИЗИКА</w:t>
        </w:r>
        <w:r w:rsidR="00F37D26">
          <w:rPr>
            <w:noProof/>
            <w:webHidden/>
          </w:rPr>
          <w:tab/>
        </w:r>
        <w:r w:rsidR="00F37D26">
          <w:rPr>
            <w:noProof/>
            <w:webHidden/>
          </w:rPr>
          <w:fldChar w:fldCharType="begin"/>
        </w:r>
        <w:r w:rsidR="00F37D26">
          <w:rPr>
            <w:noProof/>
            <w:webHidden/>
          </w:rPr>
          <w:instrText xml:space="preserve"> PAGEREF _Toc13960438 \h </w:instrText>
        </w:r>
        <w:r w:rsidR="00F37D26">
          <w:rPr>
            <w:noProof/>
            <w:webHidden/>
          </w:rPr>
        </w:r>
        <w:r w:rsidR="00F37D26">
          <w:rPr>
            <w:noProof/>
            <w:webHidden/>
          </w:rPr>
          <w:fldChar w:fldCharType="separate"/>
        </w:r>
        <w:r w:rsidR="00B10FD6">
          <w:rPr>
            <w:noProof/>
            <w:webHidden/>
          </w:rPr>
          <w:t>410</w:t>
        </w:r>
        <w:r w:rsidR="00F37D26">
          <w:rPr>
            <w:noProof/>
            <w:webHidden/>
          </w:rPr>
          <w:fldChar w:fldCharType="end"/>
        </w:r>
      </w:hyperlink>
    </w:p>
    <w:p w14:paraId="5F2DE564" w14:textId="59769C9C"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39" w:history="1">
        <w:r w:rsidR="00F37D26" w:rsidRPr="00557D10">
          <w:rPr>
            <w:rStyle w:val="ab"/>
            <w:noProof/>
            <w:lang w:val="ru-RU"/>
          </w:rPr>
          <w:t xml:space="preserve">6.1. </w:t>
        </w:r>
        <w:r w:rsidR="00F37D26" w:rsidRPr="00557D10">
          <w:rPr>
            <w:rStyle w:val="ab"/>
            <w:noProof/>
          </w:rPr>
          <w:t>Россия и Украина как разные галактические образования</w:t>
        </w:r>
        <w:r w:rsidR="00F37D26">
          <w:rPr>
            <w:noProof/>
            <w:webHidden/>
          </w:rPr>
          <w:tab/>
        </w:r>
        <w:r w:rsidR="00F37D26">
          <w:rPr>
            <w:noProof/>
            <w:webHidden/>
          </w:rPr>
          <w:fldChar w:fldCharType="begin"/>
        </w:r>
        <w:r w:rsidR="00F37D26">
          <w:rPr>
            <w:noProof/>
            <w:webHidden/>
          </w:rPr>
          <w:instrText xml:space="preserve"> PAGEREF _Toc13960439 \h </w:instrText>
        </w:r>
        <w:r w:rsidR="00F37D26">
          <w:rPr>
            <w:noProof/>
            <w:webHidden/>
          </w:rPr>
        </w:r>
        <w:r w:rsidR="00F37D26">
          <w:rPr>
            <w:noProof/>
            <w:webHidden/>
          </w:rPr>
          <w:fldChar w:fldCharType="separate"/>
        </w:r>
        <w:r w:rsidR="00B10FD6">
          <w:rPr>
            <w:noProof/>
            <w:webHidden/>
          </w:rPr>
          <w:t>410</w:t>
        </w:r>
        <w:r w:rsidR="00F37D26">
          <w:rPr>
            <w:noProof/>
            <w:webHidden/>
          </w:rPr>
          <w:fldChar w:fldCharType="end"/>
        </w:r>
      </w:hyperlink>
    </w:p>
    <w:p w14:paraId="7EC6268F" w14:textId="0BC77A8A"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440" w:history="1">
        <w:r w:rsidR="00F37D26" w:rsidRPr="00557D10">
          <w:rPr>
            <w:rStyle w:val="ab"/>
            <w:noProof/>
          </w:rPr>
          <w:t>7. ОПЫТ КОНТРОЛЬНОГО ИССЛЕДОВАНИЯ ПРИ ПРОВЕДЕНИИ КОЛИЧЕСТВЕННОГО ОПРОСА В 2004 г.</w:t>
        </w:r>
        <w:r w:rsidR="00F37D26">
          <w:rPr>
            <w:noProof/>
            <w:webHidden/>
          </w:rPr>
          <w:tab/>
        </w:r>
        <w:r w:rsidR="00F37D26">
          <w:rPr>
            <w:noProof/>
            <w:webHidden/>
          </w:rPr>
          <w:fldChar w:fldCharType="begin"/>
        </w:r>
        <w:r w:rsidR="00F37D26">
          <w:rPr>
            <w:noProof/>
            <w:webHidden/>
          </w:rPr>
          <w:instrText xml:space="preserve"> PAGEREF _Toc13960440 \h </w:instrText>
        </w:r>
        <w:r w:rsidR="00F37D26">
          <w:rPr>
            <w:noProof/>
            <w:webHidden/>
          </w:rPr>
        </w:r>
        <w:r w:rsidR="00F37D26">
          <w:rPr>
            <w:noProof/>
            <w:webHidden/>
          </w:rPr>
          <w:fldChar w:fldCharType="separate"/>
        </w:r>
        <w:r w:rsidR="00B10FD6">
          <w:rPr>
            <w:noProof/>
            <w:webHidden/>
          </w:rPr>
          <w:t>412</w:t>
        </w:r>
        <w:r w:rsidR="00F37D26">
          <w:rPr>
            <w:noProof/>
            <w:webHidden/>
          </w:rPr>
          <w:fldChar w:fldCharType="end"/>
        </w:r>
      </w:hyperlink>
    </w:p>
    <w:p w14:paraId="12C2381C" w14:textId="77AB5EB3"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41" w:history="1">
        <w:r w:rsidR="00F37D26" w:rsidRPr="00557D10">
          <w:rPr>
            <w:rStyle w:val="ab"/>
            <w:noProof/>
            <w:lang w:val="ru-RU"/>
          </w:rPr>
          <w:t xml:space="preserve">7.1. </w:t>
        </w:r>
        <w:r w:rsidR="00F37D26" w:rsidRPr="00557D10">
          <w:rPr>
            <w:rStyle w:val="ab"/>
            <w:noProof/>
          </w:rPr>
          <w:t>Краткое описание исследования</w:t>
        </w:r>
        <w:r w:rsidR="00F37D26">
          <w:rPr>
            <w:noProof/>
            <w:webHidden/>
          </w:rPr>
          <w:tab/>
        </w:r>
        <w:r w:rsidR="00F37D26">
          <w:rPr>
            <w:noProof/>
            <w:webHidden/>
          </w:rPr>
          <w:fldChar w:fldCharType="begin"/>
        </w:r>
        <w:r w:rsidR="00F37D26">
          <w:rPr>
            <w:noProof/>
            <w:webHidden/>
          </w:rPr>
          <w:instrText xml:space="preserve"> PAGEREF _Toc13960441 \h </w:instrText>
        </w:r>
        <w:r w:rsidR="00F37D26">
          <w:rPr>
            <w:noProof/>
            <w:webHidden/>
          </w:rPr>
        </w:r>
        <w:r w:rsidR="00F37D26">
          <w:rPr>
            <w:noProof/>
            <w:webHidden/>
          </w:rPr>
          <w:fldChar w:fldCharType="separate"/>
        </w:r>
        <w:r w:rsidR="00B10FD6">
          <w:rPr>
            <w:noProof/>
            <w:webHidden/>
          </w:rPr>
          <w:t>412</w:t>
        </w:r>
        <w:r w:rsidR="00F37D26">
          <w:rPr>
            <w:noProof/>
            <w:webHidden/>
          </w:rPr>
          <w:fldChar w:fldCharType="end"/>
        </w:r>
      </w:hyperlink>
    </w:p>
    <w:p w14:paraId="3FEF3CE6" w14:textId="7D03277D"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42" w:history="1">
        <w:r w:rsidR="00F37D26" w:rsidRPr="00557D10">
          <w:rPr>
            <w:rStyle w:val="ab"/>
            <w:noProof/>
            <w:lang w:val="ru-RU"/>
          </w:rPr>
          <w:t xml:space="preserve">7.2. </w:t>
        </w:r>
        <w:r w:rsidR="00F37D26" w:rsidRPr="00557D10">
          <w:rPr>
            <w:rStyle w:val="ab"/>
            <w:noProof/>
          </w:rPr>
          <w:t>Главные результаты</w:t>
        </w:r>
        <w:r w:rsidR="00F37D26">
          <w:rPr>
            <w:noProof/>
            <w:webHidden/>
          </w:rPr>
          <w:tab/>
        </w:r>
        <w:r w:rsidR="00F37D26">
          <w:rPr>
            <w:noProof/>
            <w:webHidden/>
          </w:rPr>
          <w:fldChar w:fldCharType="begin"/>
        </w:r>
        <w:r w:rsidR="00F37D26">
          <w:rPr>
            <w:noProof/>
            <w:webHidden/>
          </w:rPr>
          <w:instrText xml:space="preserve"> PAGEREF _Toc13960442 \h </w:instrText>
        </w:r>
        <w:r w:rsidR="00F37D26">
          <w:rPr>
            <w:noProof/>
            <w:webHidden/>
          </w:rPr>
        </w:r>
        <w:r w:rsidR="00F37D26">
          <w:rPr>
            <w:noProof/>
            <w:webHidden/>
          </w:rPr>
          <w:fldChar w:fldCharType="separate"/>
        </w:r>
        <w:r w:rsidR="00B10FD6">
          <w:rPr>
            <w:noProof/>
            <w:webHidden/>
          </w:rPr>
          <w:t>413</w:t>
        </w:r>
        <w:r w:rsidR="00F37D26">
          <w:rPr>
            <w:noProof/>
            <w:webHidden/>
          </w:rPr>
          <w:fldChar w:fldCharType="end"/>
        </w:r>
      </w:hyperlink>
    </w:p>
    <w:p w14:paraId="58001C45" w14:textId="3F250D32"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43" w:history="1">
        <w:r w:rsidR="00F37D26" w:rsidRPr="00557D10">
          <w:rPr>
            <w:rStyle w:val="ab"/>
            <w:noProof/>
            <w:lang w:val="ru-RU"/>
          </w:rPr>
          <w:t xml:space="preserve">7.3. </w:t>
        </w:r>
        <w:r w:rsidR="00F37D26" w:rsidRPr="00557D10">
          <w:rPr>
            <w:rStyle w:val="ab"/>
            <w:noProof/>
          </w:rPr>
          <w:t>Результаты исследования</w:t>
        </w:r>
        <w:r w:rsidR="00F37D26">
          <w:rPr>
            <w:noProof/>
            <w:webHidden/>
          </w:rPr>
          <w:tab/>
        </w:r>
        <w:r w:rsidR="00F37D26">
          <w:rPr>
            <w:noProof/>
            <w:webHidden/>
          </w:rPr>
          <w:fldChar w:fldCharType="begin"/>
        </w:r>
        <w:r w:rsidR="00F37D26">
          <w:rPr>
            <w:noProof/>
            <w:webHidden/>
          </w:rPr>
          <w:instrText xml:space="preserve"> PAGEREF _Toc13960443 \h </w:instrText>
        </w:r>
        <w:r w:rsidR="00F37D26">
          <w:rPr>
            <w:noProof/>
            <w:webHidden/>
          </w:rPr>
        </w:r>
        <w:r w:rsidR="00F37D26">
          <w:rPr>
            <w:noProof/>
            <w:webHidden/>
          </w:rPr>
          <w:fldChar w:fldCharType="separate"/>
        </w:r>
        <w:r w:rsidR="00B10FD6">
          <w:rPr>
            <w:noProof/>
            <w:webHidden/>
          </w:rPr>
          <w:t>414</w:t>
        </w:r>
        <w:r w:rsidR="00F37D26">
          <w:rPr>
            <w:noProof/>
            <w:webHidden/>
          </w:rPr>
          <w:fldChar w:fldCharType="end"/>
        </w:r>
      </w:hyperlink>
    </w:p>
    <w:p w14:paraId="17495F4E" w14:textId="15FDBE63"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44" w:history="1">
        <w:r w:rsidR="00F37D26" w:rsidRPr="00557D10">
          <w:rPr>
            <w:rStyle w:val="ab"/>
            <w:noProof/>
            <w:lang w:val="ru-RU"/>
          </w:rPr>
          <w:t xml:space="preserve">7.4. </w:t>
        </w:r>
        <w:r w:rsidR="00F37D26" w:rsidRPr="00557D10">
          <w:rPr>
            <w:rStyle w:val="ab"/>
            <w:noProof/>
          </w:rPr>
          <w:t>Результаты контрольного исследования</w:t>
        </w:r>
        <w:r w:rsidR="00F37D26">
          <w:rPr>
            <w:noProof/>
            <w:webHidden/>
          </w:rPr>
          <w:tab/>
        </w:r>
        <w:r w:rsidR="00F37D26">
          <w:rPr>
            <w:noProof/>
            <w:webHidden/>
          </w:rPr>
          <w:fldChar w:fldCharType="begin"/>
        </w:r>
        <w:r w:rsidR="00F37D26">
          <w:rPr>
            <w:noProof/>
            <w:webHidden/>
          </w:rPr>
          <w:instrText xml:space="preserve"> PAGEREF _Toc13960444 \h </w:instrText>
        </w:r>
        <w:r w:rsidR="00F37D26">
          <w:rPr>
            <w:noProof/>
            <w:webHidden/>
          </w:rPr>
        </w:r>
        <w:r w:rsidR="00F37D26">
          <w:rPr>
            <w:noProof/>
            <w:webHidden/>
          </w:rPr>
          <w:fldChar w:fldCharType="separate"/>
        </w:r>
        <w:r w:rsidR="00B10FD6">
          <w:rPr>
            <w:noProof/>
            <w:webHidden/>
          </w:rPr>
          <w:t>418</w:t>
        </w:r>
        <w:r w:rsidR="00F37D26">
          <w:rPr>
            <w:noProof/>
            <w:webHidden/>
          </w:rPr>
          <w:fldChar w:fldCharType="end"/>
        </w:r>
      </w:hyperlink>
    </w:p>
    <w:p w14:paraId="74D9FDD0" w14:textId="6633F0E0"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45" w:history="1">
        <w:r w:rsidR="00F37D26" w:rsidRPr="00557D10">
          <w:rPr>
            <w:rStyle w:val="ab"/>
            <w:noProof/>
            <w:lang w:val="ru-RU"/>
          </w:rPr>
          <w:t xml:space="preserve">7.5. </w:t>
        </w:r>
        <w:r w:rsidR="00F37D26" w:rsidRPr="00557D10">
          <w:rPr>
            <w:rStyle w:val="ab"/>
            <w:noProof/>
          </w:rPr>
          <w:t>Прогноз результатов выборов по данным контрольного исследования</w:t>
        </w:r>
        <w:r w:rsidR="00F37D26">
          <w:rPr>
            <w:noProof/>
            <w:webHidden/>
          </w:rPr>
          <w:tab/>
        </w:r>
        <w:r w:rsidR="00F37D26">
          <w:rPr>
            <w:noProof/>
            <w:webHidden/>
          </w:rPr>
          <w:fldChar w:fldCharType="begin"/>
        </w:r>
        <w:r w:rsidR="00F37D26">
          <w:rPr>
            <w:noProof/>
            <w:webHidden/>
          </w:rPr>
          <w:instrText xml:space="preserve"> PAGEREF _Toc13960445 \h </w:instrText>
        </w:r>
        <w:r w:rsidR="00F37D26">
          <w:rPr>
            <w:noProof/>
            <w:webHidden/>
          </w:rPr>
        </w:r>
        <w:r w:rsidR="00F37D26">
          <w:rPr>
            <w:noProof/>
            <w:webHidden/>
          </w:rPr>
          <w:fldChar w:fldCharType="separate"/>
        </w:r>
        <w:r w:rsidR="00B10FD6">
          <w:rPr>
            <w:noProof/>
            <w:webHidden/>
          </w:rPr>
          <w:t>425</w:t>
        </w:r>
        <w:r w:rsidR="00F37D26">
          <w:rPr>
            <w:noProof/>
            <w:webHidden/>
          </w:rPr>
          <w:fldChar w:fldCharType="end"/>
        </w:r>
      </w:hyperlink>
    </w:p>
    <w:p w14:paraId="69EB0387" w14:textId="09633546"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446" w:history="1">
        <w:r w:rsidR="00F37D26" w:rsidRPr="00557D10">
          <w:rPr>
            <w:rStyle w:val="ab"/>
            <w:noProof/>
          </w:rPr>
          <w:t>8. АНАЛИЗ ГЕОГРАФИЧЕСКОЙ СТРУКТУРЫ РЕГИОНАЛЬНЫХ ВЫБОРОК</w:t>
        </w:r>
        <w:r w:rsidR="00F37D26">
          <w:rPr>
            <w:noProof/>
            <w:webHidden/>
          </w:rPr>
          <w:tab/>
        </w:r>
        <w:r w:rsidR="00F37D26">
          <w:rPr>
            <w:noProof/>
            <w:webHidden/>
          </w:rPr>
          <w:fldChar w:fldCharType="begin"/>
        </w:r>
        <w:r w:rsidR="00F37D26">
          <w:rPr>
            <w:noProof/>
            <w:webHidden/>
          </w:rPr>
          <w:instrText xml:space="preserve"> PAGEREF _Toc13960446 \h </w:instrText>
        </w:r>
        <w:r w:rsidR="00F37D26">
          <w:rPr>
            <w:noProof/>
            <w:webHidden/>
          </w:rPr>
        </w:r>
        <w:r w:rsidR="00F37D26">
          <w:rPr>
            <w:noProof/>
            <w:webHidden/>
          </w:rPr>
          <w:fldChar w:fldCharType="separate"/>
        </w:r>
        <w:r w:rsidR="00B10FD6">
          <w:rPr>
            <w:noProof/>
            <w:webHidden/>
          </w:rPr>
          <w:t>428</w:t>
        </w:r>
        <w:r w:rsidR="00F37D26">
          <w:rPr>
            <w:noProof/>
            <w:webHidden/>
          </w:rPr>
          <w:fldChar w:fldCharType="end"/>
        </w:r>
      </w:hyperlink>
    </w:p>
    <w:p w14:paraId="77F352B1" w14:textId="098E3C4E"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47" w:history="1">
        <w:r w:rsidR="00F37D26" w:rsidRPr="00557D10">
          <w:rPr>
            <w:rStyle w:val="ab"/>
            <w:noProof/>
            <w:lang w:val="ru-RU"/>
          </w:rPr>
          <w:t xml:space="preserve">8.1. </w:t>
        </w:r>
        <w:r w:rsidR="00F37D26" w:rsidRPr="00557D10">
          <w:rPr>
            <w:rStyle w:val="ab"/>
            <w:noProof/>
          </w:rPr>
          <w:t>Главные выводы</w:t>
        </w:r>
        <w:r w:rsidR="00F37D26">
          <w:rPr>
            <w:noProof/>
            <w:webHidden/>
          </w:rPr>
          <w:tab/>
        </w:r>
        <w:r w:rsidR="00F37D26">
          <w:rPr>
            <w:noProof/>
            <w:webHidden/>
          </w:rPr>
          <w:fldChar w:fldCharType="begin"/>
        </w:r>
        <w:r w:rsidR="00F37D26">
          <w:rPr>
            <w:noProof/>
            <w:webHidden/>
          </w:rPr>
          <w:instrText xml:space="preserve"> PAGEREF _Toc13960447 \h </w:instrText>
        </w:r>
        <w:r w:rsidR="00F37D26">
          <w:rPr>
            <w:noProof/>
            <w:webHidden/>
          </w:rPr>
        </w:r>
        <w:r w:rsidR="00F37D26">
          <w:rPr>
            <w:noProof/>
            <w:webHidden/>
          </w:rPr>
          <w:fldChar w:fldCharType="separate"/>
        </w:r>
        <w:r w:rsidR="00B10FD6">
          <w:rPr>
            <w:noProof/>
            <w:webHidden/>
          </w:rPr>
          <w:t>428</w:t>
        </w:r>
        <w:r w:rsidR="00F37D26">
          <w:rPr>
            <w:noProof/>
            <w:webHidden/>
          </w:rPr>
          <w:fldChar w:fldCharType="end"/>
        </w:r>
      </w:hyperlink>
    </w:p>
    <w:p w14:paraId="4CB84BC8" w14:textId="58F24D63" w:rsidR="00F37D26" w:rsidRDefault="00DE168C">
      <w:pPr>
        <w:pStyle w:val="31"/>
        <w:tabs>
          <w:tab w:val="left" w:pos="1120"/>
          <w:tab w:val="right" w:leader="dot" w:pos="9345"/>
        </w:tabs>
        <w:rPr>
          <w:rFonts w:eastAsiaTheme="minorEastAsia" w:cstheme="minorBidi"/>
          <w:i w:val="0"/>
          <w:iCs w:val="0"/>
          <w:noProof/>
          <w:color w:val="auto"/>
          <w:sz w:val="24"/>
          <w:szCs w:val="24"/>
          <w:lang w:val="ru-RU" w:eastAsia="ja-JP"/>
        </w:rPr>
      </w:pPr>
      <w:hyperlink w:anchor="_Toc13960448" w:history="1">
        <w:r w:rsidR="00F37D26" w:rsidRPr="00557D10">
          <w:rPr>
            <w:rStyle w:val="ab"/>
            <w:noProof/>
          </w:rPr>
          <w:t>8.2.</w:t>
        </w:r>
        <w:r w:rsidR="00F37D26">
          <w:rPr>
            <w:rFonts w:eastAsiaTheme="minorEastAsia" w:cstheme="minorBidi"/>
            <w:i w:val="0"/>
            <w:iCs w:val="0"/>
            <w:noProof/>
            <w:color w:val="auto"/>
            <w:sz w:val="24"/>
            <w:szCs w:val="24"/>
            <w:lang w:val="ru-RU" w:eastAsia="ja-JP"/>
          </w:rPr>
          <w:tab/>
        </w:r>
        <w:r w:rsidR="00F37D26" w:rsidRPr="00557D10">
          <w:rPr>
            <w:rStyle w:val="ab"/>
            <w:noProof/>
          </w:rPr>
          <w:t>Территориально-географические сдвиги, подлежащие коррекции</w:t>
        </w:r>
        <w:r w:rsidR="00F37D26">
          <w:rPr>
            <w:noProof/>
            <w:webHidden/>
          </w:rPr>
          <w:tab/>
        </w:r>
        <w:r w:rsidR="00F37D26">
          <w:rPr>
            <w:noProof/>
            <w:webHidden/>
          </w:rPr>
          <w:fldChar w:fldCharType="begin"/>
        </w:r>
        <w:r w:rsidR="00F37D26">
          <w:rPr>
            <w:noProof/>
            <w:webHidden/>
          </w:rPr>
          <w:instrText xml:space="preserve"> PAGEREF _Toc13960448 \h </w:instrText>
        </w:r>
        <w:r w:rsidR="00F37D26">
          <w:rPr>
            <w:noProof/>
            <w:webHidden/>
          </w:rPr>
        </w:r>
        <w:r w:rsidR="00F37D26">
          <w:rPr>
            <w:noProof/>
            <w:webHidden/>
          </w:rPr>
          <w:fldChar w:fldCharType="separate"/>
        </w:r>
        <w:r w:rsidR="00B10FD6">
          <w:rPr>
            <w:noProof/>
            <w:webHidden/>
          </w:rPr>
          <w:t>429</w:t>
        </w:r>
        <w:r w:rsidR="00F37D26">
          <w:rPr>
            <w:noProof/>
            <w:webHidden/>
          </w:rPr>
          <w:fldChar w:fldCharType="end"/>
        </w:r>
      </w:hyperlink>
    </w:p>
    <w:p w14:paraId="55401EAF" w14:textId="3FE38F20"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49" w:history="1">
        <w:r w:rsidR="00F37D26" w:rsidRPr="00557D10">
          <w:rPr>
            <w:rStyle w:val="ab"/>
            <w:noProof/>
            <w:lang w:val="ru-RU"/>
          </w:rPr>
          <w:t xml:space="preserve">8.3. </w:t>
        </w:r>
        <w:r w:rsidR="00F37D26" w:rsidRPr="00557D10">
          <w:rPr>
            <w:rStyle w:val="ab"/>
            <w:noProof/>
          </w:rPr>
          <w:t>Территориально-географические сдвиги, не подлежащие коррекции</w:t>
        </w:r>
        <w:r w:rsidR="00F37D26">
          <w:rPr>
            <w:noProof/>
            <w:webHidden/>
          </w:rPr>
          <w:tab/>
        </w:r>
        <w:r w:rsidR="00F37D26">
          <w:rPr>
            <w:noProof/>
            <w:webHidden/>
          </w:rPr>
          <w:fldChar w:fldCharType="begin"/>
        </w:r>
        <w:r w:rsidR="00F37D26">
          <w:rPr>
            <w:noProof/>
            <w:webHidden/>
          </w:rPr>
          <w:instrText xml:space="preserve"> PAGEREF _Toc13960449 \h </w:instrText>
        </w:r>
        <w:r w:rsidR="00F37D26">
          <w:rPr>
            <w:noProof/>
            <w:webHidden/>
          </w:rPr>
        </w:r>
        <w:r w:rsidR="00F37D26">
          <w:rPr>
            <w:noProof/>
            <w:webHidden/>
          </w:rPr>
          <w:fldChar w:fldCharType="separate"/>
        </w:r>
        <w:r w:rsidR="00B10FD6">
          <w:rPr>
            <w:noProof/>
            <w:webHidden/>
          </w:rPr>
          <w:t>429</w:t>
        </w:r>
        <w:r w:rsidR="00F37D26">
          <w:rPr>
            <w:noProof/>
            <w:webHidden/>
          </w:rPr>
          <w:fldChar w:fldCharType="end"/>
        </w:r>
      </w:hyperlink>
    </w:p>
    <w:p w14:paraId="17E5F00D" w14:textId="680AB882"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50" w:history="1">
        <w:r w:rsidR="00F37D26" w:rsidRPr="00557D10">
          <w:rPr>
            <w:rStyle w:val="ab"/>
            <w:noProof/>
            <w:lang w:val="ru-RU"/>
          </w:rPr>
          <w:t xml:space="preserve">8.4. </w:t>
        </w:r>
        <w:r w:rsidR="00F37D26" w:rsidRPr="00557D10">
          <w:rPr>
            <w:rStyle w:val="ab"/>
            <w:noProof/>
          </w:rPr>
          <w:t>Анализ региональных выборок</w:t>
        </w:r>
        <w:r w:rsidR="00F37D26">
          <w:rPr>
            <w:noProof/>
            <w:webHidden/>
          </w:rPr>
          <w:tab/>
        </w:r>
        <w:r w:rsidR="00F37D26">
          <w:rPr>
            <w:noProof/>
            <w:webHidden/>
          </w:rPr>
          <w:fldChar w:fldCharType="begin"/>
        </w:r>
        <w:r w:rsidR="00F37D26">
          <w:rPr>
            <w:noProof/>
            <w:webHidden/>
          </w:rPr>
          <w:instrText xml:space="preserve"> PAGEREF _Toc13960450 \h </w:instrText>
        </w:r>
        <w:r w:rsidR="00F37D26">
          <w:rPr>
            <w:noProof/>
            <w:webHidden/>
          </w:rPr>
        </w:r>
        <w:r w:rsidR="00F37D26">
          <w:rPr>
            <w:noProof/>
            <w:webHidden/>
          </w:rPr>
          <w:fldChar w:fldCharType="separate"/>
        </w:r>
        <w:r w:rsidR="00B10FD6">
          <w:rPr>
            <w:noProof/>
            <w:webHidden/>
          </w:rPr>
          <w:t>431</w:t>
        </w:r>
        <w:r w:rsidR="00F37D26">
          <w:rPr>
            <w:noProof/>
            <w:webHidden/>
          </w:rPr>
          <w:fldChar w:fldCharType="end"/>
        </w:r>
      </w:hyperlink>
    </w:p>
    <w:p w14:paraId="6B36D958" w14:textId="262A25C7"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451" w:history="1">
        <w:r w:rsidR="00F37D26" w:rsidRPr="00557D10">
          <w:rPr>
            <w:rStyle w:val="ab"/>
            <w:noProof/>
          </w:rPr>
          <w:t>9. ПРОБЛЕМА НЕСТАБИЛЬНОСТИ РЕЙТИНГОВЫХ ИЗМЕРЕНИЙ</w:t>
        </w:r>
        <w:r w:rsidR="00F37D26">
          <w:rPr>
            <w:noProof/>
            <w:webHidden/>
          </w:rPr>
          <w:tab/>
        </w:r>
        <w:r w:rsidR="00F37D26">
          <w:rPr>
            <w:noProof/>
            <w:webHidden/>
          </w:rPr>
          <w:fldChar w:fldCharType="begin"/>
        </w:r>
        <w:r w:rsidR="00F37D26">
          <w:rPr>
            <w:noProof/>
            <w:webHidden/>
          </w:rPr>
          <w:instrText xml:space="preserve"> PAGEREF _Toc13960451 \h </w:instrText>
        </w:r>
        <w:r w:rsidR="00F37D26">
          <w:rPr>
            <w:noProof/>
            <w:webHidden/>
          </w:rPr>
        </w:r>
        <w:r w:rsidR="00F37D26">
          <w:rPr>
            <w:noProof/>
            <w:webHidden/>
          </w:rPr>
          <w:fldChar w:fldCharType="separate"/>
        </w:r>
        <w:r w:rsidR="00B10FD6">
          <w:rPr>
            <w:noProof/>
            <w:webHidden/>
          </w:rPr>
          <w:t>445</w:t>
        </w:r>
        <w:r w:rsidR="00F37D26">
          <w:rPr>
            <w:noProof/>
            <w:webHidden/>
          </w:rPr>
          <w:fldChar w:fldCharType="end"/>
        </w:r>
      </w:hyperlink>
    </w:p>
    <w:p w14:paraId="323CEEC5" w14:textId="7D6E7F6F"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52" w:history="1">
        <w:r w:rsidR="00F37D26" w:rsidRPr="00557D10">
          <w:rPr>
            <w:rStyle w:val="ab"/>
            <w:noProof/>
            <w:lang w:val="ru-RU"/>
          </w:rPr>
          <w:t xml:space="preserve">9.1. </w:t>
        </w:r>
        <w:r w:rsidR="00F37D26" w:rsidRPr="00557D10">
          <w:rPr>
            <w:rStyle w:val="ab"/>
            <w:noProof/>
          </w:rPr>
          <w:t>Результаты измерений ВЦИОМа и ФОМа</w:t>
        </w:r>
        <w:r w:rsidR="00F37D26">
          <w:rPr>
            <w:noProof/>
            <w:webHidden/>
          </w:rPr>
          <w:tab/>
        </w:r>
        <w:r w:rsidR="00F37D26">
          <w:rPr>
            <w:noProof/>
            <w:webHidden/>
          </w:rPr>
          <w:fldChar w:fldCharType="begin"/>
        </w:r>
        <w:r w:rsidR="00F37D26">
          <w:rPr>
            <w:noProof/>
            <w:webHidden/>
          </w:rPr>
          <w:instrText xml:space="preserve"> PAGEREF _Toc13960452 \h </w:instrText>
        </w:r>
        <w:r w:rsidR="00F37D26">
          <w:rPr>
            <w:noProof/>
            <w:webHidden/>
          </w:rPr>
        </w:r>
        <w:r w:rsidR="00F37D26">
          <w:rPr>
            <w:noProof/>
            <w:webHidden/>
          </w:rPr>
          <w:fldChar w:fldCharType="separate"/>
        </w:r>
        <w:r w:rsidR="00B10FD6">
          <w:rPr>
            <w:noProof/>
            <w:webHidden/>
          </w:rPr>
          <w:t>446</w:t>
        </w:r>
        <w:r w:rsidR="00F37D26">
          <w:rPr>
            <w:noProof/>
            <w:webHidden/>
          </w:rPr>
          <w:fldChar w:fldCharType="end"/>
        </w:r>
      </w:hyperlink>
    </w:p>
    <w:p w14:paraId="66A0C153" w14:textId="2D3049E0"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53" w:history="1">
        <w:r w:rsidR="00F37D26" w:rsidRPr="00557D10">
          <w:rPr>
            <w:rStyle w:val="ab"/>
            <w:noProof/>
            <w:lang w:val="ru-RU"/>
          </w:rPr>
          <w:t xml:space="preserve">9.2. </w:t>
        </w:r>
        <w:r w:rsidR="00F37D26" w:rsidRPr="00557D10">
          <w:rPr>
            <w:rStyle w:val="ab"/>
            <w:noProof/>
          </w:rPr>
          <w:t>Анализ экзит-поллов на выборах президента Украины</w:t>
        </w:r>
        <w:r w:rsidR="00F37D26">
          <w:rPr>
            <w:noProof/>
            <w:webHidden/>
          </w:rPr>
          <w:tab/>
        </w:r>
        <w:r w:rsidR="00F37D26">
          <w:rPr>
            <w:noProof/>
            <w:webHidden/>
          </w:rPr>
          <w:fldChar w:fldCharType="begin"/>
        </w:r>
        <w:r w:rsidR="00F37D26">
          <w:rPr>
            <w:noProof/>
            <w:webHidden/>
          </w:rPr>
          <w:instrText xml:space="preserve"> PAGEREF _Toc13960453 \h </w:instrText>
        </w:r>
        <w:r w:rsidR="00F37D26">
          <w:rPr>
            <w:noProof/>
            <w:webHidden/>
          </w:rPr>
        </w:r>
        <w:r w:rsidR="00F37D26">
          <w:rPr>
            <w:noProof/>
            <w:webHidden/>
          </w:rPr>
          <w:fldChar w:fldCharType="separate"/>
        </w:r>
        <w:r w:rsidR="00B10FD6">
          <w:rPr>
            <w:noProof/>
            <w:webHidden/>
          </w:rPr>
          <w:t>448</w:t>
        </w:r>
        <w:r w:rsidR="00F37D26">
          <w:rPr>
            <w:noProof/>
            <w:webHidden/>
          </w:rPr>
          <w:fldChar w:fldCharType="end"/>
        </w:r>
      </w:hyperlink>
    </w:p>
    <w:p w14:paraId="40256B1D" w14:textId="747D385A"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54" w:history="1">
        <w:r w:rsidR="00F37D26" w:rsidRPr="00557D10">
          <w:rPr>
            <w:rStyle w:val="ab"/>
            <w:noProof/>
            <w:lang w:val="ru-RU"/>
          </w:rPr>
          <w:t xml:space="preserve">9.3. </w:t>
        </w:r>
        <w:r w:rsidR="00F37D26" w:rsidRPr="00557D10">
          <w:rPr>
            <w:rStyle w:val="ab"/>
            <w:noProof/>
          </w:rPr>
          <w:t>Выводы</w:t>
        </w:r>
        <w:r w:rsidR="00F37D26">
          <w:rPr>
            <w:noProof/>
            <w:webHidden/>
          </w:rPr>
          <w:tab/>
        </w:r>
        <w:r w:rsidR="00F37D26">
          <w:rPr>
            <w:noProof/>
            <w:webHidden/>
          </w:rPr>
          <w:fldChar w:fldCharType="begin"/>
        </w:r>
        <w:r w:rsidR="00F37D26">
          <w:rPr>
            <w:noProof/>
            <w:webHidden/>
          </w:rPr>
          <w:instrText xml:space="preserve"> PAGEREF _Toc13960454 \h </w:instrText>
        </w:r>
        <w:r w:rsidR="00F37D26">
          <w:rPr>
            <w:noProof/>
            <w:webHidden/>
          </w:rPr>
        </w:r>
        <w:r w:rsidR="00F37D26">
          <w:rPr>
            <w:noProof/>
            <w:webHidden/>
          </w:rPr>
          <w:fldChar w:fldCharType="separate"/>
        </w:r>
        <w:r w:rsidR="00B10FD6">
          <w:rPr>
            <w:noProof/>
            <w:webHidden/>
          </w:rPr>
          <w:t>450</w:t>
        </w:r>
        <w:r w:rsidR="00F37D26">
          <w:rPr>
            <w:noProof/>
            <w:webHidden/>
          </w:rPr>
          <w:fldChar w:fldCharType="end"/>
        </w:r>
      </w:hyperlink>
    </w:p>
    <w:p w14:paraId="768B08D4" w14:textId="10080E19"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55" w:history="1">
        <w:r w:rsidR="00F37D26" w:rsidRPr="00557D10">
          <w:rPr>
            <w:rStyle w:val="ab"/>
            <w:noProof/>
            <w:lang w:val="ru-RU"/>
          </w:rPr>
          <w:t xml:space="preserve">9.4. </w:t>
        </w:r>
        <w:r w:rsidR="00F37D26" w:rsidRPr="00557D10">
          <w:rPr>
            <w:rStyle w:val="ab"/>
            <w:noProof/>
          </w:rPr>
          <w:t>Приложение. Диаграммы рейтинговых измерений ВЦИОМа и ФОМа в 2003 г.</w:t>
        </w:r>
        <w:r w:rsidR="00F37D26">
          <w:rPr>
            <w:noProof/>
            <w:webHidden/>
          </w:rPr>
          <w:tab/>
        </w:r>
        <w:r w:rsidR="00F37D26">
          <w:rPr>
            <w:noProof/>
            <w:webHidden/>
          </w:rPr>
          <w:fldChar w:fldCharType="begin"/>
        </w:r>
        <w:r w:rsidR="00F37D26">
          <w:rPr>
            <w:noProof/>
            <w:webHidden/>
          </w:rPr>
          <w:instrText xml:space="preserve"> PAGEREF _Toc13960455 \h </w:instrText>
        </w:r>
        <w:r w:rsidR="00F37D26">
          <w:rPr>
            <w:noProof/>
            <w:webHidden/>
          </w:rPr>
        </w:r>
        <w:r w:rsidR="00F37D26">
          <w:rPr>
            <w:noProof/>
            <w:webHidden/>
          </w:rPr>
          <w:fldChar w:fldCharType="separate"/>
        </w:r>
        <w:r w:rsidR="00B10FD6">
          <w:rPr>
            <w:noProof/>
            <w:webHidden/>
          </w:rPr>
          <w:t>451</w:t>
        </w:r>
        <w:r w:rsidR="00F37D26">
          <w:rPr>
            <w:noProof/>
            <w:webHidden/>
          </w:rPr>
          <w:fldChar w:fldCharType="end"/>
        </w:r>
      </w:hyperlink>
    </w:p>
    <w:p w14:paraId="4EDEB04A" w14:textId="5EBBBB93" w:rsidR="00F37D26" w:rsidRDefault="00DE168C">
      <w:pPr>
        <w:pStyle w:val="11"/>
        <w:rPr>
          <w:rFonts w:eastAsiaTheme="minorEastAsia" w:cstheme="minorBidi"/>
          <w:b w:val="0"/>
          <w:bCs w:val="0"/>
          <w:caps w:val="0"/>
          <w:noProof/>
          <w:color w:val="auto"/>
          <w:sz w:val="24"/>
          <w:szCs w:val="24"/>
          <w:lang w:val="ru-RU" w:eastAsia="ja-JP"/>
        </w:rPr>
      </w:pPr>
      <w:hyperlink w:anchor="_Toc13960456" w:history="1">
        <w:r w:rsidR="00F37D26" w:rsidRPr="00557D10">
          <w:rPr>
            <w:rStyle w:val="ab"/>
            <w:noProof/>
          </w:rPr>
          <w:t>Глава 2. Методология и теория</w:t>
        </w:r>
        <w:r w:rsidR="00F37D26">
          <w:rPr>
            <w:noProof/>
            <w:webHidden/>
          </w:rPr>
          <w:tab/>
        </w:r>
        <w:r w:rsidR="00F37D26">
          <w:rPr>
            <w:noProof/>
            <w:webHidden/>
          </w:rPr>
          <w:fldChar w:fldCharType="begin"/>
        </w:r>
        <w:r w:rsidR="00F37D26">
          <w:rPr>
            <w:noProof/>
            <w:webHidden/>
          </w:rPr>
          <w:instrText xml:space="preserve"> PAGEREF _Toc13960456 \h </w:instrText>
        </w:r>
        <w:r w:rsidR="00F37D26">
          <w:rPr>
            <w:noProof/>
            <w:webHidden/>
          </w:rPr>
        </w:r>
        <w:r w:rsidR="00F37D26">
          <w:rPr>
            <w:noProof/>
            <w:webHidden/>
          </w:rPr>
          <w:fldChar w:fldCharType="separate"/>
        </w:r>
        <w:r w:rsidR="00B10FD6">
          <w:rPr>
            <w:noProof/>
            <w:webHidden/>
          </w:rPr>
          <w:t>452</w:t>
        </w:r>
        <w:r w:rsidR="00F37D26">
          <w:rPr>
            <w:noProof/>
            <w:webHidden/>
          </w:rPr>
          <w:fldChar w:fldCharType="end"/>
        </w:r>
      </w:hyperlink>
    </w:p>
    <w:p w14:paraId="501DE9B6" w14:textId="274B81C7"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457" w:history="1">
        <w:r w:rsidR="00F37D26" w:rsidRPr="00557D10">
          <w:rPr>
            <w:rStyle w:val="ab"/>
            <w:noProof/>
          </w:rPr>
          <w:t>1. СРАВНЕНИЕ РЕЗУЛЬТАТОВ КОЛИЧЕСТВЕНННОГО И КАЧЕСТВЕННОГО ИССЛЕДОВАНИЯ</w:t>
        </w:r>
        <w:r w:rsidR="00F37D26">
          <w:rPr>
            <w:noProof/>
            <w:webHidden/>
          </w:rPr>
          <w:tab/>
        </w:r>
        <w:r w:rsidR="00F37D26">
          <w:rPr>
            <w:noProof/>
            <w:webHidden/>
          </w:rPr>
          <w:fldChar w:fldCharType="begin"/>
        </w:r>
        <w:r w:rsidR="00F37D26">
          <w:rPr>
            <w:noProof/>
            <w:webHidden/>
          </w:rPr>
          <w:instrText xml:space="preserve"> PAGEREF _Toc13960457 \h </w:instrText>
        </w:r>
        <w:r w:rsidR="00F37D26">
          <w:rPr>
            <w:noProof/>
            <w:webHidden/>
          </w:rPr>
        </w:r>
        <w:r w:rsidR="00F37D26">
          <w:rPr>
            <w:noProof/>
            <w:webHidden/>
          </w:rPr>
          <w:fldChar w:fldCharType="separate"/>
        </w:r>
        <w:r w:rsidR="00B10FD6">
          <w:rPr>
            <w:noProof/>
            <w:webHidden/>
          </w:rPr>
          <w:t>452</w:t>
        </w:r>
        <w:r w:rsidR="00F37D26">
          <w:rPr>
            <w:noProof/>
            <w:webHidden/>
          </w:rPr>
          <w:fldChar w:fldCharType="end"/>
        </w:r>
      </w:hyperlink>
    </w:p>
    <w:p w14:paraId="269BDB5D" w14:textId="25357F52"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458" w:history="1">
        <w:r w:rsidR="00F37D26" w:rsidRPr="00557D10">
          <w:rPr>
            <w:rStyle w:val="ab"/>
            <w:noProof/>
          </w:rPr>
          <w:t>2. ЛАТЕНТНЫЕ МЕХАНИЗМЫ УПРАВЛЕНИЯ ЭКОНОМИКОЙ</w:t>
        </w:r>
        <w:r w:rsidR="00F37D26">
          <w:rPr>
            <w:noProof/>
            <w:webHidden/>
          </w:rPr>
          <w:tab/>
        </w:r>
        <w:r w:rsidR="00F37D26">
          <w:rPr>
            <w:noProof/>
            <w:webHidden/>
          </w:rPr>
          <w:fldChar w:fldCharType="begin"/>
        </w:r>
        <w:r w:rsidR="00F37D26">
          <w:rPr>
            <w:noProof/>
            <w:webHidden/>
          </w:rPr>
          <w:instrText xml:space="preserve"> PAGEREF _Toc13960458 \h </w:instrText>
        </w:r>
        <w:r w:rsidR="00F37D26">
          <w:rPr>
            <w:noProof/>
            <w:webHidden/>
          </w:rPr>
        </w:r>
        <w:r w:rsidR="00F37D26">
          <w:rPr>
            <w:noProof/>
            <w:webHidden/>
          </w:rPr>
          <w:fldChar w:fldCharType="separate"/>
        </w:r>
        <w:r w:rsidR="00B10FD6">
          <w:rPr>
            <w:noProof/>
            <w:webHidden/>
          </w:rPr>
          <w:t>454</w:t>
        </w:r>
        <w:r w:rsidR="00F37D26">
          <w:rPr>
            <w:noProof/>
            <w:webHidden/>
          </w:rPr>
          <w:fldChar w:fldCharType="end"/>
        </w:r>
      </w:hyperlink>
    </w:p>
    <w:p w14:paraId="443B3602" w14:textId="227EFFB8"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59" w:history="1">
        <w:r w:rsidR="00F37D26" w:rsidRPr="00557D10">
          <w:rPr>
            <w:rStyle w:val="ab"/>
            <w:noProof/>
            <w:lang w:val="ru-RU"/>
          </w:rPr>
          <w:t xml:space="preserve">2.1. </w:t>
        </w:r>
        <w:r w:rsidR="00F37D26" w:rsidRPr="00557D10">
          <w:rPr>
            <w:rStyle w:val="ab"/>
            <w:noProof/>
          </w:rPr>
          <w:t>Сменяемость руководителей как рычаг управления плановой экономикой (1986 г.)</w:t>
        </w:r>
        <w:r w:rsidR="00F37D26">
          <w:rPr>
            <w:noProof/>
            <w:webHidden/>
          </w:rPr>
          <w:tab/>
        </w:r>
        <w:r w:rsidR="00F37D26">
          <w:rPr>
            <w:noProof/>
            <w:webHidden/>
          </w:rPr>
          <w:fldChar w:fldCharType="begin"/>
        </w:r>
        <w:r w:rsidR="00F37D26">
          <w:rPr>
            <w:noProof/>
            <w:webHidden/>
          </w:rPr>
          <w:instrText xml:space="preserve"> PAGEREF _Toc13960459 \h </w:instrText>
        </w:r>
        <w:r w:rsidR="00F37D26">
          <w:rPr>
            <w:noProof/>
            <w:webHidden/>
          </w:rPr>
        </w:r>
        <w:r w:rsidR="00F37D26">
          <w:rPr>
            <w:noProof/>
            <w:webHidden/>
          </w:rPr>
          <w:fldChar w:fldCharType="separate"/>
        </w:r>
        <w:r w:rsidR="00B10FD6">
          <w:rPr>
            <w:noProof/>
            <w:webHidden/>
          </w:rPr>
          <w:t>454</w:t>
        </w:r>
        <w:r w:rsidR="00F37D26">
          <w:rPr>
            <w:noProof/>
            <w:webHidden/>
          </w:rPr>
          <w:fldChar w:fldCharType="end"/>
        </w:r>
      </w:hyperlink>
    </w:p>
    <w:p w14:paraId="2E93BF8C" w14:textId="0D3CF346"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60" w:history="1">
        <w:r w:rsidR="00F37D26" w:rsidRPr="00557D10">
          <w:rPr>
            <w:rStyle w:val="ab"/>
            <w:noProof/>
            <w:lang w:val="ru-RU"/>
          </w:rPr>
          <w:t xml:space="preserve">2.2. </w:t>
        </w:r>
        <w:r w:rsidR="00F37D26" w:rsidRPr="00557D10">
          <w:rPr>
            <w:rStyle w:val="ab"/>
            <w:noProof/>
          </w:rPr>
          <w:t>Материально-техническое снабжение предприятий в советскую эпоху (1986 г).</w:t>
        </w:r>
        <w:r w:rsidR="00F37D26">
          <w:rPr>
            <w:noProof/>
            <w:webHidden/>
          </w:rPr>
          <w:tab/>
        </w:r>
        <w:r w:rsidR="00F37D26">
          <w:rPr>
            <w:noProof/>
            <w:webHidden/>
          </w:rPr>
          <w:fldChar w:fldCharType="begin"/>
        </w:r>
        <w:r w:rsidR="00F37D26">
          <w:rPr>
            <w:noProof/>
            <w:webHidden/>
          </w:rPr>
          <w:instrText xml:space="preserve"> PAGEREF _Toc13960460 \h </w:instrText>
        </w:r>
        <w:r w:rsidR="00F37D26">
          <w:rPr>
            <w:noProof/>
            <w:webHidden/>
          </w:rPr>
        </w:r>
        <w:r w:rsidR="00F37D26">
          <w:rPr>
            <w:noProof/>
            <w:webHidden/>
          </w:rPr>
          <w:fldChar w:fldCharType="separate"/>
        </w:r>
        <w:r w:rsidR="00B10FD6">
          <w:rPr>
            <w:noProof/>
            <w:webHidden/>
          </w:rPr>
          <w:t>457</w:t>
        </w:r>
        <w:r w:rsidR="00F37D26">
          <w:rPr>
            <w:noProof/>
            <w:webHidden/>
          </w:rPr>
          <w:fldChar w:fldCharType="end"/>
        </w:r>
      </w:hyperlink>
    </w:p>
    <w:p w14:paraId="75282902" w14:textId="152BCEE3"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61" w:history="1">
        <w:r w:rsidR="00F37D26" w:rsidRPr="00557D10">
          <w:rPr>
            <w:rStyle w:val="ab"/>
            <w:noProof/>
            <w:lang w:val="ru-RU"/>
          </w:rPr>
          <w:t xml:space="preserve">2.3. </w:t>
        </w:r>
        <w:r w:rsidR="00F37D26" w:rsidRPr="00557D10">
          <w:rPr>
            <w:rStyle w:val="ab"/>
            <w:noProof/>
          </w:rPr>
          <w:t>Латентный механизм управления российской таможней в 2018 году</w:t>
        </w:r>
        <w:r w:rsidR="00F37D26">
          <w:rPr>
            <w:noProof/>
            <w:webHidden/>
          </w:rPr>
          <w:tab/>
        </w:r>
        <w:r w:rsidR="00F37D26">
          <w:rPr>
            <w:noProof/>
            <w:webHidden/>
          </w:rPr>
          <w:fldChar w:fldCharType="begin"/>
        </w:r>
        <w:r w:rsidR="00F37D26">
          <w:rPr>
            <w:noProof/>
            <w:webHidden/>
          </w:rPr>
          <w:instrText xml:space="preserve"> PAGEREF _Toc13960461 \h </w:instrText>
        </w:r>
        <w:r w:rsidR="00F37D26">
          <w:rPr>
            <w:noProof/>
            <w:webHidden/>
          </w:rPr>
        </w:r>
        <w:r w:rsidR="00F37D26">
          <w:rPr>
            <w:noProof/>
            <w:webHidden/>
          </w:rPr>
          <w:fldChar w:fldCharType="separate"/>
        </w:r>
        <w:r w:rsidR="00B10FD6">
          <w:rPr>
            <w:noProof/>
            <w:webHidden/>
          </w:rPr>
          <w:t>459</w:t>
        </w:r>
        <w:r w:rsidR="00F37D26">
          <w:rPr>
            <w:noProof/>
            <w:webHidden/>
          </w:rPr>
          <w:fldChar w:fldCharType="end"/>
        </w:r>
      </w:hyperlink>
    </w:p>
    <w:p w14:paraId="20BA390D" w14:textId="1460961F"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462" w:history="1">
        <w:r w:rsidR="00F37D26" w:rsidRPr="00557D10">
          <w:rPr>
            <w:rStyle w:val="ab"/>
            <w:noProof/>
          </w:rPr>
          <w:t>3. КРИТИЧЕСКИЕ РЕЦЕНЗИИ</w:t>
        </w:r>
        <w:r w:rsidR="00F37D26">
          <w:rPr>
            <w:noProof/>
            <w:webHidden/>
          </w:rPr>
          <w:tab/>
        </w:r>
        <w:r w:rsidR="00F37D26">
          <w:rPr>
            <w:noProof/>
            <w:webHidden/>
          </w:rPr>
          <w:fldChar w:fldCharType="begin"/>
        </w:r>
        <w:r w:rsidR="00F37D26">
          <w:rPr>
            <w:noProof/>
            <w:webHidden/>
          </w:rPr>
          <w:instrText xml:space="preserve"> PAGEREF _Toc13960462 \h </w:instrText>
        </w:r>
        <w:r w:rsidR="00F37D26">
          <w:rPr>
            <w:noProof/>
            <w:webHidden/>
          </w:rPr>
        </w:r>
        <w:r w:rsidR="00F37D26">
          <w:rPr>
            <w:noProof/>
            <w:webHidden/>
          </w:rPr>
          <w:fldChar w:fldCharType="separate"/>
        </w:r>
        <w:r w:rsidR="00B10FD6">
          <w:rPr>
            <w:noProof/>
            <w:webHidden/>
          </w:rPr>
          <w:t>461</w:t>
        </w:r>
        <w:r w:rsidR="00F37D26">
          <w:rPr>
            <w:noProof/>
            <w:webHidden/>
          </w:rPr>
          <w:fldChar w:fldCharType="end"/>
        </w:r>
      </w:hyperlink>
    </w:p>
    <w:p w14:paraId="232B5D00" w14:textId="3BCF25B2"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63" w:history="1">
        <w:r w:rsidR="00F37D26" w:rsidRPr="00557D10">
          <w:rPr>
            <w:rStyle w:val="ab"/>
            <w:noProof/>
            <w:lang w:val="ru-RU"/>
          </w:rPr>
          <w:t xml:space="preserve">3.1. </w:t>
        </w:r>
        <w:r w:rsidR="00F37D26" w:rsidRPr="00557D10">
          <w:rPr>
            <w:rStyle w:val="ab"/>
            <w:noProof/>
          </w:rPr>
          <w:t>Введение</w:t>
        </w:r>
        <w:r w:rsidR="00F37D26">
          <w:rPr>
            <w:noProof/>
            <w:webHidden/>
          </w:rPr>
          <w:tab/>
        </w:r>
        <w:r w:rsidR="00F37D26">
          <w:rPr>
            <w:noProof/>
            <w:webHidden/>
          </w:rPr>
          <w:fldChar w:fldCharType="begin"/>
        </w:r>
        <w:r w:rsidR="00F37D26">
          <w:rPr>
            <w:noProof/>
            <w:webHidden/>
          </w:rPr>
          <w:instrText xml:space="preserve"> PAGEREF _Toc13960463 \h </w:instrText>
        </w:r>
        <w:r w:rsidR="00F37D26">
          <w:rPr>
            <w:noProof/>
            <w:webHidden/>
          </w:rPr>
        </w:r>
        <w:r w:rsidR="00F37D26">
          <w:rPr>
            <w:noProof/>
            <w:webHidden/>
          </w:rPr>
          <w:fldChar w:fldCharType="separate"/>
        </w:r>
        <w:r w:rsidR="00B10FD6">
          <w:rPr>
            <w:noProof/>
            <w:webHidden/>
          </w:rPr>
          <w:t>461</w:t>
        </w:r>
        <w:r w:rsidR="00F37D26">
          <w:rPr>
            <w:noProof/>
            <w:webHidden/>
          </w:rPr>
          <w:fldChar w:fldCharType="end"/>
        </w:r>
      </w:hyperlink>
    </w:p>
    <w:p w14:paraId="519B8218" w14:textId="5412F005"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64" w:history="1">
        <w:r w:rsidR="00F37D26" w:rsidRPr="00557D10">
          <w:rPr>
            <w:rStyle w:val="ab"/>
            <w:noProof/>
            <w:lang w:val="ru-RU"/>
          </w:rPr>
          <w:t xml:space="preserve">3.2. </w:t>
        </w:r>
        <w:r w:rsidR="00F37D26" w:rsidRPr="00557D10">
          <w:rPr>
            <w:rStyle w:val="ab"/>
            <w:noProof/>
          </w:rPr>
          <w:t>Фокус–группы:</w:t>
        </w:r>
        <w:r w:rsidR="00F37D26" w:rsidRPr="00557D10">
          <w:rPr>
            <w:rStyle w:val="ab"/>
            <w:noProof/>
            <w:lang w:val="ru-RU"/>
          </w:rPr>
          <w:t xml:space="preserve"> </w:t>
        </w:r>
        <w:r w:rsidR="00F37D26" w:rsidRPr="00557D10">
          <w:rPr>
            <w:rStyle w:val="ab"/>
            <w:noProof/>
          </w:rPr>
          <w:t>теория</w:t>
        </w:r>
        <w:r w:rsidR="00F37D26" w:rsidRPr="00557D10">
          <w:rPr>
            <w:rStyle w:val="ab"/>
            <w:noProof/>
            <w:lang w:val="ru-RU"/>
          </w:rPr>
          <w:t xml:space="preserve"> </w:t>
        </w:r>
        <w:r w:rsidR="00F37D26" w:rsidRPr="00557D10">
          <w:rPr>
            <w:rStyle w:val="ab"/>
            <w:noProof/>
          </w:rPr>
          <w:t>и</w:t>
        </w:r>
        <w:r w:rsidR="00F37D26" w:rsidRPr="00557D10">
          <w:rPr>
            <w:rStyle w:val="ab"/>
            <w:noProof/>
            <w:lang w:val="ru-RU"/>
          </w:rPr>
          <w:t xml:space="preserve"> </w:t>
        </w:r>
        <w:r w:rsidR="00F37D26" w:rsidRPr="00557D10">
          <w:rPr>
            <w:rStyle w:val="ab"/>
            <w:noProof/>
          </w:rPr>
          <w:t>пракика</w:t>
        </w:r>
        <w:r w:rsidR="00F37D26" w:rsidRPr="00557D10">
          <w:rPr>
            <w:rStyle w:val="ab"/>
            <w:noProof/>
            <w:lang w:val="ru-RU"/>
          </w:rPr>
          <w:t xml:space="preserve"> </w:t>
        </w:r>
        <w:r w:rsidR="00F37D26" w:rsidRPr="00557D10">
          <w:rPr>
            <w:rStyle w:val="ab"/>
            <w:noProof/>
          </w:rPr>
          <w:t>(Focus Groups: Theory and Practice).</w:t>
        </w:r>
        <w:r w:rsidR="00F37D26" w:rsidRPr="00557D10">
          <w:rPr>
            <w:rStyle w:val="ab"/>
            <w:noProof/>
            <w:lang w:val="ru-RU"/>
          </w:rPr>
          <w:t xml:space="preserve"> </w:t>
        </w:r>
        <w:r w:rsidR="00F37D26" w:rsidRPr="00557D10">
          <w:rPr>
            <w:rStyle w:val="ab"/>
            <w:noProof/>
          </w:rPr>
          <w:t>David W. Stewart, Prem N. Shamdasani SAGE Publications,</w:t>
        </w:r>
        <w:r w:rsidR="00F37D26" w:rsidRPr="00557D10">
          <w:rPr>
            <w:rStyle w:val="ab"/>
            <w:noProof/>
            <w:lang w:val="ru-RU"/>
          </w:rPr>
          <w:t xml:space="preserve"> </w:t>
        </w:r>
        <w:r w:rsidR="00F37D26" w:rsidRPr="00557D10">
          <w:rPr>
            <w:rStyle w:val="ab"/>
            <w:noProof/>
          </w:rPr>
          <w:t>20 мар. 2014 г.</w:t>
        </w:r>
        <w:r w:rsidR="00F37D26">
          <w:rPr>
            <w:noProof/>
            <w:webHidden/>
          </w:rPr>
          <w:tab/>
        </w:r>
        <w:r w:rsidR="00F37D26">
          <w:rPr>
            <w:noProof/>
            <w:webHidden/>
          </w:rPr>
          <w:fldChar w:fldCharType="begin"/>
        </w:r>
        <w:r w:rsidR="00F37D26">
          <w:rPr>
            <w:noProof/>
            <w:webHidden/>
          </w:rPr>
          <w:instrText xml:space="preserve"> PAGEREF _Toc13960464 \h </w:instrText>
        </w:r>
        <w:r w:rsidR="00F37D26">
          <w:rPr>
            <w:noProof/>
            <w:webHidden/>
          </w:rPr>
        </w:r>
        <w:r w:rsidR="00F37D26">
          <w:rPr>
            <w:noProof/>
            <w:webHidden/>
          </w:rPr>
          <w:fldChar w:fldCharType="separate"/>
        </w:r>
        <w:r w:rsidR="00B10FD6">
          <w:rPr>
            <w:noProof/>
            <w:webHidden/>
          </w:rPr>
          <w:t>461</w:t>
        </w:r>
        <w:r w:rsidR="00F37D26">
          <w:rPr>
            <w:noProof/>
            <w:webHidden/>
          </w:rPr>
          <w:fldChar w:fldCharType="end"/>
        </w:r>
      </w:hyperlink>
    </w:p>
    <w:p w14:paraId="55DABC4B" w14:textId="01F7C26A"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65" w:history="1">
        <w:r w:rsidR="00F37D26" w:rsidRPr="00557D10">
          <w:rPr>
            <w:rStyle w:val="ab"/>
            <w:noProof/>
            <w:lang w:val="ru-RU"/>
          </w:rPr>
          <w:t xml:space="preserve">3.3. </w:t>
        </w:r>
        <w:r w:rsidR="00F37D26" w:rsidRPr="00557D10">
          <w:rPr>
            <w:rStyle w:val="ab"/>
            <w:noProof/>
          </w:rPr>
          <w:t>Учебник В.Добренькова и А.Кравченко «Методы социологического исследования» (М:. МГУ, 2004 г.)</w:t>
        </w:r>
        <w:r w:rsidR="00F37D26">
          <w:rPr>
            <w:noProof/>
            <w:webHidden/>
          </w:rPr>
          <w:tab/>
        </w:r>
        <w:r w:rsidR="00F37D26">
          <w:rPr>
            <w:noProof/>
            <w:webHidden/>
          </w:rPr>
          <w:fldChar w:fldCharType="begin"/>
        </w:r>
        <w:r w:rsidR="00F37D26">
          <w:rPr>
            <w:noProof/>
            <w:webHidden/>
          </w:rPr>
          <w:instrText xml:space="preserve"> PAGEREF _Toc13960465 \h </w:instrText>
        </w:r>
        <w:r w:rsidR="00F37D26">
          <w:rPr>
            <w:noProof/>
            <w:webHidden/>
          </w:rPr>
        </w:r>
        <w:r w:rsidR="00F37D26">
          <w:rPr>
            <w:noProof/>
            <w:webHidden/>
          </w:rPr>
          <w:fldChar w:fldCharType="separate"/>
        </w:r>
        <w:r w:rsidR="00B10FD6">
          <w:rPr>
            <w:noProof/>
            <w:webHidden/>
          </w:rPr>
          <w:t>465</w:t>
        </w:r>
        <w:r w:rsidR="00F37D26">
          <w:rPr>
            <w:noProof/>
            <w:webHidden/>
          </w:rPr>
          <w:fldChar w:fldCharType="end"/>
        </w:r>
      </w:hyperlink>
    </w:p>
    <w:p w14:paraId="43766076" w14:textId="65F58DE9"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66" w:history="1">
        <w:r w:rsidR="00F37D26" w:rsidRPr="00557D10">
          <w:rPr>
            <w:rStyle w:val="ab"/>
            <w:noProof/>
            <w:lang w:val="ru-RU"/>
          </w:rPr>
          <w:t xml:space="preserve">3.4. </w:t>
        </w:r>
        <w:r w:rsidR="00F37D26" w:rsidRPr="00557D10">
          <w:rPr>
            <w:rStyle w:val="ab"/>
            <w:noProof/>
          </w:rPr>
          <w:t>Учебник М.Власовой «Социологические методы в маркетинговых исследованиях» (2006 г).</w:t>
        </w:r>
        <w:r w:rsidR="00F37D26">
          <w:rPr>
            <w:noProof/>
            <w:webHidden/>
          </w:rPr>
          <w:tab/>
        </w:r>
        <w:r w:rsidR="00F37D26">
          <w:rPr>
            <w:noProof/>
            <w:webHidden/>
          </w:rPr>
          <w:fldChar w:fldCharType="begin"/>
        </w:r>
        <w:r w:rsidR="00F37D26">
          <w:rPr>
            <w:noProof/>
            <w:webHidden/>
          </w:rPr>
          <w:instrText xml:space="preserve"> PAGEREF _Toc13960466 \h </w:instrText>
        </w:r>
        <w:r w:rsidR="00F37D26">
          <w:rPr>
            <w:noProof/>
            <w:webHidden/>
          </w:rPr>
        </w:r>
        <w:r w:rsidR="00F37D26">
          <w:rPr>
            <w:noProof/>
            <w:webHidden/>
          </w:rPr>
          <w:fldChar w:fldCharType="separate"/>
        </w:r>
        <w:r w:rsidR="00B10FD6">
          <w:rPr>
            <w:noProof/>
            <w:webHidden/>
          </w:rPr>
          <w:t>473</w:t>
        </w:r>
        <w:r w:rsidR="00F37D26">
          <w:rPr>
            <w:noProof/>
            <w:webHidden/>
          </w:rPr>
          <w:fldChar w:fldCharType="end"/>
        </w:r>
      </w:hyperlink>
    </w:p>
    <w:p w14:paraId="2F5F7931" w14:textId="1E451AE6"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67" w:history="1">
        <w:r w:rsidR="00F37D26" w:rsidRPr="00557D10">
          <w:rPr>
            <w:rStyle w:val="ab"/>
            <w:noProof/>
            <w:lang w:val="ru-RU"/>
          </w:rPr>
          <w:t xml:space="preserve">3.5. </w:t>
        </w:r>
        <w:r w:rsidR="00F37D26" w:rsidRPr="00557D10">
          <w:rPr>
            <w:rStyle w:val="ab"/>
            <w:noProof/>
          </w:rPr>
          <w:t>Выводы</w:t>
        </w:r>
        <w:r w:rsidR="00F37D26">
          <w:rPr>
            <w:noProof/>
            <w:webHidden/>
          </w:rPr>
          <w:tab/>
        </w:r>
        <w:r w:rsidR="00F37D26">
          <w:rPr>
            <w:noProof/>
            <w:webHidden/>
          </w:rPr>
          <w:fldChar w:fldCharType="begin"/>
        </w:r>
        <w:r w:rsidR="00F37D26">
          <w:rPr>
            <w:noProof/>
            <w:webHidden/>
          </w:rPr>
          <w:instrText xml:space="preserve"> PAGEREF _Toc13960467 \h </w:instrText>
        </w:r>
        <w:r w:rsidR="00F37D26">
          <w:rPr>
            <w:noProof/>
            <w:webHidden/>
          </w:rPr>
        </w:r>
        <w:r w:rsidR="00F37D26">
          <w:rPr>
            <w:noProof/>
            <w:webHidden/>
          </w:rPr>
          <w:fldChar w:fldCharType="separate"/>
        </w:r>
        <w:r w:rsidR="00B10FD6">
          <w:rPr>
            <w:noProof/>
            <w:webHidden/>
          </w:rPr>
          <w:t>476</w:t>
        </w:r>
        <w:r w:rsidR="00F37D26">
          <w:rPr>
            <w:noProof/>
            <w:webHidden/>
          </w:rPr>
          <w:fldChar w:fldCharType="end"/>
        </w:r>
      </w:hyperlink>
    </w:p>
    <w:p w14:paraId="7CB91CF8" w14:textId="2E027FAB"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468" w:history="1">
        <w:r w:rsidR="00F37D26" w:rsidRPr="00557D10">
          <w:rPr>
            <w:rStyle w:val="ab"/>
            <w:noProof/>
          </w:rPr>
          <w:t>4. КРИТИКА ПОЗИТИВИСТСКОЙ МЕТОДОЛОГИИ В.А.ЯДОВА</w:t>
        </w:r>
        <w:r w:rsidR="00F37D26">
          <w:rPr>
            <w:noProof/>
            <w:webHidden/>
          </w:rPr>
          <w:tab/>
        </w:r>
        <w:r w:rsidR="00F37D26">
          <w:rPr>
            <w:noProof/>
            <w:webHidden/>
          </w:rPr>
          <w:fldChar w:fldCharType="begin"/>
        </w:r>
        <w:r w:rsidR="00F37D26">
          <w:rPr>
            <w:noProof/>
            <w:webHidden/>
          </w:rPr>
          <w:instrText xml:space="preserve"> PAGEREF _Toc13960468 \h </w:instrText>
        </w:r>
        <w:r w:rsidR="00F37D26">
          <w:rPr>
            <w:noProof/>
            <w:webHidden/>
          </w:rPr>
        </w:r>
        <w:r w:rsidR="00F37D26">
          <w:rPr>
            <w:noProof/>
            <w:webHidden/>
          </w:rPr>
          <w:fldChar w:fldCharType="separate"/>
        </w:r>
        <w:r w:rsidR="00B10FD6">
          <w:rPr>
            <w:noProof/>
            <w:webHidden/>
          </w:rPr>
          <w:t>478</w:t>
        </w:r>
        <w:r w:rsidR="00F37D26">
          <w:rPr>
            <w:noProof/>
            <w:webHidden/>
          </w:rPr>
          <w:fldChar w:fldCharType="end"/>
        </w:r>
      </w:hyperlink>
    </w:p>
    <w:p w14:paraId="649963EE" w14:textId="6602C4BD"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69" w:history="1">
        <w:r w:rsidR="00F37D26" w:rsidRPr="00557D10">
          <w:rPr>
            <w:rStyle w:val="ab"/>
            <w:noProof/>
            <w:lang w:val="ru-RU"/>
          </w:rPr>
          <w:t xml:space="preserve">4.1. </w:t>
        </w:r>
        <w:r w:rsidR="00F37D26" w:rsidRPr="00557D10">
          <w:rPr>
            <w:rStyle w:val="ab"/>
            <w:noProof/>
          </w:rPr>
          <w:t>Исторический путь российской социологии</w:t>
        </w:r>
        <w:r w:rsidR="00F37D26">
          <w:rPr>
            <w:noProof/>
            <w:webHidden/>
          </w:rPr>
          <w:tab/>
        </w:r>
        <w:r w:rsidR="00F37D26">
          <w:rPr>
            <w:noProof/>
            <w:webHidden/>
          </w:rPr>
          <w:fldChar w:fldCharType="begin"/>
        </w:r>
        <w:r w:rsidR="00F37D26">
          <w:rPr>
            <w:noProof/>
            <w:webHidden/>
          </w:rPr>
          <w:instrText xml:space="preserve"> PAGEREF _Toc13960469 \h </w:instrText>
        </w:r>
        <w:r w:rsidR="00F37D26">
          <w:rPr>
            <w:noProof/>
            <w:webHidden/>
          </w:rPr>
        </w:r>
        <w:r w:rsidR="00F37D26">
          <w:rPr>
            <w:noProof/>
            <w:webHidden/>
          </w:rPr>
          <w:fldChar w:fldCharType="separate"/>
        </w:r>
        <w:r w:rsidR="00B10FD6">
          <w:rPr>
            <w:noProof/>
            <w:webHidden/>
          </w:rPr>
          <w:t>478</w:t>
        </w:r>
        <w:r w:rsidR="00F37D26">
          <w:rPr>
            <w:noProof/>
            <w:webHidden/>
          </w:rPr>
          <w:fldChar w:fldCharType="end"/>
        </w:r>
      </w:hyperlink>
    </w:p>
    <w:p w14:paraId="6B9B9BD1" w14:textId="74BEFD32"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70" w:history="1">
        <w:r w:rsidR="00F37D26" w:rsidRPr="00557D10">
          <w:rPr>
            <w:rStyle w:val="ab"/>
            <w:noProof/>
            <w:lang w:val="ru-RU"/>
          </w:rPr>
          <w:t xml:space="preserve">4.2. </w:t>
        </w:r>
        <w:r w:rsidR="00F37D26" w:rsidRPr="00557D10">
          <w:rPr>
            <w:rStyle w:val="ab"/>
            <w:noProof/>
          </w:rPr>
          <w:t>Позитивистская методология и ее ограничения</w:t>
        </w:r>
        <w:r w:rsidR="00F37D26">
          <w:rPr>
            <w:noProof/>
            <w:webHidden/>
          </w:rPr>
          <w:tab/>
        </w:r>
        <w:r w:rsidR="00F37D26">
          <w:rPr>
            <w:noProof/>
            <w:webHidden/>
          </w:rPr>
          <w:fldChar w:fldCharType="begin"/>
        </w:r>
        <w:r w:rsidR="00F37D26">
          <w:rPr>
            <w:noProof/>
            <w:webHidden/>
          </w:rPr>
          <w:instrText xml:space="preserve"> PAGEREF _Toc13960470 \h </w:instrText>
        </w:r>
        <w:r w:rsidR="00F37D26">
          <w:rPr>
            <w:noProof/>
            <w:webHidden/>
          </w:rPr>
        </w:r>
        <w:r w:rsidR="00F37D26">
          <w:rPr>
            <w:noProof/>
            <w:webHidden/>
          </w:rPr>
          <w:fldChar w:fldCharType="separate"/>
        </w:r>
        <w:r w:rsidR="00B10FD6">
          <w:rPr>
            <w:noProof/>
            <w:webHidden/>
          </w:rPr>
          <w:t>481</w:t>
        </w:r>
        <w:r w:rsidR="00F37D26">
          <w:rPr>
            <w:noProof/>
            <w:webHidden/>
          </w:rPr>
          <w:fldChar w:fldCharType="end"/>
        </w:r>
      </w:hyperlink>
    </w:p>
    <w:p w14:paraId="4BB59284" w14:textId="673852C3"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71" w:history="1">
        <w:r w:rsidR="00F37D26" w:rsidRPr="00557D10">
          <w:rPr>
            <w:rStyle w:val="ab"/>
            <w:noProof/>
            <w:lang w:val="ru-RU"/>
          </w:rPr>
          <w:t xml:space="preserve">4.3. </w:t>
        </w:r>
        <w:r w:rsidR="00F37D26" w:rsidRPr="00557D10">
          <w:rPr>
            <w:rStyle w:val="ab"/>
            <w:noProof/>
          </w:rPr>
          <w:t>О пост-позитивистских взглядах на природу научного знания</w:t>
        </w:r>
        <w:r w:rsidR="00F37D26">
          <w:rPr>
            <w:noProof/>
            <w:webHidden/>
          </w:rPr>
          <w:tab/>
        </w:r>
        <w:r w:rsidR="00F37D26">
          <w:rPr>
            <w:noProof/>
            <w:webHidden/>
          </w:rPr>
          <w:fldChar w:fldCharType="begin"/>
        </w:r>
        <w:r w:rsidR="00F37D26">
          <w:rPr>
            <w:noProof/>
            <w:webHidden/>
          </w:rPr>
          <w:instrText xml:space="preserve"> PAGEREF _Toc13960471 \h </w:instrText>
        </w:r>
        <w:r w:rsidR="00F37D26">
          <w:rPr>
            <w:noProof/>
            <w:webHidden/>
          </w:rPr>
        </w:r>
        <w:r w:rsidR="00F37D26">
          <w:rPr>
            <w:noProof/>
            <w:webHidden/>
          </w:rPr>
          <w:fldChar w:fldCharType="separate"/>
        </w:r>
        <w:r w:rsidR="00B10FD6">
          <w:rPr>
            <w:noProof/>
            <w:webHidden/>
          </w:rPr>
          <w:t>492</w:t>
        </w:r>
        <w:r w:rsidR="00F37D26">
          <w:rPr>
            <w:noProof/>
            <w:webHidden/>
          </w:rPr>
          <w:fldChar w:fldCharType="end"/>
        </w:r>
      </w:hyperlink>
    </w:p>
    <w:p w14:paraId="0FC2B9E2" w14:textId="08DD4E5B"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72" w:history="1">
        <w:r w:rsidR="00F37D26" w:rsidRPr="00557D10">
          <w:rPr>
            <w:rStyle w:val="ab"/>
            <w:noProof/>
            <w:lang w:val="ru-RU"/>
          </w:rPr>
          <w:t xml:space="preserve">4.4. </w:t>
        </w:r>
        <w:r w:rsidR="00F37D26" w:rsidRPr="00557D10">
          <w:rPr>
            <w:rStyle w:val="ab"/>
            <w:noProof/>
          </w:rPr>
          <w:t>Влияние позитивистской методологии на социологические исследования в России</w:t>
        </w:r>
        <w:r w:rsidR="00F37D26">
          <w:rPr>
            <w:noProof/>
            <w:webHidden/>
          </w:rPr>
          <w:tab/>
        </w:r>
        <w:r w:rsidR="00F37D26">
          <w:rPr>
            <w:noProof/>
            <w:webHidden/>
          </w:rPr>
          <w:fldChar w:fldCharType="begin"/>
        </w:r>
        <w:r w:rsidR="00F37D26">
          <w:rPr>
            <w:noProof/>
            <w:webHidden/>
          </w:rPr>
          <w:instrText xml:space="preserve"> PAGEREF _Toc13960472 \h </w:instrText>
        </w:r>
        <w:r w:rsidR="00F37D26">
          <w:rPr>
            <w:noProof/>
            <w:webHidden/>
          </w:rPr>
        </w:r>
        <w:r w:rsidR="00F37D26">
          <w:rPr>
            <w:noProof/>
            <w:webHidden/>
          </w:rPr>
          <w:fldChar w:fldCharType="separate"/>
        </w:r>
        <w:r w:rsidR="00B10FD6">
          <w:rPr>
            <w:noProof/>
            <w:webHidden/>
          </w:rPr>
          <w:t>502</w:t>
        </w:r>
        <w:r w:rsidR="00F37D26">
          <w:rPr>
            <w:noProof/>
            <w:webHidden/>
          </w:rPr>
          <w:fldChar w:fldCharType="end"/>
        </w:r>
      </w:hyperlink>
    </w:p>
    <w:p w14:paraId="3C61C41B" w14:textId="68950101"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473" w:history="1">
        <w:r w:rsidR="00F37D26" w:rsidRPr="00557D10">
          <w:rPr>
            <w:rStyle w:val="ab"/>
            <w:noProof/>
          </w:rPr>
          <w:t>5. О СОЦИОЛОГИИИ Т.ПАРСОНСА</w:t>
        </w:r>
        <w:r w:rsidR="00F37D26">
          <w:rPr>
            <w:noProof/>
            <w:webHidden/>
          </w:rPr>
          <w:tab/>
        </w:r>
        <w:r w:rsidR="00F37D26">
          <w:rPr>
            <w:noProof/>
            <w:webHidden/>
          </w:rPr>
          <w:fldChar w:fldCharType="begin"/>
        </w:r>
        <w:r w:rsidR="00F37D26">
          <w:rPr>
            <w:noProof/>
            <w:webHidden/>
          </w:rPr>
          <w:instrText xml:space="preserve"> PAGEREF _Toc13960473 \h </w:instrText>
        </w:r>
        <w:r w:rsidR="00F37D26">
          <w:rPr>
            <w:noProof/>
            <w:webHidden/>
          </w:rPr>
        </w:r>
        <w:r w:rsidR="00F37D26">
          <w:rPr>
            <w:noProof/>
            <w:webHidden/>
          </w:rPr>
          <w:fldChar w:fldCharType="separate"/>
        </w:r>
        <w:r w:rsidR="00B10FD6">
          <w:rPr>
            <w:noProof/>
            <w:webHidden/>
          </w:rPr>
          <w:t>508</w:t>
        </w:r>
        <w:r w:rsidR="00F37D26">
          <w:rPr>
            <w:noProof/>
            <w:webHidden/>
          </w:rPr>
          <w:fldChar w:fldCharType="end"/>
        </w:r>
      </w:hyperlink>
    </w:p>
    <w:p w14:paraId="0DAD11B5" w14:textId="405F2250"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74" w:history="1">
        <w:r w:rsidR="00F37D26" w:rsidRPr="00557D10">
          <w:rPr>
            <w:rStyle w:val="ab"/>
            <w:noProof/>
            <w:lang w:val="ru-RU"/>
          </w:rPr>
          <w:t xml:space="preserve">5.1. </w:t>
        </w:r>
        <w:r w:rsidR="00F37D26" w:rsidRPr="00557D10">
          <w:rPr>
            <w:rStyle w:val="ab"/>
            <w:noProof/>
          </w:rPr>
          <w:t>О первом знакомстве с Т.Парсонсом</w:t>
        </w:r>
        <w:r w:rsidR="00F37D26">
          <w:rPr>
            <w:noProof/>
            <w:webHidden/>
          </w:rPr>
          <w:tab/>
        </w:r>
        <w:r w:rsidR="00F37D26">
          <w:rPr>
            <w:noProof/>
            <w:webHidden/>
          </w:rPr>
          <w:fldChar w:fldCharType="begin"/>
        </w:r>
        <w:r w:rsidR="00F37D26">
          <w:rPr>
            <w:noProof/>
            <w:webHidden/>
          </w:rPr>
          <w:instrText xml:space="preserve"> PAGEREF _Toc13960474 \h </w:instrText>
        </w:r>
        <w:r w:rsidR="00F37D26">
          <w:rPr>
            <w:noProof/>
            <w:webHidden/>
          </w:rPr>
        </w:r>
        <w:r w:rsidR="00F37D26">
          <w:rPr>
            <w:noProof/>
            <w:webHidden/>
          </w:rPr>
          <w:fldChar w:fldCharType="separate"/>
        </w:r>
        <w:r w:rsidR="00B10FD6">
          <w:rPr>
            <w:noProof/>
            <w:webHidden/>
          </w:rPr>
          <w:t>508</w:t>
        </w:r>
        <w:r w:rsidR="00F37D26">
          <w:rPr>
            <w:noProof/>
            <w:webHidden/>
          </w:rPr>
          <w:fldChar w:fldCharType="end"/>
        </w:r>
      </w:hyperlink>
    </w:p>
    <w:p w14:paraId="438D14AF" w14:textId="4882970E"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75" w:history="1">
        <w:r w:rsidR="00F37D26" w:rsidRPr="00557D10">
          <w:rPr>
            <w:rStyle w:val="ab"/>
            <w:noProof/>
            <w:lang w:val="ru-RU"/>
          </w:rPr>
          <w:t xml:space="preserve">5.2. </w:t>
        </w:r>
        <w:r w:rsidR="00F37D26" w:rsidRPr="00557D10">
          <w:rPr>
            <w:rStyle w:val="ab"/>
            <w:noProof/>
          </w:rPr>
          <w:t>О национальных школах в социологии</w:t>
        </w:r>
        <w:r w:rsidR="00F37D26">
          <w:rPr>
            <w:noProof/>
            <w:webHidden/>
          </w:rPr>
          <w:tab/>
        </w:r>
        <w:r w:rsidR="00F37D26">
          <w:rPr>
            <w:noProof/>
            <w:webHidden/>
          </w:rPr>
          <w:fldChar w:fldCharType="begin"/>
        </w:r>
        <w:r w:rsidR="00F37D26">
          <w:rPr>
            <w:noProof/>
            <w:webHidden/>
          </w:rPr>
          <w:instrText xml:space="preserve"> PAGEREF _Toc13960475 \h </w:instrText>
        </w:r>
        <w:r w:rsidR="00F37D26">
          <w:rPr>
            <w:noProof/>
            <w:webHidden/>
          </w:rPr>
        </w:r>
        <w:r w:rsidR="00F37D26">
          <w:rPr>
            <w:noProof/>
            <w:webHidden/>
          </w:rPr>
          <w:fldChar w:fldCharType="separate"/>
        </w:r>
        <w:r w:rsidR="00B10FD6">
          <w:rPr>
            <w:noProof/>
            <w:webHidden/>
          </w:rPr>
          <w:t>512</w:t>
        </w:r>
        <w:r w:rsidR="00F37D26">
          <w:rPr>
            <w:noProof/>
            <w:webHidden/>
          </w:rPr>
          <w:fldChar w:fldCharType="end"/>
        </w:r>
      </w:hyperlink>
    </w:p>
    <w:p w14:paraId="165F65CD" w14:textId="27F8557F"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76" w:history="1">
        <w:r w:rsidR="00F37D26" w:rsidRPr="00557D10">
          <w:rPr>
            <w:rStyle w:val="ab"/>
            <w:noProof/>
            <w:lang w:val="ru-RU"/>
          </w:rPr>
          <w:t xml:space="preserve">5.3. </w:t>
        </w:r>
        <w:r w:rsidR="00F37D26" w:rsidRPr="00557D10">
          <w:rPr>
            <w:rStyle w:val="ab"/>
            <w:noProof/>
          </w:rPr>
          <w:t>О методе Парсонса и возможности его применения в построении иных версий социологической теории</w:t>
        </w:r>
        <w:r w:rsidR="00F37D26">
          <w:rPr>
            <w:noProof/>
            <w:webHidden/>
          </w:rPr>
          <w:tab/>
        </w:r>
        <w:r w:rsidR="00F37D26">
          <w:rPr>
            <w:noProof/>
            <w:webHidden/>
          </w:rPr>
          <w:fldChar w:fldCharType="begin"/>
        </w:r>
        <w:r w:rsidR="00F37D26">
          <w:rPr>
            <w:noProof/>
            <w:webHidden/>
          </w:rPr>
          <w:instrText xml:space="preserve"> PAGEREF _Toc13960476 \h </w:instrText>
        </w:r>
        <w:r w:rsidR="00F37D26">
          <w:rPr>
            <w:noProof/>
            <w:webHidden/>
          </w:rPr>
        </w:r>
        <w:r w:rsidR="00F37D26">
          <w:rPr>
            <w:noProof/>
            <w:webHidden/>
          </w:rPr>
          <w:fldChar w:fldCharType="separate"/>
        </w:r>
        <w:r w:rsidR="00B10FD6">
          <w:rPr>
            <w:noProof/>
            <w:webHidden/>
          </w:rPr>
          <w:t>514</w:t>
        </w:r>
        <w:r w:rsidR="00F37D26">
          <w:rPr>
            <w:noProof/>
            <w:webHidden/>
          </w:rPr>
          <w:fldChar w:fldCharType="end"/>
        </w:r>
      </w:hyperlink>
    </w:p>
    <w:p w14:paraId="64D13659" w14:textId="52761EAF"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77" w:history="1">
        <w:r w:rsidR="00F37D26" w:rsidRPr="00557D10">
          <w:rPr>
            <w:rStyle w:val="ab"/>
            <w:noProof/>
            <w:lang w:val="ru-RU"/>
          </w:rPr>
          <w:t xml:space="preserve">5.4. </w:t>
        </w:r>
        <w:r w:rsidR="00F37D26" w:rsidRPr="00557D10">
          <w:rPr>
            <w:rStyle w:val="ab"/>
            <w:noProof/>
          </w:rPr>
          <w:t>О разрыве преемственности в российской социологии</w:t>
        </w:r>
        <w:r w:rsidR="00F37D26">
          <w:rPr>
            <w:noProof/>
            <w:webHidden/>
          </w:rPr>
          <w:tab/>
        </w:r>
        <w:r w:rsidR="00F37D26">
          <w:rPr>
            <w:noProof/>
            <w:webHidden/>
          </w:rPr>
          <w:fldChar w:fldCharType="begin"/>
        </w:r>
        <w:r w:rsidR="00F37D26">
          <w:rPr>
            <w:noProof/>
            <w:webHidden/>
          </w:rPr>
          <w:instrText xml:space="preserve"> PAGEREF _Toc13960477 \h </w:instrText>
        </w:r>
        <w:r w:rsidR="00F37D26">
          <w:rPr>
            <w:noProof/>
            <w:webHidden/>
          </w:rPr>
        </w:r>
        <w:r w:rsidR="00F37D26">
          <w:rPr>
            <w:noProof/>
            <w:webHidden/>
          </w:rPr>
          <w:fldChar w:fldCharType="separate"/>
        </w:r>
        <w:r w:rsidR="00B10FD6">
          <w:rPr>
            <w:noProof/>
            <w:webHidden/>
          </w:rPr>
          <w:t>516</w:t>
        </w:r>
        <w:r w:rsidR="00F37D26">
          <w:rPr>
            <w:noProof/>
            <w:webHidden/>
          </w:rPr>
          <w:fldChar w:fldCharType="end"/>
        </w:r>
      </w:hyperlink>
    </w:p>
    <w:p w14:paraId="491EDC1C" w14:textId="1C5A0E48"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78" w:history="1">
        <w:r w:rsidR="00F37D26" w:rsidRPr="00557D10">
          <w:rPr>
            <w:rStyle w:val="ab"/>
            <w:noProof/>
            <w:lang w:val="ru-RU"/>
          </w:rPr>
          <w:t xml:space="preserve">5.5. </w:t>
        </w:r>
        <w:r w:rsidR="00F37D26" w:rsidRPr="00557D10">
          <w:rPr>
            <w:rStyle w:val="ab"/>
            <w:noProof/>
          </w:rPr>
          <w:t>О разрыве преемственности в западной социологии</w:t>
        </w:r>
        <w:r w:rsidR="00F37D26">
          <w:rPr>
            <w:noProof/>
            <w:webHidden/>
          </w:rPr>
          <w:tab/>
        </w:r>
        <w:r w:rsidR="00F37D26">
          <w:rPr>
            <w:noProof/>
            <w:webHidden/>
          </w:rPr>
          <w:fldChar w:fldCharType="begin"/>
        </w:r>
        <w:r w:rsidR="00F37D26">
          <w:rPr>
            <w:noProof/>
            <w:webHidden/>
          </w:rPr>
          <w:instrText xml:space="preserve"> PAGEREF _Toc13960478 \h </w:instrText>
        </w:r>
        <w:r w:rsidR="00F37D26">
          <w:rPr>
            <w:noProof/>
            <w:webHidden/>
          </w:rPr>
        </w:r>
        <w:r w:rsidR="00F37D26">
          <w:rPr>
            <w:noProof/>
            <w:webHidden/>
          </w:rPr>
          <w:fldChar w:fldCharType="separate"/>
        </w:r>
        <w:r w:rsidR="00B10FD6">
          <w:rPr>
            <w:noProof/>
            <w:webHidden/>
          </w:rPr>
          <w:t>517</w:t>
        </w:r>
        <w:r w:rsidR="00F37D26">
          <w:rPr>
            <w:noProof/>
            <w:webHidden/>
          </w:rPr>
          <w:fldChar w:fldCharType="end"/>
        </w:r>
      </w:hyperlink>
    </w:p>
    <w:p w14:paraId="3FEEE79A" w14:textId="23FB14D9"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79" w:history="1">
        <w:r w:rsidR="00F37D26" w:rsidRPr="00557D10">
          <w:rPr>
            <w:rStyle w:val="ab"/>
            <w:noProof/>
            <w:lang w:val="ru-RU"/>
          </w:rPr>
          <w:t xml:space="preserve">5.6. </w:t>
        </w:r>
        <w:r w:rsidR="00F37D26" w:rsidRPr="00557D10">
          <w:rPr>
            <w:rStyle w:val="ab"/>
            <w:noProof/>
          </w:rPr>
          <w:t>Атомизация общества как источник смены социологической парадигмы. И упадка теоретической социологии</w:t>
        </w:r>
        <w:r w:rsidR="00F37D26">
          <w:rPr>
            <w:noProof/>
            <w:webHidden/>
          </w:rPr>
          <w:tab/>
        </w:r>
        <w:r w:rsidR="00F37D26">
          <w:rPr>
            <w:noProof/>
            <w:webHidden/>
          </w:rPr>
          <w:fldChar w:fldCharType="begin"/>
        </w:r>
        <w:r w:rsidR="00F37D26">
          <w:rPr>
            <w:noProof/>
            <w:webHidden/>
          </w:rPr>
          <w:instrText xml:space="preserve"> PAGEREF _Toc13960479 \h </w:instrText>
        </w:r>
        <w:r w:rsidR="00F37D26">
          <w:rPr>
            <w:noProof/>
            <w:webHidden/>
          </w:rPr>
        </w:r>
        <w:r w:rsidR="00F37D26">
          <w:rPr>
            <w:noProof/>
            <w:webHidden/>
          </w:rPr>
          <w:fldChar w:fldCharType="separate"/>
        </w:r>
        <w:r w:rsidR="00B10FD6">
          <w:rPr>
            <w:noProof/>
            <w:webHidden/>
          </w:rPr>
          <w:t>521</w:t>
        </w:r>
        <w:r w:rsidR="00F37D26">
          <w:rPr>
            <w:noProof/>
            <w:webHidden/>
          </w:rPr>
          <w:fldChar w:fldCharType="end"/>
        </w:r>
      </w:hyperlink>
    </w:p>
    <w:p w14:paraId="4B37D915" w14:textId="3DD610AD"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80" w:history="1">
        <w:r w:rsidR="00F37D26" w:rsidRPr="00557D10">
          <w:rPr>
            <w:rStyle w:val="ab"/>
            <w:noProof/>
            <w:lang w:val="ru-RU"/>
          </w:rPr>
          <w:t xml:space="preserve">5.7. </w:t>
        </w:r>
        <w:r w:rsidR="00F37D26" w:rsidRPr="00557D10">
          <w:rPr>
            <w:rStyle w:val="ab"/>
            <w:noProof/>
          </w:rPr>
          <w:t>О теоретической социологии и институциональной экономике</w:t>
        </w:r>
        <w:r w:rsidR="00F37D26">
          <w:rPr>
            <w:noProof/>
            <w:webHidden/>
          </w:rPr>
          <w:tab/>
        </w:r>
        <w:r w:rsidR="00F37D26">
          <w:rPr>
            <w:noProof/>
            <w:webHidden/>
          </w:rPr>
          <w:fldChar w:fldCharType="begin"/>
        </w:r>
        <w:r w:rsidR="00F37D26">
          <w:rPr>
            <w:noProof/>
            <w:webHidden/>
          </w:rPr>
          <w:instrText xml:space="preserve"> PAGEREF _Toc13960480 \h </w:instrText>
        </w:r>
        <w:r w:rsidR="00F37D26">
          <w:rPr>
            <w:noProof/>
            <w:webHidden/>
          </w:rPr>
        </w:r>
        <w:r w:rsidR="00F37D26">
          <w:rPr>
            <w:noProof/>
            <w:webHidden/>
          </w:rPr>
          <w:fldChar w:fldCharType="separate"/>
        </w:r>
        <w:r w:rsidR="00B10FD6">
          <w:rPr>
            <w:noProof/>
            <w:webHidden/>
          </w:rPr>
          <w:t>523</w:t>
        </w:r>
        <w:r w:rsidR="00F37D26">
          <w:rPr>
            <w:noProof/>
            <w:webHidden/>
          </w:rPr>
          <w:fldChar w:fldCharType="end"/>
        </w:r>
      </w:hyperlink>
    </w:p>
    <w:p w14:paraId="388FE82D" w14:textId="427D98D9"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81" w:history="1">
        <w:r w:rsidR="00F37D26" w:rsidRPr="00557D10">
          <w:rPr>
            <w:rStyle w:val="ab"/>
            <w:noProof/>
            <w:lang w:val="ru-RU"/>
          </w:rPr>
          <w:t xml:space="preserve">5.8. </w:t>
        </w:r>
        <w:r w:rsidR="00F37D26" w:rsidRPr="00557D10">
          <w:rPr>
            <w:rStyle w:val="ab"/>
            <w:noProof/>
          </w:rPr>
          <w:t>Парсонс как методолог</w:t>
        </w:r>
        <w:r w:rsidR="00F37D26">
          <w:rPr>
            <w:noProof/>
            <w:webHidden/>
          </w:rPr>
          <w:tab/>
        </w:r>
        <w:r w:rsidR="00F37D26">
          <w:rPr>
            <w:noProof/>
            <w:webHidden/>
          </w:rPr>
          <w:fldChar w:fldCharType="begin"/>
        </w:r>
        <w:r w:rsidR="00F37D26">
          <w:rPr>
            <w:noProof/>
            <w:webHidden/>
          </w:rPr>
          <w:instrText xml:space="preserve"> PAGEREF _Toc13960481 \h </w:instrText>
        </w:r>
        <w:r w:rsidR="00F37D26">
          <w:rPr>
            <w:noProof/>
            <w:webHidden/>
          </w:rPr>
        </w:r>
        <w:r w:rsidR="00F37D26">
          <w:rPr>
            <w:noProof/>
            <w:webHidden/>
          </w:rPr>
          <w:fldChar w:fldCharType="separate"/>
        </w:r>
        <w:r w:rsidR="00B10FD6">
          <w:rPr>
            <w:noProof/>
            <w:webHidden/>
          </w:rPr>
          <w:t>525</w:t>
        </w:r>
        <w:r w:rsidR="00F37D26">
          <w:rPr>
            <w:noProof/>
            <w:webHidden/>
          </w:rPr>
          <w:fldChar w:fldCharType="end"/>
        </w:r>
      </w:hyperlink>
    </w:p>
    <w:p w14:paraId="03CACF42" w14:textId="0CE2D0BA"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82" w:history="1">
        <w:r w:rsidR="00F37D26" w:rsidRPr="00557D10">
          <w:rPr>
            <w:rStyle w:val="ab"/>
            <w:noProof/>
            <w:lang w:val="ru-RU"/>
          </w:rPr>
          <w:t xml:space="preserve">5.9. </w:t>
        </w:r>
        <w:r w:rsidR="00F37D26" w:rsidRPr="00557D10">
          <w:rPr>
            <w:rStyle w:val="ab"/>
            <w:noProof/>
          </w:rPr>
          <w:t>Об учебниках по теоретической социологии</w:t>
        </w:r>
        <w:r w:rsidR="00F37D26">
          <w:rPr>
            <w:noProof/>
            <w:webHidden/>
          </w:rPr>
          <w:tab/>
        </w:r>
        <w:r w:rsidR="00F37D26">
          <w:rPr>
            <w:noProof/>
            <w:webHidden/>
          </w:rPr>
          <w:fldChar w:fldCharType="begin"/>
        </w:r>
        <w:r w:rsidR="00F37D26">
          <w:rPr>
            <w:noProof/>
            <w:webHidden/>
          </w:rPr>
          <w:instrText xml:space="preserve"> PAGEREF _Toc13960482 \h </w:instrText>
        </w:r>
        <w:r w:rsidR="00F37D26">
          <w:rPr>
            <w:noProof/>
            <w:webHidden/>
          </w:rPr>
        </w:r>
        <w:r w:rsidR="00F37D26">
          <w:rPr>
            <w:noProof/>
            <w:webHidden/>
          </w:rPr>
          <w:fldChar w:fldCharType="separate"/>
        </w:r>
        <w:r w:rsidR="00B10FD6">
          <w:rPr>
            <w:noProof/>
            <w:webHidden/>
          </w:rPr>
          <w:t>526</w:t>
        </w:r>
        <w:r w:rsidR="00F37D26">
          <w:rPr>
            <w:noProof/>
            <w:webHidden/>
          </w:rPr>
          <w:fldChar w:fldCharType="end"/>
        </w:r>
      </w:hyperlink>
    </w:p>
    <w:p w14:paraId="167DC057" w14:textId="4300B57A" w:rsidR="00F37D26" w:rsidRDefault="00DE168C">
      <w:pPr>
        <w:pStyle w:val="21"/>
        <w:tabs>
          <w:tab w:val="right" w:leader="dot" w:pos="9345"/>
        </w:tabs>
        <w:rPr>
          <w:noProof/>
        </w:rPr>
      </w:pPr>
      <w:hyperlink w:anchor="_Toc13960483" w:history="1">
        <w:r w:rsidR="00F37D26" w:rsidRPr="00557D10">
          <w:rPr>
            <w:rStyle w:val="ab"/>
            <w:noProof/>
          </w:rPr>
          <w:t>6. КЛАССИЧЕСКАЯ ПСИХИАТРИЯ И ПРОБЛЕМА РАЦИО</w:t>
        </w:r>
        <w:r w:rsidR="00F37D26" w:rsidRPr="00557D10">
          <w:rPr>
            <w:rStyle w:val="ab"/>
            <w:noProof/>
            <w:lang w:val="ru-RU"/>
          </w:rPr>
          <w:t>Н</w:t>
        </w:r>
        <w:r w:rsidR="00F37D26" w:rsidRPr="00557D10">
          <w:rPr>
            <w:rStyle w:val="ab"/>
            <w:noProof/>
          </w:rPr>
          <w:t>АЛЬНОСТИ</w:t>
        </w:r>
        <w:r w:rsidR="00F37D26">
          <w:rPr>
            <w:noProof/>
            <w:webHidden/>
          </w:rPr>
          <w:tab/>
        </w:r>
        <w:r w:rsidR="00F37D26">
          <w:rPr>
            <w:noProof/>
            <w:webHidden/>
          </w:rPr>
          <w:fldChar w:fldCharType="begin"/>
        </w:r>
        <w:r w:rsidR="00F37D26">
          <w:rPr>
            <w:noProof/>
            <w:webHidden/>
          </w:rPr>
          <w:instrText xml:space="preserve"> PAGEREF _Toc13960483 \h </w:instrText>
        </w:r>
        <w:r w:rsidR="00F37D26">
          <w:rPr>
            <w:noProof/>
            <w:webHidden/>
          </w:rPr>
        </w:r>
        <w:r w:rsidR="00F37D26">
          <w:rPr>
            <w:noProof/>
            <w:webHidden/>
          </w:rPr>
          <w:fldChar w:fldCharType="separate"/>
        </w:r>
        <w:r w:rsidR="00B10FD6">
          <w:rPr>
            <w:noProof/>
            <w:webHidden/>
          </w:rPr>
          <w:t>530</w:t>
        </w:r>
        <w:r w:rsidR="00F37D26">
          <w:rPr>
            <w:noProof/>
            <w:webHidden/>
          </w:rPr>
          <w:fldChar w:fldCharType="end"/>
        </w:r>
      </w:hyperlink>
    </w:p>
    <w:p w14:paraId="67A9AE2A" w14:textId="77777777" w:rsidR="00D90A68" w:rsidRPr="00D90A68" w:rsidRDefault="00D90A68" w:rsidP="00D90A68">
      <w:pPr>
        <w:rPr>
          <w:noProof/>
        </w:rPr>
      </w:pPr>
    </w:p>
    <w:p w14:paraId="71488745" w14:textId="3F5B7C0D" w:rsidR="00F37D26" w:rsidRPr="00D90A68" w:rsidRDefault="00DE168C">
      <w:pPr>
        <w:pStyle w:val="11"/>
        <w:rPr>
          <w:rFonts w:eastAsiaTheme="minorEastAsia" w:cstheme="minorBidi"/>
          <w:b w:val="0"/>
          <w:bCs w:val="0"/>
          <w:caps w:val="0"/>
          <w:noProof/>
          <w:color w:val="auto"/>
          <w:sz w:val="28"/>
          <w:szCs w:val="28"/>
          <w:lang w:val="ru-RU" w:eastAsia="ja-JP"/>
        </w:rPr>
      </w:pPr>
      <w:hyperlink w:anchor="_Toc13960484" w:history="1">
        <w:r w:rsidR="00F37D26" w:rsidRPr="00D90A68">
          <w:rPr>
            <w:rStyle w:val="ab"/>
            <w:noProof/>
            <w:sz w:val="28"/>
            <w:szCs w:val="28"/>
            <w:lang w:val="ru-RU"/>
          </w:rPr>
          <w:t xml:space="preserve">Том 4. </w:t>
        </w:r>
        <w:r w:rsidR="00F37D26" w:rsidRPr="00D90A68">
          <w:rPr>
            <w:rStyle w:val="ab"/>
            <w:noProof/>
            <w:sz w:val="28"/>
            <w:szCs w:val="28"/>
          </w:rPr>
          <w:t xml:space="preserve">ЭКОНОМИЧЕСКАЯ СОЦИОЛОГИЯ </w:t>
        </w:r>
        <w:r w:rsidR="00D90A68">
          <w:rPr>
            <w:rStyle w:val="ab"/>
            <w:noProof/>
            <w:sz w:val="28"/>
            <w:szCs w:val="28"/>
          </w:rPr>
          <w:br/>
        </w:r>
        <w:r w:rsidR="00F37D26" w:rsidRPr="00D90A68">
          <w:rPr>
            <w:rStyle w:val="ab"/>
            <w:noProof/>
            <w:sz w:val="28"/>
            <w:szCs w:val="28"/>
          </w:rPr>
          <w:t>(сборник социологических исследований)</w:t>
        </w:r>
        <w:r w:rsidR="00F37D26" w:rsidRPr="00D90A68">
          <w:rPr>
            <w:noProof/>
            <w:webHidden/>
            <w:sz w:val="28"/>
            <w:szCs w:val="28"/>
          </w:rPr>
          <w:tab/>
        </w:r>
        <w:r w:rsidR="00F37D26" w:rsidRPr="00D90A68">
          <w:rPr>
            <w:noProof/>
            <w:webHidden/>
            <w:sz w:val="28"/>
            <w:szCs w:val="28"/>
          </w:rPr>
          <w:fldChar w:fldCharType="begin"/>
        </w:r>
        <w:r w:rsidR="00F37D26" w:rsidRPr="00D90A68">
          <w:rPr>
            <w:noProof/>
            <w:webHidden/>
            <w:sz w:val="28"/>
            <w:szCs w:val="28"/>
          </w:rPr>
          <w:instrText xml:space="preserve"> PAGEREF _Toc13960484 \h </w:instrText>
        </w:r>
        <w:r w:rsidR="00F37D26" w:rsidRPr="00D90A68">
          <w:rPr>
            <w:noProof/>
            <w:webHidden/>
            <w:sz w:val="28"/>
            <w:szCs w:val="28"/>
          </w:rPr>
        </w:r>
        <w:r w:rsidR="00F37D26" w:rsidRPr="00D90A68">
          <w:rPr>
            <w:noProof/>
            <w:webHidden/>
            <w:sz w:val="28"/>
            <w:szCs w:val="28"/>
          </w:rPr>
          <w:fldChar w:fldCharType="separate"/>
        </w:r>
        <w:r w:rsidR="00B10FD6">
          <w:rPr>
            <w:noProof/>
            <w:webHidden/>
            <w:sz w:val="28"/>
            <w:szCs w:val="28"/>
          </w:rPr>
          <w:t>533</w:t>
        </w:r>
        <w:r w:rsidR="00F37D26" w:rsidRPr="00D90A68">
          <w:rPr>
            <w:noProof/>
            <w:webHidden/>
            <w:sz w:val="28"/>
            <w:szCs w:val="28"/>
          </w:rPr>
          <w:fldChar w:fldCharType="end"/>
        </w:r>
      </w:hyperlink>
    </w:p>
    <w:p w14:paraId="067A4EB7" w14:textId="6F479CB0" w:rsidR="00F37D26" w:rsidRDefault="00DE168C">
      <w:pPr>
        <w:pStyle w:val="11"/>
        <w:rPr>
          <w:rFonts w:eastAsiaTheme="minorEastAsia" w:cstheme="minorBidi"/>
          <w:b w:val="0"/>
          <w:bCs w:val="0"/>
          <w:caps w:val="0"/>
          <w:noProof/>
          <w:color w:val="auto"/>
          <w:sz w:val="24"/>
          <w:szCs w:val="24"/>
          <w:lang w:val="ru-RU" w:eastAsia="ja-JP"/>
        </w:rPr>
      </w:pPr>
      <w:hyperlink w:anchor="_Toc13960485" w:history="1">
        <w:r w:rsidR="00F37D26" w:rsidRPr="00557D10">
          <w:rPr>
            <w:rStyle w:val="ab"/>
            <w:noProof/>
          </w:rPr>
          <w:t>1. ОЦЕНКА КАЧЕСТВА ИНСТИТУЦИОНАЛЬНОЙ СРЕДЫ С ТОЧКИ ЗРЕНИЯ ПРЕДСТАВИТЕЛЕЙ КРУПНОГО БИЗНЕСА (по результатам фокус-группы с предпринимателями, СПб, октябрь 2016 г.)</w:t>
        </w:r>
        <w:r w:rsidR="00F37D26">
          <w:rPr>
            <w:noProof/>
            <w:webHidden/>
          </w:rPr>
          <w:tab/>
        </w:r>
        <w:r w:rsidR="00F37D26">
          <w:rPr>
            <w:noProof/>
            <w:webHidden/>
          </w:rPr>
          <w:fldChar w:fldCharType="begin"/>
        </w:r>
        <w:r w:rsidR="00F37D26">
          <w:rPr>
            <w:noProof/>
            <w:webHidden/>
          </w:rPr>
          <w:instrText xml:space="preserve"> PAGEREF _Toc13960485 \h </w:instrText>
        </w:r>
        <w:r w:rsidR="00F37D26">
          <w:rPr>
            <w:noProof/>
            <w:webHidden/>
          </w:rPr>
        </w:r>
        <w:r w:rsidR="00F37D26">
          <w:rPr>
            <w:noProof/>
            <w:webHidden/>
          </w:rPr>
          <w:fldChar w:fldCharType="separate"/>
        </w:r>
        <w:r w:rsidR="00B10FD6">
          <w:rPr>
            <w:noProof/>
            <w:webHidden/>
          </w:rPr>
          <w:t>534</w:t>
        </w:r>
        <w:r w:rsidR="00F37D26">
          <w:rPr>
            <w:noProof/>
            <w:webHidden/>
          </w:rPr>
          <w:fldChar w:fldCharType="end"/>
        </w:r>
      </w:hyperlink>
    </w:p>
    <w:p w14:paraId="1D2A84A5" w14:textId="71871883"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486" w:history="1">
        <w:r w:rsidR="00F37D26" w:rsidRPr="00557D10">
          <w:rPr>
            <w:rStyle w:val="ab"/>
            <w:noProof/>
            <w:lang w:val="ru-RU"/>
          </w:rPr>
          <w:t xml:space="preserve">1.1. </w:t>
        </w:r>
        <w:r w:rsidR="00F37D26" w:rsidRPr="00557D10">
          <w:rPr>
            <w:rStyle w:val="ab"/>
            <w:noProof/>
          </w:rPr>
          <w:t>Введение</w:t>
        </w:r>
        <w:r w:rsidR="00F37D26">
          <w:rPr>
            <w:noProof/>
            <w:webHidden/>
          </w:rPr>
          <w:tab/>
        </w:r>
        <w:r w:rsidR="00F37D26">
          <w:rPr>
            <w:noProof/>
            <w:webHidden/>
          </w:rPr>
          <w:fldChar w:fldCharType="begin"/>
        </w:r>
        <w:r w:rsidR="00F37D26">
          <w:rPr>
            <w:noProof/>
            <w:webHidden/>
          </w:rPr>
          <w:instrText xml:space="preserve"> PAGEREF _Toc13960486 \h </w:instrText>
        </w:r>
        <w:r w:rsidR="00F37D26">
          <w:rPr>
            <w:noProof/>
            <w:webHidden/>
          </w:rPr>
        </w:r>
        <w:r w:rsidR="00F37D26">
          <w:rPr>
            <w:noProof/>
            <w:webHidden/>
          </w:rPr>
          <w:fldChar w:fldCharType="separate"/>
        </w:r>
        <w:r w:rsidR="00B10FD6">
          <w:rPr>
            <w:noProof/>
            <w:webHidden/>
          </w:rPr>
          <w:t>534</w:t>
        </w:r>
        <w:r w:rsidR="00F37D26">
          <w:rPr>
            <w:noProof/>
            <w:webHidden/>
          </w:rPr>
          <w:fldChar w:fldCharType="end"/>
        </w:r>
      </w:hyperlink>
    </w:p>
    <w:p w14:paraId="032F7055" w14:textId="151D396D"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487" w:history="1">
        <w:r w:rsidR="00F37D26" w:rsidRPr="00557D10">
          <w:rPr>
            <w:rStyle w:val="ab"/>
            <w:noProof/>
            <w:lang w:val="ru-RU"/>
          </w:rPr>
          <w:t xml:space="preserve">1.2. </w:t>
        </w:r>
        <w:r w:rsidR="00F37D26" w:rsidRPr="00557D10">
          <w:rPr>
            <w:rStyle w:val="ab"/>
            <w:noProof/>
          </w:rPr>
          <w:t>Главные результаты и выводы</w:t>
        </w:r>
        <w:r w:rsidR="00F37D26">
          <w:rPr>
            <w:noProof/>
            <w:webHidden/>
          </w:rPr>
          <w:tab/>
        </w:r>
        <w:r w:rsidR="00F37D26">
          <w:rPr>
            <w:noProof/>
            <w:webHidden/>
          </w:rPr>
          <w:fldChar w:fldCharType="begin"/>
        </w:r>
        <w:r w:rsidR="00F37D26">
          <w:rPr>
            <w:noProof/>
            <w:webHidden/>
          </w:rPr>
          <w:instrText xml:space="preserve"> PAGEREF _Toc13960487 \h </w:instrText>
        </w:r>
        <w:r w:rsidR="00F37D26">
          <w:rPr>
            <w:noProof/>
            <w:webHidden/>
          </w:rPr>
        </w:r>
        <w:r w:rsidR="00F37D26">
          <w:rPr>
            <w:noProof/>
            <w:webHidden/>
          </w:rPr>
          <w:fldChar w:fldCharType="separate"/>
        </w:r>
        <w:r w:rsidR="00B10FD6">
          <w:rPr>
            <w:noProof/>
            <w:webHidden/>
          </w:rPr>
          <w:t>558</w:t>
        </w:r>
        <w:r w:rsidR="00F37D26">
          <w:rPr>
            <w:noProof/>
            <w:webHidden/>
          </w:rPr>
          <w:fldChar w:fldCharType="end"/>
        </w:r>
      </w:hyperlink>
    </w:p>
    <w:p w14:paraId="4DF51DCE" w14:textId="723ACD99" w:rsidR="00F37D26" w:rsidRDefault="00DE168C">
      <w:pPr>
        <w:pStyle w:val="11"/>
        <w:rPr>
          <w:rFonts w:eastAsiaTheme="minorEastAsia" w:cstheme="minorBidi"/>
          <w:b w:val="0"/>
          <w:bCs w:val="0"/>
          <w:caps w:val="0"/>
          <w:noProof/>
          <w:color w:val="auto"/>
          <w:sz w:val="24"/>
          <w:szCs w:val="24"/>
          <w:lang w:val="ru-RU" w:eastAsia="ja-JP"/>
        </w:rPr>
      </w:pPr>
      <w:hyperlink w:anchor="_Toc13960488" w:history="1">
        <w:r w:rsidR="00F37D26" w:rsidRPr="00557D10">
          <w:rPr>
            <w:rStyle w:val="ab"/>
            <w:noProof/>
          </w:rPr>
          <w:t>2. ПРОБЛЕМЫ МИКРОБИЗНЕСА</w:t>
        </w:r>
        <w:r w:rsidR="00F37D26">
          <w:rPr>
            <w:noProof/>
            <w:webHidden/>
          </w:rPr>
          <w:tab/>
        </w:r>
        <w:r w:rsidR="00F37D26">
          <w:rPr>
            <w:noProof/>
            <w:webHidden/>
          </w:rPr>
          <w:fldChar w:fldCharType="begin"/>
        </w:r>
        <w:r w:rsidR="00F37D26">
          <w:rPr>
            <w:noProof/>
            <w:webHidden/>
          </w:rPr>
          <w:instrText xml:space="preserve"> PAGEREF _Toc13960488 \h </w:instrText>
        </w:r>
        <w:r w:rsidR="00F37D26">
          <w:rPr>
            <w:noProof/>
            <w:webHidden/>
          </w:rPr>
        </w:r>
        <w:r w:rsidR="00F37D26">
          <w:rPr>
            <w:noProof/>
            <w:webHidden/>
          </w:rPr>
          <w:fldChar w:fldCharType="separate"/>
        </w:r>
        <w:r w:rsidR="00B10FD6">
          <w:rPr>
            <w:noProof/>
            <w:webHidden/>
          </w:rPr>
          <w:t>560</w:t>
        </w:r>
        <w:r w:rsidR="00F37D26">
          <w:rPr>
            <w:noProof/>
            <w:webHidden/>
          </w:rPr>
          <w:fldChar w:fldCharType="end"/>
        </w:r>
      </w:hyperlink>
    </w:p>
    <w:p w14:paraId="4F855921" w14:textId="5623FEA2"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89" w:history="1">
        <w:r w:rsidR="00F37D26" w:rsidRPr="00557D10">
          <w:rPr>
            <w:rStyle w:val="ab"/>
            <w:noProof/>
            <w:lang w:val="ru-RU"/>
          </w:rPr>
          <w:t xml:space="preserve">2.1. </w:t>
        </w:r>
        <w:r w:rsidR="00F37D26" w:rsidRPr="00557D10">
          <w:rPr>
            <w:rStyle w:val="ab"/>
            <w:noProof/>
          </w:rPr>
          <w:t>Выводы и предложения</w:t>
        </w:r>
        <w:r w:rsidR="00F37D26">
          <w:rPr>
            <w:noProof/>
            <w:webHidden/>
          </w:rPr>
          <w:tab/>
        </w:r>
        <w:r w:rsidR="00F37D26">
          <w:rPr>
            <w:noProof/>
            <w:webHidden/>
          </w:rPr>
          <w:fldChar w:fldCharType="begin"/>
        </w:r>
        <w:r w:rsidR="00F37D26">
          <w:rPr>
            <w:noProof/>
            <w:webHidden/>
          </w:rPr>
          <w:instrText xml:space="preserve"> PAGEREF _Toc13960489 \h </w:instrText>
        </w:r>
        <w:r w:rsidR="00F37D26">
          <w:rPr>
            <w:noProof/>
            <w:webHidden/>
          </w:rPr>
        </w:r>
        <w:r w:rsidR="00F37D26">
          <w:rPr>
            <w:noProof/>
            <w:webHidden/>
          </w:rPr>
          <w:fldChar w:fldCharType="separate"/>
        </w:r>
        <w:r w:rsidR="00B10FD6">
          <w:rPr>
            <w:noProof/>
            <w:webHidden/>
          </w:rPr>
          <w:t>565</w:t>
        </w:r>
        <w:r w:rsidR="00F37D26">
          <w:rPr>
            <w:noProof/>
            <w:webHidden/>
          </w:rPr>
          <w:fldChar w:fldCharType="end"/>
        </w:r>
      </w:hyperlink>
    </w:p>
    <w:p w14:paraId="49B92A0B" w14:textId="342BE372" w:rsidR="00F37D26" w:rsidRDefault="00DE168C">
      <w:pPr>
        <w:pStyle w:val="11"/>
        <w:rPr>
          <w:rFonts w:eastAsiaTheme="minorEastAsia" w:cstheme="minorBidi"/>
          <w:b w:val="0"/>
          <w:bCs w:val="0"/>
          <w:caps w:val="0"/>
          <w:noProof/>
          <w:color w:val="auto"/>
          <w:sz w:val="24"/>
          <w:szCs w:val="24"/>
          <w:lang w:val="ru-RU" w:eastAsia="ja-JP"/>
        </w:rPr>
      </w:pPr>
      <w:hyperlink w:anchor="_Toc13960490" w:history="1">
        <w:r w:rsidR="00F37D26" w:rsidRPr="00557D10">
          <w:rPr>
            <w:rStyle w:val="ab"/>
            <w:noProof/>
          </w:rPr>
          <w:t>3. О ТРУДНОСТЯХ ПРОВЕДЕНИЯ ГРУЗОВ ЧЕРЕЗ ТАМОЖНЮ  (на основе интервью с предпринимателями</w:t>
        </w:r>
        <w:r w:rsidR="00F37D26">
          <w:rPr>
            <w:noProof/>
            <w:webHidden/>
          </w:rPr>
          <w:tab/>
        </w:r>
        <w:r w:rsidR="00F37D26">
          <w:rPr>
            <w:noProof/>
            <w:webHidden/>
          </w:rPr>
          <w:fldChar w:fldCharType="begin"/>
        </w:r>
        <w:r w:rsidR="00F37D26">
          <w:rPr>
            <w:noProof/>
            <w:webHidden/>
          </w:rPr>
          <w:instrText xml:space="preserve"> PAGEREF _Toc13960490 \h </w:instrText>
        </w:r>
        <w:r w:rsidR="00F37D26">
          <w:rPr>
            <w:noProof/>
            <w:webHidden/>
          </w:rPr>
        </w:r>
        <w:r w:rsidR="00F37D26">
          <w:rPr>
            <w:noProof/>
            <w:webHidden/>
          </w:rPr>
          <w:fldChar w:fldCharType="separate"/>
        </w:r>
        <w:r w:rsidR="00B10FD6">
          <w:rPr>
            <w:noProof/>
            <w:webHidden/>
          </w:rPr>
          <w:t>568</w:t>
        </w:r>
        <w:r w:rsidR="00F37D26">
          <w:rPr>
            <w:noProof/>
            <w:webHidden/>
          </w:rPr>
          <w:fldChar w:fldCharType="end"/>
        </w:r>
      </w:hyperlink>
    </w:p>
    <w:p w14:paraId="5F8EC6C7" w14:textId="1C802B33"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491" w:history="1">
        <w:r w:rsidR="00F37D26" w:rsidRPr="00557D10">
          <w:rPr>
            <w:rStyle w:val="ab"/>
            <w:noProof/>
            <w:lang w:val="ru-RU"/>
          </w:rPr>
          <w:t xml:space="preserve">3.1. </w:t>
        </w:r>
        <w:r w:rsidR="00F37D26" w:rsidRPr="00557D10">
          <w:rPr>
            <w:rStyle w:val="ab"/>
            <w:noProof/>
          </w:rPr>
          <w:t>Неправомерная корректировка таможенной стоимости</w:t>
        </w:r>
        <w:r w:rsidR="00F37D26">
          <w:rPr>
            <w:noProof/>
            <w:webHidden/>
          </w:rPr>
          <w:tab/>
        </w:r>
        <w:r w:rsidR="00F37D26">
          <w:rPr>
            <w:noProof/>
            <w:webHidden/>
          </w:rPr>
          <w:fldChar w:fldCharType="begin"/>
        </w:r>
        <w:r w:rsidR="00F37D26">
          <w:rPr>
            <w:noProof/>
            <w:webHidden/>
          </w:rPr>
          <w:instrText xml:space="preserve"> PAGEREF _Toc13960491 \h </w:instrText>
        </w:r>
        <w:r w:rsidR="00F37D26">
          <w:rPr>
            <w:noProof/>
            <w:webHidden/>
          </w:rPr>
        </w:r>
        <w:r w:rsidR="00F37D26">
          <w:rPr>
            <w:noProof/>
            <w:webHidden/>
          </w:rPr>
          <w:fldChar w:fldCharType="separate"/>
        </w:r>
        <w:r w:rsidR="00B10FD6">
          <w:rPr>
            <w:noProof/>
            <w:webHidden/>
          </w:rPr>
          <w:t>568</w:t>
        </w:r>
        <w:r w:rsidR="00F37D26">
          <w:rPr>
            <w:noProof/>
            <w:webHidden/>
          </w:rPr>
          <w:fldChar w:fldCharType="end"/>
        </w:r>
      </w:hyperlink>
    </w:p>
    <w:p w14:paraId="036CB7E2" w14:textId="0C96CAE4"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92" w:history="1">
        <w:r w:rsidR="00F37D26" w:rsidRPr="00557D10">
          <w:rPr>
            <w:rStyle w:val="ab"/>
            <w:noProof/>
            <w:lang w:val="ru-RU"/>
          </w:rPr>
          <w:t xml:space="preserve">3.1.1. </w:t>
        </w:r>
        <w:r w:rsidR="00F37D26" w:rsidRPr="00557D10">
          <w:rPr>
            <w:rStyle w:val="ab"/>
            <w:noProof/>
          </w:rPr>
          <w:t>Суть проблемы: таможня оказывает давление на предпринимателей в сторону завышения таможенной стоимости грузов</w:t>
        </w:r>
        <w:r w:rsidR="00F37D26">
          <w:rPr>
            <w:noProof/>
            <w:webHidden/>
          </w:rPr>
          <w:tab/>
        </w:r>
        <w:r w:rsidR="00F37D26">
          <w:rPr>
            <w:noProof/>
            <w:webHidden/>
          </w:rPr>
          <w:fldChar w:fldCharType="begin"/>
        </w:r>
        <w:r w:rsidR="00F37D26">
          <w:rPr>
            <w:noProof/>
            <w:webHidden/>
          </w:rPr>
          <w:instrText xml:space="preserve"> PAGEREF _Toc13960492 \h </w:instrText>
        </w:r>
        <w:r w:rsidR="00F37D26">
          <w:rPr>
            <w:noProof/>
            <w:webHidden/>
          </w:rPr>
        </w:r>
        <w:r w:rsidR="00F37D26">
          <w:rPr>
            <w:noProof/>
            <w:webHidden/>
          </w:rPr>
          <w:fldChar w:fldCharType="separate"/>
        </w:r>
        <w:r w:rsidR="00B10FD6">
          <w:rPr>
            <w:noProof/>
            <w:webHidden/>
          </w:rPr>
          <w:t>568</w:t>
        </w:r>
        <w:r w:rsidR="00F37D26">
          <w:rPr>
            <w:noProof/>
            <w:webHidden/>
          </w:rPr>
          <w:fldChar w:fldCharType="end"/>
        </w:r>
      </w:hyperlink>
    </w:p>
    <w:p w14:paraId="7CD708AD" w14:textId="5CE17343"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93" w:history="1">
        <w:r w:rsidR="00F37D26" w:rsidRPr="00557D10">
          <w:rPr>
            <w:rStyle w:val="ab"/>
            <w:noProof/>
            <w:lang w:val="ru-RU"/>
          </w:rPr>
          <w:t>3.</w:t>
        </w:r>
        <w:r w:rsidR="00F37D26" w:rsidRPr="00557D10">
          <w:rPr>
            <w:rStyle w:val="ab"/>
            <w:noProof/>
          </w:rPr>
          <w:t>1.2. Причина возникновения требований о повышении таможенной стоимости: существование планов по таможенным сборам</w:t>
        </w:r>
        <w:r w:rsidR="00F37D26">
          <w:rPr>
            <w:noProof/>
            <w:webHidden/>
          </w:rPr>
          <w:tab/>
        </w:r>
        <w:r w:rsidR="00F37D26">
          <w:rPr>
            <w:noProof/>
            <w:webHidden/>
          </w:rPr>
          <w:fldChar w:fldCharType="begin"/>
        </w:r>
        <w:r w:rsidR="00F37D26">
          <w:rPr>
            <w:noProof/>
            <w:webHidden/>
          </w:rPr>
          <w:instrText xml:space="preserve"> PAGEREF _Toc13960493 \h </w:instrText>
        </w:r>
        <w:r w:rsidR="00F37D26">
          <w:rPr>
            <w:noProof/>
            <w:webHidden/>
          </w:rPr>
        </w:r>
        <w:r w:rsidR="00F37D26">
          <w:rPr>
            <w:noProof/>
            <w:webHidden/>
          </w:rPr>
          <w:fldChar w:fldCharType="separate"/>
        </w:r>
        <w:r w:rsidR="00B10FD6">
          <w:rPr>
            <w:noProof/>
            <w:webHidden/>
          </w:rPr>
          <w:t>569</w:t>
        </w:r>
        <w:r w:rsidR="00F37D26">
          <w:rPr>
            <w:noProof/>
            <w:webHidden/>
          </w:rPr>
          <w:fldChar w:fldCharType="end"/>
        </w:r>
      </w:hyperlink>
    </w:p>
    <w:p w14:paraId="6074E229" w14:textId="086B243E"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94" w:history="1">
        <w:r w:rsidR="00F37D26" w:rsidRPr="00557D10">
          <w:rPr>
            <w:rStyle w:val="ab"/>
            <w:noProof/>
            <w:lang w:val="ru-RU"/>
          </w:rPr>
          <w:t>3.</w:t>
        </w:r>
        <w:r w:rsidR="00F37D26" w:rsidRPr="00557D10">
          <w:rPr>
            <w:rStyle w:val="ab"/>
            <w:noProof/>
          </w:rPr>
          <w:t>1.3. Формы оказания давления на предпринимателей</w:t>
        </w:r>
        <w:r w:rsidR="00F37D26">
          <w:rPr>
            <w:noProof/>
            <w:webHidden/>
          </w:rPr>
          <w:tab/>
        </w:r>
        <w:r w:rsidR="00F37D26">
          <w:rPr>
            <w:noProof/>
            <w:webHidden/>
          </w:rPr>
          <w:fldChar w:fldCharType="begin"/>
        </w:r>
        <w:r w:rsidR="00F37D26">
          <w:rPr>
            <w:noProof/>
            <w:webHidden/>
          </w:rPr>
          <w:instrText xml:space="preserve"> PAGEREF _Toc13960494 \h </w:instrText>
        </w:r>
        <w:r w:rsidR="00F37D26">
          <w:rPr>
            <w:noProof/>
            <w:webHidden/>
          </w:rPr>
        </w:r>
        <w:r w:rsidR="00F37D26">
          <w:rPr>
            <w:noProof/>
            <w:webHidden/>
          </w:rPr>
          <w:fldChar w:fldCharType="separate"/>
        </w:r>
        <w:r w:rsidR="00B10FD6">
          <w:rPr>
            <w:noProof/>
            <w:webHidden/>
          </w:rPr>
          <w:t>570</w:t>
        </w:r>
        <w:r w:rsidR="00F37D26">
          <w:rPr>
            <w:noProof/>
            <w:webHidden/>
          </w:rPr>
          <w:fldChar w:fldCharType="end"/>
        </w:r>
      </w:hyperlink>
    </w:p>
    <w:p w14:paraId="7F152EE9" w14:textId="4868908D"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95" w:history="1">
        <w:r w:rsidR="00F37D26" w:rsidRPr="00557D10">
          <w:rPr>
            <w:rStyle w:val="ab"/>
            <w:noProof/>
            <w:lang w:val="ru-RU"/>
          </w:rPr>
          <w:t>3.</w:t>
        </w:r>
        <w:r w:rsidR="00F37D26" w:rsidRPr="00557D10">
          <w:rPr>
            <w:rStyle w:val="ab"/>
            <w:noProof/>
          </w:rPr>
          <w:t>1.4. Как предприниматели реагируют на требования о повышении таможенной стоимости</w:t>
        </w:r>
        <w:r w:rsidR="00F37D26">
          <w:rPr>
            <w:noProof/>
            <w:webHidden/>
          </w:rPr>
          <w:tab/>
        </w:r>
        <w:r w:rsidR="00F37D26">
          <w:rPr>
            <w:noProof/>
            <w:webHidden/>
          </w:rPr>
          <w:fldChar w:fldCharType="begin"/>
        </w:r>
        <w:r w:rsidR="00F37D26">
          <w:rPr>
            <w:noProof/>
            <w:webHidden/>
          </w:rPr>
          <w:instrText xml:space="preserve"> PAGEREF _Toc13960495 \h </w:instrText>
        </w:r>
        <w:r w:rsidR="00F37D26">
          <w:rPr>
            <w:noProof/>
            <w:webHidden/>
          </w:rPr>
        </w:r>
        <w:r w:rsidR="00F37D26">
          <w:rPr>
            <w:noProof/>
            <w:webHidden/>
          </w:rPr>
          <w:fldChar w:fldCharType="separate"/>
        </w:r>
        <w:r w:rsidR="00B10FD6">
          <w:rPr>
            <w:noProof/>
            <w:webHidden/>
          </w:rPr>
          <w:t>571</w:t>
        </w:r>
        <w:r w:rsidR="00F37D26">
          <w:rPr>
            <w:noProof/>
            <w:webHidden/>
          </w:rPr>
          <w:fldChar w:fldCharType="end"/>
        </w:r>
      </w:hyperlink>
    </w:p>
    <w:p w14:paraId="6AB58FB0" w14:textId="7CA28709"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96" w:history="1">
        <w:r w:rsidR="00F37D26" w:rsidRPr="00557D10">
          <w:rPr>
            <w:rStyle w:val="ab"/>
            <w:noProof/>
            <w:lang w:val="ru-RU"/>
          </w:rPr>
          <w:t>3.</w:t>
        </w:r>
        <w:r w:rsidR="00F37D26" w:rsidRPr="00557D10">
          <w:rPr>
            <w:rStyle w:val="ab"/>
            <w:noProof/>
          </w:rPr>
          <w:t>1.5. О возможностях судебной защиты от неправомерных требований таможенников</w:t>
        </w:r>
        <w:r w:rsidR="00F37D26">
          <w:rPr>
            <w:noProof/>
            <w:webHidden/>
          </w:rPr>
          <w:tab/>
        </w:r>
        <w:r w:rsidR="00F37D26">
          <w:rPr>
            <w:noProof/>
            <w:webHidden/>
          </w:rPr>
          <w:fldChar w:fldCharType="begin"/>
        </w:r>
        <w:r w:rsidR="00F37D26">
          <w:rPr>
            <w:noProof/>
            <w:webHidden/>
          </w:rPr>
          <w:instrText xml:space="preserve"> PAGEREF _Toc13960496 \h </w:instrText>
        </w:r>
        <w:r w:rsidR="00F37D26">
          <w:rPr>
            <w:noProof/>
            <w:webHidden/>
          </w:rPr>
        </w:r>
        <w:r w:rsidR="00F37D26">
          <w:rPr>
            <w:noProof/>
            <w:webHidden/>
          </w:rPr>
          <w:fldChar w:fldCharType="separate"/>
        </w:r>
        <w:r w:rsidR="00B10FD6">
          <w:rPr>
            <w:noProof/>
            <w:webHidden/>
          </w:rPr>
          <w:t>574</w:t>
        </w:r>
        <w:r w:rsidR="00F37D26">
          <w:rPr>
            <w:noProof/>
            <w:webHidden/>
          </w:rPr>
          <w:fldChar w:fldCharType="end"/>
        </w:r>
      </w:hyperlink>
    </w:p>
    <w:p w14:paraId="52563445" w14:textId="2156D8C7"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97" w:history="1">
        <w:r w:rsidR="00F37D26" w:rsidRPr="00557D10">
          <w:rPr>
            <w:rStyle w:val="ab"/>
            <w:noProof/>
            <w:lang w:val="ru-RU"/>
          </w:rPr>
          <w:t>3.</w:t>
        </w:r>
        <w:r w:rsidR="00F37D26" w:rsidRPr="00557D10">
          <w:rPr>
            <w:rStyle w:val="ab"/>
            <w:noProof/>
          </w:rPr>
          <w:t>1.6. Как часто возникают проблемы с корректировкой таможенной стоимости</w:t>
        </w:r>
        <w:r w:rsidR="00F37D26">
          <w:rPr>
            <w:noProof/>
            <w:webHidden/>
          </w:rPr>
          <w:tab/>
        </w:r>
        <w:r w:rsidR="00F37D26">
          <w:rPr>
            <w:noProof/>
            <w:webHidden/>
          </w:rPr>
          <w:fldChar w:fldCharType="begin"/>
        </w:r>
        <w:r w:rsidR="00F37D26">
          <w:rPr>
            <w:noProof/>
            <w:webHidden/>
          </w:rPr>
          <w:instrText xml:space="preserve"> PAGEREF _Toc13960497 \h </w:instrText>
        </w:r>
        <w:r w:rsidR="00F37D26">
          <w:rPr>
            <w:noProof/>
            <w:webHidden/>
          </w:rPr>
        </w:r>
        <w:r w:rsidR="00F37D26">
          <w:rPr>
            <w:noProof/>
            <w:webHidden/>
          </w:rPr>
          <w:fldChar w:fldCharType="separate"/>
        </w:r>
        <w:r w:rsidR="00B10FD6">
          <w:rPr>
            <w:noProof/>
            <w:webHidden/>
          </w:rPr>
          <w:t>574</w:t>
        </w:r>
        <w:r w:rsidR="00F37D26">
          <w:rPr>
            <w:noProof/>
            <w:webHidden/>
          </w:rPr>
          <w:fldChar w:fldCharType="end"/>
        </w:r>
      </w:hyperlink>
    </w:p>
    <w:p w14:paraId="50201308" w14:textId="3E04E018"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98" w:history="1">
        <w:r w:rsidR="00F37D26" w:rsidRPr="00557D10">
          <w:rPr>
            <w:rStyle w:val="ab"/>
            <w:noProof/>
            <w:lang w:val="ru-RU"/>
          </w:rPr>
          <w:t>3.</w:t>
        </w:r>
        <w:r w:rsidR="00F37D26" w:rsidRPr="00557D10">
          <w:rPr>
            <w:rStyle w:val="ab"/>
            <w:noProof/>
          </w:rPr>
          <w:t>1.7. В условиях кризиса незаконное давление на предпринимателей возрастает</w:t>
        </w:r>
        <w:r w:rsidR="00F37D26">
          <w:rPr>
            <w:noProof/>
            <w:webHidden/>
          </w:rPr>
          <w:tab/>
        </w:r>
        <w:r w:rsidR="00F37D26">
          <w:rPr>
            <w:noProof/>
            <w:webHidden/>
          </w:rPr>
          <w:fldChar w:fldCharType="begin"/>
        </w:r>
        <w:r w:rsidR="00F37D26">
          <w:rPr>
            <w:noProof/>
            <w:webHidden/>
          </w:rPr>
          <w:instrText xml:space="preserve"> PAGEREF _Toc13960498 \h </w:instrText>
        </w:r>
        <w:r w:rsidR="00F37D26">
          <w:rPr>
            <w:noProof/>
            <w:webHidden/>
          </w:rPr>
        </w:r>
        <w:r w:rsidR="00F37D26">
          <w:rPr>
            <w:noProof/>
            <w:webHidden/>
          </w:rPr>
          <w:fldChar w:fldCharType="separate"/>
        </w:r>
        <w:r w:rsidR="00B10FD6">
          <w:rPr>
            <w:noProof/>
            <w:webHidden/>
          </w:rPr>
          <w:t>575</w:t>
        </w:r>
        <w:r w:rsidR="00F37D26">
          <w:rPr>
            <w:noProof/>
            <w:webHidden/>
          </w:rPr>
          <w:fldChar w:fldCharType="end"/>
        </w:r>
      </w:hyperlink>
    </w:p>
    <w:p w14:paraId="7986FD2F" w14:textId="497E292D"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499" w:history="1">
        <w:r w:rsidR="00F37D26" w:rsidRPr="00557D10">
          <w:rPr>
            <w:rStyle w:val="ab"/>
            <w:noProof/>
            <w:lang w:val="ru-RU"/>
          </w:rPr>
          <w:t>3.</w:t>
        </w:r>
        <w:r w:rsidR="00F37D26" w:rsidRPr="00557D10">
          <w:rPr>
            <w:rStyle w:val="ab"/>
            <w:noProof/>
          </w:rPr>
          <w:t>1.8. Денежная стоимость таможенного оформления</w:t>
        </w:r>
        <w:r w:rsidR="00F37D26">
          <w:rPr>
            <w:noProof/>
            <w:webHidden/>
          </w:rPr>
          <w:tab/>
        </w:r>
        <w:r w:rsidR="00F37D26">
          <w:rPr>
            <w:noProof/>
            <w:webHidden/>
          </w:rPr>
          <w:fldChar w:fldCharType="begin"/>
        </w:r>
        <w:r w:rsidR="00F37D26">
          <w:rPr>
            <w:noProof/>
            <w:webHidden/>
          </w:rPr>
          <w:instrText xml:space="preserve"> PAGEREF _Toc13960499 \h </w:instrText>
        </w:r>
        <w:r w:rsidR="00F37D26">
          <w:rPr>
            <w:noProof/>
            <w:webHidden/>
          </w:rPr>
        </w:r>
        <w:r w:rsidR="00F37D26">
          <w:rPr>
            <w:noProof/>
            <w:webHidden/>
          </w:rPr>
          <w:fldChar w:fldCharType="separate"/>
        </w:r>
        <w:r w:rsidR="00B10FD6">
          <w:rPr>
            <w:noProof/>
            <w:webHidden/>
          </w:rPr>
          <w:t>576</w:t>
        </w:r>
        <w:r w:rsidR="00F37D26">
          <w:rPr>
            <w:noProof/>
            <w:webHidden/>
          </w:rPr>
          <w:fldChar w:fldCharType="end"/>
        </w:r>
      </w:hyperlink>
    </w:p>
    <w:p w14:paraId="4AABE7C3" w14:textId="4A3A9EEB"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500" w:history="1">
        <w:r w:rsidR="00F37D26" w:rsidRPr="00557D10">
          <w:rPr>
            <w:rStyle w:val="ab"/>
            <w:noProof/>
            <w:lang w:val="ru-RU"/>
          </w:rPr>
          <w:t xml:space="preserve">3.2. </w:t>
        </w:r>
        <w:r w:rsidR="00F37D26" w:rsidRPr="00557D10">
          <w:rPr>
            <w:rStyle w:val="ab"/>
            <w:noProof/>
          </w:rPr>
          <w:t>Другие проблемы, возникающие при взаимодействии с таможней</w:t>
        </w:r>
        <w:r w:rsidR="00F37D26">
          <w:rPr>
            <w:noProof/>
            <w:webHidden/>
          </w:rPr>
          <w:tab/>
        </w:r>
        <w:r w:rsidR="00F37D26">
          <w:rPr>
            <w:noProof/>
            <w:webHidden/>
          </w:rPr>
          <w:fldChar w:fldCharType="begin"/>
        </w:r>
        <w:r w:rsidR="00F37D26">
          <w:rPr>
            <w:noProof/>
            <w:webHidden/>
          </w:rPr>
          <w:instrText xml:space="preserve"> PAGEREF _Toc13960500 \h </w:instrText>
        </w:r>
        <w:r w:rsidR="00F37D26">
          <w:rPr>
            <w:noProof/>
            <w:webHidden/>
          </w:rPr>
        </w:r>
        <w:r w:rsidR="00F37D26">
          <w:rPr>
            <w:noProof/>
            <w:webHidden/>
          </w:rPr>
          <w:fldChar w:fldCharType="separate"/>
        </w:r>
        <w:r w:rsidR="00B10FD6">
          <w:rPr>
            <w:noProof/>
            <w:webHidden/>
          </w:rPr>
          <w:t>577</w:t>
        </w:r>
        <w:r w:rsidR="00F37D26">
          <w:rPr>
            <w:noProof/>
            <w:webHidden/>
          </w:rPr>
          <w:fldChar w:fldCharType="end"/>
        </w:r>
      </w:hyperlink>
    </w:p>
    <w:p w14:paraId="3FE70F10" w14:textId="0EEB2239"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01" w:history="1">
        <w:r w:rsidR="00F37D26" w:rsidRPr="00557D10">
          <w:rPr>
            <w:rStyle w:val="ab"/>
            <w:noProof/>
            <w:lang w:val="ru-RU"/>
          </w:rPr>
          <w:t>3.</w:t>
        </w:r>
        <w:r w:rsidR="00F37D26" w:rsidRPr="00557D10">
          <w:rPr>
            <w:rStyle w:val="ab"/>
            <w:noProof/>
          </w:rPr>
          <w:t>2.1. Неоднозначность трактовок правовых актов</w:t>
        </w:r>
        <w:r w:rsidR="00F37D26">
          <w:rPr>
            <w:noProof/>
            <w:webHidden/>
          </w:rPr>
          <w:tab/>
        </w:r>
        <w:r w:rsidR="00F37D26">
          <w:rPr>
            <w:noProof/>
            <w:webHidden/>
          </w:rPr>
          <w:fldChar w:fldCharType="begin"/>
        </w:r>
        <w:r w:rsidR="00F37D26">
          <w:rPr>
            <w:noProof/>
            <w:webHidden/>
          </w:rPr>
          <w:instrText xml:space="preserve"> PAGEREF _Toc13960501 \h </w:instrText>
        </w:r>
        <w:r w:rsidR="00F37D26">
          <w:rPr>
            <w:noProof/>
            <w:webHidden/>
          </w:rPr>
        </w:r>
        <w:r w:rsidR="00F37D26">
          <w:rPr>
            <w:noProof/>
            <w:webHidden/>
          </w:rPr>
          <w:fldChar w:fldCharType="separate"/>
        </w:r>
        <w:r w:rsidR="00B10FD6">
          <w:rPr>
            <w:noProof/>
            <w:webHidden/>
          </w:rPr>
          <w:t>578</w:t>
        </w:r>
        <w:r w:rsidR="00F37D26">
          <w:rPr>
            <w:noProof/>
            <w:webHidden/>
          </w:rPr>
          <w:fldChar w:fldCharType="end"/>
        </w:r>
      </w:hyperlink>
    </w:p>
    <w:p w14:paraId="1E39AFE2" w14:textId="4743C2E6"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02" w:history="1">
        <w:r w:rsidR="00F37D26" w:rsidRPr="00557D10">
          <w:rPr>
            <w:rStyle w:val="ab"/>
            <w:noProof/>
            <w:lang w:val="ru-RU"/>
          </w:rPr>
          <w:t>3.</w:t>
        </w:r>
        <w:r w:rsidR="00F37D26" w:rsidRPr="00557D10">
          <w:rPr>
            <w:rStyle w:val="ab"/>
            <w:noProof/>
          </w:rPr>
          <w:t>2.2. Взаимодействие с таможнями других стран</w:t>
        </w:r>
        <w:r w:rsidR="00F37D26">
          <w:rPr>
            <w:noProof/>
            <w:webHidden/>
          </w:rPr>
          <w:tab/>
        </w:r>
        <w:r w:rsidR="00F37D26">
          <w:rPr>
            <w:noProof/>
            <w:webHidden/>
          </w:rPr>
          <w:fldChar w:fldCharType="begin"/>
        </w:r>
        <w:r w:rsidR="00F37D26">
          <w:rPr>
            <w:noProof/>
            <w:webHidden/>
          </w:rPr>
          <w:instrText xml:space="preserve"> PAGEREF _Toc13960502 \h </w:instrText>
        </w:r>
        <w:r w:rsidR="00F37D26">
          <w:rPr>
            <w:noProof/>
            <w:webHidden/>
          </w:rPr>
        </w:r>
        <w:r w:rsidR="00F37D26">
          <w:rPr>
            <w:noProof/>
            <w:webHidden/>
          </w:rPr>
          <w:fldChar w:fldCharType="separate"/>
        </w:r>
        <w:r w:rsidR="00B10FD6">
          <w:rPr>
            <w:noProof/>
            <w:webHidden/>
          </w:rPr>
          <w:t>578</w:t>
        </w:r>
        <w:r w:rsidR="00F37D26">
          <w:rPr>
            <w:noProof/>
            <w:webHidden/>
          </w:rPr>
          <w:fldChar w:fldCharType="end"/>
        </w:r>
      </w:hyperlink>
    </w:p>
    <w:p w14:paraId="261D2720" w14:textId="3AB12880"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03" w:history="1">
        <w:r w:rsidR="00F37D26" w:rsidRPr="00557D10">
          <w:rPr>
            <w:rStyle w:val="ab"/>
            <w:noProof/>
            <w:lang w:val="ru-RU"/>
          </w:rPr>
          <w:t>3.</w:t>
        </w:r>
        <w:r w:rsidR="00F37D26" w:rsidRPr="00557D10">
          <w:rPr>
            <w:rStyle w:val="ab"/>
            <w:noProof/>
          </w:rPr>
          <w:t>2.3. Большие потери времени на таможне</w:t>
        </w:r>
        <w:r w:rsidR="00F37D26">
          <w:rPr>
            <w:noProof/>
            <w:webHidden/>
          </w:rPr>
          <w:tab/>
        </w:r>
        <w:r w:rsidR="00F37D26">
          <w:rPr>
            <w:noProof/>
            <w:webHidden/>
          </w:rPr>
          <w:fldChar w:fldCharType="begin"/>
        </w:r>
        <w:r w:rsidR="00F37D26">
          <w:rPr>
            <w:noProof/>
            <w:webHidden/>
          </w:rPr>
          <w:instrText xml:space="preserve"> PAGEREF _Toc13960503 \h </w:instrText>
        </w:r>
        <w:r w:rsidR="00F37D26">
          <w:rPr>
            <w:noProof/>
            <w:webHidden/>
          </w:rPr>
        </w:r>
        <w:r w:rsidR="00F37D26">
          <w:rPr>
            <w:noProof/>
            <w:webHidden/>
          </w:rPr>
          <w:fldChar w:fldCharType="separate"/>
        </w:r>
        <w:r w:rsidR="00B10FD6">
          <w:rPr>
            <w:noProof/>
            <w:webHidden/>
          </w:rPr>
          <w:t>579</w:t>
        </w:r>
        <w:r w:rsidR="00F37D26">
          <w:rPr>
            <w:noProof/>
            <w:webHidden/>
          </w:rPr>
          <w:fldChar w:fldCharType="end"/>
        </w:r>
      </w:hyperlink>
    </w:p>
    <w:p w14:paraId="4772CF0A" w14:textId="6E596D9A"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504" w:history="1">
        <w:r w:rsidR="00F37D26" w:rsidRPr="00557D10">
          <w:rPr>
            <w:rStyle w:val="ab"/>
            <w:noProof/>
            <w:lang w:val="ru-RU"/>
          </w:rPr>
          <w:t xml:space="preserve">3.3. </w:t>
        </w:r>
        <w:r w:rsidR="00F37D26" w:rsidRPr="00557D10">
          <w:rPr>
            <w:rStyle w:val="ab"/>
            <w:noProof/>
          </w:rPr>
          <w:t>Валютный курс, санкции и контрсанкции</w:t>
        </w:r>
        <w:r w:rsidR="00F37D26">
          <w:rPr>
            <w:noProof/>
            <w:webHidden/>
          </w:rPr>
          <w:tab/>
        </w:r>
        <w:r w:rsidR="00F37D26">
          <w:rPr>
            <w:noProof/>
            <w:webHidden/>
          </w:rPr>
          <w:fldChar w:fldCharType="begin"/>
        </w:r>
        <w:r w:rsidR="00F37D26">
          <w:rPr>
            <w:noProof/>
            <w:webHidden/>
          </w:rPr>
          <w:instrText xml:space="preserve"> PAGEREF _Toc13960504 \h </w:instrText>
        </w:r>
        <w:r w:rsidR="00F37D26">
          <w:rPr>
            <w:noProof/>
            <w:webHidden/>
          </w:rPr>
        </w:r>
        <w:r w:rsidR="00F37D26">
          <w:rPr>
            <w:noProof/>
            <w:webHidden/>
          </w:rPr>
          <w:fldChar w:fldCharType="separate"/>
        </w:r>
        <w:r w:rsidR="00B10FD6">
          <w:rPr>
            <w:noProof/>
            <w:webHidden/>
          </w:rPr>
          <w:t>580</w:t>
        </w:r>
        <w:r w:rsidR="00F37D26">
          <w:rPr>
            <w:noProof/>
            <w:webHidden/>
          </w:rPr>
          <w:fldChar w:fldCharType="end"/>
        </w:r>
      </w:hyperlink>
    </w:p>
    <w:p w14:paraId="1A7D995D" w14:textId="4E6261B9"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505" w:history="1">
        <w:r w:rsidR="00F37D26" w:rsidRPr="00557D10">
          <w:rPr>
            <w:rStyle w:val="ab"/>
            <w:noProof/>
            <w:lang w:val="ru-RU"/>
          </w:rPr>
          <w:t xml:space="preserve">3.4. </w:t>
        </w:r>
        <w:r w:rsidR="00F37D26" w:rsidRPr="00557D10">
          <w:rPr>
            <w:rStyle w:val="ab"/>
            <w:noProof/>
          </w:rPr>
          <w:t>Специфика экспортных операций</w:t>
        </w:r>
        <w:r w:rsidR="00F37D26">
          <w:rPr>
            <w:noProof/>
            <w:webHidden/>
          </w:rPr>
          <w:tab/>
        </w:r>
        <w:r w:rsidR="00F37D26">
          <w:rPr>
            <w:noProof/>
            <w:webHidden/>
          </w:rPr>
          <w:fldChar w:fldCharType="begin"/>
        </w:r>
        <w:r w:rsidR="00F37D26">
          <w:rPr>
            <w:noProof/>
            <w:webHidden/>
          </w:rPr>
          <w:instrText xml:space="preserve"> PAGEREF _Toc13960505 \h </w:instrText>
        </w:r>
        <w:r w:rsidR="00F37D26">
          <w:rPr>
            <w:noProof/>
            <w:webHidden/>
          </w:rPr>
        </w:r>
        <w:r w:rsidR="00F37D26">
          <w:rPr>
            <w:noProof/>
            <w:webHidden/>
          </w:rPr>
          <w:fldChar w:fldCharType="separate"/>
        </w:r>
        <w:r w:rsidR="00B10FD6">
          <w:rPr>
            <w:noProof/>
            <w:webHidden/>
          </w:rPr>
          <w:t>582</w:t>
        </w:r>
        <w:r w:rsidR="00F37D26">
          <w:rPr>
            <w:noProof/>
            <w:webHidden/>
          </w:rPr>
          <w:fldChar w:fldCharType="end"/>
        </w:r>
      </w:hyperlink>
    </w:p>
    <w:p w14:paraId="5F713962" w14:textId="0D2B0EFF"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506" w:history="1">
        <w:r w:rsidR="00F37D26" w:rsidRPr="00557D10">
          <w:rPr>
            <w:rStyle w:val="ab"/>
            <w:noProof/>
            <w:lang w:val="ru-RU"/>
          </w:rPr>
          <w:t xml:space="preserve">3.5. </w:t>
        </w:r>
        <w:r w:rsidR="00F37D26" w:rsidRPr="00557D10">
          <w:rPr>
            <w:rStyle w:val="ab"/>
            <w:noProof/>
          </w:rPr>
          <w:t>Таможенные запреты на экспорт (на примере Казахстана)</w:t>
        </w:r>
        <w:r w:rsidR="00F37D26">
          <w:rPr>
            <w:noProof/>
            <w:webHidden/>
          </w:rPr>
          <w:tab/>
        </w:r>
        <w:r w:rsidR="00F37D26">
          <w:rPr>
            <w:noProof/>
            <w:webHidden/>
          </w:rPr>
          <w:fldChar w:fldCharType="begin"/>
        </w:r>
        <w:r w:rsidR="00F37D26">
          <w:rPr>
            <w:noProof/>
            <w:webHidden/>
          </w:rPr>
          <w:instrText xml:space="preserve"> PAGEREF _Toc13960506 \h </w:instrText>
        </w:r>
        <w:r w:rsidR="00F37D26">
          <w:rPr>
            <w:noProof/>
            <w:webHidden/>
          </w:rPr>
        </w:r>
        <w:r w:rsidR="00F37D26">
          <w:rPr>
            <w:noProof/>
            <w:webHidden/>
          </w:rPr>
          <w:fldChar w:fldCharType="separate"/>
        </w:r>
        <w:r w:rsidR="00B10FD6">
          <w:rPr>
            <w:noProof/>
            <w:webHidden/>
          </w:rPr>
          <w:t>585</w:t>
        </w:r>
        <w:r w:rsidR="00F37D26">
          <w:rPr>
            <w:noProof/>
            <w:webHidden/>
          </w:rPr>
          <w:fldChar w:fldCharType="end"/>
        </w:r>
      </w:hyperlink>
    </w:p>
    <w:p w14:paraId="15B35213" w14:textId="1EA0DC80"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507" w:history="1">
        <w:r w:rsidR="00F37D26" w:rsidRPr="00557D10">
          <w:rPr>
            <w:rStyle w:val="ab"/>
            <w:noProof/>
            <w:lang w:val="ru-RU"/>
          </w:rPr>
          <w:t xml:space="preserve">3.6. </w:t>
        </w:r>
        <w:r w:rsidR="00F37D26" w:rsidRPr="00557D10">
          <w:rPr>
            <w:rStyle w:val="ab"/>
            <w:noProof/>
          </w:rPr>
          <w:t>Специфичные проблемы малого и среднего бизнеса</w:t>
        </w:r>
        <w:r w:rsidR="00F37D26">
          <w:rPr>
            <w:noProof/>
            <w:webHidden/>
          </w:rPr>
          <w:tab/>
        </w:r>
        <w:r w:rsidR="00F37D26">
          <w:rPr>
            <w:noProof/>
            <w:webHidden/>
          </w:rPr>
          <w:fldChar w:fldCharType="begin"/>
        </w:r>
        <w:r w:rsidR="00F37D26">
          <w:rPr>
            <w:noProof/>
            <w:webHidden/>
          </w:rPr>
          <w:instrText xml:space="preserve"> PAGEREF _Toc13960507 \h </w:instrText>
        </w:r>
        <w:r w:rsidR="00F37D26">
          <w:rPr>
            <w:noProof/>
            <w:webHidden/>
          </w:rPr>
        </w:r>
        <w:r w:rsidR="00F37D26">
          <w:rPr>
            <w:noProof/>
            <w:webHidden/>
          </w:rPr>
          <w:fldChar w:fldCharType="separate"/>
        </w:r>
        <w:r w:rsidR="00B10FD6">
          <w:rPr>
            <w:noProof/>
            <w:webHidden/>
          </w:rPr>
          <w:t>586</w:t>
        </w:r>
        <w:r w:rsidR="00F37D26">
          <w:rPr>
            <w:noProof/>
            <w:webHidden/>
          </w:rPr>
          <w:fldChar w:fldCharType="end"/>
        </w:r>
      </w:hyperlink>
    </w:p>
    <w:p w14:paraId="1B6064D8" w14:textId="275B19A9"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08" w:history="1">
        <w:r w:rsidR="00F37D26" w:rsidRPr="00557D10">
          <w:rPr>
            <w:rStyle w:val="ab"/>
            <w:noProof/>
            <w:lang w:val="ru-RU"/>
          </w:rPr>
          <w:t>3.</w:t>
        </w:r>
        <w:r w:rsidR="00F37D26" w:rsidRPr="00557D10">
          <w:rPr>
            <w:rStyle w:val="ab"/>
            <w:noProof/>
          </w:rPr>
          <w:t>6.1. Большие предприятия имеют преимущества при работе с таможней</w:t>
        </w:r>
        <w:r w:rsidR="00F37D26">
          <w:rPr>
            <w:noProof/>
            <w:webHidden/>
          </w:rPr>
          <w:tab/>
        </w:r>
        <w:r w:rsidR="00F37D26">
          <w:rPr>
            <w:noProof/>
            <w:webHidden/>
          </w:rPr>
          <w:fldChar w:fldCharType="begin"/>
        </w:r>
        <w:r w:rsidR="00F37D26">
          <w:rPr>
            <w:noProof/>
            <w:webHidden/>
          </w:rPr>
          <w:instrText xml:space="preserve"> PAGEREF _Toc13960508 \h </w:instrText>
        </w:r>
        <w:r w:rsidR="00F37D26">
          <w:rPr>
            <w:noProof/>
            <w:webHidden/>
          </w:rPr>
        </w:r>
        <w:r w:rsidR="00F37D26">
          <w:rPr>
            <w:noProof/>
            <w:webHidden/>
          </w:rPr>
          <w:fldChar w:fldCharType="separate"/>
        </w:r>
        <w:r w:rsidR="00B10FD6">
          <w:rPr>
            <w:noProof/>
            <w:webHidden/>
          </w:rPr>
          <w:t>586</w:t>
        </w:r>
        <w:r w:rsidR="00F37D26">
          <w:rPr>
            <w:noProof/>
            <w:webHidden/>
          </w:rPr>
          <w:fldChar w:fldCharType="end"/>
        </w:r>
      </w:hyperlink>
    </w:p>
    <w:p w14:paraId="5C095FF3" w14:textId="710E0FEF"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09" w:history="1">
        <w:r w:rsidR="00F37D26" w:rsidRPr="00557D10">
          <w:rPr>
            <w:rStyle w:val="ab"/>
            <w:noProof/>
            <w:lang w:val="ru-RU"/>
          </w:rPr>
          <w:t>3.</w:t>
        </w:r>
        <w:r w:rsidR="00F37D26" w:rsidRPr="00557D10">
          <w:rPr>
            <w:rStyle w:val="ab"/>
            <w:noProof/>
          </w:rPr>
          <w:t>6.2. Сложность таможенных правил – одно из главных препятствий входа на рынок внешней торговли для малых предприятий</w:t>
        </w:r>
        <w:r w:rsidR="00F37D26">
          <w:rPr>
            <w:noProof/>
            <w:webHidden/>
          </w:rPr>
          <w:tab/>
        </w:r>
        <w:r w:rsidR="00F37D26">
          <w:rPr>
            <w:noProof/>
            <w:webHidden/>
          </w:rPr>
          <w:fldChar w:fldCharType="begin"/>
        </w:r>
        <w:r w:rsidR="00F37D26">
          <w:rPr>
            <w:noProof/>
            <w:webHidden/>
          </w:rPr>
          <w:instrText xml:space="preserve"> PAGEREF _Toc13960509 \h </w:instrText>
        </w:r>
        <w:r w:rsidR="00F37D26">
          <w:rPr>
            <w:noProof/>
            <w:webHidden/>
          </w:rPr>
        </w:r>
        <w:r w:rsidR="00F37D26">
          <w:rPr>
            <w:noProof/>
            <w:webHidden/>
          </w:rPr>
          <w:fldChar w:fldCharType="separate"/>
        </w:r>
        <w:r w:rsidR="00B10FD6">
          <w:rPr>
            <w:noProof/>
            <w:webHidden/>
          </w:rPr>
          <w:t>587</w:t>
        </w:r>
        <w:r w:rsidR="00F37D26">
          <w:rPr>
            <w:noProof/>
            <w:webHidden/>
          </w:rPr>
          <w:fldChar w:fldCharType="end"/>
        </w:r>
      </w:hyperlink>
    </w:p>
    <w:p w14:paraId="6EB2D0EE" w14:textId="0D3DBCB6"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10" w:history="1">
        <w:r w:rsidR="00F37D26" w:rsidRPr="00557D10">
          <w:rPr>
            <w:rStyle w:val="ab"/>
            <w:noProof/>
            <w:lang w:val="ru-RU"/>
          </w:rPr>
          <w:t>3.</w:t>
        </w:r>
        <w:r w:rsidR="00F37D26" w:rsidRPr="00557D10">
          <w:rPr>
            <w:rStyle w:val="ab"/>
            <w:noProof/>
          </w:rPr>
          <w:t>6.3. В условиях кризиса многие малые предприятия ушли с рынка</w:t>
        </w:r>
        <w:r w:rsidR="00F37D26">
          <w:rPr>
            <w:noProof/>
            <w:webHidden/>
          </w:rPr>
          <w:tab/>
        </w:r>
        <w:r w:rsidR="00F37D26">
          <w:rPr>
            <w:noProof/>
            <w:webHidden/>
          </w:rPr>
          <w:fldChar w:fldCharType="begin"/>
        </w:r>
        <w:r w:rsidR="00F37D26">
          <w:rPr>
            <w:noProof/>
            <w:webHidden/>
          </w:rPr>
          <w:instrText xml:space="preserve"> PAGEREF _Toc13960510 \h </w:instrText>
        </w:r>
        <w:r w:rsidR="00F37D26">
          <w:rPr>
            <w:noProof/>
            <w:webHidden/>
          </w:rPr>
        </w:r>
        <w:r w:rsidR="00F37D26">
          <w:rPr>
            <w:noProof/>
            <w:webHidden/>
          </w:rPr>
          <w:fldChar w:fldCharType="separate"/>
        </w:r>
        <w:r w:rsidR="00B10FD6">
          <w:rPr>
            <w:noProof/>
            <w:webHidden/>
          </w:rPr>
          <w:t>589</w:t>
        </w:r>
        <w:r w:rsidR="00F37D26">
          <w:rPr>
            <w:noProof/>
            <w:webHidden/>
          </w:rPr>
          <w:fldChar w:fldCharType="end"/>
        </w:r>
      </w:hyperlink>
    </w:p>
    <w:p w14:paraId="5D062AA1" w14:textId="2736AF1F"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11" w:history="1">
        <w:r w:rsidR="00F37D26" w:rsidRPr="00557D10">
          <w:rPr>
            <w:rStyle w:val="ab"/>
            <w:noProof/>
            <w:lang w:val="ru-RU"/>
          </w:rPr>
          <w:t>3.</w:t>
        </w:r>
        <w:r w:rsidR="00F37D26" w:rsidRPr="00557D10">
          <w:rPr>
            <w:rStyle w:val="ab"/>
            <w:noProof/>
          </w:rPr>
          <w:t>6.4. Существует ли возможность увеличения числа малых и средних предприятий, занимающихся внешнеторговыми операциями?</w:t>
        </w:r>
        <w:r w:rsidR="00F37D26">
          <w:rPr>
            <w:noProof/>
            <w:webHidden/>
          </w:rPr>
          <w:tab/>
        </w:r>
        <w:r w:rsidR="00F37D26">
          <w:rPr>
            <w:noProof/>
            <w:webHidden/>
          </w:rPr>
          <w:fldChar w:fldCharType="begin"/>
        </w:r>
        <w:r w:rsidR="00F37D26">
          <w:rPr>
            <w:noProof/>
            <w:webHidden/>
          </w:rPr>
          <w:instrText xml:space="preserve"> PAGEREF _Toc13960511 \h </w:instrText>
        </w:r>
        <w:r w:rsidR="00F37D26">
          <w:rPr>
            <w:noProof/>
            <w:webHidden/>
          </w:rPr>
        </w:r>
        <w:r w:rsidR="00F37D26">
          <w:rPr>
            <w:noProof/>
            <w:webHidden/>
          </w:rPr>
          <w:fldChar w:fldCharType="separate"/>
        </w:r>
        <w:r w:rsidR="00B10FD6">
          <w:rPr>
            <w:noProof/>
            <w:webHidden/>
          </w:rPr>
          <w:t>589</w:t>
        </w:r>
        <w:r w:rsidR="00F37D26">
          <w:rPr>
            <w:noProof/>
            <w:webHidden/>
          </w:rPr>
          <w:fldChar w:fldCharType="end"/>
        </w:r>
      </w:hyperlink>
    </w:p>
    <w:p w14:paraId="509E392E" w14:textId="41FB318B"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12" w:history="1">
        <w:r w:rsidR="00F37D26" w:rsidRPr="00557D10">
          <w:rPr>
            <w:rStyle w:val="ab"/>
            <w:noProof/>
            <w:lang w:val="ru-RU"/>
          </w:rPr>
          <w:t>3.</w:t>
        </w:r>
        <w:r w:rsidR="00F37D26" w:rsidRPr="00557D10">
          <w:rPr>
            <w:rStyle w:val="ab"/>
            <w:noProof/>
          </w:rPr>
          <w:t>6.5.Государственные меры по упрощению таможенных процедур для малого бизнеса не всегда эффективны</w:t>
        </w:r>
        <w:r w:rsidR="00F37D26">
          <w:rPr>
            <w:noProof/>
            <w:webHidden/>
          </w:rPr>
          <w:tab/>
        </w:r>
        <w:r w:rsidR="00F37D26">
          <w:rPr>
            <w:noProof/>
            <w:webHidden/>
          </w:rPr>
          <w:fldChar w:fldCharType="begin"/>
        </w:r>
        <w:r w:rsidR="00F37D26">
          <w:rPr>
            <w:noProof/>
            <w:webHidden/>
          </w:rPr>
          <w:instrText xml:space="preserve"> PAGEREF _Toc13960512 \h </w:instrText>
        </w:r>
        <w:r w:rsidR="00F37D26">
          <w:rPr>
            <w:noProof/>
            <w:webHidden/>
          </w:rPr>
        </w:r>
        <w:r w:rsidR="00F37D26">
          <w:rPr>
            <w:noProof/>
            <w:webHidden/>
          </w:rPr>
          <w:fldChar w:fldCharType="separate"/>
        </w:r>
        <w:r w:rsidR="00B10FD6">
          <w:rPr>
            <w:noProof/>
            <w:webHidden/>
          </w:rPr>
          <w:t>591</w:t>
        </w:r>
        <w:r w:rsidR="00F37D26">
          <w:rPr>
            <w:noProof/>
            <w:webHidden/>
          </w:rPr>
          <w:fldChar w:fldCharType="end"/>
        </w:r>
      </w:hyperlink>
    </w:p>
    <w:p w14:paraId="6104799E" w14:textId="4473FC3A"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513" w:history="1">
        <w:r w:rsidR="00F37D26" w:rsidRPr="00557D10">
          <w:rPr>
            <w:rStyle w:val="ab"/>
            <w:noProof/>
            <w:lang w:val="ru-RU"/>
          </w:rPr>
          <w:t xml:space="preserve">3.7. </w:t>
        </w:r>
        <w:r w:rsidR="00F37D26" w:rsidRPr="00557D10">
          <w:rPr>
            <w:rStyle w:val="ab"/>
            <w:noProof/>
          </w:rPr>
          <w:t>Позитивные тенденции в работе таможни</w:t>
        </w:r>
        <w:r w:rsidR="00F37D26">
          <w:rPr>
            <w:noProof/>
            <w:webHidden/>
          </w:rPr>
          <w:tab/>
        </w:r>
        <w:r w:rsidR="00F37D26">
          <w:rPr>
            <w:noProof/>
            <w:webHidden/>
          </w:rPr>
          <w:fldChar w:fldCharType="begin"/>
        </w:r>
        <w:r w:rsidR="00F37D26">
          <w:rPr>
            <w:noProof/>
            <w:webHidden/>
          </w:rPr>
          <w:instrText xml:space="preserve"> PAGEREF _Toc13960513 \h </w:instrText>
        </w:r>
        <w:r w:rsidR="00F37D26">
          <w:rPr>
            <w:noProof/>
            <w:webHidden/>
          </w:rPr>
        </w:r>
        <w:r w:rsidR="00F37D26">
          <w:rPr>
            <w:noProof/>
            <w:webHidden/>
          </w:rPr>
          <w:fldChar w:fldCharType="separate"/>
        </w:r>
        <w:r w:rsidR="00B10FD6">
          <w:rPr>
            <w:noProof/>
            <w:webHidden/>
          </w:rPr>
          <w:t>591</w:t>
        </w:r>
        <w:r w:rsidR="00F37D26">
          <w:rPr>
            <w:noProof/>
            <w:webHidden/>
          </w:rPr>
          <w:fldChar w:fldCharType="end"/>
        </w:r>
      </w:hyperlink>
    </w:p>
    <w:p w14:paraId="03BA8F6C" w14:textId="09A9EE2A"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14" w:history="1">
        <w:r w:rsidR="00F37D26" w:rsidRPr="00557D10">
          <w:rPr>
            <w:rStyle w:val="ab"/>
            <w:noProof/>
            <w:lang w:val="ru-RU"/>
          </w:rPr>
          <w:t>3.</w:t>
        </w:r>
        <w:r w:rsidR="00F37D26" w:rsidRPr="00557D10">
          <w:rPr>
            <w:rStyle w:val="ab"/>
            <w:noProof/>
          </w:rPr>
          <w:t>7.1. Усиление контроля за деятельностью таможни</w:t>
        </w:r>
        <w:r w:rsidR="00F37D26">
          <w:rPr>
            <w:noProof/>
            <w:webHidden/>
          </w:rPr>
          <w:tab/>
        </w:r>
        <w:r w:rsidR="00F37D26">
          <w:rPr>
            <w:noProof/>
            <w:webHidden/>
          </w:rPr>
          <w:fldChar w:fldCharType="begin"/>
        </w:r>
        <w:r w:rsidR="00F37D26">
          <w:rPr>
            <w:noProof/>
            <w:webHidden/>
          </w:rPr>
          <w:instrText xml:space="preserve"> PAGEREF _Toc13960514 \h </w:instrText>
        </w:r>
        <w:r w:rsidR="00F37D26">
          <w:rPr>
            <w:noProof/>
            <w:webHidden/>
          </w:rPr>
        </w:r>
        <w:r w:rsidR="00F37D26">
          <w:rPr>
            <w:noProof/>
            <w:webHidden/>
          </w:rPr>
          <w:fldChar w:fldCharType="separate"/>
        </w:r>
        <w:r w:rsidR="00B10FD6">
          <w:rPr>
            <w:noProof/>
            <w:webHidden/>
          </w:rPr>
          <w:t>591</w:t>
        </w:r>
        <w:r w:rsidR="00F37D26">
          <w:rPr>
            <w:noProof/>
            <w:webHidden/>
          </w:rPr>
          <w:fldChar w:fldCharType="end"/>
        </w:r>
      </w:hyperlink>
    </w:p>
    <w:p w14:paraId="271CE0BA" w14:textId="5F442936"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15" w:history="1">
        <w:r w:rsidR="00F37D26" w:rsidRPr="00557D10">
          <w:rPr>
            <w:rStyle w:val="ab"/>
            <w:noProof/>
            <w:lang w:val="ru-RU"/>
          </w:rPr>
          <w:t>3.</w:t>
        </w:r>
        <w:r w:rsidR="00F37D26" w:rsidRPr="00557D10">
          <w:rPr>
            <w:rStyle w:val="ab"/>
            <w:noProof/>
          </w:rPr>
          <w:t>7.2. Внедрение цифровых технологий</w:t>
        </w:r>
        <w:r w:rsidR="00F37D26">
          <w:rPr>
            <w:noProof/>
            <w:webHidden/>
          </w:rPr>
          <w:tab/>
        </w:r>
        <w:r w:rsidR="00F37D26">
          <w:rPr>
            <w:noProof/>
            <w:webHidden/>
          </w:rPr>
          <w:fldChar w:fldCharType="begin"/>
        </w:r>
        <w:r w:rsidR="00F37D26">
          <w:rPr>
            <w:noProof/>
            <w:webHidden/>
          </w:rPr>
          <w:instrText xml:space="preserve"> PAGEREF _Toc13960515 \h </w:instrText>
        </w:r>
        <w:r w:rsidR="00F37D26">
          <w:rPr>
            <w:noProof/>
            <w:webHidden/>
          </w:rPr>
        </w:r>
        <w:r w:rsidR="00F37D26">
          <w:rPr>
            <w:noProof/>
            <w:webHidden/>
          </w:rPr>
          <w:fldChar w:fldCharType="separate"/>
        </w:r>
        <w:r w:rsidR="00B10FD6">
          <w:rPr>
            <w:noProof/>
            <w:webHidden/>
          </w:rPr>
          <w:t>593</w:t>
        </w:r>
        <w:r w:rsidR="00F37D26">
          <w:rPr>
            <w:noProof/>
            <w:webHidden/>
          </w:rPr>
          <w:fldChar w:fldCharType="end"/>
        </w:r>
      </w:hyperlink>
    </w:p>
    <w:p w14:paraId="19E605C8" w14:textId="434ED7EB"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516" w:history="1">
        <w:r w:rsidR="00F37D26" w:rsidRPr="00557D10">
          <w:rPr>
            <w:rStyle w:val="ab"/>
            <w:noProof/>
            <w:lang w:val="ru-RU"/>
          </w:rPr>
          <w:t xml:space="preserve">3.8. </w:t>
        </w:r>
        <w:r w:rsidR="00F37D26" w:rsidRPr="00557D10">
          <w:rPr>
            <w:rStyle w:val="ab"/>
            <w:noProof/>
          </w:rPr>
          <w:t>О фирмах-однодневках</w:t>
        </w:r>
        <w:r w:rsidR="00F37D26">
          <w:rPr>
            <w:noProof/>
            <w:webHidden/>
          </w:rPr>
          <w:tab/>
        </w:r>
        <w:r w:rsidR="00F37D26">
          <w:rPr>
            <w:noProof/>
            <w:webHidden/>
          </w:rPr>
          <w:fldChar w:fldCharType="begin"/>
        </w:r>
        <w:r w:rsidR="00F37D26">
          <w:rPr>
            <w:noProof/>
            <w:webHidden/>
          </w:rPr>
          <w:instrText xml:space="preserve"> PAGEREF _Toc13960516 \h </w:instrText>
        </w:r>
        <w:r w:rsidR="00F37D26">
          <w:rPr>
            <w:noProof/>
            <w:webHidden/>
          </w:rPr>
        </w:r>
        <w:r w:rsidR="00F37D26">
          <w:rPr>
            <w:noProof/>
            <w:webHidden/>
          </w:rPr>
          <w:fldChar w:fldCharType="separate"/>
        </w:r>
        <w:r w:rsidR="00B10FD6">
          <w:rPr>
            <w:noProof/>
            <w:webHidden/>
          </w:rPr>
          <w:t>595</w:t>
        </w:r>
        <w:r w:rsidR="00F37D26">
          <w:rPr>
            <w:noProof/>
            <w:webHidden/>
          </w:rPr>
          <w:fldChar w:fldCharType="end"/>
        </w:r>
      </w:hyperlink>
    </w:p>
    <w:p w14:paraId="287884B4" w14:textId="1365744B"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517" w:history="1">
        <w:r w:rsidR="00F37D26" w:rsidRPr="00557D10">
          <w:rPr>
            <w:rStyle w:val="ab"/>
            <w:noProof/>
            <w:lang w:val="ru-RU"/>
          </w:rPr>
          <w:t xml:space="preserve">3.9. </w:t>
        </w:r>
        <w:r w:rsidR="00F37D26" w:rsidRPr="00557D10">
          <w:rPr>
            <w:rStyle w:val="ab"/>
            <w:noProof/>
          </w:rPr>
          <w:t>О теневых и коррупционных схемах на таможне</w:t>
        </w:r>
        <w:r w:rsidR="00F37D26">
          <w:rPr>
            <w:noProof/>
            <w:webHidden/>
          </w:rPr>
          <w:tab/>
        </w:r>
        <w:r w:rsidR="00F37D26">
          <w:rPr>
            <w:noProof/>
            <w:webHidden/>
          </w:rPr>
          <w:fldChar w:fldCharType="begin"/>
        </w:r>
        <w:r w:rsidR="00F37D26">
          <w:rPr>
            <w:noProof/>
            <w:webHidden/>
          </w:rPr>
          <w:instrText xml:space="preserve"> PAGEREF _Toc13960517 \h </w:instrText>
        </w:r>
        <w:r w:rsidR="00F37D26">
          <w:rPr>
            <w:noProof/>
            <w:webHidden/>
          </w:rPr>
        </w:r>
        <w:r w:rsidR="00F37D26">
          <w:rPr>
            <w:noProof/>
            <w:webHidden/>
          </w:rPr>
          <w:fldChar w:fldCharType="separate"/>
        </w:r>
        <w:r w:rsidR="00B10FD6">
          <w:rPr>
            <w:noProof/>
            <w:webHidden/>
          </w:rPr>
          <w:t>596</w:t>
        </w:r>
        <w:r w:rsidR="00F37D26">
          <w:rPr>
            <w:noProof/>
            <w:webHidden/>
          </w:rPr>
          <w:fldChar w:fldCharType="end"/>
        </w:r>
      </w:hyperlink>
    </w:p>
    <w:p w14:paraId="3287A5F6" w14:textId="305BF123"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18" w:history="1">
        <w:r w:rsidR="00F37D26" w:rsidRPr="00557D10">
          <w:rPr>
            <w:rStyle w:val="ab"/>
            <w:noProof/>
            <w:lang w:val="ru-RU"/>
          </w:rPr>
          <w:t>3.</w:t>
        </w:r>
        <w:r w:rsidR="00F37D26" w:rsidRPr="00557D10">
          <w:rPr>
            <w:rStyle w:val="ab"/>
            <w:noProof/>
          </w:rPr>
          <w:t>9.1. Низовая коррупция</w:t>
        </w:r>
        <w:r w:rsidR="00F37D26">
          <w:rPr>
            <w:noProof/>
            <w:webHidden/>
          </w:rPr>
          <w:tab/>
        </w:r>
        <w:r w:rsidR="00F37D26">
          <w:rPr>
            <w:noProof/>
            <w:webHidden/>
          </w:rPr>
          <w:fldChar w:fldCharType="begin"/>
        </w:r>
        <w:r w:rsidR="00F37D26">
          <w:rPr>
            <w:noProof/>
            <w:webHidden/>
          </w:rPr>
          <w:instrText xml:space="preserve"> PAGEREF _Toc13960518 \h </w:instrText>
        </w:r>
        <w:r w:rsidR="00F37D26">
          <w:rPr>
            <w:noProof/>
            <w:webHidden/>
          </w:rPr>
        </w:r>
        <w:r w:rsidR="00F37D26">
          <w:rPr>
            <w:noProof/>
            <w:webHidden/>
          </w:rPr>
          <w:fldChar w:fldCharType="separate"/>
        </w:r>
        <w:r w:rsidR="00B10FD6">
          <w:rPr>
            <w:noProof/>
            <w:webHidden/>
          </w:rPr>
          <w:t>596</w:t>
        </w:r>
        <w:r w:rsidR="00F37D26">
          <w:rPr>
            <w:noProof/>
            <w:webHidden/>
          </w:rPr>
          <w:fldChar w:fldCharType="end"/>
        </w:r>
      </w:hyperlink>
    </w:p>
    <w:p w14:paraId="18F6AD87" w14:textId="444039DA"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19" w:history="1">
        <w:r w:rsidR="00F37D26" w:rsidRPr="00557D10">
          <w:rPr>
            <w:rStyle w:val="ab"/>
            <w:noProof/>
            <w:lang w:val="ru-RU"/>
          </w:rPr>
          <w:t>3.</w:t>
        </w:r>
        <w:r w:rsidR="00F37D26" w:rsidRPr="00557D10">
          <w:rPr>
            <w:rStyle w:val="ab"/>
            <w:noProof/>
          </w:rPr>
          <w:t>9.2. Теневые схемы, основанные на вовлечении высоких административных уровней</w:t>
        </w:r>
        <w:r w:rsidR="00F37D26">
          <w:rPr>
            <w:noProof/>
            <w:webHidden/>
          </w:rPr>
          <w:tab/>
        </w:r>
        <w:r w:rsidR="00F37D26">
          <w:rPr>
            <w:noProof/>
            <w:webHidden/>
          </w:rPr>
          <w:fldChar w:fldCharType="begin"/>
        </w:r>
        <w:r w:rsidR="00F37D26">
          <w:rPr>
            <w:noProof/>
            <w:webHidden/>
          </w:rPr>
          <w:instrText xml:space="preserve"> PAGEREF _Toc13960519 \h </w:instrText>
        </w:r>
        <w:r w:rsidR="00F37D26">
          <w:rPr>
            <w:noProof/>
            <w:webHidden/>
          </w:rPr>
        </w:r>
        <w:r w:rsidR="00F37D26">
          <w:rPr>
            <w:noProof/>
            <w:webHidden/>
          </w:rPr>
          <w:fldChar w:fldCharType="separate"/>
        </w:r>
        <w:r w:rsidR="00B10FD6">
          <w:rPr>
            <w:noProof/>
            <w:webHidden/>
          </w:rPr>
          <w:t>598</w:t>
        </w:r>
        <w:r w:rsidR="00F37D26">
          <w:rPr>
            <w:noProof/>
            <w:webHidden/>
          </w:rPr>
          <w:fldChar w:fldCharType="end"/>
        </w:r>
      </w:hyperlink>
    </w:p>
    <w:p w14:paraId="4A6BE1BE" w14:textId="41141CC1"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20" w:history="1">
        <w:r w:rsidR="00F37D26" w:rsidRPr="00557D10">
          <w:rPr>
            <w:rStyle w:val="ab"/>
            <w:noProof/>
            <w:lang w:val="ru-RU"/>
          </w:rPr>
          <w:t>3.</w:t>
        </w:r>
        <w:r w:rsidR="00F37D26" w:rsidRPr="00557D10">
          <w:rPr>
            <w:rStyle w:val="ab"/>
            <w:noProof/>
          </w:rPr>
          <w:t>9.3. О существовании «черных таможен»</w:t>
        </w:r>
        <w:r w:rsidR="00F37D26">
          <w:rPr>
            <w:noProof/>
            <w:webHidden/>
          </w:rPr>
          <w:tab/>
        </w:r>
        <w:r w:rsidR="00F37D26">
          <w:rPr>
            <w:noProof/>
            <w:webHidden/>
          </w:rPr>
          <w:fldChar w:fldCharType="begin"/>
        </w:r>
        <w:r w:rsidR="00F37D26">
          <w:rPr>
            <w:noProof/>
            <w:webHidden/>
          </w:rPr>
          <w:instrText xml:space="preserve"> PAGEREF _Toc13960520 \h </w:instrText>
        </w:r>
        <w:r w:rsidR="00F37D26">
          <w:rPr>
            <w:noProof/>
            <w:webHidden/>
          </w:rPr>
        </w:r>
        <w:r w:rsidR="00F37D26">
          <w:rPr>
            <w:noProof/>
            <w:webHidden/>
          </w:rPr>
          <w:fldChar w:fldCharType="separate"/>
        </w:r>
        <w:r w:rsidR="00B10FD6">
          <w:rPr>
            <w:noProof/>
            <w:webHidden/>
          </w:rPr>
          <w:t>599</w:t>
        </w:r>
        <w:r w:rsidR="00F37D26">
          <w:rPr>
            <w:noProof/>
            <w:webHidden/>
          </w:rPr>
          <w:fldChar w:fldCharType="end"/>
        </w:r>
      </w:hyperlink>
    </w:p>
    <w:p w14:paraId="27C01DBA" w14:textId="047353E6"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21" w:history="1">
        <w:r w:rsidR="00F37D26" w:rsidRPr="00557D10">
          <w:rPr>
            <w:rStyle w:val="ab"/>
            <w:noProof/>
            <w:lang w:val="ru-RU"/>
          </w:rPr>
          <w:t>3.</w:t>
        </w:r>
        <w:r w:rsidR="00F37D26" w:rsidRPr="00557D10">
          <w:rPr>
            <w:rStyle w:val="ab"/>
            <w:noProof/>
          </w:rPr>
          <w:t>9.4. К вопросу о динамике объемов коррупционных схем</w:t>
        </w:r>
        <w:r w:rsidR="00F37D26">
          <w:rPr>
            <w:noProof/>
            <w:webHidden/>
          </w:rPr>
          <w:tab/>
        </w:r>
        <w:r w:rsidR="00F37D26">
          <w:rPr>
            <w:noProof/>
            <w:webHidden/>
          </w:rPr>
          <w:fldChar w:fldCharType="begin"/>
        </w:r>
        <w:r w:rsidR="00F37D26">
          <w:rPr>
            <w:noProof/>
            <w:webHidden/>
          </w:rPr>
          <w:instrText xml:space="preserve"> PAGEREF _Toc13960521 \h </w:instrText>
        </w:r>
        <w:r w:rsidR="00F37D26">
          <w:rPr>
            <w:noProof/>
            <w:webHidden/>
          </w:rPr>
        </w:r>
        <w:r w:rsidR="00F37D26">
          <w:rPr>
            <w:noProof/>
            <w:webHidden/>
          </w:rPr>
          <w:fldChar w:fldCharType="separate"/>
        </w:r>
        <w:r w:rsidR="00B10FD6">
          <w:rPr>
            <w:noProof/>
            <w:webHidden/>
          </w:rPr>
          <w:t>601</w:t>
        </w:r>
        <w:r w:rsidR="00F37D26">
          <w:rPr>
            <w:noProof/>
            <w:webHidden/>
          </w:rPr>
          <w:fldChar w:fldCharType="end"/>
        </w:r>
      </w:hyperlink>
    </w:p>
    <w:p w14:paraId="10412B09" w14:textId="0CA2005B"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22" w:history="1">
        <w:r w:rsidR="00F37D26" w:rsidRPr="00557D10">
          <w:rPr>
            <w:rStyle w:val="ab"/>
            <w:noProof/>
            <w:lang w:val="ru-RU"/>
          </w:rPr>
          <w:t xml:space="preserve">3.9.5 </w:t>
        </w:r>
        <w:r w:rsidR="00F37D26" w:rsidRPr="00557D10">
          <w:rPr>
            <w:rStyle w:val="ab"/>
            <w:noProof/>
          </w:rPr>
          <w:t>Выводы</w:t>
        </w:r>
        <w:r w:rsidR="00F37D26">
          <w:rPr>
            <w:noProof/>
            <w:webHidden/>
          </w:rPr>
          <w:tab/>
        </w:r>
        <w:r w:rsidR="00F37D26">
          <w:rPr>
            <w:noProof/>
            <w:webHidden/>
          </w:rPr>
          <w:fldChar w:fldCharType="begin"/>
        </w:r>
        <w:r w:rsidR="00F37D26">
          <w:rPr>
            <w:noProof/>
            <w:webHidden/>
          </w:rPr>
          <w:instrText xml:space="preserve"> PAGEREF _Toc13960522 \h </w:instrText>
        </w:r>
        <w:r w:rsidR="00F37D26">
          <w:rPr>
            <w:noProof/>
            <w:webHidden/>
          </w:rPr>
        </w:r>
        <w:r w:rsidR="00F37D26">
          <w:rPr>
            <w:noProof/>
            <w:webHidden/>
          </w:rPr>
          <w:fldChar w:fldCharType="separate"/>
        </w:r>
        <w:r w:rsidR="00B10FD6">
          <w:rPr>
            <w:noProof/>
            <w:webHidden/>
          </w:rPr>
          <w:t>602</w:t>
        </w:r>
        <w:r w:rsidR="00F37D26">
          <w:rPr>
            <w:noProof/>
            <w:webHidden/>
          </w:rPr>
          <w:fldChar w:fldCharType="end"/>
        </w:r>
      </w:hyperlink>
    </w:p>
    <w:p w14:paraId="2F1CB02B" w14:textId="62A58C0F"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523" w:history="1">
        <w:r w:rsidR="00F37D26" w:rsidRPr="00557D10">
          <w:rPr>
            <w:rStyle w:val="ab"/>
            <w:noProof/>
            <w:lang w:val="ru-RU"/>
          </w:rPr>
          <w:t xml:space="preserve">3.10. </w:t>
        </w:r>
        <w:r w:rsidR="00F37D26" w:rsidRPr="00557D10">
          <w:rPr>
            <w:rStyle w:val="ab"/>
            <w:noProof/>
          </w:rPr>
          <w:t>Предложения</w:t>
        </w:r>
        <w:r w:rsidR="00F37D26">
          <w:rPr>
            <w:noProof/>
            <w:webHidden/>
          </w:rPr>
          <w:tab/>
        </w:r>
        <w:r w:rsidR="00F37D26">
          <w:rPr>
            <w:noProof/>
            <w:webHidden/>
          </w:rPr>
          <w:fldChar w:fldCharType="begin"/>
        </w:r>
        <w:r w:rsidR="00F37D26">
          <w:rPr>
            <w:noProof/>
            <w:webHidden/>
          </w:rPr>
          <w:instrText xml:space="preserve"> PAGEREF _Toc13960523 \h </w:instrText>
        </w:r>
        <w:r w:rsidR="00F37D26">
          <w:rPr>
            <w:noProof/>
            <w:webHidden/>
          </w:rPr>
        </w:r>
        <w:r w:rsidR="00F37D26">
          <w:rPr>
            <w:noProof/>
            <w:webHidden/>
          </w:rPr>
          <w:fldChar w:fldCharType="separate"/>
        </w:r>
        <w:r w:rsidR="00B10FD6">
          <w:rPr>
            <w:noProof/>
            <w:webHidden/>
          </w:rPr>
          <w:t>605</w:t>
        </w:r>
        <w:r w:rsidR="00F37D26">
          <w:rPr>
            <w:noProof/>
            <w:webHidden/>
          </w:rPr>
          <w:fldChar w:fldCharType="end"/>
        </w:r>
      </w:hyperlink>
    </w:p>
    <w:p w14:paraId="7A9F286D" w14:textId="50B4861E"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524" w:history="1">
        <w:r w:rsidR="00F37D26" w:rsidRPr="00557D10">
          <w:rPr>
            <w:rStyle w:val="ab"/>
            <w:noProof/>
            <w:lang w:val="ru-RU"/>
          </w:rPr>
          <w:t xml:space="preserve">3.11. </w:t>
        </w:r>
        <w:r w:rsidR="00F37D26" w:rsidRPr="00557D10">
          <w:rPr>
            <w:rStyle w:val="ab"/>
            <w:noProof/>
          </w:rPr>
          <w:t>Выводы</w:t>
        </w:r>
        <w:r w:rsidR="00F37D26">
          <w:rPr>
            <w:noProof/>
            <w:webHidden/>
          </w:rPr>
          <w:tab/>
        </w:r>
        <w:r w:rsidR="00F37D26">
          <w:rPr>
            <w:noProof/>
            <w:webHidden/>
          </w:rPr>
          <w:fldChar w:fldCharType="begin"/>
        </w:r>
        <w:r w:rsidR="00F37D26">
          <w:rPr>
            <w:noProof/>
            <w:webHidden/>
          </w:rPr>
          <w:instrText xml:space="preserve"> PAGEREF _Toc13960524 \h </w:instrText>
        </w:r>
        <w:r w:rsidR="00F37D26">
          <w:rPr>
            <w:noProof/>
            <w:webHidden/>
          </w:rPr>
        </w:r>
        <w:r w:rsidR="00F37D26">
          <w:rPr>
            <w:noProof/>
            <w:webHidden/>
          </w:rPr>
          <w:fldChar w:fldCharType="separate"/>
        </w:r>
        <w:r w:rsidR="00B10FD6">
          <w:rPr>
            <w:noProof/>
            <w:webHidden/>
          </w:rPr>
          <w:t>607</w:t>
        </w:r>
        <w:r w:rsidR="00F37D26">
          <w:rPr>
            <w:noProof/>
            <w:webHidden/>
          </w:rPr>
          <w:fldChar w:fldCharType="end"/>
        </w:r>
      </w:hyperlink>
    </w:p>
    <w:p w14:paraId="46DED063" w14:textId="2561AD9B" w:rsidR="00F37D26" w:rsidRDefault="00DE168C">
      <w:pPr>
        <w:pStyle w:val="11"/>
        <w:rPr>
          <w:rFonts w:eastAsiaTheme="minorEastAsia" w:cstheme="minorBidi"/>
          <w:b w:val="0"/>
          <w:bCs w:val="0"/>
          <w:caps w:val="0"/>
          <w:noProof/>
          <w:color w:val="auto"/>
          <w:sz w:val="24"/>
          <w:szCs w:val="24"/>
          <w:lang w:val="ru-RU" w:eastAsia="ja-JP"/>
        </w:rPr>
      </w:pPr>
      <w:hyperlink w:anchor="_Toc13960525" w:history="1">
        <w:r w:rsidR="00F37D26" w:rsidRPr="00557D10">
          <w:rPr>
            <w:rStyle w:val="ab"/>
            <w:noProof/>
          </w:rPr>
          <w:t>4. О РЕЗУЛЬТАТИВНОСТИ ПРОВЕРОК ПРЕДПРИЯТИЙ (по результатам интервью)</w:t>
        </w:r>
        <w:r w:rsidR="00F37D26">
          <w:rPr>
            <w:noProof/>
            <w:webHidden/>
          </w:rPr>
          <w:tab/>
        </w:r>
        <w:r w:rsidR="00F37D26">
          <w:rPr>
            <w:noProof/>
            <w:webHidden/>
          </w:rPr>
          <w:fldChar w:fldCharType="begin"/>
        </w:r>
        <w:r w:rsidR="00F37D26">
          <w:rPr>
            <w:noProof/>
            <w:webHidden/>
          </w:rPr>
          <w:instrText xml:space="preserve"> PAGEREF _Toc13960525 \h </w:instrText>
        </w:r>
        <w:r w:rsidR="00F37D26">
          <w:rPr>
            <w:noProof/>
            <w:webHidden/>
          </w:rPr>
        </w:r>
        <w:r w:rsidR="00F37D26">
          <w:rPr>
            <w:noProof/>
            <w:webHidden/>
          </w:rPr>
          <w:fldChar w:fldCharType="separate"/>
        </w:r>
        <w:r w:rsidR="00B10FD6">
          <w:rPr>
            <w:noProof/>
            <w:webHidden/>
          </w:rPr>
          <w:t>610</w:t>
        </w:r>
        <w:r w:rsidR="00F37D26">
          <w:rPr>
            <w:noProof/>
            <w:webHidden/>
          </w:rPr>
          <w:fldChar w:fldCharType="end"/>
        </w:r>
      </w:hyperlink>
    </w:p>
    <w:p w14:paraId="6CED4A4B" w14:textId="5892FEE0" w:rsidR="00F37D26" w:rsidRDefault="00DE168C">
      <w:pPr>
        <w:pStyle w:val="11"/>
        <w:rPr>
          <w:rFonts w:eastAsiaTheme="minorEastAsia" w:cstheme="minorBidi"/>
          <w:b w:val="0"/>
          <w:bCs w:val="0"/>
          <w:caps w:val="0"/>
          <w:noProof/>
          <w:color w:val="auto"/>
          <w:sz w:val="24"/>
          <w:szCs w:val="24"/>
          <w:lang w:val="ru-RU" w:eastAsia="ja-JP"/>
        </w:rPr>
      </w:pPr>
      <w:hyperlink w:anchor="_Toc13960526" w:history="1">
        <w:r w:rsidR="00F37D26" w:rsidRPr="00557D10">
          <w:rPr>
            <w:rStyle w:val="ab"/>
            <w:noProof/>
          </w:rPr>
          <w:t>5. ОЦЕНКА УРОВНЯ ЖИЗНИ НАСЕЛЕНИЯ В</w:t>
        </w:r>
        <w:r w:rsidR="00F37D26" w:rsidRPr="00557D10">
          <w:rPr>
            <w:rStyle w:val="ab"/>
            <w:noProof/>
            <w:lang w:val="ru-RU"/>
          </w:rPr>
          <w:t> </w:t>
        </w:r>
        <w:r w:rsidR="00F37D26" w:rsidRPr="00557D10">
          <w:rPr>
            <w:rStyle w:val="ab"/>
            <w:noProof/>
          </w:rPr>
          <w:t>РЕГИОНАХ СЕВЕРНОГО КАВКАЗА В</w:t>
        </w:r>
        <w:r w:rsidR="00F37D26" w:rsidRPr="00557D10">
          <w:rPr>
            <w:rStyle w:val="ab"/>
            <w:noProof/>
            <w:lang w:val="ru-RU"/>
          </w:rPr>
          <w:t> </w:t>
        </w:r>
        <w:r w:rsidR="00F37D26" w:rsidRPr="00557D10">
          <w:rPr>
            <w:rStyle w:val="ab"/>
            <w:noProof/>
          </w:rPr>
          <w:t>2004 г.</w:t>
        </w:r>
        <w:r w:rsidR="00F37D26">
          <w:rPr>
            <w:noProof/>
            <w:webHidden/>
          </w:rPr>
          <w:tab/>
        </w:r>
        <w:r w:rsidR="00F37D26">
          <w:rPr>
            <w:noProof/>
            <w:webHidden/>
          </w:rPr>
          <w:fldChar w:fldCharType="begin"/>
        </w:r>
        <w:r w:rsidR="00F37D26">
          <w:rPr>
            <w:noProof/>
            <w:webHidden/>
          </w:rPr>
          <w:instrText xml:space="preserve"> PAGEREF _Toc13960526 \h </w:instrText>
        </w:r>
        <w:r w:rsidR="00F37D26">
          <w:rPr>
            <w:noProof/>
            <w:webHidden/>
          </w:rPr>
        </w:r>
        <w:r w:rsidR="00F37D26">
          <w:rPr>
            <w:noProof/>
            <w:webHidden/>
          </w:rPr>
          <w:fldChar w:fldCharType="separate"/>
        </w:r>
        <w:r w:rsidR="00B10FD6">
          <w:rPr>
            <w:noProof/>
            <w:webHidden/>
          </w:rPr>
          <w:t>620</w:t>
        </w:r>
        <w:r w:rsidR="00F37D26">
          <w:rPr>
            <w:noProof/>
            <w:webHidden/>
          </w:rPr>
          <w:fldChar w:fldCharType="end"/>
        </w:r>
      </w:hyperlink>
    </w:p>
    <w:p w14:paraId="66480166" w14:textId="74FF3767"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527" w:history="1">
        <w:r w:rsidR="00F37D26" w:rsidRPr="00557D10">
          <w:rPr>
            <w:rStyle w:val="ab"/>
            <w:noProof/>
            <w:lang w:val="ru-RU"/>
          </w:rPr>
          <w:t xml:space="preserve">5.1. </w:t>
        </w:r>
        <w:r w:rsidR="00F37D26" w:rsidRPr="00557D10">
          <w:rPr>
            <w:rStyle w:val="ab"/>
            <w:noProof/>
          </w:rPr>
          <w:t>Описание исследования</w:t>
        </w:r>
        <w:r w:rsidR="00F37D26">
          <w:rPr>
            <w:noProof/>
            <w:webHidden/>
          </w:rPr>
          <w:tab/>
        </w:r>
        <w:r w:rsidR="00F37D26">
          <w:rPr>
            <w:noProof/>
            <w:webHidden/>
          </w:rPr>
          <w:fldChar w:fldCharType="begin"/>
        </w:r>
        <w:r w:rsidR="00F37D26">
          <w:rPr>
            <w:noProof/>
            <w:webHidden/>
          </w:rPr>
          <w:instrText xml:space="preserve"> PAGEREF _Toc13960527 \h </w:instrText>
        </w:r>
        <w:r w:rsidR="00F37D26">
          <w:rPr>
            <w:noProof/>
            <w:webHidden/>
          </w:rPr>
        </w:r>
        <w:r w:rsidR="00F37D26">
          <w:rPr>
            <w:noProof/>
            <w:webHidden/>
          </w:rPr>
          <w:fldChar w:fldCharType="separate"/>
        </w:r>
        <w:r w:rsidR="00B10FD6">
          <w:rPr>
            <w:noProof/>
            <w:webHidden/>
          </w:rPr>
          <w:t>620</w:t>
        </w:r>
        <w:r w:rsidR="00F37D26">
          <w:rPr>
            <w:noProof/>
            <w:webHidden/>
          </w:rPr>
          <w:fldChar w:fldCharType="end"/>
        </w:r>
      </w:hyperlink>
    </w:p>
    <w:p w14:paraId="736AA475" w14:textId="7E3AE424"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528" w:history="1">
        <w:r w:rsidR="00F37D26" w:rsidRPr="00557D10">
          <w:rPr>
            <w:rStyle w:val="ab"/>
            <w:noProof/>
            <w:lang w:val="ru-RU"/>
          </w:rPr>
          <w:t>5.2.</w:t>
        </w:r>
        <w:r w:rsidR="00F37D26" w:rsidRPr="00557D10">
          <w:rPr>
            <w:rStyle w:val="ab"/>
            <w:noProof/>
          </w:rPr>
          <w:t xml:space="preserve"> Уровень благосостояния жителей северо-кавказских республик и российских регионов</w:t>
        </w:r>
        <w:r w:rsidR="00F37D26">
          <w:rPr>
            <w:noProof/>
            <w:webHidden/>
          </w:rPr>
          <w:tab/>
        </w:r>
        <w:r w:rsidR="00F37D26">
          <w:rPr>
            <w:noProof/>
            <w:webHidden/>
          </w:rPr>
          <w:fldChar w:fldCharType="begin"/>
        </w:r>
        <w:r w:rsidR="00F37D26">
          <w:rPr>
            <w:noProof/>
            <w:webHidden/>
          </w:rPr>
          <w:instrText xml:space="preserve"> PAGEREF _Toc13960528 \h </w:instrText>
        </w:r>
        <w:r w:rsidR="00F37D26">
          <w:rPr>
            <w:noProof/>
            <w:webHidden/>
          </w:rPr>
        </w:r>
        <w:r w:rsidR="00F37D26">
          <w:rPr>
            <w:noProof/>
            <w:webHidden/>
          </w:rPr>
          <w:fldChar w:fldCharType="separate"/>
        </w:r>
        <w:r w:rsidR="00B10FD6">
          <w:rPr>
            <w:noProof/>
            <w:webHidden/>
          </w:rPr>
          <w:t>620</w:t>
        </w:r>
        <w:r w:rsidR="00F37D26">
          <w:rPr>
            <w:noProof/>
            <w:webHidden/>
          </w:rPr>
          <w:fldChar w:fldCharType="end"/>
        </w:r>
      </w:hyperlink>
    </w:p>
    <w:p w14:paraId="5D3406C0" w14:textId="6082F7D0"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29" w:history="1">
        <w:r w:rsidR="00F37D26" w:rsidRPr="00557D10">
          <w:rPr>
            <w:rStyle w:val="ab"/>
            <w:noProof/>
            <w:lang w:val="ru-RU"/>
          </w:rPr>
          <w:t>5.2</w:t>
        </w:r>
        <w:r w:rsidR="00F37D26" w:rsidRPr="00557D10">
          <w:rPr>
            <w:rStyle w:val="ab"/>
            <w:noProof/>
          </w:rPr>
          <w:t>.1. Субъективные оценки: адаптация, социальный оптимизм и потребительский статус.</w:t>
        </w:r>
        <w:r w:rsidR="00F37D26">
          <w:rPr>
            <w:noProof/>
            <w:webHidden/>
          </w:rPr>
          <w:tab/>
        </w:r>
        <w:r w:rsidR="00F37D26">
          <w:rPr>
            <w:noProof/>
            <w:webHidden/>
          </w:rPr>
          <w:fldChar w:fldCharType="begin"/>
        </w:r>
        <w:r w:rsidR="00F37D26">
          <w:rPr>
            <w:noProof/>
            <w:webHidden/>
          </w:rPr>
          <w:instrText xml:space="preserve"> PAGEREF _Toc13960529 \h </w:instrText>
        </w:r>
        <w:r w:rsidR="00F37D26">
          <w:rPr>
            <w:noProof/>
            <w:webHidden/>
          </w:rPr>
        </w:r>
        <w:r w:rsidR="00F37D26">
          <w:rPr>
            <w:noProof/>
            <w:webHidden/>
          </w:rPr>
          <w:fldChar w:fldCharType="separate"/>
        </w:r>
        <w:r w:rsidR="00B10FD6">
          <w:rPr>
            <w:noProof/>
            <w:webHidden/>
          </w:rPr>
          <w:t>621</w:t>
        </w:r>
        <w:r w:rsidR="00F37D26">
          <w:rPr>
            <w:noProof/>
            <w:webHidden/>
          </w:rPr>
          <w:fldChar w:fldCharType="end"/>
        </w:r>
      </w:hyperlink>
    </w:p>
    <w:p w14:paraId="2FF3E378" w14:textId="44ECCB3C"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30" w:history="1">
        <w:r w:rsidR="00F37D26" w:rsidRPr="00557D10">
          <w:rPr>
            <w:rStyle w:val="ab"/>
            <w:noProof/>
            <w:lang w:val="ru-RU"/>
          </w:rPr>
          <w:t>5.2</w:t>
        </w:r>
        <w:r w:rsidR="00F37D26" w:rsidRPr="00557D10">
          <w:rPr>
            <w:rStyle w:val="ab"/>
            <w:noProof/>
          </w:rPr>
          <w:t>.2. Материальная обеспеченность</w:t>
        </w:r>
        <w:r w:rsidR="00F37D26">
          <w:rPr>
            <w:noProof/>
            <w:webHidden/>
          </w:rPr>
          <w:tab/>
        </w:r>
        <w:r w:rsidR="00F37D26">
          <w:rPr>
            <w:noProof/>
            <w:webHidden/>
          </w:rPr>
          <w:fldChar w:fldCharType="begin"/>
        </w:r>
        <w:r w:rsidR="00F37D26">
          <w:rPr>
            <w:noProof/>
            <w:webHidden/>
          </w:rPr>
          <w:instrText xml:space="preserve"> PAGEREF _Toc13960530 \h </w:instrText>
        </w:r>
        <w:r w:rsidR="00F37D26">
          <w:rPr>
            <w:noProof/>
            <w:webHidden/>
          </w:rPr>
        </w:r>
        <w:r w:rsidR="00F37D26">
          <w:rPr>
            <w:noProof/>
            <w:webHidden/>
          </w:rPr>
          <w:fldChar w:fldCharType="separate"/>
        </w:r>
        <w:r w:rsidR="00B10FD6">
          <w:rPr>
            <w:noProof/>
            <w:webHidden/>
          </w:rPr>
          <w:t>622</w:t>
        </w:r>
        <w:r w:rsidR="00F37D26">
          <w:rPr>
            <w:noProof/>
            <w:webHidden/>
          </w:rPr>
          <w:fldChar w:fldCharType="end"/>
        </w:r>
      </w:hyperlink>
    </w:p>
    <w:p w14:paraId="3A6A45C4" w14:textId="13D467E2"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31" w:history="1">
        <w:r w:rsidR="00F37D26" w:rsidRPr="00557D10">
          <w:rPr>
            <w:rStyle w:val="ab"/>
            <w:bCs/>
            <w:noProof/>
            <w:lang w:val="ru-RU"/>
          </w:rPr>
          <w:t>5.2</w:t>
        </w:r>
        <w:r w:rsidR="00F37D26" w:rsidRPr="00557D10">
          <w:rPr>
            <w:rStyle w:val="ab"/>
            <w:bCs/>
            <w:noProof/>
          </w:rPr>
          <w:t>.3. Денежные доходы и расходы</w:t>
        </w:r>
        <w:r w:rsidR="00F37D26">
          <w:rPr>
            <w:noProof/>
            <w:webHidden/>
          </w:rPr>
          <w:tab/>
        </w:r>
        <w:r w:rsidR="00F37D26">
          <w:rPr>
            <w:noProof/>
            <w:webHidden/>
          </w:rPr>
          <w:fldChar w:fldCharType="begin"/>
        </w:r>
        <w:r w:rsidR="00F37D26">
          <w:rPr>
            <w:noProof/>
            <w:webHidden/>
          </w:rPr>
          <w:instrText xml:space="preserve"> PAGEREF _Toc13960531 \h </w:instrText>
        </w:r>
        <w:r w:rsidR="00F37D26">
          <w:rPr>
            <w:noProof/>
            <w:webHidden/>
          </w:rPr>
        </w:r>
        <w:r w:rsidR="00F37D26">
          <w:rPr>
            <w:noProof/>
            <w:webHidden/>
          </w:rPr>
          <w:fldChar w:fldCharType="separate"/>
        </w:r>
        <w:r w:rsidR="00B10FD6">
          <w:rPr>
            <w:noProof/>
            <w:webHidden/>
          </w:rPr>
          <w:t>627</w:t>
        </w:r>
        <w:r w:rsidR="00F37D26">
          <w:rPr>
            <w:noProof/>
            <w:webHidden/>
          </w:rPr>
          <w:fldChar w:fldCharType="end"/>
        </w:r>
      </w:hyperlink>
    </w:p>
    <w:p w14:paraId="1A033B82" w14:textId="2012E38D"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532" w:history="1">
        <w:r w:rsidR="00F37D26" w:rsidRPr="00557D10">
          <w:rPr>
            <w:rStyle w:val="ab"/>
            <w:noProof/>
            <w:lang w:val="ru-RU"/>
          </w:rPr>
          <w:t>5.3</w:t>
        </w:r>
        <w:r w:rsidR="00F37D26" w:rsidRPr="00557D10">
          <w:rPr>
            <w:rStyle w:val="ab"/>
            <w:noProof/>
          </w:rPr>
          <w:t>. Экономическая активность жителей северо-кавказских республик и российских регионов</w:t>
        </w:r>
        <w:r w:rsidR="00F37D26">
          <w:rPr>
            <w:noProof/>
            <w:webHidden/>
          </w:rPr>
          <w:tab/>
        </w:r>
        <w:r w:rsidR="00F37D26">
          <w:rPr>
            <w:noProof/>
            <w:webHidden/>
          </w:rPr>
          <w:fldChar w:fldCharType="begin"/>
        </w:r>
        <w:r w:rsidR="00F37D26">
          <w:rPr>
            <w:noProof/>
            <w:webHidden/>
          </w:rPr>
          <w:instrText xml:space="preserve"> PAGEREF _Toc13960532 \h </w:instrText>
        </w:r>
        <w:r w:rsidR="00F37D26">
          <w:rPr>
            <w:noProof/>
            <w:webHidden/>
          </w:rPr>
        </w:r>
        <w:r w:rsidR="00F37D26">
          <w:rPr>
            <w:noProof/>
            <w:webHidden/>
          </w:rPr>
          <w:fldChar w:fldCharType="separate"/>
        </w:r>
        <w:r w:rsidR="00B10FD6">
          <w:rPr>
            <w:noProof/>
            <w:webHidden/>
          </w:rPr>
          <w:t>630</w:t>
        </w:r>
        <w:r w:rsidR="00F37D26">
          <w:rPr>
            <w:noProof/>
            <w:webHidden/>
          </w:rPr>
          <w:fldChar w:fldCharType="end"/>
        </w:r>
      </w:hyperlink>
    </w:p>
    <w:p w14:paraId="090EB2C3" w14:textId="7BD5E6DB"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533" w:history="1">
        <w:r w:rsidR="00F37D26" w:rsidRPr="00557D10">
          <w:rPr>
            <w:rStyle w:val="ab"/>
            <w:noProof/>
            <w:lang w:val="ru-RU"/>
          </w:rPr>
          <w:t>5.4</w:t>
        </w:r>
        <w:r w:rsidR="00F37D26" w:rsidRPr="00557D10">
          <w:rPr>
            <w:rStyle w:val="ab"/>
            <w:noProof/>
          </w:rPr>
          <w:t>. Коррупционные отношения в северо-кавказских республиках и в российских регионах</w:t>
        </w:r>
        <w:r w:rsidR="00F37D26">
          <w:rPr>
            <w:noProof/>
            <w:webHidden/>
          </w:rPr>
          <w:tab/>
        </w:r>
        <w:r w:rsidR="00F37D26">
          <w:rPr>
            <w:noProof/>
            <w:webHidden/>
          </w:rPr>
          <w:fldChar w:fldCharType="begin"/>
        </w:r>
        <w:r w:rsidR="00F37D26">
          <w:rPr>
            <w:noProof/>
            <w:webHidden/>
          </w:rPr>
          <w:instrText xml:space="preserve"> PAGEREF _Toc13960533 \h </w:instrText>
        </w:r>
        <w:r w:rsidR="00F37D26">
          <w:rPr>
            <w:noProof/>
            <w:webHidden/>
          </w:rPr>
        </w:r>
        <w:r w:rsidR="00F37D26">
          <w:rPr>
            <w:noProof/>
            <w:webHidden/>
          </w:rPr>
          <w:fldChar w:fldCharType="separate"/>
        </w:r>
        <w:r w:rsidR="00B10FD6">
          <w:rPr>
            <w:noProof/>
            <w:webHidden/>
          </w:rPr>
          <w:t>636</w:t>
        </w:r>
        <w:r w:rsidR="00F37D26">
          <w:rPr>
            <w:noProof/>
            <w:webHidden/>
          </w:rPr>
          <w:fldChar w:fldCharType="end"/>
        </w:r>
      </w:hyperlink>
    </w:p>
    <w:p w14:paraId="13EC8FBA" w14:textId="07C56B51"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534" w:history="1">
        <w:r w:rsidR="00F37D26" w:rsidRPr="00557D10">
          <w:rPr>
            <w:rStyle w:val="ab"/>
            <w:noProof/>
            <w:lang w:val="ru-RU"/>
          </w:rPr>
          <w:t>5.5</w:t>
        </w:r>
        <w:r w:rsidR="00F37D26" w:rsidRPr="00557D10">
          <w:rPr>
            <w:rStyle w:val="ab"/>
            <w:noProof/>
          </w:rPr>
          <w:t>. Мнения респондентов о направлениях борьбы с коррупцией</w:t>
        </w:r>
        <w:r w:rsidR="00F37D26">
          <w:rPr>
            <w:noProof/>
            <w:webHidden/>
          </w:rPr>
          <w:tab/>
        </w:r>
        <w:r w:rsidR="00F37D26">
          <w:rPr>
            <w:noProof/>
            <w:webHidden/>
          </w:rPr>
          <w:fldChar w:fldCharType="begin"/>
        </w:r>
        <w:r w:rsidR="00F37D26">
          <w:rPr>
            <w:noProof/>
            <w:webHidden/>
          </w:rPr>
          <w:instrText xml:space="preserve"> PAGEREF _Toc13960534 \h </w:instrText>
        </w:r>
        <w:r w:rsidR="00F37D26">
          <w:rPr>
            <w:noProof/>
            <w:webHidden/>
          </w:rPr>
        </w:r>
        <w:r w:rsidR="00F37D26">
          <w:rPr>
            <w:noProof/>
            <w:webHidden/>
          </w:rPr>
          <w:fldChar w:fldCharType="separate"/>
        </w:r>
        <w:r w:rsidR="00B10FD6">
          <w:rPr>
            <w:noProof/>
            <w:webHidden/>
          </w:rPr>
          <w:t>640</w:t>
        </w:r>
        <w:r w:rsidR="00F37D26">
          <w:rPr>
            <w:noProof/>
            <w:webHidden/>
          </w:rPr>
          <w:fldChar w:fldCharType="end"/>
        </w:r>
      </w:hyperlink>
    </w:p>
    <w:p w14:paraId="75527E7A" w14:textId="52E7C5DB"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535" w:history="1">
        <w:r w:rsidR="00F37D26" w:rsidRPr="00557D10">
          <w:rPr>
            <w:rStyle w:val="ab"/>
            <w:noProof/>
            <w:lang w:val="ru-RU"/>
          </w:rPr>
          <w:t>5.6. Г</w:t>
        </w:r>
        <w:r w:rsidR="00F37D26" w:rsidRPr="00557D10">
          <w:rPr>
            <w:rStyle w:val="ab"/>
            <w:noProof/>
          </w:rPr>
          <w:t>лавные выводы</w:t>
        </w:r>
        <w:r w:rsidR="00F37D26">
          <w:rPr>
            <w:noProof/>
            <w:webHidden/>
          </w:rPr>
          <w:tab/>
        </w:r>
        <w:r w:rsidR="00F37D26">
          <w:rPr>
            <w:noProof/>
            <w:webHidden/>
          </w:rPr>
          <w:fldChar w:fldCharType="begin"/>
        </w:r>
        <w:r w:rsidR="00F37D26">
          <w:rPr>
            <w:noProof/>
            <w:webHidden/>
          </w:rPr>
          <w:instrText xml:space="preserve"> PAGEREF _Toc13960535 \h </w:instrText>
        </w:r>
        <w:r w:rsidR="00F37D26">
          <w:rPr>
            <w:noProof/>
            <w:webHidden/>
          </w:rPr>
        </w:r>
        <w:r w:rsidR="00F37D26">
          <w:rPr>
            <w:noProof/>
            <w:webHidden/>
          </w:rPr>
          <w:fldChar w:fldCharType="separate"/>
        </w:r>
        <w:r w:rsidR="00B10FD6">
          <w:rPr>
            <w:noProof/>
            <w:webHidden/>
          </w:rPr>
          <w:t>644</w:t>
        </w:r>
        <w:r w:rsidR="00F37D26">
          <w:rPr>
            <w:noProof/>
            <w:webHidden/>
          </w:rPr>
          <w:fldChar w:fldCharType="end"/>
        </w:r>
      </w:hyperlink>
    </w:p>
    <w:p w14:paraId="78CAF917" w14:textId="71EA41F0" w:rsidR="00F37D26" w:rsidRDefault="00DE168C">
      <w:pPr>
        <w:pStyle w:val="11"/>
        <w:rPr>
          <w:rFonts w:eastAsiaTheme="minorEastAsia" w:cstheme="minorBidi"/>
          <w:b w:val="0"/>
          <w:bCs w:val="0"/>
          <w:caps w:val="0"/>
          <w:noProof/>
          <w:color w:val="auto"/>
          <w:sz w:val="24"/>
          <w:szCs w:val="24"/>
          <w:lang w:val="ru-RU" w:eastAsia="ja-JP"/>
        </w:rPr>
      </w:pPr>
      <w:hyperlink w:anchor="_Toc13960536" w:history="1">
        <w:r w:rsidR="00F37D26" w:rsidRPr="00557D10">
          <w:rPr>
            <w:rStyle w:val="ab"/>
            <w:noProof/>
            <w:lang w:val="ru-RU"/>
          </w:rPr>
          <w:t xml:space="preserve">6. </w:t>
        </w:r>
        <w:r w:rsidR="00F37D26" w:rsidRPr="00557D10">
          <w:rPr>
            <w:rStyle w:val="ab"/>
            <w:noProof/>
          </w:rPr>
          <w:t>ОТНОШЕНИЕ НАСЕЛЕНИЯ К «ТРУДНЫМ» СЦЕНАРИЯМ (ПО РЕЗУЛЬТАТАМ ФОКУС-ГРУПП 2006 Г.</w:t>
        </w:r>
        <w:r w:rsidR="00F37D26" w:rsidRPr="00557D10">
          <w:rPr>
            <w:rStyle w:val="ab"/>
            <w:noProof/>
            <w:lang w:val="ru-RU"/>
          </w:rPr>
          <w:t>)</w:t>
        </w:r>
        <w:r w:rsidR="00F37D26">
          <w:rPr>
            <w:noProof/>
            <w:webHidden/>
          </w:rPr>
          <w:tab/>
        </w:r>
        <w:r w:rsidR="00F37D26">
          <w:rPr>
            <w:noProof/>
            <w:webHidden/>
          </w:rPr>
          <w:fldChar w:fldCharType="begin"/>
        </w:r>
        <w:r w:rsidR="00F37D26">
          <w:rPr>
            <w:noProof/>
            <w:webHidden/>
          </w:rPr>
          <w:instrText xml:space="preserve"> PAGEREF _Toc13960536 \h </w:instrText>
        </w:r>
        <w:r w:rsidR="00F37D26">
          <w:rPr>
            <w:noProof/>
            <w:webHidden/>
          </w:rPr>
        </w:r>
        <w:r w:rsidR="00F37D26">
          <w:rPr>
            <w:noProof/>
            <w:webHidden/>
          </w:rPr>
          <w:fldChar w:fldCharType="separate"/>
        </w:r>
        <w:r w:rsidR="00B10FD6">
          <w:rPr>
            <w:noProof/>
            <w:webHidden/>
          </w:rPr>
          <w:t>647</w:t>
        </w:r>
        <w:r w:rsidR="00F37D26">
          <w:rPr>
            <w:noProof/>
            <w:webHidden/>
          </w:rPr>
          <w:fldChar w:fldCharType="end"/>
        </w:r>
      </w:hyperlink>
    </w:p>
    <w:p w14:paraId="1DC2E16B" w14:textId="228DB13F"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537" w:history="1">
        <w:r w:rsidR="00F37D26" w:rsidRPr="00557D10">
          <w:rPr>
            <w:rStyle w:val="ab"/>
            <w:noProof/>
            <w:lang w:val="ru-RU"/>
          </w:rPr>
          <w:t xml:space="preserve">6.1. </w:t>
        </w:r>
        <w:r w:rsidR="00F37D26" w:rsidRPr="00557D10">
          <w:rPr>
            <w:rStyle w:val="ab"/>
            <w:noProof/>
          </w:rPr>
          <w:t>Вопросы, задаваемые респондентам</w:t>
        </w:r>
        <w:r w:rsidR="00F37D26">
          <w:rPr>
            <w:noProof/>
            <w:webHidden/>
          </w:rPr>
          <w:tab/>
        </w:r>
        <w:r w:rsidR="00F37D26">
          <w:rPr>
            <w:noProof/>
            <w:webHidden/>
          </w:rPr>
          <w:fldChar w:fldCharType="begin"/>
        </w:r>
        <w:r w:rsidR="00F37D26">
          <w:rPr>
            <w:noProof/>
            <w:webHidden/>
          </w:rPr>
          <w:instrText xml:space="preserve"> PAGEREF _Toc13960537 \h </w:instrText>
        </w:r>
        <w:r w:rsidR="00F37D26">
          <w:rPr>
            <w:noProof/>
            <w:webHidden/>
          </w:rPr>
        </w:r>
        <w:r w:rsidR="00F37D26">
          <w:rPr>
            <w:noProof/>
            <w:webHidden/>
          </w:rPr>
          <w:fldChar w:fldCharType="separate"/>
        </w:r>
        <w:r w:rsidR="00B10FD6">
          <w:rPr>
            <w:noProof/>
            <w:webHidden/>
          </w:rPr>
          <w:t>647</w:t>
        </w:r>
        <w:r w:rsidR="00F37D26">
          <w:rPr>
            <w:noProof/>
            <w:webHidden/>
          </w:rPr>
          <w:fldChar w:fldCharType="end"/>
        </w:r>
      </w:hyperlink>
    </w:p>
    <w:p w14:paraId="584E754D" w14:textId="0ADD46C2"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538" w:history="1">
        <w:r w:rsidR="00F37D26" w:rsidRPr="00557D10">
          <w:rPr>
            <w:rStyle w:val="ab"/>
            <w:noProof/>
            <w:lang w:val="ru-RU"/>
          </w:rPr>
          <w:t xml:space="preserve">6.2. </w:t>
        </w:r>
        <w:r w:rsidR="00F37D26" w:rsidRPr="00557D10">
          <w:rPr>
            <w:rStyle w:val="ab"/>
            <w:noProof/>
          </w:rPr>
          <w:t>Главные выводы</w:t>
        </w:r>
        <w:r w:rsidR="00F37D26">
          <w:rPr>
            <w:noProof/>
            <w:webHidden/>
          </w:rPr>
          <w:tab/>
        </w:r>
        <w:r w:rsidR="00F37D26">
          <w:rPr>
            <w:noProof/>
            <w:webHidden/>
          </w:rPr>
          <w:fldChar w:fldCharType="begin"/>
        </w:r>
        <w:r w:rsidR="00F37D26">
          <w:rPr>
            <w:noProof/>
            <w:webHidden/>
          </w:rPr>
          <w:instrText xml:space="preserve"> PAGEREF _Toc13960538 \h </w:instrText>
        </w:r>
        <w:r w:rsidR="00F37D26">
          <w:rPr>
            <w:noProof/>
            <w:webHidden/>
          </w:rPr>
        </w:r>
        <w:r w:rsidR="00F37D26">
          <w:rPr>
            <w:noProof/>
            <w:webHidden/>
          </w:rPr>
          <w:fldChar w:fldCharType="separate"/>
        </w:r>
        <w:r w:rsidR="00B10FD6">
          <w:rPr>
            <w:noProof/>
            <w:webHidden/>
          </w:rPr>
          <w:t>651</w:t>
        </w:r>
        <w:r w:rsidR="00F37D26">
          <w:rPr>
            <w:noProof/>
            <w:webHidden/>
          </w:rPr>
          <w:fldChar w:fldCharType="end"/>
        </w:r>
      </w:hyperlink>
    </w:p>
    <w:p w14:paraId="54F6E3FD" w14:textId="4B1448AA"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539" w:history="1">
        <w:r w:rsidR="00F37D26" w:rsidRPr="00557D10">
          <w:rPr>
            <w:rStyle w:val="ab"/>
            <w:noProof/>
            <w:lang w:val="ru-RU"/>
          </w:rPr>
          <w:t xml:space="preserve">6.3. </w:t>
        </w:r>
        <w:r w:rsidR="00F37D26" w:rsidRPr="00557D10">
          <w:rPr>
            <w:rStyle w:val="ab"/>
            <w:noProof/>
          </w:rPr>
          <w:t>Основные результаты</w:t>
        </w:r>
        <w:r w:rsidR="00F37D26">
          <w:rPr>
            <w:noProof/>
            <w:webHidden/>
          </w:rPr>
          <w:tab/>
        </w:r>
        <w:r w:rsidR="00F37D26">
          <w:rPr>
            <w:noProof/>
            <w:webHidden/>
          </w:rPr>
          <w:fldChar w:fldCharType="begin"/>
        </w:r>
        <w:r w:rsidR="00F37D26">
          <w:rPr>
            <w:noProof/>
            <w:webHidden/>
          </w:rPr>
          <w:instrText xml:space="preserve"> PAGEREF _Toc13960539 \h </w:instrText>
        </w:r>
        <w:r w:rsidR="00F37D26">
          <w:rPr>
            <w:noProof/>
            <w:webHidden/>
          </w:rPr>
        </w:r>
        <w:r w:rsidR="00F37D26">
          <w:rPr>
            <w:noProof/>
            <w:webHidden/>
          </w:rPr>
          <w:fldChar w:fldCharType="separate"/>
        </w:r>
        <w:r w:rsidR="00B10FD6">
          <w:rPr>
            <w:noProof/>
            <w:webHidden/>
          </w:rPr>
          <w:t>653</w:t>
        </w:r>
        <w:r w:rsidR="00F37D26">
          <w:rPr>
            <w:noProof/>
            <w:webHidden/>
          </w:rPr>
          <w:fldChar w:fldCharType="end"/>
        </w:r>
      </w:hyperlink>
    </w:p>
    <w:p w14:paraId="1E9532A9" w14:textId="4F0E7061"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40" w:history="1">
        <w:r w:rsidR="00F37D26" w:rsidRPr="00557D10">
          <w:rPr>
            <w:rStyle w:val="ab"/>
            <w:noProof/>
            <w:lang w:val="ru-RU"/>
          </w:rPr>
          <w:t>6.3.</w:t>
        </w:r>
        <w:r w:rsidR="00F37D26" w:rsidRPr="00557D10">
          <w:rPr>
            <w:rStyle w:val="ab"/>
            <w:noProof/>
          </w:rPr>
          <w:t>1. Общая реакция на трудные проблемы</w:t>
        </w:r>
        <w:r w:rsidR="00F37D26">
          <w:rPr>
            <w:noProof/>
            <w:webHidden/>
          </w:rPr>
          <w:tab/>
        </w:r>
        <w:r w:rsidR="00F37D26">
          <w:rPr>
            <w:noProof/>
            <w:webHidden/>
          </w:rPr>
          <w:fldChar w:fldCharType="begin"/>
        </w:r>
        <w:r w:rsidR="00F37D26">
          <w:rPr>
            <w:noProof/>
            <w:webHidden/>
          </w:rPr>
          <w:instrText xml:space="preserve"> PAGEREF _Toc13960540 \h </w:instrText>
        </w:r>
        <w:r w:rsidR="00F37D26">
          <w:rPr>
            <w:noProof/>
            <w:webHidden/>
          </w:rPr>
        </w:r>
        <w:r w:rsidR="00F37D26">
          <w:rPr>
            <w:noProof/>
            <w:webHidden/>
          </w:rPr>
          <w:fldChar w:fldCharType="separate"/>
        </w:r>
        <w:r w:rsidR="00B10FD6">
          <w:rPr>
            <w:noProof/>
            <w:webHidden/>
          </w:rPr>
          <w:t>653</w:t>
        </w:r>
        <w:r w:rsidR="00F37D26">
          <w:rPr>
            <w:noProof/>
            <w:webHidden/>
          </w:rPr>
          <w:fldChar w:fldCharType="end"/>
        </w:r>
      </w:hyperlink>
    </w:p>
    <w:p w14:paraId="5CC53763" w14:textId="50BA8C6D"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41" w:history="1">
        <w:r w:rsidR="00F37D26" w:rsidRPr="00557D10">
          <w:rPr>
            <w:rStyle w:val="ab"/>
            <w:noProof/>
            <w:lang w:val="ru-RU"/>
          </w:rPr>
          <w:t>6.3.</w:t>
        </w:r>
        <w:r w:rsidR="00F37D26" w:rsidRPr="00557D10">
          <w:rPr>
            <w:rStyle w:val="ab"/>
            <w:noProof/>
          </w:rPr>
          <w:t>2. Энергетическая проблема, природный газ</w:t>
        </w:r>
        <w:r w:rsidR="00F37D26">
          <w:rPr>
            <w:noProof/>
            <w:webHidden/>
          </w:rPr>
          <w:tab/>
        </w:r>
        <w:r w:rsidR="00F37D26">
          <w:rPr>
            <w:noProof/>
            <w:webHidden/>
          </w:rPr>
          <w:fldChar w:fldCharType="begin"/>
        </w:r>
        <w:r w:rsidR="00F37D26">
          <w:rPr>
            <w:noProof/>
            <w:webHidden/>
          </w:rPr>
          <w:instrText xml:space="preserve"> PAGEREF _Toc13960541 \h </w:instrText>
        </w:r>
        <w:r w:rsidR="00F37D26">
          <w:rPr>
            <w:noProof/>
            <w:webHidden/>
          </w:rPr>
        </w:r>
        <w:r w:rsidR="00F37D26">
          <w:rPr>
            <w:noProof/>
            <w:webHidden/>
          </w:rPr>
          <w:fldChar w:fldCharType="separate"/>
        </w:r>
        <w:r w:rsidR="00B10FD6">
          <w:rPr>
            <w:noProof/>
            <w:webHidden/>
          </w:rPr>
          <w:t>657</w:t>
        </w:r>
        <w:r w:rsidR="00F37D26">
          <w:rPr>
            <w:noProof/>
            <w:webHidden/>
          </w:rPr>
          <w:fldChar w:fldCharType="end"/>
        </w:r>
      </w:hyperlink>
    </w:p>
    <w:p w14:paraId="14EAC16F" w14:textId="5BFDFCE8"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42" w:history="1">
        <w:r w:rsidR="00F37D26" w:rsidRPr="00557D10">
          <w:rPr>
            <w:rStyle w:val="ab"/>
            <w:noProof/>
            <w:lang w:val="ru-RU"/>
          </w:rPr>
          <w:t>6.3.</w:t>
        </w:r>
        <w:r w:rsidR="00F37D26" w:rsidRPr="00557D10">
          <w:rPr>
            <w:rStyle w:val="ab"/>
            <w:noProof/>
          </w:rPr>
          <w:t>3. Проблема пенсий</w:t>
        </w:r>
        <w:r w:rsidR="00F37D26">
          <w:rPr>
            <w:noProof/>
            <w:webHidden/>
          </w:rPr>
          <w:tab/>
        </w:r>
        <w:r w:rsidR="00F37D26">
          <w:rPr>
            <w:noProof/>
            <w:webHidden/>
          </w:rPr>
          <w:fldChar w:fldCharType="begin"/>
        </w:r>
        <w:r w:rsidR="00F37D26">
          <w:rPr>
            <w:noProof/>
            <w:webHidden/>
          </w:rPr>
          <w:instrText xml:space="preserve"> PAGEREF _Toc13960542 \h </w:instrText>
        </w:r>
        <w:r w:rsidR="00F37D26">
          <w:rPr>
            <w:noProof/>
            <w:webHidden/>
          </w:rPr>
        </w:r>
        <w:r w:rsidR="00F37D26">
          <w:rPr>
            <w:noProof/>
            <w:webHidden/>
          </w:rPr>
          <w:fldChar w:fldCharType="separate"/>
        </w:r>
        <w:r w:rsidR="00B10FD6">
          <w:rPr>
            <w:noProof/>
            <w:webHidden/>
          </w:rPr>
          <w:t>659</w:t>
        </w:r>
        <w:r w:rsidR="00F37D26">
          <w:rPr>
            <w:noProof/>
            <w:webHidden/>
          </w:rPr>
          <w:fldChar w:fldCharType="end"/>
        </w:r>
      </w:hyperlink>
    </w:p>
    <w:p w14:paraId="0D0B8B74" w14:textId="5053E165"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43" w:history="1">
        <w:r w:rsidR="00F37D26" w:rsidRPr="00557D10">
          <w:rPr>
            <w:rStyle w:val="ab"/>
            <w:noProof/>
            <w:lang w:val="ru-RU"/>
          </w:rPr>
          <w:t>6.3.</w:t>
        </w:r>
        <w:r w:rsidR="00F37D26" w:rsidRPr="00557D10">
          <w:rPr>
            <w:rStyle w:val="ab"/>
            <w:noProof/>
          </w:rPr>
          <w:t>4. Стимулирование рождаемости</w:t>
        </w:r>
        <w:r w:rsidR="00F37D26">
          <w:rPr>
            <w:noProof/>
            <w:webHidden/>
          </w:rPr>
          <w:tab/>
        </w:r>
        <w:r w:rsidR="00F37D26">
          <w:rPr>
            <w:noProof/>
            <w:webHidden/>
          </w:rPr>
          <w:fldChar w:fldCharType="begin"/>
        </w:r>
        <w:r w:rsidR="00F37D26">
          <w:rPr>
            <w:noProof/>
            <w:webHidden/>
          </w:rPr>
          <w:instrText xml:space="preserve"> PAGEREF _Toc13960543 \h </w:instrText>
        </w:r>
        <w:r w:rsidR="00F37D26">
          <w:rPr>
            <w:noProof/>
            <w:webHidden/>
          </w:rPr>
        </w:r>
        <w:r w:rsidR="00F37D26">
          <w:rPr>
            <w:noProof/>
            <w:webHidden/>
          </w:rPr>
          <w:fldChar w:fldCharType="separate"/>
        </w:r>
        <w:r w:rsidR="00B10FD6">
          <w:rPr>
            <w:noProof/>
            <w:webHidden/>
          </w:rPr>
          <w:t>660</w:t>
        </w:r>
        <w:r w:rsidR="00F37D26">
          <w:rPr>
            <w:noProof/>
            <w:webHidden/>
          </w:rPr>
          <w:fldChar w:fldCharType="end"/>
        </w:r>
      </w:hyperlink>
    </w:p>
    <w:p w14:paraId="0EF1A999" w14:textId="7C304B1B"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44" w:history="1">
        <w:r w:rsidR="00F37D26" w:rsidRPr="00557D10">
          <w:rPr>
            <w:rStyle w:val="ab"/>
            <w:noProof/>
            <w:lang w:val="ru-RU"/>
          </w:rPr>
          <w:t>6.3.</w:t>
        </w:r>
        <w:r w:rsidR="00F37D26" w:rsidRPr="00557D10">
          <w:rPr>
            <w:rStyle w:val="ab"/>
            <w:noProof/>
          </w:rPr>
          <w:t>5. Бюджетная автономия городов</w:t>
        </w:r>
        <w:r w:rsidR="00F37D26">
          <w:rPr>
            <w:noProof/>
            <w:webHidden/>
          </w:rPr>
          <w:tab/>
        </w:r>
        <w:r w:rsidR="00F37D26">
          <w:rPr>
            <w:noProof/>
            <w:webHidden/>
          </w:rPr>
          <w:fldChar w:fldCharType="begin"/>
        </w:r>
        <w:r w:rsidR="00F37D26">
          <w:rPr>
            <w:noProof/>
            <w:webHidden/>
          </w:rPr>
          <w:instrText xml:space="preserve"> PAGEREF _Toc13960544 \h </w:instrText>
        </w:r>
        <w:r w:rsidR="00F37D26">
          <w:rPr>
            <w:noProof/>
            <w:webHidden/>
          </w:rPr>
        </w:r>
        <w:r w:rsidR="00F37D26">
          <w:rPr>
            <w:noProof/>
            <w:webHidden/>
          </w:rPr>
          <w:fldChar w:fldCharType="separate"/>
        </w:r>
        <w:r w:rsidR="00B10FD6">
          <w:rPr>
            <w:noProof/>
            <w:webHidden/>
          </w:rPr>
          <w:t>661</w:t>
        </w:r>
        <w:r w:rsidR="00F37D26">
          <w:rPr>
            <w:noProof/>
            <w:webHidden/>
          </w:rPr>
          <w:fldChar w:fldCharType="end"/>
        </w:r>
      </w:hyperlink>
    </w:p>
    <w:p w14:paraId="68041EDB" w14:textId="15E348C1"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45" w:history="1">
        <w:r w:rsidR="00F37D26" w:rsidRPr="00557D10">
          <w:rPr>
            <w:rStyle w:val="ab"/>
            <w:noProof/>
            <w:lang w:val="ru-RU"/>
          </w:rPr>
          <w:t>6.3.</w:t>
        </w:r>
        <w:r w:rsidR="00F37D26" w:rsidRPr="00557D10">
          <w:rPr>
            <w:rStyle w:val="ab"/>
            <w:noProof/>
          </w:rPr>
          <w:t>6. Миграция</w:t>
        </w:r>
        <w:r w:rsidR="00F37D26">
          <w:rPr>
            <w:noProof/>
            <w:webHidden/>
          </w:rPr>
          <w:tab/>
        </w:r>
        <w:r w:rsidR="00F37D26">
          <w:rPr>
            <w:noProof/>
            <w:webHidden/>
          </w:rPr>
          <w:fldChar w:fldCharType="begin"/>
        </w:r>
        <w:r w:rsidR="00F37D26">
          <w:rPr>
            <w:noProof/>
            <w:webHidden/>
          </w:rPr>
          <w:instrText xml:space="preserve"> PAGEREF _Toc13960545 \h </w:instrText>
        </w:r>
        <w:r w:rsidR="00F37D26">
          <w:rPr>
            <w:noProof/>
            <w:webHidden/>
          </w:rPr>
        </w:r>
        <w:r w:rsidR="00F37D26">
          <w:rPr>
            <w:noProof/>
            <w:webHidden/>
          </w:rPr>
          <w:fldChar w:fldCharType="separate"/>
        </w:r>
        <w:r w:rsidR="00B10FD6">
          <w:rPr>
            <w:noProof/>
            <w:webHidden/>
          </w:rPr>
          <w:t>663</w:t>
        </w:r>
        <w:r w:rsidR="00F37D26">
          <w:rPr>
            <w:noProof/>
            <w:webHidden/>
          </w:rPr>
          <w:fldChar w:fldCharType="end"/>
        </w:r>
      </w:hyperlink>
    </w:p>
    <w:p w14:paraId="0120B451" w14:textId="5BEA8CD8"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46" w:history="1">
        <w:r w:rsidR="00F37D26" w:rsidRPr="00557D10">
          <w:rPr>
            <w:rStyle w:val="ab"/>
            <w:noProof/>
            <w:lang w:val="ru-RU"/>
          </w:rPr>
          <w:t>6.3.</w:t>
        </w:r>
        <w:r w:rsidR="00F37D26" w:rsidRPr="00557D10">
          <w:rPr>
            <w:rStyle w:val="ab"/>
            <w:noProof/>
          </w:rPr>
          <w:t>7. Проблемы обороны</w:t>
        </w:r>
        <w:r w:rsidR="00F37D26">
          <w:rPr>
            <w:noProof/>
            <w:webHidden/>
          </w:rPr>
          <w:tab/>
        </w:r>
        <w:r w:rsidR="00F37D26">
          <w:rPr>
            <w:noProof/>
            <w:webHidden/>
          </w:rPr>
          <w:fldChar w:fldCharType="begin"/>
        </w:r>
        <w:r w:rsidR="00F37D26">
          <w:rPr>
            <w:noProof/>
            <w:webHidden/>
          </w:rPr>
          <w:instrText xml:space="preserve"> PAGEREF _Toc13960546 \h </w:instrText>
        </w:r>
        <w:r w:rsidR="00F37D26">
          <w:rPr>
            <w:noProof/>
            <w:webHidden/>
          </w:rPr>
        </w:r>
        <w:r w:rsidR="00F37D26">
          <w:rPr>
            <w:noProof/>
            <w:webHidden/>
          </w:rPr>
          <w:fldChar w:fldCharType="separate"/>
        </w:r>
        <w:r w:rsidR="00B10FD6">
          <w:rPr>
            <w:noProof/>
            <w:webHidden/>
          </w:rPr>
          <w:t>664</w:t>
        </w:r>
        <w:r w:rsidR="00F37D26">
          <w:rPr>
            <w:noProof/>
            <w:webHidden/>
          </w:rPr>
          <w:fldChar w:fldCharType="end"/>
        </w:r>
      </w:hyperlink>
    </w:p>
    <w:p w14:paraId="5EB24B76" w14:textId="7A1A83B4"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47" w:history="1">
        <w:r w:rsidR="00F37D26" w:rsidRPr="00557D10">
          <w:rPr>
            <w:rStyle w:val="ab"/>
            <w:noProof/>
            <w:lang w:val="ru-RU"/>
          </w:rPr>
          <w:t>6.3.</w:t>
        </w:r>
        <w:r w:rsidR="00F37D26" w:rsidRPr="00557D10">
          <w:rPr>
            <w:rStyle w:val="ab"/>
            <w:noProof/>
          </w:rPr>
          <w:t>8. Международная интеграция</w:t>
        </w:r>
        <w:r w:rsidR="00F37D26">
          <w:rPr>
            <w:noProof/>
            <w:webHidden/>
          </w:rPr>
          <w:tab/>
        </w:r>
        <w:r w:rsidR="00F37D26">
          <w:rPr>
            <w:noProof/>
            <w:webHidden/>
          </w:rPr>
          <w:fldChar w:fldCharType="begin"/>
        </w:r>
        <w:r w:rsidR="00F37D26">
          <w:rPr>
            <w:noProof/>
            <w:webHidden/>
          </w:rPr>
          <w:instrText xml:space="preserve"> PAGEREF _Toc13960547 \h </w:instrText>
        </w:r>
        <w:r w:rsidR="00F37D26">
          <w:rPr>
            <w:noProof/>
            <w:webHidden/>
          </w:rPr>
        </w:r>
        <w:r w:rsidR="00F37D26">
          <w:rPr>
            <w:noProof/>
            <w:webHidden/>
          </w:rPr>
          <w:fldChar w:fldCharType="separate"/>
        </w:r>
        <w:r w:rsidR="00B10FD6">
          <w:rPr>
            <w:noProof/>
            <w:webHidden/>
          </w:rPr>
          <w:t>665</w:t>
        </w:r>
        <w:r w:rsidR="00F37D26">
          <w:rPr>
            <w:noProof/>
            <w:webHidden/>
          </w:rPr>
          <w:fldChar w:fldCharType="end"/>
        </w:r>
      </w:hyperlink>
    </w:p>
    <w:p w14:paraId="7905C502" w14:textId="14F356BB"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48" w:history="1">
        <w:r w:rsidR="00F37D26" w:rsidRPr="00557D10">
          <w:rPr>
            <w:rStyle w:val="ab"/>
            <w:noProof/>
            <w:lang w:val="ru-RU"/>
          </w:rPr>
          <w:t>6.3.</w:t>
        </w:r>
        <w:r w:rsidR="00F37D26" w:rsidRPr="00557D10">
          <w:rPr>
            <w:rStyle w:val="ab"/>
            <w:noProof/>
          </w:rPr>
          <w:t>9. Снижение смертности населения</w:t>
        </w:r>
        <w:r w:rsidR="00F37D26">
          <w:rPr>
            <w:noProof/>
            <w:webHidden/>
          </w:rPr>
          <w:tab/>
        </w:r>
        <w:r w:rsidR="00F37D26">
          <w:rPr>
            <w:noProof/>
            <w:webHidden/>
          </w:rPr>
          <w:fldChar w:fldCharType="begin"/>
        </w:r>
        <w:r w:rsidR="00F37D26">
          <w:rPr>
            <w:noProof/>
            <w:webHidden/>
          </w:rPr>
          <w:instrText xml:space="preserve"> PAGEREF _Toc13960548 \h </w:instrText>
        </w:r>
        <w:r w:rsidR="00F37D26">
          <w:rPr>
            <w:noProof/>
            <w:webHidden/>
          </w:rPr>
        </w:r>
        <w:r w:rsidR="00F37D26">
          <w:rPr>
            <w:noProof/>
            <w:webHidden/>
          </w:rPr>
          <w:fldChar w:fldCharType="separate"/>
        </w:r>
        <w:r w:rsidR="00B10FD6">
          <w:rPr>
            <w:noProof/>
            <w:webHidden/>
          </w:rPr>
          <w:t>666</w:t>
        </w:r>
        <w:r w:rsidR="00F37D26">
          <w:rPr>
            <w:noProof/>
            <w:webHidden/>
          </w:rPr>
          <w:fldChar w:fldCharType="end"/>
        </w:r>
      </w:hyperlink>
    </w:p>
    <w:p w14:paraId="6D63CC8B" w14:textId="4AB048DF"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49" w:history="1">
        <w:r w:rsidR="00F37D26" w:rsidRPr="00557D10">
          <w:rPr>
            <w:rStyle w:val="ab"/>
            <w:noProof/>
            <w:lang w:val="ru-RU"/>
          </w:rPr>
          <w:t>6.3.</w:t>
        </w:r>
        <w:r w:rsidR="00F37D26" w:rsidRPr="00557D10">
          <w:rPr>
            <w:rStyle w:val="ab"/>
            <w:noProof/>
          </w:rPr>
          <w:t>10. Резюмирующее обсуждение</w:t>
        </w:r>
        <w:r w:rsidR="00F37D26">
          <w:rPr>
            <w:noProof/>
            <w:webHidden/>
          </w:rPr>
          <w:tab/>
        </w:r>
        <w:r w:rsidR="00F37D26">
          <w:rPr>
            <w:noProof/>
            <w:webHidden/>
          </w:rPr>
          <w:fldChar w:fldCharType="begin"/>
        </w:r>
        <w:r w:rsidR="00F37D26">
          <w:rPr>
            <w:noProof/>
            <w:webHidden/>
          </w:rPr>
          <w:instrText xml:space="preserve"> PAGEREF _Toc13960549 \h </w:instrText>
        </w:r>
        <w:r w:rsidR="00F37D26">
          <w:rPr>
            <w:noProof/>
            <w:webHidden/>
          </w:rPr>
        </w:r>
        <w:r w:rsidR="00F37D26">
          <w:rPr>
            <w:noProof/>
            <w:webHidden/>
          </w:rPr>
          <w:fldChar w:fldCharType="separate"/>
        </w:r>
        <w:r w:rsidR="00B10FD6">
          <w:rPr>
            <w:noProof/>
            <w:webHidden/>
          </w:rPr>
          <w:t>668</w:t>
        </w:r>
        <w:r w:rsidR="00F37D26">
          <w:rPr>
            <w:noProof/>
            <w:webHidden/>
          </w:rPr>
          <w:fldChar w:fldCharType="end"/>
        </w:r>
      </w:hyperlink>
    </w:p>
    <w:p w14:paraId="28AAE337" w14:textId="5D427ABC" w:rsidR="00F37D26" w:rsidRDefault="00DE168C">
      <w:pPr>
        <w:pStyle w:val="11"/>
        <w:rPr>
          <w:rFonts w:eastAsiaTheme="minorEastAsia" w:cstheme="minorBidi"/>
          <w:b w:val="0"/>
          <w:bCs w:val="0"/>
          <w:caps w:val="0"/>
          <w:noProof/>
          <w:color w:val="auto"/>
          <w:sz w:val="24"/>
          <w:szCs w:val="24"/>
          <w:lang w:val="ru-RU" w:eastAsia="ja-JP"/>
        </w:rPr>
      </w:pPr>
      <w:hyperlink w:anchor="_Toc13960550" w:history="1">
        <w:r w:rsidR="00F37D26" w:rsidRPr="00557D10">
          <w:rPr>
            <w:rStyle w:val="ab"/>
            <w:noProof/>
          </w:rPr>
          <w:t>7. МАЯТНИКОВАЯ МИГРАЦИЯ В КРАСНОЯРСКОЙ АГЛОМЕРАЦИИ</w:t>
        </w:r>
        <w:r w:rsidR="00F37D26">
          <w:rPr>
            <w:noProof/>
            <w:webHidden/>
          </w:rPr>
          <w:tab/>
        </w:r>
        <w:r w:rsidR="00F37D26">
          <w:rPr>
            <w:noProof/>
            <w:webHidden/>
          </w:rPr>
          <w:fldChar w:fldCharType="begin"/>
        </w:r>
        <w:r w:rsidR="00F37D26">
          <w:rPr>
            <w:noProof/>
            <w:webHidden/>
          </w:rPr>
          <w:instrText xml:space="preserve"> PAGEREF _Toc13960550 \h </w:instrText>
        </w:r>
        <w:r w:rsidR="00F37D26">
          <w:rPr>
            <w:noProof/>
            <w:webHidden/>
          </w:rPr>
        </w:r>
        <w:r w:rsidR="00F37D26">
          <w:rPr>
            <w:noProof/>
            <w:webHidden/>
          </w:rPr>
          <w:fldChar w:fldCharType="separate"/>
        </w:r>
        <w:r w:rsidR="00B10FD6">
          <w:rPr>
            <w:noProof/>
            <w:webHidden/>
          </w:rPr>
          <w:t>670</w:t>
        </w:r>
        <w:r w:rsidR="00F37D26">
          <w:rPr>
            <w:noProof/>
            <w:webHidden/>
          </w:rPr>
          <w:fldChar w:fldCharType="end"/>
        </w:r>
      </w:hyperlink>
    </w:p>
    <w:p w14:paraId="3EDB6C0E" w14:textId="62E4AB1A"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551" w:history="1">
        <w:r w:rsidR="00F37D26" w:rsidRPr="00557D10">
          <w:rPr>
            <w:rStyle w:val="ab"/>
            <w:noProof/>
            <w:lang w:val="ru-RU"/>
          </w:rPr>
          <w:t xml:space="preserve">7.1. </w:t>
        </w:r>
        <w:r w:rsidR="00F37D26" w:rsidRPr="00557D10">
          <w:rPr>
            <w:rStyle w:val="ab"/>
            <w:noProof/>
          </w:rPr>
          <w:t>Текущее состояние маятниковой миграции</w:t>
        </w:r>
        <w:r w:rsidR="00F37D26">
          <w:rPr>
            <w:noProof/>
            <w:webHidden/>
          </w:rPr>
          <w:tab/>
        </w:r>
        <w:r w:rsidR="00F37D26">
          <w:rPr>
            <w:noProof/>
            <w:webHidden/>
          </w:rPr>
          <w:fldChar w:fldCharType="begin"/>
        </w:r>
        <w:r w:rsidR="00F37D26">
          <w:rPr>
            <w:noProof/>
            <w:webHidden/>
          </w:rPr>
          <w:instrText xml:space="preserve"> PAGEREF _Toc13960551 \h </w:instrText>
        </w:r>
        <w:r w:rsidR="00F37D26">
          <w:rPr>
            <w:noProof/>
            <w:webHidden/>
          </w:rPr>
        </w:r>
        <w:r w:rsidR="00F37D26">
          <w:rPr>
            <w:noProof/>
            <w:webHidden/>
          </w:rPr>
          <w:fldChar w:fldCharType="separate"/>
        </w:r>
        <w:r w:rsidR="00B10FD6">
          <w:rPr>
            <w:noProof/>
            <w:webHidden/>
          </w:rPr>
          <w:t>670</w:t>
        </w:r>
        <w:r w:rsidR="00F37D26">
          <w:rPr>
            <w:noProof/>
            <w:webHidden/>
          </w:rPr>
          <w:fldChar w:fldCharType="end"/>
        </w:r>
      </w:hyperlink>
    </w:p>
    <w:p w14:paraId="02CD1BF9" w14:textId="7AB7B806"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52" w:history="1">
        <w:r w:rsidR="00F37D26" w:rsidRPr="00557D10">
          <w:rPr>
            <w:rStyle w:val="ab"/>
            <w:noProof/>
            <w:lang w:val="ru-RU"/>
          </w:rPr>
          <w:t xml:space="preserve">7.1.1. </w:t>
        </w:r>
        <w:r w:rsidR="00F37D26" w:rsidRPr="00557D10">
          <w:rPr>
            <w:rStyle w:val="ab"/>
            <w:noProof/>
          </w:rPr>
          <w:t>Методика исследования</w:t>
        </w:r>
        <w:r w:rsidR="00F37D26">
          <w:rPr>
            <w:noProof/>
            <w:webHidden/>
          </w:rPr>
          <w:tab/>
        </w:r>
        <w:r w:rsidR="00F37D26">
          <w:rPr>
            <w:noProof/>
            <w:webHidden/>
          </w:rPr>
          <w:fldChar w:fldCharType="begin"/>
        </w:r>
        <w:r w:rsidR="00F37D26">
          <w:rPr>
            <w:noProof/>
            <w:webHidden/>
          </w:rPr>
          <w:instrText xml:space="preserve"> PAGEREF _Toc13960552 \h </w:instrText>
        </w:r>
        <w:r w:rsidR="00F37D26">
          <w:rPr>
            <w:noProof/>
            <w:webHidden/>
          </w:rPr>
        </w:r>
        <w:r w:rsidR="00F37D26">
          <w:rPr>
            <w:noProof/>
            <w:webHidden/>
          </w:rPr>
          <w:fldChar w:fldCharType="separate"/>
        </w:r>
        <w:r w:rsidR="00B10FD6">
          <w:rPr>
            <w:noProof/>
            <w:webHidden/>
          </w:rPr>
          <w:t>670</w:t>
        </w:r>
        <w:r w:rsidR="00F37D26">
          <w:rPr>
            <w:noProof/>
            <w:webHidden/>
          </w:rPr>
          <w:fldChar w:fldCharType="end"/>
        </w:r>
      </w:hyperlink>
    </w:p>
    <w:p w14:paraId="11B6CC7E" w14:textId="41DFA451"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53" w:history="1">
        <w:r w:rsidR="00F37D26" w:rsidRPr="00557D10">
          <w:rPr>
            <w:rStyle w:val="ab"/>
            <w:noProof/>
            <w:lang w:val="ru-RU"/>
          </w:rPr>
          <w:t xml:space="preserve">7.1.2. </w:t>
        </w:r>
        <w:r w:rsidR="00F37D26" w:rsidRPr="00557D10">
          <w:rPr>
            <w:rStyle w:val="ab"/>
            <w:noProof/>
          </w:rPr>
          <w:t>Результаты исследования</w:t>
        </w:r>
        <w:r w:rsidR="00F37D26">
          <w:rPr>
            <w:noProof/>
            <w:webHidden/>
          </w:rPr>
          <w:tab/>
        </w:r>
        <w:r w:rsidR="00F37D26">
          <w:rPr>
            <w:noProof/>
            <w:webHidden/>
          </w:rPr>
          <w:fldChar w:fldCharType="begin"/>
        </w:r>
        <w:r w:rsidR="00F37D26">
          <w:rPr>
            <w:noProof/>
            <w:webHidden/>
          </w:rPr>
          <w:instrText xml:space="preserve"> PAGEREF _Toc13960553 \h </w:instrText>
        </w:r>
        <w:r w:rsidR="00F37D26">
          <w:rPr>
            <w:noProof/>
            <w:webHidden/>
          </w:rPr>
        </w:r>
        <w:r w:rsidR="00F37D26">
          <w:rPr>
            <w:noProof/>
            <w:webHidden/>
          </w:rPr>
          <w:fldChar w:fldCharType="separate"/>
        </w:r>
        <w:r w:rsidR="00B10FD6">
          <w:rPr>
            <w:noProof/>
            <w:webHidden/>
          </w:rPr>
          <w:t>670</w:t>
        </w:r>
        <w:r w:rsidR="00F37D26">
          <w:rPr>
            <w:noProof/>
            <w:webHidden/>
          </w:rPr>
          <w:fldChar w:fldCharType="end"/>
        </w:r>
      </w:hyperlink>
    </w:p>
    <w:p w14:paraId="2CCFB79F" w14:textId="5ABD9FDB"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554" w:history="1">
        <w:r w:rsidR="00F37D26" w:rsidRPr="00557D10">
          <w:rPr>
            <w:rStyle w:val="ab"/>
            <w:noProof/>
            <w:lang w:val="ru-RU"/>
          </w:rPr>
          <w:t xml:space="preserve">7.2. </w:t>
        </w:r>
        <w:r w:rsidR="00F37D26" w:rsidRPr="00557D10">
          <w:rPr>
            <w:rStyle w:val="ab"/>
            <w:noProof/>
          </w:rPr>
          <w:t>Прогнозное состояние маятниковой миграции до 2025 г.</w:t>
        </w:r>
        <w:r w:rsidR="00F37D26">
          <w:rPr>
            <w:noProof/>
            <w:webHidden/>
          </w:rPr>
          <w:tab/>
        </w:r>
        <w:r w:rsidR="00F37D26">
          <w:rPr>
            <w:noProof/>
            <w:webHidden/>
          </w:rPr>
          <w:fldChar w:fldCharType="begin"/>
        </w:r>
        <w:r w:rsidR="00F37D26">
          <w:rPr>
            <w:noProof/>
            <w:webHidden/>
          </w:rPr>
          <w:instrText xml:space="preserve"> PAGEREF _Toc13960554 \h </w:instrText>
        </w:r>
        <w:r w:rsidR="00F37D26">
          <w:rPr>
            <w:noProof/>
            <w:webHidden/>
          </w:rPr>
        </w:r>
        <w:r w:rsidR="00F37D26">
          <w:rPr>
            <w:noProof/>
            <w:webHidden/>
          </w:rPr>
          <w:fldChar w:fldCharType="separate"/>
        </w:r>
        <w:r w:rsidR="00B10FD6">
          <w:rPr>
            <w:noProof/>
            <w:webHidden/>
          </w:rPr>
          <w:t>672</w:t>
        </w:r>
        <w:r w:rsidR="00F37D26">
          <w:rPr>
            <w:noProof/>
            <w:webHidden/>
          </w:rPr>
          <w:fldChar w:fldCharType="end"/>
        </w:r>
      </w:hyperlink>
    </w:p>
    <w:p w14:paraId="37C421EF" w14:textId="20E9CA43" w:rsidR="00F37D26" w:rsidRDefault="00DE168C">
      <w:pPr>
        <w:pStyle w:val="11"/>
        <w:rPr>
          <w:rFonts w:eastAsiaTheme="minorEastAsia" w:cstheme="minorBidi"/>
          <w:b w:val="0"/>
          <w:bCs w:val="0"/>
          <w:caps w:val="0"/>
          <w:noProof/>
          <w:color w:val="auto"/>
          <w:sz w:val="24"/>
          <w:szCs w:val="24"/>
          <w:lang w:val="ru-RU" w:eastAsia="ja-JP"/>
        </w:rPr>
      </w:pPr>
      <w:hyperlink w:anchor="_Toc13960555" w:history="1">
        <w:r w:rsidR="00F37D26" w:rsidRPr="00557D10">
          <w:rPr>
            <w:rStyle w:val="ab"/>
            <w:noProof/>
          </w:rPr>
          <w:t>8. ФАКТОРЫ, ПРЕПЯТСТСВУЮЩИЕ РОСТУ ТОВАРООБОРОТА С КИТАЕМ</w:t>
        </w:r>
        <w:r w:rsidR="00F37D26">
          <w:rPr>
            <w:noProof/>
            <w:webHidden/>
          </w:rPr>
          <w:tab/>
        </w:r>
        <w:r w:rsidR="00F37D26">
          <w:rPr>
            <w:noProof/>
            <w:webHidden/>
          </w:rPr>
          <w:fldChar w:fldCharType="begin"/>
        </w:r>
        <w:r w:rsidR="00F37D26">
          <w:rPr>
            <w:noProof/>
            <w:webHidden/>
          </w:rPr>
          <w:instrText xml:space="preserve"> PAGEREF _Toc13960555 \h </w:instrText>
        </w:r>
        <w:r w:rsidR="00F37D26">
          <w:rPr>
            <w:noProof/>
            <w:webHidden/>
          </w:rPr>
        </w:r>
        <w:r w:rsidR="00F37D26">
          <w:rPr>
            <w:noProof/>
            <w:webHidden/>
          </w:rPr>
          <w:fldChar w:fldCharType="separate"/>
        </w:r>
        <w:r w:rsidR="00B10FD6">
          <w:rPr>
            <w:noProof/>
            <w:webHidden/>
          </w:rPr>
          <w:t>674</w:t>
        </w:r>
        <w:r w:rsidR="00F37D26">
          <w:rPr>
            <w:noProof/>
            <w:webHidden/>
          </w:rPr>
          <w:fldChar w:fldCharType="end"/>
        </w:r>
      </w:hyperlink>
    </w:p>
    <w:p w14:paraId="7A569920" w14:textId="7DBABDBA"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556" w:history="1">
        <w:r w:rsidR="00F37D26" w:rsidRPr="00557D10">
          <w:rPr>
            <w:rStyle w:val="ab"/>
            <w:noProof/>
            <w:lang w:val="ru-RU"/>
          </w:rPr>
          <w:t xml:space="preserve">8.1. </w:t>
        </w:r>
        <w:r w:rsidR="00F37D26" w:rsidRPr="00557D10">
          <w:rPr>
            <w:rStyle w:val="ab"/>
            <w:noProof/>
          </w:rPr>
          <w:t>Описание исследования</w:t>
        </w:r>
        <w:r w:rsidR="00F37D26">
          <w:rPr>
            <w:noProof/>
            <w:webHidden/>
          </w:rPr>
          <w:tab/>
        </w:r>
        <w:r w:rsidR="00F37D26">
          <w:rPr>
            <w:noProof/>
            <w:webHidden/>
          </w:rPr>
          <w:fldChar w:fldCharType="begin"/>
        </w:r>
        <w:r w:rsidR="00F37D26">
          <w:rPr>
            <w:noProof/>
            <w:webHidden/>
          </w:rPr>
          <w:instrText xml:space="preserve"> PAGEREF _Toc13960556 \h </w:instrText>
        </w:r>
        <w:r w:rsidR="00F37D26">
          <w:rPr>
            <w:noProof/>
            <w:webHidden/>
          </w:rPr>
        </w:r>
        <w:r w:rsidR="00F37D26">
          <w:rPr>
            <w:noProof/>
            <w:webHidden/>
          </w:rPr>
          <w:fldChar w:fldCharType="separate"/>
        </w:r>
        <w:r w:rsidR="00B10FD6">
          <w:rPr>
            <w:noProof/>
            <w:webHidden/>
          </w:rPr>
          <w:t>674</w:t>
        </w:r>
        <w:r w:rsidR="00F37D26">
          <w:rPr>
            <w:noProof/>
            <w:webHidden/>
          </w:rPr>
          <w:fldChar w:fldCharType="end"/>
        </w:r>
      </w:hyperlink>
    </w:p>
    <w:p w14:paraId="673D4F84" w14:textId="228422D5"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557" w:history="1">
        <w:r w:rsidR="00F37D26" w:rsidRPr="00557D10">
          <w:rPr>
            <w:rStyle w:val="ab"/>
            <w:noProof/>
            <w:lang w:val="ru-RU"/>
          </w:rPr>
          <w:t xml:space="preserve">8.2. </w:t>
        </w:r>
        <w:r w:rsidR="00F37D26" w:rsidRPr="00557D10">
          <w:rPr>
            <w:rStyle w:val="ab"/>
            <w:noProof/>
          </w:rPr>
          <w:t>Проблема низкой конкурентоспособности российской экономики</w:t>
        </w:r>
        <w:r w:rsidR="00F37D26">
          <w:rPr>
            <w:noProof/>
            <w:webHidden/>
          </w:rPr>
          <w:tab/>
        </w:r>
        <w:r w:rsidR="00F37D26">
          <w:rPr>
            <w:noProof/>
            <w:webHidden/>
          </w:rPr>
          <w:fldChar w:fldCharType="begin"/>
        </w:r>
        <w:r w:rsidR="00F37D26">
          <w:rPr>
            <w:noProof/>
            <w:webHidden/>
          </w:rPr>
          <w:instrText xml:space="preserve"> PAGEREF _Toc13960557 \h </w:instrText>
        </w:r>
        <w:r w:rsidR="00F37D26">
          <w:rPr>
            <w:noProof/>
            <w:webHidden/>
          </w:rPr>
        </w:r>
        <w:r w:rsidR="00F37D26">
          <w:rPr>
            <w:noProof/>
            <w:webHidden/>
          </w:rPr>
          <w:fldChar w:fldCharType="separate"/>
        </w:r>
        <w:r w:rsidR="00B10FD6">
          <w:rPr>
            <w:noProof/>
            <w:webHidden/>
          </w:rPr>
          <w:t>675</w:t>
        </w:r>
        <w:r w:rsidR="00F37D26">
          <w:rPr>
            <w:noProof/>
            <w:webHidden/>
          </w:rPr>
          <w:fldChar w:fldCharType="end"/>
        </w:r>
      </w:hyperlink>
    </w:p>
    <w:p w14:paraId="36207490" w14:textId="2352F375"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58" w:history="1">
        <w:r w:rsidR="00F37D26" w:rsidRPr="00557D10">
          <w:rPr>
            <w:rStyle w:val="ab"/>
            <w:noProof/>
            <w:lang w:val="ru-RU"/>
          </w:rPr>
          <w:t>8.2</w:t>
        </w:r>
        <w:r w:rsidR="00F37D26" w:rsidRPr="00557D10">
          <w:rPr>
            <w:rStyle w:val="ab"/>
            <w:noProof/>
          </w:rPr>
          <w:t>.1 Неэффективность российских государственных институтов</w:t>
        </w:r>
        <w:r w:rsidR="00F37D26">
          <w:rPr>
            <w:noProof/>
            <w:webHidden/>
          </w:rPr>
          <w:tab/>
        </w:r>
        <w:r w:rsidR="00F37D26">
          <w:rPr>
            <w:noProof/>
            <w:webHidden/>
          </w:rPr>
          <w:fldChar w:fldCharType="begin"/>
        </w:r>
        <w:r w:rsidR="00F37D26">
          <w:rPr>
            <w:noProof/>
            <w:webHidden/>
          </w:rPr>
          <w:instrText xml:space="preserve"> PAGEREF _Toc13960558 \h </w:instrText>
        </w:r>
        <w:r w:rsidR="00F37D26">
          <w:rPr>
            <w:noProof/>
            <w:webHidden/>
          </w:rPr>
        </w:r>
        <w:r w:rsidR="00F37D26">
          <w:rPr>
            <w:noProof/>
            <w:webHidden/>
          </w:rPr>
          <w:fldChar w:fldCharType="separate"/>
        </w:r>
        <w:r w:rsidR="00B10FD6">
          <w:rPr>
            <w:noProof/>
            <w:webHidden/>
          </w:rPr>
          <w:t>675</w:t>
        </w:r>
        <w:r w:rsidR="00F37D26">
          <w:rPr>
            <w:noProof/>
            <w:webHidden/>
          </w:rPr>
          <w:fldChar w:fldCharType="end"/>
        </w:r>
      </w:hyperlink>
    </w:p>
    <w:p w14:paraId="16248A96" w14:textId="3C62DBB9"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59" w:history="1">
        <w:r w:rsidR="00F37D26" w:rsidRPr="00557D10">
          <w:rPr>
            <w:rStyle w:val="ab"/>
            <w:noProof/>
            <w:lang w:val="ru-RU"/>
          </w:rPr>
          <w:t>8.2</w:t>
        </w:r>
        <w:r w:rsidR="00F37D26" w:rsidRPr="00557D10">
          <w:rPr>
            <w:rStyle w:val="ab"/>
            <w:noProof/>
          </w:rPr>
          <w:t>.2. Низкий трудовой и предпринимательский потенциал российского населения</w:t>
        </w:r>
        <w:r w:rsidR="00F37D26">
          <w:rPr>
            <w:noProof/>
            <w:webHidden/>
          </w:rPr>
          <w:tab/>
        </w:r>
        <w:r w:rsidR="00F37D26">
          <w:rPr>
            <w:noProof/>
            <w:webHidden/>
          </w:rPr>
          <w:fldChar w:fldCharType="begin"/>
        </w:r>
        <w:r w:rsidR="00F37D26">
          <w:rPr>
            <w:noProof/>
            <w:webHidden/>
          </w:rPr>
          <w:instrText xml:space="preserve"> PAGEREF _Toc13960559 \h </w:instrText>
        </w:r>
        <w:r w:rsidR="00F37D26">
          <w:rPr>
            <w:noProof/>
            <w:webHidden/>
          </w:rPr>
        </w:r>
        <w:r w:rsidR="00F37D26">
          <w:rPr>
            <w:noProof/>
            <w:webHidden/>
          </w:rPr>
          <w:fldChar w:fldCharType="separate"/>
        </w:r>
        <w:r w:rsidR="00B10FD6">
          <w:rPr>
            <w:noProof/>
            <w:webHidden/>
          </w:rPr>
          <w:t>678</w:t>
        </w:r>
        <w:r w:rsidR="00F37D26">
          <w:rPr>
            <w:noProof/>
            <w:webHidden/>
          </w:rPr>
          <w:fldChar w:fldCharType="end"/>
        </w:r>
      </w:hyperlink>
    </w:p>
    <w:p w14:paraId="12E560E8" w14:textId="46083945"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560" w:history="1">
        <w:r w:rsidR="00F37D26" w:rsidRPr="00557D10">
          <w:rPr>
            <w:rStyle w:val="ab"/>
            <w:noProof/>
            <w:lang w:val="ru-RU"/>
          </w:rPr>
          <w:t xml:space="preserve">8.3. </w:t>
        </w:r>
        <w:r w:rsidR="00F37D26" w:rsidRPr="00557D10">
          <w:rPr>
            <w:rStyle w:val="ab"/>
            <w:noProof/>
          </w:rPr>
          <w:t>Неэффективность структуры торгового обмена</w:t>
        </w:r>
        <w:r w:rsidR="00F37D26" w:rsidRPr="00557D10">
          <w:rPr>
            <w:rStyle w:val="ab"/>
            <w:noProof/>
            <w:lang w:val="ru-RU"/>
          </w:rPr>
          <w:t xml:space="preserve"> </w:t>
        </w:r>
        <w:r w:rsidR="00F37D26" w:rsidRPr="00557D10">
          <w:rPr>
            <w:rStyle w:val="ab"/>
            <w:noProof/>
          </w:rPr>
          <w:t>между Россией и Китаем</w:t>
        </w:r>
        <w:r w:rsidR="00F37D26">
          <w:rPr>
            <w:noProof/>
            <w:webHidden/>
          </w:rPr>
          <w:tab/>
        </w:r>
        <w:r w:rsidR="00F37D26">
          <w:rPr>
            <w:noProof/>
            <w:webHidden/>
          </w:rPr>
          <w:fldChar w:fldCharType="begin"/>
        </w:r>
        <w:r w:rsidR="00F37D26">
          <w:rPr>
            <w:noProof/>
            <w:webHidden/>
          </w:rPr>
          <w:instrText xml:space="preserve"> PAGEREF _Toc13960560 \h </w:instrText>
        </w:r>
        <w:r w:rsidR="00F37D26">
          <w:rPr>
            <w:noProof/>
            <w:webHidden/>
          </w:rPr>
        </w:r>
        <w:r w:rsidR="00F37D26">
          <w:rPr>
            <w:noProof/>
            <w:webHidden/>
          </w:rPr>
          <w:fldChar w:fldCharType="separate"/>
        </w:r>
        <w:r w:rsidR="00B10FD6">
          <w:rPr>
            <w:noProof/>
            <w:webHidden/>
          </w:rPr>
          <w:t>680</w:t>
        </w:r>
        <w:r w:rsidR="00F37D26">
          <w:rPr>
            <w:noProof/>
            <w:webHidden/>
          </w:rPr>
          <w:fldChar w:fldCharType="end"/>
        </w:r>
      </w:hyperlink>
    </w:p>
    <w:p w14:paraId="04C3518B" w14:textId="76F2C1B8"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561" w:history="1">
        <w:r w:rsidR="00F37D26" w:rsidRPr="00557D10">
          <w:rPr>
            <w:rStyle w:val="ab"/>
            <w:noProof/>
            <w:lang w:val="ru-RU"/>
          </w:rPr>
          <w:t xml:space="preserve">8.4. </w:t>
        </w:r>
        <w:r w:rsidR="00F37D26" w:rsidRPr="00557D10">
          <w:rPr>
            <w:rStyle w:val="ab"/>
            <w:noProof/>
          </w:rPr>
          <w:t>Геополитическая и геоэкономическая стратегия</w:t>
        </w:r>
        <w:r w:rsidR="00F37D26" w:rsidRPr="00557D10">
          <w:rPr>
            <w:rStyle w:val="ab"/>
            <w:noProof/>
            <w:lang w:val="ru-RU"/>
          </w:rPr>
          <w:t xml:space="preserve"> </w:t>
        </w:r>
        <w:r w:rsidR="00F37D26" w:rsidRPr="00557D10">
          <w:rPr>
            <w:rStyle w:val="ab"/>
            <w:noProof/>
          </w:rPr>
          <w:t>развития Востока России</w:t>
        </w:r>
        <w:r w:rsidR="00F37D26">
          <w:rPr>
            <w:noProof/>
            <w:webHidden/>
          </w:rPr>
          <w:tab/>
        </w:r>
        <w:r w:rsidR="00F37D26">
          <w:rPr>
            <w:noProof/>
            <w:webHidden/>
          </w:rPr>
          <w:fldChar w:fldCharType="begin"/>
        </w:r>
        <w:r w:rsidR="00F37D26">
          <w:rPr>
            <w:noProof/>
            <w:webHidden/>
          </w:rPr>
          <w:instrText xml:space="preserve"> PAGEREF _Toc13960561 \h </w:instrText>
        </w:r>
        <w:r w:rsidR="00F37D26">
          <w:rPr>
            <w:noProof/>
            <w:webHidden/>
          </w:rPr>
        </w:r>
        <w:r w:rsidR="00F37D26">
          <w:rPr>
            <w:noProof/>
            <w:webHidden/>
          </w:rPr>
          <w:fldChar w:fldCharType="separate"/>
        </w:r>
        <w:r w:rsidR="00B10FD6">
          <w:rPr>
            <w:noProof/>
            <w:webHidden/>
          </w:rPr>
          <w:t>681</w:t>
        </w:r>
        <w:r w:rsidR="00F37D26">
          <w:rPr>
            <w:noProof/>
            <w:webHidden/>
          </w:rPr>
          <w:fldChar w:fldCharType="end"/>
        </w:r>
      </w:hyperlink>
    </w:p>
    <w:p w14:paraId="541BE9E2" w14:textId="1BFF1F50"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562" w:history="1">
        <w:r w:rsidR="00F37D26" w:rsidRPr="00557D10">
          <w:rPr>
            <w:rStyle w:val="ab"/>
            <w:noProof/>
            <w:lang w:val="ru-RU"/>
          </w:rPr>
          <w:t xml:space="preserve">8.5. </w:t>
        </w:r>
        <w:r w:rsidR="00F37D26" w:rsidRPr="00557D10">
          <w:rPr>
            <w:rStyle w:val="ab"/>
            <w:noProof/>
          </w:rPr>
          <w:t>Социокультурные проб</w:t>
        </w:r>
        <w:r w:rsidR="00F37D26" w:rsidRPr="00557D10">
          <w:rPr>
            <w:rStyle w:val="ab"/>
            <w:noProof/>
            <w:lang w:val="ru-RU"/>
          </w:rPr>
          <w:t>л</w:t>
        </w:r>
        <w:r w:rsidR="00F37D26" w:rsidRPr="00557D10">
          <w:rPr>
            <w:rStyle w:val="ab"/>
            <w:noProof/>
          </w:rPr>
          <w:t>емы, затрудняющие развитие коммерческих отношений с Китаем</w:t>
        </w:r>
        <w:r w:rsidR="00F37D26">
          <w:rPr>
            <w:noProof/>
            <w:webHidden/>
          </w:rPr>
          <w:tab/>
        </w:r>
        <w:r w:rsidR="00F37D26">
          <w:rPr>
            <w:noProof/>
            <w:webHidden/>
          </w:rPr>
          <w:fldChar w:fldCharType="begin"/>
        </w:r>
        <w:r w:rsidR="00F37D26">
          <w:rPr>
            <w:noProof/>
            <w:webHidden/>
          </w:rPr>
          <w:instrText xml:space="preserve"> PAGEREF _Toc13960562 \h </w:instrText>
        </w:r>
        <w:r w:rsidR="00F37D26">
          <w:rPr>
            <w:noProof/>
            <w:webHidden/>
          </w:rPr>
        </w:r>
        <w:r w:rsidR="00F37D26">
          <w:rPr>
            <w:noProof/>
            <w:webHidden/>
          </w:rPr>
          <w:fldChar w:fldCharType="separate"/>
        </w:r>
        <w:r w:rsidR="00B10FD6">
          <w:rPr>
            <w:noProof/>
            <w:webHidden/>
          </w:rPr>
          <w:t>691</w:t>
        </w:r>
        <w:r w:rsidR="00F37D26">
          <w:rPr>
            <w:noProof/>
            <w:webHidden/>
          </w:rPr>
          <w:fldChar w:fldCharType="end"/>
        </w:r>
      </w:hyperlink>
    </w:p>
    <w:p w14:paraId="4DE85945" w14:textId="1368E6F0"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63" w:history="1">
        <w:r w:rsidR="00F37D26" w:rsidRPr="00557D10">
          <w:rPr>
            <w:rStyle w:val="ab"/>
            <w:noProof/>
            <w:lang w:val="ru-RU"/>
          </w:rPr>
          <w:t>8.5</w:t>
        </w:r>
        <w:r w:rsidR="00F37D26" w:rsidRPr="00557D10">
          <w:rPr>
            <w:rStyle w:val="ab"/>
            <w:noProof/>
          </w:rPr>
          <w:t>.1. Проблема языкового и культурного барьера</w:t>
        </w:r>
        <w:r w:rsidR="00F37D26">
          <w:rPr>
            <w:noProof/>
            <w:webHidden/>
          </w:rPr>
          <w:tab/>
        </w:r>
        <w:r w:rsidR="00F37D26">
          <w:rPr>
            <w:noProof/>
            <w:webHidden/>
          </w:rPr>
          <w:fldChar w:fldCharType="begin"/>
        </w:r>
        <w:r w:rsidR="00F37D26">
          <w:rPr>
            <w:noProof/>
            <w:webHidden/>
          </w:rPr>
          <w:instrText xml:space="preserve"> PAGEREF _Toc13960563 \h </w:instrText>
        </w:r>
        <w:r w:rsidR="00F37D26">
          <w:rPr>
            <w:noProof/>
            <w:webHidden/>
          </w:rPr>
        </w:r>
        <w:r w:rsidR="00F37D26">
          <w:rPr>
            <w:noProof/>
            <w:webHidden/>
          </w:rPr>
          <w:fldChar w:fldCharType="separate"/>
        </w:r>
        <w:r w:rsidR="00B10FD6">
          <w:rPr>
            <w:noProof/>
            <w:webHidden/>
          </w:rPr>
          <w:t>691</w:t>
        </w:r>
        <w:r w:rsidR="00F37D26">
          <w:rPr>
            <w:noProof/>
            <w:webHidden/>
          </w:rPr>
          <w:fldChar w:fldCharType="end"/>
        </w:r>
      </w:hyperlink>
    </w:p>
    <w:p w14:paraId="65B5818F" w14:textId="7EC77D17"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64" w:history="1">
        <w:r w:rsidR="00F37D26" w:rsidRPr="00557D10">
          <w:rPr>
            <w:rStyle w:val="ab"/>
            <w:noProof/>
            <w:lang w:val="ru-RU"/>
          </w:rPr>
          <w:t>8.5</w:t>
        </w:r>
        <w:r w:rsidR="00F37D26" w:rsidRPr="00557D10">
          <w:rPr>
            <w:rStyle w:val="ab"/>
            <w:noProof/>
          </w:rPr>
          <w:t>.2. Рост китайского национализма и китайской национальной гордости</w:t>
        </w:r>
        <w:r w:rsidR="00F37D26">
          <w:rPr>
            <w:noProof/>
            <w:webHidden/>
          </w:rPr>
          <w:tab/>
        </w:r>
        <w:r w:rsidR="00F37D26">
          <w:rPr>
            <w:noProof/>
            <w:webHidden/>
          </w:rPr>
          <w:fldChar w:fldCharType="begin"/>
        </w:r>
        <w:r w:rsidR="00F37D26">
          <w:rPr>
            <w:noProof/>
            <w:webHidden/>
          </w:rPr>
          <w:instrText xml:space="preserve"> PAGEREF _Toc13960564 \h </w:instrText>
        </w:r>
        <w:r w:rsidR="00F37D26">
          <w:rPr>
            <w:noProof/>
            <w:webHidden/>
          </w:rPr>
        </w:r>
        <w:r w:rsidR="00F37D26">
          <w:rPr>
            <w:noProof/>
            <w:webHidden/>
          </w:rPr>
          <w:fldChar w:fldCharType="separate"/>
        </w:r>
        <w:r w:rsidR="00B10FD6">
          <w:rPr>
            <w:noProof/>
            <w:webHidden/>
          </w:rPr>
          <w:t>696</w:t>
        </w:r>
        <w:r w:rsidR="00F37D26">
          <w:rPr>
            <w:noProof/>
            <w:webHidden/>
          </w:rPr>
          <w:fldChar w:fldCharType="end"/>
        </w:r>
      </w:hyperlink>
    </w:p>
    <w:p w14:paraId="7F382E73" w14:textId="745C8101"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65" w:history="1">
        <w:r w:rsidR="00F37D26" w:rsidRPr="00557D10">
          <w:rPr>
            <w:rStyle w:val="ab"/>
            <w:noProof/>
            <w:lang w:val="ru-RU"/>
          </w:rPr>
          <w:t>8.5</w:t>
        </w:r>
        <w:r w:rsidR="00F37D26" w:rsidRPr="00557D10">
          <w:rPr>
            <w:rStyle w:val="ab"/>
            <w:noProof/>
          </w:rPr>
          <w:t>.3. Превосходство китайской стратегии переговоров</w:t>
        </w:r>
        <w:r w:rsidR="00F37D26">
          <w:rPr>
            <w:noProof/>
            <w:webHidden/>
          </w:rPr>
          <w:tab/>
        </w:r>
        <w:r w:rsidR="00F37D26">
          <w:rPr>
            <w:noProof/>
            <w:webHidden/>
          </w:rPr>
          <w:fldChar w:fldCharType="begin"/>
        </w:r>
        <w:r w:rsidR="00F37D26">
          <w:rPr>
            <w:noProof/>
            <w:webHidden/>
          </w:rPr>
          <w:instrText xml:space="preserve"> PAGEREF _Toc13960565 \h </w:instrText>
        </w:r>
        <w:r w:rsidR="00F37D26">
          <w:rPr>
            <w:noProof/>
            <w:webHidden/>
          </w:rPr>
        </w:r>
        <w:r w:rsidR="00F37D26">
          <w:rPr>
            <w:noProof/>
            <w:webHidden/>
          </w:rPr>
          <w:fldChar w:fldCharType="separate"/>
        </w:r>
        <w:r w:rsidR="00B10FD6">
          <w:rPr>
            <w:noProof/>
            <w:webHidden/>
          </w:rPr>
          <w:t>698</w:t>
        </w:r>
        <w:r w:rsidR="00F37D26">
          <w:rPr>
            <w:noProof/>
            <w:webHidden/>
          </w:rPr>
          <w:fldChar w:fldCharType="end"/>
        </w:r>
      </w:hyperlink>
    </w:p>
    <w:p w14:paraId="295AFA60" w14:textId="4688E4BC"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66" w:history="1">
        <w:r w:rsidR="00F37D26" w:rsidRPr="00557D10">
          <w:rPr>
            <w:rStyle w:val="ab"/>
            <w:noProof/>
            <w:lang w:val="ru-RU"/>
          </w:rPr>
          <w:t>8.5</w:t>
        </w:r>
        <w:r w:rsidR="00F37D26" w:rsidRPr="00557D10">
          <w:rPr>
            <w:rStyle w:val="ab"/>
            <w:noProof/>
          </w:rPr>
          <w:t>.4. Коррупционная активность китайцев</w:t>
        </w:r>
        <w:r w:rsidR="00F37D26">
          <w:rPr>
            <w:noProof/>
            <w:webHidden/>
          </w:rPr>
          <w:tab/>
        </w:r>
        <w:r w:rsidR="00F37D26">
          <w:rPr>
            <w:noProof/>
            <w:webHidden/>
          </w:rPr>
          <w:fldChar w:fldCharType="begin"/>
        </w:r>
        <w:r w:rsidR="00F37D26">
          <w:rPr>
            <w:noProof/>
            <w:webHidden/>
          </w:rPr>
          <w:instrText xml:space="preserve"> PAGEREF _Toc13960566 \h </w:instrText>
        </w:r>
        <w:r w:rsidR="00F37D26">
          <w:rPr>
            <w:noProof/>
            <w:webHidden/>
          </w:rPr>
        </w:r>
        <w:r w:rsidR="00F37D26">
          <w:rPr>
            <w:noProof/>
            <w:webHidden/>
          </w:rPr>
          <w:fldChar w:fldCharType="separate"/>
        </w:r>
        <w:r w:rsidR="00B10FD6">
          <w:rPr>
            <w:noProof/>
            <w:webHidden/>
          </w:rPr>
          <w:t>701</w:t>
        </w:r>
        <w:r w:rsidR="00F37D26">
          <w:rPr>
            <w:noProof/>
            <w:webHidden/>
          </w:rPr>
          <w:fldChar w:fldCharType="end"/>
        </w:r>
      </w:hyperlink>
    </w:p>
    <w:p w14:paraId="2243ED73" w14:textId="1D6FE51B"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567" w:history="1">
        <w:r w:rsidR="00F37D26" w:rsidRPr="00557D10">
          <w:rPr>
            <w:rStyle w:val="ab"/>
            <w:noProof/>
            <w:lang w:val="ru-RU"/>
          </w:rPr>
          <w:t xml:space="preserve">8.6. </w:t>
        </w:r>
        <w:r w:rsidR="00F37D26" w:rsidRPr="00557D10">
          <w:rPr>
            <w:rStyle w:val="ab"/>
            <w:noProof/>
          </w:rPr>
          <w:t>Анализ рынка инновационной продукции</w:t>
        </w:r>
        <w:r w:rsidR="00F37D26">
          <w:rPr>
            <w:noProof/>
            <w:webHidden/>
          </w:rPr>
          <w:tab/>
        </w:r>
        <w:r w:rsidR="00F37D26">
          <w:rPr>
            <w:noProof/>
            <w:webHidden/>
          </w:rPr>
          <w:fldChar w:fldCharType="begin"/>
        </w:r>
        <w:r w:rsidR="00F37D26">
          <w:rPr>
            <w:noProof/>
            <w:webHidden/>
          </w:rPr>
          <w:instrText xml:space="preserve"> PAGEREF _Toc13960567 \h </w:instrText>
        </w:r>
        <w:r w:rsidR="00F37D26">
          <w:rPr>
            <w:noProof/>
            <w:webHidden/>
          </w:rPr>
        </w:r>
        <w:r w:rsidR="00F37D26">
          <w:rPr>
            <w:noProof/>
            <w:webHidden/>
          </w:rPr>
          <w:fldChar w:fldCharType="separate"/>
        </w:r>
        <w:r w:rsidR="00B10FD6">
          <w:rPr>
            <w:noProof/>
            <w:webHidden/>
          </w:rPr>
          <w:t>705</w:t>
        </w:r>
        <w:r w:rsidR="00F37D26">
          <w:rPr>
            <w:noProof/>
            <w:webHidden/>
          </w:rPr>
          <w:fldChar w:fldCharType="end"/>
        </w:r>
      </w:hyperlink>
    </w:p>
    <w:p w14:paraId="22F90D93" w14:textId="01DA4208"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68" w:history="1">
        <w:r w:rsidR="00F37D26" w:rsidRPr="00557D10">
          <w:rPr>
            <w:rStyle w:val="ab"/>
            <w:noProof/>
            <w:lang w:val="ru-RU"/>
          </w:rPr>
          <w:t>8.6</w:t>
        </w:r>
        <w:r w:rsidR="00F37D26" w:rsidRPr="00557D10">
          <w:rPr>
            <w:rStyle w:val="ab"/>
            <w:noProof/>
          </w:rPr>
          <w:t>.1. Отсутствие в России разработок, пригодных для промышленного внедрения</w:t>
        </w:r>
        <w:r w:rsidR="00F37D26">
          <w:rPr>
            <w:noProof/>
            <w:webHidden/>
          </w:rPr>
          <w:tab/>
        </w:r>
        <w:r w:rsidR="00F37D26">
          <w:rPr>
            <w:noProof/>
            <w:webHidden/>
          </w:rPr>
          <w:fldChar w:fldCharType="begin"/>
        </w:r>
        <w:r w:rsidR="00F37D26">
          <w:rPr>
            <w:noProof/>
            <w:webHidden/>
          </w:rPr>
          <w:instrText xml:space="preserve"> PAGEREF _Toc13960568 \h </w:instrText>
        </w:r>
        <w:r w:rsidR="00F37D26">
          <w:rPr>
            <w:noProof/>
            <w:webHidden/>
          </w:rPr>
        </w:r>
        <w:r w:rsidR="00F37D26">
          <w:rPr>
            <w:noProof/>
            <w:webHidden/>
          </w:rPr>
          <w:fldChar w:fldCharType="separate"/>
        </w:r>
        <w:r w:rsidR="00B10FD6">
          <w:rPr>
            <w:noProof/>
            <w:webHidden/>
          </w:rPr>
          <w:t>705</w:t>
        </w:r>
        <w:r w:rsidR="00F37D26">
          <w:rPr>
            <w:noProof/>
            <w:webHidden/>
          </w:rPr>
          <w:fldChar w:fldCharType="end"/>
        </w:r>
      </w:hyperlink>
    </w:p>
    <w:p w14:paraId="478A8E1A" w14:textId="51DD1E60"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69" w:history="1">
        <w:r w:rsidR="00F37D26" w:rsidRPr="00557D10">
          <w:rPr>
            <w:rStyle w:val="ab"/>
            <w:noProof/>
            <w:lang w:val="ru-RU"/>
          </w:rPr>
          <w:t>8.6</w:t>
        </w:r>
        <w:r w:rsidR="00F37D26" w:rsidRPr="00557D10">
          <w:rPr>
            <w:rStyle w:val="ab"/>
            <w:noProof/>
          </w:rPr>
          <w:t>.2. Российские фундаментальные научные заделы не являются в Китае продаваемым продуктом</w:t>
        </w:r>
        <w:r w:rsidR="00F37D26">
          <w:rPr>
            <w:noProof/>
            <w:webHidden/>
          </w:rPr>
          <w:tab/>
        </w:r>
        <w:r w:rsidR="00F37D26">
          <w:rPr>
            <w:noProof/>
            <w:webHidden/>
          </w:rPr>
          <w:fldChar w:fldCharType="begin"/>
        </w:r>
        <w:r w:rsidR="00F37D26">
          <w:rPr>
            <w:noProof/>
            <w:webHidden/>
          </w:rPr>
          <w:instrText xml:space="preserve"> PAGEREF _Toc13960569 \h </w:instrText>
        </w:r>
        <w:r w:rsidR="00F37D26">
          <w:rPr>
            <w:noProof/>
            <w:webHidden/>
          </w:rPr>
        </w:r>
        <w:r w:rsidR="00F37D26">
          <w:rPr>
            <w:noProof/>
            <w:webHidden/>
          </w:rPr>
          <w:fldChar w:fldCharType="separate"/>
        </w:r>
        <w:r w:rsidR="00B10FD6">
          <w:rPr>
            <w:noProof/>
            <w:webHidden/>
          </w:rPr>
          <w:t>706</w:t>
        </w:r>
        <w:r w:rsidR="00F37D26">
          <w:rPr>
            <w:noProof/>
            <w:webHidden/>
          </w:rPr>
          <w:fldChar w:fldCharType="end"/>
        </w:r>
      </w:hyperlink>
    </w:p>
    <w:p w14:paraId="297A6326" w14:textId="65532830"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70" w:history="1">
        <w:r w:rsidR="00F37D26" w:rsidRPr="00557D10">
          <w:rPr>
            <w:rStyle w:val="ab"/>
            <w:noProof/>
            <w:lang w:val="ru-RU"/>
          </w:rPr>
          <w:t>8.6</w:t>
        </w:r>
        <w:r w:rsidR="00F37D26" w:rsidRPr="00557D10">
          <w:rPr>
            <w:rStyle w:val="ab"/>
            <w:noProof/>
          </w:rPr>
          <w:t>.3. Китай обгоняет Россию по уровню своего научного развития</w:t>
        </w:r>
        <w:r w:rsidR="00F37D26">
          <w:rPr>
            <w:noProof/>
            <w:webHidden/>
          </w:rPr>
          <w:tab/>
        </w:r>
        <w:r w:rsidR="00F37D26">
          <w:rPr>
            <w:noProof/>
            <w:webHidden/>
          </w:rPr>
          <w:fldChar w:fldCharType="begin"/>
        </w:r>
        <w:r w:rsidR="00F37D26">
          <w:rPr>
            <w:noProof/>
            <w:webHidden/>
          </w:rPr>
          <w:instrText xml:space="preserve"> PAGEREF _Toc13960570 \h </w:instrText>
        </w:r>
        <w:r w:rsidR="00F37D26">
          <w:rPr>
            <w:noProof/>
            <w:webHidden/>
          </w:rPr>
        </w:r>
        <w:r w:rsidR="00F37D26">
          <w:rPr>
            <w:noProof/>
            <w:webHidden/>
          </w:rPr>
          <w:fldChar w:fldCharType="separate"/>
        </w:r>
        <w:r w:rsidR="00B10FD6">
          <w:rPr>
            <w:noProof/>
            <w:webHidden/>
          </w:rPr>
          <w:t>709</w:t>
        </w:r>
        <w:r w:rsidR="00F37D26">
          <w:rPr>
            <w:noProof/>
            <w:webHidden/>
          </w:rPr>
          <w:fldChar w:fldCharType="end"/>
        </w:r>
      </w:hyperlink>
    </w:p>
    <w:p w14:paraId="573A6B44" w14:textId="379A0808"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71" w:history="1">
        <w:r w:rsidR="00F37D26" w:rsidRPr="00557D10">
          <w:rPr>
            <w:rStyle w:val="ab"/>
            <w:noProof/>
            <w:lang w:val="ru-RU"/>
          </w:rPr>
          <w:t>8.6</w:t>
        </w:r>
        <w:r w:rsidR="00F37D26" w:rsidRPr="00557D10">
          <w:rPr>
            <w:rStyle w:val="ab"/>
            <w:noProof/>
          </w:rPr>
          <w:t>.4. Проблема поставок в Китай научной и технической продукции военного назначения</w:t>
        </w:r>
        <w:r w:rsidR="00F37D26">
          <w:rPr>
            <w:noProof/>
            <w:webHidden/>
          </w:rPr>
          <w:tab/>
        </w:r>
        <w:r w:rsidR="00F37D26">
          <w:rPr>
            <w:noProof/>
            <w:webHidden/>
          </w:rPr>
          <w:fldChar w:fldCharType="begin"/>
        </w:r>
        <w:r w:rsidR="00F37D26">
          <w:rPr>
            <w:noProof/>
            <w:webHidden/>
          </w:rPr>
          <w:instrText xml:space="preserve"> PAGEREF _Toc13960571 \h </w:instrText>
        </w:r>
        <w:r w:rsidR="00F37D26">
          <w:rPr>
            <w:noProof/>
            <w:webHidden/>
          </w:rPr>
        </w:r>
        <w:r w:rsidR="00F37D26">
          <w:rPr>
            <w:noProof/>
            <w:webHidden/>
          </w:rPr>
          <w:fldChar w:fldCharType="separate"/>
        </w:r>
        <w:r w:rsidR="00B10FD6">
          <w:rPr>
            <w:noProof/>
            <w:webHidden/>
          </w:rPr>
          <w:t>712</w:t>
        </w:r>
        <w:r w:rsidR="00F37D26">
          <w:rPr>
            <w:noProof/>
            <w:webHidden/>
          </w:rPr>
          <w:fldChar w:fldCharType="end"/>
        </w:r>
      </w:hyperlink>
    </w:p>
    <w:p w14:paraId="7731EDF6" w14:textId="5CFB1406"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72" w:history="1">
        <w:r w:rsidR="00F37D26" w:rsidRPr="00557D10">
          <w:rPr>
            <w:rStyle w:val="ab"/>
            <w:noProof/>
            <w:lang w:val="ru-RU"/>
          </w:rPr>
          <w:t>8.6</w:t>
        </w:r>
        <w:r w:rsidR="00F37D26" w:rsidRPr="00557D10">
          <w:rPr>
            <w:rStyle w:val="ab"/>
            <w:noProof/>
          </w:rPr>
          <w:t>.5. Проблема создания в России конкурентоспособного инновационного сектора</w:t>
        </w:r>
        <w:r w:rsidR="00F37D26">
          <w:rPr>
            <w:noProof/>
            <w:webHidden/>
          </w:rPr>
          <w:tab/>
        </w:r>
        <w:r w:rsidR="00F37D26">
          <w:rPr>
            <w:noProof/>
            <w:webHidden/>
          </w:rPr>
          <w:fldChar w:fldCharType="begin"/>
        </w:r>
        <w:r w:rsidR="00F37D26">
          <w:rPr>
            <w:noProof/>
            <w:webHidden/>
          </w:rPr>
          <w:instrText xml:space="preserve"> PAGEREF _Toc13960572 \h </w:instrText>
        </w:r>
        <w:r w:rsidR="00F37D26">
          <w:rPr>
            <w:noProof/>
            <w:webHidden/>
          </w:rPr>
        </w:r>
        <w:r w:rsidR="00F37D26">
          <w:rPr>
            <w:noProof/>
            <w:webHidden/>
          </w:rPr>
          <w:fldChar w:fldCharType="separate"/>
        </w:r>
        <w:r w:rsidR="00B10FD6">
          <w:rPr>
            <w:noProof/>
            <w:webHidden/>
          </w:rPr>
          <w:t>715</w:t>
        </w:r>
        <w:r w:rsidR="00F37D26">
          <w:rPr>
            <w:noProof/>
            <w:webHidden/>
          </w:rPr>
          <w:fldChar w:fldCharType="end"/>
        </w:r>
      </w:hyperlink>
    </w:p>
    <w:p w14:paraId="5182E389" w14:textId="4530BCF4"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73" w:history="1">
        <w:r w:rsidR="00F37D26" w:rsidRPr="00557D10">
          <w:rPr>
            <w:rStyle w:val="ab"/>
            <w:noProof/>
            <w:lang w:val="ru-RU"/>
          </w:rPr>
          <w:t>8.6</w:t>
        </w:r>
        <w:r w:rsidR="00F37D26" w:rsidRPr="00557D10">
          <w:rPr>
            <w:rStyle w:val="ab"/>
            <w:noProof/>
          </w:rPr>
          <w:t>.6. Экспорт в Китай услуг российского высшего образования</w:t>
        </w:r>
        <w:r w:rsidR="00F37D26">
          <w:rPr>
            <w:noProof/>
            <w:webHidden/>
          </w:rPr>
          <w:tab/>
        </w:r>
        <w:r w:rsidR="00F37D26">
          <w:rPr>
            <w:noProof/>
            <w:webHidden/>
          </w:rPr>
          <w:fldChar w:fldCharType="begin"/>
        </w:r>
        <w:r w:rsidR="00F37D26">
          <w:rPr>
            <w:noProof/>
            <w:webHidden/>
          </w:rPr>
          <w:instrText xml:space="preserve"> PAGEREF _Toc13960573 \h </w:instrText>
        </w:r>
        <w:r w:rsidR="00F37D26">
          <w:rPr>
            <w:noProof/>
            <w:webHidden/>
          </w:rPr>
        </w:r>
        <w:r w:rsidR="00F37D26">
          <w:rPr>
            <w:noProof/>
            <w:webHidden/>
          </w:rPr>
          <w:fldChar w:fldCharType="separate"/>
        </w:r>
        <w:r w:rsidR="00B10FD6">
          <w:rPr>
            <w:noProof/>
            <w:webHidden/>
          </w:rPr>
          <w:t>716</w:t>
        </w:r>
        <w:r w:rsidR="00F37D26">
          <w:rPr>
            <w:noProof/>
            <w:webHidden/>
          </w:rPr>
          <w:fldChar w:fldCharType="end"/>
        </w:r>
      </w:hyperlink>
    </w:p>
    <w:p w14:paraId="255FF1A3" w14:textId="6348E514"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574" w:history="1">
        <w:r w:rsidR="00F37D26" w:rsidRPr="00557D10">
          <w:rPr>
            <w:rStyle w:val="ab"/>
            <w:noProof/>
            <w:lang w:val="ru-RU"/>
          </w:rPr>
          <w:t xml:space="preserve">8.7. </w:t>
        </w:r>
        <w:r w:rsidR="00F37D26" w:rsidRPr="00557D10">
          <w:rPr>
            <w:rStyle w:val="ab"/>
            <w:noProof/>
          </w:rPr>
          <w:t>Факторы, препятствующие взаимным инвестициям</w:t>
        </w:r>
        <w:r w:rsidR="00F37D26">
          <w:rPr>
            <w:noProof/>
            <w:webHidden/>
          </w:rPr>
          <w:tab/>
        </w:r>
        <w:r w:rsidR="00F37D26">
          <w:rPr>
            <w:noProof/>
            <w:webHidden/>
          </w:rPr>
          <w:fldChar w:fldCharType="begin"/>
        </w:r>
        <w:r w:rsidR="00F37D26">
          <w:rPr>
            <w:noProof/>
            <w:webHidden/>
          </w:rPr>
          <w:instrText xml:space="preserve"> PAGEREF _Toc13960574 \h </w:instrText>
        </w:r>
        <w:r w:rsidR="00F37D26">
          <w:rPr>
            <w:noProof/>
            <w:webHidden/>
          </w:rPr>
        </w:r>
        <w:r w:rsidR="00F37D26">
          <w:rPr>
            <w:noProof/>
            <w:webHidden/>
          </w:rPr>
          <w:fldChar w:fldCharType="separate"/>
        </w:r>
        <w:r w:rsidR="00B10FD6">
          <w:rPr>
            <w:noProof/>
            <w:webHidden/>
          </w:rPr>
          <w:t>718</w:t>
        </w:r>
        <w:r w:rsidR="00F37D26">
          <w:rPr>
            <w:noProof/>
            <w:webHidden/>
          </w:rPr>
          <w:fldChar w:fldCharType="end"/>
        </w:r>
      </w:hyperlink>
    </w:p>
    <w:p w14:paraId="6CC5BF25" w14:textId="6DA85933"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575" w:history="1">
        <w:r w:rsidR="00F37D26" w:rsidRPr="00557D10">
          <w:rPr>
            <w:rStyle w:val="ab"/>
            <w:noProof/>
            <w:lang w:val="ru-RU"/>
          </w:rPr>
          <w:t xml:space="preserve">8.8. </w:t>
        </w:r>
        <w:r w:rsidR="00F37D26" w:rsidRPr="00557D10">
          <w:rPr>
            <w:rStyle w:val="ab"/>
            <w:noProof/>
          </w:rPr>
          <w:t>Влияние таможни и пограничной службы на российско-китайский товарооборот</w:t>
        </w:r>
        <w:r w:rsidR="00F37D26">
          <w:rPr>
            <w:noProof/>
            <w:webHidden/>
          </w:rPr>
          <w:tab/>
        </w:r>
        <w:r w:rsidR="00F37D26">
          <w:rPr>
            <w:noProof/>
            <w:webHidden/>
          </w:rPr>
          <w:fldChar w:fldCharType="begin"/>
        </w:r>
        <w:r w:rsidR="00F37D26">
          <w:rPr>
            <w:noProof/>
            <w:webHidden/>
          </w:rPr>
          <w:instrText xml:space="preserve"> PAGEREF _Toc13960575 \h </w:instrText>
        </w:r>
        <w:r w:rsidR="00F37D26">
          <w:rPr>
            <w:noProof/>
            <w:webHidden/>
          </w:rPr>
        </w:r>
        <w:r w:rsidR="00F37D26">
          <w:rPr>
            <w:noProof/>
            <w:webHidden/>
          </w:rPr>
          <w:fldChar w:fldCharType="separate"/>
        </w:r>
        <w:r w:rsidR="00B10FD6">
          <w:rPr>
            <w:noProof/>
            <w:webHidden/>
          </w:rPr>
          <w:t>721</w:t>
        </w:r>
        <w:r w:rsidR="00F37D26">
          <w:rPr>
            <w:noProof/>
            <w:webHidden/>
          </w:rPr>
          <w:fldChar w:fldCharType="end"/>
        </w:r>
      </w:hyperlink>
    </w:p>
    <w:p w14:paraId="7942F2D6" w14:textId="474301F6"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576" w:history="1">
        <w:r w:rsidR="00F37D26" w:rsidRPr="00557D10">
          <w:rPr>
            <w:rStyle w:val="ab"/>
            <w:noProof/>
            <w:lang w:val="ru-RU"/>
          </w:rPr>
          <w:t xml:space="preserve">8.9. </w:t>
        </w:r>
        <w:r w:rsidR="00F37D26" w:rsidRPr="00557D10">
          <w:rPr>
            <w:rStyle w:val="ab"/>
            <w:noProof/>
          </w:rPr>
          <w:t>Проблема китайской миграции и неформальный китайский сектор в российской экономике</w:t>
        </w:r>
        <w:r w:rsidR="00F37D26">
          <w:rPr>
            <w:noProof/>
            <w:webHidden/>
          </w:rPr>
          <w:tab/>
        </w:r>
        <w:r w:rsidR="00F37D26">
          <w:rPr>
            <w:noProof/>
            <w:webHidden/>
          </w:rPr>
          <w:fldChar w:fldCharType="begin"/>
        </w:r>
        <w:r w:rsidR="00F37D26">
          <w:rPr>
            <w:noProof/>
            <w:webHidden/>
          </w:rPr>
          <w:instrText xml:space="preserve"> PAGEREF _Toc13960576 \h </w:instrText>
        </w:r>
        <w:r w:rsidR="00F37D26">
          <w:rPr>
            <w:noProof/>
            <w:webHidden/>
          </w:rPr>
        </w:r>
        <w:r w:rsidR="00F37D26">
          <w:rPr>
            <w:noProof/>
            <w:webHidden/>
          </w:rPr>
          <w:fldChar w:fldCharType="separate"/>
        </w:r>
        <w:r w:rsidR="00B10FD6">
          <w:rPr>
            <w:noProof/>
            <w:webHidden/>
          </w:rPr>
          <w:t>728</w:t>
        </w:r>
        <w:r w:rsidR="00F37D26">
          <w:rPr>
            <w:noProof/>
            <w:webHidden/>
          </w:rPr>
          <w:fldChar w:fldCharType="end"/>
        </w:r>
      </w:hyperlink>
    </w:p>
    <w:p w14:paraId="186AFA73" w14:textId="0A1F6A7A"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77" w:history="1">
        <w:r w:rsidR="00F37D26" w:rsidRPr="00557D10">
          <w:rPr>
            <w:rStyle w:val="ab"/>
            <w:noProof/>
          </w:rPr>
          <w:t>8</w:t>
        </w:r>
        <w:r w:rsidR="00F37D26" w:rsidRPr="00557D10">
          <w:rPr>
            <w:rStyle w:val="ab"/>
            <w:noProof/>
            <w:lang w:val="ru-RU"/>
          </w:rPr>
          <w:t>.9</w:t>
        </w:r>
        <w:r w:rsidR="00F37D26" w:rsidRPr="00557D10">
          <w:rPr>
            <w:rStyle w:val="ab"/>
            <w:noProof/>
          </w:rPr>
          <w:t>.1. Проблема качества китайских мигрантов</w:t>
        </w:r>
        <w:r w:rsidR="00F37D26">
          <w:rPr>
            <w:noProof/>
            <w:webHidden/>
          </w:rPr>
          <w:tab/>
        </w:r>
        <w:r w:rsidR="00F37D26">
          <w:rPr>
            <w:noProof/>
            <w:webHidden/>
          </w:rPr>
          <w:fldChar w:fldCharType="begin"/>
        </w:r>
        <w:r w:rsidR="00F37D26">
          <w:rPr>
            <w:noProof/>
            <w:webHidden/>
          </w:rPr>
          <w:instrText xml:space="preserve"> PAGEREF _Toc13960577 \h </w:instrText>
        </w:r>
        <w:r w:rsidR="00F37D26">
          <w:rPr>
            <w:noProof/>
            <w:webHidden/>
          </w:rPr>
        </w:r>
        <w:r w:rsidR="00F37D26">
          <w:rPr>
            <w:noProof/>
            <w:webHidden/>
          </w:rPr>
          <w:fldChar w:fldCharType="separate"/>
        </w:r>
        <w:r w:rsidR="00B10FD6">
          <w:rPr>
            <w:noProof/>
            <w:webHidden/>
          </w:rPr>
          <w:t>728</w:t>
        </w:r>
        <w:r w:rsidR="00F37D26">
          <w:rPr>
            <w:noProof/>
            <w:webHidden/>
          </w:rPr>
          <w:fldChar w:fldCharType="end"/>
        </w:r>
      </w:hyperlink>
    </w:p>
    <w:p w14:paraId="5B16C73F" w14:textId="4AABB4FC"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78" w:history="1">
        <w:r w:rsidR="00F37D26" w:rsidRPr="00557D10">
          <w:rPr>
            <w:rStyle w:val="ab"/>
            <w:noProof/>
          </w:rPr>
          <w:t>8</w:t>
        </w:r>
        <w:r w:rsidR="00F37D26" w:rsidRPr="00557D10">
          <w:rPr>
            <w:rStyle w:val="ab"/>
            <w:noProof/>
            <w:lang w:val="ru-RU"/>
          </w:rPr>
          <w:t>.9</w:t>
        </w:r>
        <w:r w:rsidR="00F37D26" w:rsidRPr="00557D10">
          <w:rPr>
            <w:rStyle w:val="ab"/>
            <w:noProof/>
          </w:rPr>
          <w:t>.2. Экономические ниши, занимаемые китайскими мигрантами</w:t>
        </w:r>
        <w:r w:rsidR="00F37D26">
          <w:rPr>
            <w:noProof/>
            <w:webHidden/>
          </w:rPr>
          <w:tab/>
        </w:r>
        <w:r w:rsidR="00F37D26">
          <w:rPr>
            <w:noProof/>
            <w:webHidden/>
          </w:rPr>
          <w:fldChar w:fldCharType="begin"/>
        </w:r>
        <w:r w:rsidR="00F37D26">
          <w:rPr>
            <w:noProof/>
            <w:webHidden/>
          </w:rPr>
          <w:instrText xml:space="preserve"> PAGEREF _Toc13960578 \h </w:instrText>
        </w:r>
        <w:r w:rsidR="00F37D26">
          <w:rPr>
            <w:noProof/>
            <w:webHidden/>
          </w:rPr>
        </w:r>
        <w:r w:rsidR="00F37D26">
          <w:rPr>
            <w:noProof/>
            <w:webHidden/>
          </w:rPr>
          <w:fldChar w:fldCharType="separate"/>
        </w:r>
        <w:r w:rsidR="00B10FD6">
          <w:rPr>
            <w:noProof/>
            <w:webHidden/>
          </w:rPr>
          <w:t>731</w:t>
        </w:r>
        <w:r w:rsidR="00F37D26">
          <w:rPr>
            <w:noProof/>
            <w:webHidden/>
          </w:rPr>
          <w:fldChar w:fldCharType="end"/>
        </w:r>
      </w:hyperlink>
    </w:p>
    <w:p w14:paraId="13E6A1F1" w14:textId="31CE75A3"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79" w:history="1">
        <w:r w:rsidR="00F37D26" w:rsidRPr="00557D10">
          <w:rPr>
            <w:rStyle w:val="ab"/>
            <w:noProof/>
          </w:rPr>
          <w:t>8</w:t>
        </w:r>
        <w:r w:rsidR="00F37D26" w:rsidRPr="00557D10">
          <w:rPr>
            <w:rStyle w:val="ab"/>
            <w:noProof/>
            <w:lang w:val="ru-RU"/>
          </w:rPr>
          <w:t>.9</w:t>
        </w:r>
        <w:r w:rsidR="00F37D26" w:rsidRPr="00557D10">
          <w:rPr>
            <w:rStyle w:val="ab"/>
            <w:noProof/>
          </w:rPr>
          <w:t>.3. Проблема заселения пустующих территорий российского Востока</w:t>
        </w:r>
        <w:r w:rsidR="00F37D26">
          <w:rPr>
            <w:noProof/>
            <w:webHidden/>
          </w:rPr>
          <w:tab/>
        </w:r>
        <w:r w:rsidR="00F37D26">
          <w:rPr>
            <w:noProof/>
            <w:webHidden/>
          </w:rPr>
          <w:fldChar w:fldCharType="begin"/>
        </w:r>
        <w:r w:rsidR="00F37D26">
          <w:rPr>
            <w:noProof/>
            <w:webHidden/>
          </w:rPr>
          <w:instrText xml:space="preserve"> PAGEREF _Toc13960579 \h </w:instrText>
        </w:r>
        <w:r w:rsidR="00F37D26">
          <w:rPr>
            <w:noProof/>
            <w:webHidden/>
          </w:rPr>
        </w:r>
        <w:r w:rsidR="00F37D26">
          <w:rPr>
            <w:noProof/>
            <w:webHidden/>
          </w:rPr>
          <w:fldChar w:fldCharType="separate"/>
        </w:r>
        <w:r w:rsidR="00B10FD6">
          <w:rPr>
            <w:noProof/>
            <w:webHidden/>
          </w:rPr>
          <w:t>734</w:t>
        </w:r>
        <w:r w:rsidR="00F37D26">
          <w:rPr>
            <w:noProof/>
            <w:webHidden/>
          </w:rPr>
          <w:fldChar w:fldCharType="end"/>
        </w:r>
      </w:hyperlink>
    </w:p>
    <w:p w14:paraId="11DF5D2A" w14:textId="4FE6F20E"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580" w:history="1">
        <w:r w:rsidR="00F37D26" w:rsidRPr="00557D10">
          <w:rPr>
            <w:rStyle w:val="ab"/>
            <w:noProof/>
            <w:lang w:val="ru-RU"/>
          </w:rPr>
          <w:t xml:space="preserve">8.10. </w:t>
        </w:r>
        <w:r w:rsidR="00F37D26" w:rsidRPr="00557D10">
          <w:rPr>
            <w:rStyle w:val="ab"/>
            <w:noProof/>
          </w:rPr>
          <w:t>Проблемы безопасности россиян в Китае и китайцев в России</w:t>
        </w:r>
        <w:r w:rsidR="00F37D26">
          <w:rPr>
            <w:noProof/>
            <w:webHidden/>
          </w:rPr>
          <w:tab/>
        </w:r>
        <w:r w:rsidR="00F37D26">
          <w:rPr>
            <w:noProof/>
            <w:webHidden/>
          </w:rPr>
          <w:fldChar w:fldCharType="begin"/>
        </w:r>
        <w:r w:rsidR="00F37D26">
          <w:rPr>
            <w:noProof/>
            <w:webHidden/>
          </w:rPr>
          <w:instrText xml:space="preserve"> PAGEREF _Toc13960580 \h </w:instrText>
        </w:r>
        <w:r w:rsidR="00F37D26">
          <w:rPr>
            <w:noProof/>
            <w:webHidden/>
          </w:rPr>
        </w:r>
        <w:r w:rsidR="00F37D26">
          <w:rPr>
            <w:noProof/>
            <w:webHidden/>
          </w:rPr>
          <w:fldChar w:fldCharType="separate"/>
        </w:r>
        <w:r w:rsidR="00B10FD6">
          <w:rPr>
            <w:noProof/>
            <w:webHidden/>
          </w:rPr>
          <w:t>738</w:t>
        </w:r>
        <w:r w:rsidR="00F37D26">
          <w:rPr>
            <w:noProof/>
            <w:webHidden/>
          </w:rPr>
          <w:fldChar w:fldCharType="end"/>
        </w:r>
      </w:hyperlink>
    </w:p>
    <w:p w14:paraId="4105DA17" w14:textId="727142CD"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581" w:history="1">
        <w:r w:rsidR="00F37D26" w:rsidRPr="00557D10">
          <w:rPr>
            <w:rStyle w:val="ab"/>
            <w:noProof/>
            <w:lang w:val="ru-RU"/>
          </w:rPr>
          <w:t xml:space="preserve">8.11. </w:t>
        </w:r>
        <w:r w:rsidR="00F37D26" w:rsidRPr="00557D10">
          <w:rPr>
            <w:rStyle w:val="ab"/>
            <w:noProof/>
          </w:rPr>
          <w:t>Проблема посредников в отношениях между российскими и китайскими деловыми партнерами</w:t>
        </w:r>
        <w:r w:rsidR="00F37D26">
          <w:rPr>
            <w:noProof/>
            <w:webHidden/>
          </w:rPr>
          <w:tab/>
        </w:r>
        <w:r w:rsidR="00F37D26">
          <w:rPr>
            <w:noProof/>
            <w:webHidden/>
          </w:rPr>
          <w:fldChar w:fldCharType="begin"/>
        </w:r>
        <w:r w:rsidR="00F37D26">
          <w:rPr>
            <w:noProof/>
            <w:webHidden/>
          </w:rPr>
          <w:instrText xml:space="preserve"> PAGEREF _Toc13960581 \h </w:instrText>
        </w:r>
        <w:r w:rsidR="00F37D26">
          <w:rPr>
            <w:noProof/>
            <w:webHidden/>
          </w:rPr>
        </w:r>
        <w:r w:rsidR="00F37D26">
          <w:rPr>
            <w:noProof/>
            <w:webHidden/>
          </w:rPr>
          <w:fldChar w:fldCharType="separate"/>
        </w:r>
        <w:r w:rsidR="00B10FD6">
          <w:rPr>
            <w:noProof/>
            <w:webHidden/>
          </w:rPr>
          <w:t>742</w:t>
        </w:r>
        <w:r w:rsidR="00F37D26">
          <w:rPr>
            <w:noProof/>
            <w:webHidden/>
          </w:rPr>
          <w:fldChar w:fldCharType="end"/>
        </w:r>
      </w:hyperlink>
    </w:p>
    <w:p w14:paraId="188C8949" w14:textId="2D1F32AF"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582" w:history="1">
        <w:r w:rsidR="00F37D26" w:rsidRPr="00557D10">
          <w:rPr>
            <w:rStyle w:val="ab"/>
            <w:noProof/>
            <w:lang w:val="ru-RU"/>
          </w:rPr>
          <w:t xml:space="preserve">8.12. </w:t>
        </w:r>
        <w:r w:rsidR="00F37D26" w:rsidRPr="00557D10">
          <w:rPr>
            <w:rStyle w:val="ab"/>
            <w:noProof/>
          </w:rPr>
          <w:t>Барьеры, препятствующие развитию торговых отношений с Китаем</w:t>
        </w:r>
        <w:r w:rsidR="00F37D26">
          <w:rPr>
            <w:noProof/>
            <w:webHidden/>
          </w:rPr>
          <w:tab/>
        </w:r>
        <w:r w:rsidR="00F37D26">
          <w:rPr>
            <w:noProof/>
            <w:webHidden/>
          </w:rPr>
          <w:fldChar w:fldCharType="begin"/>
        </w:r>
        <w:r w:rsidR="00F37D26">
          <w:rPr>
            <w:noProof/>
            <w:webHidden/>
          </w:rPr>
          <w:instrText xml:space="preserve"> PAGEREF _Toc13960582 \h </w:instrText>
        </w:r>
        <w:r w:rsidR="00F37D26">
          <w:rPr>
            <w:noProof/>
            <w:webHidden/>
          </w:rPr>
        </w:r>
        <w:r w:rsidR="00F37D26">
          <w:rPr>
            <w:noProof/>
            <w:webHidden/>
          </w:rPr>
          <w:fldChar w:fldCharType="separate"/>
        </w:r>
        <w:r w:rsidR="00B10FD6">
          <w:rPr>
            <w:noProof/>
            <w:webHidden/>
          </w:rPr>
          <w:t>745</w:t>
        </w:r>
        <w:r w:rsidR="00F37D26">
          <w:rPr>
            <w:noProof/>
            <w:webHidden/>
          </w:rPr>
          <w:fldChar w:fldCharType="end"/>
        </w:r>
      </w:hyperlink>
    </w:p>
    <w:p w14:paraId="627B82B2" w14:textId="05F3BAEE"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83" w:history="1">
        <w:r w:rsidR="00F37D26" w:rsidRPr="00557D10">
          <w:rPr>
            <w:rStyle w:val="ab"/>
            <w:noProof/>
            <w:lang w:val="ru-RU"/>
          </w:rPr>
          <w:t>8.12</w:t>
        </w:r>
        <w:r w:rsidR="00F37D26" w:rsidRPr="00557D10">
          <w:rPr>
            <w:rStyle w:val="ab"/>
            <w:noProof/>
          </w:rPr>
          <w:t>.1. Перечень барьеров, выявленных при опросе экспертов</w:t>
        </w:r>
        <w:r w:rsidR="00F37D26">
          <w:rPr>
            <w:noProof/>
            <w:webHidden/>
          </w:rPr>
          <w:tab/>
        </w:r>
        <w:r w:rsidR="00F37D26">
          <w:rPr>
            <w:noProof/>
            <w:webHidden/>
          </w:rPr>
          <w:fldChar w:fldCharType="begin"/>
        </w:r>
        <w:r w:rsidR="00F37D26">
          <w:rPr>
            <w:noProof/>
            <w:webHidden/>
          </w:rPr>
          <w:instrText xml:space="preserve"> PAGEREF _Toc13960583 \h </w:instrText>
        </w:r>
        <w:r w:rsidR="00F37D26">
          <w:rPr>
            <w:noProof/>
            <w:webHidden/>
          </w:rPr>
        </w:r>
        <w:r w:rsidR="00F37D26">
          <w:rPr>
            <w:noProof/>
            <w:webHidden/>
          </w:rPr>
          <w:fldChar w:fldCharType="separate"/>
        </w:r>
        <w:r w:rsidR="00B10FD6">
          <w:rPr>
            <w:noProof/>
            <w:webHidden/>
          </w:rPr>
          <w:t>745</w:t>
        </w:r>
        <w:r w:rsidR="00F37D26">
          <w:rPr>
            <w:noProof/>
            <w:webHidden/>
          </w:rPr>
          <w:fldChar w:fldCharType="end"/>
        </w:r>
      </w:hyperlink>
    </w:p>
    <w:p w14:paraId="3751C3F3" w14:textId="0A7F300A" w:rsidR="00F37D26" w:rsidRDefault="00DE168C">
      <w:pPr>
        <w:pStyle w:val="11"/>
        <w:rPr>
          <w:rFonts w:eastAsiaTheme="minorEastAsia" w:cstheme="minorBidi"/>
          <w:b w:val="0"/>
          <w:bCs w:val="0"/>
          <w:caps w:val="0"/>
          <w:noProof/>
          <w:color w:val="auto"/>
          <w:sz w:val="24"/>
          <w:szCs w:val="24"/>
          <w:lang w:val="ru-RU" w:eastAsia="ja-JP"/>
        </w:rPr>
      </w:pPr>
      <w:hyperlink w:anchor="_Toc13960584" w:history="1">
        <w:r w:rsidR="00F37D26" w:rsidRPr="00557D10">
          <w:rPr>
            <w:rStyle w:val="ab"/>
            <w:noProof/>
          </w:rPr>
          <w:t>9. ПЕРСПЕКТИВЫ РАЗВИТИЯ ТОРГОВЫХ ОТНОШЕНИЙРОССИИ И</w:t>
        </w:r>
        <w:r w:rsidR="00F37D26" w:rsidRPr="00557D10">
          <w:rPr>
            <w:rStyle w:val="ab"/>
            <w:noProof/>
            <w:lang w:val="ru-RU"/>
          </w:rPr>
          <w:t> </w:t>
        </w:r>
        <w:r w:rsidR="00F37D26" w:rsidRPr="00557D10">
          <w:rPr>
            <w:rStyle w:val="ab"/>
            <w:noProof/>
          </w:rPr>
          <w:t>ИНДИИ (по результатам опроса экспертов</w:t>
        </w:r>
        <w:r w:rsidR="00F37D26" w:rsidRPr="00557D10">
          <w:rPr>
            <w:rStyle w:val="ab"/>
            <w:noProof/>
            <w:lang w:val="ru-RU"/>
          </w:rPr>
          <w:t>,</w:t>
        </w:r>
        <w:r w:rsidR="00F37D26" w:rsidRPr="00557D10">
          <w:rPr>
            <w:rStyle w:val="ab"/>
            <w:noProof/>
          </w:rPr>
          <w:t xml:space="preserve"> Москва 2006</w:t>
        </w:r>
        <w:r w:rsidR="00F37D26" w:rsidRPr="00557D10">
          <w:rPr>
            <w:rStyle w:val="ab"/>
            <w:noProof/>
            <w:lang w:val="ru-RU"/>
          </w:rPr>
          <w:t> г.)</w:t>
        </w:r>
        <w:r w:rsidR="00F37D26">
          <w:rPr>
            <w:noProof/>
            <w:webHidden/>
          </w:rPr>
          <w:tab/>
        </w:r>
        <w:r w:rsidR="00F37D26">
          <w:rPr>
            <w:noProof/>
            <w:webHidden/>
          </w:rPr>
          <w:fldChar w:fldCharType="begin"/>
        </w:r>
        <w:r w:rsidR="00F37D26">
          <w:rPr>
            <w:noProof/>
            <w:webHidden/>
          </w:rPr>
          <w:instrText xml:space="preserve"> PAGEREF _Toc13960584 \h </w:instrText>
        </w:r>
        <w:r w:rsidR="00F37D26">
          <w:rPr>
            <w:noProof/>
            <w:webHidden/>
          </w:rPr>
        </w:r>
        <w:r w:rsidR="00F37D26">
          <w:rPr>
            <w:noProof/>
            <w:webHidden/>
          </w:rPr>
          <w:fldChar w:fldCharType="separate"/>
        </w:r>
        <w:r w:rsidR="00B10FD6">
          <w:rPr>
            <w:noProof/>
            <w:webHidden/>
          </w:rPr>
          <w:t>753</w:t>
        </w:r>
        <w:r w:rsidR="00F37D26">
          <w:rPr>
            <w:noProof/>
            <w:webHidden/>
          </w:rPr>
          <w:fldChar w:fldCharType="end"/>
        </w:r>
      </w:hyperlink>
    </w:p>
    <w:p w14:paraId="56D72096" w14:textId="7DA84B65"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585" w:history="1">
        <w:r w:rsidR="00F37D26" w:rsidRPr="00557D10">
          <w:rPr>
            <w:rStyle w:val="ab"/>
            <w:noProof/>
            <w:lang w:val="ru-RU"/>
          </w:rPr>
          <w:t xml:space="preserve">9.1. </w:t>
        </w:r>
        <w:r w:rsidR="00F37D26" w:rsidRPr="00557D10">
          <w:rPr>
            <w:rStyle w:val="ab"/>
            <w:noProof/>
          </w:rPr>
          <w:t>Описание исследования</w:t>
        </w:r>
        <w:r w:rsidR="00F37D26">
          <w:rPr>
            <w:noProof/>
            <w:webHidden/>
          </w:rPr>
          <w:tab/>
        </w:r>
        <w:r w:rsidR="00F37D26">
          <w:rPr>
            <w:noProof/>
            <w:webHidden/>
          </w:rPr>
          <w:fldChar w:fldCharType="begin"/>
        </w:r>
        <w:r w:rsidR="00F37D26">
          <w:rPr>
            <w:noProof/>
            <w:webHidden/>
          </w:rPr>
          <w:instrText xml:space="preserve"> PAGEREF _Toc13960585 \h </w:instrText>
        </w:r>
        <w:r w:rsidR="00F37D26">
          <w:rPr>
            <w:noProof/>
            <w:webHidden/>
          </w:rPr>
        </w:r>
        <w:r w:rsidR="00F37D26">
          <w:rPr>
            <w:noProof/>
            <w:webHidden/>
          </w:rPr>
          <w:fldChar w:fldCharType="separate"/>
        </w:r>
        <w:r w:rsidR="00B10FD6">
          <w:rPr>
            <w:noProof/>
            <w:webHidden/>
          </w:rPr>
          <w:t>753</w:t>
        </w:r>
        <w:r w:rsidR="00F37D26">
          <w:rPr>
            <w:noProof/>
            <w:webHidden/>
          </w:rPr>
          <w:fldChar w:fldCharType="end"/>
        </w:r>
      </w:hyperlink>
    </w:p>
    <w:p w14:paraId="1609F622" w14:textId="7D743144"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586" w:history="1">
        <w:r w:rsidR="00F37D26" w:rsidRPr="00557D10">
          <w:rPr>
            <w:rStyle w:val="ab"/>
            <w:noProof/>
            <w:lang w:val="ru-RU"/>
          </w:rPr>
          <w:t xml:space="preserve">9.2. </w:t>
        </w:r>
        <w:r w:rsidR="00F37D26" w:rsidRPr="00557D10">
          <w:rPr>
            <w:rStyle w:val="ab"/>
            <w:noProof/>
          </w:rPr>
          <w:t>Результаты исследования</w:t>
        </w:r>
        <w:r w:rsidR="00F37D26">
          <w:rPr>
            <w:noProof/>
            <w:webHidden/>
          </w:rPr>
          <w:tab/>
        </w:r>
        <w:r w:rsidR="00F37D26">
          <w:rPr>
            <w:noProof/>
            <w:webHidden/>
          </w:rPr>
          <w:fldChar w:fldCharType="begin"/>
        </w:r>
        <w:r w:rsidR="00F37D26">
          <w:rPr>
            <w:noProof/>
            <w:webHidden/>
          </w:rPr>
          <w:instrText xml:space="preserve"> PAGEREF _Toc13960586 \h </w:instrText>
        </w:r>
        <w:r w:rsidR="00F37D26">
          <w:rPr>
            <w:noProof/>
            <w:webHidden/>
          </w:rPr>
        </w:r>
        <w:r w:rsidR="00F37D26">
          <w:rPr>
            <w:noProof/>
            <w:webHidden/>
          </w:rPr>
          <w:fldChar w:fldCharType="separate"/>
        </w:r>
        <w:r w:rsidR="00B10FD6">
          <w:rPr>
            <w:noProof/>
            <w:webHidden/>
          </w:rPr>
          <w:t>753</w:t>
        </w:r>
        <w:r w:rsidR="00F37D26">
          <w:rPr>
            <w:noProof/>
            <w:webHidden/>
          </w:rPr>
          <w:fldChar w:fldCharType="end"/>
        </w:r>
      </w:hyperlink>
    </w:p>
    <w:p w14:paraId="17342F73" w14:textId="38A27BCB"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87" w:history="1">
        <w:r w:rsidR="00F37D26" w:rsidRPr="00557D10">
          <w:rPr>
            <w:rStyle w:val="ab"/>
            <w:noProof/>
            <w:lang w:val="ru-RU"/>
          </w:rPr>
          <w:t xml:space="preserve">9.2.1. </w:t>
        </w:r>
        <w:r w:rsidR="00F37D26" w:rsidRPr="00557D10">
          <w:rPr>
            <w:rStyle w:val="ab"/>
            <w:noProof/>
          </w:rPr>
          <w:t>О качестве российского экспертного потенциала по вопросам развития российско-индийского сотрудничества</w:t>
        </w:r>
        <w:r w:rsidR="00F37D26">
          <w:rPr>
            <w:noProof/>
            <w:webHidden/>
          </w:rPr>
          <w:tab/>
        </w:r>
        <w:r w:rsidR="00F37D26">
          <w:rPr>
            <w:noProof/>
            <w:webHidden/>
          </w:rPr>
          <w:fldChar w:fldCharType="begin"/>
        </w:r>
        <w:r w:rsidR="00F37D26">
          <w:rPr>
            <w:noProof/>
            <w:webHidden/>
          </w:rPr>
          <w:instrText xml:space="preserve"> PAGEREF _Toc13960587 \h </w:instrText>
        </w:r>
        <w:r w:rsidR="00F37D26">
          <w:rPr>
            <w:noProof/>
            <w:webHidden/>
          </w:rPr>
        </w:r>
        <w:r w:rsidR="00F37D26">
          <w:rPr>
            <w:noProof/>
            <w:webHidden/>
          </w:rPr>
          <w:fldChar w:fldCharType="separate"/>
        </w:r>
        <w:r w:rsidR="00B10FD6">
          <w:rPr>
            <w:noProof/>
            <w:webHidden/>
          </w:rPr>
          <w:t>753</w:t>
        </w:r>
        <w:r w:rsidR="00F37D26">
          <w:rPr>
            <w:noProof/>
            <w:webHidden/>
          </w:rPr>
          <w:fldChar w:fldCharType="end"/>
        </w:r>
      </w:hyperlink>
    </w:p>
    <w:p w14:paraId="480D11FD" w14:textId="172A73CA"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88" w:history="1">
        <w:r w:rsidR="00F37D26" w:rsidRPr="00557D10">
          <w:rPr>
            <w:rStyle w:val="ab"/>
            <w:noProof/>
            <w:lang w:val="ru-RU"/>
          </w:rPr>
          <w:t xml:space="preserve">9.2.2. </w:t>
        </w:r>
        <w:r w:rsidR="00F37D26" w:rsidRPr="00557D10">
          <w:rPr>
            <w:rStyle w:val="ab"/>
            <w:noProof/>
          </w:rPr>
          <w:t>О взаимном информационном вакууме в России и в Индии</w:t>
        </w:r>
        <w:r w:rsidR="00F37D26">
          <w:rPr>
            <w:noProof/>
            <w:webHidden/>
          </w:rPr>
          <w:tab/>
        </w:r>
        <w:r w:rsidR="00F37D26">
          <w:rPr>
            <w:noProof/>
            <w:webHidden/>
          </w:rPr>
          <w:fldChar w:fldCharType="begin"/>
        </w:r>
        <w:r w:rsidR="00F37D26">
          <w:rPr>
            <w:noProof/>
            <w:webHidden/>
          </w:rPr>
          <w:instrText xml:space="preserve"> PAGEREF _Toc13960588 \h </w:instrText>
        </w:r>
        <w:r w:rsidR="00F37D26">
          <w:rPr>
            <w:noProof/>
            <w:webHidden/>
          </w:rPr>
        </w:r>
        <w:r w:rsidR="00F37D26">
          <w:rPr>
            <w:noProof/>
            <w:webHidden/>
          </w:rPr>
          <w:fldChar w:fldCharType="separate"/>
        </w:r>
        <w:r w:rsidR="00B10FD6">
          <w:rPr>
            <w:noProof/>
            <w:webHidden/>
          </w:rPr>
          <w:t>754</w:t>
        </w:r>
        <w:r w:rsidR="00F37D26">
          <w:rPr>
            <w:noProof/>
            <w:webHidden/>
          </w:rPr>
          <w:fldChar w:fldCharType="end"/>
        </w:r>
      </w:hyperlink>
    </w:p>
    <w:p w14:paraId="3877EE21" w14:textId="2ECF6CDB"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89" w:history="1">
        <w:r w:rsidR="00F37D26" w:rsidRPr="00557D10">
          <w:rPr>
            <w:rStyle w:val="ab"/>
            <w:noProof/>
            <w:lang w:val="ru-RU"/>
          </w:rPr>
          <w:t xml:space="preserve">9.2.3. </w:t>
        </w:r>
        <w:r w:rsidR="00F37D26" w:rsidRPr="00557D10">
          <w:rPr>
            <w:rStyle w:val="ab"/>
            <w:noProof/>
          </w:rPr>
          <w:t>Главные интересы России в Индии</w:t>
        </w:r>
        <w:r w:rsidR="00F37D26">
          <w:rPr>
            <w:noProof/>
            <w:webHidden/>
          </w:rPr>
          <w:tab/>
        </w:r>
        <w:r w:rsidR="00F37D26">
          <w:rPr>
            <w:noProof/>
            <w:webHidden/>
          </w:rPr>
          <w:fldChar w:fldCharType="begin"/>
        </w:r>
        <w:r w:rsidR="00F37D26">
          <w:rPr>
            <w:noProof/>
            <w:webHidden/>
          </w:rPr>
          <w:instrText xml:space="preserve"> PAGEREF _Toc13960589 \h </w:instrText>
        </w:r>
        <w:r w:rsidR="00F37D26">
          <w:rPr>
            <w:noProof/>
            <w:webHidden/>
          </w:rPr>
        </w:r>
        <w:r w:rsidR="00F37D26">
          <w:rPr>
            <w:noProof/>
            <w:webHidden/>
          </w:rPr>
          <w:fldChar w:fldCharType="separate"/>
        </w:r>
        <w:r w:rsidR="00B10FD6">
          <w:rPr>
            <w:noProof/>
            <w:webHidden/>
          </w:rPr>
          <w:t>754</w:t>
        </w:r>
        <w:r w:rsidR="00F37D26">
          <w:rPr>
            <w:noProof/>
            <w:webHidden/>
          </w:rPr>
          <w:fldChar w:fldCharType="end"/>
        </w:r>
      </w:hyperlink>
    </w:p>
    <w:p w14:paraId="6BF72BF2" w14:textId="35183A7E"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90" w:history="1">
        <w:r w:rsidR="00F37D26" w:rsidRPr="00557D10">
          <w:rPr>
            <w:rStyle w:val="ab"/>
            <w:noProof/>
            <w:lang w:val="ru-RU"/>
          </w:rPr>
          <w:t xml:space="preserve">9.2.4. </w:t>
        </w:r>
        <w:r w:rsidR="00F37D26" w:rsidRPr="00557D10">
          <w:rPr>
            <w:rStyle w:val="ab"/>
            <w:noProof/>
          </w:rPr>
          <w:t>Главные интересы Индии в России</w:t>
        </w:r>
        <w:r w:rsidR="00F37D26">
          <w:rPr>
            <w:noProof/>
            <w:webHidden/>
          </w:rPr>
          <w:tab/>
        </w:r>
        <w:r w:rsidR="00F37D26">
          <w:rPr>
            <w:noProof/>
            <w:webHidden/>
          </w:rPr>
          <w:fldChar w:fldCharType="begin"/>
        </w:r>
        <w:r w:rsidR="00F37D26">
          <w:rPr>
            <w:noProof/>
            <w:webHidden/>
          </w:rPr>
          <w:instrText xml:space="preserve"> PAGEREF _Toc13960590 \h </w:instrText>
        </w:r>
        <w:r w:rsidR="00F37D26">
          <w:rPr>
            <w:noProof/>
            <w:webHidden/>
          </w:rPr>
        </w:r>
        <w:r w:rsidR="00F37D26">
          <w:rPr>
            <w:noProof/>
            <w:webHidden/>
          </w:rPr>
          <w:fldChar w:fldCharType="separate"/>
        </w:r>
        <w:r w:rsidR="00B10FD6">
          <w:rPr>
            <w:noProof/>
            <w:webHidden/>
          </w:rPr>
          <w:t>754</w:t>
        </w:r>
        <w:r w:rsidR="00F37D26">
          <w:rPr>
            <w:noProof/>
            <w:webHidden/>
          </w:rPr>
          <w:fldChar w:fldCharType="end"/>
        </w:r>
      </w:hyperlink>
    </w:p>
    <w:p w14:paraId="045DD974" w14:textId="03369DDE"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91" w:history="1">
        <w:r w:rsidR="00F37D26" w:rsidRPr="00557D10">
          <w:rPr>
            <w:rStyle w:val="ab"/>
            <w:noProof/>
            <w:lang w:val="ru-RU"/>
          </w:rPr>
          <w:t xml:space="preserve">9.2.5. </w:t>
        </w:r>
        <w:r w:rsidR="00F37D26" w:rsidRPr="00557D10">
          <w:rPr>
            <w:rStyle w:val="ab"/>
            <w:noProof/>
          </w:rPr>
          <w:t>О формах сотрудничества России и Индии в советское время и о невозможности их реализации сегодня</w:t>
        </w:r>
        <w:r w:rsidR="00F37D26">
          <w:rPr>
            <w:noProof/>
            <w:webHidden/>
          </w:rPr>
          <w:tab/>
        </w:r>
        <w:r w:rsidR="00F37D26">
          <w:rPr>
            <w:noProof/>
            <w:webHidden/>
          </w:rPr>
          <w:fldChar w:fldCharType="begin"/>
        </w:r>
        <w:r w:rsidR="00F37D26">
          <w:rPr>
            <w:noProof/>
            <w:webHidden/>
          </w:rPr>
          <w:instrText xml:space="preserve"> PAGEREF _Toc13960591 \h </w:instrText>
        </w:r>
        <w:r w:rsidR="00F37D26">
          <w:rPr>
            <w:noProof/>
            <w:webHidden/>
          </w:rPr>
        </w:r>
        <w:r w:rsidR="00F37D26">
          <w:rPr>
            <w:noProof/>
            <w:webHidden/>
          </w:rPr>
          <w:fldChar w:fldCharType="separate"/>
        </w:r>
        <w:r w:rsidR="00B10FD6">
          <w:rPr>
            <w:noProof/>
            <w:webHidden/>
          </w:rPr>
          <w:t>755</w:t>
        </w:r>
        <w:r w:rsidR="00F37D26">
          <w:rPr>
            <w:noProof/>
            <w:webHidden/>
          </w:rPr>
          <w:fldChar w:fldCharType="end"/>
        </w:r>
      </w:hyperlink>
    </w:p>
    <w:p w14:paraId="1F6BF868" w14:textId="48DD749C"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92" w:history="1">
        <w:r w:rsidR="00F37D26" w:rsidRPr="00557D10">
          <w:rPr>
            <w:rStyle w:val="ab"/>
            <w:noProof/>
            <w:lang w:val="ru-RU"/>
          </w:rPr>
          <w:t xml:space="preserve">9.2.6. </w:t>
        </w:r>
        <w:r w:rsidR="00F37D26" w:rsidRPr="00557D10">
          <w:rPr>
            <w:rStyle w:val="ab"/>
            <w:noProof/>
          </w:rPr>
          <w:t>Геополитический интерес России к Индии</w:t>
        </w:r>
        <w:r w:rsidR="00F37D26">
          <w:rPr>
            <w:noProof/>
            <w:webHidden/>
          </w:rPr>
          <w:tab/>
        </w:r>
        <w:r w:rsidR="00F37D26">
          <w:rPr>
            <w:noProof/>
            <w:webHidden/>
          </w:rPr>
          <w:fldChar w:fldCharType="begin"/>
        </w:r>
        <w:r w:rsidR="00F37D26">
          <w:rPr>
            <w:noProof/>
            <w:webHidden/>
          </w:rPr>
          <w:instrText xml:space="preserve"> PAGEREF _Toc13960592 \h </w:instrText>
        </w:r>
        <w:r w:rsidR="00F37D26">
          <w:rPr>
            <w:noProof/>
            <w:webHidden/>
          </w:rPr>
        </w:r>
        <w:r w:rsidR="00F37D26">
          <w:rPr>
            <w:noProof/>
            <w:webHidden/>
          </w:rPr>
          <w:fldChar w:fldCharType="separate"/>
        </w:r>
        <w:r w:rsidR="00B10FD6">
          <w:rPr>
            <w:noProof/>
            <w:webHidden/>
          </w:rPr>
          <w:t>757</w:t>
        </w:r>
        <w:r w:rsidR="00F37D26">
          <w:rPr>
            <w:noProof/>
            <w:webHidden/>
          </w:rPr>
          <w:fldChar w:fldCharType="end"/>
        </w:r>
      </w:hyperlink>
    </w:p>
    <w:p w14:paraId="0C256947" w14:textId="179D8272"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93" w:history="1">
        <w:r w:rsidR="00F37D26" w:rsidRPr="00557D10">
          <w:rPr>
            <w:rStyle w:val="ab"/>
            <w:noProof/>
            <w:lang w:val="ru-RU"/>
          </w:rPr>
          <w:t xml:space="preserve">9.2.7. </w:t>
        </w:r>
        <w:r w:rsidR="00F37D26" w:rsidRPr="00557D10">
          <w:rPr>
            <w:rStyle w:val="ab"/>
            <w:noProof/>
          </w:rPr>
          <w:t>Геополитический интерес Индии к России</w:t>
        </w:r>
        <w:r w:rsidR="00F37D26">
          <w:rPr>
            <w:noProof/>
            <w:webHidden/>
          </w:rPr>
          <w:tab/>
        </w:r>
        <w:r w:rsidR="00F37D26">
          <w:rPr>
            <w:noProof/>
            <w:webHidden/>
          </w:rPr>
          <w:fldChar w:fldCharType="begin"/>
        </w:r>
        <w:r w:rsidR="00F37D26">
          <w:rPr>
            <w:noProof/>
            <w:webHidden/>
          </w:rPr>
          <w:instrText xml:space="preserve"> PAGEREF _Toc13960593 \h </w:instrText>
        </w:r>
        <w:r w:rsidR="00F37D26">
          <w:rPr>
            <w:noProof/>
            <w:webHidden/>
          </w:rPr>
        </w:r>
        <w:r w:rsidR="00F37D26">
          <w:rPr>
            <w:noProof/>
            <w:webHidden/>
          </w:rPr>
          <w:fldChar w:fldCharType="separate"/>
        </w:r>
        <w:r w:rsidR="00B10FD6">
          <w:rPr>
            <w:noProof/>
            <w:webHidden/>
          </w:rPr>
          <w:t>758</w:t>
        </w:r>
        <w:r w:rsidR="00F37D26">
          <w:rPr>
            <w:noProof/>
            <w:webHidden/>
          </w:rPr>
          <w:fldChar w:fldCharType="end"/>
        </w:r>
      </w:hyperlink>
    </w:p>
    <w:p w14:paraId="124484D0" w14:textId="35E20DA2"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94" w:history="1">
        <w:r w:rsidR="00F37D26" w:rsidRPr="00557D10">
          <w:rPr>
            <w:rStyle w:val="ab"/>
            <w:noProof/>
            <w:lang w:val="ru-RU"/>
          </w:rPr>
          <w:t xml:space="preserve">9.2.8. </w:t>
        </w:r>
        <w:r w:rsidR="00F37D26" w:rsidRPr="00557D10">
          <w:rPr>
            <w:rStyle w:val="ab"/>
            <w:noProof/>
          </w:rPr>
          <w:t>Транспортный коридор Север – Юг</w:t>
        </w:r>
        <w:r w:rsidR="00F37D26">
          <w:rPr>
            <w:noProof/>
            <w:webHidden/>
          </w:rPr>
          <w:tab/>
        </w:r>
        <w:r w:rsidR="00F37D26">
          <w:rPr>
            <w:noProof/>
            <w:webHidden/>
          </w:rPr>
          <w:fldChar w:fldCharType="begin"/>
        </w:r>
        <w:r w:rsidR="00F37D26">
          <w:rPr>
            <w:noProof/>
            <w:webHidden/>
          </w:rPr>
          <w:instrText xml:space="preserve"> PAGEREF _Toc13960594 \h </w:instrText>
        </w:r>
        <w:r w:rsidR="00F37D26">
          <w:rPr>
            <w:noProof/>
            <w:webHidden/>
          </w:rPr>
        </w:r>
        <w:r w:rsidR="00F37D26">
          <w:rPr>
            <w:noProof/>
            <w:webHidden/>
          </w:rPr>
          <w:fldChar w:fldCharType="separate"/>
        </w:r>
        <w:r w:rsidR="00B10FD6">
          <w:rPr>
            <w:noProof/>
            <w:webHidden/>
          </w:rPr>
          <w:t>758</w:t>
        </w:r>
        <w:r w:rsidR="00F37D26">
          <w:rPr>
            <w:noProof/>
            <w:webHidden/>
          </w:rPr>
          <w:fldChar w:fldCharType="end"/>
        </w:r>
      </w:hyperlink>
    </w:p>
    <w:p w14:paraId="69A7E5FE" w14:textId="5FB86A20"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95" w:history="1">
        <w:r w:rsidR="00F37D26" w:rsidRPr="00557D10">
          <w:rPr>
            <w:rStyle w:val="ab"/>
            <w:noProof/>
            <w:lang w:val="ru-RU"/>
          </w:rPr>
          <w:t xml:space="preserve">9.2.9. </w:t>
        </w:r>
        <w:r w:rsidR="00F37D26" w:rsidRPr="00557D10">
          <w:rPr>
            <w:rStyle w:val="ab"/>
            <w:noProof/>
          </w:rPr>
          <w:t>Энергетическое сотрудничество России и Индии (аспект нефти и газа)</w:t>
        </w:r>
        <w:r w:rsidR="00F37D26">
          <w:rPr>
            <w:noProof/>
            <w:webHidden/>
          </w:rPr>
          <w:tab/>
        </w:r>
        <w:r w:rsidR="00F37D26">
          <w:rPr>
            <w:noProof/>
            <w:webHidden/>
          </w:rPr>
          <w:fldChar w:fldCharType="begin"/>
        </w:r>
        <w:r w:rsidR="00F37D26">
          <w:rPr>
            <w:noProof/>
            <w:webHidden/>
          </w:rPr>
          <w:instrText xml:space="preserve"> PAGEREF _Toc13960595 \h </w:instrText>
        </w:r>
        <w:r w:rsidR="00F37D26">
          <w:rPr>
            <w:noProof/>
            <w:webHidden/>
          </w:rPr>
        </w:r>
        <w:r w:rsidR="00F37D26">
          <w:rPr>
            <w:noProof/>
            <w:webHidden/>
          </w:rPr>
          <w:fldChar w:fldCharType="separate"/>
        </w:r>
        <w:r w:rsidR="00B10FD6">
          <w:rPr>
            <w:noProof/>
            <w:webHidden/>
          </w:rPr>
          <w:t>759</w:t>
        </w:r>
        <w:r w:rsidR="00F37D26">
          <w:rPr>
            <w:noProof/>
            <w:webHidden/>
          </w:rPr>
          <w:fldChar w:fldCharType="end"/>
        </w:r>
      </w:hyperlink>
    </w:p>
    <w:p w14:paraId="692F3795" w14:textId="76AAA884"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96" w:history="1">
        <w:r w:rsidR="00F37D26" w:rsidRPr="00557D10">
          <w:rPr>
            <w:rStyle w:val="ab"/>
            <w:noProof/>
            <w:lang w:val="ru-RU"/>
          </w:rPr>
          <w:t xml:space="preserve">9.2.10. </w:t>
        </w:r>
        <w:r w:rsidR="00F37D26" w:rsidRPr="00557D10">
          <w:rPr>
            <w:rStyle w:val="ab"/>
            <w:noProof/>
          </w:rPr>
          <w:t>Сотрудничество России и Индии как источник развития российских высокотехнологичных отраслей</w:t>
        </w:r>
        <w:r w:rsidR="00F37D26">
          <w:rPr>
            <w:noProof/>
            <w:webHidden/>
          </w:rPr>
          <w:tab/>
        </w:r>
        <w:r w:rsidR="00F37D26">
          <w:rPr>
            <w:noProof/>
            <w:webHidden/>
          </w:rPr>
          <w:fldChar w:fldCharType="begin"/>
        </w:r>
        <w:r w:rsidR="00F37D26">
          <w:rPr>
            <w:noProof/>
            <w:webHidden/>
          </w:rPr>
          <w:instrText xml:space="preserve"> PAGEREF _Toc13960596 \h </w:instrText>
        </w:r>
        <w:r w:rsidR="00F37D26">
          <w:rPr>
            <w:noProof/>
            <w:webHidden/>
          </w:rPr>
        </w:r>
        <w:r w:rsidR="00F37D26">
          <w:rPr>
            <w:noProof/>
            <w:webHidden/>
          </w:rPr>
          <w:fldChar w:fldCharType="separate"/>
        </w:r>
        <w:r w:rsidR="00B10FD6">
          <w:rPr>
            <w:noProof/>
            <w:webHidden/>
          </w:rPr>
          <w:t>760</w:t>
        </w:r>
        <w:r w:rsidR="00F37D26">
          <w:rPr>
            <w:noProof/>
            <w:webHidden/>
          </w:rPr>
          <w:fldChar w:fldCharType="end"/>
        </w:r>
      </w:hyperlink>
    </w:p>
    <w:p w14:paraId="53744810" w14:textId="537839E2"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97" w:history="1">
        <w:r w:rsidR="00F37D26" w:rsidRPr="00557D10">
          <w:rPr>
            <w:rStyle w:val="ab"/>
            <w:noProof/>
            <w:lang w:val="ru-RU"/>
          </w:rPr>
          <w:t xml:space="preserve">9.2.11. </w:t>
        </w:r>
        <w:r w:rsidR="00F37D26" w:rsidRPr="00557D10">
          <w:rPr>
            <w:rStyle w:val="ab"/>
            <w:noProof/>
          </w:rPr>
          <w:t>Рынок по обслуживанию и модернизации индийских предприятий, построенных Советским Союзом</w:t>
        </w:r>
        <w:r w:rsidR="00F37D26">
          <w:rPr>
            <w:noProof/>
            <w:webHidden/>
          </w:rPr>
          <w:tab/>
        </w:r>
        <w:r w:rsidR="00F37D26">
          <w:rPr>
            <w:noProof/>
            <w:webHidden/>
          </w:rPr>
          <w:fldChar w:fldCharType="begin"/>
        </w:r>
        <w:r w:rsidR="00F37D26">
          <w:rPr>
            <w:noProof/>
            <w:webHidden/>
          </w:rPr>
          <w:instrText xml:space="preserve"> PAGEREF _Toc13960597 \h </w:instrText>
        </w:r>
        <w:r w:rsidR="00F37D26">
          <w:rPr>
            <w:noProof/>
            <w:webHidden/>
          </w:rPr>
        </w:r>
        <w:r w:rsidR="00F37D26">
          <w:rPr>
            <w:noProof/>
            <w:webHidden/>
          </w:rPr>
          <w:fldChar w:fldCharType="separate"/>
        </w:r>
        <w:r w:rsidR="00B10FD6">
          <w:rPr>
            <w:noProof/>
            <w:webHidden/>
          </w:rPr>
          <w:t>761</w:t>
        </w:r>
        <w:r w:rsidR="00F37D26">
          <w:rPr>
            <w:noProof/>
            <w:webHidden/>
          </w:rPr>
          <w:fldChar w:fldCharType="end"/>
        </w:r>
      </w:hyperlink>
    </w:p>
    <w:p w14:paraId="2EFD6E19" w14:textId="3F53EE20"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98" w:history="1">
        <w:r w:rsidR="00F37D26" w:rsidRPr="00557D10">
          <w:rPr>
            <w:rStyle w:val="ab"/>
            <w:noProof/>
            <w:lang w:val="ru-RU"/>
          </w:rPr>
          <w:t xml:space="preserve">9.2.12. </w:t>
        </w:r>
        <w:r w:rsidR="00F37D26" w:rsidRPr="00557D10">
          <w:rPr>
            <w:rStyle w:val="ab"/>
            <w:noProof/>
          </w:rPr>
          <w:t>Проблема послепродажного обслуживания российских машин и оборудования</w:t>
        </w:r>
        <w:r w:rsidR="00F37D26">
          <w:rPr>
            <w:noProof/>
            <w:webHidden/>
          </w:rPr>
          <w:tab/>
        </w:r>
        <w:r w:rsidR="00F37D26">
          <w:rPr>
            <w:noProof/>
            <w:webHidden/>
          </w:rPr>
          <w:fldChar w:fldCharType="begin"/>
        </w:r>
        <w:r w:rsidR="00F37D26">
          <w:rPr>
            <w:noProof/>
            <w:webHidden/>
          </w:rPr>
          <w:instrText xml:space="preserve"> PAGEREF _Toc13960598 \h </w:instrText>
        </w:r>
        <w:r w:rsidR="00F37D26">
          <w:rPr>
            <w:noProof/>
            <w:webHidden/>
          </w:rPr>
        </w:r>
        <w:r w:rsidR="00F37D26">
          <w:rPr>
            <w:noProof/>
            <w:webHidden/>
          </w:rPr>
          <w:fldChar w:fldCharType="separate"/>
        </w:r>
        <w:r w:rsidR="00B10FD6">
          <w:rPr>
            <w:noProof/>
            <w:webHidden/>
          </w:rPr>
          <w:t>762</w:t>
        </w:r>
        <w:r w:rsidR="00F37D26">
          <w:rPr>
            <w:noProof/>
            <w:webHidden/>
          </w:rPr>
          <w:fldChar w:fldCharType="end"/>
        </w:r>
      </w:hyperlink>
    </w:p>
    <w:p w14:paraId="4B757838" w14:textId="4F9621EE"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599" w:history="1">
        <w:r w:rsidR="00F37D26" w:rsidRPr="00557D10">
          <w:rPr>
            <w:rStyle w:val="ab"/>
            <w:noProof/>
            <w:lang w:val="ru-RU"/>
          </w:rPr>
          <w:t xml:space="preserve">9.2.13. </w:t>
        </w:r>
        <w:r w:rsidR="00F37D26" w:rsidRPr="00557D10">
          <w:rPr>
            <w:rStyle w:val="ab"/>
            <w:noProof/>
          </w:rPr>
          <w:t>Строительство Россией в Индии объектов транспортной и иной инфраструктуры, в том числе метрополитенов</w:t>
        </w:r>
        <w:r w:rsidR="00F37D26">
          <w:rPr>
            <w:noProof/>
            <w:webHidden/>
          </w:rPr>
          <w:tab/>
        </w:r>
        <w:r w:rsidR="00F37D26">
          <w:rPr>
            <w:noProof/>
            <w:webHidden/>
          </w:rPr>
          <w:fldChar w:fldCharType="begin"/>
        </w:r>
        <w:r w:rsidR="00F37D26">
          <w:rPr>
            <w:noProof/>
            <w:webHidden/>
          </w:rPr>
          <w:instrText xml:space="preserve"> PAGEREF _Toc13960599 \h </w:instrText>
        </w:r>
        <w:r w:rsidR="00F37D26">
          <w:rPr>
            <w:noProof/>
            <w:webHidden/>
          </w:rPr>
        </w:r>
        <w:r w:rsidR="00F37D26">
          <w:rPr>
            <w:noProof/>
            <w:webHidden/>
          </w:rPr>
          <w:fldChar w:fldCharType="separate"/>
        </w:r>
        <w:r w:rsidR="00B10FD6">
          <w:rPr>
            <w:noProof/>
            <w:webHidden/>
          </w:rPr>
          <w:t>762</w:t>
        </w:r>
        <w:r w:rsidR="00F37D26">
          <w:rPr>
            <w:noProof/>
            <w:webHidden/>
          </w:rPr>
          <w:fldChar w:fldCharType="end"/>
        </w:r>
      </w:hyperlink>
    </w:p>
    <w:p w14:paraId="7491CC97" w14:textId="216D9A12"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00" w:history="1">
        <w:r w:rsidR="00F37D26" w:rsidRPr="00557D10">
          <w:rPr>
            <w:rStyle w:val="ab"/>
            <w:noProof/>
            <w:lang w:val="ru-RU"/>
          </w:rPr>
          <w:t xml:space="preserve">9.2.14. </w:t>
        </w:r>
        <w:r w:rsidR="00F37D26" w:rsidRPr="00557D10">
          <w:rPr>
            <w:rStyle w:val="ab"/>
            <w:noProof/>
          </w:rPr>
          <w:t>Емкость российского инвестиционного рынка и влияние этого фактора на развитие российских внешнеторговых отношений</w:t>
        </w:r>
        <w:r w:rsidR="00F37D26">
          <w:rPr>
            <w:noProof/>
            <w:webHidden/>
          </w:rPr>
          <w:tab/>
        </w:r>
        <w:r w:rsidR="00F37D26">
          <w:rPr>
            <w:noProof/>
            <w:webHidden/>
          </w:rPr>
          <w:fldChar w:fldCharType="begin"/>
        </w:r>
        <w:r w:rsidR="00F37D26">
          <w:rPr>
            <w:noProof/>
            <w:webHidden/>
          </w:rPr>
          <w:instrText xml:space="preserve"> PAGEREF _Toc13960600 \h </w:instrText>
        </w:r>
        <w:r w:rsidR="00F37D26">
          <w:rPr>
            <w:noProof/>
            <w:webHidden/>
          </w:rPr>
        </w:r>
        <w:r w:rsidR="00F37D26">
          <w:rPr>
            <w:noProof/>
            <w:webHidden/>
          </w:rPr>
          <w:fldChar w:fldCharType="separate"/>
        </w:r>
        <w:r w:rsidR="00B10FD6">
          <w:rPr>
            <w:noProof/>
            <w:webHidden/>
          </w:rPr>
          <w:t>763</w:t>
        </w:r>
        <w:r w:rsidR="00F37D26">
          <w:rPr>
            <w:noProof/>
            <w:webHidden/>
          </w:rPr>
          <w:fldChar w:fldCharType="end"/>
        </w:r>
      </w:hyperlink>
    </w:p>
    <w:p w14:paraId="1862AB4D" w14:textId="498377E0"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01" w:history="1">
        <w:r w:rsidR="00F37D26" w:rsidRPr="00557D10">
          <w:rPr>
            <w:rStyle w:val="ab"/>
            <w:noProof/>
            <w:lang w:val="ru-RU"/>
          </w:rPr>
          <w:t xml:space="preserve">9.2.15. </w:t>
        </w:r>
        <w:r w:rsidR="00F37D26" w:rsidRPr="00557D10">
          <w:rPr>
            <w:rStyle w:val="ab"/>
            <w:noProof/>
          </w:rPr>
          <w:t>Экспорт в Индию необработанных алмазов и совместная деятельность по их переработке</w:t>
        </w:r>
        <w:r w:rsidR="00F37D26">
          <w:rPr>
            <w:noProof/>
            <w:webHidden/>
          </w:rPr>
          <w:tab/>
        </w:r>
        <w:r w:rsidR="00F37D26">
          <w:rPr>
            <w:noProof/>
            <w:webHidden/>
          </w:rPr>
          <w:fldChar w:fldCharType="begin"/>
        </w:r>
        <w:r w:rsidR="00F37D26">
          <w:rPr>
            <w:noProof/>
            <w:webHidden/>
          </w:rPr>
          <w:instrText xml:space="preserve"> PAGEREF _Toc13960601 \h </w:instrText>
        </w:r>
        <w:r w:rsidR="00F37D26">
          <w:rPr>
            <w:noProof/>
            <w:webHidden/>
          </w:rPr>
        </w:r>
        <w:r w:rsidR="00F37D26">
          <w:rPr>
            <w:noProof/>
            <w:webHidden/>
          </w:rPr>
          <w:fldChar w:fldCharType="separate"/>
        </w:r>
        <w:r w:rsidR="00B10FD6">
          <w:rPr>
            <w:noProof/>
            <w:webHidden/>
          </w:rPr>
          <w:t>764</w:t>
        </w:r>
        <w:r w:rsidR="00F37D26">
          <w:rPr>
            <w:noProof/>
            <w:webHidden/>
          </w:rPr>
          <w:fldChar w:fldCharType="end"/>
        </w:r>
      </w:hyperlink>
    </w:p>
    <w:p w14:paraId="1C5278EC" w14:textId="6CD95551"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02" w:history="1">
        <w:r w:rsidR="00F37D26" w:rsidRPr="00557D10">
          <w:rPr>
            <w:rStyle w:val="ab"/>
            <w:noProof/>
            <w:lang w:val="ru-RU"/>
          </w:rPr>
          <w:t xml:space="preserve">9.2.16. </w:t>
        </w:r>
        <w:r w:rsidR="00F37D26" w:rsidRPr="00557D10">
          <w:rPr>
            <w:rStyle w:val="ab"/>
            <w:noProof/>
          </w:rPr>
          <w:t>Интерес Индии к поставкам российских минеральных удобрений</w:t>
        </w:r>
        <w:r w:rsidR="00F37D26">
          <w:rPr>
            <w:noProof/>
            <w:webHidden/>
          </w:rPr>
          <w:tab/>
        </w:r>
        <w:r w:rsidR="00F37D26">
          <w:rPr>
            <w:noProof/>
            <w:webHidden/>
          </w:rPr>
          <w:fldChar w:fldCharType="begin"/>
        </w:r>
        <w:r w:rsidR="00F37D26">
          <w:rPr>
            <w:noProof/>
            <w:webHidden/>
          </w:rPr>
          <w:instrText xml:space="preserve"> PAGEREF _Toc13960602 \h </w:instrText>
        </w:r>
        <w:r w:rsidR="00F37D26">
          <w:rPr>
            <w:noProof/>
            <w:webHidden/>
          </w:rPr>
        </w:r>
        <w:r w:rsidR="00F37D26">
          <w:rPr>
            <w:noProof/>
            <w:webHidden/>
          </w:rPr>
          <w:fldChar w:fldCharType="separate"/>
        </w:r>
        <w:r w:rsidR="00B10FD6">
          <w:rPr>
            <w:noProof/>
            <w:webHidden/>
          </w:rPr>
          <w:t>764</w:t>
        </w:r>
        <w:r w:rsidR="00F37D26">
          <w:rPr>
            <w:noProof/>
            <w:webHidden/>
          </w:rPr>
          <w:fldChar w:fldCharType="end"/>
        </w:r>
      </w:hyperlink>
    </w:p>
    <w:p w14:paraId="22F5C84F" w14:textId="01D51DB9"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03" w:history="1">
        <w:r w:rsidR="00F37D26" w:rsidRPr="00557D10">
          <w:rPr>
            <w:rStyle w:val="ab"/>
            <w:noProof/>
            <w:lang w:val="ru-RU"/>
          </w:rPr>
          <w:t xml:space="preserve">9.2.17. </w:t>
        </w:r>
        <w:r w:rsidR="00F37D26" w:rsidRPr="00557D10">
          <w:rPr>
            <w:rStyle w:val="ab"/>
            <w:noProof/>
          </w:rPr>
          <w:t>Использование земельного ресурса России для реализации</w:t>
        </w:r>
        <w:r w:rsidR="00F37D26" w:rsidRPr="00557D10">
          <w:rPr>
            <w:rStyle w:val="ab"/>
            <w:noProof/>
            <w:lang w:val="ru-RU"/>
          </w:rPr>
          <w:t xml:space="preserve"> </w:t>
        </w:r>
        <w:r w:rsidR="00F37D26" w:rsidRPr="00557D10">
          <w:rPr>
            <w:rStyle w:val="ab"/>
            <w:noProof/>
          </w:rPr>
          <w:t>совместных проектов по производству продовольствия</w:t>
        </w:r>
        <w:r w:rsidR="00F37D26">
          <w:rPr>
            <w:noProof/>
            <w:webHidden/>
          </w:rPr>
          <w:tab/>
        </w:r>
        <w:r w:rsidR="00F37D26">
          <w:rPr>
            <w:noProof/>
            <w:webHidden/>
          </w:rPr>
          <w:fldChar w:fldCharType="begin"/>
        </w:r>
        <w:r w:rsidR="00F37D26">
          <w:rPr>
            <w:noProof/>
            <w:webHidden/>
          </w:rPr>
          <w:instrText xml:space="preserve"> PAGEREF _Toc13960603 \h </w:instrText>
        </w:r>
        <w:r w:rsidR="00F37D26">
          <w:rPr>
            <w:noProof/>
            <w:webHidden/>
          </w:rPr>
        </w:r>
        <w:r w:rsidR="00F37D26">
          <w:rPr>
            <w:noProof/>
            <w:webHidden/>
          </w:rPr>
          <w:fldChar w:fldCharType="separate"/>
        </w:r>
        <w:r w:rsidR="00B10FD6">
          <w:rPr>
            <w:noProof/>
            <w:webHidden/>
          </w:rPr>
          <w:t>765</w:t>
        </w:r>
        <w:r w:rsidR="00F37D26">
          <w:rPr>
            <w:noProof/>
            <w:webHidden/>
          </w:rPr>
          <w:fldChar w:fldCharType="end"/>
        </w:r>
      </w:hyperlink>
    </w:p>
    <w:p w14:paraId="4A12389E" w14:textId="616D39D3"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04" w:history="1">
        <w:r w:rsidR="00F37D26" w:rsidRPr="00557D10">
          <w:rPr>
            <w:rStyle w:val="ab"/>
            <w:noProof/>
            <w:lang w:val="ru-RU"/>
          </w:rPr>
          <w:t xml:space="preserve">9.2.18. </w:t>
        </w:r>
        <w:r w:rsidR="00F37D26" w:rsidRPr="00557D10">
          <w:rPr>
            <w:rStyle w:val="ab"/>
            <w:noProof/>
          </w:rPr>
          <w:t>О возможном интерес населения Индии к поставкам российского алкоголя</w:t>
        </w:r>
        <w:r w:rsidR="00F37D26">
          <w:rPr>
            <w:noProof/>
            <w:webHidden/>
          </w:rPr>
          <w:tab/>
        </w:r>
        <w:r w:rsidR="00F37D26">
          <w:rPr>
            <w:noProof/>
            <w:webHidden/>
          </w:rPr>
          <w:fldChar w:fldCharType="begin"/>
        </w:r>
        <w:r w:rsidR="00F37D26">
          <w:rPr>
            <w:noProof/>
            <w:webHidden/>
          </w:rPr>
          <w:instrText xml:space="preserve"> PAGEREF _Toc13960604 \h </w:instrText>
        </w:r>
        <w:r w:rsidR="00F37D26">
          <w:rPr>
            <w:noProof/>
            <w:webHidden/>
          </w:rPr>
        </w:r>
        <w:r w:rsidR="00F37D26">
          <w:rPr>
            <w:noProof/>
            <w:webHidden/>
          </w:rPr>
          <w:fldChar w:fldCharType="separate"/>
        </w:r>
        <w:r w:rsidR="00B10FD6">
          <w:rPr>
            <w:noProof/>
            <w:webHidden/>
          </w:rPr>
          <w:t>765</w:t>
        </w:r>
        <w:r w:rsidR="00F37D26">
          <w:rPr>
            <w:noProof/>
            <w:webHidden/>
          </w:rPr>
          <w:fldChar w:fldCharType="end"/>
        </w:r>
      </w:hyperlink>
    </w:p>
    <w:p w14:paraId="3812EEE6" w14:textId="41EA5306"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05" w:history="1">
        <w:r w:rsidR="00F37D26" w:rsidRPr="00557D10">
          <w:rPr>
            <w:rStyle w:val="ab"/>
            <w:noProof/>
            <w:lang w:val="ru-RU"/>
          </w:rPr>
          <w:t xml:space="preserve">9.2.19. </w:t>
        </w:r>
        <w:r w:rsidR="00F37D26" w:rsidRPr="00557D10">
          <w:rPr>
            <w:rStyle w:val="ab"/>
            <w:noProof/>
          </w:rPr>
          <w:t>Россия как рынок сбыта для новых отраслей индийской промышленности</w:t>
        </w:r>
        <w:r w:rsidR="00F37D26">
          <w:rPr>
            <w:noProof/>
            <w:webHidden/>
          </w:rPr>
          <w:tab/>
        </w:r>
        <w:r w:rsidR="00F37D26">
          <w:rPr>
            <w:noProof/>
            <w:webHidden/>
          </w:rPr>
          <w:fldChar w:fldCharType="begin"/>
        </w:r>
        <w:r w:rsidR="00F37D26">
          <w:rPr>
            <w:noProof/>
            <w:webHidden/>
          </w:rPr>
          <w:instrText xml:space="preserve"> PAGEREF _Toc13960605 \h </w:instrText>
        </w:r>
        <w:r w:rsidR="00F37D26">
          <w:rPr>
            <w:noProof/>
            <w:webHidden/>
          </w:rPr>
        </w:r>
        <w:r w:rsidR="00F37D26">
          <w:rPr>
            <w:noProof/>
            <w:webHidden/>
          </w:rPr>
          <w:fldChar w:fldCharType="separate"/>
        </w:r>
        <w:r w:rsidR="00B10FD6">
          <w:rPr>
            <w:noProof/>
            <w:webHidden/>
          </w:rPr>
          <w:t>766</w:t>
        </w:r>
        <w:r w:rsidR="00F37D26">
          <w:rPr>
            <w:noProof/>
            <w:webHidden/>
          </w:rPr>
          <w:fldChar w:fldCharType="end"/>
        </w:r>
      </w:hyperlink>
    </w:p>
    <w:p w14:paraId="4963BDCD" w14:textId="287DA917"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06" w:history="1">
        <w:r w:rsidR="00F37D26" w:rsidRPr="00557D10">
          <w:rPr>
            <w:rStyle w:val="ab"/>
            <w:noProof/>
            <w:lang w:val="ru-RU"/>
          </w:rPr>
          <w:t xml:space="preserve">9.2.20. </w:t>
        </w:r>
        <w:r w:rsidR="00F37D26" w:rsidRPr="00557D10">
          <w:rPr>
            <w:rStyle w:val="ab"/>
            <w:noProof/>
          </w:rPr>
          <w:t>Россия как рынок сбыта традиционных индийских товаров</w:t>
        </w:r>
        <w:r w:rsidR="00F37D26">
          <w:rPr>
            <w:noProof/>
            <w:webHidden/>
          </w:rPr>
          <w:tab/>
        </w:r>
        <w:r w:rsidR="00F37D26">
          <w:rPr>
            <w:noProof/>
            <w:webHidden/>
          </w:rPr>
          <w:fldChar w:fldCharType="begin"/>
        </w:r>
        <w:r w:rsidR="00F37D26">
          <w:rPr>
            <w:noProof/>
            <w:webHidden/>
          </w:rPr>
          <w:instrText xml:space="preserve"> PAGEREF _Toc13960606 \h </w:instrText>
        </w:r>
        <w:r w:rsidR="00F37D26">
          <w:rPr>
            <w:noProof/>
            <w:webHidden/>
          </w:rPr>
        </w:r>
        <w:r w:rsidR="00F37D26">
          <w:rPr>
            <w:noProof/>
            <w:webHidden/>
          </w:rPr>
          <w:fldChar w:fldCharType="separate"/>
        </w:r>
        <w:r w:rsidR="00B10FD6">
          <w:rPr>
            <w:noProof/>
            <w:webHidden/>
          </w:rPr>
          <w:t>766</w:t>
        </w:r>
        <w:r w:rsidR="00F37D26">
          <w:rPr>
            <w:noProof/>
            <w:webHidden/>
          </w:rPr>
          <w:fldChar w:fldCharType="end"/>
        </w:r>
      </w:hyperlink>
    </w:p>
    <w:p w14:paraId="12754FEC" w14:textId="01FEA51E"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07" w:history="1">
        <w:r w:rsidR="00F37D26" w:rsidRPr="00557D10">
          <w:rPr>
            <w:rStyle w:val="ab"/>
            <w:noProof/>
            <w:lang w:val="ru-RU"/>
          </w:rPr>
          <w:t xml:space="preserve">9.2.21. </w:t>
        </w:r>
        <w:r w:rsidR="00F37D26" w:rsidRPr="00557D10">
          <w:rPr>
            <w:rStyle w:val="ab"/>
            <w:noProof/>
          </w:rPr>
          <w:t>О рынке программных продуктов</w:t>
        </w:r>
        <w:r w:rsidR="00F37D26">
          <w:rPr>
            <w:noProof/>
            <w:webHidden/>
          </w:rPr>
          <w:tab/>
        </w:r>
        <w:r w:rsidR="00F37D26">
          <w:rPr>
            <w:noProof/>
            <w:webHidden/>
          </w:rPr>
          <w:fldChar w:fldCharType="begin"/>
        </w:r>
        <w:r w:rsidR="00F37D26">
          <w:rPr>
            <w:noProof/>
            <w:webHidden/>
          </w:rPr>
          <w:instrText xml:space="preserve"> PAGEREF _Toc13960607 \h </w:instrText>
        </w:r>
        <w:r w:rsidR="00F37D26">
          <w:rPr>
            <w:noProof/>
            <w:webHidden/>
          </w:rPr>
        </w:r>
        <w:r w:rsidR="00F37D26">
          <w:rPr>
            <w:noProof/>
            <w:webHidden/>
          </w:rPr>
          <w:fldChar w:fldCharType="separate"/>
        </w:r>
        <w:r w:rsidR="00B10FD6">
          <w:rPr>
            <w:noProof/>
            <w:webHidden/>
          </w:rPr>
          <w:t>768</w:t>
        </w:r>
        <w:r w:rsidR="00F37D26">
          <w:rPr>
            <w:noProof/>
            <w:webHidden/>
          </w:rPr>
          <w:fldChar w:fldCharType="end"/>
        </w:r>
      </w:hyperlink>
    </w:p>
    <w:p w14:paraId="3987BA2C" w14:textId="28C37458"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08" w:history="1">
        <w:r w:rsidR="00F37D26" w:rsidRPr="00557D10">
          <w:rPr>
            <w:rStyle w:val="ab"/>
            <w:noProof/>
            <w:lang w:val="ru-RU"/>
          </w:rPr>
          <w:t xml:space="preserve">9.2.22. </w:t>
        </w:r>
        <w:r w:rsidR="00F37D26" w:rsidRPr="00557D10">
          <w:rPr>
            <w:rStyle w:val="ab"/>
            <w:noProof/>
          </w:rPr>
          <w:t>Объем экономического сотрудничества и объем товарооборота между Россией и Индией</w:t>
        </w:r>
        <w:r w:rsidR="00F37D26">
          <w:rPr>
            <w:noProof/>
            <w:webHidden/>
          </w:rPr>
          <w:tab/>
        </w:r>
        <w:r w:rsidR="00F37D26">
          <w:rPr>
            <w:noProof/>
            <w:webHidden/>
          </w:rPr>
          <w:fldChar w:fldCharType="begin"/>
        </w:r>
        <w:r w:rsidR="00F37D26">
          <w:rPr>
            <w:noProof/>
            <w:webHidden/>
          </w:rPr>
          <w:instrText xml:space="preserve"> PAGEREF _Toc13960608 \h </w:instrText>
        </w:r>
        <w:r w:rsidR="00F37D26">
          <w:rPr>
            <w:noProof/>
            <w:webHidden/>
          </w:rPr>
        </w:r>
        <w:r w:rsidR="00F37D26">
          <w:rPr>
            <w:noProof/>
            <w:webHidden/>
          </w:rPr>
          <w:fldChar w:fldCharType="separate"/>
        </w:r>
        <w:r w:rsidR="00B10FD6">
          <w:rPr>
            <w:noProof/>
            <w:webHidden/>
          </w:rPr>
          <w:t>768</w:t>
        </w:r>
        <w:r w:rsidR="00F37D26">
          <w:rPr>
            <w:noProof/>
            <w:webHidden/>
          </w:rPr>
          <w:fldChar w:fldCharType="end"/>
        </w:r>
      </w:hyperlink>
    </w:p>
    <w:p w14:paraId="26FDEE9F" w14:textId="2A7316FC"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09" w:history="1">
        <w:r w:rsidR="00F37D26" w:rsidRPr="00557D10">
          <w:rPr>
            <w:rStyle w:val="ab"/>
            <w:noProof/>
            <w:lang w:val="ru-RU"/>
          </w:rPr>
          <w:t xml:space="preserve">9.2.23. </w:t>
        </w:r>
        <w:r w:rsidR="00F37D26" w:rsidRPr="00557D10">
          <w:rPr>
            <w:rStyle w:val="ab"/>
            <w:noProof/>
          </w:rPr>
          <w:t>Индийские инвестиции в Россию на уровне среднего бизнеса</w:t>
        </w:r>
        <w:r w:rsidR="00F37D26">
          <w:rPr>
            <w:noProof/>
            <w:webHidden/>
          </w:rPr>
          <w:tab/>
        </w:r>
        <w:r w:rsidR="00F37D26">
          <w:rPr>
            <w:noProof/>
            <w:webHidden/>
          </w:rPr>
          <w:fldChar w:fldCharType="begin"/>
        </w:r>
        <w:r w:rsidR="00F37D26">
          <w:rPr>
            <w:noProof/>
            <w:webHidden/>
          </w:rPr>
          <w:instrText xml:space="preserve"> PAGEREF _Toc13960609 \h </w:instrText>
        </w:r>
        <w:r w:rsidR="00F37D26">
          <w:rPr>
            <w:noProof/>
            <w:webHidden/>
          </w:rPr>
        </w:r>
        <w:r w:rsidR="00F37D26">
          <w:rPr>
            <w:noProof/>
            <w:webHidden/>
          </w:rPr>
          <w:fldChar w:fldCharType="separate"/>
        </w:r>
        <w:r w:rsidR="00B10FD6">
          <w:rPr>
            <w:noProof/>
            <w:webHidden/>
          </w:rPr>
          <w:t>769</w:t>
        </w:r>
        <w:r w:rsidR="00F37D26">
          <w:rPr>
            <w:noProof/>
            <w:webHidden/>
          </w:rPr>
          <w:fldChar w:fldCharType="end"/>
        </w:r>
      </w:hyperlink>
    </w:p>
    <w:p w14:paraId="76B80BEC" w14:textId="34D17D5D"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10" w:history="1">
        <w:r w:rsidR="00F37D26" w:rsidRPr="00557D10">
          <w:rPr>
            <w:rStyle w:val="ab"/>
            <w:noProof/>
            <w:lang w:val="ru-RU"/>
          </w:rPr>
          <w:t xml:space="preserve">9.2.24. </w:t>
        </w:r>
        <w:r w:rsidR="00F37D26" w:rsidRPr="00557D10">
          <w:rPr>
            <w:rStyle w:val="ab"/>
            <w:noProof/>
          </w:rPr>
          <w:t>О возможности привлечения в Россию индийской рабочей силы</w:t>
        </w:r>
        <w:r w:rsidR="00F37D26">
          <w:rPr>
            <w:noProof/>
            <w:webHidden/>
          </w:rPr>
          <w:tab/>
        </w:r>
        <w:r w:rsidR="00F37D26">
          <w:rPr>
            <w:noProof/>
            <w:webHidden/>
          </w:rPr>
          <w:fldChar w:fldCharType="begin"/>
        </w:r>
        <w:r w:rsidR="00F37D26">
          <w:rPr>
            <w:noProof/>
            <w:webHidden/>
          </w:rPr>
          <w:instrText xml:space="preserve"> PAGEREF _Toc13960610 \h </w:instrText>
        </w:r>
        <w:r w:rsidR="00F37D26">
          <w:rPr>
            <w:noProof/>
            <w:webHidden/>
          </w:rPr>
        </w:r>
        <w:r w:rsidR="00F37D26">
          <w:rPr>
            <w:noProof/>
            <w:webHidden/>
          </w:rPr>
          <w:fldChar w:fldCharType="separate"/>
        </w:r>
        <w:r w:rsidR="00B10FD6">
          <w:rPr>
            <w:noProof/>
            <w:webHidden/>
          </w:rPr>
          <w:t>769</w:t>
        </w:r>
        <w:r w:rsidR="00F37D26">
          <w:rPr>
            <w:noProof/>
            <w:webHidden/>
          </w:rPr>
          <w:fldChar w:fldCharType="end"/>
        </w:r>
      </w:hyperlink>
    </w:p>
    <w:p w14:paraId="0DAE457D" w14:textId="500751FD"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11" w:history="1">
        <w:r w:rsidR="00F37D26" w:rsidRPr="00557D10">
          <w:rPr>
            <w:rStyle w:val="ab"/>
            <w:noProof/>
            <w:lang w:val="ru-RU"/>
          </w:rPr>
          <w:t xml:space="preserve">9.2.25. </w:t>
        </w:r>
        <w:r w:rsidR="00F37D26" w:rsidRPr="00557D10">
          <w:rPr>
            <w:rStyle w:val="ab"/>
            <w:noProof/>
          </w:rPr>
          <w:t>Неразвитость банковских отношений между Россией и Индией</w:t>
        </w:r>
        <w:r w:rsidR="00F37D26">
          <w:rPr>
            <w:noProof/>
            <w:webHidden/>
          </w:rPr>
          <w:tab/>
        </w:r>
        <w:r w:rsidR="00F37D26">
          <w:rPr>
            <w:noProof/>
            <w:webHidden/>
          </w:rPr>
          <w:fldChar w:fldCharType="begin"/>
        </w:r>
        <w:r w:rsidR="00F37D26">
          <w:rPr>
            <w:noProof/>
            <w:webHidden/>
          </w:rPr>
          <w:instrText xml:space="preserve"> PAGEREF _Toc13960611 \h </w:instrText>
        </w:r>
        <w:r w:rsidR="00F37D26">
          <w:rPr>
            <w:noProof/>
            <w:webHidden/>
          </w:rPr>
        </w:r>
        <w:r w:rsidR="00F37D26">
          <w:rPr>
            <w:noProof/>
            <w:webHidden/>
          </w:rPr>
          <w:fldChar w:fldCharType="separate"/>
        </w:r>
        <w:r w:rsidR="00B10FD6">
          <w:rPr>
            <w:noProof/>
            <w:webHidden/>
          </w:rPr>
          <w:t>769</w:t>
        </w:r>
        <w:r w:rsidR="00F37D26">
          <w:rPr>
            <w:noProof/>
            <w:webHidden/>
          </w:rPr>
          <w:fldChar w:fldCharType="end"/>
        </w:r>
      </w:hyperlink>
    </w:p>
    <w:p w14:paraId="71AC7D7C" w14:textId="336DEC86"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12" w:history="1">
        <w:r w:rsidR="00F37D26" w:rsidRPr="00557D10">
          <w:rPr>
            <w:rStyle w:val="ab"/>
            <w:noProof/>
            <w:lang w:val="ru-RU"/>
          </w:rPr>
          <w:t xml:space="preserve">9.2.26. </w:t>
        </w:r>
        <w:r w:rsidR="00F37D26" w:rsidRPr="00557D10">
          <w:rPr>
            <w:rStyle w:val="ab"/>
            <w:noProof/>
          </w:rPr>
          <w:t>Таможенный барьер на пути индийских товаров в Россию</w:t>
        </w:r>
        <w:r w:rsidR="00F37D26">
          <w:rPr>
            <w:noProof/>
            <w:webHidden/>
          </w:rPr>
          <w:tab/>
        </w:r>
        <w:r w:rsidR="00F37D26">
          <w:rPr>
            <w:noProof/>
            <w:webHidden/>
          </w:rPr>
          <w:fldChar w:fldCharType="begin"/>
        </w:r>
        <w:r w:rsidR="00F37D26">
          <w:rPr>
            <w:noProof/>
            <w:webHidden/>
          </w:rPr>
          <w:instrText xml:space="preserve"> PAGEREF _Toc13960612 \h </w:instrText>
        </w:r>
        <w:r w:rsidR="00F37D26">
          <w:rPr>
            <w:noProof/>
            <w:webHidden/>
          </w:rPr>
        </w:r>
        <w:r w:rsidR="00F37D26">
          <w:rPr>
            <w:noProof/>
            <w:webHidden/>
          </w:rPr>
          <w:fldChar w:fldCharType="separate"/>
        </w:r>
        <w:r w:rsidR="00B10FD6">
          <w:rPr>
            <w:noProof/>
            <w:webHidden/>
          </w:rPr>
          <w:t>770</w:t>
        </w:r>
        <w:r w:rsidR="00F37D26">
          <w:rPr>
            <w:noProof/>
            <w:webHidden/>
          </w:rPr>
          <w:fldChar w:fldCharType="end"/>
        </w:r>
      </w:hyperlink>
    </w:p>
    <w:p w14:paraId="0156FD47" w14:textId="73EA5986"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13" w:history="1">
        <w:r w:rsidR="00F37D26" w:rsidRPr="00557D10">
          <w:rPr>
            <w:rStyle w:val="ab"/>
            <w:noProof/>
            <w:lang w:val="ru-RU"/>
          </w:rPr>
          <w:t xml:space="preserve">9.2.27. </w:t>
        </w:r>
        <w:r w:rsidR="00F37D26" w:rsidRPr="00557D10">
          <w:rPr>
            <w:rStyle w:val="ab"/>
            <w:noProof/>
          </w:rPr>
          <w:t>Схемы поставок индийских товаров в Россию через третьи страны</w:t>
        </w:r>
        <w:r w:rsidR="00F37D26">
          <w:rPr>
            <w:noProof/>
            <w:webHidden/>
          </w:rPr>
          <w:tab/>
        </w:r>
        <w:r w:rsidR="00F37D26">
          <w:rPr>
            <w:noProof/>
            <w:webHidden/>
          </w:rPr>
          <w:fldChar w:fldCharType="begin"/>
        </w:r>
        <w:r w:rsidR="00F37D26">
          <w:rPr>
            <w:noProof/>
            <w:webHidden/>
          </w:rPr>
          <w:instrText xml:space="preserve"> PAGEREF _Toc13960613 \h </w:instrText>
        </w:r>
        <w:r w:rsidR="00F37D26">
          <w:rPr>
            <w:noProof/>
            <w:webHidden/>
          </w:rPr>
        </w:r>
        <w:r w:rsidR="00F37D26">
          <w:rPr>
            <w:noProof/>
            <w:webHidden/>
          </w:rPr>
          <w:fldChar w:fldCharType="separate"/>
        </w:r>
        <w:r w:rsidR="00B10FD6">
          <w:rPr>
            <w:noProof/>
            <w:webHidden/>
          </w:rPr>
          <w:t>770</w:t>
        </w:r>
        <w:r w:rsidR="00F37D26">
          <w:rPr>
            <w:noProof/>
            <w:webHidden/>
          </w:rPr>
          <w:fldChar w:fldCharType="end"/>
        </w:r>
      </w:hyperlink>
    </w:p>
    <w:p w14:paraId="013F50C2" w14:textId="4A39735E"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14" w:history="1">
        <w:r w:rsidR="00F37D26" w:rsidRPr="00557D10">
          <w:rPr>
            <w:rStyle w:val="ab"/>
            <w:noProof/>
            <w:lang w:val="ru-RU"/>
          </w:rPr>
          <w:t xml:space="preserve">9.2.28. </w:t>
        </w:r>
        <w:r w:rsidR="00F37D26" w:rsidRPr="00557D10">
          <w:rPr>
            <w:rStyle w:val="ab"/>
            <w:noProof/>
          </w:rPr>
          <w:t>Визовый барьер для индийцев на российской границе</w:t>
        </w:r>
        <w:r w:rsidR="00F37D26">
          <w:rPr>
            <w:noProof/>
            <w:webHidden/>
          </w:rPr>
          <w:tab/>
        </w:r>
        <w:r w:rsidR="00F37D26">
          <w:rPr>
            <w:noProof/>
            <w:webHidden/>
          </w:rPr>
          <w:fldChar w:fldCharType="begin"/>
        </w:r>
        <w:r w:rsidR="00F37D26">
          <w:rPr>
            <w:noProof/>
            <w:webHidden/>
          </w:rPr>
          <w:instrText xml:space="preserve"> PAGEREF _Toc13960614 \h </w:instrText>
        </w:r>
        <w:r w:rsidR="00F37D26">
          <w:rPr>
            <w:noProof/>
            <w:webHidden/>
          </w:rPr>
        </w:r>
        <w:r w:rsidR="00F37D26">
          <w:rPr>
            <w:noProof/>
            <w:webHidden/>
          </w:rPr>
          <w:fldChar w:fldCharType="separate"/>
        </w:r>
        <w:r w:rsidR="00B10FD6">
          <w:rPr>
            <w:noProof/>
            <w:webHidden/>
          </w:rPr>
          <w:t>771</w:t>
        </w:r>
        <w:r w:rsidR="00F37D26">
          <w:rPr>
            <w:noProof/>
            <w:webHidden/>
          </w:rPr>
          <w:fldChar w:fldCharType="end"/>
        </w:r>
      </w:hyperlink>
    </w:p>
    <w:p w14:paraId="7509CC49" w14:textId="74776283"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15" w:history="1">
        <w:r w:rsidR="00F37D26" w:rsidRPr="00557D10">
          <w:rPr>
            <w:rStyle w:val="ab"/>
            <w:noProof/>
            <w:lang w:val="ru-RU"/>
          </w:rPr>
          <w:t xml:space="preserve">9.2.29. </w:t>
        </w:r>
        <w:r w:rsidR="00F37D26" w:rsidRPr="00557D10">
          <w:rPr>
            <w:rStyle w:val="ab"/>
            <w:noProof/>
          </w:rPr>
          <w:t>Проблема информационного вакуума и искаженного имиджа во взаимном восприятии России и Индии</w:t>
        </w:r>
        <w:r w:rsidR="00F37D26">
          <w:rPr>
            <w:noProof/>
            <w:webHidden/>
          </w:rPr>
          <w:tab/>
        </w:r>
        <w:r w:rsidR="00F37D26">
          <w:rPr>
            <w:noProof/>
            <w:webHidden/>
          </w:rPr>
          <w:fldChar w:fldCharType="begin"/>
        </w:r>
        <w:r w:rsidR="00F37D26">
          <w:rPr>
            <w:noProof/>
            <w:webHidden/>
          </w:rPr>
          <w:instrText xml:space="preserve"> PAGEREF _Toc13960615 \h </w:instrText>
        </w:r>
        <w:r w:rsidR="00F37D26">
          <w:rPr>
            <w:noProof/>
            <w:webHidden/>
          </w:rPr>
        </w:r>
        <w:r w:rsidR="00F37D26">
          <w:rPr>
            <w:noProof/>
            <w:webHidden/>
          </w:rPr>
          <w:fldChar w:fldCharType="separate"/>
        </w:r>
        <w:r w:rsidR="00B10FD6">
          <w:rPr>
            <w:noProof/>
            <w:webHidden/>
          </w:rPr>
          <w:t>771</w:t>
        </w:r>
        <w:r w:rsidR="00F37D26">
          <w:rPr>
            <w:noProof/>
            <w:webHidden/>
          </w:rPr>
          <w:fldChar w:fldCharType="end"/>
        </w:r>
      </w:hyperlink>
    </w:p>
    <w:p w14:paraId="13EEFF7F" w14:textId="01916608"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16" w:history="1">
        <w:r w:rsidR="00F37D26" w:rsidRPr="00557D10">
          <w:rPr>
            <w:rStyle w:val="ab"/>
            <w:noProof/>
            <w:lang w:val="ru-RU"/>
          </w:rPr>
          <w:t xml:space="preserve">9.2.30. </w:t>
        </w:r>
        <w:r w:rsidR="00F37D26" w:rsidRPr="00557D10">
          <w:rPr>
            <w:rStyle w:val="ab"/>
            <w:noProof/>
          </w:rPr>
          <w:t>Социокультурные особенности Индии, связанные с ведением бизнеса в этой стране</w:t>
        </w:r>
        <w:r w:rsidR="00F37D26">
          <w:rPr>
            <w:noProof/>
            <w:webHidden/>
          </w:rPr>
          <w:tab/>
        </w:r>
        <w:r w:rsidR="00F37D26">
          <w:rPr>
            <w:noProof/>
            <w:webHidden/>
          </w:rPr>
          <w:fldChar w:fldCharType="begin"/>
        </w:r>
        <w:r w:rsidR="00F37D26">
          <w:rPr>
            <w:noProof/>
            <w:webHidden/>
          </w:rPr>
          <w:instrText xml:space="preserve"> PAGEREF _Toc13960616 \h </w:instrText>
        </w:r>
        <w:r w:rsidR="00F37D26">
          <w:rPr>
            <w:noProof/>
            <w:webHidden/>
          </w:rPr>
        </w:r>
        <w:r w:rsidR="00F37D26">
          <w:rPr>
            <w:noProof/>
            <w:webHidden/>
          </w:rPr>
          <w:fldChar w:fldCharType="separate"/>
        </w:r>
        <w:r w:rsidR="00B10FD6">
          <w:rPr>
            <w:noProof/>
            <w:webHidden/>
          </w:rPr>
          <w:t>771</w:t>
        </w:r>
        <w:r w:rsidR="00F37D26">
          <w:rPr>
            <w:noProof/>
            <w:webHidden/>
          </w:rPr>
          <w:fldChar w:fldCharType="end"/>
        </w:r>
      </w:hyperlink>
    </w:p>
    <w:p w14:paraId="52CC76BD" w14:textId="2B9B1299" w:rsidR="00F37D26" w:rsidRDefault="00DE168C">
      <w:pPr>
        <w:pStyle w:val="11"/>
        <w:rPr>
          <w:rFonts w:eastAsiaTheme="minorEastAsia" w:cstheme="minorBidi"/>
          <w:b w:val="0"/>
          <w:bCs w:val="0"/>
          <w:caps w:val="0"/>
          <w:noProof/>
          <w:color w:val="auto"/>
          <w:sz w:val="24"/>
          <w:szCs w:val="24"/>
          <w:lang w:val="ru-RU" w:eastAsia="ja-JP"/>
        </w:rPr>
      </w:pPr>
      <w:hyperlink w:anchor="_Toc13960617" w:history="1">
        <w:r w:rsidR="00F37D26" w:rsidRPr="00557D10">
          <w:rPr>
            <w:rStyle w:val="ab"/>
            <w:noProof/>
          </w:rPr>
          <w:t>10. ЭКОНОМИЧЕСКАЯ ПРОГРАММА ГЕНЕРАЛА А.ЛЕБЕДЯ</w:t>
        </w:r>
        <w:r w:rsidR="00F37D26">
          <w:rPr>
            <w:noProof/>
            <w:webHidden/>
          </w:rPr>
          <w:tab/>
        </w:r>
        <w:r w:rsidR="00F37D26">
          <w:rPr>
            <w:noProof/>
            <w:webHidden/>
          </w:rPr>
          <w:fldChar w:fldCharType="begin"/>
        </w:r>
        <w:r w:rsidR="00F37D26">
          <w:rPr>
            <w:noProof/>
            <w:webHidden/>
          </w:rPr>
          <w:instrText xml:space="preserve"> PAGEREF _Toc13960617 \h </w:instrText>
        </w:r>
        <w:r w:rsidR="00F37D26">
          <w:rPr>
            <w:noProof/>
            <w:webHidden/>
          </w:rPr>
        </w:r>
        <w:r w:rsidR="00F37D26">
          <w:rPr>
            <w:noProof/>
            <w:webHidden/>
          </w:rPr>
          <w:fldChar w:fldCharType="separate"/>
        </w:r>
        <w:r w:rsidR="00B10FD6">
          <w:rPr>
            <w:noProof/>
            <w:webHidden/>
          </w:rPr>
          <w:t>774</w:t>
        </w:r>
        <w:r w:rsidR="00F37D26">
          <w:rPr>
            <w:noProof/>
            <w:webHidden/>
          </w:rPr>
          <w:fldChar w:fldCharType="end"/>
        </w:r>
      </w:hyperlink>
    </w:p>
    <w:p w14:paraId="08F41511" w14:textId="69F718D7" w:rsidR="00F37D26" w:rsidRDefault="00DE168C">
      <w:pPr>
        <w:pStyle w:val="11"/>
        <w:rPr>
          <w:rFonts w:eastAsiaTheme="minorEastAsia" w:cstheme="minorBidi"/>
          <w:b w:val="0"/>
          <w:bCs w:val="0"/>
          <w:caps w:val="0"/>
          <w:noProof/>
          <w:color w:val="auto"/>
          <w:sz w:val="24"/>
          <w:szCs w:val="24"/>
          <w:lang w:val="ru-RU" w:eastAsia="ja-JP"/>
        </w:rPr>
      </w:pPr>
      <w:hyperlink w:anchor="_Toc13960618" w:history="1">
        <w:r w:rsidR="00F37D26" w:rsidRPr="00557D10">
          <w:rPr>
            <w:rStyle w:val="ab"/>
            <w:noProof/>
          </w:rPr>
          <w:t>11. ПОЧЕМУ В РОССИИ НЕТ СУДА?</w:t>
        </w:r>
        <w:r w:rsidR="00F37D26">
          <w:rPr>
            <w:noProof/>
            <w:webHidden/>
          </w:rPr>
          <w:tab/>
        </w:r>
        <w:r w:rsidR="00F37D26">
          <w:rPr>
            <w:noProof/>
            <w:webHidden/>
          </w:rPr>
          <w:fldChar w:fldCharType="begin"/>
        </w:r>
        <w:r w:rsidR="00F37D26">
          <w:rPr>
            <w:noProof/>
            <w:webHidden/>
          </w:rPr>
          <w:instrText xml:space="preserve"> PAGEREF _Toc13960618 \h </w:instrText>
        </w:r>
        <w:r w:rsidR="00F37D26">
          <w:rPr>
            <w:noProof/>
            <w:webHidden/>
          </w:rPr>
        </w:r>
        <w:r w:rsidR="00F37D26">
          <w:rPr>
            <w:noProof/>
            <w:webHidden/>
          </w:rPr>
          <w:fldChar w:fldCharType="separate"/>
        </w:r>
        <w:r w:rsidR="00B10FD6">
          <w:rPr>
            <w:noProof/>
            <w:webHidden/>
          </w:rPr>
          <w:t>778</w:t>
        </w:r>
        <w:r w:rsidR="00F37D26">
          <w:rPr>
            <w:noProof/>
            <w:webHidden/>
          </w:rPr>
          <w:fldChar w:fldCharType="end"/>
        </w:r>
      </w:hyperlink>
    </w:p>
    <w:p w14:paraId="16D8EFF1" w14:textId="3695EF22" w:rsidR="00F37D26" w:rsidRDefault="00DE168C">
      <w:pPr>
        <w:pStyle w:val="11"/>
        <w:rPr>
          <w:rFonts w:eastAsiaTheme="minorEastAsia" w:cstheme="minorBidi"/>
          <w:b w:val="0"/>
          <w:bCs w:val="0"/>
          <w:caps w:val="0"/>
          <w:noProof/>
          <w:color w:val="auto"/>
          <w:sz w:val="24"/>
          <w:szCs w:val="24"/>
          <w:lang w:val="ru-RU" w:eastAsia="ja-JP"/>
        </w:rPr>
      </w:pPr>
      <w:hyperlink w:anchor="_Toc13960619" w:history="1">
        <w:r w:rsidR="00F37D26" w:rsidRPr="00557D10">
          <w:rPr>
            <w:rStyle w:val="ab"/>
            <w:noProof/>
          </w:rPr>
          <w:t>12. ЗАРАБОТНАЯ ПЛАТА И ТРУДОВАЯ НАГРУЗКА РУКОВОДИТЕЛЕЙ ПРОИЗВОДСТВА СОВЕТСКОЙ ЭПОХИ</w:t>
        </w:r>
        <w:r w:rsidR="00F37D26">
          <w:rPr>
            <w:noProof/>
            <w:webHidden/>
          </w:rPr>
          <w:tab/>
        </w:r>
        <w:r w:rsidR="00F37D26">
          <w:rPr>
            <w:noProof/>
            <w:webHidden/>
          </w:rPr>
          <w:fldChar w:fldCharType="begin"/>
        </w:r>
        <w:r w:rsidR="00F37D26">
          <w:rPr>
            <w:noProof/>
            <w:webHidden/>
          </w:rPr>
          <w:instrText xml:space="preserve"> PAGEREF _Toc13960619 \h </w:instrText>
        </w:r>
        <w:r w:rsidR="00F37D26">
          <w:rPr>
            <w:noProof/>
            <w:webHidden/>
          </w:rPr>
        </w:r>
        <w:r w:rsidR="00F37D26">
          <w:rPr>
            <w:noProof/>
            <w:webHidden/>
          </w:rPr>
          <w:fldChar w:fldCharType="separate"/>
        </w:r>
        <w:r w:rsidR="00B10FD6">
          <w:rPr>
            <w:noProof/>
            <w:webHidden/>
          </w:rPr>
          <w:t>781</w:t>
        </w:r>
        <w:r w:rsidR="00F37D26">
          <w:rPr>
            <w:noProof/>
            <w:webHidden/>
          </w:rPr>
          <w:fldChar w:fldCharType="end"/>
        </w:r>
      </w:hyperlink>
    </w:p>
    <w:p w14:paraId="1B799DF6" w14:textId="78158174"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620" w:history="1">
        <w:r w:rsidR="00F37D26" w:rsidRPr="00557D10">
          <w:rPr>
            <w:rStyle w:val="ab"/>
            <w:noProof/>
            <w:lang w:val="ru-RU"/>
          </w:rPr>
          <w:t xml:space="preserve">12.1. </w:t>
        </w:r>
        <w:r w:rsidR="00F37D26" w:rsidRPr="00557D10">
          <w:rPr>
            <w:rStyle w:val="ab"/>
            <w:noProof/>
          </w:rPr>
          <w:t>Динамика заработной платы инженерно-управленческого персонала</w:t>
        </w:r>
        <w:r w:rsidR="00F37D26">
          <w:rPr>
            <w:noProof/>
            <w:webHidden/>
          </w:rPr>
          <w:tab/>
        </w:r>
        <w:r w:rsidR="00F37D26">
          <w:rPr>
            <w:noProof/>
            <w:webHidden/>
          </w:rPr>
          <w:fldChar w:fldCharType="begin"/>
        </w:r>
        <w:r w:rsidR="00F37D26">
          <w:rPr>
            <w:noProof/>
            <w:webHidden/>
          </w:rPr>
          <w:instrText xml:space="preserve"> PAGEREF _Toc13960620 \h </w:instrText>
        </w:r>
        <w:r w:rsidR="00F37D26">
          <w:rPr>
            <w:noProof/>
            <w:webHidden/>
          </w:rPr>
        </w:r>
        <w:r w:rsidR="00F37D26">
          <w:rPr>
            <w:noProof/>
            <w:webHidden/>
          </w:rPr>
          <w:fldChar w:fldCharType="separate"/>
        </w:r>
        <w:r w:rsidR="00B10FD6">
          <w:rPr>
            <w:noProof/>
            <w:webHidden/>
          </w:rPr>
          <w:t>781</w:t>
        </w:r>
        <w:r w:rsidR="00F37D26">
          <w:rPr>
            <w:noProof/>
            <w:webHidden/>
          </w:rPr>
          <w:fldChar w:fldCharType="end"/>
        </w:r>
      </w:hyperlink>
    </w:p>
    <w:p w14:paraId="23AD9CB1" w14:textId="5E9872AE" w:rsidR="00F37D26" w:rsidRDefault="00DE168C">
      <w:pPr>
        <w:pStyle w:val="21"/>
        <w:tabs>
          <w:tab w:val="right" w:leader="dot" w:pos="9345"/>
        </w:tabs>
        <w:rPr>
          <w:noProof/>
        </w:rPr>
      </w:pPr>
      <w:hyperlink w:anchor="_Toc13960621" w:history="1">
        <w:r w:rsidR="00F37D26" w:rsidRPr="00557D10">
          <w:rPr>
            <w:rStyle w:val="ab"/>
            <w:noProof/>
            <w:lang w:val="ru-RU"/>
          </w:rPr>
          <w:t xml:space="preserve">12.2. </w:t>
        </w:r>
        <w:r w:rsidR="00F37D26" w:rsidRPr="00557D10">
          <w:rPr>
            <w:rStyle w:val="ab"/>
            <w:noProof/>
          </w:rPr>
          <w:t>Трудовая нагрузк</w:t>
        </w:r>
        <w:r w:rsidR="00F37D26" w:rsidRPr="00557D10">
          <w:rPr>
            <w:rStyle w:val="ab"/>
            <w:noProof/>
            <w:lang w:val="ru-RU"/>
          </w:rPr>
          <w:t>а</w:t>
        </w:r>
        <w:r w:rsidR="00F37D26" w:rsidRPr="00557D10">
          <w:rPr>
            <w:rStyle w:val="ab"/>
            <w:noProof/>
          </w:rPr>
          <w:t xml:space="preserve"> инженерно-управленческих кадров</w:t>
        </w:r>
        <w:r w:rsidR="00F37D26">
          <w:rPr>
            <w:noProof/>
            <w:webHidden/>
          </w:rPr>
          <w:tab/>
        </w:r>
        <w:r w:rsidR="00F37D26">
          <w:rPr>
            <w:noProof/>
            <w:webHidden/>
          </w:rPr>
          <w:fldChar w:fldCharType="begin"/>
        </w:r>
        <w:r w:rsidR="00F37D26">
          <w:rPr>
            <w:noProof/>
            <w:webHidden/>
          </w:rPr>
          <w:instrText xml:space="preserve"> PAGEREF _Toc13960621 \h </w:instrText>
        </w:r>
        <w:r w:rsidR="00F37D26">
          <w:rPr>
            <w:noProof/>
            <w:webHidden/>
          </w:rPr>
        </w:r>
        <w:r w:rsidR="00F37D26">
          <w:rPr>
            <w:noProof/>
            <w:webHidden/>
          </w:rPr>
          <w:fldChar w:fldCharType="separate"/>
        </w:r>
        <w:r w:rsidR="00B10FD6">
          <w:rPr>
            <w:noProof/>
            <w:webHidden/>
          </w:rPr>
          <w:t>783</w:t>
        </w:r>
        <w:r w:rsidR="00F37D26">
          <w:rPr>
            <w:noProof/>
            <w:webHidden/>
          </w:rPr>
          <w:fldChar w:fldCharType="end"/>
        </w:r>
      </w:hyperlink>
    </w:p>
    <w:p w14:paraId="464947B3" w14:textId="77777777" w:rsidR="00D90A68" w:rsidRPr="00D90A68" w:rsidRDefault="00D90A68" w:rsidP="00D90A68">
      <w:pPr>
        <w:rPr>
          <w:noProof/>
        </w:rPr>
      </w:pPr>
    </w:p>
    <w:p w14:paraId="5661003A" w14:textId="23AEAC2F" w:rsidR="00F37D26" w:rsidRPr="00D90A68" w:rsidRDefault="00DE168C">
      <w:pPr>
        <w:pStyle w:val="11"/>
        <w:rPr>
          <w:rFonts w:eastAsiaTheme="minorEastAsia" w:cstheme="minorBidi"/>
          <w:b w:val="0"/>
          <w:bCs w:val="0"/>
          <w:caps w:val="0"/>
          <w:noProof/>
          <w:color w:val="auto"/>
          <w:sz w:val="28"/>
          <w:szCs w:val="28"/>
          <w:lang w:val="ru-RU" w:eastAsia="ja-JP"/>
        </w:rPr>
      </w:pPr>
      <w:hyperlink w:anchor="_Toc13960622" w:history="1">
        <w:r w:rsidR="00F37D26" w:rsidRPr="00D90A68">
          <w:rPr>
            <w:rStyle w:val="ab"/>
            <w:noProof/>
            <w:sz w:val="28"/>
            <w:szCs w:val="28"/>
            <w:lang w:val="ru-RU"/>
          </w:rPr>
          <w:t xml:space="preserve">Том 5. </w:t>
        </w:r>
        <w:r w:rsidR="00F37D26" w:rsidRPr="00D90A68">
          <w:rPr>
            <w:rStyle w:val="ab"/>
            <w:noProof/>
            <w:sz w:val="28"/>
            <w:szCs w:val="28"/>
          </w:rPr>
          <w:t>ИССЛЕДОВАНИЕ АРМИИ</w:t>
        </w:r>
        <w:r w:rsidR="00F37D26" w:rsidRPr="00D90A68">
          <w:rPr>
            <w:noProof/>
            <w:webHidden/>
            <w:sz w:val="28"/>
            <w:szCs w:val="28"/>
          </w:rPr>
          <w:tab/>
        </w:r>
        <w:r w:rsidR="00F37D26" w:rsidRPr="00D90A68">
          <w:rPr>
            <w:noProof/>
            <w:webHidden/>
            <w:sz w:val="28"/>
            <w:szCs w:val="28"/>
          </w:rPr>
          <w:fldChar w:fldCharType="begin"/>
        </w:r>
        <w:r w:rsidR="00F37D26" w:rsidRPr="00D90A68">
          <w:rPr>
            <w:noProof/>
            <w:webHidden/>
            <w:sz w:val="28"/>
            <w:szCs w:val="28"/>
          </w:rPr>
          <w:instrText xml:space="preserve"> PAGEREF _Toc13960622 \h </w:instrText>
        </w:r>
        <w:r w:rsidR="00F37D26" w:rsidRPr="00D90A68">
          <w:rPr>
            <w:noProof/>
            <w:webHidden/>
            <w:sz w:val="28"/>
            <w:szCs w:val="28"/>
          </w:rPr>
        </w:r>
        <w:r w:rsidR="00F37D26" w:rsidRPr="00D90A68">
          <w:rPr>
            <w:noProof/>
            <w:webHidden/>
            <w:sz w:val="28"/>
            <w:szCs w:val="28"/>
          </w:rPr>
          <w:fldChar w:fldCharType="separate"/>
        </w:r>
        <w:r w:rsidR="00B10FD6">
          <w:rPr>
            <w:noProof/>
            <w:webHidden/>
            <w:sz w:val="28"/>
            <w:szCs w:val="28"/>
          </w:rPr>
          <w:t>796</w:t>
        </w:r>
        <w:r w:rsidR="00F37D26" w:rsidRPr="00D90A68">
          <w:rPr>
            <w:noProof/>
            <w:webHidden/>
            <w:sz w:val="28"/>
            <w:szCs w:val="28"/>
          </w:rPr>
          <w:fldChar w:fldCharType="end"/>
        </w:r>
      </w:hyperlink>
    </w:p>
    <w:p w14:paraId="62528750" w14:textId="2F382727" w:rsidR="00F37D26" w:rsidRDefault="00DE168C">
      <w:pPr>
        <w:pStyle w:val="11"/>
        <w:rPr>
          <w:rFonts w:eastAsiaTheme="minorEastAsia" w:cstheme="minorBidi"/>
          <w:b w:val="0"/>
          <w:bCs w:val="0"/>
          <w:caps w:val="0"/>
          <w:noProof/>
          <w:color w:val="auto"/>
          <w:sz w:val="24"/>
          <w:szCs w:val="24"/>
          <w:lang w:val="ru-RU" w:eastAsia="ja-JP"/>
        </w:rPr>
      </w:pPr>
      <w:hyperlink w:anchor="_Toc13960623" w:history="1">
        <w:r w:rsidR="00F37D26" w:rsidRPr="00557D10">
          <w:rPr>
            <w:rStyle w:val="ab"/>
            <w:noProof/>
            <w:lang w:val="ru-RU"/>
          </w:rPr>
          <w:t xml:space="preserve">1. </w:t>
        </w:r>
        <w:r w:rsidR="00F37D26" w:rsidRPr="00557D10">
          <w:rPr>
            <w:rStyle w:val="ab"/>
            <w:noProof/>
          </w:rPr>
          <w:t>Эффективность использования трудовых ресурсов в Вооруженных силах РФ (2017 г.)</w:t>
        </w:r>
        <w:r w:rsidR="00F37D26">
          <w:rPr>
            <w:noProof/>
            <w:webHidden/>
          </w:rPr>
          <w:tab/>
        </w:r>
        <w:r w:rsidR="00F37D26">
          <w:rPr>
            <w:noProof/>
            <w:webHidden/>
          </w:rPr>
          <w:fldChar w:fldCharType="begin"/>
        </w:r>
        <w:r w:rsidR="00F37D26">
          <w:rPr>
            <w:noProof/>
            <w:webHidden/>
          </w:rPr>
          <w:instrText xml:space="preserve"> PAGEREF _Toc13960623 \h </w:instrText>
        </w:r>
        <w:r w:rsidR="00F37D26">
          <w:rPr>
            <w:noProof/>
            <w:webHidden/>
          </w:rPr>
        </w:r>
        <w:r w:rsidR="00F37D26">
          <w:rPr>
            <w:noProof/>
            <w:webHidden/>
          </w:rPr>
          <w:fldChar w:fldCharType="separate"/>
        </w:r>
        <w:r w:rsidR="00B10FD6">
          <w:rPr>
            <w:noProof/>
            <w:webHidden/>
          </w:rPr>
          <w:t>797</w:t>
        </w:r>
        <w:r w:rsidR="00F37D26">
          <w:rPr>
            <w:noProof/>
            <w:webHidden/>
          </w:rPr>
          <w:fldChar w:fldCharType="end"/>
        </w:r>
      </w:hyperlink>
    </w:p>
    <w:p w14:paraId="131DE487" w14:textId="540396FD"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624" w:history="1">
        <w:r w:rsidR="00F37D26" w:rsidRPr="00557D10">
          <w:rPr>
            <w:rStyle w:val="ab"/>
            <w:noProof/>
            <w:lang w:val="ru-RU"/>
          </w:rPr>
          <w:t xml:space="preserve">1.1. </w:t>
        </w:r>
        <w:r w:rsidR="00F37D26" w:rsidRPr="00557D10">
          <w:rPr>
            <w:rStyle w:val="ab"/>
            <w:noProof/>
          </w:rPr>
          <w:t>Введение</w:t>
        </w:r>
        <w:r w:rsidR="00F37D26">
          <w:rPr>
            <w:noProof/>
            <w:webHidden/>
          </w:rPr>
          <w:tab/>
        </w:r>
        <w:r w:rsidR="00F37D26">
          <w:rPr>
            <w:noProof/>
            <w:webHidden/>
          </w:rPr>
          <w:fldChar w:fldCharType="begin"/>
        </w:r>
        <w:r w:rsidR="00F37D26">
          <w:rPr>
            <w:noProof/>
            <w:webHidden/>
          </w:rPr>
          <w:instrText xml:space="preserve"> PAGEREF _Toc13960624 \h </w:instrText>
        </w:r>
        <w:r w:rsidR="00F37D26">
          <w:rPr>
            <w:noProof/>
            <w:webHidden/>
          </w:rPr>
        </w:r>
        <w:r w:rsidR="00F37D26">
          <w:rPr>
            <w:noProof/>
            <w:webHidden/>
          </w:rPr>
          <w:fldChar w:fldCharType="separate"/>
        </w:r>
        <w:r w:rsidR="00B10FD6">
          <w:rPr>
            <w:noProof/>
            <w:webHidden/>
          </w:rPr>
          <w:t>797</w:t>
        </w:r>
        <w:r w:rsidR="00F37D26">
          <w:rPr>
            <w:noProof/>
            <w:webHidden/>
          </w:rPr>
          <w:fldChar w:fldCharType="end"/>
        </w:r>
      </w:hyperlink>
    </w:p>
    <w:p w14:paraId="7CD4C80F" w14:textId="0F17D206"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625" w:history="1">
        <w:r w:rsidR="00F37D26" w:rsidRPr="00557D10">
          <w:rPr>
            <w:rStyle w:val="ab"/>
            <w:noProof/>
            <w:lang w:val="ru-RU"/>
          </w:rPr>
          <w:t xml:space="preserve">1.2. </w:t>
        </w:r>
        <w:r w:rsidR="00F37D26" w:rsidRPr="00557D10">
          <w:rPr>
            <w:rStyle w:val="ab"/>
            <w:noProof/>
          </w:rPr>
          <w:t>История вопроса: с 70-х годов прошлого века до 2008 года</w:t>
        </w:r>
        <w:r w:rsidR="00F37D26">
          <w:rPr>
            <w:noProof/>
            <w:webHidden/>
          </w:rPr>
          <w:tab/>
        </w:r>
        <w:r w:rsidR="00F37D26">
          <w:rPr>
            <w:noProof/>
            <w:webHidden/>
          </w:rPr>
          <w:fldChar w:fldCharType="begin"/>
        </w:r>
        <w:r w:rsidR="00F37D26">
          <w:rPr>
            <w:noProof/>
            <w:webHidden/>
          </w:rPr>
          <w:instrText xml:space="preserve"> PAGEREF _Toc13960625 \h </w:instrText>
        </w:r>
        <w:r w:rsidR="00F37D26">
          <w:rPr>
            <w:noProof/>
            <w:webHidden/>
          </w:rPr>
        </w:r>
        <w:r w:rsidR="00F37D26">
          <w:rPr>
            <w:noProof/>
            <w:webHidden/>
          </w:rPr>
          <w:fldChar w:fldCharType="separate"/>
        </w:r>
        <w:r w:rsidR="00B10FD6">
          <w:rPr>
            <w:noProof/>
            <w:webHidden/>
          </w:rPr>
          <w:t>799</w:t>
        </w:r>
        <w:r w:rsidR="00F37D26">
          <w:rPr>
            <w:noProof/>
            <w:webHidden/>
          </w:rPr>
          <w:fldChar w:fldCharType="end"/>
        </w:r>
      </w:hyperlink>
    </w:p>
    <w:p w14:paraId="0A0BF06C" w14:textId="13EBDA4A"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626" w:history="1">
        <w:r w:rsidR="00F37D26" w:rsidRPr="00557D10">
          <w:rPr>
            <w:rStyle w:val="ab"/>
            <w:noProof/>
            <w:lang w:val="ru-RU"/>
          </w:rPr>
          <w:t xml:space="preserve">1.3. </w:t>
        </w:r>
        <w:r w:rsidR="00F37D26" w:rsidRPr="00557D10">
          <w:rPr>
            <w:rStyle w:val="ab"/>
            <w:noProof/>
          </w:rPr>
          <w:t>Современная ситуация</w:t>
        </w:r>
        <w:r w:rsidR="00F37D26">
          <w:rPr>
            <w:noProof/>
            <w:webHidden/>
          </w:rPr>
          <w:tab/>
        </w:r>
        <w:r w:rsidR="00F37D26">
          <w:rPr>
            <w:noProof/>
            <w:webHidden/>
          </w:rPr>
          <w:fldChar w:fldCharType="begin"/>
        </w:r>
        <w:r w:rsidR="00F37D26">
          <w:rPr>
            <w:noProof/>
            <w:webHidden/>
          </w:rPr>
          <w:instrText xml:space="preserve"> PAGEREF _Toc13960626 \h </w:instrText>
        </w:r>
        <w:r w:rsidR="00F37D26">
          <w:rPr>
            <w:noProof/>
            <w:webHidden/>
          </w:rPr>
        </w:r>
        <w:r w:rsidR="00F37D26">
          <w:rPr>
            <w:noProof/>
            <w:webHidden/>
          </w:rPr>
          <w:fldChar w:fldCharType="separate"/>
        </w:r>
        <w:r w:rsidR="00B10FD6">
          <w:rPr>
            <w:noProof/>
            <w:webHidden/>
          </w:rPr>
          <w:t>800</w:t>
        </w:r>
        <w:r w:rsidR="00F37D26">
          <w:rPr>
            <w:noProof/>
            <w:webHidden/>
          </w:rPr>
          <w:fldChar w:fldCharType="end"/>
        </w:r>
      </w:hyperlink>
    </w:p>
    <w:p w14:paraId="07131436" w14:textId="661758DE"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627" w:history="1">
        <w:r w:rsidR="00F37D26" w:rsidRPr="00557D10">
          <w:rPr>
            <w:rStyle w:val="ab"/>
            <w:noProof/>
            <w:lang w:val="ru-RU"/>
          </w:rPr>
          <w:t xml:space="preserve">1.4. </w:t>
        </w:r>
        <w:r w:rsidR="00F37D26" w:rsidRPr="00557D10">
          <w:rPr>
            <w:rStyle w:val="ab"/>
            <w:noProof/>
          </w:rPr>
          <w:t>Выводы</w:t>
        </w:r>
        <w:r w:rsidR="00F37D26">
          <w:rPr>
            <w:noProof/>
            <w:webHidden/>
          </w:rPr>
          <w:tab/>
        </w:r>
        <w:r w:rsidR="00F37D26">
          <w:rPr>
            <w:noProof/>
            <w:webHidden/>
          </w:rPr>
          <w:fldChar w:fldCharType="begin"/>
        </w:r>
        <w:r w:rsidR="00F37D26">
          <w:rPr>
            <w:noProof/>
            <w:webHidden/>
          </w:rPr>
          <w:instrText xml:space="preserve"> PAGEREF _Toc13960627 \h </w:instrText>
        </w:r>
        <w:r w:rsidR="00F37D26">
          <w:rPr>
            <w:noProof/>
            <w:webHidden/>
          </w:rPr>
        </w:r>
        <w:r w:rsidR="00F37D26">
          <w:rPr>
            <w:noProof/>
            <w:webHidden/>
          </w:rPr>
          <w:fldChar w:fldCharType="separate"/>
        </w:r>
        <w:r w:rsidR="00B10FD6">
          <w:rPr>
            <w:noProof/>
            <w:webHidden/>
          </w:rPr>
          <w:t>806</w:t>
        </w:r>
        <w:r w:rsidR="00F37D26">
          <w:rPr>
            <w:noProof/>
            <w:webHidden/>
          </w:rPr>
          <w:fldChar w:fldCharType="end"/>
        </w:r>
      </w:hyperlink>
    </w:p>
    <w:p w14:paraId="01FB1F35" w14:textId="609D7FB3"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628" w:history="1">
        <w:r w:rsidR="00F37D26" w:rsidRPr="00557D10">
          <w:rPr>
            <w:rStyle w:val="ab"/>
            <w:noProof/>
            <w:lang w:val="ru-RU"/>
          </w:rPr>
          <w:t xml:space="preserve">1.5. </w:t>
        </w:r>
        <w:r w:rsidR="00F37D26" w:rsidRPr="00557D10">
          <w:rPr>
            <w:rStyle w:val="ab"/>
            <w:noProof/>
          </w:rPr>
          <w:t>Предложения</w:t>
        </w:r>
        <w:r w:rsidR="00F37D26">
          <w:rPr>
            <w:noProof/>
            <w:webHidden/>
          </w:rPr>
          <w:tab/>
        </w:r>
        <w:r w:rsidR="00F37D26">
          <w:rPr>
            <w:noProof/>
            <w:webHidden/>
          </w:rPr>
          <w:fldChar w:fldCharType="begin"/>
        </w:r>
        <w:r w:rsidR="00F37D26">
          <w:rPr>
            <w:noProof/>
            <w:webHidden/>
          </w:rPr>
          <w:instrText xml:space="preserve"> PAGEREF _Toc13960628 \h </w:instrText>
        </w:r>
        <w:r w:rsidR="00F37D26">
          <w:rPr>
            <w:noProof/>
            <w:webHidden/>
          </w:rPr>
        </w:r>
        <w:r w:rsidR="00F37D26">
          <w:rPr>
            <w:noProof/>
            <w:webHidden/>
          </w:rPr>
          <w:fldChar w:fldCharType="separate"/>
        </w:r>
        <w:r w:rsidR="00B10FD6">
          <w:rPr>
            <w:noProof/>
            <w:webHidden/>
          </w:rPr>
          <w:t>808</w:t>
        </w:r>
        <w:r w:rsidR="00F37D26">
          <w:rPr>
            <w:noProof/>
            <w:webHidden/>
          </w:rPr>
          <w:fldChar w:fldCharType="end"/>
        </w:r>
      </w:hyperlink>
    </w:p>
    <w:p w14:paraId="19E8E197" w14:textId="429EE5E3" w:rsidR="00F37D26" w:rsidRDefault="00DE168C">
      <w:pPr>
        <w:pStyle w:val="11"/>
        <w:rPr>
          <w:rFonts w:eastAsiaTheme="minorEastAsia" w:cstheme="minorBidi"/>
          <w:b w:val="0"/>
          <w:bCs w:val="0"/>
          <w:caps w:val="0"/>
          <w:noProof/>
          <w:color w:val="auto"/>
          <w:sz w:val="24"/>
          <w:szCs w:val="24"/>
          <w:lang w:val="ru-RU" w:eastAsia="ja-JP"/>
        </w:rPr>
      </w:pPr>
      <w:hyperlink w:anchor="_Toc13960629" w:history="1">
        <w:r w:rsidR="00F37D26" w:rsidRPr="00557D10">
          <w:rPr>
            <w:rStyle w:val="ab"/>
            <w:noProof/>
            <w:lang w:val="ru-RU"/>
          </w:rPr>
          <w:t xml:space="preserve">2. </w:t>
        </w:r>
        <w:r w:rsidR="00F37D26" w:rsidRPr="00557D10">
          <w:rPr>
            <w:rStyle w:val="ab"/>
            <w:noProof/>
          </w:rPr>
          <w:t>РОССИЙСКАЯ АРМИЯ В 1993 ГОДУ</w:t>
        </w:r>
        <w:r w:rsidR="00F37D26">
          <w:rPr>
            <w:noProof/>
            <w:webHidden/>
          </w:rPr>
          <w:tab/>
        </w:r>
        <w:r w:rsidR="00F37D26">
          <w:rPr>
            <w:noProof/>
            <w:webHidden/>
          </w:rPr>
          <w:fldChar w:fldCharType="begin"/>
        </w:r>
        <w:r w:rsidR="00F37D26">
          <w:rPr>
            <w:noProof/>
            <w:webHidden/>
          </w:rPr>
          <w:instrText xml:space="preserve"> PAGEREF _Toc13960629 \h </w:instrText>
        </w:r>
        <w:r w:rsidR="00F37D26">
          <w:rPr>
            <w:noProof/>
            <w:webHidden/>
          </w:rPr>
        </w:r>
        <w:r w:rsidR="00F37D26">
          <w:rPr>
            <w:noProof/>
            <w:webHidden/>
          </w:rPr>
          <w:fldChar w:fldCharType="separate"/>
        </w:r>
        <w:r w:rsidR="00B10FD6">
          <w:rPr>
            <w:noProof/>
            <w:webHidden/>
          </w:rPr>
          <w:t>809</w:t>
        </w:r>
        <w:r w:rsidR="00F37D26">
          <w:rPr>
            <w:noProof/>
            <w:webHidden/>
          </w:rPr>
          <w:fldChar w:fldCharType="end"/>
        </w:r>
      </w:hyperlink>
    </w:p>
    <w:p w14:paraId="16230D37" w14:textId="6656927E"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630" w:history="1">
        <w:r w:rsidR="00F37D26" w:rsidRPr="00557D10">
          <w:rPr>
            <w:rStyle w:val="ab"/>
            <w:noProof/>
            <w:lang w:val="ru-RU"/>
          </w:rPr>
          <w:t xml:space="preserve">2.1. </w:t>
        </w:r>
        <w:r w:rsidR="00F37D26" w:rsidRPr="00557D10">
          <w:rPr>
            <w:rStyle w:val="ab"/>
            <w:noProof/>
          </w:rPr>
          <w:t>Ослабление межнациональной напряженности</w:t>
        </w:r>
        <w:r w:rsidR="00F37D26">
          <w:rPr>
            <w:noProof/>
            <w:webHidden/>
          </w:rPr>
          <w:tab/>
        </w:r>
        <w:r w:rsidR="00F37D26">
          <w:rPr>
            <w:noProof/>
            <w:webHidden/>
          </w:rPr>
          <w:fldChar w:fldCharType="begin"/>
        </w:r>
        <w:r w:rsidR="00F37D26">
          <w:rPr>
            <w:noProof/>
            <w:webHidden/>
          </w:rPr>
          <w:instrText xml:space="preserve"> PAGEREF _Toc13960630 \h </w:instrText>
        </w:r>
        <w:r w:rsidR="00F37D26">
          <w:rPr>
            <w:noProof/>
            <w:webHidden/>
          </w:rPr>
        </w:r>
        <w:r w:rsidR="00F37D26">
          <w:rPr>
            <w:noProof/>
            <w:webHidden/>
          </w:rPr>
          <w:fldChar w:fldCharType="separate"/>
        </w:r>
        <w:r w:rsidR="00B10FD6">
          <w:rPr>
            <w:noProof/>
            <w:webHidden/>
          </w:rPr>
          <w:t>809</w:t>
        </w:r>
        <w:r w:rsidR="00F37D26">
          <w:rPr>
            <w:noProof/>
            <w:webHidden/>
          </w:rPr>
          <w:fldChar w:fldCharType="end"/>
        </w:r>
      </w:hyperlink>
    </w:p>
    <w:p w14:paraId="59BEB9AA" w14:textId="5FF309E4"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631" w:history="1">
        <w:r w:rsidR="00F37D26" w:rsidRPr="00557D10">
          <w:rPr>
            <w:rStyle w:val="ab"/>
            <w:noProof/>
            <w:lang w:val="ru-RU"/>
          </w:rPr>
          <w:t xml:space="preserve">2.2. </w:t>
        </w:r>
        <w:r w:rsidR="00F37D26" w:rsidRPr="00557D10">
          <w:rPr>
            <w:rStyle w:val="ab"/>
            <w:noProof/>
          </w:rPr>
          <w:t>Распад системы боевой подготовки</w:t>
        </w:r>
        <w:r w:rsidR="00F37D26">
          <w:rPr>
            <w:noProof/>
            <w:webHidden/>
          </w:rPr>
          <w:tab/>
        </w:r>
        <w:r w:rsidR="00F37D26">
          <w:rPr>
            <w:noProof/>
            <w:webHidden/>
          </w:rPr>
          <w:fldChar w:fldCharType="begin"/>
        </w:r>
        <w:r w:rsidR="00F37D26">
          <w:rPr>
            <w:noProof/>
            <w:webHidden/>
          </w:rPr>
          <w:instrText xml:space="preserve"> PAGEREF _Toc13960631 \h </w:instrText>
        </w:r>
        <w:r w:rsidR="00F37D26">
          <w:rPr>
            <w:noProof/>
            <w:webHidden/>
          </w:rPr>
        </w:r>
        <w:r w:rsidR="00F37D26">
          <w:rPr>
            <w:noProof/>
            <w:webHidden/>
          </w:rPr>
          <w:fldChar w:fldCharType="separate"/>
        </w:r>
        <w:r w:rsidR="00B10FD6">
          <w:rPr>
            <w:noProof/>
            <w:webHidden/>
          </w:rPr>
          <w:t>810</w:t>
        </w:r>
        <w:r w:rsidR="00F37D26">
          <w:rPr>
            <w:noProof/>
            <w:webHidden/>
          </w:rPr>
          <w:fldChar w:fldCharType="end"/>
        </w:r>
      </w:hyperlink>
    </w:p>
    <w:p w14:paraId="04E5A1ED" w14:textId="7385D18B"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632" w:history="1">
        <w:r w:rsidR="00F37D26" w:rsidRPr="00557D10">
          <w:rPr>
            <w:rStyle w:val="ab"/>
            <w:noProof/>
            <w:lang w:val="ru-RU"/>
          </w:rPr>
          <w:t xml:space="preserve">2.3. </w:t>
        </w:r>
        <w:r w:rsidR="00F37D26" w:rsidRPr="00557D10">
          <w:rPr>
            <w:rStyle w:val="ab"/>
            <w:noProof/>
          </w:rPr>
          <w:t>Усиление блатной статусной системы</w:t>
        </w:r>
        <w:r w:rsidR="00F37D26">
          <w:rPr>
            <w:noProof/>
            <w:webHidden/>
          </w:rPr>
          <w:tab/>
        </w:r>
        <w:r w:rsidR="00F37D26">
          <w:rPr>
            <w:noProof/>
            <w:webHidden/>
          </w:rPr>
          <w:fldChar w:fldCharType="begin"/>
        </w:r>
        <w:r w:rsidR="00F37D26">
          <w:rPr>
            <w:noProof/>
            <w:webHidden/>
          </w:rPr>
          <w:instrText xml:space="preserve"> PAGEREF _Toc13960632 \h </w:instrText>
        </w:r>
        <w:r w:rsidR="00F37D26">
          <w:rPr>
            <w:noProof/>
            <w:webHidden/>
          </w:rPr>
        </w:r>
        <w:r w:rsidR="00F37D26">
          <w:rPr>
            <w:noProof/>
            <w:webHidden/>
          </w:rPr>
          <w:fldChar w:fldCharType="separate"/>
        </w:r>
        <w:r w:rsidR="00B10FD6">
          <w:rPr>
            <w:noProof/>
            <w:webHidden/>
          </w:rPr>
          <w:t>811</w:t>
        </w:r>
        <w:r w:rsidR="00F37D26">
          <w:rPr>
            <w:noProof/>
            <w:webHidden/>
          </w:rPr>
          <w:fldChar w:fldCharType="end"/>
        </w:r>
      </w:hyperlink>
    </w:p>
    <w:p w14:paraId="7881BB8A" w14:textId="6A927E69"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633" w:history="1">
        <w:r w:rsidR="00F37D26" w:rsidRPr="00557D10">
          <w:rPr>
            <w:rStyle w:val="ab"/>
            <w:noProof/>
            <w:lang w:val="ru-RU"/>
          </w:rPr>
          <w:t xml:space="preserve">2.4. </w:t>
        </w:r>
        <w:r w:rsidR="00F37D26" w:rsidRPr="00557D10">
          <w:rPr>
            <w:rStyle w:val="ab"/>
            <w:noProof/>
          </w:rPr>
          <w:t>Коммерциализация офицерства</w:t>
        </w:r>
        <w:r w:rsidR="00F37D26">
          <w:rPr>
            <w:noProof/>
            <w:webHidden/>
          </w:rPr>
          <w:tab/>
        </w:r>
        <w:r w:rsidR="00F37D26">
          <w:rPr>
            <w:noProof/>
            <w:webHidden/>
          </w:rPr>
          <w:fldChar w:fldCharType="begin"/>
        </w:r>
        <w:r w:rsidR="00F37D26">
          <w:rPr>
            <w:noProof/>
            <w:webHidden/>
          </w:rPr>
          <w:instrText xml:space="preserve"> PAGEREF _Toc13960633 \h </w:instrText>
        </w:r>
        <w:r w:rsidR="00F37D26">
          <w:rPr>
            <w:noProof/>
            <w:webHidden/>
          </w:rPr>
        </w:r>
        <w:r w:rsidR="00F37D26">
          <w:rPr>
            <w:noProof/>
            <w:webHidden/>
          </w:rPr>
          <w:fldChar w:fldCharType="separate"/>
        </w:r>
        <w:r w:rsidR="00B10FD6">
          <w:rPr>
            <w:noProof/>
            <w:webHidden/>
          </w:rPr>
          <w:t>813</w:t>
        </w:r>
        <w:r w:rsidR="00F37D26">
          <w:rPr>
            <w:noProof/>
            <w:webHidden/>
          </w:rPr>
          <w:fldChar w:fldCharType="end"/>
        </w:r>
      </w:hyperlink>
    </w:p>
    <w:p w14:paraId="2404910D" w14:textId="0AEB4B22" w:rsidR="00F37D26" w:rsidRDefault="00DE168C">
      <w:pPr>
        <w:pStyle w:val="11"/>
        <w:rPr>
          <w:rFonts w:eastAsiaTheme="minorEastAsia" w:cstheme="minorBidi"/>
          <w:b w:val="0"/>
          <w:bCs w:val="0"/>
          <w:caps w:val="0"/>
          <w:noProof/>
          <w:color w:val="auto"/>
          <w:sz w:val="24"/>
          <w:szCs w:val="24"/>
          <w:lang w:val="ru-RU" w:eastAsia="ja-JP"/>
        </w:rPr>
      </w:pPr>
      <w:hyperlink w:anchor="_Toc13960634" w:history="1">
        <w:r w:rsidR="00F37D26" w:rsidRPr="00557D10">
          <w:rPr>
            <w:rStyle w:val="ab"/>
            <w:noProof/>
            <w:lang w:val="ru-RU"/>
          </w:rPr>
          <w:t xml:space="preserve">3. </w:t>
        </w:r>
        <w:r w:rsidR="00F37D26" w:rsidRPr="00557D10">
          <w:rPr>
            <w:rStyle w:val="ab"/>
            <w:noProof/>
          </w:rPr>
          <w:t>ПРИЗЫВ. ВОЕННЫЕ ХИТРОСТИ</w:t>
        </w:r>
        <w:r w:rsidR="00F37D26">
          <w:rPr>
            <w:noProof/>
            <w:webHidden/>
          </w:rPr>
          <w:tab/>
        </w:r>
        <w:r w:rsidR="00F37D26">
          <w:rPr>
            <w:noProof/>
            <w:webHidden/>
          </w:rPr>
          <w:fldChar w:fldCharType="begin"/>
        </w:r>
        <w:r w:rsidR="00F37D26">
          <w:rPr>
            <w:noProof/>
            <w:webHidden/>
          </w:rPr>
          <w:instrText xml:space="preserve"> PAGEREF _Toc13960634 \h </w:instrText>
        </w:r>
        <w:r w:rsidR="00F37D26">
          <w:rPr>
            <w:noProof/>
            <w:webHidden/>
          </w:rPr>
        </w:r>
        <w:r w:rsidR="00F37D26">
          <w:rPr>
            <w:noProof/>
            <w:webHidden/>
          </w:rPr>
          <w:fldChar w:fldCharType="separate"/>
        </w:r>
        <w:r w:rsidR="00B10FD6">
          <w:rPr>
            <w:noProof/>
            <w:webHidden/>
          </w:rPr>
          <w:t>815</w:t>
        </w:r>
        <w:r w:rsidR="00F37D26">
          <w:rPr>
            <w:noProof/>
            <w:webHidden/>
          </w:rPr>
          <w:fldChar w:fldCharType="end"/>
        </w:r>
      </w:hyperlink>
    </w:p>
    <w:p w14:paraId="5E3D5332" w14:textId="53BCAEDC"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635" w:history="1">
        <w:r w:rsidR="00F37D26" w:rsidRPr="00557D10">
          <w:rPr>
            <w:rStyle w:val="ab"/>
            <w:noProof/>
            <w:lang w:val="ru-RU"/>
          </w:rPr>
          <w:t xml:space="preserve">3.1. </w:t>
        </w:r>
        <w:r w:rsidR="00F37D26" w:rsidRPr="00557D10">
          <w:rPr>
            <w:rStyle w:val="ab"/>
            <w:noProof/>
          </w:rPr>
          <w:t>Здравый смысл арифметики</w:t>
        </w:r>
        <w:r w:rsidR="00F37D26">
          <w:rPr>
            <w:noProof/>
            <w:webHidden/>
          </w:rPr>
          <w:tab/>
        </w:r>
        <w:r w:rsidR="00F37D26">
          <w:rPr>
            <w:noProof/>
            <w:webHidden/>
          </w:rPr>
          <w:fldChar w:fldCharType="begin"/>
        </w:r>
        <w:r w:rsidR="00F37D26">
          <w:rPr>
            <w:noProof/>
            <w:webHidden/>
          </w:rPr>
          <w:instrText xml:space="preserve"> PAGEREF _Toc13960635 \h </w:instrText>
        </w:r>
        <w:r w:rsidR="00F37D26">
          <w:rPr>
            <w:noProof/>
            <w:webHidden/>
          </w:rPr>
        </w:r>
        <w:r w:rsidR="00F37D26">
          <w:rPr>
            <w:noProof/>
            <w:webHidden/>
          </w:rPr>
          <w:fldChar w:fldCharType="separate"/>
        </w:r>
        <w:r w:rsidR="00B10FD6">
          <w:rPr>
            <w:noProof/>
            <w:webHidden/>
          </w:rPr>
          <w:t>815</w:t>
        </w:r>
        <w:r w:rsidR="00F37D26">
          <w:rPr>
            <w:noProof/>
            <w:webHidden/>
          </w:rPr>
          <w:fldChar w:fldCharType="end"/>
        </w:r>
      </w:hyperlink>
    </w:p>
    <w:p w14:paraId="71AD9D32" w14:textId="2472A0E5"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636" w:history="1">
        <w:r w:rsidR="00F37D26" w:rsidRPr="00557D10">
          <w:rPr>
            <w:rStyle w:val="ab"/>
            <w:noProof/>
            <w:lang w:val="ru-RU"/>
          </w:rPr>
          <w:t xml:space="preserve">3.2. </w:t>
        </w:r>
        <w:r w:rsidR="00F37D26" w:rsidRPr="00557D10">
          <w:rPr>
            <w:rStyle w:val="ab"/>
            <w:noProof/>
          </w:rPr>
          <w:t>Генералитет считает койки</w:t>
        </w:r>
        <w:r w:rsidR="00F37D26">
          <w:rPr>
            <w:noProof/>
            <w:webHidden/>
          </w:rPr>
          <w:tab/>
        </w:r>
        <w:r w:rsidR="00F37D26">
          <w:rPr>
            <w:noProof/>
            <w:webHidden/>
          </w:rPr>
          <w:fldChar w:fldCharType="begin"/>
        </w:r>
        <w:r w:rsidR="00F37D26">
          <w:rPr>
            <w:noProof/>
            <w:webHidden/>
          </w:rPr>
          <w:instrText xml:space="preserve"> PAGEREF _Toc13960636 \h </w:instrText>
        </w:r>
        <w:r w:rsidR="00F37D26">
          <w:rPr>
            <w:noProof/>
            <w:webHidden/>
          </w:rPr>
        </w:r>
        <w:r w:rsidR="00F37D26">
          <w:rPr>
            <w:noProof/>
            <w:webHidden/>
          </w:rPr>
          <w:fldChar w:fldCharType="separate"/>
        </w:r>
        <w:r w:rsidR="00B10FD6">
          <w:rPr>
            <w:noProof/>
            <w:webHidden/>
          </w:rPr>
          <w:t>818</w:t>
        </w:r>
        <w:r w:rsidR="00F37D26">
          <w:rPr>
            <w:noProof/>
            <w:webHidden/>
          </w:rPr>
          <w:fldChar w:fldCharType="end"/>
        </w:r>
      </w:hyperlink>
    </w:p>
    <w:p w14:paraId="2C7486EB" w14:textId="167C2891" w:rsidR="00F37D26" w:rsidRDefault="00DE168C">
      <w:pPr>
        <w:pStyle w:val="11"/>
        <w:rPr>
          <w:rFonts w:eastAsiaTheme="minorEastAsia" w:cstheme="minorBidi"/>
          <w:b w:val="0"/>
          <w:bCs w:val="0"/>
          <w:caps w:val="0"/>
          <w:noProof/>
          <w:color w:val="auto"/>
          <w:sz w:val="24"/>
          <w:szCs w:val="24"/>
          <w:lang w:val="ru-RU" w:eastAsia="ja-JP"/>
        </w:rPr>
      </w:pPr>
      <w:hyperlink w:anchor="_Toc13960637" w:history="1">
        <w:r w:rsidR="00F37D26" w:rsidRPr="00557D10">
          <w:rPr>
            <w:rStyle w:val="ab"/>
            <w:noProof/>
            <w:lang w:val="ru-RU"/>
          </w:rPr>
          <w:t xml:space="preserve">4. </w:t>
        </w:r>
        <w:r w:rsidR="00F37D26" w:rsidRPr="00557D10">
          <w:rPr>
            <w:rStyle w:val="ab"/>
            <w:noProof/>
          </w:rPr>
          <w:t>ДЕДОВЩИНА В СОВЕТСКОЙ АРМИИ (СЕРЕДИНА 80-Х ГОДОВ)</w:t>
        </w:r>
        <w:r w:rsidR="00F37D26">
          <w:rPr>
            <w:noProof/>
            <w:webHidden/>
          </w:rPr>
          <w:tab/>
        </w:r>
        <w:r w:rsidR="00F37D26">
          <w:rPr>
            <w:noProof/>
            <w:webHidden/>
          </w:rPr>
          <w:fldChar w:fldCharType="begin"/>
        </w:r>
        <w:r w:rsidR="00F37D26">
          <w:rPr>
            <w:noProof/>
            <w:webHidden/>
          </w:rPr>
          <w:instrText xml:space="preserve"> PAGEREF _Toc13960637 \h </w:instrText>
        </w:r>
        <w:r w:rsidR="00F37D26">
          <w:rPr>
            <w:noProof/>
            <w:webHidden/>
          </w:rPr>
        </w:r>
        <w:r w:rsidR="00F37D26">
          <w:rPr>
            <w:noProof/>
            <w:webHidden/>
          </w:rPr>
          <w:fldChar w:fldCharType="separate"/>
        </w:r>
        <w:r w:rsidR="00B10FD6">
          <w:rPr>
            <w:noProof/>
            <w:webHidden/>
          </w:rPr>
          <w:t>823</w:t>
        </w:r>
        <w:r w:rsidR="00F37D26">
          <w:rPr>
            <w:noProof/>
            <w:webHidden/>
          </w:rPr>
          <w:fldChar w:fldCharType="end"/>
        </w:r>
      </w:hyperlink>
    </w:p>
    <w:p w14:paraId="0D68B3AD" w14:textId="400258C4"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638" w:history="1">
        <w:r w:rsidR="00F37D26" w:rsidRPr="00557D10">
          <w:rPr>
            <w:rStyle w:val="ab"/>
            <w:noProof/>
            <w:lang w:val="ru-RU"/>
          </w:rPr>
          <w:t>4.</w:t>
        </w:r>
        <w:r w:rsidR="00F37D26" w:rsidRPr="00557D10">
          <w:rPr>
            <w:rStyle w:val="ab"/>
            <w:noProof/>
          </w:rPr>
          <w:t>1. Статусные системы в армии</w:t>
        </w:r>
        <w:r w:rsidR="00F37D26">
          <w:rPr>
            <w:noProof/>
            <w:webHidden/>
          </w:rPr>
          <w:tab/>
        </w:r>
        <w:r w:rsidR="00F37D26">
          <w:rPr>
            <w:noProof/>
            <w:webHidden/>
          </w:rPr>
          <w:fldChar w:fldCharType="begin"/>
        </w:r>
        <w:r w:rsidR="00F37D26">
          <w:rPr>
            <w:noProof/>
            <w:webHidden/>
          </w:rPr>
          <w:instrText xml:space="preserve"> PAGEREF _Toc13960638 \h </w:instrText>
        </w:r>
        <w:r w:rsidR="00F37D26">
          <w:rPr>
            <w:noProof/>
            <w:webHidden/>
          </w:rPr>
        </w:r>
        <w:r w:rsidR="00F37D26">
          <w:rPr>
            <w:noProof/>
            <w:webHidden/>
          </w:rPr>
          <w:fldChar w:fldCharType="separate"/>
        </w:r>
        <w:r w:rsidR="00B10FD6">
          <w:rPr>
            <w:noProof/>
            <w:webHidden/>
          </w:rPr>
          <w:t>823</w:t>
        </w:r>
        <w:r w:rsidR="00F37D26">
          <w:rPr>
            <w:noProof/>
            <w:webHidden/>
          </w:rPr>
          <w:fldChar w:fldCharType="end"/>
        </w:r>
      </w:hyperlink>
    </w:p>
    <w:p w14:paraId="04C1A036" w14:textId="62038C2B"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39" w:history="1">
        <w:r w:rsidR="00F37D26" w:rsidRPr="00557D10">
          <w:rPr>
            <w:rStyle w:val="ab"/>
            <w:noProof/>
            <w:lang w:val="ru-RU"/>
          </w:rPr>
          <w:t>4.</w:t>
        </w:r>
        <w:r w:rsidR="00F37D26" w:rsidRPr="00557D10">
          <w:rPr>
            <w:rStyle w:val="ab"/>
            <w:noProof/>
          </w:rPr>
          <w:t>1.1. Уставная статусная система</w:t>
        </w:r>
        <w:r w:rsidR="00F37D26">
          <w:rPr>
            <w:noProof/>
            <w:webHidden/>
          </w:rPr>
          <w:tab/>
        </w:r>
        <w:r w:rsidR="00F37D26">
          <w:rPr>
            <w:noProof/>
            <w:webHidden/>
          </w:rPr>
          <w:fldChar w:fldCharType="begin"/>
        </w:r>
        <w:r w:rsidR="00F37D26">
          <w:rPr>
            <w:noProof/>
            <w:webHidden/>
          </w:rPr>
          <w:instrText xml:space="preserve"> PAGEREF _Toc13960639 \h </w:instrText>
        </w:r>
        <w:r w:rsidR="00F37D26">
          <w:rPr>
            <w:noProof/>
            <w:webHidden/>
          </w:rPr>
        </w:r>
        <w:r w:rsidR="00F37D26">
          <w:rPr>
            <w:noProof/>
            <w:webHidden/>
          </w:rPr>
          <w:fldChar w:fldCharType="separate"/>
        </w:r>
        <w:r w:rsidR="00B10FD6">
          <w:rPr>
            <w:noProof/>
            <w:webHidden/>
          </w:rPr>
          <w:t>823</w:t>
        </w:r>
        <w:r w:rsidR="00F37D26">
          <w:rPr>
            <w:noProof/>
            <w:webHidden/>
          </w:rPr>
          <w:fldChar w:fldCharType="end"/>
        </w:r>
      </w:hyperlink>
    </w:p>
    <w:p w14:paraId="132BD91D" w14:textId="56A99D0E"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40" w:history="1">
        <w:r w:rsidR="00F37D26" w:rsidRPr="00557D10">
          <w:rPr>
            <w:rStyle w:val="ab"/>
            <w:noProof/>
            <w:lang w:val="ru-RU"/>
          </w:rPr>
          <w:t>4.</w:t>
        </w:r>
        <w:r w:rsidR="00F37D26" w:rsidRPr="00557D10">
          <w:rPr>
            <w:rStyle w:val="ab"/>
            <w:noProof/>
          </w:rPr>
          <w:t>1.2. Дедовская статусная система</w:t>
        </w:r>
        <w:r w:rsidR="00F37D26">
          <w:rPr>
            <w:noProof/>
            <w:webHidden/>
          </w:rPr>
          <w:tab/>
        </w:r>
        <w:r w:rsidR="00F37D26">
          <w:rPr>
            <w:noProof/>
            <w:webHidden/>
          </w:rPr>
          <w:fldChar w:fldCharType="begin"/>
        </w:r>
        <w:r w:rsidR="00F37D26">
          <w:rPr>
            <w:noProof/>
            <w:webHidden/>
          </w:rPr>
          <w:instrText xml:space="preserve"> PAGEREF _Toc13960640 \h </w:instrText>
        </w:r>
        <w:r w:rsidR="00F37D26">
          <w:rPr>
            <w:noProof/>
            <w:webHidden/>
          </w:rPr>
        </w:r>
        <w:r w:rsidR="00F37D26">
          <w:rPr>
            <w:noProof/>
            <w:webHidden/>
          </w:rPr>
          <w:fldChar w:fldCharType="separate"/>
        </w:r>
        <w:r w:rsidR="00B10FD6">
          <w:rPr>
            <w:noProof/>
            <w:webHidden/>
          </w:rPr>
          <w:t>825</w:t>
        </w:r>
        <w:r w:rsidR="00F37D26">
          <w:rPr>
            <w:noProof/>
            <w:webHidden/>
          </w:rPr>
          <w:fldChar w:fldCharType="end"/>
        </w:r>
      </w:hyperlink>
    </w:p>
    <w:p w14:paraId="1434E86F" w14:textId="0E60479E"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41" w:history="1">
        <w:r w:rsidR="00F37D26" w:rsidRPr="00557D10">
          <w:rPr>
            <w:rStyle w:val="ab"/>
            <w:noProof/>
            <w:lang w:val="ru-RU"/>
          </w:rPr>
          <w:t>4.</w:t>
        </w:r>
        <w:r w:rsidR="00F37D26" w:rsidRPr="00557D10">
          <w:rPr>
            <w:rStyle w:val="ab"/>
            <w:noProof/>
          </w:rPr>
          <w:t>1.3. Земляческая статусная система</w:t>
        </w:r>
        <w:r w:rsidR="00F37D26">
          <w:rPr>
            <w:noProof/>
            <w:webHidden/>
          </w:rPr>
          <w:tab/>
        </w:r>
        <w:r w:rsidR="00F37D26">
          <w:rPr>
            <w:noProof/>
            <w:webHidden/>
          </w:rPr>
          <w:fldChar w:fldCharType="begin"/>
        </w:r>
        <w:r w:rsidR="00F37D26">
          <w:rPr>
            <w:noProof/>
            <w:webHidden/>
          </w:rPr>
          <w:instrText xml:space="preserve"> PAGEREF _Toc13960641 \h </w:instrText>
        </w:r>
        <w:r w:rsidR="00F37D26">
          <w:rPr>
            <w:noProof/>
            <w:webHidden/>
          </w:rPr>
        </w:r>
        <w:r w:rsidR="00F37D26">
          <w:rPr>
            <w:noProof/>
            <w:webHidden/>
          </w:rPr>
          <w:fldChar w:fldCharType="separate"/>
        </w:r>
        <w:r w:rsidR="00B10FD6">
          <w:rPr>
            <w:noProof/>
            <w:webHidden/>
          </w:rPr>
          <w:t>826</w:t>
        </w:r>
        <w:r w:rsidR="00F37D26">
          <w:rPr>
            <w:noProof/>
            <w:webHidden/>
          </w:rPr>
          <w:fldChar w:fldCharType="end"/>
        </w:r>
      </w:hyperlink>
    </w:p>
    <w:p w14:paraId="4CC594F5" w14:textId="36AD6AC5"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642" w:history="1">
        <w:r w:rsidR="00F37D26" w:rsidRPr="00557D10">
          <w:rPr>
            <w:rStyle w:val="ab"/>
            <w:noProof/>
            <w:lang w:val="ru-RU"/>
          </w:rPr>
          <w:t>4.</w:t>
        </w:r>
        <w:r w:rsidR="00F37D26" w:rsidRPr="00557D10">
          <w:rPr>
            <w:rStyle w:val="ab"/>
            <w:noProof/>
          </w:rPr>
          <w:t>2. Структура дедовской статусной системы</w:t>
        </w:r>
        <w:r w:rsidR="00F37D26">
          <w:rPr>
            <w:noProof/>
            <w:webHidden/>
          </w:rPr>
          <w:tab/>
        </w:r>
        <w:r w:rsidR="00F37D26">
          <w:rPr>
            <w:noProof/>
            <w:webHidden/>
          </w:rPr>
          <w:fldChar w:fldCharType="begin"/>
        </w:r>
        <w:r w:rsidR="00F37D26">
          <w:rPr>
            <w:noProof/>
            <w:webHidden/>
          </w:rPr>
          <w:instrText xml:space="preserve"> PAGEREF _Toc13960642 \h </w:instrText>
        </w:r>
        <w:r w:rsidR="00F37D26">
          <w:rPr>
            <w:noProof/>
            <w:webHidden/>
          </w:rPr>
        </w:r>
        <w:r w:rsidR="00F37D26">
          <w:rPr>
            <w:noProof/>
            <w:webHidden/>
          </w:rPr>
          <w:fldChar w:fldCharType="separate"/>
        </w:r>
        <w:r w:rsidR="00B10FD6">
          <w:rPr>
            <w:noProof/>
            <w:webHidden/>
          </w:rPr>
          <w:t>826</w:t>
        </w:r>
        <w:r w:rsidR="00F37D26">
          <w:rPr>
            <w:noProof/>
            <w:webHidden/>
          </w:rPr>
          <w:fldChar w:fldCharType="end"/>
        </w:r>
      </w:hyperlink>
    </w:p>
    <w:p w14:paraId="52F06267" w14:textId="4D057B79"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43" w:history="1">
        <w:r w:rsidR="00F37D26" w:rsidRPr="00557D10">
          <w:rPr>
            <w:rStyle w:val="ab"/>
            <w:noProof/>
            <w:lang w:val="ru-RU"/>
          </w:rPr>
          <w:t>4.</w:t>
        </w:r>
        <w:r w:rsidR="00F37D26" w:rsidRPr="00557D10">
          <w:rPr>
            <w:rStyle w:val="ab"/>
            <w:noProof/>
          </w:rPr>
          <w:t>2.1. Первая страта</w:t>
        </w:r>
        <w:r w:rsidR="00F37D26">
          <w:rPr>
            <w:noProof/>
            <w:webHidden/>
          </w:rPr>
          <w:tab/>
        </w:r>
        <w:r w:rsidR="00F37D26">
          <w:rPr>
            <w:noProof/>
            <w:webHidden/>
          </w:rPr>
          <w:fldChar w:fldCharType="begin"/>
        </w:r>
        <w:r w:rsidR="00F37D26">
          <w:rPr>
            <w:noProof/>
            <w:webHidden/>
          </w:rPr>
          <w:instrText xml:space="preserve"> PAGEREF _Toc13960643 \h </w:instrText>
        </w:r>
        <w:r w:rsidR="00F37D26">
          <w:rPr>
            <w:noProof/>
            <w:webHidden/>
          </w:rPr>
        </w:r>
        <w:r w:rsidR="00F37D26">
          <w:rPr>
            <w:noProof/>
            <w:webHidden/>
          </w:rPr>
          <w:fldChar w:fldCharType="separate"/>
        </w:r>
        <w:r w:rsidR="00B10FD6">
          <w:rPr>
            <w:noProof/>
            <w:webHidden/>
          </w:rPr>
          <w:t>827</w:t>
        </w:r>
        <w:r w:rsidR="00F37D26">
          <w:rPr>
            <w:noProof/>
            <w:webHidden/>
          </w:rPr>
          <w:fldChar w:fldCharType="end"/>
        </w:r>
      </w:hyperlink>
    </w:p>
    <w:p w14:paraId="6AFBFCBB" w14:textId="596C1E8A"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44" w:history="1">
        <w:r w:rsidR="00F37D26" w:rsidRPr="00557D10">
          <w:rPr>
            <w:rStyle w:val="ab"/>
            <w:noProof/>
            <w:lang w:val="ru-RU"/>
          </w:rPr>
          <w:t>4.</w:t>
        </w:r>
        <w:r w:rsidR="00F37D26" w:rsidRPr="00557D10">
          <w:rPr>
            <w:rStyle w:val="ab"/>
            <w:noProof/>
          </w:rPr>
          <w:t>2.2. Вторая страта</w:t>
        </w:r>
        <w:r w:rsidR="00F37D26">
          <w:rPr>
            <w:noProof/>
            <w:webHidden/>
          </w:rPr>
          <w:tab/>
        </w:r>
        <w:r w:rsidR="00F37D26">
          <w:rPr>
            <w:noProof/>
            <w:webHidden/>
          </w:rPr>
          <w:fldChar w:fldCharType="begin"/>
        </w:r>
        <w:r w:rsidR="00F37D26">
          <w:rPr>
            <w:noProof/>
            <w:webHidden/>
          </w:rPr>
          <w:instrText xml:space="preserve"> PAGEREF _Toc13960644 \h </w:instrText>
        </w:r>
        <w:r w:rsidR="00F37D26">
          <w:rPr>
            <w:noProof/>
            <w:webHidden/>
          </w:rPr>
        </w:r>
        <w:r w:rsidR="00F37D26">
          <w:rPr>
            <w:noProof/>
            <w:webHidden/>
          </w:rPr>
          <w:fldChar w:fldCharType="separate"/>
        </w:r>
        <w:r w:rsidR="00B10FD6">
          <w:rPr>
            <w:noProof/>
            <w:webHidden/>
          </w:rPr>
          <w:t>827</w:t>
        </w:r>
        <w:r w:rsidR="00F37D26">
          <w:rPr>
            <w:noProof/>
            <w:webHidden/>
          </w:rPr>
          <w:fldChar w:fldCharType="end"/>
        </w:r>
      </w:hyperlink>
    </w:p>
    <w:p w14:paraId="601B80AD" w14:textId="5A4B7CF0"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45" w:history="1">
        <w:r w:rsidR="00F37D26" w:rsidRPr="00557D10">
          <w:rPr>
            <w:rStyle w:val="ab"/>
            <w:noProof/>
            <w:lang w:val="ru-RU"/>
          </w:rPr>
          <w:t>4.</w:t>
        </w:r>
        <w:r w:rsidR="00F37D26" w:rsidRPr="00557D10">
          <w:rPr>
            <w:rStyle w:val="ab"/>
            <w:noProof/>
          </w:rPr>
          <w:t>2.3. Третья страта</w:t>
        </w:r>
        <w:r w:rsidR="00F37D26">
          <w:rPr>
            <w:noProof/>
            <w:webHidden/>
          </w:rPr>
          <w:tab/>
        </w:r>
        <w:r w:rsidR="00F37D26">
          <w:rPr>
            <w:noProof/>
            <w:webHidden/>
          </w:rPr>
          <w:fldChar w:fldCharType="begin"/>
        </w:r>
        <w:r w:rsidR="00F37D26">
          <w:rPr>
            <w:noProof/>
            <w:webHidden/>
          </w:rPr>
          <w:instrText xml:space="preserve"> PAGEREF _Toc13960645 \h </w:instrText>
        </w:r>
        <w:r w:rsidR="00F37D26">
          <w:rPr>
            <w:noProof/>
            <w:webHidden/>
          </w:rPr>
        </w:r>
        <w:r w:rsidR="00F37D26">
          <w:rPr>
            <w:noProof/>
            <w:webHidden/>
          </w:rPr>
          <w:fldChar w:fldCharType="separate"/>
        </w:r>
        <w:r w:rsidR="00B10FD6">
          <w:rPr>
            <w:noProof/>
            <w:webHidden/>
          </w:rPr>
          <w:t>828</w:t>
        </w:r>
        <w:r w:rsidR="00F37D26">
          <w:rPr>
            <w:noProof/>
            <w:webHidden/>
          </w:rPr>
          <w:fldChar w:fldCharType="end"/>
        </w:r>
      </w:hyperlink>
    </w:p>
    <w:p w14:paraId="1A2458AC" w14:textId="6174869F"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46" w:history="1">
        <w:r w:rsidR="00F37D26" w:rsidRPr="00557D10">
          <w:rPr>
            <w:rStyle w:val="ab"/>
            <w:noProof/>
            <w:lang w:val="ru-RU"/>
          </w:rPr>
          <w:t>4.</w:t>
        </w:r>
        <w:r w:rsidR="00F37D26" w:rsidRPr="00557D10">
          <w:rPr>
            <w:rStyle w:val="ab"/>
            <w:noProof/>
          </w:rPr>
          <w:t>2.4. Четвертая страта</w:t>
        </w:r>
        <w:r w:rsidR="00F37D26">
          <w:rPr>
            <w:noProof/>
            <w:webHidden/>
          </w:rPr>
          <w:tab/>
        </w:r>
        <w:r w:rsidR="00F37D26">
          <w:rPr>
            <w:noProof/>
            <w:webHidden/>
          </w:rPr>
          <w:fldChar w:fldCharType="begin"/>
        </w:r>
        <w:r w:rsidR="00F37D26">
          <w:rPr>
            <w:noProof/>
            <w:webHidden/>
          </w:rPr>
          <w:instrText xml:space="preserve"> PAGEREF _Toc13960646 \h </w:instrText>
        </w:r>
        <w:r w:rsidR="00F37D26">
          <w:rPr>
            <w:noProof/>
            <w:webHidden/>
          </w:rPr>
        </w:r>
        <w:r w:rsidR="00F37D26">
          <w:rPr>
            <w:noProof/>
            <w:webHidden/>
          </w:rPr>
          <w:fldChar w:fldCharType="separate"/>
        </w:r>
        <w:r w:rsidR="00B10FD6">
          <w:rPr>
            <w:noProof/>
            <w:webHidden/>
          </w:rPr>
          <w:t>829</w:t>
        </w:r>
        <w:r w:rsidR="00F37D26">
          <w:rPr>
            <w:noProof/>
            <w:webHidden/>
          </w:rPr>
          <w:fldChar w:fldCharType="end"/>
        </w:r>
      </w:hyperlink>
    </w:p>
    <w:p w14:paraId="7F6A8091" w14:textId="73D6F7D5"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47" w:history="1">
        <w:r w:rsidR="00F37D26" w:rsidRPr="00557D10">
          <w:rPr>
            <w:rStyle w:val="ab"/>
            <w:noProof/>
            <w:lang w:val="ru-RU"/>
          </w:rPr>
          <w:t>4.</w:t>
        </w:r>
        <w:r w:rsidR="00F37D26" w:rsidRPr="00557D10">
          <w:rPr>
            <w:rStyle w:val="ab"/>
            <w:noProof/>
          </w:rPr>
          <w:t>2.5. Пятая страта</w:t>
        </w:r>
        <w:r w:rsidR="00F37D26">
          <w:rPr>
            <w:noProof/>
            <w:webHidden/>
          </w:rPr>
          <w:tab/>
        </w:r>
        <w:r w:rsidR="00F37D26">
          <w:rPr>
            <w:noProof/>
            <w:webHidden/>
          </w:rPr>
          <w:fldChar w:fldCharType="begin"/>
        </w:r>
        <w:r w:rsidR="00F37D26">
          <w:rPr>
            <w:noProof/>
            <w:webHidden/>
          </w:rPr>
          <w:instrText xml:space="preserve"> PAGEREF _Toc13960647 \h </w:instrText>
        </w:r>
        <w:r w:rsidR="00F37D26">
          <w:rPr>
            <w:noProof/>
            <w:webHidden/>
          </w:rPr>
        </w:r>
        <w:r w:rsidR="00F37D26">
          <w:rPr>
            <w:noProof/>
            <w:webHidden/>
          </w:rPr>
          <w:fldChar w:fldCharType="separate"/>
        </w:r>
        <w:r w:rsidR="00B10FD6">
          <w:rPr>
            <w:noProof/>
            <w:webHidden/>
          </w:rPr>
          <w:t>830</w:t>
        </w:r>
        <w:r w:rsidR="00F37D26">
          <w:rPr>
            <w:noProof/>
            <w:webHidden/>
          </w:rPr>
          <w:fldChar w:fldCharType="end"/>
        </w:r>
      </w:hyperlink>
    </w:p>
    <w:p w14:paraId="33D342D2" w14:textId="139994FC"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48" w:history="1">
        <w:r w:rsidR="00F37D26" w:rsidRPr="00557D10">
          <w:rPr>
            <w:rStyle w:val="ab"/>
            <w:noProof/>
            <w:lang w:val="ru-RU"/>
          </w:rPr>
          <w:t>4.</w:t>
        </w:r>
        <w:r w:rsidR="00F37D26" w:rsidRPr="00557D10">
          <w:rPr>
            <w:rStyle w:val="ab"/>
            <w:noProof/>
          </w:rPr>
          <w:t>2.6. Шестая страта</w:t>
        </w:r>
        <w:r w:rsidR="00F37D26">
          <w:rPr>
            <w:noProof/>
            <w:webHidden/>
          </w:rPr>
          <w:tab/>
        </w:r>
        <w:r w:rsidR="00F37D26">
          <w:rPr>
            <w:noProof/>
            <w:webHidden/>
          </w:rPr>
          <w:fldChar w:fldCharType="begin"/>
        </w:r>
        <w:r w:rsidR="00F37D26">
          <w:rPr>
            <w:noProof/>
            <w:webHidden/>
          </w:rPr>
          <w:instrText xml:space="preserve"> PAGEREF _Toc13960648 \h </w:instrText>
        </w:r>
        <w:r w:rsidR="00F37D26">
          <w:rPr>
            <w:noProof/>
            <w:webHidden/>
          </w:rPr>
        </w:r>
        <w:r w:rsidR="00F37D26">
          <w:rPr>
            <w:noProof/>
            <w:webHidden/>
          </w:rPr>
          <w:fldChar w:fldCharType="separate"/>
        </w:r>
        <w:r w:rsidR="00B10FD6">
          <w:rPr>
            <w:noProof/>
            <w:webHidden/>
          </w:rPr>
          <w:t>830</w:t>
        </w:r>
        <w:r w:rsidR="00F37D26">
          <w:rPr>
            <w:noProof/>
            <w:webHidden/>
          </w:rPr>
          <w:fldChar w:fldCharType="end"/>
        </w:r>
      </w:hyperlink>
    </w:p>
    <w:p w14:paraId="4AB74DC7" w14:textId="2FC01A7E"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649" w:history="1">
        <w:r w:rsidR="00F37D26" w:rsidRPr="00557D10">
          <w:rPr>
            <w:rStyle w:val="ab"/>
            <w:noProof/>
            <w:lang w:val="ru-RU"/>
          </w:rPr>
          <w:t>4.</w:t>
        </w:r>
        <w:r w:rsidR="00F37D26" w:rsidRPr="00557D10">
          <w:rPr>
            <w:rStyle w:val="ab"/>
            <w:noProof/>
          </w:rPr>
          <w:t>3. Рода войск и система приоритетов</w:t>
        </w:r>
        <w:r w:rsidR="00F37D26">
          <w:rPr>
            <w:noProof/>
            <w:webHidden/>
          </w:rPr>
          <w:tab/>
        </w:r>
        <w:r w:rsidR="00F37D26">
          <w:rPr>
            <w:noProof/>
            <w:webHidden/>
          </w:rPr>
          <w:fldChar w:fldCharType="begin"/>
        </w:r>
        <w:r w:rsidR="00F37D26">
          <w:rPr>
            <w:noProof/>
            <w:webHidden/>
          </w:rPr>
          <w:instrText xml:space="preserve"> PAGEREF _Toc13960649 \h </w:instrText>
        </w:r>
        <w:r w:rsidR="00F37D26">
          <w:rPr>
            <w:noProof/>
            <w:webHidden/>
          </w:rPr>
        </w:r>
        <w:r w:rsidR="00F37D26">
          <w:rPr>
            <w:noProof/>
            <w:webHidden/>
          </w:rPr>
          <w:fldChar w:fldCharType="separate"/>
        </w:r>
        <w:r w:rsidR="00B10FD6">
          <w:rPr>
            <w:noProof/>
            <w:webHidden/>
          </w:rPr>
          <w:t>831</w:t>
        </w:r>
        <w:r w:rsidR="00F37D26">
          <w:rPr>
            <w:noProof/>
            <w:webHidden/>
          </w:rPr>
          <w:fldChar w:fldCharType="end"/>
        </w:r>
      </w:hyperlink>
    </w:p>
    <w:p w14:paraId="752F9CD0" w14:textId="63458844"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650" w:history="1">
        <w:r w:rsidR="00F37D26" w:rsidRPr="00557D10">
          <w:rPr>
            <w:rStyle w:val="ab"/>
            <w:noProof/>
            <w:lang w:val="ru-RU"/>
          </w:rPr>
          <w:t>4.</w:t>
        </w:r>
        <w:r w:rsidR="00F37D26" w:rsidRPr="00557D10">
          <w:rPr>
            <w:rStyle w:val="ab"/>
            <w:noProof/>
          </w:rPr>
          <w:t>4. Дедовщина как способ поддержания порядка</w:t>
        </w:r>
        <w:r w:rsidR="00F37D26">
          <w:rPr>
            <w:noProof/>
            <w:webHidden/>
          </w:rPr>
          <w:tab/>
        </w:r>
        <w:r w:rsidR="00F37D26">
          <w:rPr>
            <w:noProof/>
            <w:webHidden/>
          </w:rPr>
          <w:fldChar w:fldCharType="begin"/>
        </w:r>
        <w:r w:rsidR="00F37D26">
          <w:rPr>
            <w:noProof/>
            <w:webHidden/>
          </w:rPr>
          <w:instrText xml:space="preserve"> PAGEREF _Toc13960650 \h </w:instrText>
        </w:r>
        <w:r w:rsidR="00F37D26">
          <w:rPr>
            <w:noProof/>
            <w:webHidden/>
          </w:rPr>
        </w:r>
        <w:r w:rsidR="00F37D26">
          <w:rPr>
            <w:noProof/>
            <w:webHidden/>
          </w:rPr>
          <w:fldChar w:fldCharType="separate"/>
        </w:r>
        <w:r w:rsidR="00B10FD6">
          <w:rPr>
            <w:noProof/>
            <w:webHidden/>
          </w:rPr>
          <w:t>834</w:t>
        </w:r>
        <w:r w:rsidR="00F37D26">
          <w:rPr>
            <w:noProof/>
            <w:webHidden/>
          </w:rPr>
          <w:fldChar w:fldCharType="end"/>
        </w:r>
      </w:hyperlink>
    </w:p>
    <w:p w14:paraId="3E9FC961" w14:textId="1DD68657"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651" w:history="1">
        <w:r w:rsidR="00F37D26" w:rsidRPr="00557D10">
          <w:rPr>
            <w:rStyle w:val="ab"/>
            <w:noProof/>
            <w:lang w:val="ru-RU"/>
          </w:rPr>
          <w:t>4.</w:t>
        </w:r>
        <w:r w:rsidR="00F37D26" w:rsidRPr="00557D10">
          <w:rPr>
            <w:rStyle w:val="ab"/>
            <w:noProof/>
          </w:rPr>
          <w:t>5. Землячества и национальные конфликты в армии</w:t>
        </w:r>
        <w:r w:rsidR="00F37D26">
          <w:rPr>
            <w:noProof/>
            <w:webHidden/>
          </w:rPr>
          <w:tab/>
        </w:r>
        <w:r w:rsidR="00F37D26">
          <w:rPr>
            <w:noProof/>
            <w:webHidden/>
          </w:rPr>
          <w:fldChar w:fldCharType="begin"/>
        </w:r>
        <w:r w:rsidR="00F37D26">
          <w:rPr>
            <w:noProof/>
            <w:webHidden/>
          </w:rPr>
          <w:instrText xml:space="preserve"> PAGEREF _Toc13960651 \h </w:instrText>
        </w:r>
        <w:r w:rsidR="00F37D26">
          <w:rPr>
            <w:noProof/>
            <w:webHidden/>
          </w:rPr>
        </w:r>
        <w:r w:rsidR="00F37D26">
          <w:rPr>
            <w:noProof/>
            <w:webHidden/>
          </w:rPr>
          <w:fldChar w:fldCharType="separate"/>
        </w:r>
        <w:r w:rsidR="00B10FD6">
          <w:rPr>
            <w:noProof/>
            <w:webHidden/>
          </w:rPr>
          <w:t>836</w:t>
        </w:r>
        <w:r w:rsidR="00F37D26">
          <w:rPr>
            <w:noProof/>
            <w:webHidden/>
          </w:rPr>
          <w:fldChar w:fldCharType="end"/>
        </w:r>
      </w:hyperlink>
    </w:p>
    <w:p w14:paraId="12FD64C9" w14:textId="12979F78"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52" w:history="1">
        <w:r w:rsidR="00F37D26" w:rsidRPr="00557D10">
          <w:rPr>
            <w:rStyle w:val="ab"/>
            <w:noProof/>
            <w:lang w:val="ru-RU"/>
          </w:rPr>
          <w:t>4.</w:t>
        </w:r>
        <w:r w:rsidR="00F37D26" w:rsidRPr="00557D10">
          <w:rPr>
            <w:rStyle w:val="ab"/>
            <w:noProof/>
          </w:rPr>
          <w:t>5.1. Деформация дедовского порядка при появлении землячеств</w:t>
        </w:r>
        <w:r w:rsidR="00F37D26">
          <w:rPr>
            <w:noProof/>
            <w:webHidden/>
          </w:rPr>
          <w:tab/>
        </w:r>
        <w:r w:rsidR="00F37D26">
          <w:rPr>
            <w:noProof/>
            <w:webHidden/>
          </w:rPr>
          <w:fldChar w:fldCharType="begin"/>
        </w:r>
        <w:r w:rsidR="00F37D26">
          <w:rPr>
            <w:noProof/>
            <w:webHidden/>
          </w:rPr>
          <w:instrText xml:space="preserve"> PAGEREF _Toc13960652 \h </w:instrText>
        </w:r>
        <w:r w:rsidR="00F37D26">
          <w:rPr>
            <w:noProof/>
            <w:webHidden/>
          </w:rPr>
        </w:r>
        <w:r w:rsidR="00F37D26">
          <w:rPr>
            <w:noProof/>
            <w:webHidden/>
          </w:rPr>
          <w:fldChar w:fldCharType="separate"/>
        </w:r>
        <w:r w:rsidR="00B10FD6">
          <w:rPr>
            <w:noProof/>
            <w:webHidden/>
          </w:rPr>
          <w:t>836</w:t>
        </w:r>
        <w:r w:rsidR="00F37D26">
          <w:rPr>
            <w:noProof/>
            <w:webHidden/>
          </w:rPr>
          <w:fldChar w:fldCharType="end"/>
        </w:r>
      </w:hyperlink>
    </w:p>
    <w:p w14:paraId="1E101EA1" w14:textId="302790FC"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53" w:history="1">
        <w:r w:rsidR="00F37D26" w:rsidRPr="00557D10">
          <w:rPr>
            <w:rStyle w:val="ab"/>
            <w:noProof/>
            <w:lang w:val="ru-RU"/>
          </w:rPr>
          <w:t>4.</w:t>
        </w:r>
        <w:r w:rsidR="00F37D26" w:rsidRPr="00557D10">
          <w:rPr>
            <w:rStyle w:val="ab"/>
            <w:noProof/>
          </w:rPr>
          <w:t>5.2. Прогнозируемый рост силы национальных землячеств</w:t>
        </w:r>
        <w:r w:rsidR="00F37D26">
          <w:rPr>
            <w:noProof/>
            <w:webHidden/>
          </w:rPr>
          <w:tab/>
        </w:r>
        <w:r w:rsidR="00F37D26">
          <w:rPr>
            <w:noProof/>
            <w:webHidden/>
          </w:rPr>
          <w:fldChar w:fldCharType="begin"/>
        </w:r>
        <w:r w:rsidR="00F37D26">
          <w:rPr>
            <w:noProof/>
            <w:webHidden/>
          </w:rPr>
          <w:instrText xml:space="preserve"> PAGEREF _Toc13960653 \h </w:instrText>
        </w:r>
        <w:r w:rsidR="00F37D26">
          <w:rPr>
            <w:noProof/>
            <w:webHidden/>
          </w:rPr>
        </w:r>
        <w:r w:rsidR="00F37D26">
          <w:rPr>
            <w:noProof/>
            <w:webHidden/>
          </w:rPr>
          <w:fldChar w:fldCharType="separate"/>
        </w:r>
        <w:r w:rsidR="00B10FD6">
          <w:rPr>
            <w:noProof/>
            <w:webHidden/>
          </w:rPr>
          <w:t>839</w:t>
        </w:r>
        <w:r w:rsidR="00F37D26">
          <w:rPr>
            <w:noProof/>
            <w:webHidden/>
          </w:rPr>
          <w:fldChar w:fldCharType="end"/>
        </w:r>
      </w:hyperlink>
    </w:p>
    <w:p w14:paraId="6B73D563" w14:textId="728353C6"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654" w:history="1">
        <w:r w:rsidR="00F37D26" w:rsidRPr="00557D10">
          <w:rPr>
            <w:rStyle w:val="ab"/>
            <w:noProof/>
            <w:lang w:val="ru-RU"/>
          </w:rPr>
          <w:t>4.</w:t>
        </w:r>
        <w:r w:rsidR="00F37D26" w:rsidRPr="00557D10">
          <w:rPr>
            <w:rStyle w:val="ab"/>
            <w:noProof/>
          </w:rPr>
          <w:t>6. Армия как потребитель материальных ресурсов</w:t>
        </w:r>
        <w:r w:rsidR="00F37D26">
          <w:rPr>
            <w:noProof/>
            <w:webHidden/>
          </w:rPr>
          <w:tab/>
        </w:r>
        <w:r w:rsidR="00F37D26">
          <w:rPr>
            <w:noProof/>
            <w:webHidden/>
          </w:rPr>
          <w:fldChar w:fldCharType="begin"/>
        </w:r>
        <w:r w:rsidR="00F37D26">
          <w:rPr>
            <w:noProof/>
            <w:webHidden/>
          </w:rPr>
          <w:instrText xml:space="preserve"> PAGEREF _Toc13960654 \h </w:instrText>
        </w:r>
        <w:r w:rsidR="00F37D26">
          <w:rPr>
            <w:noProof/>
            <w:webHidden/>
          </w:rPr>
        </w:r>
        <w:r w:rsidR="00F37D26">
          <w:rPr>
            <w:noProof/>
            <w:webHidden/>
          </w:rPr>
          <w:fldChar w:fldCharType="separate"/>
        </w:r>
        <w:r w:rsidR="00B10FD6">
          <w:rPr>
            <w:noProof/>
            <w:webHidden/>
          </w:rPr>
          <w:t>840</w:t>
        </w:r>
        <w:r w:rsidR="00F37D26">
          <w:rPr>
            <w:noProof/>
            <w:webHidden/>
          </w:rPr>
          <w:fldChar w:fldCharType="end"/>
        </w:r>
      </w:hyperlink>
    </w:p>
    <w:p w14:paraId="55CE1B11" w14:textId="18DC9858"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655" w:history="1">
        <w:r w:rsidR="00F37D26" w:rsidRPr="00557D10">
          <w:rPr>
            <w:rStyle w:val="ab"/>
            <w:noProof/>
            <w:lang w:val="ru-RU"/>
          </w:rPr>
          <w:t>4.</w:t>
        </w:r>
        <w:r w:rsidR="00F37D26" w:rsidRPr="00557D10">
          <w:rPr>
            <w:rStyle w:val="ab"/>
            <w:noProof/>
          </w:rPr>
          <w:t>7. Армия как потребитель трудовых ресурсов</w:t>
        </w:r>
        <w:r w:rsidR="00F37D26">
          <w:rPr>
            <w:noProof/>
            <w:webHidden/>
          </w:rPr>
          <w:tab/>
        </w:r>
        <w:r w:rsidR="00F37D26">
          <w:rPr>
            <w:noProof/>
            <w:webHidden/>
          </w:rPr>
          <w:fldChar w:fldCharType="begin"/>
        </w:r>
        <w:r w:rsidR="00F37D26">
          <w:rPr>
            <w:noProof/>
            <w:webHidden/>
          </w:rPr>
          <w:instrText xml:space="preserve"> PAGEREF _Toc13960655 \h </w:instrText>
        </w:r>
        <w:r w:rsidR="00F37D26">
          <w:rPr>
            <w:noProof/>
            <w:webHidden/>
          </w:rPr>
        </w:r>
        <w:r w:rsidR="00F37D26">
          <w:rPr>
            <w:noProof/>
            <w:webHidden/>
          </w:rPr>
          <w:fldChar w:fldCharType="separate"/>
        </w:r>
        <w:r w:rsidR="00B10FD6">
          <w:rPr>
            <w:noProof/>
            <w:webHidden/>
          </w:rPr>
          <w:t>843</w:t>
        </w:r>
        <w:r w:rsidR="00F37D26">
          <w:rPr>
            <w:noProof/>
            <w:webHidden/>
          </w:rPr>
          <w:fldChar w:fldCharType="end"/>
        </w:r>
      </w:hyperlink>
    </w:p>
    <w:p w14:paraId="5EF14ECA" w14:textId="15B3C9CE"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56" w:history="1">
        <w:r w:rsidR="00F37D26" w:rsidRPr="00557D10">
          <w:rPr>
            <w:rStyle w:val="ab"/>
            <w:noProof/>
            <w:lang w:val="ru-RU"/>
          </w:rPr>
          <w:t>4.</w:t>
        </w:r>
        <w:r w:rsidR="00F37D26" w:rsidRPr="00557D10">
          <w:rPr>
            <w:rStyle w:val="ab"/>
            <w:noProof/>
          </w:rPr>
          <w:t>7.1. Количественный аспект</w:t>
        </w:r>
        <w:r w:rsidR="00F37D26">
          <w:rPr>
            <w:noProof/>
            <w:webHidden/>
          </w:rPr>
          <w:tab/>
        </w:r>
        <w:r w:rsidR="00F37D26">
          <w:rPr>
            <w:noProof/>
            <w:webHidden/>
          </w:rPr>
          <w:fldChar w:fldCharType="begin"/>
        </w:r>
        <w:r w:rsidR="00F37D26">
          <w:rPr>
            <w:noProof/>
            <w:webHidden/>
          </w:rPr>
          <w:instrText xml:space="preserve"> PAGEREF _Toc13960656 \h </w:instrText>
        </w:r>
        <w:r w:rsidR="00F37D26">
          <w:rPr>
            <w:noProof/>
            <w:webHidden/>
          </w:rPr>
        </w:r>
        <w:r w:rsidR="00F37D26">
          <w:rPr>
            <w:noProof/>
            <w:webHidden/>
          </w:rPr>
          <w:fldChar w:fldCharType="separate"/>
        </w:r>
        <w:r w:rsidR="00B10FD6">
          <w:rPr>
            <w:noProof/>
            <w:webHidden/>
          </w:rPr>
          <w:t>843</w:t>
        </w:r>
        <w:r w:rsidR="00F37D26">
          <w:rPr>
            <w:noProof/>
            <w:webHidden/>
          </w:rPr>
          <w:fldChar w:fldCharType="end"/>
        </w:r>
      </w:hyperlink>
    </w:p>
    <w:p w14:paraId="6A687FA2" w14:textId="2CE79817"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57" w:history="1">
        <w:r w:rsidR="00F37D26" w:rsidRPr="00557D10">
          <w:rPr>
            <w:rStyle w:val="ab"/>
            <w:noProof/>
            <w:lang w:val="ru-RU"/>
          </w:rPr>
          <w:t>4.</w:t>
        </w:r>
        <w:r w:rsidR="00F37D26" w:rsidRPr="00557D10">
          <w:rPr>
            <w:rStyle w:val="ab"/>
            <w:noProof/>
          </w:rPr>
          <w:t>7.2. Качественный аспект</w:t>
        </w:r>
        <w:r w:rsidR="00F37D26">
          <w:rPr>
            <w:noProof/>
            <w:webHidden/>
          </w:rPr>
          <w:tab/>
        </w:r>
        <w:r w:rsidR="00F37D26">
          <w:rPr>
            <w:noProof/>
            <w:webHidden/>
          </w:rPr>
          <w:fldChar w:fldCharType="begin"/>
        </w:r>
        <w:r w:rsidR="00F37D26">
          <w:rPr>
            <w:noProof/>
            <w:webHidden/>
          </w:rPr>
          <w:instrText xml:space="preserve"> PAGEREF _Toc13960657 \h </w:instrText>
        </w:r>
        <w:r w:rsidR="00F37D26">
          <w:rPr>
            <w:noProof/>
            <w:webHidden/>
          </w:rPr>
        </w:r>
        <w:r w:rsidR="00F37D26">
          <w:rPr>
            <w:noProof/>
            <w:webHidden/>
          </w:rPr>
          <w:fldChar w:fldCharType="separate"/>
        </w:r>
        <w:r w:rsidR="00B10FD6">
          <w:rPr>
            <w:noProof/>
            <w:webHidden/>
          </w:rPr>
          <w:t>845</w:t>
        </w:r>
        <w:r w:rsidR="00F37D26">
          <w:rPr>
            <w:noProof/>
            <w:webHidden/>
          </w:rPr>
          <w:fldChar w:fldCharType="end"/>
        </w:r>
      </w:hyperlink>
    </w:p>
    <w:p w14:paraId="45F56B67" w14:textId="7FD4E9A7"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58" w:history="1">
        <w:r w:rsidR="00F37D26" w:rsidRPr="00557D10">
          <w:rPr>
            <w:rStyle w:val="ab"/>
            <w:noProof/>
            <w:lang w:val="ru-RU"/>
          </w:rPr>
          <w:t>4.</w:t>
        </w:r>
        <w:r w:rsidR="00F37D26" w:rsidRPr="00557D10">
          <w:rPr>
            <w:rStyle w:val="ab"/>
            <w:noProof/>
          </w:rPr>
          <w:t>7.3.Состояние здравоохранения в армии.</w:t>
        </w:r>
        <w:r w:rsidR="00F37D26">
          <w:rPr>
            <w:noProof/>
            <w:webHidden/>
          </w:rPr>
          <w:tab/>
        </w:r>
        <w:r w:rsidR="00F37D26">
          <w:rPr>
            <w:noProof/>
            <w:webHidden/>
          </w:rPr>
          <w:fldChar w:fldCharType="begin"/>
        </w:r>
        <w:r w:rsidR="00F37D26">
          <w:rPr>
            <w:noProof/>
            <w:webHidden/>
          </w:rPr>
          <w:instrText xml:space="preserve"> PAGEREF _Toc13960658 \h </w:instrText>
        </w:r>
        <w:r w:rsidR="00F37D26">
          <w:rPr>
            <w:noProof/>
            <w:webHidden/>
          </w:rPr>
        </w:r>
        <w:r w:rsidR="00F37D26">
          <w:rPr>
            <w:noProof/>
            <w:webHidden/>
          </w:rPr>
          <w:fldChar w:fldCharType="separate"/>
        </w:r>
        <w:r w:rsidR="00B10FD6">
          <w:rPr>
            <w:noProof/>
            <w:webHidden/>
          </w:rPr>
          <w:t>847</w:t>
        </w:r>
        <w:r w:rsidR="00F37D26">
          <w:rPr>
            <w:noProof/>
            <w:webHidden/>
          </w:rPr>
          <w:fldChar w:fldCharType="end"/>
        </w:r>
      </w:hyperlink>
    </w:p>
    <w:p w14:paraId="73262A6D" w14:textId="010CC775"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659" w:history="1">
        <w:r w:rsidR="00F37D26" w:rsidRPr="00557D10">
          <w:rPr>
            <w:rStyle w:val="ab"/>
            <w:noProof/>
            <w:lang w:val="ru-RU"/>
          </w:rPr>
          <w:t>4.</w:t>
        </w:r>
        <w:r w:rsidR="00F37D26" w:rsidRPr="00557D10">
          <w:rPr>
            <w:rStyle w:val="ab"/>
            <w:noProof/>
          </w:rPr>
          <w:t>8. К вопросу о боеспособности советской армии</w:t>
        </w:r>
        <w:r w:rsidR="00F37D26">
          <w:rPr>
            <w:noProof/>
            <w:webHidden/>
          </w:rPr>
          <w:tab/>
        </w:r>
        <w:r w:rsidR="00F37D26">
          <w:rPr>
            <w:noProof/>
            <w:webHidden/>
          </w:rPr>
          <w:fldChar w:fldCharType="begin"/>
        </w:r>
        <w:r w:rsidR="00F37D26">
          <w:rPr>
            <w:noProof/>
            <w:webHidden/>
          </w:rPr>
          <w:instrText xml:space="preserve"> PAGEREF _Toc13960659 \h </w:instrText>
        </w:r>
        <w:r w:rsidR="00F37D26">
          <w:rPr>
            <w:noProof/>
            <w:webHidden/>
          </w:rPr>
        </w:r>
        <w:r w:rsidR="00F37D26">
          <w:rPr>
            <w:noProof/>
            <w:webHidden/>
          </w:rPr>
          <w:fldChar w:fldCharType="separate"/>
        </w:r>
        <w:r w:rsidR="00B10FD6">
          <w:rPr>
            <w:noProof/>
            <w:webHidden/>
          </w:rPr>
          <w:t>849</w:t>
        </w:r>
        <w:r w:rsidR="00F37D26">
          <w:rPr>
            <w:noProof/>
            <w:webHidden/>
          </w:rPr>
          <w:fldChar w:fldCharType="end"/>
        </w:r>
      </w:hyperlink>
    </w:p>
    <w:p w14:paraId="1A3699E7" w14:textId="2B874C82"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660" w:history="1">
        <w:r w:rsidR="00F37D26" w:rsidRPr="00557D10">
          <w:rPr>
            <w:rStyle w:val="ab"/>
            <w:noProof/>
            <w:lang w:val="ru-RU"/>
          </w:rPr>
          <w:t>4.</w:t>
        </w:r>
        <w:r w:rsidR="00F37D26" w:rsidRPr="00557D10">
          <w:rPr>
            <w:rStyle w:val="ab"/>
            <w:noProof/>
          </w:rPr>
          <w:t>9. Профессиональная армия: «за» и «против».</w:t>
        </w:r>
        <w:r w:rsidR="00F37D26">
          <w:rPr>
            <w:noProof/>
            <w:webHidden/>
          </w:rPr>
          <w:tab/>
        </w:r>
        <w:r w:rsidR="00F37D26">
          <w:rPr>
            <w:noProof/>
            <w:webHidden/>
          </w:rPr>
          <w:fldChar w:fldCharType="begin"/>
        </w:r>
        <w:r w:rsidR="00F37D26">
          <w:rPr>
            <w:noProof/>
            <w:webHidden/>
          </w:rPr>
          <w:instrText xml:space="preserve"> PAGEREF _Toc13960660 \h </w:instrText>
        </w:r>
        <w:r w:rsidR="00F37D26">
          <w:rPr>
            <w:noProof/>
            <w:webHidden/>
          </w:rPr>
        </w:r>
        <w:r w:rsidR="00F37D26">
          <w:rPr>
            <w:noProof/>
            <w:webHidden/>
          </w:rPr>
          <w:fldChar w:fldCharType="separate"/>
        </w:r>
        <w:r w:rsidR="00B10FD6">
          <w:rPr>
            <w:noProof/>
            <w:webHidden/>
          </w:rPr>
          <w:t>851</w:t>
        </w:r>
        <w:r w:rsidR="00F37D26">
          <w:rPr>
            <w:noProof/>
            <w:webHidden/>
          </w:rPr>
          <w:fldChar w:fldCharType="end"/>
        </w:r>
      </w:hyperlink>
    </w:p>
    <w:p w14:paraId="3BBAE199" w14:textId="02A6DA2F"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661" w:history="1">
        <w:r w:rsidR="00F37D26" w:rsidRPr="00557D10">
          <w:rPr>
            <w:rStyle w:val="ab"/>
            <w:noProof/>
            <w:lang w:val="ru-RU"/>
          </w:rPr>
          <w:t>4.</w:t>
        </w:r>
        <w:r w:rsidR="00F37D26" w:rsidRPr="00557D10">
          <w:rPr>
            <w:rStyle w:val="ab"/>
            <w:noProof/>
          </w:rPr>
          <w:t>10. Послесловие для солдат</w:t>
        </w:r>
        <w:r w:rsidR="00F37D26">
          <w:rPr>
            <w:noProof/>
            <w:webHidden/>
          </w:rPr>
          <w:tab/>
        </w:r>
        <w:r w:rsidR="00F37D26">
          <w:rPr>
            <w:noProof/>
            <w:webHidden/>
          </w:rPr>
          <w:fldChar w:fldCharType="begin"/>
        </w:r>
        <w:r w:rsidR="00F37D26">
          <w:rPr>
            <w:noProof/>
            <w:webHidden/>
          </w:rPr>
          <w:instrText xml:space="preserve"> PAGEREF _Toc13960661 \h </w:instrText>
        </w:r>
        <w:r w:rsidR="00F37D26">
          <w:rPr>
            <w:noProof/>
            <w:webHidden/>
          </w:rPr>
        </w:r>
        <w:r w:rsidR="00F37D26">
          <w:rPr>
            <w:noProof/>
            <w:webHidden/>
          </w:rPr>
          <w:fldChar w:fldCharType="separate"/>
        </w:r>
        <w:r w:rsidR="00B10FD6">
          <w:rPr>
            <w:noProof/>
            <w:webHidden/>
          </w:rPr>
          <w:t>853</w:t>
        </w:r>
        <w:r w:rsidR="00F37D26">
          <w:rPr>
            <w:noProof/>
            <w:webHidden/>
          </w:rPr>
          <w:fldChar w:fldCharType="end"/>
        </w:r>
      </w:hyperlink>
    </w:p>
    <w:p w14:paraId="0B6D8AA5" w14:textId="4B359A38" w:rsidR="00F37D26" w:rsidRDefault="00DE168C">
      <w:pPr>
        <w:pStyle w:val="11"/>
        <w:rPr>
          <w:rFonts w:eastAsiaTheme="minorEastAsia" w:cstheme="minorBidi"/>
          <w:b w:val="0"/>
          <w:bCs w:val="0"/>
          <w:caps w:val="0"/>
          <w:noProof/>
          <w:color w:val="auto"/>
          <w:sz w:val="24"/>
          <w:szCs w:val="24"/>
          <w:lang w:val="ru-RU" w:eastAsia="ja-JP"/>
        </w:rPr>
      </w:pPr>
      <w:hyperlink w:anchor="_Toc13960662" w:history="1">
        <w:r w:rsidR="00F37D26" w:rsidRPr="00557D10">
          <w:rPr>
            <w:rStyle w:val="ab"/>
            <w:noProof/>
            <w:lang w:val="ru-RU"/>
          </w:rPr>
          <w:t xml:space="preserve">5. </w:t>
        </w:r>
        <w:r w:rsidR="00F37D26" w:rsidRPr="00557D10">
          <w:rPr>
            <w:rStyle w:val="ab"/>
            <w:noProof/>
          </w:rPr>
          <w:t>ДЕДОВ</w:t>
        </w:r>
        <w:r w:rsidR="00F37D26" w:rsidRPr="00557D10">
          <w:rPr>
            <w:rStyle w:val="ab"/>
            <w:noProof/>
            <w:lang w:val="ru-RU"/>
          </w:rPr>
          <w:t>Щ</w:t>
        </w:r>
        <w:r w:rsidR="00F37D26" w:rsidRPr="00557D10">
          <w:rPr>
            <w:rStyle w:val="ab"/>
            <w:noProof/>
          </w:rPr>
          <w:t>ИНА В АРМИИ – СБОРНИК СОЦИОЛОГИЧЕСКИХ ДОКУМЕНТОВ</w:t>
        </w:r>
        <w:r w:rsidR="00F37D26">
          <w:rPr>
            <w:noProof/>
            <w:webHidden/>
          </w:rPr>
          <w:tab/>
        </w:r>
        <w:r w:rsidR="00F37D26">
          <w:rPr>
            <w:noProof/>
            <w:webHidden/>
          </w:rPr>
          <w:fldChar w:fldCharType="begin"/>
        </w:r>
        <w:r w:rsidR="00F37D26">
          <w:rPr>
            <w:noProof/>
            <w:webHidden/>
          </w:rPr>
          <w:instrText xml:space="preserve"> PAGEREF _Toc13960662 \h </w:instrText>
        </w:r>
        <w:r w:rsidR="00F37D26">
          <w:rPr>
            <w:noProof/>
            <w:webHidden/>
          </w:rPr>
        </w:r>
        <w:r w:rsidR="00F37D26">
          <w:rPr>
            <w:noProof/>
            <w:webHidden/>
          </w:rPr>
          <w:fldChar w:fldCharType="separate"/>
        </w:r>
        <w:r w:rsidR="00B10FD6">
          <w:rPr>
            <w:noProof/>
            <w:webHidden/>
          </w:rPr>
          <w:t>856</w:t>
        </w:r>
        <w:r w:rsidR="00F37D26">
          <w:rPr>
            <w:noProof/>
            <w:webHidden/>
          </w:rPr>
          <w:fldChar w:fldCharType="end"/>
        </w:r>
      </w:hyperlink>
    </w:p>
    <w:p w14:paraId="046C8A2D" w14:textId="1EDB6BD8"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663" w:history="1">
        <w:r w:rsidR="00F37D26" w:rsidRPr="00557D10">
          <w:rPr>
            <w:rStyle w:val="ab"/>
            <w:noProof/>
            <w:bdr w:val="none" w:sz="0" w:space="0" w:color="auto" w:frame="1"/>
            <w:lang w:val="ru-RU"/>
          </w:rPr>
          <w:t>5.</w:t>
        </w:r>
        <w:r w:rsidR="00F37D26" w:rsidRPr="00557D10">
          <w:rPr>
            <w:rStyle w:val="ab"/>
            <w:noProof/>
            <w:bdr w:val="none" w:sz="0" w:space="0" w:color="auto" w:frame="1"/>
          </w:rPr>
          <w:t>1. Интервью с солдатами</w:t>
        </w:r>
        <w:r w:rsidR="00F37D26">
          <w:rPr>
            <w:noProof/>
            <w:webHidden/>
          </w:rPr>
          <w:tab/>
        </w:r>
        <w:r w:rsidR="00F37D26">
          <w:rPr>
            <w:noProof/>
            <w:webHidden/>
          </w:rPr>
          <w:fldChar w:fldCharType="begin"/>
        </w:r>
        <w:r w:rsidR="00F37D26">
          <w:rPr>
            <w:noProof/>
            <w:webHidden/>
          </w:rPr>
          <w:instrText xml:space="preserve"> PAGEREF _Toc13960663 \h </w:instrText>
        </w:r>
        <w:r w:rsidR="00F37D26">
          <w:rPr>
            <w:noProof/>
            <w:webHidden/>
          </w:rPr>
        </w:r>
        <w:r w:rsidR="00F37D26">
          <w:rPr>
            <w:noProof/>
            <w:webHidden/>
          </w:rPr>
          <w:fldChar w:fldCharType="separate"/>
        </w:r>
        <w:r w:rsidR="00B10FD6">
          <w:rPr>
            <w:noProof/>
            <w:webHidden/>
          </w:rPr>
          <w:t>856</w:t>
        </w:r>
        <w:r w:rsidR="00F37D26">
          <w:rPr>
            <w:noProof/>
            <w:webHidden/>
          </w:rPr>
          <w:fldChar w:fldCharType="end"/>
        </w:r>
      </w:hyperlink>
    </w:p>
    <w:p w14:paraId="52FD9698" w14:textId="39B815F0"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64" w:history="1">
        <w:r w:rsidR="00F37D26" w:rsidRPr="00557D10">
          <w:rPr>
            <w:rStyle w:val="ab"/>
            <w:noProof/>
            <w:bdr w:val="none" w:sz="0" w:space="0" w:color="auto" w:frame="1"/>
            <w:lang w:val="ru-RU"/>
          </w:rPr>
          <w:t>5.1.1.</w:t>
        </w:r>
        <w:r w:rsidR="00F37D26">
          <w:rPr>
            <w:noProof/>
            <w:webHidden/>
          </w:rPr>
          <w:tab/>
        </w:r>
        <w:r w:rsidR="00F37D26">
          <w:rPr>
            <w:noProof/>
            <w:webHidden/>
          </w:rPr>
          <w:fldChar w:fldCharType="begin"/>
        </w:r>
        <w:r w:rsidR="00F37D26">
          <w:rPr>
            <w:noProof/>
            <w:webHidden/>
          </w:rPr>
          <w:instrText xml:space="preserve"> PAGEREF _Toc13960664 \h </w:instrText>
        </w:r>
        <w:r w:rsidR="00F37D26">
          <w:rPr>
            <w:noProof/>
            <w:webHidden/>
          </w:rPr>
        </w:r>
        <w:r w:rsidR="00F37D26">
          <w:rPr>
            <w:noProof/>
            <w:webHidden/>
          </w:rPr>
          <w:fldChar w:fldCharType="separate"/>
        </w:r>
        <w:r w:rsidR="00B10FD6">
          <w:rPr>
            <w:noProof/>
            <w:webHidden/>
          </w:rPr>
          <w:t>856</w:t>
        </w:r>
        <w:r w:rsidR="00F37D26">
          <w:rPr>
            <w:noProof/>
            <w:webHidden/>
          </w:rPr>
          <w:fldChar w:fldCharType="end"/>
        </w:r>
      </w:hyperlink>
    </w:p>
    <w:p w14:paraId="6587328A" w14:textId="1ECAE8DD"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65" w:history="1">
        <w:r w:rsidR="00F37D26" w:rsidRPr="00557D10">
          <w:rPr>
            <w:rStyle w:val="ab"/>
            <w:noProof/>
            <w:lang w:val="ru-RU"/>
          </w:rPr>
          <w:t>5.</w:t>
        </w:r>
        <w:r w:rsidR="00F37D26" w:rsidRPr="00557D10">
          <w:rPr>
            <w:rStyle w:val="ab"/>
            <w:noProof/>
          </w:rPr>
          <w:t>1.2. Войска связи. Дальний Восток</w:t>
        </w:r>
        <w:r w:rsidR="00F37D26">
          <w:rPr>
            <w:noProof/>
            <w:webHidden/>
          </w:rPr>
          <w:tab/>
        </w:r>
        <w:r w:rsidR="00F37D26">
          <w:rPr>
            <w:noProof/>
            <w:webHidden/>
          </w:rPr>
          <w:fldChar w:fldCharType="begin"/>
        </w:r>
        <w:r w:rsidR="00F37D26">
          <w:rPr>
            <w:noProof/>
            <w:webHidden/>
          </w:rPr>
          <w:instrText xml:space="preserve"> PAGEREF _Toc13960665 \h </w:instrText>
        </w:r>
        <w:r w:rsidR="00F37D26">
          <w:rPr>
            <w:noProof/>
            <w:webHidden/>
          </w:rPr>
        </w:r>
        <w:r w:rsidR="00F37D26">
          <w:rPr>
            <w:noProof/>
            <w:webHidden/>
          </w:rPr>
          <w:fldChar w:fldCharType="separate"/>
        </w:r>
        <w:r w:rsidR="00B10FD6">
          <w:rPr>
            <w:noProof/>
            <w:webHidden/>
          </w:rPr>
          <w:t>858</w:t>
        </w:r>
        <w:r w:rsidR="00F37D26">
          <w:rPr>
            <w:noProof/>
            <w:webHidden/>
          </w:rPr>
          <w:fldChar w:fldCharType="end"/>
        </w:r>
      </w:hyperlink>
    </w:p>
    <w:p w14:paraId="0EAAB280" w14:textId="5D725CB9"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66" w:history="1">
        <w:r w:rsidR="00F37D26" w:rsidRPr="00557D10">
          <w:rPr>
            <w:rStyle w:val="ab"/>
            <w:noProof/>
            <w:lang w:val="ru-RU"/>
          </w:rPr>
          <w:t>5.</w:t>
        </w:r>
        <w:r w:rsidR="00F37D26" w:rsidRPr="00557D10">
          <w:rPr>
            <w:rStyle w:val="ab"/>
            <w:noProof/>
          </w:rPr>
          <w:t>1.3. Войска связи. Прибалтика</w:t>
        </w:r>
        <w:r w:rsidR="00F37D26">
          <w:rPr>
            <w:noProof/>
            <w:webHidden/>
          </w:rPr>
          <w:tab/>
        </w:r>
        <w:r w:rsidR="00F37D26">
          <w:rPr>
            <w:noProof/>
            <w:webHidden/>
          </w:rPr>
          <w:fldChar w:fldCharType="begin"/>
        </w:r>
        <w:r w:rsidR="00F37D26">
          <w:rPr>
            <w:noProof/>
            <w:webHidden/>
          </w:rPr>
          <w:instrText xml:space="preserve"> PAGEREF _Toc13960666 \h </w:instrText>
        </w:r>
        <w:r w:rsidR="00F37D26">
          <w:rPr>
            <w:noProof/>
            <w:webHidden/>
          </w:rPr>
        </w:r>
        <w:r w:rsidR="00F37D26">
          <w:rPr>
            <w:noProof/>
            <w:webHidden/>
          </w:rPr>
          <w:fldChar w:fldCharType="separate"/>
        </w:r>
        <w:r w:rsidR="00B10FD6">
          <w:rPr>
            <w:noProof/>
            <w:webHidden/>
          </w:rPr>
          <w:t>859</w:t>
        </w:r>
        <w:r w:rsidR="00F37D26">
          <w:rPr>
            <w:noProof/>
            <w:webHidden/>
          </w:rPr>
          <w:fldChar w:fldCharType="end"/>
        </w:r>
      </w:hyperlink>
    </w:p>
    <w:p w14:paraId="458E8E39" w14:textId="6FDB5AF3"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67" w:history="1">
        <w:r w:rsidR="00F37D26" w:rsidRPr="00557D10">
          <w:rPr>
            <w:rStyle w:val="ab"/>
            <w:noProof/>
            <w:lang w:val="ru-RU"/>
          </w:rPr>
          <w:t>5.</w:t>
        </w:r>
        <w:r w:rsidR="00F37D26" w:rsidRPr="00557D10">
          <w:rPr>
            <w:rStyle w:val="ab"/>
            <w:noProof/>
          </w:rPr>
          <w:t>1.4. Пограничные войска. Прибалтика</w:t>
        </w:r>
        <w:r w:rsidR="00F37D26">
          <w:rPr>
            <w:noProof/>
            <w:webHidden/>
          </w:rPr>
          <w:tab/>
        </w:r>
        <w:r w:rsidR="00F37D26">
          <w:rPr>
            <w:noProof/>
            <w:webHidden/>
          </w:rPr>
          <w:fldChar w:fldCharType="begin"/>
        </w:r>
        <w:r w:rsidR="00F37D26">
          <w:rPr>
            <w:noProof/>
            <w:webHidden/>
          </w:rPr>
          <w:instrText xml:space="preserve"> PAGEREF _Toc13960667 \h </w:instrText>
        </w:r>
        <w:r w:rsidR="00F37D26">
          <w:rPr>
            <w:noProof/>
            <w:webHidden/>
          </w:rPr>
        </w:r>
        <w:r w:rsidR="00F37D26">
          <w:rPr>
            <w:noProof/>
            <w:webHidden/>
          </w:rPr>
          <w:fldChar w:fldCharType="separate"/>
        </w:r>
        <w:r w:rsidR="00B10FD6">
          <w:rPr>
            <w:noProof/>
            <w:webHidden/>
          </w:rPr>
          <w:t>862</w:t>
        </w:r>
        <w:r w:rsidR="00F37D26">
          <w:rPr>
            <w:noProof/>
            <w:webHidden/>
          </w:rPr>
          <w:fldChar w:fldCharType="end"/>
        </w:r>
      </w:hyperlink>
    </w:p>
    <w:p w14:paraId="08F3039E" w14:textId="3C21505D"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68" w:history="1">
        <w:r w:rsidR="00F37D26" w:rsidRPr="00557D10">
          <w:rPr>
            <w:rStyle w:val="ab"/>
            <w:noProof/>
            <w:lang w:val="ru-RU"/>
          </w:rPr>
          <w:t>5.</w:t>
        </w:r>
        <w:r w:rsidR="00F37D26" w:rsidRPr="00557D10">
          <w:rPr>
            <w:rStyle w:val="ab"/>
            <w:noProof/>
          </w:rPr>
          <w:t>1.5. Пограничные войска. Архангельск</w:t>
        </w:r>
        <w:r w:rsidR="00F37D26">
          <w:rPr>
            <w:noProof/>
            <w:webHidden/>
          </w:rPr>
          <w:tab/>
        </w:r>
        <w:r w:rsidR="00F37D26">
          <w:rPr>
            <w:noProof/>
            <w:webHidden/>
          </w:rPr>
          <w:fldChar w:fldCharType="begin"/>
        </w:r>
        <w:r w:rsidR="00F37D26">
          <w:rPr>
            <w:noProof/>
            <w:webHidden/>
          </w:rPr>
          <w:instrText xml:space="preserve"> PAGEREF _Toc13960668 \h </w:instrText>
        </w:r>
        <w:r w:rsidR="00F37D26">
          <w:rPr>
            <w:noProof/>
            <w:webHidden/>
          </w:rPr>
        </w:r>
        <w:r w:rsidR="00F37D26">
          <w:rPr>
            <w:noProof/>
            <w:webHidden/>
          </w:rPr>
          <w:fldChar w:fldCharType="separate"/>
        </w:r>
        <w:r w:rsidR="00B10FD6">
          <w:rPr>
            <w:noProof/>
            <w:webHidden/>
          </w:rPr>
          <w:t>864</w:t>
        </w:r>
        <w:r w:rsidR="00F37D26">
          <w:rPr>
            <w:noProof/>
            <w:webHidden/>
          </w:rPr>
          <w:fldChar w:fldCharType="end"/>
        </w:r>
      </w:hyperlink>
    </w:p>
    <w:p w14:paraId="6DDE6EE1" w14:textId="6DC22BB7"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69" w:history="1">
        <w:r w:rsidR="00F37D26" w:rsidRPr="00557D10">
          <w:rPr>
            <w:rStyle w:val="ab"/>
            <w:noProof/>
            <w:lang w:val="ru-RU"/>
          </w:rPr>
          <w:t>5.</w:t>
        </w:r>
        <w:r w:rsidR="00F37D26" w:rsidRPr="00557D10">
          <w:rPr>
            <w:rStyle w:val="ab"/>
            <w:noProof/>
          </w:rPr>
          <w:t>1.6. Пограничные войска. Тихоокеанский округ</w:t>
        </w:r>
        <w:r w:rsidR="00F37D26">
          <w:rPr>
            <w:noProof/>
            <w:webHidden/>
          </w:rPr>
          <w:tab/>
        </w:r>
        <w:r w:rsidR="00F37D26">
          <w:rPr>
            <w:noProof/>
            <w:webHidden/>
          </w:rPr>
          <w:fldChar w:fldCharType="begin"/>
        </w:r>
        <w:r w:rsidR="00F37D26">
          <w:rPr>
            <w:noProof/>
            <w:webHidden/>
          </w:rPr>
          <w:instrText xml:space="preserve"> PAGEREF _Toc13960669 \h </w:instrText>
        </w:r>
        <w:r w:rsidR="00F37D26">
          <w:rPr>
            <w:noProof/>
            <w:webHidden/>
          </w:rPr>
        </w:r>
        <w:r w:rsidR="00F37D26">
          <w:rPr>
            <w:noProof/>
            <w:webHidden/>
          </w:rPr>
          <w:fldChar w:fldCharType="separate"/>
        </w:r>
        <w:r w:rsidR="00B10FD6">
          <w:rPr>
            <w:noProof/>
            <w:webHidden/>
          </w:rPr>
          <w:t>867</w:t>
        </w:r>
        <w:r w:rsidR="00F37D26">
          <w:rPr>
            <w:noProof/>
            <w:webHidden/>
          </w:rPr>
          <w:fldChar w:fldCharType="end"/>
        </w:r>
      </w:hyperlink>
    </w:p>
    <w:p w14:paraId="0950AD92" w14:textId="12118CC7"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70" w:history="1">
        <w:r w:rsidR="00F37D26" w:rsidRPr="00557D10">
          <w:rPr>
            <w:rStyle w:val="ab"/>
            <w:noProof/>
            <w:lang w:val="ru-RU"/>
          </w:rPr>
          <w:t>5.</w:t>
        </w:r>
        <w:r w:rsidR="00F37D26" w:rsidRPr="00557D10">
          <w:rPr>
            <w:rStyle w:val="ab"/>
            <w:noProof/>
          </w:rPr>
          <w:t>1.7. Авиация. Западная Украина</w:t>
        </w:r>
        <w:r w:rsidR="00F37D26">
          <w:rPr>
            <w:noProof/>
            <w:webHidden/>
          </w:rPr>
          <w:tab/>
        </w:r>
        <w:r w:rsidR="00F37D26">
          <w:rPr>
            <w:noProof/>
            <w:webHidden/>
          </w:rPr>
          <w:fldChar w:fldCharType="begin"/>
        </w:r>
        <w:r w:rsidR="00F37D26">
          <w:rPr>
            <w:noProof/>
            <w:webHidden/>
          </w:rPr>
          <w:instrText xml:space="preserve"> PAGEREF _Toc13960670 \h </w:instrText>
        </w:r>
        <w:r w:rsidR="00F37D26">
          <w:rPr>
            <w:noProof/>
            <w:webHidden/>
          </w:rPr>
        </w:r>
        <w:r w:rsidR="00F37D26">
          <w:rPr>
            <w:noProof/>
            <w:webHidden/>
          </w:rPr>
          <w:fldChar w:fldCharType="separate"/>
        </w:r>
        <w:r w:rsidR="00B10FD6">
          <w:rPr>
            <w:noProof/>
            <w:webHidden/>
          </w:rPr>
          <w:t>871</w:t>
        </w:r>
        <w:r w:rsidR="00F37D26">
          <w:rPr>
            <w:noProof/>
            <w:webHidden/>
          </w:rPr>
          <w:fldChar w:fldCharType="end"/>
        </w:r>
      </w:hyperlink>
    </w:p>
    <w:p w14:paraId="771F6904" w14:textId="655787E1"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71" w:history="1">
        <w:r w:rsidR="00F37D26" w:rsidRPr="00557D10">
          <w:rPr>
            <w:rStyle w:val="ab"/>
            <w:noProof/>
            <w:lang w:val="ru-RU"/>
          </w:rPr>
          <w:t>5.</w:t>
        </w:r>
        <w:r w:rsidR="00F37D26" w:rsidRPr="00557D10">
          <w:rPr>
            <w:rStyle w:val="ab"/>
            <w:noProof/>
          </w:rPr>
          <w:t>1.8. Ракетные войска. Белоруссия</w:t>
        </w:r>
        <w:r w:rsidR="00F37D26">
          <w:rPr>
            <w:noProof/>
            <w:webHidden/>
          </w:rPr>
          <w:tab/>
        </w:r>
        <w:r w:rsidR="00F37D26">
          <w:rPr>
            <w:noProof/>
            <w:webHidden/>
          </w:rPr>
          <w:fldChar w:fldCharType="begin"/>
        </w:r>
        <w:r w:rsidR="00F37D26">
          <w:rPr>
            <w:noProof/>
            <w:webHidden/>
          </w:rPr>
          <w:instrText xml:space="preserve"> PAGEREF _Toc13960671 \h </w:instrText>
        </w:r>
        <w:r w:rsidR="00F37D26">
          <w:rPr>
            <w:noProof/>
            <w:webHidden/>
          </w:rPr>
        </w:r>
        <w:r w:rsidR="00F37D26">
          <w:rPr>
            <w:noProof/>
            <w:webHidden/>
          </w:rPr>
          <w:fldChar w:fldCharType="separate"/>
        </w:r>
        <w:r w:rsidR="00B10FD6">
          <w:rPr>
            <w:noProof/>
            <w:webHidden/>
          </w:rPr>
          <w:t>884</w:t>
        </w:r>
        <w:r w:rsidR="00F37D26">
          <w:rPr>
            <w:noProof/>
            <w:webHidden/>
          </w:rPr>
          <w:fldChar w:fldCharType="end"/>
        </w:r>
      </w:hyperlink>
    </w:p>
    <w:p w14:paraId="0B0CBA63" w14:textId="4EC981FF"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72" w:history="1">
        <w:r w:rsidR="00F37D26" w:rsidRPr="00557D10">
          <w:rPr>
            <w:rStyle w:val="ab"/>
            <w:noProof/>
            <w:lang w:val="ru-RU"/>
          </w:rPr>
          <w:t>5.</w:t>
        </w:r>
        <w:r w:rsidR="00F37D26" w:rsidRPr="00557D10">
          <w:rPr>
            <w:rStyle w:val="ab"/>
            <w:noProof/>
          </w:rPr>
          <w:t>1.9. ВВС ПВО. Поволжье</w:t>
        </w:r>
        <w:r w:rsidR="00F37D26">
          <w:rPr>
            <w:noProof/>
            <w:webHidden/>
          </w:rPr>
          <w:tab/>
        </w:r>
        <w:r w:rsidR="00F37D26">
          <w:rPr>
            <w:noProof/>
            <w:webHidden/>
          </w:rPr>
          <w:fldChar w:fldCharType="begin"/>
        </w:r>
        <w:r w:rsidR="00F37D26">
          <w:rPr>
            <w:noProof/>
            <w:webHidden/>
          </w:rPr>
          <w:instrText xml:space="preserve"> PAGEREF _Toc13960672 \h </w:instrText>
        </w:r>
        <w:r w:rsidR="00F37D26">
          <w:rPr>
            <w:noProof/>
            <w:webHidden/>
          </w:rPr>
        </w:r>
        <w:r w:rsidR="00F37D26">
          <w:rPr>
            <w:noProof/>
            <w:webHidden/>
          </w:rPr>
          <w:fldChar w:fldCharType="separate"/>
        </w:r>
        <w:r w:rsidR="00B10FD6">
          <w:rPr>
            <w:noProof/>
            <w:webHidden/>
          </w:rPr>
          <w:t>893</w:t>
        </w:r>
        <w:r w:rsidR="00F37D26">
          <w:rPr>
            <w:noProof/>
            <w:webHidden/>
          </w:rPr>
          <w:fldChar w:fldCharType="end"/>
        </w:r>
      </w:hyperlink>
    </w:p>
    <w:p w14:paraId="02572C3B" w14:textId="7156C94A"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73" w:history="1">
        <w:r w:rsidR="00F37D26" w:rsidRPr="00557D10">
          <w:rPr>
            <w:rStyle w:val="ab"/>
            <w:noProof/>
            <w:lang w:val="ru-RU"/>
          </w:rPr>
          <w:t>5.</w:t>
        </w:r>
        <w:r w:rsidR="00F37D26" w:rsidRPr="00557D10">
          <w:rPr>
            <w:rStyle w:val="ab"/>
            <w:noProof/>
          </w:rPr>
          <w:t>1.10. ВДВ. Афганистан</w:t>
        </w:r>
        <w:r w:rsidR="00F37D26">
          <w:rPr>
            <w:noProof/>
            <w:webHidden/>
          </w:rPr>
          <w:tab/>
        </w:r>
        <w:r w:rsidR="00F37D26">
          <w:rPr>
            <w:noProof/>
            <w:webHidden/>
          </w:rPr>
          <w:fldChar w:fldCharType="begin"/>
        </w:r>
        <w:r w:rsidR="00F37D26">
          <w:rPr>
            <w:noProof/>
            <w:webHidden/>
          </w:rPr>
          <w:instrText xml:space="preserve"> PAGEREF _Toc13960673 \h </w:instrText>
        </w:r>
        <w:r w:rsidR="00F37D26">
          <w:rPr>
            <w:noProof/>
            <w:webHidden/>
          </w:rPr>
        </w:r>
        <w:r w:rsidR="00F37D26">
          <w:rPr>
            <w:noProof/>
            <w:webHidden/>
          </w:rPr>
          <w:fldChar w:fldCharType="separate"/>
        </w:r>
        <w:r w:rsidR="00B10FD6">
          <w:rPr>
            <w:noProof/>
            <w:webHidden/>
          </w:rPr>
          <w:t>896</w:t>
        </w:r>
        <w:r w:rsidR="00F37D26">
          <w:rPr>
            <w:noProof/>
            <w:webHidden/>
          </w:rPr>
          <w:fldChar w:fldCharType="end"/>
        </w:r>
      </w:hyperlink>
    </w:p>
    <w:p w14:paraId="654872C0" w14:textId="0C5EAE32"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74" w:history="1">
        <w:r w:rsidR="00F37D26" w:rsidRPr="00557D10">
          <w:rPr>
            <w:rStyle w:val="ab"/>
            <w:noProof/>
            <w:lang w:val="ru-RU"/>
          </w:rPr>
          <w:t>5.</w:t>
        </w:r>
        <w:r w:rsidR="00F37D26" w:rsidRPr="00557D10">
          <w:rPr>
            <w:rStyle w:val="ab"/>
            <w:noProof/>
          </w:rPr>
          <w:t>1.11. ВДВ. Афганистан</w:t>
        </w:r>
        <w:r w:rsidR="00F37D26">
          <w:rPr>
            <w:noProof/>
            <w:webHidden/>
          </w:rPr>
          <w:tab/>
        </w:r>
        <w:r w:rsidR="00F37D26">
          <w:rPr>
            <w:noProof/>
            <w:webHidden/>
          </w:rPr>
          <w:fldChar w:fldCharType="begin"/>
        </w:r>
        <w:r w:rsidR="00F37D26">
          <w:rPr>
            <w:noProof/>
            <w:webHidden/>
          </w:rPr>
          <w:instrText xml:space="preserve"> PAGEREF _Toc13960674 \h </w:instrText>
        </w:r>
        <w:r w:rsidR="00F37D26">
          <w:rPr>
            <w:noProof/>
            <w:webHidden/>
          </w:rPr>
        </w:r>
        <w:r w:rsidR="00F37D26">
          <w:rPr>
            <w:noProof/>
            <w:webHidden/>
          </w:rPr>
          <w:fldChar w:fldCharType="separate"/>
        </w:r>
        <w:r w:rsidR="00B10FD6">
          <w:rPr>
            <w:noProof/>
            <w:webHidden/>
          </w:rPr>
          <w:t>901</w:t>
        </w:r>
        <w:r w:rsidR="00F37D26">
          <w:rPr>
            <w:noProof/>
            <w:webHidden/>
          </w:rPr>
          <w:fldChar w:fldCharType="end"/>
        </w:r>
      </w:hyperlink>
    </w:p>
    <w:p w14:paraId="27672D1C" w14:textId="5E1B00EE"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75" w:history="1">
        <w:r w:rsidR="00F37D26" w:rsidRPr="00557D10">
          <w:rPr>
            <w:rStyle w:val="ab"/>
            <w:noProof/>
            <w:lang w:val="ru-RU"/>
          </w:rPr>
          <w:t>5.</w:t>
        </w:r>
        <w:r w:rsidR="00F37D26" w:rsidRPr="00557D10">
          <w:rPr>
            <w:rStyle w:val="ab"/>
            <w:noProof/>
          </w:rPr>
          <w:t>1.12. Инженерные войска. Северный Казахстан.</w:t>
        </w:r>
        <w:r w:rsidR="00F37D26">
          <w:rPr>
            <w:noProof/>
            <w:webHidden/>
          </w:rPr>
          <w:tab/>
        </w:r>
        <w:r w:rsidR="00F37D26">
          <w:rPr>
            <w:noProof/>
            <w:webHidden/>
          </w:rPr>
          <w:fldChar w:fldCharType="begin"/>
        </w:r>
        <w:r w:rsidR="00F37D26">
          <w:rPr>
            <w:noProof/>
            <w:webHidden/>
          </w:rPr>
          <w:instrText xml:space="preserve"> PAGEREF _Toc13960675 \h </w:instrText>
        </w:r>
        <w:r w:rsidR="00F37D26">
          <w:rPr>
            <w:noProof/>
            <w:webHidden/>
          </w:rPr>
        </w:r>
        <w:r w:rsidR="00F37D26">
          <w:rPr>
            <w:noProof/>
            <w:webHidden/>
          </w:rPr>
          <w:fldChar w:fldCharType="separate"/>
        </w:r>
        <w:r w:rsidR="00B10FD6">
          <w:rPr>
            <w:noProof/>
            <w:webHidden/>
          </w:rPr>
          <w:t>904</w:t>
        </w:r>
        <w:r w:rsidR="00F37D26">
          <w:rPr>
            <w:noProof/>
            <w:webHidden/>
          </w:rPr>
          <w:fldChar w:fldCharType="end"/>
        </w:r>
      </w:hyperlink>
    </w:p>
    <w:p w14:paraId="3C3A513B" w14:textId="065FF7A6"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76" w:history="1">
        <w:r w:rsidR="00F37D26" w:rsidRPr="00557D10">
          <w:rPr>
            <w:rStyle w:val="ab"/>
            <w:noProof/>
            <w:lang w:val="ru-RU"/>
          </w:rPr>
          <w:t>5.</w:t>
        </w:r>
        <w:r w:rsidR="00F37D26" w:rsidRPr="00557D10">
          <w:rPr>
            <w:rStyle w:val="ab"/>
            <w:noProof/>
          </w:rPr>
          <w:t>1.13. Инженерные войска. Прибалтика</w:t>
        </w:r>
        <w:r w:rsidR="00F37D26">
          <w:rPr>
            <w:noProof/>
            <w:webHidden/>
          </w:rPr>
          <w:tab/>
        </w:r>
        <w:r w:rsidR="00F37D26">
          <w:rPr>
            <w:noProof/>
            <w:webHidden/>
          </w:rPr>
          <w:fldChar w:fldCharType="begin"/>
        </w:r>
        <w:r w:rsidR="00F37D26">
          <w:rPr>
            <w:noProof/>
            <w:webHidden/>
          </w:rPr>
          <w:instrText xml:space="preserve"> PAGEREF _Toc13960676 \h </w:instrText>
        </w:r>
        <w:r w:rsidR="00F37D26">
          <w:rPr>
            <w:noProof/>
            <w:webHidden/>
          </w:rPr>
        </w:r>
        <w:r w:rsidR="00F37D26">
          <w:rPr>
            <w:noProof/>
            <w:webHidden/>
          </w:rPr>
          <w:fldChar w:fldCharType="separate"/>
        </w:r>
        <w:r w:rsidR="00B10FD6">
          <w:rPr>
            <w:noProof/>
            <w:webHidden/>
          </w:rPr>
          <w:t>908</w:t>
        </w:r>
        <w:r w:rsidR="00F37D26">
          <w:rPr>
            <w:noProof/>
            <w:webHidden/>
          </w:rPr>
          <w:fldChar w:fldCharType="end"/>
        </w:r>
      </w:hyperlink>
    </w:p>
    <w:p w14:paraId="244B17E8" w14:textId="3211A0E7"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77" w:history="1">
        <w:r w:rsidR="00F37D26" w:rsidRPr="00557D10">
          <w:rPr>
            <w:rStyle w:val="ab"/>
            <w:noProof/>
            <w:lang w:val="ru-RU"/>
          </w:rPr>
          <w:t>5.</w:t>
        </w:r>
        <w:r w:rsidR="00F37D26" w:rsidRPr="00557D10">
          <w:rPr>
            <w:rStyle w:val="ab"/>
            <w:noProof/>
          </w:rPr>
          <w:t>1.14. Железнодорожные войска. БАМ</w:t>
        </w:r>
        <w:r w:rsidR="00F37D26">
          <w:rPr>
            <w:noProof/>
            <w:webHidden/>
          </w:rPr>
          <w:tab/>
        </w:r>
        <w:r w:rsidR="00F37D26">
          <w:rPr>
            <w:noProof/>
            <w:webHidden/>
          </w:rPr>
          <w:fldChar w:fldCharType="begin"/>
        </w:r>
        <w:r w:rsidR="00F37D26">
          <w:rPr>
            <w:noProof/>
            <w:webHidden/>
          </w:rPr>
          <w:instrText xml:space="preserve"> PAGEREF _Toc13960677 \h </w:instrText>
        </w:r>
        <w:r w:rsidR="00F37D26">
          <w:rPr>
            <w:noProof/>
            <w:webHidden/>
          </w:rPr>
        </w:r>
        <w:r w:rsidR="00F37D26">
          <w:rPr>
            <w:noProof/>
            <w:webHidden/>
          </w:rPr>
          <w:fldChar w:fldCharType="separate"/>
        </w:r>
        <w:r w:rsidR="00B10FD6">
          <w:rPr>
            <w:noProof/>
            <w:webHidden/>
          </w:rPr>
          <w:t>911</w:t>
        </w:r>
        <w:r w:rsidR="00F37D26">
          <w:rPr>
            <w:noProof/>
            <w:webHidden/>
          </w:rPr>
          <w:fldChar w:fldCharType="end"/>
        </w:r>
      </w:hyperlink>
    </w:p>
    <w:p w14:paraId="6FE0E017" w14:textId="395F26C8"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78" w:history="1">
        <w:r w:rsidR="00F37D26" w:rsidRPr="00557D10">
          <w:rPr>
            <w:rStyle w:val="ab"/>
            <w:noProof/>
            <w:lang w:val="ru-RU"/>
          </w:rPr>
          <w:t>5.</w:t>
        </w:r>
        <w:r w:rsidR="00F37D26" w:rsidRPr="00557D10">
          <w:rPr>
            <w:rStyle w:val="ab"/>
            <w:noProof/>
          </w:rPr>
          <w:t>1.15. Белорусский военный округ</w:t>
        </w:r>
        <w:r w:rsidR="00F37D26">
          <w:rPr>
            <w:noProof/>
            <w:webHidden/>
          </w:rPr>
          <w:tab/>
        </w:r>
        <w:r w:rsidR="00F37D26">
          <w:rPr>
            <w:noProof/>
            <w:webHidden/>
          </w:rPr>
          <w:fldChar w:fldCharType="begin"/>
        </w:r>
        <w:r w:rsidR="00F37D26">
          <w:rPr>
            <w:noProof/>
            <w:webHidden/>
          </w:rPr>
          <w:instrText xml:space="preserve"> PAGEREF _Toc13960678 \h </w:instrText>
        </w:r>
        <w:r w:rsidR="00F37D26">
          <w:rPr>
            <w:noProof/>
            <w:webHidden/>
          </w:rPr>
        </w:r>
        <w:r w:rsidR="00F37D26">
          <w:rPr>
            <w:noProof/>
            <w:webHidden/>
          </w:rPr>
          <w:fldChar w:fldCharType="separate"/>
        </w:r>
        <w:r w:rsidR="00B10FD6">
          <w:rPr>
            <w:noProof/>
            <w:webHidden/>
          </w:rPr>
          <w:t>914</w:t>
        </w:r>
        <w:r w:rsidR="00F37D26">
          <w:rPr>
            <w:noProof/>
            <w:webHidden/>
          </w:rPr>
          <w:fldChar w:fldCharType="end"/>
        </w:r>
      </w:hyperlink>
    </w:p>
    <w:p w14:paraId="2101D721" w14:textId="75BD466C"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79" w:history="1">
        <w:r w:rsidR="00F37D26" w:rsidRPr="00557D10">
          <w:rPr>
            <w:rStyle w:val="ab"/>
            <w:noProof/>
            <w:lang w:val="ru-RU"/>
          </w:rPr>
          <w:t>5.</w:t>
        </w:r>
        <w:r w:rsidR="00F37D26" w:rsidRPr="00557D10">
          <w:rPr>
            <w:rStyle w:val="ab"/>
            <w:noProof/>
          </w:rPr>
          <w:t>1.16. Танковые войска. Винница</w:t>
        </w:r>
        <w:r w:rsidR="00F37D26">
          <w:rPr>
            <w:noProof/>
            <w:webHidden/>
          </w:rPr>
          <w:tab/>
        </w:r>
        <w:r w:rsidR="00F37D26">
          <w:rPr>
            <w:noProof/>
            <w:webHidden/>
          </w:rPr>
          <w:fldChar w:fldCharType="begin"/>
        </w:r>
        <w:r w:rsidR="00F37D26">
          <w:rPr>
            <w:noProof/>
            <w:webHidden/>
          </w:rPr>
          <w:instrText xml:space="preserve"> PAGEREF _Toc13960679 \h </w:instrText>
        </w:r>
        <w:r w:rsidR="00F37D26">
          <w:rPr>
            <w:noProof/>
            <w:webHidden/>
          </w:rPr>
        </w:r>
        <w:r w:rsidR="00F37D26">
          <w:rPr>
            <w:noProof/>
            <w:webHidden/>
          </w:rPr>
          <w:fldChar w:fldCharType="separate"/>
        </w:r>
        <w:r w:rsidR="00B10FD6">
          <w:rPr>
            <w:noProof/>
            <w:webHidden/>
          </w:rPr>
          <w:t>917</w:t>
        </w:r>
        <w:r w:rsidR="00F37D26">
          <w:rPr>
            <w:noProof/>
            <w:webHidden/>
          </w:rPr>
          <w:fldChar w:fldCharType="end"/>
        </w:r>
      </w:hyperlink>
    </w:p>
    <w:p w14:paraId="5EA6E1BB" w14:textId="32438021"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80" w:history="1">
        <w:r w:rsidR="00F37D26" w:rsidRPr="00557D10">
          <w:rPr>
            <w:rStyle w:val="ab"/>
            <w:noProof/>
            <w:lang w:val="ru-RU"/>
          </w:rPr>
          <w:t>5.</w:t>
        </w:r>
        <w:r w:rsidR="00F37D26" w:rsidRPr="00557D10">
          <w:rPr>
            <w:rStyle w:val="ab"/>
            <w:noProof/>
          </w:rPr>
          <w:t>1.17. Стройбат. Украина</w:t>
        </w:r>
        <w:r w:rsidR="00F37D26">
          <w:rPr>
            <w:noProof/>
            <w:webHidden/>
          </w:rPr>
          <w:tab/>
        </w:r>
        <w:r w:rsidR="00F37D26">
          <w:rPr>
            <w:noProof/>
            <w:webHidden/>
          </w:rPr>
          <w:fldChar w:fldCharType="begin"/>
        </w:r>
        <w:r w:rsidR="00F37D26">
          <w:rPr>
            <w:noProof/>
            <w:webHidden/>
          </w:rPr>
          <w:instrText xml:space="preserve"> PAGEREF _Toc13960680 \h </w:instrText>
        </w:r>
        <w:r w:rsidR="00F37D26">
          <w:rPr>
            <w:noProof/>
            <w:webHidden/>
          </w:rPr>
        </w:r>
        <w:r w:rsidR="00F37D26">
          <w:rPr>
            <w:noProof/>
            <w:webHidden/>
          </w:rPr>
          <w:fldChar w:fldCharType="separate"/>
        </w:r>
        <w:r w:rsidR="00B10FD6">
          <w:rPr>
            <w:noProof/>
            <w:webHidden/>
          </w:rPr>
          <w:t>919</w:t>
        </w:r>
        <w:r w:rsidR="00F37D26">
          <w:rPr>
            <w:noProof/>
            <w:webHidden/>
          </w:rPr>
          <w:fldChar w:fldCharType="end"/>
        </w:r>
      </w:hyperlink>
    </w:p>
    <w:p w14:paraId="432EAD7B" w14:textId="5D4583BA"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81" w:history="1">
        <w:r w:rsidR="00F37D26" w:rsidRPr="00557D10">
          <w:rPr>
            <w:rStyle w:val="ab"/>
            <w:noProof/>
            <w:lang w:val="ru-RU"/>
          </w:rPr>
          <w:t>5.</w:t>
        </w:r>
        <w:r w:rsidR="00F37D26" w:rsidRPr="00557D10">
          <w:rPr>
            <w:rStyle w:val="ab"/>
            <w:noProof/>
          </w:rPr>
          <w:t>1.18. Стройбат. Белоруссия</w:t>
        </w:r>
        <w:r w:rsidR="00F37D26">
          <w:rPr>
            <w:noProof/>
            <w:webHidden/>
          </w:rPr>
          <w:tab/>
        </w:r>
        <w:r w:rsidR="00F37D26">
          <w:rPr>
            <w:noProof/>
            <w:webHidden/>
          </w:rPr>
          <w:fldChar w:fldCharType="begin"/>
        </w:r>
        <w:r w:rsidR="00F37D26">
          <w:rPr>
            <w:noProof/>
            <w:webHidden/>
          </w:rPr>
          <w:instrText xml:space="preserve"> PAGEREF _Toc13960681 \h </w:instrText>
        </w:r>
        <w:r w:rsidR="00F37D26">
          <w:rPr>
            <w:noProof/>
            <w:webHidden/>
          </w:rPr>
        </w:r>
        <w:r w:rsidR="00F37D26">
          <w:rPr>
            <w:noProof/>
            <w:webHidden/>
          </w:rPr>
          <w:fldChar w:fldCharType="separate"/>
        </w:r>
        <w:r w:rsidR="00B10FD6">
          <w:rPr>
            <w:noProof/>
            <w:webHidden/>
          </w:rPr>
          <w:t>923</w:t>
        </w:r>
        <w:r w:rsidR="00F37D26">
          <w:rPr>
            <w:noProof/>
            <w:webHidden/>
          </w:rPr>
          <w:fldChar w:fldCharType="end"/>
        </w:r>
      </w:hyperlink>
    </w:p>
    <w:p w14:paraId="70C22CC2" w14:textId="4FFBCE8E"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82" w:history="1">
        <w:r w:rsidR="00F37D26" w:rsidRPr="00557D10">
          <w:rPr>
            <w:rStyle w:val="ab"/>
            <w:noProof/>
            <w:lang w:val="ru-RU"/>
          </w:rPr>
          <w:t>5.</w:t>
        </w:r>
        <w:r w:rsidR="00F37D26" w:rsidRPr="00557D10">
          <w:rPr>
            <w:rStyle w:val="ab"/>
            <w:noProof/>
          </w:rPr>
          <w:t>1.19. Морская пехота. ДШБ</w:t>
        </w:r>
        <w:r w:rsidR="00F37D26">
          <w:rPr>
            <w:noProof/>
            <w:webHidden/>
          </w:rPr>
          <w:tab/>
        </w:r>
        <w:r w:rsidR="00F37D26">
          <w:rPr>
            <w:noProof/>
            <w:webHidden/>
          </w:rPr>
          <w:fldChar w:fldCharType="begin"/>
        </w:r>
        <w:r w:rsidR="00F37D26">
          <w:rPr>
            <w:noProof/>
            <w:webHidden/>
          </w:rPr>
          <w:instrText xml:space="preserve"> PAGEREF _Toc13960682 \h </w:instrText>
        </w:r>
        <w:r w:rsidR="00F37D26">
          <w:rPr>
            <w:noProof/>
            <w:webHidden/>
          </w:rPr>
        </w:r>
        <w:r w:rsidR="00F37D26">
          <w:rPr>
            <w:noProof/>
            <w:webHidden/>
          </w:rPr>
          <w:fldChar w:fldCharType="separate"/>
        </w:r>
        <w:r w:rsidR="00B10FD6">
          <w:rPr>
            <w:noProof/>
            <w:webHidden/>
          </w:rPr>
          <w:t>930</w:t>
        </w:r>
        <w:r w:rsidR="00F37D26">
          <w:rPr>
            <w:noProof/>
            <w:webHidden/>
          </w:rPr>
          <w:fldChar w:fldCharType="end"/>
        </w:r>
      </w:hyperlink>
    </w:p>
    <w:p w14:paraId="643C0FF3" w14:textId="6EFFCD93"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83" w:history="1">
        <w:r w:rsidR="00F37D26" w:rsidRPr="00557D10">
          <w:rPr>
            <w:rStyle w:val="ab"/>
            <w:noProof/>
            <w:lang w:val="ru-RU"/>
          </w:rPr>
          <w:t>5.</w:t>
        </w:r>
        <w:r w:rsidR="00F37D26" w:rsidRPr="00557D10">
          <w:rPr>
            <w:rStyle w:val="ab"/>
            <w:noProof/>
          </w:rPr>
          <w:t>1.20. ВМФ. Грузия</w:t>
        </w:r>
        <w:r w:rsidR="00F37D26">
          <w:rPr>
            <w:noProof/>
            <w:webHidden/>
          </w:rPr>
          <w:tab/>
        </w:r>
        <w:r w:rsidR="00F37D26">
          <w:rPr>
            <w:noProof/>
            <w:webHidden/>
          </w:rPr>
          <w:fldChar w:fldCharType="begin"/>
        </w:r>
        <w:r w:rsidR="00F37D26">
          <w:rPr>
            <w:noProof/>
            <w:webHidden/>
          </w:rPr>
          <w:instrText xml:space="preserve"> PAGEREF _Toc13960683 \h </w:instrText>
        </w:r>
        <w:r w:rsidR="00F37D26">
          <w:rPr>
            <w:noProof/>
            <w:webHidden/>
          </w:rPr>
        </w:r>
        <w:r w:rsidR="00F37D26">
          <w:rPr>
            <w:noProof/>
            <w:webHidden/>
          </w:rPr>
          <w:fldChar w:fldCharType="separate"/>
        </w:r>
        <w:r w:rsidR="00B10FD6">
          <w:rPr>
            <w:noProof/>
            <w:webHidden/>
          </w:rPr>
          <w:t>936</w:t>
        </w:r>
        <w:r w:rsidR="00F37D26">
          <w:rPr>
            <w:noProof/>
            <w:webHidden/>
          </w:rPr>
          <w:fldChar w:fldCharType="end"/>
        </w:r>
      </w:hyperlink>
    </w:p>
    <w:p w14:paraId="6F3CD8AF" w14:textId="1CF35940"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684" w:history="1">
        <w:r w:rsidR="00F37D26" w:rsidRPr="00557D10">
          <w:rPr>
            <w:rStyle w:val="ab"/>
            <w:noProof/>
            <w:lang w:val="ru-RU"/>
          </w:rPr>
          <w:t>5.</w:t>
        </w:r>
        <w:r w:rsidR="00F37D26" w:rsidRPr="00557D10">
          <w:rPr>
            <w:rStyle w:val="ab"/>
            <w:noProof/>
          </w:rPr>
          <w:t>2. Письма из армии</w:t>
        </w:r>
        <w:r w:rsidR="00F37D26">
          <w:rPr>
            <w:noProof/>
            <w:webHidden/>
          </w:rPr>
          <w:tab/>
        </w:r>
        <w:r w:rsidR="00F37D26">
          <w:rPr>
            <w:noProof/>
            <w:webHidden/>
          </w:rPr>
          <w:fldChar w:fldCharType="begin"/>
        </w:r>
        <w:r w:rsidR="00F37D26">
          <w:rPr>
            <w:noProof/>
            <w:webHidden/>
          </w:rPr>
          <w:instrText xml:space="preserve"> PAGEREF _Toc13960684 \h </w:instrText>
        </w:r>
        <w:r w:rsidR="00F37D26">
          <w:rPr>
            <w:noProof/>
            <w:webHidden/>
          </w:rPr>
        </w:r>
        <w:r w:rsidR="00F37D26">
          <w:rPr>
            <w:noProof/>
            <w:webHidden/>
          </w:rPr>
          <w:fldChar w:fldCharType="separate"/>
        </w:r>
        <w:r w:rsidR="00B10FD6">
          <w:rPr>
            <w:noProof/>
            <w:webHidden/>
          </w:rPr>
          <w:t>937</w:t>
        </w:r>
        <w:r w:rsidR="00F37D26">
          <w:rPr>
            <w:noProof/>
            <w:webHidden/>
          </w:rPr>
          <w:fldChar w:fldCharType="end"/>
        </w:r>
      </w:hyperlink>
    </w:p>
    <w:p w14:paraId="0C5191A3" w14:textId="0CBE4BD7"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85" w:history="1">
        <w:r w:rsidR="00F37D26" w:rsidRPr="00557D10">
          <w:rPr>
            <w:rStyle w:val="ab"/>
            <w:noProof/>
            <w:lang w:val="ru-RU"/>
          </w:rPr>
          <w:t xml:space="preserve">5.2.1. </w:t>
        </w:r>
        <w:r w:rsidR="00F37D26" w:rsidRPr="00557D10">
          <w:rPr>
            <w:rStyle w:val="ab"/>
            <w:noProof/>
          </w:rPr>
          <w:t>Письмо 1.</w:t>
        </w:r>
        <w:r w:rsidR="00F37D26">
          <w:rPr>
            <w:noProof/>
            <w:webHidden/>
          </w:rPr>
          <w:tab/>
        </w:r>
        <w:r w:rsidR="00F37D26">
          <w:rPr>
            <w:noProof/>
            <w:webHidden/>
          </w:rPr>
          <w:fldChar w:fldCharType="begin"/>
        </w:r>
        <w:r w:rsidR="00F37D26">
          <w:rPr>
            <w:noProof/>
            <w:webHidden/>
          </w:rPr>
          <w:instrText xml:space="preserve"> PAGEREF _Toc13960685 \h </w:instrText>
        </w:r>
        <w:r w:rsidR="00F37D26">
          <w:rPr>
            <w:noProof/>
            <w:webHidden/>
          </w:rPr>
        </w:r>
        <w:r w:rsidR="00F37D26">
          <w:rPr>
            <w:noProof/>
            <w:webHidden/>
          </w:rPr>
          <w:fldChar w:fldCharType="separate"/>
        </w:r>
        <w:r w:rsidR="00B10FD6">
          <w:rPr>
            <w:noProof/>
            <w:webHidden/>
          </w:rPr>
          <w:t>938</w:t>
        </w:r>
        <w:r w:rsidR="00F37D26">
          <w:rPr>
            <w:noProof/>
            <w:webHidden/>
          </w:rPr>
          <w:fldChar w:fldCharType="end"/>
        </w:r>
      </w:hyperlink>
    </w:p>
    <w:p w14:paraId="304CC899" w14:textId="1927076A"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86" w:history="1">
        <w:r w:rsidR="00F37D26" w:rsidRPr="00557D10">
          <w:rPr>
            <w:rStyle w:val="ab"/>
            <w:noProof/>
            <w:lang w:val="ru-RU"/>
          </w:rPr>
          <w:t xml:space="preserve">5.2.2. </w:t>
        </w:r>
        <w:r w:rsidR="00F37D26" w:rsidRPr="00557D10">
          <w:rPr>
            <w:rStyle w:val="ab"/>
            <w:noProof/>
          </w:rPr>
          <w:t>Письмо 2.</w:t>
        </w:r>
        <w:r w:rsidR="00F37D26">
          <w:rPr>
            <w:noProof/>
            <w:webHidden/>
          </w:rPr>
          <w:tab/>
        </w:r>
        <w:r w:rsidR="00F37D26">
          <w:rPr>
            <w:noProof/>
            <w:webHidden/>
          </w:rPr>
          <w:fldChar w:fldCharType="begin"/>
        </w:r>
        <w:r w:rsidR="00F37D26">
          <w:rPr>
            <w:noProof/>
            <w:webHidden/>
          </w:rPr>
          <w:instrText xml:space="preserve"> PAGEREF _Toc13960686 \h </w:instrText>
        </w:r>
        <w:r w:rsidR="00F37D26">
          <w:rPr>
            <w:noProof/>
            <w:webHidden/>
          </w:rPr>
        </w:r>
        <w:r w:rsidR="00F37D26">
          <w:rPr>
            <w:noProof/>
            <w:webHidden/>
          </w:rPr>
          <w:fldChar w:fldCharType="separate"/>
        </w:r>
        <w:r w:rsidR="00B10FD6">
          <w:rPr>
            <w:noProof/>
            <w:webHidden/>
          </w:rPr>
          <w:t>939</w:t>
        </w:r>
        <w:r w:rsidR="00F37D26">
          <w:rPr>
            <w:noProof/>
            <w:webHidden/>
          </w:rPr>
          <w:fldChar w:fldCharType="end"/>
        </w:r>
      </w:hyperlink>
    </w:p>
    <w:p w14:paraId="0CB859C5" w14:textId="7F5948FC"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87" w:history="1">
        <w:r w:rsidR="00F37D26" w:rsidRPr="00557D10">
          <w:rPr>
            <w:rStyle w:val="ab"/>
            <w:noProof/>
            <w:lang w:val="ru-RU"/>
          </w:rPr>
          <w:t xml:space="preserve">5.2.3. </w:t>
        </w:r>
        <w:r w:rsidR="00F37D26" w:rsidRPr="00557D10">
          <w:rPr>
            <w:rStyle w:val="ab"/>
            <w:noProof/>
          </w:rPr>
          <w:t>Письмо 3.</w:t>
        </w:r>
        <w:r w:rsidR="00F37D26">
          <w:rPr>
            <w:noProof/>
            <w:webHidden/>
          </w:rPr>
          <w:tab/>
        </w:r>
        <w:r w:rsidR="00F37D26">
          <w:rPr>
            <w:noProof/>
            <w:webHidden/>
          </w:rPr>
          <w:fldChar w:fldCharType="begin"/>
        </w:r>
        <w:r w:rsidR="00F37D26">
          <w:rPr>
            <w:noProof/>
            <w:webHidden/>
          </w:rPr>
          <w:instrText xml:space="preserve"> PAGEREF _Toc13960687 \h </w:instrText>
        </w:r>
        <w:r w:rsidR="00F37D26">
          <w:rPr>
            <w:noProof/>
            <w:webHidden/>
          </w:rPr>
        </w:r>
        <w:r w:rsidR="00F37D26">
          <w:rPr>
            <w:noProof/>
            <w:webHidden/>
          </w:rPr>
          <w:fldChar w:fldCharType="separate"/>
        </w:r>
        <w:r w:rsidR="00B10FD6">
          <w:rPr>
            <w:noProof/>
            <w:webHidden/>
          </w:rPr>
          <w:t>939</w:t>
        </w:r>
        <w:r w:rsidR="00F37D26">
          <w:rPr>
            <w:noProof/>
            <w:webHidden/>
          </w:rPr>
          <w:fldChar w:fldCharType="end"/>
        </w:r>
      </w:hyperlink>
    </w:p>
    <w:p w14:paraId="17589949" w14:textId="263DE5F2"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88" w:history="1">
        <w:r w:rsidR="00F37D26" w:rsidRPr="00557D10">
          <w:rPr>
            <w:rStyle w:val="ab"/>
            <w:noProof/>
            <w:lang w:val="ru-RU"/>
          </w:rPr>
          <w:t xml:space="preserve">5.2.4. </w:t>
        </w:r>
        <w:r w:rsidR="00F37D26" w:rsidRPr="00557D10">
          <w:rPr>
            <w:rStyle w:val="ab"/>
            <w:noProof/>
          </w:rPr>
          <w:t>Письмо 4.</w:t>
        </w:r>
        <w:r w:rsidR="00F37D26">
          <w:rPr>
            <w:noProof/>
            <w:webHidden/>
          </w:rPr>
          <w:tab/>
        </w:r>
        <w:r w:rsidR="00F37D26">
          <w:rPr>
            <w:noProof/>
            <w:webHidden/>
          </w:rPr>
          <w:fldChar w:fldCharType="begin"/>
        </w:r>
        <w:r w:rsidR="00F37D26">
          <w:rPr>
            <w:noProof/>
            <w:webHidden/>
          </w:rPr>
          <w:instrText xml:space="preserve"> PAGEREF _Toc13960688 \h </w:instrText>
        </w:r>
        <w:r w:rsidR="00F37D26">
          <w:rPr>
            <w:noProof/>
            <w:webHidden/>
          </w:rPr>
        </w:r>
        <w:r w:rsidR="00F37D26">
          <w:rPr>
            <w:noProof/>
            <w:webHidden/>
          </w:rPr>
          <w:fldChar w:fldCharType="separate"/>
        </w:r>
        <w:r w:rsidR="00B10FD6">
          <w:rPr>
            <w:noProof/>
            <w:webHidden/>
          </w:rPr>
          <w:t>940</w:t>
        </w:r>
        <w:r w:rsidR="00F37D26">
          <w:rPr>
            <w:noProof/>
            <w:webHidden/>
          </w:rPr>
          <w:fldChar w:fldCharType="end"/>
        </w:r>
      </w:hyperlink>
    </w:p>
    <w:p w14:paraId="3CFD3A45" w14:textId="56A35A32"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89" w:history="1">
        <w:r w:rsidR="00F37D26" w:rsidRPr="00557D10">
          <w:rPr>
            <w:rStyle w:val="ab"/>
            <w:noProof/>
            <w:lang w:val="ru-RU"/>
          </w:rPr>
          <w:t xml:space="preserve">5.2.5. </w:t>
        </w:r>
        <w:r w:rsidR="00F37D26" w:rsidRPr="00557D10">
          <w:rPr>
            <w:rStyle w:val="ab"/>
            <w:noProof/>
          </w:rPr>
          <w:t>Письмо 5.</w:t>
        </w:r>
        <w:r w:rsidR="00F37D26">
          <w:rPr>
            <w:noProof/>
            <w:webHidden/>
          </w:rPr>
          <w:tab/>
        </w:r>
        <w:r w:rsidR="00F37D26">
          <w:rPr>
            <w:noProof/>
            <w:webHidden/>
          </w:rPr>
          <w:fldChar w:fldCharType="begin"/>
        </w:r>
        <w:r w:rsidR="00F37D26">
          <w:rPr>
            <w:noProof/>
            <w:webHidden/>
          </w:rPr>
          <w:instrText xml:space="preserve"> PAGEREF _Toc13960689 \h </w:instrText>
        </w:r>
        <w:r w:rsidR="00F37D26">
          <w:rPr>
            <w:noProof/>
            <w:webHidden/>
          </w:rPr>
        </w:r>
        <w:r w:rsidR="00F37D26">
          <w:rPr>
            <w:noProof/>
            <w:webHidden/>
          </w:rPr>
          <w:fldChar w:fldCharType="separate"/>
        </w:r>
        <w:r w:rsidR="00B10FD6">
          <w:rPr>
            <w:noProof/>
            <w:webHidden/>
          </w:rPr>
          <w:t>941</w:t>
        </w:r>
        <w:r w:rsidR="00F37D26">
          <w:rPr>
            <w:noProof/>
            <w:webHidden/>
          </w:rPr>
          <w:fldChar w:fldCharType="end"/>
        </w:r>
      </w:hyperlink>
    </w:p>
    <w:p w14:paraId="59B13E1C" w14:textId="3B968126"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90" w:history="1">
        <w:r w:rsidR="00F37D26" w:rsidRPr="00557D10">
          <w:rPr>
            <w:rStyle w:val="ab"/>
            <w:noProof/>
            <w:lang w:val="ru-RU"/>
          </w:rPr>
          <w:t xml:space="preserve">5.2.6. </w:t>
        </w:r>
        <w:r w:rsidR="00F37D26" w:rsidRPr="00557D10">
          <w:rPr>
            <w:rStyle w:val="ab"/>
            <w:noProof/>
          </w:rPr>
          <w:t>Письмо 6.</w:t>
        </w:r>
        <w:r w:rsidR="00F37D26">
          <w:rPr>
            <w:noProof/>
            <w:webHidden/>
          </w:rPr>
          <w:tab/>
        </w:r>
        <w:r w:rsidR="00F37D26">
          <w:rPr>
            <w:noProof/>
            <w:webHidden/>
          </w:rPr>
          <w:fldChar w:fldCharType="begin"/>
        </w:r>
        <w:r w:rsidR="00F37D26">
          <w:rPr>
            <w:noProof/>
            <w:webHidden/>
          </w:rPr>
          <w:instrText xml:space="preserve"> PAGEREF _Toc13960690 \h </w:instrText>
        </w:r>
        <w:r w:rsidR="00F37D26">
          <w:rPr>
            <w:noProof/>
            <w:webHidden/>
          </w:rPr>
        </w:r>
        <w:r w:rsidR="00F37D26">
          <w:rPr>
            <w:noProof/>
            <w:webHidden/>
          </w:rPr>
          <w:fldChar w:fldCharType="separate"/>
        </w:r>
        <w:r w:rsidR="00B10FD6">
          <w:rPr>
            <w:noProof/>
            <w:webHidden/>
          </w:rPr>
          <w:t>941</w:t>
        </w:r>
        <w:r w:rsidR="00F37D26">
          <w:rPr>
            <w:noProof/>
            <w:webHidden/>
          </w:rPr>
          <w:fldChar w:fldCharType="end"/>
        </w:r>
      </w:hyperlink>
    </w:p>
    <w:p w14:paraId="7FA8983A" w14:textId="5653FA77"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91" w:history="1">
        <w:r w:rsidR="00F37D26" w:rsidRPr="00557D10">
          <w:rPr>
            <w:rStyle w:val="ab"/>
            <w:noProof/>
            <w:lang w:val="ru-RU"/>
          </w:rPr>
          <w:t xml:space="preserve">5.2.7. </w:t>
        </w:r>
        <w:r w:rsidR="00F37D26" w:rsidRPr="00557D10">
          <w:rPr>
            <w:rStyle w:val="ab"/>
            <w:noProof/>
          </w:rPr>
          <w:t>Письмо 7.</w:t>
        </w:r>
        <w:r w:rsidR="00F37D26">
          <w:rPr>
            <w:noProof/>
            <w:webHidden/>
          </w:rPr>
          <w:tab/>
        </w:r>
        <w:r w:rsidR="00F37D26">
          <w:rPr>
            <w:noProof/>
            <w:webHidden/>
          </w:rPr>
          <w:fldChar w:fldCharType="begin"/>
        </w:r>
        <w:r w:rsidR="00F37D26">
          <w:rPr>
            <w:noProof/>
            <w:webHidden/>
          </w:rPr>
          <w:instrText xml:space="preserve"> PAGEREF _Toc13960691 \h </w:instrText>
        </w:r>
        <w:r w:rsidR="00F37D26">
          <w:rPr>
            <w:noProof/>
            <w:webHidden/>
          </w:rPr>
        </w:r>
        <w:r w:rsidR="00F37D26">
          <w:rPr>
            <w:noProof/>
            <w:webHidden/>
          </w:rPr>
          <w:fldChar w:fldCharType="separate"/>
        </w:r>
        <w:r w:rsidR="00B10FD6">
          <w:rPr>
            <w:noProof/>
            <w:webHidden/>
          </w:rPr>
          <w:t>941</w:t>
        </w:r>
        <w:r w:rsidR="00F37D26">
          <w:rPr>
            <w:noProof/>
            <w:webHidden/>
          </w:rPr>
          <w:fldChar w:fldCharType="end"/>
        </w:r>
      </w:hyperlink>
    </w:p>
    <w:p w14:paraId="01E4E408" w14:textId="549B9413"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92" w:history="1">
        <w:r w:rsidR="00F37D26" w:rsidRPr="00557D10">
          <w:rPr>
            <w:rStyle w:val="ab"/>
            <w:noProof/>
            <w:lang w:val="ru-RU"/>
          </w:rPr>
          <w:t xml:space="preserve">5.2.8. </w:t>
        </w:r>
        <w:r w:rsidR="00F37D26" w:rsidRPr="00557D10">
          <w:rPr>
            <w:rStyle w:val="ab"/>
            <w:noProof/>
          </w:rPr>
          <w:t>Письмо 8.</w:t>
        </w:r>
        <w:r w:rsidR="00F37D26">
          <w:rPr>
            <w:noProof/>
            <w:webHidden/>
          </w:rPr>
          <w:tab/>
        </w:r>
        <w:r w:rsidR="00F37D26">
          <w:rPr>
            <w:noProof/>
            <w:webHidden/>
          </w:rPr>
          <w:fldChar w:fldCharType="begin"/>
        </w:r>
        <w:r w:rsidR="00F37D26">
          <w:rPr>
            <w:noProof/>
            <w:webHidden/>
          </w:rPr>
          <w:instrText xml:space="preserve"> PAGEREF _Toc13960692 \h </w:instrText>
        </w:r>
        <w:r w:rsidR="00F37D26">
          <w:rPr>
            <w:noProof/>
            <w:webHidden/>
          </w:rPr>
        </w:r>
        <w:r w:rsidR="00F37D26">
          <w:rPr>
            <w:noProof/>
            <w:webHidden/>
          </w:rPr>
          <w:fldChar w:fldCharType="separate"/>
        </w:r>
        <w:r w:rsidR="00B10FD6">
          <w:rPr>
            <w:noProof/>
            <w:webHidden/>
          </w:rPr>
          <w:t>942</w:t>
        </w:r>
        <w:r w:rsidR="00F37D26">
          <w:rPr>
            <w:noProof/>
            <w:webHidden/>
          </w:rPr>
          <w:fldChar w:fldCharType="end"/>
        </w:r>
      </w:hyperlink>
    </w:p>
    <w:p w14:paraId="450CBD3B" w14:textId="7D940796"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93" w:history="1">
        <w:r w:rsidR="00F37D26" w:rsidRPr="00557D10">
          <w:rPr>
            <w:rStyle w:val="ab"/>
            <w:noProof/>
            <w:lang w:val="ru-RU"/>
          </w:rPr>
          <w:t xml:space="preserve">5.2.9. </w:t>
        </w:r>
        <w:r w:rsidR="00F37D26" w:rsidRPr="00557D10">
          <w:rPr>
            <w:rStyle w:val="ab"/>
            <w:noProof/>
          </w:rPr>
          <w:t>Письмо 9.</w:t>
        </w:r>
        <w:r w:rsidR="00F37D26">
          <w:rPr>
            <w:noProof/>
            <w:webHidden/>
          </w:rPr>
          <w:tab/>
        </w:r>
        <w:r w:rsidR="00F37D26">
          <w:rPr>
            <w:noProof/>
            <w:webHidden/>
          </w:rPr>
          <w:fldChar w:fldCharType="begin"/>
        </w:r>
        <w:r w:rsidR="00F37D26">
          <w:rPr>
            <w:noProof/>
            <w:webHidden/>
          </w:rPr>
          <w:instrText xml:space="preserve"> PAGEREF _Toc13960693 \h </w:instrText>
        </w:r>
        <w:r w:rsidR="00F37D26">
          <w:rPr>
            <w:noProof/>
            <w:webHidden/>
          </w:rPr>
        </w:r>
        <w:r w:rsidR="00F37D26">
          <w:rPr>
            <w:noProof/>
            <w:webHidden/>
          </w:rPr>
          <w:fldChar w:fldCharType="separate"/>
        </w:r>
        <w:r w:rsidR="00B10FD6">
          <w:rPr>
            <w:noProof/>
            <w:webHidden/>
          </w:rPr>
          <w:t>942</w:t>
        </w:r>
        <w:r w:rsidR="00F37D26">
          <w:rPr>
            <w:noProof/>
            <w:webHidden/>
          </w:rPr>
          <w:fldChar w:fldCharType="end"/>
        </w:r>
      </w:hyperlink>
    </w:p>
    <w:p w14:paraId="14C44E5D" w14:textId="539FF109"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94" w:history="1">
        <w:r w:rsidR="00F37D26" w:rsidRPr="00557D10">
          <w:rPr>
            <w:rStyle w:val="ab"/>
            <w:noProof/>
            <w:lang w:val="ru-RU"/>
          </w:rPr>
          <w:t xml:space="preserve">5.2.10. </w:t>
        </w:r>
        <w:r w:rsidR="00F37D26" w:rsidRPr="00557D10">
          <w:rPr>
            <w:rStyle w:val="ab"/>
            <w:noProof/>
          </w:rPr>
          <w:t>Письмо 10.</w:t>
        </w:r>
        <w:r w:rsidR="00F37D26">
          <w:rPr>
            <w:noProof/>
            <w:webHidden/>
          </w:rPr>
          <w:tab/>
        </w:r>
        <w:r w:rsidR="00F37D26">
          <w:rPr>
            <w:noProof/>
            <w:webHidden/>
          </w:rPr>
          <w:fldChar w:fldCharType="begin"/>
        </w:r>
        <w:r w:rsidR="00F37D26">
          <w:rPr>
            <w:noProof/>
            <w:webHidden/>
          </w:rPr>
          <w:instrText xml:space="preserve"> PAGEREF _Toc13960694 \h </w:instrText>
        </w:r>
        <w:r w:rsidR="00F37D26">
          <w:rPr>
            <w:noProof/>
            <w:webHidden/>
          </w:rPr>
        </w:r>
        <w:r w:rsidR="00F37D26">
          <w:rPr>
            <w:noProof/>
            <w:webHidden/>
          </w:rPr>
          <w:fldChar w:fldCharType="separate"/>
        </w:r>
        <w:r w:rsidR="00B10FD6">
          <w:rPr>
            <w:noProof/>
            <w:webHidden/>
          </w:rPr>
          <w:t>942</w:t>
        </w:r>
        <w:r w:rsidR="00F37D26">
          <w:rPr>
            <w:noProof/>
            <w:webHidden/>
          </w:rPr>
          <w:fldChar w:fldCharType="end"/>
        </w:r>
      </w:hyperlink>
    </w:p>
    <w:p w14:paraId="49FF0CAB" w14:textId="17DF5D40"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95" w:history="1">
        <w:r w:rsidR="00F37D26" w:rsidRPr="00557D10">
          <w:rPr>
            <w:rStyle w:val="ab"/>
            <w:noProof/>
            <w:lang w:val="ru-RU"/>
          </w:rPr>
          <w:t xml:space="preserve">5.2.11. </w:t>
        </w:r>
        <w:r w:rsidR="00F37D26" w:rsidRPr="00557D10">
          <w:rPr>
            <w:rStyle w:val="ab"/>
            <w:noProof/>
          </w:rPr>
          <w:t>Письмо 11.</w:t>
        </w:r>
        <w:r w:rsidR="00F37D26">
          <w:rPr>
            <w:noProof/>
            <w:webHidden/>
          </w:rPr>
          <w:tab/>
        </w:r>
        <w:r w:rsidR="00F37D26">
          <w:rPr>
            <w:noProof/>
            <w:webHidden/>
          </w:rPr>
          <w:fldChar w:fldCharType="begin"/>
        </w:r>
        <w:r w:rsidR="00F37D26">
          <w:rPr>
            <w:noProof/>
            <w:webHidden/>
          </w:rPr>
          <w:instrText xml:space="preserve"> PAGEREF _Toc13960695 \h </w:instrText>
        </w:r>
        <w:r w:rsidR="00F37D26">
          <w:rPr>
            <w:noProof/>
            <w:webHidden/>
          </w:rPr>
        </w:r>
        <w:r w:rsidR="00F37D26">
          <w:rPr>
            <w:noProof/>
            <w:webHidden/>
          </w:rPr>
          <w:fldChar w:fldCharType="separate"/>
        </w:r>
        <w:r w:rsidR="00B10FD6">
          <w:rPr>
            <w:noProof/>
            <w:webHidden/>
          </w:rPr>
          <w:t>944</w:t>
        </w:r>
        <w:r w:rsidR="00F37D26">
          <w:rPr>
            <w:noProof/>
            <w:webHidden/>
          </w:rPr>
          <w:fldChar w:fldCharType="end"/>
        </w:r>
      </w:hyperlink>
    </w:p>
    <w:p w14:paraId="5895CF84" w14:textId="4D34D67D"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96" w:history="1">
        <w:r w:rsidR="00F37D26" w:rsidRPr="00557D10">
          <w:rPr>
            <w:rStyle w:val="ab"/>
            <w:noProof/>
            <w:lang w:val="ru-RU"/>
          </w:rPr>
          <w:t xml:space="preserve">5.2.12. </w:t>
        </w:r>
        <w:r w:rsidR="00F37D26" w:rsidRPr="00557D10">
          <w:rPr>
            <w:rStyle w:val="ab"/>
            <w:noProof/>
          </w:rPr>
          <w:t>Письмо 12.</w:t>
        </w:r>
        <w:r w:rsidR="00F37D26">
          <w:rPr>
            <w:noProof/>
            <w:webHidden/>
          </w:rPr>
          <w:tab/>
        </w:r>
        <w:r w:rsidR="00F37D26">
          <w:rPr>
            <w:noProof/>
            <w:webHidden/>
          </w:rPr>
          <w:fldChar w:fldCharType="begin"/>
        </w:r>
        <w:r w:rsidR="00F37D26">
          <w:rPr>
            <w:noProof/>
            <w:webHidden/>
          </w:rPr>
          <w:instrText xml:space="preserve"> PAGEREF _Toc13960696 \h </w:instrText>
        </w:r>
        <w:r w:rsidR="00F37D26">
          <w:rPr>
            <w:noProof/>
            <w:webHidden/>
          </w:rPr>
        </w:r>
        <w:r w:rsidR="00F37D26">
          <w:rPr>
            <w:noProof/>
            <w:webHidden/>
          </w:rPr>
          <w:fldChar w:fldCharType="separate"/>
        </w:r>
        <w:r w:rsidR="00B10FD6">
          <w:rPr>
            <w:noProof/>
            <w:webHidden/>
          </w:rPr>
          <w:t>944</w:t>
        </w:r>
        <w:r w:rsidR="00F37D26">
          <w:rPr>
            <w:noProof/>
            <w:webHidden/>
          </w:rPr>
          <w:fldChar w:fldCharType="end"/>
        </w:r>
      </w:hyperlink>
    </w:p>
    <w:p w14:paraId="0646DB2A" w14:textId="6FE29306"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97" w:history="1">
        <w:r w:rsidR="00F37D26" w:rsidRPr="00557D10">
          <w:rPr>
            <w:rStyle w:val="ab"/>
            <w:noProof/>
            <w:lang w:val="ru-RU"/>
          </w:rPr>
          <w:t xml:space="preserve">5.2.13. </w:t>
        </w:r>
        <w:r w:rsidR="00F37D26" w:rsidRPr="00557D10">
          <w:rPr>
            <w:rStyle w:val="ab"/>
            <w:noProof/>
          </w:rPr>
          <w:t>Письмо 13.</w:t>
        </w:r>
        <w:r w:rsidR="00F37D26">
          <w:rPr>
            <w:noProof/>
            <w:webHidden/>
          </w:rPr>
          <w:tab/>
        </w:r>
        <w:r w:rsidR="00F37D26">
          <w:rPr>
            <w:noProof/>
            <w:webHidden/>
          </w:rPr>
          <w:fldChar w:fldCharType="begin"/>
        </w:r>
        <w:r w:rsidR="00F37D26">
          <w:rPr>
            <w:noProof/>
            <w:webHidden/>
          </w:rPr>
          <w:instrText xml:space="preserve"> PAGEREF _Toc13960697 \h </w:instrText>
        </w:r>
        <w:r w:rsidR="00F37D26">
          <w:rPr>
            <w:noProof/>
            <w:webHidden/>
          </w:rPr>
        </w:r>
        <w:r w:rsidR="00F37D26">
          <w:rPr>
            <w:noProof/>
            <w:webHidden/>
          </w:rPr>
          <w:fldChar w:fldCharType="separate"/>
        </w:r>
        <w:r w:rsidR="00B10FD6">
          <w:rPr>
            <w:noProof/>
            <w:webHidden/>
          </w:rPr>
          <w:t>945</w:t>
        </w:r>
        <w:r w:rsidR="00F37D26">
          <w:rPr>
            <w:noProof/>
            <w:webHidden/>
          </w:rPr>
          <w:fldChar w:fldCharType="end"/>
        </w:r>
      </w:hyperlink>
    </w:p>
    <w:p w14:paraId="6752966C" w14:textId="494016CD"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98" w:history="1">
        <w:r w:rsidR="00F37D26" w:rsidRPr="00557D10">
          <w:rPr>
            <w:rStyle w:val="ab"/>
            <w:noProof/>
            <w:lang w:val="ru-RU"/>
          </w:rPr>
          <w:t xml:space="preserve">5.2.14. </w:t>
        </w:r>
        <w:r w:rsidR="00F37D26" w:rsidRPr="00557D10">
          <w:rPr>
            <w:rStyle w:val="ab"/>
            <w:noProof/>
          </w:rPr>
          <w:t>Письмо 14.</w:t>
        </w:r>
        <w:r w:rsidR="00F37D26">
          <w:rPr>
            <w:noProof/>
            <w:webHidden/>
          </w:rPr>
          <w:tab/>
        </w:r>
        <w:r w:rsidR="00F37D26">
          <w:rPr>
            <w:noProof/>
            <w:webHidden/>
          </w:rPr>
          <w:fldChar w:fldCharType="begin"/>
        </w:r>
        <w:r w:rsidR="00F37D26">
          <w:rPr>
            <w:noProof/>
            <w:webHidden/>
          </w:rPr>
          <w:instrText xml:space="preserve"> PAGEREF _Toc13960698 \h </w:instrText>
        </w:r>
        <w:r w:rsidR="00F37D26">
          <w:rPr>
            <w:noProof/>
            <w:webHidden/>
          </w:rPr>
        </w:r>
        <w:r w:rsidR="00F37D26">
          <w:rPr>
            <w:noProof/>
            <w:webHidden/>
          </w:rPr>
          <w:fldChar w:fldCharType="separate"/>
        </w:r>
        <w:r w:rsidR="00B10FD6">
          <w:rPr>
            <w:noProof/>
            <w:webHidden/>
          </w:rPr>
          <w:t>946</w:t>
        </w:r>
        <w:r w:rsidR="00F37D26">
          <w:rPr>
            <w:noProof/>
            <w:webHidden/>
          </w:rPr>
          <w:fldChar w:fldCharType="end"/>
        </w:r>
      </w:hyperlink>
    </w:p>
    <w:p w14:paraId="6661A7F7" w14:textId="2E05CBCC"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699" w:history="1">
        <w:r w:rsidR="00F37D26" w:rsidRPr="00557D10">
          <w:rPr>
            <w:rStyle w:val="ab"/>
            <w:noProof/>
            <w:lang w:val="ru-RU"/>
          </w:rPr>
          <w:t xml:space="preserve">5.2.15. </w:t>
        </w:r>
        <w:r w:rsidR="00F37D26" w:rsidRPr="00557D10">
          <w:rPr>
            <w:rStyle w:val="ab"/>
            <w:noProof/>
          </w:rPr>
          <w:t>Письмо 15.</w:t>
        </w:r>
        <w:r w:rsidR="00F37D26">
          <w:rPr>
            <w:noProof/>
            <w:webHidden/>
          </w:rPr>
          <w:tab/>
        </w:r>
        <w:r w:rsidR="00F37D26">
          <w:rPr>
            <w:noProof/>
            <w:webHidden/>
          </w:rPr>
          <w:fldChar w:fldCharType="begin"/>
        </w:r>
        <w:r w:rsidR="00F37D26">
          <w:rPr>
            <w:noProof/>
            <w:webHidden/>
          </w:rPr>
          <w:instrText xml:space="preserve"> PAGEREF _Toc13960699 \h </w:instrText>
        </w:r>
        <w:r w:rsidR="00F37D26">
          <w:rPr>
            <w:noProof/>
            <w:webHidden/>
          </w:rPr>
        </w:r>
        <w:r w:rsidR="00F37D26">
          <w:rPr>
            <w:noProof/>
            <w:webHidden/>
          </w:rPr>
          <w:fldChar w:fldCharType="separate"/>
        </w:r>
        <w:r w:rsidR="00B10FD6">
          <w:rPr>
            <w:noProof/>
            <w:webHidden/>
          </w:rPr>
          <w:t>946</w:t>
        </w:r>
        <w:r w:rsidR="00F37D26">
          <w:rPr>
            <w:noProof/>
            <w:webHidden/>
          </w:rPr>
          <w:fldChar w:fldCharType="end"/>
        </w:r>
      </w:hyperlink>
    </w:p>
    <w:p w14:paraId="4B759CCD" w14:textId="4955E8AF"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700" w:history="1">
        <w:r w:rsidR="00F37D26" w:rsidRPr="00557D10">
          <w:rPr>
            <w:rStyle w:val="ab"/>
            <w:noProof/>
            <w:lang w:val="ru-RU"/>
          </w:rPr>
          <w:t xml:space="preserve">5.2.16. </w:t>
        </w:r>
        <w:r w:rsidR="00F37D26" w:rsidRPr="00557D10">
          <w:rPr>
            <w:rStyle w:val="ab"/>
            <w:noProof/>
          </w:rPr>
          <w:t>Письмо 16.</w:t>
        </w:r>
        <w:r w:rsidR="00F37D26">
          <w:rPr>
            <w:noProof/>
            <w:webHidden/>
          </w:rPr>
          <w:tab/>
        </w:r>
        <w:r w:rsidR="00F37D26">
          <w:rPr>
            <w:noProof/>
            <w:webHidden/>
          </w:rPr>
          <w:fldChar w:fldCharType="begin"/>
        </w:r>
        <w:r w:rsidR="00F37D26">
          <w:rPr>
            <w:noProof/>
            <w:webHidden/>
          </w:rPr>
          <w:instrText xml:space="preserve"> PAGEREF _Toc13960700 \h </w:instrText>
        </w:r>
        <w:r w:rsidR="00F37D26">
          <w:rPr>
            <w:noProof/>
            <w:webHidden/>
          </w:rPr>
        </w:r>
        <w:r w:rsidR="00F37D26">
          <w:rPr>
            <w:noProof/>
            <w:webHidden/>
          </w:rPr>
          <w:fldChar w:fldCharType="separate"/>
        </w:r>
        <w:r w:rsidR="00B10FD6">
          <w:rPr>
            <w:noProof/>
            <w:webHidden/>
          </w:rPr>
          <w:t>947</w:t>
        </w:r>
        <w:r w:rsidR="00F37D26">
          <w:rPr>
            <w:noProof/>
            <w:webHidden/>
          </w:rPr>
          <w:fldChar w:fldCharType="end"/>
        </w:r>
      </w:hyperlink>
    </w:p>
    <w:p w14:paraId="7A0D37CA" w14:textId="5D4EE984"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701" w:history="1">
        <w:r w:rsidR="00F37D26" w:rsidRPr="00557D10">
          <w:rPr>
            <w:rStyle w:val="ab"/>
            <w:noProof/>
            <w:lang w:val="ru-RU"/>
          </w:rPr>
          <w:t xml:space="preserve">5.2.17. </w:t>
        </w:r>
        <w:r w:rsidR="00F37D26" w:rsidRPr="00557D10">
          <w:rPr>
            <w:rStyle w:val="ab"/>
            <w:noProof/>
          </w:rPr>
          <w:t>Письмо 17.</w:t>
        </w:r>
        <w:r w:rsidR="00F37D26">
          <w:rPr>
            <w:noProof/>
            <w:webHidden/>
          </w:rPr>
          <w:tab/>
        </w:r>
        <w:r w:rsidR="00F37D26">
          <w:rPr>
            <w:noProof/>
            <w:webHidden/>
          </w:rPr>
          <w:fldChar w:fldCharType="begin"/>
        </w:r>
        <w:r w:rsidR="00F37D26">
          <w:rPr>
            <w:noProof/>
            <w:webHidden/>
          </w:rPr>
          <w:instrText xml:space="preserve"> PAGEREF _Toc13960701 \h </w:instrText>
        </w:r>
        <w:r w:rsidR="00F37D26">
          <w:rPr>
            <w:noProof/>
            <w:webHidden/>
          </w:rPr>
        </w:r>
        <w:r w:rsidR="00F37D26">
          <w:rPr>
            <w:noProof/>
            <w:webHidden/>
          </w:rPr>
          <w:fldChar w:fldCharType="separate"/>
        </w:r>
        <w:r w:rsidR="00B10FD6">
          <w:rPr>
            <w:noProof/>
            <w:webHidden/>
          </w:rPr>
          <w:t>948</w:t>
        </w:r>
        <w:r w:rsidR="00F37D26">
          <w:rPr>
            <w:noProof/>
            <w:webHidden/>
          </w:rPr>
          <w:fldChar w:fldCharType="end"/>
        </w:r>
      </w:hyperlink>
    </w:p>
    <w:p w14:paraId="68223FFC" w14:textId="2B5B5A9B"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702" w:history="1">
        <w:r w:rsidR="00F37D26" w:rsidRPr="00557D10">
          <w:rPr>
            <w:rStyle w:val="ab"/>
            <w:noProof/>
            <w:lang w:val="ru-RU"/>
          </w:rPr>
          <w:t xml:space="preserve">5.3. </w:t>
        </w:r>
        <w:r w:rsidR="00F37D26" w:rsidRPr="00557D10">
          <w:rPr>
            <w:rStyle w:val="ab"/>
            <w:noProof/>
          </w:rPr>
          <w:t>Документы</w:t>
        </w:r>
        <w:r w:rsidR="00F37D26">
          <w:rPr>
            <w:noProof/>
            <w:webHidden/>
          </w:rPr>
          <w:tab/>
        </w:r>
        <w:r w:rsidR="00F37D26">
          <w:rPr>
            <w:noProof/>
            <w:webHidden/>
          </w:rPr>
          <w:fldChar w:fldCharType="begin"/>
        </w:r>
        <w:r w:rsidR="00F37D26">
          <w:rPr>
            <w:noProof/>
            <w:webHidden/>
          </w:rPr>
          <w:instrText xml:space="preserve"> PAGEREF _Toc13960702 \h </w:instrText>
        </w:r>
        <w:r w:rsidR="00F37D26">
          <w:rPr>
            <w:noProof/>
            <w:webHidden/>
          </w:rPr>
        </w:r>
        <w:r w:rsidR="00F37D26">
          <w:rPr>
            <w:noProof/>
            <w:webHidden/>
          </w:rPr>
          <w:fldChar w:fldCharType="separate"/>
        </w:r>
        <w:r w:rsidR="00B10FD6">
          <w:rPr>
            <w:noProof/>
            <w:webHidden/>
          </w:rPr>
          <w:t>948</w:t>
        </w:r>
        <w:r w:rsidR="00F37D26">
          <w:rPr>
            <w:noProof/>
            <w:webHidden/>
          </w:rPr>
          <w:fldChar w:fldCharType="end"/>
        </w:r>
      </w:hyperlink>
    </w:p>
    <w:p w14:paraId="04FD8D47" w14:textId="7473EFEC"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703" w:history="1">
        <w:r w:rsidR="00F37D26" w:rsidRPr="00557D10">
          <w:rPr>
            <w:rStyle w:val="ab"/>
            <w:noProof/>
            <w:lang w:val="ru-RU"/>
          </w:rPr>
          <w:t>5.</w:t>
        </w:r>
        <w:r w:rsidR="00F37D26" w:rsidRPr="00557D10">
          <w:rPr>
            <w:rStyle w:val="ab"/>
            <w:noProof/>
          </w:rPr>
          <w:t>3.1. Выдержка из обращения Учредительного собрания независимого комитета социальной защиты солдат и матерей Советской Армии к Верховному Совету СССР и Министерству обороны СССР от 15 октября 1989 года</w:t>
        </w:r>
        <w:r w:rsidR="00F37D26">
          <w:rPr>
            <w:noProof/>
            <w:webHidden/>
          </w:rPr>
          <w:tab/>
        </w:r>
        <w:r w:rsidR="00F37D26">
          <w:rPr>
            <w:noProof/>
            <w:webHidden/>
          </w:rPr>
          <w:fldChar w:fldCharType="begin"/>
        </w:r>
        <w:r w:rsidR="00F37D26">
          <w:rPr>
            <w:noProof/>
            <w:webHidden/>
          </w:rPr>
          <w:instrText xml:space="preserve"> PAGEREF _Toc13960703 \h </w:instrText>
        </w:r>
        <w:r w:rsidR="00F37D26">
          <w:rPr>
            <w:noProof/>
            <w:webHidden/>
          </w:rPr>
        </w:r>
        <w:r w:rsidR="00F37D26">
          <w:rPr>
            <w:noProof/>
            <w:webHidden/>
          </w:rPr>
          <w:fldChar w:fldCharType="separate"/>
        </w:r>
        <w:r w:rsidR="00B10FD6">
          <w:rPr>
            <w:noProof/>
            <w:webHidden/>
          </w:rPr>
          <w:t>948</w:t>
        </w:r>
        <w:r w:rsidR="00F37D26">
          <w:rPr>
            <w:noProof/>
            <w:webHidden/>
          </w:rPr>
          <w:fldChar w:fldCharType="end"/>
        </w:r>
      </w:hyperlink>
    </w:p>
    <w:p w14:paraId="0E219165" w14:textId="7F4F8CD9"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704" w:history="1">
        <w:r w:rsidR="00F37D26" w:rsidRPr="00557D10">
          <w:rPr>
            <w:rStyle w:val="ab"/>
            <w:noProof/>
            <w:lang w:val="ru-RU"/>
          </w:rPr>
          <w:t>5.</w:t>
        </w:r>
        <w:r w:rsidR="00F37D26" w:rsidRPr="00557D10">
          <w:rPr>
            <w:rStyle w:val="ab"/>
            <w:noProof/>
          </w:rPr>
          <w:t>3.2. Из доклада специальной Комиссии по проверке объективности и полноты расследования причин гибели и травматизма военнослужащих и военных строителей в мирное время Президенту СССР М.С. Горбачеву</w:t>
        </w:r>
        <w:r w:rsidR="00F37D26">
          <w:rPr>
            <w:noProof/>
            <w:webHidden/>
          </w:rPr>
          <w:tab/>
        </w:r>
        <w:r w:rsidR="00F37D26">
          <w:rPr>
            <w:noProof/>
            <w:webHidden/>
          </w:rPr>
          <w:fldChar w:fldCharType="begin"/>
        </w:r>
        <w:r w:rsidR="00F37D26">
          <w:rPr>
            <w:noProof/>
            <w:webHidden/>
          </w:rPr>
          <w:instrText xml:space="preserve"> PAGEREF _Toc13960704 \h </w:instrText>
        </w:r>
        <w:r w:rsidR="00F37D26">
          <w:rPr>
            <w:noProof/>
            <w:webHidden/>
          </w:rPr>
        </w:r>
        <w:r w:rsidR="00F37D26">
          <w:rPr>
            <w:noProof/>
            <w:webHidden/>
          </w:rPr>
          <w:fldChar w:fldCharType="separate"/>
        </w:r>
        <w:r w:rsidR="00B10FD6">
          <w:rPr>
            <w:noProof/>
            <w:webHidden/>
          </w:rPr>
          <w:t>952</w:t>
        </w:r>
        <w:r w:rsidR="00F37D26">
          <w:rPr>
            <w:noProof/>
            <w:webHidden/>
          </w:rPr>
          <w:fldChar w:fldCharType="end"/>
        </w:r>
      </w:hyperlink>
    </w:p>
    <w:p w14:paraId="38D396CD" w14:textId="5E7FDAF3"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705" w:history="1">
        <w:r w:rsidR="00F37D26" w:rsidRPr="00557D10">
          <w:rPr>
            <w:rStyle w:val="ab"/>
            <w:noProof/>
            <w:lang w:val="ru-RU"/>
          </w:rPr>
          <w:t xml:space="preserve">5.3.3. </w:t>
        </w:r>
        <w:r w:rsidR="00F37D26" w:rsidRPr="00557D10">
          <w:rPr>
            <w:rStyle w:val="ab"/>
            <w:noProof/>
          </w:rPr>
          <w:t>Кирилл Подрабинек. «Казармы в Туркмении»</w:t>
        </w:r>
        <w:r w:rsidR="00F37D26">
          <w:rPr>
            <w:noProof/>
            <w:webHidden/>
          </w:rPr>
          <w:tab/>
        </w:r>
        <w:r w:rsidR="00F37D26">
          <w:rPr>
            <w:noProof/>
            <w:webHidden/>
          </w:rPr>
          <w:fldChar w:fldCharType="begin"/>
        </w:r>
        <w:r w:rsidR="00F37D26">
          <w:rPr>
            <w:noProof/>
            <w:webHidden/>
          </w:rPr>
          <w:instrText xml:space="preserve"> PAGEREF _Toc13960705 \h </w:instrText>
        </w:r>
        <w:r w:rsidR="00F37D26">
          <w:rPr>
            <w:noProof/>
            <w:webHidden/>
          </w:rPr>
        </w:r>
        <w:r w:rsidR="00F37D26">
          <w:rPr>
            <w:noProof/>
            <w:webHidden/>
          </w:rPr>
          <w:fldChar w:fldCharType="separate"/>
        </w:r>
        <w:r w:rsidR="00B10FD6">
          <w:rPr>
            <w:noProof/>
            <w:webHidden/>
          </w:rPr>
          <w:t>955</w:t>
        </w:r>
        <w:r w:rsidR="00F37D26">
          <w:rPr>
            <w:noProof/>
            <w:webHidden/>
          </w:rPr>
          <w:fldChar w:fldCharType="end"/>
        </w:r>
      </w:hyperlink>
    </w:p>
    <w:p w14:paraId="284CF869" w14:textId="0CDE1AF9"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706" w:history="1">
        <w:r w:rsidR="00F37D26" w:rsidRPr="00557D10">
          <w:rPr>
            <w:rStyle w:val="ab"/>
            <w:noProof/>
            <w:lang w:val="ru-RU"/>
          </w:rPr>
          <w:t>5.</w:t>
        </w:r>
        <w:r w:rsidR="00F37D26" w:rsidRPr="00557D10">
          <w:rPr>
            <w:rStyle w:val="ab"/>
            <w:noProof/>
          </w:rPr>
          <w:t>4. Интервью с офицерами</w:t>
        </w:r>
        <w:r w:rsidR="00F37D26">
          <w:rPr>
            <w:noProof/>
            <w:webHidden/>
          </w:rPr>
          <w:tab/>
        </w:r>
        <w:r w:rsidR="00F37D26">
          <w:rPr>
            <w:noProof/>
            <w:webHidden/>
          </w:rPr>
          <w:fldChar w:fldCharType="begin"/>
        </w:r>
        <w:r w:rsidR="00F37D26">
          <w:rPr>
            <w:noProof/>
            <w:webHidden/>
          </w:rPr>
          <w:instrText xml:space="preserve"> PAGEREF _Toc13960706 \h </w:instrText>
        </w:r>
        <w:r w:rsidR="00F37D26">
          <w:rPr>
            <w:noProof/>
            <w:webHidden/>
          </w:rPr>
        </w:r>
        <w:r w:rsidR="00F37D26">
          <w:rPr>
            <w:noProof/>
            <w:webHidden/>
          </w:rPr>
          <w:fldChar w:fldCharType="separate"/>
        </w:r>
        <w:r w:rsidR="00B10FD6">
          <w:rPr>
            <w:noProof/>
            <w:webHidden/>
          </w:rPr>
          <w:t>970</w:t>
        </w:r>
        <w:r w:rsidR="00F37D26">
          <w:rPr>
            <w:noProof/>
            <w:webHidden/>
          </w:rPr>
          <w:fldChar w:fldCharType="end"/>
        </w:r>
      </w:hyperlink>
    </w:p>
    <w:p w14:paraId="2BE2A7FE" w14:textId="631CFB17"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707" w:history="1">
        <w:r w:rsidR="00F37D26" w:rsidRPr="00557D10">
          <w:rPr>
            <w:rStyle w:val="ab"/>
            <w:noProof/>
            <w:lang w:val="ru-RU"/>
          </w:rPr>
          <w:t>5.</w:t>
        </w:r>
        <w:r w:rsidR="00F37D26" w:rsidRPr="00557D10">
          <w:rPr>
            <w:rStyle w:val="ab"/>
            <w:noProof/>
          </w:rPr>
          <w:t>4.1. Подполковник, военный депутат в парламенте СССР</w:t>
        </w:r>
        <w:r w:rsidR="00F37D26">
          <w:rPr>
            <w:noProof/>
            <w:webHidden/>
          </w:rPr>
          <w:tab/>
        </w:r>
        <w:r w:rsidR="00F37D26">
          <w:rPr>
            <w:noProof/>
            <w:webHidden/>
          </w:rPr>
          <w:fldChar w:fldCharType="begin"/>
        </w:r>
        <w:r w:rsidR="00F37D26">
          <w:rPr>
            <w:noProof/>
            <w:webHidden/>
          </w:rPr>
          <w:instrText xml:space="preserve"> PAGEREF _Toc13960707 \h </w:instrText>
        </w:r>
        <w:r w:rsidR="00F37D26">
          <w:rPr>
            <w:noProof/>
            <w:webHidden/>
          </w:rPr>
        </w:r>
        <w:r w:rsidR="00F37D26">
          <w:rPr>
            <w:noProof/>
            <w:webHidden/>
          </w:rPr>
          <w:fldChar w:fldCharType="separate"/>
        </w:r>
        <w:r w:rsidR="00B10FD6">
          <w:rPr>
            <w:noProof/>
            <w:webHidden/>
          </w:rPr>
          <w:t>971</w:t>
        </w:r>
        <w:r w:rsidR="00F37D26">
          <w:rPr>
            <w:noProof/>
            <w:webHidden/>
          </w:rPr>
          <w:fldChar w:fldCharType="end"/>
        </w:r>
      </w:hyperlink>
    </w:p>
    <w:p w14:paraId="31537891" w14:textId="57609E72"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708" w:history="1">
        <w:r w:rsidR="00F37D26" w:rsidRPr="00557D10">
          <w:rPr>
            <w:rStyle w:val="ab"/>
            <w:noProof/>
            <w:lang w:val="ru-RU"/>
          </w:rPr>
          <w:t>5.</w:t>
        </w:r>
        <w:r w:rsidR="00F37D26" w:rsidRPr="00557D10">
          <w:rPr>
            <w:rStyle w:val="ab"/>
            <w:noProof/>
          </w:rPr>
          <w:t>4.2. Майор. Авиация ПВО</w:t>
        </w:r>
        <w:r w:rsidR="00F37D26">
          <w:rPr>
            <w:noProof/>
            <w:webHidden/>
          </w:rPr>
          <w:tab/>
        </w:r>
        <w:r w:rsidR="00F37D26">
          <w:rPr>
            <w:noProof/>
            <w:webHidden/>
          </w:rPr>
          <w:fldChar w:fldCharType="begin"/>
        </w:r>
        <w:r w:rsidR="00F37D26">
          <w:rPr>
            <w:noProof/>
            <w:webHidden/>
          </w:rPr>
          <w:instrText xml:space="preserve"> PAGEREF _Toc13960708 \h </w:instrText>
        </w:r>
        <w:r w:rsidR="00F37D26">
          <w:rPr>
            <w:noProof/>
            <w:webHidden/>
          </w:rPr>
        </w:r>
        <w:r w:rsidR="00F37D26">
          <w:rPr>
            <w:noProof/>
            <w:webHidden/>
          </w:rPr>
          <w:fldChar w:fldCharType="separate"/>
        </w:r>
        <w:r w:rsidR="00B10FD6">
          <w:rPr>
            <w:noProof/>
            <w:webHidden/>
          </w:rPr>
          <w:t>974</w:t>
        </w:r>
        <w:r w:rsidR="00F37D26">
          <w:rPr>
            <w:noProof/>
            <w:webHidden/>
          </w:rPr>
          <w:fldChar w:fldCharType="end"/>
        </w:r>
      </w:hyperlink>
    </w:p>
    <w:p w14:paraId="6A451C7A" w14:textId="3BC6A430"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709" w:history="1">
        <w:r w:rsidR="00F37D26" w:rsidRPr="00557D10">
          <w:rPr>
            <w:rStyle w:val="ab"/>
            <w:noProof/>
            <w:lang w:val="ru-RU"/>
          </w:rPr>
          <w:t>5.</w:t>
        </w:r>
        <w:r w:rsidR="00F37D26" w:rsidRPr="00557D10">
          <w:rPr>
            <w:rStyle w:val="ab"/>
            <w:noProof/>
          </w:rPr>
          <w:t>4.3. Майор. Танковые войска</w:t>
        </w:r>
        <w:r w:rsidR="00F37D26">
          <w:rPr>
            <w:noProof/>
            <w:webHidden/>
          </w:rPr>
          <w:tab/>
        </w:r>
        <w:r w:rsidR="00F37D26">
          <w:rPr>
            <w:noProof/>
            <w:webHidden/>
          </w:rPr>
          <w:fldChar w:fldCharType="begin"/>
        </w:r>
        <w:r w:rsidR="00F37D26">
          <w:rPr>
            <w:noProof/>
            <w:webHidden/>
          </w:rPr>
          <w:instrText xml:space="preserve"> PAGEREF _Toc13960709 \h </w:instrText>
        </w:r>
        <w:r w:rsidR="00F37D26">
          <w:rPr>
            <w:noProof/>
            <w:webHidden/>
          </w:rPr>
        </w:r>
        <w:r w:rsidR="00F37D26">
          <w:rPr>
            <w:noProof/>
            <w:webHidden/>
          </w:rPr>
          <w:fldChar w:fldCharType="separate"/>
        </w:r>
        <w:r w:rsidR="00B10FD6">
          <w:rPr>
            <w:noProof/>
            <w:webHidden/>
          </w:rPr>
          <w:t>977</w:t>
        </w:r>
        <w:r w:rsidR="00F37D26">
          <w:rPr>
            <w:noProof/>
            <w:webHidden/>
          </w:rPr>
          <w:fldChar w:fldCharType="end"/>
        </w:r>
      </w:hyperlink>
    </w:p>
    <w:p w14:paraId="7862714C" w14:textId="595A8303"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710" w:history="1">
        <w:r w:rsidR="00F37D26" w:rsidRPr="00557D10">
          <w:rPr>
            <w:rStyle w:val="ab"/>
            <w:noProof/>
            <w:lang w:val="ru-RU"/>
          </w:rPr>
          <w:t>5.</w:t>
        </w:r>
        <w:r w:rsidR="00F37D26" w:rsidRPr="00557D10">
          <w:rPr>
            <w:rStyle w:val="ab"/>
            <w:noProof/>
          </w:rPr>
          <w:t>4.4. Старший лейтенант. Артиллерийские войска</w:t>
        </w:r>
        <w:r w:rsidR="00F37D26">
          <w:rPr>
            <w:noProof/>
            <w:webHidden/>
          </w:rPr>
          <w:tab/>
        </w:r>
        <w:r w:rsidR="00F37D26">
          <w:rPr>
            <w:noProof/>
            <w:webHidden/>
          </w:rPr>
          <w:fldChar w:fldCharType="begin"/>
        </w:r>
        <w:r w:rsidR="00F37D26">
          <w:rPr>
            <w:noProof/>
            <w:webHidden/>
          </w:rPr>
          <w:instrText xml:space="preserve"> PAGEREF _Toc13960710 \h </w:instrText>
        </w:r>
        <w:r w:rsidR="00F37D26">
          <w:rPr>
            <w:noProof/>
            <w:webHidden/>
          </w:rPr>
        </w:r>
        <w:r w:rsidR="00F37D26">
          <w:rPr>
            <w:noProof/>
            <w:webHidden/>
          </w:rPr>
          <w:fldChar w:fldCharType="separate"/>
        </w:r>
        <w:r w:rsidR="00B10FD6">
          <w:rPr>
            <w:noProof/>
            <w:webHidden/>
          </w:rPr>
          <w:t>979</w:t>
        </w:r>
        <w:r w:rsidR="00F37D26">
          <w:rPr>
            <w:noProof/>
            <w:webHidden/>
          </w:rPr>
          <w:fldChar w:fldCharType="end"/>
        </w:r>
      </w:hyperlink>
    </w:p>
    <w:p w14:paraId="73A16FE9" w14:textId="21FABD47"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711" w:history="1">
        <w:r w:rsidR="00F37D26" w:rsidRPr="00557D10">
          <w:rPr>
            <w:rStyle w:val="ab"/>
            <w:noProof/>
            <w:lang w:val="ru-RU"/>
          </w:rPr>
          <w:t>5.</w:t>
        </w:r>
        <w:r w:rsidR="00F37D26" w:rsidRPr="00557D10">
          <w:rPr>
            <w:rStyle w:val="ab"/>
            <w:noProof/>
          </w:rPr>
          <w:t>4.5. Лейтенант. Воздушно-десантные войска</w:t>
        </w:r>
        <w:r w:rsidR="00F37D26">
          <w:rPr>
            <w:noProof/>
            <w:webHidden/>
          </w:rPr>
          <w:tab/>
        </w:r>
        <w:r w:rsidR="00F37D26">
          <w:rPr>
            <w:noProof/>
            <w:webHidden/>
          </w:rPr>
          <w:fldChar w:fldCharType="begin"/>
        </w:r>
        <w:r w:rsidR="00F37D26">
          <w:rPr>
            <w:noProof/>
            <w:webHidden/>
          </w:rPr>
          <w:instrText xml:space="preserve"> PAGEREF _Toc13960711 \h </w:instrText>
        </w:r>
        <w:r w:rsidR="00F37D26">
          <w:rPr>
            <w:noProof/>
            <w:webHidden/>
          </w:rPr>
        </w:r>
        <w:r w:rsidR="00F37D26">
          <w:rPr>
            <w:noProof/>
            <w:webHidden/>
          </w:rPr>
          <w:fldChar w:fldCharType="separate"/>
        </w:r>
        <w:r w:rsidR="00B10FD6">
          <w:rPr>
            <w:noProof/>
            <w:webHidden/>
          </w:rPr>
          <w:t>983</w:t>
        </w:r>
        <w:r w:rsidR="00F37D26">
          <w:rPr>
            <w:noProof/>
            <w:webHidden/>
          </w:rPr>
          <w:fldChar w:fldCharType="end"/>
        </w:r>
      </w:hyperlink>
    </w:p>
    <w:p w14:paraId="134F2EDD" w14:textId="3CAE9FE7"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712" w:history="1">
        <w:r w:rsidR="00F37D26" w:rsidRPr="00557D10">
          <w:rPr>
            <w:rStyle w:val="ab"/>
            <w:noProof/>
            <w:lang w:val="ru-RU"/>
          </w:rPr>
          <w:t>5.</w:t>
        </w:r>
        <w:r w:rsidR="00F37D26" w:rsidRPr="00557D10">
          <w:rPr>
            <w:rStyle w:val="ab"/>
            <w:noProof/>
          </w:rPr>
          <w:t>4.6. Лейтенант. Стройбат</w:t>
        </w:r>
        <w:r w:rsidR="00F37D26">
          <w:rPr>
            <w:noProof/>
            <w:webHidden/>
          </w:rPr>
          <w:tab/>
        </w:r>
        <w:r w:rsidR="00F37D26">
          <w:rPr>
            <w:noProof/>
            <w:webHidden/>
          </w:rPr>
          <w:fldChar w:fldCharType="begin"/>
        </w:r>
        <w:r w:rsidR="00F37D26">
          <w:rPr>
            <w:noProof/>
            <w:webHidden/>
          </w:rPr>
          <w:instrText xml:space="preserve"> PAGEREF _Toc13960712 \h </w:instrText>
        </w:r>
        <w:r w:rsidR="00F37D26">
          <w:rPr>
            <w:noProof/>
            <w:webHidden/>
          </w:rPr>
        </w:r>
        <w:r w:rsidR="00F37D26">
          <w:rPr>
            <w:noProof/>
            <w:webHidden/>
          </w:rPr>
          <w:fldChar w:fldCharType="separate"/>
        </w:r>
        <w:r w:rsidR="00B10FD6">
          <w:rPr>
            <w:noProof/>
            <w:webHidden/>
          </w:rPr>
          <w:t>988</w:t>
        </w:r>
        <w:r w:rsidR="00F37D26">
          <w:rPr>
            <w:noProof/>
            <w:webHidden/>
          </w:rPr>
          <w:fldChar w:fldCharType="end"/>
        </w:r>
      </w:hyperlink>
    </w:p>
    <w:p w14:paraId="5FC59971" w14:textId="3887568A" w:rsidR="00F37D26" w:rsidRDefault="00DE168C">
      <w:pPr>
        <w:pStyle w:val="21"/>
        <w:tabs>
          <w:tab w:val="right" w:leader="dot" w:pos="9345"/>
        </w:tabs>
        <w:rPr>
          <w:rFonts w:eastAsiaTheme="minorEastAsia" w:cstheme="minorBidi"/>
          <w:smallCaps w:val="0"/>
          <w:noProof/>
          <w:color w:val="auto"/>
          <w:sz w:val="24"/>
          <w:szCs w:val="24"/>
          <w:lang w:val="ru-RU" w:eastAsia="ja-JP"/>
        </w:rPr>
      </w:pPr>
      <w:hyperlink w:anchor="_Toc13960713" w:history="1">
        <w:r w:rsidR="00F37D26" w:rsidRPr="00557D10">
          <w:rPr>
            <w:rStyle w:val="ab"/>
            <w:noProof/>
            <w:lang w:val="ru-RU"/>
          </w:rPr>
          <w:t>5.</w:t>
        </w:r>
        <w:r w:rsidR="00F37D26" w:rsidRPr="00557D10">
          <w:rPr>
            <w:rStyle w:val="ab"/>
            <w:noProof/>
          </w:rPr>
          <w:t>5. ИНТЕРВЬЮ С ОТСТАВНЫМИ ВОЕНННЫМИ ВЫСОКОГО РАНГА</w:t>
        </w:r>
        <w:r w:rsidR="00F37D26">
          <w:rPr>
            <w:noProof/>
            <w:webHidden/>
          </w:rPr>
          <w:tab/>
        </w:r>
        <w:r w:rsidR="00F37D26">
          <w:rPr>
            <w:noProof/>
            <w:webHidden/>
          </w:rPr>
          <w:fldChar w:fldCharType="begin"/>
        </w:r>
        <w:r w:rsidR="00F37D26">
          <w:rPr>
            <w:noProof/>
            <w:webHidden/>
          </w:rPr>
          <w:instrText xml:space="preserve"> PAGEREF _Toc13960713 \h </w:instrText>
        </w:r>
        <w:r w:rsidR="00F37D26">
          <w:rPr>
            <w:noProof/>
            <w:webHidden/>
          </w:rPr>
        </w:r>
        <w:r w:rsidR="00F37D26">
          <w:rPr>
            <w:noProof/>
            <w:webHidden/>
          </w:rPr>
          <w:fldChar w:fldCharType="separate"/>
        </w:r>
        <w:r w:rsidR="00B10FD6">
          <w:rPr>
            <w:noProof/>
            <w:webHidden/>
          </w:rPr>
          <w:t>991</w:t>
        </w:r>
        <w:r w:rsidR="00F37D26">
          <w:rPr>
            <w:noProof/>
            <w:webHidden/>
          </w:rPr>
          <w:fldChar w:fldCharType="end"/>
        </w:r>
      </w:hyperlink>
    </w:p>
    <w:p w14:paraId="3A9C76FE" w14:textId="633400C7"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714" w:history="1">
        <w:r w:rsidR="00F37D26" w:rsidRPr="00557D10">
          <w:rPr>
            <w:rStyle w:val="ab"/>
            <w:noProof/>
            <w:lang w:val="ru-RU"/>
          </w:rPr>
          <w:t xml:space="preserve">5.5.1. </w:t>
        </w:r>
        <w:r w:rsidR="00F37D26" w:rsidRPr="00557D10">
          <w:rPr>
            <w:rStyle w:val="ab"/>
            <w:noProof/>
          </w:rPr>
          <w:t>Предисловие</w:t>
        </w:r>
        <w:r w:rsidR="00F37D26">
          <w:rPr>
            <w:noProof/>
            <w:webHidden/>
          </w:rPr>
          <w:tab/>
        </w:r>
        <w:r w:rsidR="00F37D26">
          <w:rPr>
            <w:noProof/>
            <w:webHidden/>
          </w:rPr>
          <w:fldChar w:fldCharType="begin"/>
        </w:r>
        <w:r w:rsidR="00F37D26">
          <w:rPr>
            <w:noProof/>
            <w:webHidden/>
          </w:rPr>
          <w:instrText xml:space="preserve"> PAGEREF _Toc13960714 \h </w:instrText>
        </w:r>
        <w:r w:rsidR="00F37D26">
          <w:rPr>
            <w:noProof/>
            <w:webHidden/>
          </w:rPr>
        </w:r>
        <w:r w:rsidR="00F37D26">
          <w:rPr>
            <w:noProof/>
            <w:webHidden/>
          </w:rPr>
          <w:fldChar w:fldCharType="separate"/>
        </w:r>
        <w:r w:rsidR="00B10FD6">
          <w:rPr>
            <w:noProof/>
            <w:webHidden/>
          </w:rPr>
          <w:t>991</w:t>
        </w:r>
        <w:r w:rsidR="00F37D26">
          <w:rPr>
            <w:noProof/>
            <w:webHidden/>
          </w:rPr>
          <w:fldChar w:fldCharType="end"/>
        </w:r>
      </w:hyperlink>
    </w:p>
    <w:p w14:paraId="1F8DBA2E" w14:textId="1C2709E4"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715" w:history="1">
        <w:r w:rsidR="00F37D26" w:rsidRPr="00557D10">
          <w:rPr>
            <w:rStyle w:val="ab"/>
            <w:noProof/>
            <w:lang w:val="ru-RU"/>
          </w:rPr>
          <w:t>5.</w:t>
        </w:r>
        <w:r w:rsidR="00F37D26" w:rsidRPr="00557D10">
          <w:rPr>
            <w:rStyle w:val="ab"/>
            <w:noProof/>
          </w:rPr>
          <w:t>5.</w:t>
        </w:r>
        <w:r w:rsidR="00F37D26" w:rsidRPr="00557D10">
          <w:rPr>
            <w:rStyle w:val="ab"/>
            <w:noProof/>
            <w:lang w:val="ru-RU"/>
          </w:rPr>
          <w:t>2</w:t>
        </w:r>
        <w:r w:rsidR="00F37D26" w:rsidRPr="00557D10">
          <w:rPr>
            <w:rStyle w:val="ab"/>
            <w:noProof/>
          </w:rPr>
          <w:t>. Генерал-полковник, бывший заместитель начальника Генерального штаба Вооруженных сил СССР, А.А. Данилевич</w:t>
        </w:r>
        <w:r w:rsidR="00F37D26">
          <w:rPr>
            <w:noProof/>
            <w:webHidden/>
          </w:rPr>
          <w:tab/>
        </w:r>
        <w:r w:rsidR="00F37D26">
          <w:rPr>
            <w:noProof/>
            <w:webHidden/>
          </w:rPr>
          <w:fldChar w:fldCharType="begin"/>
        </w:r>
        <w:r w:rsidR="00F37D26">
          <w:rPr>
            <w:noProof/>
            <w:webHidden/>
          </w:rPr>
          <w:instrText xml:space="preserve"> PAGEREF _Toc13960715 \h </w:instrText>
        </w:r>
        <w:r w:rsidR="00F37D26">
          <w:rPr>
            <w:noProof/>
            <w:webHidden/>
          </w:rPr>
        </w:r>
        <w:r w:rsidR="00F37D26">
          <w:rPr>
            <w:noProof/>
            <w:webHidden/>
          </w:rPr>
          <w:fldChar w:fldCharType="separate"/>
        </w:r>
        <w:r w:rsidR="00B10FD6">
          <w:rPr>
            <w:noProof/>
            <w:webHidden/>
          </w:rPr>
          <w:t>991</w:t>
        </w:r>
        <w:r w:rsidR="00F37D26">
          <w:rPr>
            <w:noProof/>
            <w:webHidden/>
          </w:rPr>
          <w:fldChar w:fldCharType="end"/>
        </w:r>
      </w:hyperlink>
    </w:p>
    <w:p w14:paraId="1B2C2A44" w14:textId="1394D68E"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716" w:history="1">
        <w:r w:rsidR="00F37D26" w:rsidRPr="00557D10">
          <w:rPr>
            <w:rStyle w:val="ab"/>
            <w:noProof/>
            <w:lang w:val="ru-RU"/>
          </w:rPr>
          <w:t>5.</w:t>
        </w:r>
        <w:r w:rsidR="00F37D26" w:rsidRPr="00557D10">
          <w:rPr>
            <w:rStyle w:val="ab"/>
            <w:noProof/>
          </w:rPr>
          <w:t>5.</w:t>
        </w:r>
        <w:r w:rsidR="00F37D26" w:rsidRPr="00557D10">
          <w:rPr>
            <w:rStyle w:val="ab"/>
            <w:noProof/>
            <w:lang w:val="ru-RU"/>
          </w:rPr>
          <w:t>3</w:t>
        </w:r>
        <w:r w:rsidR="00F37D26" w:rsidRPr="00557D10">
          <w:rPr>
            <w:rStyle w:val="ab"/>
            <w:noProof/>
          </w:rPr>
          <w:t>. Генерал армии, бывший начальник Вооруженных Сил СССР, В.Н. Лобов</w:t>
        </w:r>
        <w:r w:rsidR="00F37D26">
          <w:rPr>
            <w:noProof/>
            <w:webHidden/>
          </w:rPr>
          <w:tab/>
        </w:r>
        <w:r w:rsidR="00F37D26">
          <w:rPr>
            <w:noProof/>
            <w:webHidden/>
          </w:rPr>
          <w:fldChar w:fldCharType="begin"/>
        </w:r>
        <w:r w:rsidR="00F37D26">
          <w:rPr>
            <w:noProof/>
            <w:webHidden/>
          </w:rPr>
          <w:instrText xml:space="preserve"> PAGEREF _Toc13960716 \h </w:instrText>
        </w:r>
        <w:r w:rsidR="00F37D26">
          <w:rPr>
            <w:noProof/>
            <w:webHidden/>
          </w:rPr>
        </w:r>
        <w:r w:rsidR="00F37D26">
          <w:rPr>
            <w:noProof/>
            <w:webHidden/>
          </w:rPr>
          <w:fldChar w:fldCharType="separate"/>
        </w:r>
        <w:r w:rsidR="00B10FD6">
          <w:rPr>
            <w:noProof/>
            <w:webHidden/>
          </w:rPr>
          <w:t>1005</w:t>
        </w:r>
        <w:r w:rsidR="00F37D26">
          <w:rPr>
            <w:noProof/>
            <w:webHidden/>
          </w:rPr>
          <w:fldChar w:fldCharType="end"/>
        </w:r>
      </w:hyperlink>
    </w:p>
    <w:p w14:paraId="085E24FC" w14:textId="6D35CFF9"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717" w:history="1">
        <w:r w:rsidR="00F37D26" w:rsidRPr="00557D10">
          <w:rPr>
            <w:rStyle w:val="ab"/>
            <w:noProof/>
            <w:lang w:val="ru-RU"/>
          </w:rPr>
          <w:t>5.</w:t>
        </w:r>
        <w:r w:rsidR="00F37D26" w:rsidRPr="00557D10">
          <w:rPr>
            <w:rStyle w:val="ab"/>
            <w:noProof/>
          </w:rPr>
          <w:t>5.</w:t>
        </w:r>
        <w:r w:rsidR="00F37D26" w:rsidRPr="00557D10">
          <w:rPr>
            <w:rStyle w:val="ab"/>
            <w:noProof/>
            <w:lang w:val="ru-RU"/>
          </w:rPr>
          <w:t>4</w:t>
        </w:r>
        <w:r w:rsidR="00F37D26" w:rsidRPr="00557D10">
          <w:rPr>
            <w:rStyle w:val="ab"/>
            <w:noProof/>
          </w:rPr>
          <w:t>. Генерал армии, М.А. Гареев</w:t>
        </w:r>
        <w:r w:rsidR="00F37D26">
          <w:rPr>
            <w:noProof/>
            <w:webHidden/>
          </w:rPr>
          <w:tab/>
        </w:r>
        <w:r w:rsidR="00F37D26">
          <w:rPr>
            <w:noProof/>
            <w:webHidden/>
          </w:rPr>
          <w:fldChar w:fldCharType="begin"/>
        </w:r>
        <w:r w:rsidR="00F37D26">
          <w:rPr>
            <w:noProof/>
            <w:webHidden/>
          </w:rPr>
          <w:instrText xml:space="preserve"> PAGEREF _Toc13960717 \h </w:instrText>
        </w:r>
        <w:r w:rsidR="00F37D26">
          <w:rPr>
            <w:noProof/>
            <w:webHidden/>
          </w:rPr>
        </w:r>
        <w:r w:rsidR="00F37D26">
          <w:rPr>
            <w:noProof/>
            <w:webHidden/>
          </w:rPr>
          <w:fldChar w:fldCharType="separate"/>
        </w:r>
        <w:r w:rsidR="00B10FD6">
          <w:rPr>
            <w:noProof/>
            <w:webHidden/>
          </w:rPr>
          <w:t>1007</w:t>
        </w:r>
        <w:r w:rsidR="00F37D26">
          <w:rPr>
            <w:noProof/>
            <w:webHidden/>
          </w:rPr>
          <w:fldChar w:fldCharType="end"/>
        </w:r>
      </w:hyperlink>
    </w:p>
    <w:p w14:paraId="1EBD8674" w14:textId="5DBBE396"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718" w:history="1">
        <w:r w:rsidR="00F37D26" w:rsidRPr="00557D10">
          <w:rPr>
            <w:rStyle w:val="ab"/>
            <w:noProof/>
            <w:lang w:val="ru-RU"/>
          </w:rPr>
          <w:t>5.</w:t>
        </w:r>
        <w:r w:rsidR="00F37D26" w:rsidRPr="00557D10">
          <w:rPr>
            <w:rStyle w:val="ab"/>
            <w:noProof/>
          </w:rPr>
          <w:t>5.</w:t>
        </w:r>
        <w:r w:rsidR="00F37D26" w:rsidRPr="00557D10">
          <w:rPr>
            <w:rStyle w:val="ab"/>
            <w:noProof/>
            <w:lang w:val="ru-RU"/>
          </w:rPr>
          <w:t>5</w:t>
        </w:r>
        <w:r w:rsidR="00F37D26" w:rsidRPr="00557D10">
          <w:rPr>
            <w:rStyle w:val="ab"/>
            <w:noProof/>
          </w:rPr>
          <w:t>. Генерал-майор В.В. Ларионов</w:t>
        </w:r>
        <w:r w:rsidR="00F37D26">
          <w:rPr>
            <w:noProof/>
            <w:webHidden/>
          </w:rPr>
          <w:tab/>
        </w:r>
        <w:r w:rsidR="00F37D26">
          <w:rPr>
            <w:noProof/>
            <w:webHidden/>
          </w:rPr>
          <w:fldChar w:fldCharType="begin"/>
        </w:r>
        <w:r w:rsidR="00F37D26">
          <w:rPr>
            <w:noProof/>
            <w:webHidden/>
          </w:rPr>
          <w:instrText xml:space="preserve"> PAGEREF _Toc13960718 \h </w:instrText>
        </w:r>
        <w:r w:rsidR="00F37D26">
          <w:rPr>
            <w:noProof/>
            <w:webHidden/>
          </w:rPr>
        </w:r>
        <w:r w:rsidR="00F37D26">
          <w:rPr>
            <w:noProof/>
            <w:webHidden/>
          </w:rPr>
          <w:fldChar w:fldCharType="separate"/>
        </w:r>
        <w:r w:rsidR="00B10FD6">
          <w:rPr>
            <w:noProof/>
            <w:webHidden/>
          </w:rPr>
          <w:t>1015</w:t>
        </w:r>
        <w:r w:rsidR="00F37D26">
          <w:rPr>
            <w:noProof/>
            <w:webHidden/>
          </w:rPr>
          <w:fldChar w:fldCharType="end"/>
        </w:r>
      </w:hyperlink>
    </w:p>
    <w:p w14:paraId="67DBDEBD" w14:textId="643DCE1F" w:rsidR="00F37D26" w:rsidRDefault="00DE168C">
      <w:pPr>
        <w:pStyle w:val="31"/>
        <w:tabs>
          <w:tab w:val="right" w:leader="dot" w:pos="9345"/>
        </w:tabs>
        <w:rPr>
          <w:rFonts w:eastAsiaTheme="minorEastAsia" w:cstheme="minorBidi"/>
          <w:i w:val="0"/>
          <w:iCs w:val="0"/>
          <w:noProof/>
          <w:color w:val="auto"/>
          <w:sz w:val="24"/>
          <w:szCs w:val="24"/>
          <w:lang w:val="ru-RU" w:eastAsia="ja-JP"/>
        </w:rPr>
      </w:pPr>
      <w:hyperlink w:anchor="_Toc13960719" w:history="1">
        <w:r w:rsidR="00F37D26" w:rsidRPr="00557D10">
          <w:rPr>
            <w:rStyle w:val="ab"/>
            <w:noProof/>
          </w:rPr>
          <w:t>5.5.</w:t>
        </w:r>
        <w:r w:rsidR="00F37D26" w:rsidRPr="00557D10">
          <w:rPr>
            <w:rStyle w:val="ab"/>
            <w:noProof/>
            <w:lang w:val="ru-RU"/>
          </w:rPr>
          <w:t>6.</w:t>
        </w:r>
        <w:r w:rsidR="00F37D26" w:rsidRPr="00557D10">
          <w:rPr>
            <w:rStyle w:val="ab"/>
            <w:noProof/>
          </w:rPr>
          <w:t xml:space="preserve"> Полковник в отставке, В.В. Шлыков</w:t>
        </w:r>
        <w:r w:rsidR="00F37D26">
          <w:rPr>
            <w:noProof/>
            <w:webHidden/>
          </w:rPr>
          <w:tab/>
        </w:r>
        <w:r w:rsidR="00F37D26">
          <w:rPr>
            <w:noProof/>
            <w:webHidden/>
          </w:rPr>
          <w:fldChar w:fldCharType="begin"/>
        </w:r>
        <w:r w:rsidR="00F37D26">
          <w:rPr>
            <w:noProof/>
            <w:webHidden/>
          </w:rPr>
          <w:instrText xml:space="preserve"> PAGEREF _Toc13960719 \h </w:instrText>
        </w:r>
        <w:r w:rsidR="00F37D26">
          <w:rPr>
            <w:noProof/>
            <w:webHidden/>
          </w:rPr>
        </w:r>
        <w:r w:rsidR="00F37D26">
          <w:rPr>
            <w:noProof/>
            <w:webHidden/>
          </w:rPr>
          <w:fldChar w:fldCharType="separate"/>
        </w:r>
        <w:r w:rsidR="00B10FD6">
          <w:rPr>
            <w:noProof/>
            <w:webHidden/>
          </w:rPr>
          <w:t>1020</w:t>
        </w:r>
        <w:r w:rsidR="00F37D26">
          <w:rPr>
            <w:noProof/>
            <w:webHidden/>
          </w:rPr>
          <w:fldChar w:fldCharType="end"/>
        </w:r>
      </w:hyperlink>
    </w:p>
    <w:p w14:paraId="13DDEC70" w14:textId="43C43EE8" w:rsidR="001C3256" w:rsidRDefault="00B027AA" w:rsidP="00B027AA">
      <w:pPr>
        <w:ind w:firstLine="0"/>
        <w:jc w:val="left"/>
        <w:rPr>
          <w:lang w:val="ru-RU"/>
        </w:rPr>
      </w:pPr>
      <w:r>
        <w:rPr>
          <w:lang w:val="ru-RU"/>
        </w:rPr>
        <w:fldChar w:fldCharType="end"/>
      </w:r>
    </w:p>
    <w:p w14:paraId="6672E202" w14:textId="77777777" w:rsidR="001C3256" w:rsidRDefault="001C3256" w:rsidP="001C3256">
      <w:pPr>
        <w:rPr>
          <w:lang w:val="ru-RU"/>
        </w:rPr>
      </w:pPr>
    </w:p>
    <w:p w14:paraId="605556AB" w14:textId="77777777" w:rsidR="001C3256" w:rsidRPr="00E97CBA" w:rsidRDefault="001C3256" w:rsidP="001C3256">
      <w:pPr>
        <w:pStyle w:val="af3"/>
        <w:rPr>
          <w:lang w:val="ru-RU"/>
        </w:rPr>
        <w:sectPr w:rsidR="001C3256" w:rsidRPr="00E97CBA" w:rsidSect="00E57729">
          <w:headerReference w:type="even" r:id="rId15"/>
          <w:headerReference w:type="default" r:id="rId16"/>
          <w:footerReference w:type="even" r:id="rId17"/>
          <w:footerReference w:type="default" r:id="rId18"/>
          <w:headerReference w:type="first" r:id="rId19"/>
          <w:footerReference w:type="first" r:id="rId20"/>
          <w:pgSz w:w="11906" w:h="16838"/>
          <w:pgMar w:top="1134" w:right="850" w:bottom="1134" w:left="1701" w:header="708" w:footer="708" w:gutter="0"/>
          <w:cols w:space="708"/>
          <w:titlePg/>
          <w:docGrid w:linePitch="381"/>
        </w:sectPr>
      </w:pPr>
    </w:p>
    <w:p w14:paraId="5AAE294A" w14:textId="77777777" w:rsidR="001C3256" w:rsidRDefault="001C3256" w:rsidP="00B027AA">
      <w:pPr>
        <w:ind w:firstLine="0"/>
        <w:jc w:val="left"/>
        <w:rPr>
          <w:lang w:val="ru-RU"/>
        </w:rPr>
      </w:pPr>
    </w:p>
    <w:p w14:paraId="4069E7F4" w14:textId="77777777" w:rsidR="00B027AA" w:rsidRPr="00272E08" w:rsidRDefault="00B027AA" w:rsidP="00B027AA">
      <w:pPr>
        <w:rPr>
          <w:lang w:val="ru-RU"/>
        </w:rPr>
      </w:pPr>
    </w:p>
    <w:p w14:paraId="39F441B3" w14:textId="77777777" w:rsidR="00B027AA" w:rsidRDefault="00B027AA" w:rsidP="00B027AA">
      <w:pPr>
        <w:rPr>
          <w:lang w:val="ru-RU"/>
        </w:rPr>
      </w:pPr>
    </w:p>
    <w:p w14:paraId="6A89437F" w14:textId="77777777" w:rsidR="00B027AA" w:rsidRDefault="00B027AA" w:rsidP="00B027AA">
      <w:pPr>
        <w:pStyle w:val="af3"/>
        <w:rPr>
          <w:rFonts w:eastAsia="Times New Roman"/>
          <w:sz w:val="36"/>
          <w:szCs w:val="36"/>
          <w:lang w:val="ru-RU" w:eastAsia="ja-JP"/>
        </w:rPr>
      </w:pPr>
      <w:bookmarkStart w:id="9" w:name="_Toc13487433"/>
      <w:bookmarkStart w:id="10" w:name="_Toc13960230"/>
      <w:r>
        <w:rPr>
          <w:lang w:val="ru-RU"/>
        </w:rPr>
        <w:t>Том 1.</w:t>
      </w:r>
      <w:r>
        <w:rPr>
          <w:lang w:val="ru-RU"/>
        </w:rPr>
        <w:br/>
      </w:r>
      <w:r>
        <w:t>ЭЛЕКТОРАЛЬНЫЕ И</w:t>
      </w:r>
      <w:r>
        <w:rPr>
          <w:lang w:val="ru-RU"/>
        </w:rPr>
        <w:t> </w:t>
      </w:r>
      <w:r>
        <w:t>СОЦИАЛЬНЫЕ ИССЛЕДОВАНИЯ</w:t>
      </w:r>
      <w:bookmarkEnd w:id="9"/>
      <w:bookmarkEnd w:id="10"/>
    </w:p>
    <w:p w14:paraId="2EEF4650" w14:textId="77777777" w:rsidR="00B027AA" w:rsidRDefault="00B027AA" w:rsidP="00B027AA">
      <w:pPr>
        <w:pStyle w:val="1"/>
      </w:pPr>
      <w:bookmarkStart w:id="11" w:name="_Toc13487434"/>
      <w:bookmarkStart w:id="12" w:name="_Toc13960231"/>
      <w:r>
        <w:t>1. ИЗМЕНЕНИЯ В ОБ</w:t>
      </w:r>
      <w:r>
        <w:rPr>
          <w:lang w:val="ru-RU"/>
        </w:rPr>
        <w:t>Щ</w:t>
      </w:r>
      <w:r>
        <w:t xml:space="preserve">ЕСТВЕННОМ СОЗНАНИИ </w:t>
      </w:r>
      <w:r w:rsidRPr="002A1ADE">
        <w:t>РОССИЯН</w:t>
      </w:r>
      <w:r>
        <w:rPr>
          <w:lang w:val="ru-RU"/>
        </w:rPr>
        <w:t xml:space="preserve"> </w:t>
      </w:r>
      <w:r>
        <w:t>В 2018 – 2019 ГГ.</w:t>
      </w:r>
      <w:bookmarkEnd w:id="11"/>
      <w:bookmarkEnd w:id="12"/>
    </w:p>
    <w:p w14:paraId="2C694979" w14:textId="77777777" w:rsidR="00B027AA" w:rsidRPr="00E9048A" w:rsidRDefault="00B027AA" w:rsidP="00B027AA">
      <w:pPr>
        <w:pStyle w:val="2"/>
      </w:pPr>
      <w:bookmarkStart w:id="13" w:name="_Toc13960232"/>
      <w:r>
        <w:rPr>
          <w:lang w:val="ru-RU"/>
        </w:rPr>
        <w:t xml:space="preserve">1.1. </w:t>
      </w:r>
      <w:r w:rsidRPr="00E9048A">
        <w:t>Введение</w:t>
      </w:r>
      <w:bookmarkEnd w:id="13"/>
    </w:p>
    <w:p w14:paraId="5E347BB3" w14:textId="77777777" w:rsidR="00B027AA" w:rsidRDefault="00B027AA" w:rsidP="00B027AA">
      <w:r>
        <w:t>Настоящая статья основана на трех исследованиях, проведенных в апреле и в марте 2019 г. В связи с ограниченностью финансирования первое и третье исследование включали в себя фокус-группы в городах Москва, Владимир и Гусь-Хрустальный. Автор исследования – С.Белановский.</w:t>
      </w:r>
    </w:p>
    <w:p w14:paraId="1E7A6C94" w14:textId="77777777" w:rsidR="00B027AA" w:rsidRDefault="00B027AA" w:rsidP="00B027AA">
      <w:r>
        <w:t>В октябре 2018 г. А. Никольской и Е. Черепановой было организованно сходное по тематике исследование, основанное на психологических методах, которое было проведено благодаря помощи волонтеров, а также личной работы авторов и за счет их собственных денежных средств. Данное исследование включало в себя 4 фокус-группы (Владимир, Гусь-Хрустальный, Уфа – 2 фокус-группы) и около 100 телефонных интервью в разных городах России. Результаты этого исследования близки к нашим и будут упоминаться по контексту.</w:t>
      </w:r>
    </w:p>
    <w:p w14:paraId="59A4287B" w14:textId="77777777" w:rsidR="00B027AA" w:rsidRDefault="00B027AA" w:rsidP="00B027AA">
      <w:r>
        <w:t>Цели обоих исследований были сходными – оценить изменения в общественном сознании россиян после выборов Президента РФ в марте 2018</w:t>
      </w:r>
      <w:r>
        <w:rPr>
          <w:lang w:val="ru-RU"/>
        </w:rPr>
        <w:t> </w:t>
      </w:r>
      <w:r>
        <w:t>г. К сожалению, ни у кого из авторов не было возможности провести аналогичные исследования в 2017 г., перед выборами.</w:t>
      </w:r>
    </w:p>
    <w:p w14:paraId="09B1D1CD" w14:textId="77777777" w:rsidR="00B027AA" w:rsidRDefault="00B027AA" w:rsidP="00B027AA">
      <w:r>
        <w:t>В целом на протяжении года с апреля 2018 г. по март 2019 г. в общественном сознании россиян произошли громадные изменения. Уже в апреле 2018 г, что респонденты разочарованы в единоличной системе правления и предъявляют по этому поводу серьезные претензии. В дальнейшем эти претензии существенно усугубились.</w:t>
      </w:r>
    </w:p>
    <w:p w14:paraId="05CA5428" w14:textId="77777777" w:rsidR="00B027AA" w:rsidRPr="00E81373" w:rsidRDefault="00B027AA" w:rsidP="00B027AA">
      <w:pPr>
        <w:pStyle w:val="2"/>
      </w:pPr>
      <w:bookmarkStart w:id="14" w:name="_Toc13960233"/>
      <w:r w:rsidRPr="00E81373">
        <w:t>1.2. Исследование в апреле 2018 г.</w:t>
      </w:r>
      <w:bookmarkEnd w:id="14"/>
    </w:p>
    <w:p w14:paraId="3E0B3C3A" w14:textId="77777777" w:rsidR="00B027AA" w:rsidRPr="00E9048A" w:rsidRDefault="00B027AA" w:rsidP="00B027AA">
      <w:pPr>
        <w:rPr>
          <w:lang w:val="ru-RU"/>
        </w:rPr>
      </w:pPr>
      <w:r>
        <w:t>Цель данного исследования – выявление изменений массового сознания и формирование прогнозных гипотез</w:t>
      </w:r>
      <w:r>
        <w:rPr>
          <w:lang w:val="ru-RU"/>
        </w:rPr>
        <w:t>.</w:t>
      </w:r>
    </w:p>
    <w:p w14:paraId="501251AA" w14:textId="77777777" w:rsidR="00B027AA" w:rsidRPr="00E9048A" w:rsidRDefault="00B027AA" w:rsidP="00B027AA">
      <w:pPr>
        <w:rPr>
          <w:lang w:val="ru-RU"/>
        </w:rPr>
      </w:pPr>
      <w:r>
        <w:t>Характеристики исследования Качественное социологическое исследование проводилось в апреле-мае 2018 г. в рамках научно-исследовательской работы. Всего было проведено 10 населенческих фокус-групп, возраст 30 – 45 лет, из них: 5 в Москве (из них одна со студентами ВУЗов), во Владимире, в Гусь-Хрустальном (депрессивный моногород), сторонники П. Грудинина (Владимир)</w:t>
      </w:r>
      <w:r>
        <w:rPr>
          <w:lang w:val="ru-RU"/>
        </w:rPr>
        <w:t>.</w:t>
      </w:r>
    </w:p>
    <w:p w14:paraId="69D3C35E" w14:textId="77777777" w:rsidR="00B027AA" w:rsidRDefault="00B027AA" w:rsidP="00B027AA">
      <w:r>
        <w:t>Центральная мысль большинства респондентов «Полностью согласен с внешней политикой Путина, не согласен с Путиным во внутренней политике».</w:t>
      </w:r>
    </w:p>
    <w:p w14:paraId="7BFADA77" w14:textId="77777777" w:rsidR="00B027AA" w:rsidRDefault="00B027AA" w:rsidP="00B027AA">
      <w:r>
        <w:t>Внешняя политика отражает определенную противоречивость взглядов: с одной стороны, «Мы великая держава и должны отстаивать свои интересы», с другой «Путин поддерживает мир, не дает втянуть Россию в войну» (см. Образ желаемого будущего для России).</w:t>
      </w:r>
    </w:p>
    <w:p w14:paraId="619C07F5" w14:textId="77777777" w:rsidR="00B027AA" w:rsidRDefault="00B027AA" w:rsidP="00B027AA">
      <w:r>
        <w:t>Согласие с внешней милитаристской политикой убывает по мере снижения уровня жизни. Наибольшее согласие эта политика получила в Москве, меньше во Владимире, наименьшее в Гусь-Хрустальном. В Москве различие по гендеру ощущается мало, в Гусь-Хрустальном – сильно. (Женщина: «У меня двое детей, как я должна их кормить?») В Гусь-Хрустальном особенно сильна критика материальной помощи другим странам («Раньше кормили Кубу, теперь будем кормить Сирию?») Это свидетельствует о том, что внешняя политика сильнее мотивирует тех, у кого меньше личных социально-экономических проблем. По мере снижения благополучия и нарастания личных проблем последние выходят на первый план и ослабляют мотивирующую роль внешней политики</w:t>
      </w:r>
    </w:p>
    <w:p w14:paraId="39EA1E3E" w14:textId="77777777" w:rsidR="00B027AA" w:rsidRDefault="00B027AA" w:rsidP="00B027AA">
      <w:r>
        <w:t>Восприятие внутренней политики: «Ее нет. У нас вообще нет никакой внутренней политики». Вокруг этой темы вращаются основные варианты ответов: «Все будет так, как сейчас. Лучше не будет. Может быть, хуже тоже не будет». «Растут цены, налоги. Экономическая ситуация будет постепенно ухудшаться».</w:t>
      </w:r>
    </w:p>
    <w:p w14:paraId="6596FB00" w14:textId="77777777" w:rsidR="00B027AA" w:rsidRDefault="00B027AA" w:rsidP="00B027AA">
      <w:r>
        <w:t>Майский указ 2018. Этот указ активно транслировался по ТВ, поэтому в момент проведения фокус-групп осведомленность о нем была относительно высока. Некоторые респонденты смогли назвать некоторые пункты Указа (в основном из первой части). Распространенное мнение: «Указ не будет выполнен и вообще не имеет отношения к жизни» Подобное недоверие к подобным документам было и раньше, но негативизм явно возрос.</w:t>
      </w:r>
    </w:p>
    <w:p w14:paraId="6C281DF7" w14:textId="77777777" w:rsidR="00B027AA" w:rsidRDefault="00B027AA" w:rsidP="00B027AA">
      <w:r>
        <w:t>Позитивных ожиданий в связи с выборами практически не было. Но не было и негативных ожиданий. Тем не менее, в высказываниях респондентов появилось сильное разочарование. На момент проведения фокус-групп главной причиной называлось фактическое сохранение состава правительства. • Особое возмущение вызывало сохранение в своей должности Д.Медведева и включение в правительство В.Мутко. Позднее на первый план выдвинулась пенсионная реформа. В 2019 году была выявлена более фундаментальная причина: «В 2000 году нам обещали, что сильная власть наведет в стране порядок, но этого не произошло».</w:t>
      </w:r>
    </w:p>
    <w:p w14:paraId="5A128D4E" w14:textId="77777777" w:rsidR="00B027AA" w:rsidRDefault="00B027AA" w:rsidP="00B027AA">
      <w:r>
        <w:t>Способы выживания. Основная тревога – потеря работы, особенно для мужчин. Найти работу трудно. Но не звучало, что невозможно. Работу часто удается найти лишь с понижением зарплаты, ухудшением условий труда и социального статуса. Многие мужчины в Гусь Хрустальном работают водителями такси. Другая возможность – маятниковая миграция (ежедневная, сутки через двое-трое, недельная, сезонная). Маятниковая миграция – демпфер суживающееся местного рынка труда. В данный момент неясна емкость рынка труда и динамика спроса этих видов занятости. Неясен предел их абсорбирующей способности</w:t>
      </w:r>
    </w:p>
    <w:p w14:paraId="14C3DDDA" w14:textId="77777777" w:rsidR="00B027AA" w:rsidRDefault="00B027AA" w:rsidP="00B027AA">
      <w:r>
        <w:t>В любом случае нет отчаяния, ощущения жизненного тупика. В депрессивных городах жизнь трудна и сводится к выживанию (Гусь-Хрустальный, из прошлых исследований Ржев и Елец).Но ни разу не прозвучало даже намека на безвыходность ситуации. Ни в одной группе не прозвучало агрессивных высказываний в отношении власти. Нет агрессивных протестных эмоций. Проявления недовольства локальны и лишь по конкретным поводам. Готовность участвовать в политике остается низкой.</w:t>
      </w:r>
    </w:p>
    <w:p w14:paraId="3922B8FB" w14:textId="77777777" w:rsidR="00B027AA" w:rsidRDefault="00B027AA" w:rsidP="00B027AA">
      <w:r>
        <w:t>Тем не менее у людей высока готовность к переменам. Надежда на сильную власть («легистской утопии») вытесняется запросом на справедливость Ослаблении надежды на помощь государства стимулирует готовность рассчитывать прежде всего на собственные силы (изменение локуса контроля).</w:t>
      </w:r>
    </w:p>
    <w:p w14:paraId="041F4549" w14:textId="77777777" w:rsidR="00B027AA" w:rsidRDefault="00B027AA" w:rsidP="00B027AA">
      <w:r>
        <w:t>Выборы президента усилили запрос на некие позитивные перемены. Этот запрос подогревался риторикой предвыборной компании, акцентировавшей необходимость серьезных перемен • По данным ВЦИОМ и Левада-центра перемен хотят 80-90% респондентов.</w:t>
      </w:r>
    </w:p>
    <w:p w14:paraId="3EB1BBAA" w14:textId="77777777" w:rsidR="00B027AA" w:rsidRDefault="00B027AA" w:rsidP="00B027AA">
      <w:r>
        <w:t>Готовность к переменам имеет свою специфику. Она демонстрирует некий раддикализм, но не агрессивного типа. Участникам фокус-групп предлагался проективный тест: на картинке изображена дорога от России реальной к России идеальной. Дорога в колдобинах, мы вязнем в грязи, нас заметает снегом. Однако, пусть медленно, но мы двигаемся по ней (по сравнению с 90-ми годами, например). Дорога огибает лужайку с зеленой травой. Путь через лужайку намного короче, но этим путем никто раньше не ходил, возможно, это топь. Вопрос: рискнете ли Вы попробовать пойти коротким путем или предпочтете двигаться известной дорогой? Результат: Готовность к переменам: 70% готовы рискнуть, не готовы рисковать 30%. Таким образом, виден запрос на масштабные и рискованные изменения (очень неоднозначный и рискованный результат с точки зрения прогноза благоприятного будущего)</w:t>
      </w:r>
    </w:p>
    <w:p w14:paraId="437940CC" w14:textId="77777777" w:rsidR="00B027AA" w:rsidRDefault="00B027AA" w:rsidP="00B027AA">
      <w:r>
        <w:t>В прошлом для большинства респондентов было характерно стремление к стабильности и избегание рисков. Однако наши новые результаты психологических тестов свидетельствуют о резко возросшей готовности к риску. Население согласно на масштабные, рискованные и непроверенные изменения, если они обещают быстрое решение проблем. Эти выводы хорошо согласуются с данными количественных опросов. Так, по данным Левада-центра, среди респондентов теперь доминируют те, кто хочет решительных и масштабных перемен: их доля выросла с 42 % в августе 2017 г. до 57 % в мае 2018 г. Напротив, число сторонников незначительных изменений сократилось с 41% до 25%. По данным Левада-центра в 2017 г. среди тех, кто предъявлял запрос на перемены, прежде преобладали малоимущие слои с ярко выраженным запросом на социальную справедливость. Но в мае 2018 г. число предъявляющих запрос на перемены явно вышло за рамки малоимущих слоев и охватило средние слои населения.</w:t>
      </w:r>
    </w:p>
    <w:p w14:paraId="1DB7BC5C" w14:textId="77777777" w:rsidR="00B027AA" w:rsidRDefault="00B027AA" w:rsidP="00B027AA">
      <w:r>
        <w:t>Легистская утопия. Легизм философская школа в истории Китая IV—III в. до н.э., известная также как «Школа законников» (кит. «Фа»). Основные идеи школы:</w:t>
      </w:r>
    </w:p>
    <w:p w14:paraId="2CC1DEA1" w14:textId="77777777" w:rsidR="00B027AA" w:rsidRDefault="00B027AA" w:rsidP="00525BDC">
      <w:pPr>
        <w:pStyle w:val="a3"/>
        <w:numPr>
          <w:ilvl w:val="0"/>
          <w:numId w:val="5"/>
        </w:numPr>
      </w:pPr>
      <w:r>
        <w:t>Высшая цель деятельности государя— создание могущественной державы, способной объединить Китай военным путём</w:t>
      </w:r>
    </w:p>
    <w:p w14:paraId="24868BB9" w14:textId="77777777" w:rsidR="00B027AA" w:rsidRDefault="00B027AA" w:rsidP="00525BDC">
      <w:pPr>
        <w:pStyle w:val="a3"/>
        <w:numPr>
          <w:ilvl w:val="0"/>
          <w:numId w:val="5"/>
        </w:numPr>
      </w:pPr>
      <w:r>
        <w:t xml:space="preserve">К чиновникам предъявлялось ключевое требование— беспрекословно повиноваться государю </w:t>
      </w:r>
    </w:p>
    <w:p w14:paraId="58AB0BC0" w14:textId="77777777" w:rsidR="00B027AA" w:rsidRDefault="00B027AA" w:rsidP="00525BDC">
      <w:pPr>
        <w:pStyle w:val="a3"/>
        <w:numPr>
          <w:ilvl w:val="0"/>
          <w:numId w:val="5"/>
        </w:numPr>
      </w:pPr>
      <w:r>
        <w:t>Предполагалось ограничить общинное самоуправление, подчинить семейные кланы местной администрации</w:t>
      </w:r>
    </w:p>
    <w:p w14:paraId="34EEB2E5" w14:textId="77777777" w:rsidR="00B027AA" w:rsidRDefault="00B027AA" w:rsidP="00525BDC">
      <w:pPr>
        <w:pStyle w:val="a3"/>
        <w:numPr>
          <w:ilvl w:val="0"/>
          <w:numId w:val="5"/>
        </w:numPr>
      </w:pPr>
      <w:r>
        <w:t>Была введена жесткая система правил поведения, система коллективной ответственности и наказаний за их нарушение</w:t>
      </w:r>
    </w:p>
    <w:p w14:paraId="4451D57B" w14:textId="77777777" w:rsidR="00B027AA" w:rsidRDefault="00B027AA" w:rsidP="00525BDC">
      <w:pPr>
        <w:pStyle w:val="a3"/>
        <w:numPr>
          <w:ilvl w:val="0"/>
          <w:numId w:val="5"/>
        </w:numPr>
      </w:pPr>
      <w:r>
        <w:t xml:space="preserve">Прилагались усилия по унификации общественного сознания </w:t>
      </w:r>
    </w:p>
    <w:p w14:paraId="1277A4CE" w14:textId="77777777" w:rsidR="00B027AA" w:rsidRDefault="00B027AA" w:rsidP="00525BDC">
      <w:pPr>
        <w:pStyle w:val="a3"/>
        <w:numPr>
          <w:ilvl w:val="0"/>
          <w:numId w:val="5"/>
        </w:numPr>
      </w:pPr>
      <w:r>
        <w:t>Были упразднены все научные школы, которые так и не восстановились (кроме конфуцианства).</w:t>
      </w:r>
      <w:r>
        <w:rPr>
          <w:rStyle w:val="a6"/>
        </w:rPr>
        <w:footnoteReference w:id="1"/>
      </w:r>
      <w:r>
        <w:t xml:space="preserve"> </w:t>
      </w:r>
    </w:p>
    <w:p w14:paraId="12FA3381" w14:textId="77777777" w:rsidR="00B027AA" w:rsidRDefault="00B027AA" w:rsidP="00B027AA"/>
    <w:p w14:paraId="239685FA" w14:textId="77777777" w:rsidR="00B027AA" w:rsidRDefault="00B027AA" w:rsidP="00B027AA">
      <w:r>
        <w:t>Надежда на сильную власть («легистская утопия»).</w:t>
      </w:r>
      <w:r>
        <w:rPr>
          <w:lang w:val="ru-RU"/>
        </w:rPr>
        <w:t xml:space="preserve"> </w:t>
      </w:r>
      <w:r>
        <w:t>Во всех наших предыдущих исследованиях фиксировалось массовое распространение представлений о том, что сильный правитель, опирающийся на легистскую философию, наведет порядок и устранит всякую несправедливость. Это отражено в сатирической песне 2016 г.: «Где же, где же ты вождь, прекрати беспредел».</w:t>
      </w:r>
    </w:p>
    <w:p w14:paraId="609E7E71" w14:textId="77777777" w:rsidR="00B027AA" w:rsidRDefault="00B027AA" w:rsidP="00B027AA">
      <w:r>
        <w:t>Вытеснение «легистской утопии» абстрактным запросом на справедливость. До недавнего времени большинство населения готово было предоставить В.Путину легистские полномочия в надежде на достижение позитивных результатов. Но модель, основанная на сильном лидерстве, постепенно превращалась из отдаленной мечты в будничную повседневность. Обещания наведения порядка в стране за 18 лет выполнены не были. Поэтому первоначальный ореол притягательности этой идеи стал ослабевать.</w:t>
      </w:r>
    </w:p>
    <w:p w14:paraId="3B659EDA" w14:textId="77777777" w:rsidR="00B027AA" w:rsidRDefault="00B027AA" w:rsidP="00B027AA">
      <w:r>
        <w:t>В новом исследовании появились признаки того, что локус контроля сдвигается в сторону усиления личной ответственности. 94% опрошенных рассчитывает только на себя, не надеюсь на помощь государства.</w:t>
      </w:r>
    </w:p>
    <w:p w14:paraId="448BD6F4" w14:textId="77777777" w:rsidR="00B027AA" w:rsidRDefault="00B027AA" w:rsidP="00B027AA">
      <w:r>
        <w:t>Переключение на внутренний локус контроля ослабляет влияние центральных СМИ. Люди с внешним локусом контроля могут воспринимать месседжи центральных телеканалов как установки, которые формируют их личное мнение. Переключение на внутренний локус контроля способствует критическому восприятию официальной информации. Если же это касается социальной справедливости и ее символических якорей, то на критическое восприятие нежелательных месседжей может накладываться и их логическая обструкция. Напротив, усиливается влияние альтернативных коммуникаций, основанных на межличностных отношениях Пример: повышение пенсионного возраста. Сложившаяся модель коммуникаций с населением через центральные СМИ начинает давать сбои: население не воспринимает аргументы центральных СМИ. В то же время, мнения, альтернативные официальным, стремительно распространяются через социальные сети и личные контакты. Фрагмент из фокус-группы «Да я этот телевизор два месяца уже вообще не смотрю» (женщина, Гусь-хрустальный).</w:t>
      </w:r>
    </w:p>
    <w:p w14:paraId="43C22C9A" w14:textId="77777777" w:rsidR="00B027AA" w:rsidRDefault="00B027AA" w:rsidP="00B027AA">
      <w:r>
        <w:t>Проблема: противники государственной политики не имеют структурированных идей и сложившейся идеологии. Они не склонны придерживаться навязываемых норм и идеологии, стремятся привлечь внимание, готовы принимать новые идеи, не делят мир на «своих» и «чужих». Однако исследование не подтверждает мнения о том, что противники государственной политики поддерживают либеральные идеи</w:t>
      </w:r>
    </w:p>
    <w:p w14:paraId="0B35E13F" w14:textId="77777777" w:rsidR="00B027AA" w:rsidRDefault="00B027AA" w:rsidP="00B027AA">
      <w:r>
        <w:t>В силу отсутствия приверженности концепциям противники государственной политики не способны объединиться в политическую организацию. Могут осуществлять коллективные локальные протесты ограниченного масштаба по конкретным поводам. В силу стремления к привлечению внимания могут активно распространять информацию по социальным сетям. Распространяемая ими информация носит преимущественно эмоциональный характер.</w:t>
      </w:r>
    </w:p>
    <w:p w14:paraId="2D0EE470" w14:textId="77777777" w:rsidR="00B027AA" w:rsidRDefault="00B027AA" w:rsidP="00B027AA">
      <w:r>
        <w:t>Население демонстрирует высокую степень адаптивности к сложившимся социально- экономическим условиям. Оно все больше рассчитывает на собственные силы. Ожидания от государственной экономической политики остаются невысокими. Политическая активность и протестный потенциал в целом сохраняются на низком уровне. На этом фоне даже всплеск протестных настроений в конце июня 2018 г. в связи с повышением пенсионного возраста мог носить лишь кратковременный характер</w:t>
      </w:r>
    </w:p>
    <w:p w14:paraId="2F5E5928" w14:textId="77777777" w:rsidR="00B027AA" w:rsidRDefault="00B027AA" w:rsidP="00B027AA">
      <w:r>
        <w:t>В наших фокус группах выявлены первые признаки фундаментальных сдвигов в массовом сознании: возросший запрос на масштабные перемены, решительные и даже рискованные; замещение надежды на сильную власть обостренным запросом на социальную справедливость, равенство всех перед законом; переключение на внутренний локус контроля (повышение автономности индивидуального сознания и более критическое восприятие официальных СМИ). Эти сдвиги пока только частично проявились в количественных опросах. Скорее можно говорить о возросшей готовности к этим сдвигам, а не о том, что они уже в полной мере состоялись.</w:t>
      </w:r>
    </w:p>
    <w:p w14:paraId="518F1D69" w14:textId="77777777" w:rsidR="00B027AA" w:rsidRDefault="00B027AA" w:rsidP="00B027AA">
      <w:r>
        <w:t>Отложенный характер популистской волны. Признаки усиления популистских настроений отчетливо проявились в наших исследованиях, проводившихся во второй половине 2013 года. Тогда дополнительным фактором, который сегодня в массовом сознании выражен слабее, выступало резкое усиление негативного отношения к мигрантам. Присоединение Крыма остановило нарастание популизма. В частности, резко возросло доверие к центральным телеканалам, которые смогли поддерживать благоприятное отношение к проводимой внутренней и внешней политике. Если бы не это, то, скорее всего, процесс нарастания популизма начал бы развиваться в России на 4 – 5 лет раньше.</w:t>
      </w:r>
    </w:p>
    <w:p w14:paraId="7A6822BA" w14:textId="77777777" w:rsidR="00B027AA" w:rsidRDefault="00B027AA" w:rsidP="00B027AA">
      <w:r>
        <w:t>Готовность к быстрым и рискованным переменам в сочетании с запросом на абстрактную справедливость указывает на растущее стремление искать нереалистичные социально- экономические решения, игнорируя их риски и их возможную цену. Подъем радикального популизма может привести к утрате недавних завоеваний экономической политики – макроэкономической и бюджетной устойчивости. Рассчитывать на то, что волна популизма поможет в проведении институциональных реформ, бесперспективно. Даже при слабой вовлеченности населения в политическую активность и при относительно низком протестном потенциале это создает серьезные проблемы, решение которым еще предстоит найти.</w:t>
      </w:r>
    </w:p>
    <w:p w14:paraId="080934C2" w14:textId="77777777" w:rsidR="00B027AA" w:rsidRDefault="00B027AA" w:rsidP="00B027AA">
      <w:r>
        <w:t>В результате даже сильный и разумно мыслящий лидер может столкнуться с растущим негативизмом населения. Дополнительные преимущества получат политики-популисты, готовые предлагать массам деструктивные, но внешне легкие и простые решения, удовлетворяющие запрос на справедливость. В силу переключения на внутренний локус контроля эффективность сложившихся форматов коммуникации власти с населением будет падать и потребуется поиск новых способов взаимодействия. Возможно, долгосрочный выход может быть найден в опоре на внутренний локус контроля, – например, путем расширения возможностей местного самоуправления. Переключение внимания населения на решение местных проблем, где связи между принимаемыми решениями и их последствиями более наглядны и очевидны, снижает риски нереалистичных решений. Однако этот вопрос требует дальнейшей проработки.</w:t>
      </w:r>
    </w:p>
    <w:p w14:paraId="64399B44" w14:textId="77777777" w:rsidR="00B027AA" w:rsidRPr="00E81373" w:rsidRDefault="00B027AA" w:rsidP="00B027AA">
      <w:pPr>
        <w:pStyle w:val="2"/>
      </w:pPr>
      <w:bookmarkStart w:id="15" w:name="_Toc13960234"/>
      <w:r w:rsidRPr="00E81373">
        <w:t>1.3. Исследование в марте 2019 г.</w:t>
      </w:r>
      <w:bookmarkEnd w:id="15"/>
    </w:p>
    <w:p w14:paraId="110660AA" w14:textId="77777777" w:rsidR="00B027AA" w:rsidRDefault="00B027AA" w:rsidP="00B027AA">
      <w:r>
        <w:t>Исследование, проведенное в марте 2019 года, показало, что скорость изменений в сознании россиян по сравнению с апрелем 2018 г. нарастает. Наиболее очевидным признаком является преобладающее мнение, что твердая президентская власть за прошедшие почти 20 лет себя не оправдала. В стране кризис, пенсионная реформа, рост налогов и различных платежей, цены растут, проблемы медицины, на работу устроиться все труднее, зарплаты унизительно низкие. В стране реальная безработица, а официальное число безработных занижено во много раз. На работу устроиться почти невозможно.</w:t>
      </w:r>
    </w:p>
    <w:p w14:paraId="3CB70EE2" w14:textId="77777777" w:rsidR="00B027AA" w:rsidRDefault="00B027AA" w:rsidP="00B027AA">
      <w:r>
        <w:t>По сравнению с фокус-группами, проводившимися в апреле и октябре 2018 г. негативистский тренд по отношению к власти и персонально к В.Путину усилился. Это подтверждают также данные других организаций (ВЦИОМ, Левада центр). Вместе с тем очень значимо вырос запрос на демократию, под которой в первую очередь понималось прозрачное и публичное обсуждение важных вопросов. Сегодняшнюю власть упрекали в непрозрачности и принятии важных вопросов без широкого обсуждения.</w:t>
      </w:r>
    </w:p>
    <w:p w14:paraId="55C2C59F" w14:textId="77777777" w:rsidR="00B027AA" w:rsidRDefault="00B027AA" w:rsidP="00B027AA">
      <w:r>
        <w:t>По мнению респондентов, в стране сложилось абсолютно неприемлемое социальное расслоение, которое становится наследственным, поскольку родители, имеющие власть и деньги, дают своим детям хорошее образование (часто за рубежом) и устраивают их в различные «теплые» места. Без так называемого «блата» на хорошую (и даже не очень хорошую) работу устроиться трудно. Общество расслоилось на наследственную «номенклатуру» и обнищавший народ. Люди, не имеющие денег, не имеют шансов дать свои детям хорошее образование.</w:t>
      </w:r>
    </w:p>
    <w:p w14:paraId="2C245694" w14:textId="77777777" w:rsidR="00B027AA" w:rsidRDefault="00B027AA" w:rsidP="00B027AA">
      <w:r>
        <w:t>Среди мотивов критики В.Путина люди говорили, что в последние месяцы он совсем перестал появляться на людях, ездить в регионы и напрямую общаться с людьми. Сюжеты по ТВ в основном касаются участия Путина в различных заседаниях, общении с чиновниками и единоличных выступлениях, которым уже никто не верит. Некоторые говорили, что Путин стал бояться общения с людьми. Звучало также мнение, что президент не должен замыкаться в кабинете и читать бумаги, а реально знать, как живет страна.</w:t>
      </w:r>
    </w:p>
    <w:p w14:paraId="091A423D" w14:textId="77777777" w:rsidR="00B027AA" w:rsidRDefault="00B027AA" w:rsidP="00B027AA">
      <w:r>
        <w:t>Начальству даже небольших бюджетных учреждений, даны слишком большие права, что позволяет этим чиновникам бесконтрольно повышать зарплату себе, а недовольных увольнять.</w:t>
      </w:r>
    </w:p>
    <w:p w14:paraId="4F6BC2CD" w14:textId="77777777" w:rsidR="00B027AA" w:rsidRDefault="00B027AA" w:rsidP="00B027AA">
      <w:r>
        <w:t>Все эти негативные моменты не воспринимались бы столь серьезно, если бы обществу был дан ответ на вопрос «Куда мы идем и ради чего терпим все эти неудобства?» Ответа на этот вопрос нет ни у самих респондентов, ни, по их мнению, у власти. В этом заключается главная проблема и главный источник кризиса.</w:t>
      </w:r>
    </w:p>
    <w:p w14:paraId="741D057E" w14:textId="77777777" w:rsidR="00B027AA" w:rsidRDefault="00B027AA" w:rsidP="00B027AA">
      <w:r>
        <w:t>Внешняя милитаристская политика, которая еще год назад вызывала одобрение у значительной чести респондентов, ныне не одобряется практически никем. Основные аргументы, высказываемые респондентами: Сирия и Венесуэла нам не нужны, это не наши проблемы и не наши войны, мы вкладываем туда огромные деньги, а сами сидим в нищете, причем, нищета усугубляется. Про Донбасс говорили, что нам надо оттуда уходить, возможно, выдав части населения российские паспорта. Массово звучала фраза «Раньше кормили Кубу, теперь будем кормить Сирию, Венесуэлу и Донбасс (про Крым речи не было)». И если в 2018 году такое мнение звучало лишь у части респондентов, то в настоящее время его разделяют практически все респонденты. Более того, отдельные респонденты выражали страх, что Россия сама способна развязать большую войну. Респонденты категорически возражают против такой стратегии.</w:t>
      </w:r>
    </w:p>
    <w:p w14:paraId="18689681" w14:textId="77777777" w:rsidR="00B027AA" w:rsidRDefault="00B027AA" w:rsidP="00B027AA">
      <w:r>
        <w:t>Милитаристская политика привела к возникновению санкций. Был период, когда говорили, что санкции – это хорошо, потому начнется внутреннее развитие, разовьется производство и прочее. Но сейчас уже протрезвели, ведь ничего позитивного не начинается. Среди респондентов были люди, знакомые с производством, они говорили, что основную часть комплектации мы все равно закупаем за рубежом.</w:t>
      </w:r>
    </w:p>
    <w:p w14:paraId="7F62A3B5" w14:textId="77777777" w:rsidR="00B027AA" w:rsidRDefault="00B027AA" w:rsidP="00B027AA">
      <w:r>
        <w:t>Иллюстрацией снижения значимости милитаризма может служить тот факт, что на протяжении 90-х, «нулевых» и «десятых» годов среди литературных персонажей, которых респонденты выбрали бы президентом РФ, на первом месте с большим отрывом фигурировал Штирлиц, тогда как в исследованиях 2018 – 2019 гг. – профессор Преображенский. Что же касается Штирлица, то он опустился на уровень ниже середины списка.</w:t>
      </w:r>
    </w:p>
    <w:p w14:paraId="062F5696" w14:textId="77777777" w:rsidR="00B027AA" w:rsidRDefault="00B027AA" w:rsidP="00B027AA">
      <w:r>
        <w:t>Респонденты практически единогласно настаивают на том, что России нужна миролюбивая внешняя политика. С одной стороны, это речь о ценности мира, которая очень высока. С другой стороны, это ценность развития, от которого нас отрезали. Нам надо со всеми надо дружить, не надо конфронтации. Снятие санкций важно, потому что нам нужно развиваться. Респонденты ЗА снятие санкций.</w:t>
      </w:r>
    </w:p>
    <w:p w14:paraId="61196778" w14:textId="77777777" w:rsidR="00B027AA" w:rsidRDefault="00B027AA" w:rsidP="00B027AA">
      <w:r>
        <w:t>Говорилось также, что внешних военных угроз для нашей страны с ее ядерным оружием нет, а вот изнутри угроза дестабилизации очень реальна.</w:t>
      </w:r>
    </w:p>
    <w:p w14:paraId="26A36287" w14:textId="77777777" w:rsidR="00B027AA" w:rsidRDefault="00B027AA" w:rsidP="00B027AA">
      <w:r>
        <w:t>Телевизионная пропаганда перестает действовать. К примеру, спорт, который раньше был одной из наиболее популярных телепередач, ныне уже «надоел». Особенно возмущает респондентов тот факт, что во время значимых спортивных передач принимаются наиболее «антинародные» законы (например, повышение налогов), т.е. спорт становится ширмой, прикрывающей такие решения.</w:t>
      </w:r>
    </w:p>
    <w:p w14:paraId="65079927" w14:textId="77777777" w:rsidR="00B027AA" w:rsidRDefault="00B027AA" w:rsidP="00B027AA">
      <w:r>
        <w:t>Основную причину такого развития событий респонденты видят в единоличном принятии решений, закрытости процедуры их принятия, единодушная поддержка их парламентами всех уровней (как говорил Г.Хазанов, «одобрям»). Вспоминалась известная фраза Грызлова «парламент не место для дискуссий». В противоположность этому некоторые респонденты вспоминали Терезу Мей, которую безжалостно «треплют» ее коллеги по парламенту. Отсюда требование открытости власти, дискуссий, гласной процедуры принятия решений и контроля за их исполнением.</w:t>
      </w:r>
    </w:p>
    <w:p w14:paraId="6F8B4B46" w14:textId="77777777" w:rsidR="00B027AA" w:rsidRDefault="00B027AA" w:rsidP="00B027AA">
      <w:r>
        <w:t>Наиболее важным результатом фокус-групп стало преобладающее мнение, что политическая система России должна быть радикально перестроена в сторону демократизации. На вопрос, что было бы лучше – президентская или парламентская республика, в московской группе (респонденты без высшего образования) большинство высказались за парламентскую республику, поскольку она более открыта и в ней идут реальные дискуссии. Практически дословно звучало, что в 2000 году нам предложили президентскую республику и пообещали, что президент «твердой рукой» наведет порядок в стране. Поскольку это обещание не было выполнено, следует попробовать парламентскую республику.</w:t>
      </w:r>
    </w:p>
    <w:p w14:paraId="4DD3C207" w14:textId="77777777" w:rsidR="00B027AA" w:rsidRDefault="00B027AA" w:rsidP="00B027AA">
      <w:r>
        <w:t>Во Владимире и Гусь-Хрустальном мнения распределились несколько иначе. Образовались три приблизительно равных по численности сегмента: часть респондентов затруднилась ответить или не поняла вопроса, мнения остальных разделились поровну: некоторые высказались за парламентскую республику, некоторые за президентскую. Аргументы за парламентскую совпадали с теми, которые были изложены выше. Что же касается сторонников президентской, то их мнение можно выразить фразой: «При ТАКОМ парламенте будет еще хуже».</w:t>
      </w:r>
    </w:p>
    <w:p w14:paraId="4FC75B49" w14:textId="77777777" w:rsidR="00B027AA" w:rsidRDefault="00B027AA" w:rsidP="00B027AA">
      <w:r>
        <w:t>В целом можно сказать, что российский народ ищет выход из положения, и эти поиски чем-то напоминают синусоиду: требование демократии при позднем СССР, затем требование «твердой руки» после разгула демократии в 90-е годы, и теперь, на пороге 20-х годов, вновь нарастает требование радикальной демократии.</w:t>
      </w:r>
    </w:p>
    <w:p w14:paraId="2E05EA12" w14:textId="77777777" w:rsidR="00B027AA" w:rsidRDefault="00B027AA" w:rsidP="00B027AA">
      <w:r>
        <w:t>К сожалению, ни одна форма правления, даже если предположить, что на первый план выйдут ее позитивные стороны, не сможет быстро преодолеть накопившиеся кризисные явления. Тем не менее, поскольку прежняя форма правления исчерпала себя не только с управленческой, но и с идеологической точки зрения, требование кардинальных реформ со стороны населения усиливаются. Результаты нарастания этого требования требуют отдельного анализа.</w:t>
      </w:r>
    </w:p>
    <w:p w14:paraId="33F17341" w14:textId="77777777" w:rsidR="00B027AA" w:rsidRDefault="00B027AA" w:rsidP="00B027AA">
      <w:pPr>
        <w:pStyle w:val="1"/>
      </w:pPr>
      <w:bookmarkStart w:id="16" w:name="_Toc13487435"/>
      <w:bookmarkStart w:id="17" w:name="_Toc13960235"/>
      <w:r>
        <w:t>2. БУДУЩЕЕ КАК ПРОГНОЗ И ЖЕЛАЕМОЕ БУДУЩЕЕ ДЛЯ РОССИИ (2019 г.)</w:t>
      </w:r>
      <w:bookmarkEnd w:id="16"/>
      <w:bookmarkEnd w:id="17"/>
    </w:p>
    <w:p w14:paraId="50DF5FBA" w14:textId="77777777" w:rsidR="00B027AA" w:rsidRDefault="00B027AA" w:rsidP="00B027AA">
      <w:r>
        <w:t>Настоящая записка основана на двух фокус-групповых исследованиях, проведенных в апреле и октябре 2018 года. В исследовании использовались как социологические (зондирование, probing), так и психологические (проективные) методы. Всего по этой тематике было проведено 12 фокус-групп.</w:t>
      </w:r>
    </w:p>
    <w:p w14:paraId="2468379E" w14:textId="77777777" w:rsidR="00B027AA" w:rsidRPr="00E81373" w:rsidRDefault="00B027AA" w:rsidP="00B027AA">
      <w:pPr>
        <w:pStyle w:val="2"/>
      </w:pPr>
      <w:bookmarkStart w:id="18" w:name="_Toc13960236"/>
      <w:r w:rsidRPr="00E81373">
        <w:t>2.1. Восприятие текущей ситуации и обозримого будущего</w:t>
      </w:r>
      <w:bookmarkEnd w:id="18"/>
    </w:p>
    <w:p w14:paraId="4D2A6218" w14:textId="77777777" w:rsidR="00B027AA" w:rsidRDefault="00B027AA" w:rsidP="00B027AA">
      <w:r>
        <w:t>Будущее-прогноз в 2018 – 2019 гг в России в восприятии населения выглядит довольно мрачным. В нем надо разделить две составляющие: краткосрочный/среднесрочный и долгосрочный прогнозы. Ориентировочно срок первого прогноза можно 5-летним горизонтом</w:t>
      </w:r>
    </w:p>
    <w:p w14:paraId="6E02074F" w14:textId="77777777" w:rsidR="00B027AA" w:rsidRDefault="00B027AA" w:rsidP="00B027AA">
      <w:r>
        <w:t>Среднесрочный прогноз действительно воспринимается мрачно. В лучшем случае респонденты говорят, что ситуация, быть может, не ухудшится, в худшем ожидают значительного ухудшения. Основные претензии общеизвестны: высокие и растущие цены, низкие зарплаты и пенсии, трудности с поиском работы, плохая работа медицины, отсутствие перспектив для молодежи, пенсионная реформа, растущие налоги и финансовый прессинг на население и на бизнес. Многие предприятия и рабочие места закрываются, что приводит к увеличению напряженности на рынке труда. Виновным в этих проблемах население в первую очередь считает федеральное правительство, в котором сохранилось большинство фигур с прошлого избирательного цикла (Медведев, Голикова, Мутко и другие).</w:t>
      </w:r>
    </w:p>
    <w:p w14:paraId="5EDF64AC" w14:textId="77777777" w:rsidR="00B027AA" w:rsidRDefault="00B027AA" w:rsidP="00B027AA">
      <w:r>
        <w:t>Милитаристский тренд, который поначалу дал значительный пропагандистский эффект, сначала (в апреле) ослабел, а затем (в октябре) стал перерастать в свою противоположность. Наиболее характерной следует считать фразу «раньше кормили Кубу, теперь будем кормить Сирию». Часто упоминалась также Венесуэла, в виде отдельных высказываний назывались Центральная Африка и некоторые другие страны. Интересно, что Украина в этих высказываниях не звучала ни разу ни в положительном, ни в отрицательном смысле.</w:t>
      </w:r>
    </w:p>
    <w:p w14:paraId="3B2607CE" w14:textId="77777777" w:rsidR="00B027AA" w:rsidRDefault="00B027AA" w:rsidP="00B027AA">
      <w:r>
        <w:t>Если в апреле 2018 г. внешняя политика России у части респондентов (чаще москвичей и мужчин) вызывала положительное отношение, то к октябрю 2018 г. эта тенденция заметно ослабла. Судя по первым результатам исследования марта 2019 года, она продолжала ослабевать или сошла на нет. Люди говорили: займитесь внутренними проблемами, перестаньте со всеми ругаться, восстановите отношения, нам действительно нужны технологии, иначе мы откатимся в средневековье. То есть нужна миролюбивая внешняя политика.</w:t>
      </w:r>
    </w:p>
    <w:p w14:paraId="3D064433" w14:textId="77777777" w:rsidR="00B027AA" w:rsidRDefault="00B027AA" w:rsidP="00B027AA">
      <w:r>
        <w:t>В 2018 году ситуация в России воспринималась в диапазоне высказываний «надеюсь, не будет хуже» до «ситуация будет ухудшаться». Первые результаты исследования 2019 года (это предварительный вывод) говорят об усилении тренда негативных ожиданий. Крайне негативное впечатление производят рисунки, в которых модератор просил респондентов нарисовать будущее России через 5 лет.</w:t>
      </w:r>
    </w:p>
    <w:p w14:paraId="3473349E" w14:textId="77777777" w:rsidR="00B027AA" w:rsidRPr="00E81373" w:rsidRDefault="00B027AA" w:rsidP="00B027AA">
      <w:pPr>
        <w:pStyle w:val="2"/>
      </w:pPr>
      <w:bookmarkStart w:id="19" w:name="_Toc13960237"/>
      <w:r w:rsidRPr="00E81373">
        <w:t>2.2. Восприятие желаемого будущего</w:t>
      </w:r>
      <w:bookmarkEnd w:id="19"/>
    </w:p>
    <w:p w14:paraId="42B64DF1" w14:textId="77777777" w:rsidR="00B027AA" w:rsidRDefault="00B027AA" w:rsidP="00B027AA">
      <w:r>
        <w:t>При обсуждении желаемого будущего России респонденты называли следующие главные черты: процветающая страна, передовые технологии, прекрасная медицина, высокий уровень образования, благополучное население. В образе идеальной России мы дружим со всеми странами, ни с кем не ссоримся, не устраиваем экономических и, тем более, «горячих» войн.</w:t>
      </w:r>
    </w:p>
    <w:p w14:paraId="66D8E765" w14:textId="77777777" w:rsidR="00B027AA" w:rsidRDefault="00B027AA" w:rsidP="00B027AA">
      <w:r>
        <w:t>Сейчас, если судить по социологическим опросам, многие (особенно молодежь) хочет уехать из страны. Но идеальная Россия должна стать центром международного притяжения, в которой жители гордились бы свое страной. Более того, многие граждане зарубежных стран хотели бы в ней жить (в первую очередь речь идет об образованных и квалифицированных кадрах). Россия должна стать образцом для других стран. В стране мир, никаких конфликтов, мы со всеми дружим.</w:t>
      </w:r>
    </w:p>
    <w:p w14:paraId="2A320D85" w14:textId="77777777" w:rsidR="00B027AA" w:rsidRDefault="00B027AA" w:rsidP="00B027AA">
      <w:r>
        <w:t>В России должна быть честная власть, которая говорит правду своему народу. Свобода слова, свобода печати, свободные и честные выборы, равенство всех перед законом. Власть должна быть подотчетна народу, ее действия понятны населению и население дает добро на эти действия (либо не дает). Власть перестает быть царем или диктатором, и является выбранным менеджером, учитывающим мнение народа и стремящимся улучшить его положение.</w:t>
      </w:r>
    </w:p>
    <w:p w14:paraId="5D3D7C82" w14:textId="77777777" w:rsidR="00B027AA" w:rsidRDefault="00B027AA" w:rsidP="00B027AA">
      <w:r>
        <w:t>Выборы должны быть конкурентными. Понятно, что, если на выборах участвует только один кандидат, он рисует идеальную картину, в которую уже никто не верит (своего рода капиталистический коммунизм). Но такая политика длится уже десятилетиями, и ни к чему хорошему не привела.</w:t>
      </w:r>
    </w:p>
    <w:p w14:paraId="1ADE7539" w14:textId="77777777" w:rsidR="00B027AA" w:rsidRDefault="00B027AA" w:rsidP="00B027AA">
      <w:r>
        <w:t>Вопрос о том, когда Россия может стать такой процветающей страной, вызвал неоднозначные и, как правило, неконкретные ответы. Ближайший по сроку ответ – 10 лет – прозвучал только один раз. Звучали ответы «лет через 50 или 100», «непонятно», «никогда». В целом респонденты выразили уверенность, что в обозримом будущем подобное счастливое будущее не наступит.</w:t>
      </w:r>
    </w:p>
    <w:p w14:paraId="6343D80F" w14:textId="77777777" w:rsidR="00B027AA" w:rsidRDefault="00B027AA" w:rsidP="00B027AA">
      <w:r>
        <w:t>Вопрос: Что конкретно должна делать власть, чтобы достичь процветания?</w:t>
      </w:r>
    </w:p>
    <w:p w14:paraId="3CC494CF" w14:textId="77777777" w:rsidR="00B027AA" w:rsidRDefault="00B027AA" w:rsidP="00B027AA">
      <w:r>
        <w:t>Ответ: На этот вопрос людям трудно ответить. Кто-то говорит, что надо дать развиваться бизнесу. Кто-то говорит, что надо начать с судебно-правовой системы. Но такие высказывания звучат не очень уверенно и неконкретно. Люди скорее ждут, что им предложат какую-то программу. Многие так и говорили: у нас есть правительство, вот пусть они и предлагает. А если не справляется, то пусть уходит. Пусть президент меняет правительство.</w:t>
      </w:r>
    </w:p>
    <w:p w14:paraId="5C8DAF7A" w14:textId="77777777" w:rsidR="00B027AA" w:rsidRDefault="00B027AA" w:rsidP="00B027AA">
      <w:r>
        <w:t>Это вопрос не к простым людям. Они ничего конкретного сказать не может. Тут и эксперты часто не знают, что сказать.</w:t>
      </w:r>
    </w:p>
    <w:p w14:paraId="4291B2D6" w14:textId="77777777" w:rsidR="00B027AA" w:rsidRDefault="00B027AA" w:rsidP="00B027AA">
      <w:r>
        <w:t>Вопрос: но что-то позитивное может произойти?</w:t>
      </w:r>
    </w:p>
    <w:p w14:paraId="6A869B93" w14:textId="77777777" w:rsidR="00B027AA" w:rsidRDefault="00B027AA" w:rsidP="00B027AA">
      <w:r>
        <w:t>Ответ: Из чего-то более или менее конкретного, например, говорили: отдать преференции бизнесу. Полиция не должна всех гонять. У нас появляется конкуренция, рабочие места. Вот я должен по хорошей цене предложить максимально качественный товар, иначе меня не останется на этом рынке. Тогда через пять лет что-то может произойти. Понятно, что мы не войдем в пятерку крупнейших экономик мира, этих сказок нам рассказывать не надо. Но какой минимальный прогресс возможен. Если на улицах будут продавать качественные пирожки, это уже хорошо.</w:t>
      </w:r>
    </w:p>
    <w:p w14:paraId="490B3C74" w14:textId="77777777" w:rsidR="00B027AA" w:rsidRDefault="00B027AA" w:rsidP="00B027AA">
      <w:r>
        <w:t>Вопрос: что власть сейчас делает неправильно?</w:t>
      </w:r>
    </w:p>
    <w:p w14:paraId="4F1B171D" w14:textId="77777777" w:rsidR="00B027AA" w:rsidRDefault="00B027AA" w:rsidP="00B027AA">
      <w:r>
        <w:t>Ответ: Продолжает говорить неправду. Не чувствует обратной связи, Возник замкнутый цикл самой на себя, и полностью оторвалась от народа, перестали понимать, что вообще происходит.</w:t>
      </w:r>
    </w:p>
    <w:p w14:paraId="5D529FBB" w14:textId="77777777" w:rsidR="00B027AA" w:rsidRPr="00E81373" w:rsidRDefault="00B027AA" w:rsidP="00B027AA">
      <w:pPr>
        <w:pStyle w:val="2"/>
      </w:pPr>
      <w:bookmarkStart w:id="20" w:name="_Toc13960238"/>
      <w:r w:rsidRPr="00E81373">
        <w:t>2.3. Какие есть предложения?</w:t>
      </w:r>
      <w:bookmarkEnd w:id="20"/>
    </w:p>
    <w:p w14:paraId="45C6ADDD" w14:textId="77777777" w:rsidR="00B027AA" w:rsidRDefault="00B027AA" w:rsidP="00B027AA">
      <w:r>
        <w:t>Ниже будут перечислены возможные стратегии описания образа будущего. Все они, по всей видимости, неприемлемы. Тем не менее, они будут описаны, лака логически возможные варианты.</w:t>
      </w:r>
    </w:p>
    <w:p w14:paraId="7208C475" w14:textId="77777777" w:rsidR="00B027AA" w:rsidRDefault="00B027AA" w:rsidP="00525BDC">
      <w:pPr>
        <w:pStyle w:val="a3"/>
        <w:numPr>
          <w:ilvl w:val="0"/>
          <w:numId w:val="6"/>
        </w:numPr>
      </w:pPr>
      <w:r w:rsidRPr="00D0365B">
        <w:rPr>
          <w:u w:val="single"/>
        </w:rPr>
        <w:t>«Капиталистический коммунизм».</w:t>
      </w:r>
      <w:r>
        <w:t> Этот вариант неоднократно использовался в пропаганде. В 90-е годы (до 1998 г.) – с успехом. Кризис перебил этот успешный тренд. Тем не менее, хотя и не с таким успехом, он восстановился примерно до 2010 года. Падение рейтинга в 2011 г. и последующий подъем в связи с событиями в Крыму здесь рассматриваться не будут. Важно, что в 2018 году, как показывает количественная и качественная социология, идея «капиталистического коммунизма» перешла из обозримого будущего в будущее очень далекое и неопределенное, а пропаганда этой идеи вызывает саркастические насмешки (проверено на фокус-группах и при анализе социальных сетей).</w:t>
      </w:r>
    </w:p>
    <w:p w14:paraId="5565C027" w14:textId="77777777" w:rsidR="00B027AA" w:rsidRDefault="00B027AA" w:rsidP="00525BDC">
      <w:pPr>
        <w:pStyle w:val="a3"/>
        <w:numPr>
          <w:ilvl w:val="0"/>
          <w:numId w:val="6"/>
        </w:numPr>
      </w:pPr>
      <w:r w:rsidRPr="00D0365B">
        <w:rPr>
          <w:u w:val="single"/>
        </w:rPr>
        <w:t>Признание ошибок, совершенных властью,</w:t>
      </w:r>
      <w:r>
        <w:t> которые привели к сегодняшнему кризису. Содержание этих ошибок, равно как и путей их исправления подлежат уточнению и социологической проверке. Важно создать у населения мнение, что власть, наконец-то, стала говорить правду. Важно также, что пути исправления этих ошибок были восприняты, как реалистичные. Судя по данным ФОМ, определенный, хотя и крайне незначительный успех, в этом направлении наметился после частичного переключения пропаганды с внешней милитаристской политики на внутреннюю социальную. Перспективы этой политики требуют уточнения.</w:t>
      </w:r>
    </w:p>
    <w:p w14:paraId="3B89778D" w14:textId="77777777" w:rsidR="00B027AA" w:rsidRDefault="00B027AA" w:rsidP="00525BDC">
      <w:pPr>
        <w:pStyle w:val="a3"/>
        <w:numPr>
          <w:ilvl w:val="0"/>
          <w:numId w:val="6"/>
        </w:numPr>
      </w:pPr>
      <w:r w:rsidRPr="00D0365B">
        <w:rPr>
          <w:u w:val="single"/>
        </w:rPr>
        <w:t>Признание ошибок, совершенных властью </w:t>
      </w:r>
      <w:r w:rsidRPr="002F3CD8">
        <w:rPr>
          <w:b/>
          <w:u w:val="single"/>
          <w:bdr w:val="none" w:sz="0" w:space="0" w:color="auto" w:frame="1"/>
        </w:rPr>
        <w:t>вместе с населением</w:t>
      </w:r>
      <w:r>
        <w:t>. Этот вариант не был испытан на практике и, скорее, всего, не приведет к желаемому результату. Тем не менее, он будет рассмотрен, как теоретически возможный вариант.</w:t>
      </w:r>
    </w:p>
    <w:p w14:paraId="23BC3ED5" w14:textId="77777777" w:rsidR="00B027AA" w:rsidRDefault="00B027AA" w:rsidP="00B027AA"/>
    <w:p w14:paraId="07C3265B" w14:textId="77777777" w:rsidR="00B027AA" w:rsidRDefault="00B027AA" w:rsidP="00B027AA">
      <w:r>
        <w:t>Важное отличие от предыдущего варианта состоит в следующем. Если власть совершила серьезные ошибки, то она сама должна их исправлять. Такой подход очень нравится населению, поскольку снимает с него ответственность. Вместе с тем, он усиливает негативизм по отношению к власти (проверено на фокус-группах). Ход мысли у населения возникает примерно такой: власть натворила ошибок, а бедный народ должен идти на жертвы и их исправлять. Это несправедливо. Власть не справилась со своими обещаниями, обманула народ, позволила олигархам разворовать страну.</w:t>
      </w:r>
    </w:p>
    <w:p w14:paraId="64A334A4" w14:textId="77777777" w:rsidR="00B027AA" w:rsidRDefault="00B027AA" w:rsidP="00B027AA">
      <w:r>
        <w:t>Однако на это обвинение в адрес властей возможен контр-довод. В 2000 годы у нас были шальные нефтяные деньги. Они же вам перепали? Перепали. Жить вы стали лучше? Лучше. Вам ведь все нравилось? Нравилось. Кто-то разве сказал, что не надо нам прибавлять зарплаты, а давайте лучше вкладывать в промышленность, бизнес технологии? Никто так не сказал, не было таких выступлений. Всем все нравилось. И власть тоже хотела, как лучше.</w:t>
      </w:r>
    </w:p>
    <w:p w14:paraId="642771A2" w14:textId="77777777" w:rsidR="00B027AA" w:rsidRDefault="00B027AA" w:rsidP="00B027AA">
      <w:r>
        <w:t>Присоединение Крыма произошло при общем одобрении, вмешательство в дела Сирии поначалу тоже. Все было хорошо, пока не стало ухудшаться экономическое положение. Поэтому не власть, а мы все ошибались, дружно. Давайте вместе из этого выбираться. Не надо все переваливать на власть.</w:t>
      </w:r>
    </w:p>
    <w:p w14:paraId="583F4FEF" w14:textId="77777777" w:rsidR="00B027AA" w:rsidRDefault="00B027AA" w:rsidP="00B027AA">
      <w:r>
        <w:t>В ближайшее время нам всем будет трудно. Но мы (власть) поняли эти ошибки. Читайте майские (2018 года) указы Президента. Они выполняются. Пока сделано мало, но и времени прошло совсем немного. Усилилась борьба с коррупцией, это все видят. Но и вы (население) должны отнестись к этому с пониманием. Осознать, что ошибались вместе с властью.</w:t>
      </w:r>
    </w:p>
    <w:p w14:paraId="0FEA55E0" w14:textId="77777777" w:rsidR="00B027AA" w:rsidRDefault="00B027AA" w:rsidP="00B027AA">
      <w:r>
        <w:t>Важно: делать акцент не на «счастливом будущем», а на мерах, которые будут реализованы. Эти меры должны быть реалистичными, а их реализация хотя бы в малой степени должна быть заметной уже в краткосрочном периоде, практически сразу. Темп принятия решений должен значительно ускориться. Сегодняшние бюрократические процедуры затягивают принятие важных решений на долгие годы. Это необходимо изменить.</w:t>
      </w:r>
    </w:p>
    <w:p w14:paraId="2BED21E2" w14:textId="77777777" w:rsidR="00B027AA" w:rsidRDefault="00B027AA" w:rsidP="00B027AA">
      <w:r>
        <w:t>Важно менять внешнюю политику и добиваться снятия или смягчения санкций. Судя по фокус-группам, население поняло их вред. Возможно, это самая трудная проблема, но она требует решения.</w:t>
      </w:r>
    </w:p>
    <w:p w14:paraId="433994B9" w14:textId="77777777" w:rsidR="00B027AA" w:rsidRDefault="00B027AA" w:rsidP="00B027AA">
      <w:r>
        <w:t>Что еще следует назвать в качестве мер, которые будут реализованы и уже начали реализоваться? Этот вопрос требует проведения исследований. В таком ракурсе исследования пока не проводились.</w:t>
      </w:r>
    </w:p>
    <w:p w14:paraId="130B4AD6" w14:textId="77777777" w:rsidR="00B027AA" w:rsidRDefault="00B027AA" w:rsidP="00B027AA">
      <w:pPr>
        <w:pStyle w:val="1"/>
      </w:pPr>
      <w:bookmarkStart w:id="21" w:name="_Toc13487436"/>
      <w:bookmarkStart w:id="22" w:name="_Toc13960239"/>
      <w:r>
        <w:t>3. ЛЕВЫЙ ПОВОРОТ ИЛИ ЛЕВЫЙ РЕВАНШ? (2016 г.)</w:t>
      </w:r>
      <w:bookmarkEnd w:id="21"/>
      <w:bookmarkEnd w:id="22"/>
    </w:p>
    <w:p w14:paraId="3342AE1D" w14:textId="77777777" w:rsidR="00B027AA" w:rsidRDefault="00B027AA" w:rsidP="00B027AA">
      <w:r>
        <w:t>В России приближается момент перехода власти, который может радикально изменить политическую ситуацию в стране. Очевидность этого факта, к сожалению, не всегда сопровождается должным осмыслением его последствий.</w:t>
      </w:r>
    </w:p>
    <w:p w14:paraId="201E551F" w14:textId="77777777" w:rsidR="00B027AA" w:rsidRDefault="00B027AA" w:rsidP="00B027AA">
      <w:r>
        <w:t>Существует известное изречение, что военные всегда готовятся к прошлой войне. Это относится и к политикам. Президент Владимир Путин должен будет либо инициировать процесс передачи власти, либо этот процесс инициируется сам собой.</w:t>
      </w:r>
    </w:p>
    <w:p w14:paraId="46B43DC9" w14:textId="77777777" w:rsidR="00B027AA" w:rsidRDefault="00B027AA" w:rsidP="00B027AA">
      <w:r>
        <w:t>В этих условиях </w:t>
      </w:r>
      <w:r w:rsidRPr="002F3CD8">
        <w:rPr>
          <w:b/>
          <w:bdr w:val="none" w:sz="0" w:space="0" w:color="auto" w:frame="1"/>
        </w:rPr>
        <w:t>главной проблемой становятся не ошибки Путина и недостатки созданной им государственной системы, а устройство того мира, который возникнет после трансформации власти</w:t>
      </w:r>
      <w:r>
        <w:t>.</w:t>
      </w:r>
    </w:p>
    <w:p w14:paraId="0BB3125A" w14:textId="77777777" w:rsidR="00B027AA" w:rsidRDefault="00B027AA" w:rsidP="00B027AA">
      <w:r>
        <w:t>Транзит власти будет сопровождаться возникновением и активизацией новых политических сил. Состав этих сил, их баланс и динамика определят будущее страны. Основным источником рисков для развития страны принято считать экономику. Однако в действительности главный риск исходит из сферы идеологии. Экономические процессы инерционны, тогда как идеологические могут протекать очень быстро.</w:t>
      </w:r>
    </w:p>
    <w:p w14:paraId="6FD3C15D" w14:textId="77777777" w:rsidR="00B027AA" w:rsidRPr="00E81373" w:rsidRDefault="00B027AA" w:rsidP="00B027AA">
      <w:pPr>
        <w:pStyle w:val="2"/>
      </w:pPr>
      <w:bookmarkStart w:id="23" w:name="_Toc13960240"/>
      <w:r w:rsidRPr="00E81373">
        <w:t>3.1. Левый поворот или левый реванш?</w:t>
      </w:r>
      <w:bookmarkEnd w:id="23"/>
    </w:p>
    <w:p w14:paraId="29ADEF3E" w14:textId="77777777" w:rsidR="00B027AA" w:rsidRDefault="00B027AA" w:rsidP="00B027AA">
      <w:r>
        <w:t>М.Ходорковский в свое время опубликовал статью под названием «Левый поворот», в которой указывал на необходимость смещения государственной политики «влево», т.е. в направлении социальной поддержки широких слоев населения. С позиций сегодняшнего для можно сказать, что Ходорковский правильно понял проблему, но не полностью оценил ее политические последствия.</w:t>
      </w:r>
    </w:p>
    <w:p w14:paraId="10BFEB14" w14:textId="77777777" w:rsidR="00B027AA" w:rsidRDefault="00B027AA" w:rsidP="00B027AA">
      <w:r>
        <w:t xml:space="preserve">Более точным диагнозом, возможно, является недавнее высказывание одного «левого» оппозиционера, который написал, что спустя почти 30 лет после реформ 1991 г. российский народ так и не принял приватизацию. С экономической точки зрения это неприятие давно стало анахронизмом, но с политической представляет собой серьезную потенциальную силу, которая имеет шансы стать преобладающей. Развитие политической ситуации, инициированное транзитом власти, может привести не к «левому повороту», а </w:t>
      </w:r>
      <w:r w:rsidRPr="00D0365B">
        <w:t>к «</w:t>
      </w:r>
      <w:r w:rsidRPr="00D0365B">
        <w:rPr>
          <w:b/>
          <w:i/>
        </w:rPr>
        <w:t>левому реваншу</w:t>
      </w:r>
      <w:r w:rsidRPr="00D0365B">
        <w:t>»,</w:t>
      </w:r>
      <w:r>
        <w:t xml:space="preserve"> фактически к «левой» революции. Эта революция не обязательно будет насильственной и одномоментной, как в 1917 г. Более вероятно, что это будет поэтапный и даже отчасти легитимный процесс, как в Венесуэле. Возникший в Венесуэле экономический и политический кризис иллюстрирует риски развития политической ситуации в направлении левого реванша.</w:t>
      </w:r>
    </w:p>
    <w:p w14:paraId="2DAA11AB" w14:textId="77777777" w:rsidR="00B027AA" w:rsidRPr="00D0365B" w:rsidRDefault="00B027AA" w:rsidP="00B027AA">
      <w:pPr>
        <w:pStyle w:val="2"/>
      </w:pPr>
      <w:bookmarkStart w:id="24" w:name="_Toc13960241"/>
      <w:r>
        <w:rPr>
          <w:lang w:val="ru-RU"/>
        </w:rPr>
        <w:t xml:space="preserve">3.2. </w:t>
      </w:r>
      <w:r w:rsidRPr="00D0365B">
        <w:t>Идеализация советского прошлого</w:t>
      </w:r>
      <w:bookmarkEnd w:id="24"/>
    </w:p>
    <w:p w14:paraId="707497D2" w14:textId="77777777" w:rsidR="00B027AA" w:rsidRDefault="00B027AA" w:rsidP="00B027AA">
      <w:r>
        <w:t>Специфика России, отличающая ее от латиноамериканских аналогов, состоит в </w:t>
      </w:r>
      <w:r w:rsidRPr="002F3CD8">
        <w:rPr>
          <w:b/>
          <w:bdr w:val="none" w:sz="0" w:space="0" w:color="auto" w:frame="1"/>
        </w:rPr>
        <w:t>идеализации советского прошлого</w:t>
      </w:r>
      <w:r>
        <w:t>. Настроения левого реванша одновременно являются ностальгически просоветскими.</w:t>
      </w:r>
    </w:p>
    <w:p w14:paraId="43F1572A" w14:textId="77777777" w:rsidR="00B027AA" w:rsidRDefault="00B027AA" w:rsidP="00B027AA">
      <w:r>
        <w:t xml:space="preserve">Российская власть начиная с 2000 г. много сделала для усиления ностальгически-реваншистких настроений в российском обществе. Нет нужды говорить, что это была крайне неразумная политика. Фактически власть делегитимизировала свой собственный государственный строй и ничего не сделала для его легитимизации. </w:t>
      </w:r>
      <w:r w:rsidRPr="002F3CD8">
        <w:t>В результате </w:t>
      </w:r>
      <w:r w:rsidRPr="002F3CD8">
        <w:rPr>
          <w:b/>
          <w:bdr w:val="none" w:sz="0" w:space="0" w:color="auto" w:frame="1"/>
        </w:rPr>
        <w:t>лозунг «назад в СССР», пусть с оговорками, поддерживается значительной частью населения. При этом людей, которые по опыту знали, как реально была устроена советская экономика, сегодня практически не осталось.</w:t>
      </w:r>
      <w:r w:rsidRPr="002F3CD8">
        <w:t> Небольшое число ныне живущих госплановцев</w:t>
      </w:r>
      <w:r>
        <w:t xml:space="preserve"> не могут решить проблему ее восстановления.</w:t>
      </w:r>
    </w:p>
    <w:p w14:paraId="1CA9B41C" w14:textId="77777777" w:rsidR="00B027AA" w:rsidRDefault="00B027AA" w:rsidP="00B027AA">
      <w:r>
        <w:t>Важно отметить, что даже в серьезных публикациях советской эпохи, например, в официально изданных «Методических указаниях по составлению государственных планов экономического и социального развития» процесс планового управления отображен в сильно искаженном виде. Многие механизмы планового управления не афишировались и были частью устной культуры номенклатурного слоя управленцев. Сегодня в России советские механизмы планового управления утрачены. Более того, в новом технологическом укладе их восстановление уже невозможно. Люди, требующие восстановления советской экономической системы, не понимают, о чем говорят. В риторических целях они используют отдельные мифологизированные примеры якобы эффективной работы советских плановых институтов, сравнивая их с современными «ужасами».</w:t>
      </w:r>
    </w:p>
    <w:p w14:paraId="356F6572" w14:textId="77777777" w:rsidR="00B027AA" w:rsidRDefault="00B027AA" w:rsidP="00B027AA">
      <w:r>
        <w:t>«Ужасы» во многом реальны, но в рамках логически упорядоченного мышления из них должны быть сделаны совершенно другие выводы, не связанные с возвратом в СССР. К сожалению, рациональное мышление является слабой основой для публичной риторики.</w:t>
      </w:r>
    </w:p>
    <w:p w14:paraId="0D93A700" w14:textId="77777777" w:rsidR="00B027AA" w:rsidRPr="002F3CD8" w:rsidRDefault="00B027AA" w:rsidP="00B027AA">
      <w:pPr>
        <w:pStyle w:val="2"/>
      </w:pPr>
      <w:bookmarkStart w:id="25" w:name="_Toc13960242"/>
      <w:r>
        <w:rPr>
          <w:lang w:val="ru-RU"/>
        </w:rPr>
        <w:t xml:space="preserve">3.3. </w:t>
      </w:r>
      <w:r w:rsidRPr="002F3CD8">
        <w:t>Правый и левый популизм</w:t>
      </w:r>
      <w:bookmarkEnd w:id="25"/>
    </w:p>
    <w:p w14:paraId="747A63A5" w14:textId="77777777" w:rsidR="00B027AA" w:rsidRDefault="00B027AA" w:rsidP="00B027AA">
      <w:r>
        <w:t>Человеческое сознание амбивалентно. В нем существуют конкурирующие очаги возбуждения, на которые может воздействовать пропаганда. «Левая» пропаганда апеллирует к таким чувствам, как стремление к комфорту, самосохранению, обеспеченностью едой и иными благами. «Правая» опирается на психические механизмы коллективного выживания, благодаря которым человечество смогло сохраниться как вид. К их числу относятся готовность к самопожертвованию, ощущение общности и взаимопомощи, чувство приобщения к силе. Дилемма между левыми и правыми запросами хорошо выражена в известном афоризме «Пушки или масло?». Исторически этот вопрос был сформулирован как альтернативный. Однако в действительности в пропаганде и реальных обществах он часто трансформируется в максиму «и пушки, и масло». Однако баланс между ними могут быть разным. Поскольку и левый, и правый популизм опираются на сильные биологические мотивации, пропаганда стремится апеллировать именно к ним. Логически несовместимые, эти два вида пропаганды часто объединяются. В результате возникает так называемая военно-</w:t>
      </w:r>
      <w:r w:rsidRPr="002F3CD8">
        <w:t>социальная (</w:t>
      </w:r>
      <w:r w:rsidRPr="002F3CD8">
        <w:rPr>
          <w:i/>
        </w:rPr>
        <w:t>war-welfer</w:t>
      </w:r>
      <w:r w:rsidRPr="002F3CD8">
        <w:t>) пропаганда</w:t>
      </w:r>
      <w:r>
        <w:t xml:space="preserve"> и государство.</w:t>
      </w:r>
    </w:p>
    <w:p w14:paraId="164D9712" w14:textId="77777777" w:rsidR="00B027AA" w:rsidRDefault="00B027AA" w:rsidP="00B027AA">
      <w:r>
        <w:t>Таким государством был СССР. Причем, в 70-е и 80-е годы баланс между правым и левым направлениями в массовом сознании сдвигался влево. Усиление левого запроса в широких слоях общества стало одной из причин «перестройки». В сегодняшней России государство делает ставку на правую идеологию. После присоединения Крыма такая пропаганда была очень эффективна, однако в настоящее время наблюдаются признаки её износа. Одновременно вновь усиливается левый электоральный запрос.</w:t>
      </w:r>
    </w:p>
    <w:p w14:paraId="39A95732" w14:textId="77777777" w:rsidR="00B027AA" w:rsidRDefault="00B027AA" w:rsidP="00B027AA">
      <w:r>
        <w:t>До 2014 г. Крым был для россиян важным символическим объектом, переход которого в состав другого государства воспринимался болезненно. Мощный пропагандистский эффект его присоединения был неожиданным для власти и превзошел все ее ожидания. Однако другого такого объекта (или иного политического деяния) в настоящее время не просматривается. Прогноз на будущее таков: эффективность правой пропаганды будет снижаться, левый электоральный запрос будет расти.</w:t>
      </w:r>
    </w:p>
    <w:p w14:paraId="3082E1D9" w14:textId="77777777" w:rsidR="00B027AA" w:rsidRPr="002F3CD8" w:rsidRDefault="00B027AA" w:rsidP="00B027AA">
      <w:pPr>
        <w:pStyle w:val="2"/>
      </w:pPr>
      <w:bookmarkStart w:id="26" w:name="_Toc13960243"/>
      <w:r>
        <w:rPr>
          <w:lang w:val="ru-RU"/>
        </w:rPr>
        <w:t xml:space="preserve">3.4. </w:t>
      </w:r>
      <w:r w:rsidRPr="002F3CD8">
        <w:t>Риск утраты экономической элиты</w:t>
      </w:r>
      <w:bookmarkEnd w:id="26"/>
    </w:p>
    <w:p w14:paraId="281EFCA7" w14:textId="77777777" w:rsidR="00B027AA" w:rsidRDefault="00B027AA" w:rsidP="00B027AA">
      <w:r>
        <w:t>В ходе революции общество сначала уничтожает собственную элиту, а затем мучительно и долго создает новую. Это особенно верно в тех случаях, когда революция приводит к смене не только власти, но и государственного строя.</w:t>
      </w:r>
    </w:p>
    <w:p w14:paraId="47CF5CB2" w14:textId="77777777" w:rsidR="00B027AA" w:rsidRDefault="00B027AA" w:rsidP="00B027AA">
      <w:r>
        <w:t>В России события 1991 г. привели к фактическому уничтожению прежней советской элиты – не физическому, но как социального слоя. Российскую постсоветскую экономическую элиту принято критиковать, и эта критика во многом обоснована. Тем не менее, в постсоветской России сложился слой экономической и чиновничьей элиты, мыслящей в категориях рыночной экономики и обладающей высокой квалификацией.</w:t>
      </w:r>
    </w:p>
    <w:p w14:paraId="7924042F" w14:textId="77777777" w:rsidR="00B027AA" w:rsidRDefault="00B027AA" w:rsidP="00B027AA">
      <w:r>
        <w:t>Публичным транслятором мнений новой российской элиты сделался канал ТВ-РБК и отчасти ОТР, эксперты которого демонстрируют высокий уровень компетентности, а также экономической и политической адекватности.</w:t>
      </w:r>
    </w:p>
    <w:p w14:paraId="75C17203" w14:textId="77777777" w:rsidR="00B027AA" w:rsidRDefault="00B027AA" w:rsidP="00B027AA">
      <w:r>
        <w:t>Рост и укрепление этого квалифицированного, реалистично мыслящего социального слоя, повышение его качества – залог перехода страны к новому экономическому росту. Утрата, размывание или деградация приведут к противоположному результату. Это следует считать главной угрозой существованию страны.</w:t>
      </w:r>
    </w:p>
    <w:p w14:paraId="193FCF82" w14:textId="77777777" w:rsidR="00B027AA" w:rsidRDefault="00B027AA" w:rsidP="00B027AA">
      <w:r w:rsidRPr="002F3CD8">
        <w:rPr>
          <w:b/>
          <w:bdr w:val="none" w:sz="0" w:space="0" w:color="auto" w:frame="1"/>
        </w:rPr>
        <w:t>«Левый реванш» станет попыткой смены государственного строя, восстановления советской государственной системы</w:t>
      </w:r>
      <w:r>
        <w:rPr>
          <w:bdr w:val="none" w:sz="0" w:space="0" w:color="auto" w:frame="1"/>
        </w:rPr>
        <w:t>.</w:t>
      </w:r>
      <w:r>
        <w:t> Этот процесс вряд ли удастся довести до конца, но он приведет если не к уничтожению, то к ослаблению российской экономической элиты. Многие ее представители уедут из страны, для этого у них есть все возможности. Следствием станет усугубление экономического и политического кризиса, который будет иметь тяжелые последствия.</w:t>
      </w:r>
    </w:p>
    <w:p w14:paraId="40086FCA" w14:textId="77777777" w:rsidR="00B027AA" w:rsidRPr="002F3CD8" w:rsidRDefault="00B027AA" w:rsidP="00B027AA">
      <w:pPr>
        <w:pStyle w:val="2"/>
      </w:pPr>
      <w:bookmarkStart w:id="27" w:name="_Toc13960244"/>
      <w:r>
        <w:rPr>
          <w:lang w:val="ru-RU"/>
        </w:rPr>
        <w:t xml:space="preserve">3.5. </w:t>
      </w:r>
      <w:r w:rsidRPr="002F3CD8">
        <w:t>Ресурс компетентности и риторический ресурс</w:t>
      </w:r>
      <w:bookmarkEnd w:id="27"/>
    </w:p>
    <w:p w14:paraId="1EB56FC0" w14:textId="77777777" w:rsidR="00B027AA" w:rsidRDefault="00B027AA" w:rsidP="00B027AA">
      <w:r>
        <w:t>Умеренные либералы и технократы (сегодня эти слова стали почти синонимами) являются наиболее адекватной частью российского общества. Они понимают, как устроено государство и не настроены идти по пути экстремистских мер. Их предложения можно подвергать критике, но очевиден профессионализм, конструктивный настрой и способность корректировать свои действия сообразно обстоятельствам. Технократы-либералы прекрасно владеют профессиональным языком и способны формулировать на этом языке свои предложения. Их сильная сторона – реалистичность мышления, понимание сложности ситуации и границ предлагаемых ими мер. К сожалению, при попытках объяснить свои предложения непрофессиональной аудитории либералы-технократы скатываются в канцелярит. Обладая ресурсом компетентности, они не обладают риторическим ресурсом. За пределами узкого круга профессионалов они не убедительны (скорее наоборот).</w:t>
      </w:r>
    </w:p>
    <w:p w14:paraId="318CEAA6" w14:textId="77777777" w:rsidR="00B027AA" w:rsidRDefault="00B027AA" w:rsidP="00B027AA">
      <w:r>
        <w:t>Оппозиционные политики, по крайней мере, некоторые из них, напротив, обладают риторическим ресурсом. Однако они не обладают ресурсом компетентности. К примеру, Явлинский, в определенной мере владеющий риторическими навыками, публично заявил, что, если он станет президентом РФ, он поднимет темп роста ВВП до 5%. К сожалению, он не объяснил, как и за счет чего он собирается это сделать. То же можно сказать по поводу Собчак и Навального. Последний предлагает реализовать репрессивные меры против отдельных коррумпированных персоналий, но не предлагает никакой позитивной программы.</w:t>
      </w:r>
    </w:p>
    <w:p w14:paraId="0612AA3D" w14:textId="77777777" w:rsidR="00B027AA" w:rsidRDefault="00B027AA" w:rsidP="00B027AA">
      <w:r>
        <w:t>Число подобных примеров можно умножить. Нужно подчеркнуть, что перечисленные оппозиционные политики придерживаются умеренных взглядов и в этом смысле не являются максимально возможным злом. Однако «идущий за ними» может оказаться боле экстремальным.</w:t>
      </w:r>
    </w:p>
    <w:p w14:paraId="1519A806" w14:textId="77777777" w:rsidR="00B027AA" w:rsidRDefault="00B027AA" w:rsidP="00B027AA">
      <w:r>
        <w:t>С 2000 г., а, возможно, и раньше, либералы-технократы привыкли мыслить в рамках государственной авторитарной парадигмы, которая обеспечивает силовое прикрытие реализуемых ими непопулярных мер. В результате отпала необходимость публично защищать свои мнения. Риторический ресурс, которым они обладали в 80-х и 90-х годах, оказался утраченным.</w:t>
      </w:r>
    </w:p>
    <w:p w14:paraId="144FBB0F" w14:textId="77777777" w:rsidR="00B027AA" w:rsidRPr="002F3CD8" w:rsidRDefault="00B027AA" w:rsidP="00B027AA">
      <w:pPr>
        <w:pStyle w:val="3"/>
      </w:pPr>
      <w:bookmarkStart w:id="28" w:name="_Toc13960245"/>
      <w:r>
        <w:rPr>
          <w:lang w:val="ru-RU"/>
        </w:rPr>
        <w:t xml:space="preserve">3.5.1. </w:t>
      </w:r>
      <w:r w:rsidRPr="002F3CD8">
        <w:t>Краткий экскурс в риторику</w:t>
      </w:r>
      <w:bookmarkEnd w:id="28"/>
    </w:p>
    <w:p w14:paraId="51C7EFDC" w14:textId="77777777" w:rsidR="00B027AA" w:rsidRDefault="00B027AA" w:rsidP="00B027AA">
      <w:r>
        <w:t>Публичная риторика пережила вершину своего развития в Древней Греции (Демосфен) и второе рождение – в республиканском Древнем Риме (Цицерон). В классической риторике разделяют пять частей: инвенцию (изобретение мысли), диспозицию (расположение материала), элокуцию (выбор лексики), меморию (запоминание, чтобы не читать по бумажке), акцию (произнесение). Современные российские технократы, опирающиеся на ресурс своего образования, инстинктивно считают главной инвенцию. Тем интереснее будет дошедший до нас ответ Демосфена на вопрос: “Какая самая важная часть риторики?” Демосфен: акция. А вторая по значимости? Демосфен: акция. А третья по значимости? Демосфен: акция. Российских оппозиционеров вряд ли можно сравнить с Демосфеном и Цицероном, но по сравнению с технократами они – корифеи публичной риторики. В публичном споре их победа неизбежна.</w:t>
      </w:r>
    </w:p>
    <w:p w14:paraId="7E49BAB6" w14:textId="77777777" w:rsidR="00B027AA" w:rsidRPr="00E337CE" w:rsidRDefault="00B027AA" w:rsidP="00B027AA">
      <w:pPr>
        <w:pStyle w:val="2"/>
      </w:pPr>
      <w:bookmarkStart w:id="29" w:name="_Toc13960246"/>
      <w:r>
        <w:rPr>
          <w:lang w:val="ru-RU"/>
        </w:rPr>
        <w:t xml:space="preserve">3.6. </w:t>
      </w:r>
      <w:r w:rsidRPr="00E337CE">
        <w:t>Конфликт в либеральном лагере</w:t>
      </w:r>
      <w:bookmarkEnd w:id="29"/>
    </w:p>
    <w:p w14:paraId="6D8CD89E" w14:textId="77777777" w:rsidR="00B027AA" w:rsidRDefault="00B027AA" w:rsidP="00B027AA">
      <w:r>
        <w:t>Либерально-технократический лагерь оказался разбит на противоборствующие сегменты, лидерами которых являются Алексей Кудрин и Борис Титов. Различия в их взглядах связаны с представлениями, касающимися бюджетной и денежной политики. В остальном их мнения схожи.</w:t>
      </w:r>
    </w:p>
    <w:p w14:paraId="4F5F1305" w14:textId="77777777" w:rsidR="00B027AA" w:rsidRDefault="00B027AA" w:rsidP="00B027AA">
      <w:r>
        <w:t>Объявляя друг друга главными идеологическими соперниками, представители обоих лагерей готовятся к «прошлой войне». В действительности их общим противником являются левые идеологи, которые в обозримом будущем могут захватить политическую инициативу. В свете наступающих событий такие документы, как «Стратегия 2018 – 2024» и «Стратегия Роста» могут утратить реализм до начала их осуществления. Идейные разногласия авторов этих стратегий окажутся несущественными. Раскол либерально-технократического лагеря раскалывает и их общий электорат, лишая их даже той общественной поддержки, которой они потенциально обладают.</w:t>
      </w:r>
    </w:p>
    <w:p w14:paraId="0D6976C5" w14:textId="77777777" w:rsidR="00B027AA" w:rsidRPr="00E337CE" w:rsidRDefault="00B027AA" w:rsidP="00B027AA">
      <w:pPr>
        <w:pStyle w:val="2"/>
      </w:pPr>
      <w:bookmarkStart w:id="30" w:name="_Toc13960247"/>
      <w:r>
        <w:rPr>
          <w:lang w:val="ru-RU"/>
        </w:rPr>
        <w:t xml:space="preserve">3.7. </w:t>
      </w:r>
      <w:r w:rsidRPr="00E337CE">
        <w:t>Выводы</w:t>
      </w:r>
      <w:bookmarkEnd w:id="30"/>
    </w:p>
    <w:p w14:paraId="21FE0FC7" w14:textId="77777777" w:rsidR="00B027AA" w:rsidRDefault="00B027AA" w:rsidP="00B027AA">
      <w:r>
        <w:t>В России назревает левый идеологический реванш, следствием которого станет политический и экономический кризис, ставящий под угрозу существование страны. Либералы и технократы игнорируют эту угрозу и не готовятся к ней. В результате они могут быть очень быстро вытеснены из власти и из политики.</w:t>
      </w:r>
    </w:p>
    <w:p w14:paraId="2AAFFF37" w14:textId="77777777" w:rsidR="00B027AA" w:rsidRDefault="00B027AA" w:rsidP="00B027AA">
      <w:r>
        <w:t>Ситуация усугубляется конфликтом между лагерями либеральных технократов, ведущим к расколу их электората. Лидерам этих лагерей необходимо урегулировать разногласия и объединиться перед лицом общей угрозы.</w:t>
      </w:r>
    </w:p>
    <w:p w14:paraId="3CDEA41E" w14:textId="77777777" w:rsidR="00B027AA" w:rsidRDefault="00B027AA" w:rsidP="00B027AA">
      <w:r>
        <w:t>Начиная с 2000 г. либералы ничего не сделали для публичного продвижения своих идей. Многие важные положения либерального дискурса оказались утрачены. Взгляды многих из них стали напоминать «капиталистический коммунизм», при растущем недоверии к этой идеологии со стороны населения. Деградация либеральных воззрений налицо.</w:t>
      </w:r>
    </w:p>
    <w:p w14:paraId="444AE326" w14:textId="77777777" w:rsidR="00B027AA" w:rsidRDefault="00B027AA" w:rsidP="00B027AA">
      <w:r>
        <w:t>Сегодня необходимо восстановить публичный либеральный дискурс, способный идеологически противостоять левому реваншизму.</w:t>
      </w:r>
    </w:p>
    <w:p w14:paraId="07F8F0E4" w14:textId="77777777" w:rsidR="00B027AA" w:rsidRPr="00DD2380" w:rsidRDefault="00B027AA" w:rsidP="00B027AA">
      <w:pPr>
        <w:pStyle w:val="1"/>
      </w:pPr>
      <w:bookmarkStart w:id="31" w:name="_Toc13487437"/>
      <w:bookmarkStart w:id="32" w:name="_Toc13960248"/>
      <w:r w:rsidRPr="00DD2380">
        <w:t>4. ПЕРЕЛОМ ПОЛИТИЧЕСКИХ ТЕНДЕНЦИЙ В 2011 г</w:t>
      </w:r>
      <w:bookmarkEnd w:id="31"/>
      <w:bookmarkEnd w:id="32"/>
    </w:p>
    <w:p w14:paraId="743E0443" w14:textId="77777777" w:rsidR="00B027AA" w:rsidRPr="00DD2380" w:rsidRDefault="00B027AA" w:rsidP="00B027AA">
      <w:pPr>
        <w:pStyle w:val="2"/>
      </w:pPr>
      <w:bookmarkStart w:id="33" w:name="_Toc13960249"/>
      <w:r>
        <w:rPr>
          <w:lang w:val="ru-RU"/>
        </w:rPr>
        <w:t xml:space="preserve">4.1. </w:t>
      </w:r>
      <w:r w:rsidRPr="00DD2380">
        <w:t>Динамика рейтингов доверия</w:t>
      </w:r>
      <w:bookmarkEnd w:id="33"/>
    </w:p>
    <w:p w14:paraId="0A366957" w14:textId="77777777" w:rsidR="00B027AA" w:rsidRDefault="00B027AA" w:rsidP="00B027AA">
      <w:r>
        <w:t>ФОМ регулярно публикует рейтинги доверия к первым лицам государства: президенту Д.Медведеву и премьер-министру В.Путину. Отметим, что рейтинг доверия и электоральный рейтинг – это не одно и то же (необходимые пояснения по этому поводу даются ниже).</w:t>
      </w:r>
    </w:p>
    <w:p w14:paraId="6473F0C4" w14:textId="77777777" w:rsidR="00B027AA" w:rsidRDefault="00B027AA" w:rsidP="00B027AA">
      <w:r>
        <w:t>Рейтинг доверия – это рейтинг, основывающийся на вопросе типа: «Доверяете ли Вы такому-то лицу?». Ответы на него обычно сгруппированы в пятичленную шкалу:</w:t>
      </w:r>
    </w:p>
    <w:p w14:paraId="4EE877F4" w14:textId="77777777" w:rsidR="00B027AA" w:rsidRPr="00DD2380" w:rsidRDefault="00B027AA" w:rsidP="00525BDC">
      <w:pPr>
        <w:pStyle w:val="a3"/>
        <w:numPr>
          <w:ilvl w:val="0"/>
          <w:numId w:val="7"/>
        </w:numPr>
      </w:pPr>
      <w:r w:rsidRPr="00DD2380">
        <w:t>полностью доверяю.</w:t>
      </w:r>
    </w:p>
    <w:p w14:paraId="474EA2EF" w14:textId="77777777" w:rsidR="00B027AA" w:rsidRPr="00DD2380" w:rsidRDefault="00B027AA" w:rsidP="00525BDC">
      <w:pPr>
        <w:pStyle w:val="a3"/>
        <w:numPr>
          <w:ilvl w:val="0"/>
          <w:numId w:val="7"/>
        </w:numPr>
      </w:pPr>
      <w:r w:rsidRPr="00DD2380">
        <w:t>скорее доверяю.</w:t>
      </w:r>
    </w:p>
    <w:p w14:paraId="2ECD75C1" w14:textId="77777777" w:rsidR="00B027AA" w:rsidRPr="00DD2380" w:rsidRDefault="00B027AA" w:rsidP="00525BDC">
      <w:pPr>
        <w:pStyle w:val="a3"/>
        <w:numPr>
          <w:ilvl w:val="0"/>
          <w:numId w:val="7"/>
        </w:numPr>
      </w:pPr>
      <w:r w:rsidRPr="00DD2380">
        <w:t>отчасти доверяю, отчасти нет.</w:t>
      </w:r>
    </w:p>
    <w:p w14:paraId="1B2B392B" w14:textId="77777777" w:rsidR="00B027AA" w:rsidRPr="00DD2380" w:rsidRDefault="00B027AA" w:rsidP="00525BDC">
      <w:pPr>
        <w:pStyle w:val="a3"/>
        <w:numPr>
          <w:ilvl w:val="0"/>
          <w:numId w:val="7"/>
        </w:numPr>
      </w:pPr>
      <w:r w:rsidRPr="00DD2380">
        <w:t>скорее не доверяю.</w:t>
      </w:r>
    </w:p>
    <w:p w14:paraId="643CE81B" w14:textId="77777777" w:rsidR="00B027AA" w:rsidRPr="00DD2380" w:rsidRDefault="00B027AA" w:rsidP="00525BDC">
      <w:pPr>
        <w:pStyle w:val="a3"/>
        <w:numPr>
          <w:ilvl w:val="0"/>
          <w:numId w:val="7"/>
        </w:numPr>
      </w:pPr>
      <w:r w:rsidRPr="00DD2380">
        <w:t>полностью не доверяю.</w:t>
      </w:r>
    </w:p>
    <w:p w14:paraId="0FA14A93" w14:textId="77777777" w:rsidR="00B027AA" w:rsidRDefault="00B027AA" w:rsidP="00B027AA"/>
    <w:p w14:paraId="39B6990F" w14:textId="77777777" w:rsidR="00B027AA" w:rsidRDefault="00B027AA" w:rsidP="00B027AA">
      <w:r>
        <w:t>Сумма ответов на первые две позиции шкалы образует рейтинг доверия (позитивный рейтинг), а на последние две – рейтинг недоверия (негативный рейтинг).</w:t>
      </w:r>
    </w:p>
    <w:p w14:paraId="2D1A9C02" w14:textId="77777777" w:rsidR="00B027AA" w:rsidRDefault="00B027AA" w:rsidP="00B027AA">
      <w:r>
        <w:t>Динамика рейтингов практически одинакова и для президента, и для премьер-министра, и для «Единой России». Это означает, что наметившаяся тенденция касается не того или иного конкретного лица, а политической системы в целом, что свидетельствует о процессе ее делегитимизации.</w:t>
      </w:r>
    </w:p>
    <w:p w14:paraId="70DFBE1C" w14:textId="77777777" w:rsidR="00B027AA" w:rsidRPr="0020264C" w:rsidRDefault="00B027AA" w:rsidP="00B027AA">
      <w:pPr>
        <w:rPr>
          <w:lang w:val="ru-RU"/>
        </w:rPr>
      </w:pPr>
      <w:r>
        <w:t>О беспрецедентном падении рейтингов доверия к Д.Медведеву и В.Путину свидетельствует также мартовский опрос Левада-центра</w:t>
      </w:r>
      <w:r>
        <w:rPr>
          <w:lang w:val="ru-RU"/>
        </w:rPr>
        <w:t>.</w:t>
      </w:r>
    </w:p>
    <w:p w14:paraId="528D19A7" w14:textId="77777777" w:rsidR="00B027AA" w:rsidRDefault="00B027AA" w:rsidP="00B027AA">
      <w:r>
        <w:t>Тенденция к делегитимизаци сегодняшней российской власти проявила себя не только в снижении рейтингов, но и в результатах голосования на региональных и муниципальных выборах 13 марта 2011 г., в ходе которых, невзирая на использование административного ресурса, «Единая Россия» получила небывало низкие результаты.</w:t>
      </w:r>
    </w:p>
    <w:p w14:paraId="0A1E01A6" w14:textId="77777777" w:rsidR="00B027AA" w:rsidRPr="00DD2380" w:rsidRDefault="00B027AA" w:rsidP="00B027AA">
      <w:pPr>
        <w:pStyle w:val="3"/>
      </w:pPr>
      <w:bookmarkStart w:id="34" w:name="_Toc13960250"/>
      <w:r>
        <w:rPr>
          <w:lang w:val="ru-RU"/>
        </w:rPr>
        <w:t xml:space="preserve">4.2. </w:t>
      </w:r>
      <w:r w:rsidRPr="00DD2380">
        <w:t>Динамика электоральных рейтингов</w:t>
      </w:r>
      <w:bookmarkEnd w:id="34"/>
    </w:p>
    <w:p w14:paraId="3C31F8F3" w14:textId="77777777" w:rsidR="00B027AA" w:rsidRDefault="00B027AA" w:rsidP="00B027AA">
      <w:r>
        <w:t>Ситуация с электоральными рейтингами к первым лицам государства более сложна и требует пояснений.</w:t>
      </w:r>
    </w:p>
    <w:p w14:paraId="64284C3B" w14:textId="77777777" w:rsidR="00B027AA" w:rsidRPr="00DD2380" w:rsidRDefault="00B027AA" w:rsidP="00B027AA">
      <w:pPr>
        <w:pStyle w:val="3"/>
      </w:pPr>
      <w:bookmarkStart w:id="35" w:name="_Toc13960251"/>
      <w:r>
        <w:rPr>
          <w:lang w:val="ru-RU"/>
        </w:rPr>
        <w:t xml:space="preserve">4.2.1. </w:t>
      </w:r>
      <w:r w:rsidRPr="00DD2380">
        <w:t>Что такое электоральный рейтинг</w:t>
      </w:r>
      <w:bookmarkEnd w:id="35"/>
    </w:p>
    <w:p w14:paraId="790157FC" w14:textId="77777777" w:rsidR="00B027AA" w:rsidRDefault="00B027AA" w:rsidP="00B027AA">
      <w:r>
        <w:t>В основе электоральных рейтингов лежит вопрос: «За кого проголосуете на ближайших выборах?». Электоральные рейтинги бывают безальтернативные и альтернативные.</w:t>
      </w:r>
    </w:p>
    <w:p w14:paraId="4399559C" w14:textId="77777777" w:rsidR="00B027AA" w:rsidRDefault="00B027AA" w:rsidP="00B027AA">
      <w:r>
        <w:t>Безальтернативные рейтинги измеряются с помощью так называемых открытых вопросов типа: «Предположим, что Д.Медведев выдвинет свою кандидатуру на следующий президентский срок. Вы проголосуете за него или нет?». Величина таких рейтингов близка (но не тождественна) к величине упомянутых ранее рейтингов доверия: «Вы доверяете Д.Медведеву?».</w:t>
      </w:r>
    </w:p>
    <w:p w14:paraId="6C760D46" w14:textId="77777777" w:rsidR="00B027AA" w:rsidRDefault="00B027AA" w:rsidP="00B027AA">
      <w:r>
        <w:t>Альтернативный рейтинг предполагает выбор, заложенный в формулировку так называемых закрытых вопросов, например: «За кого Вы проголосуете: Д.Медведева, В.Путина, за кого-то третьего или ни за кого?». При измерении методом закрытых вопросов респондентам обычно предъявляется карточка со списком возможных ответов.</w:t>
      </w:r>
    </w:p>
    <w:p w14:paraId="07E81AD6" w14:textId="77777777" w:rsidR="00B027AA" w:rsidRDefault="00B027AA" w:rsidP="00B027AA">
      <w:r>
        <w:t>С момента избрания Д.Медведева президентом России ведущие социологические службы публиковали только рейтинги доверия к первым лицам государства, но не публиковали альтернативные электоральные рейтинги, хотя замеры такого рода они должны были осуществлять регулярно. Причины такого положения будут объяснены ниже.</w:t>
      </w:r>
    </w:p>
    <w:p w14:paraId="6E5A4680" w14:textId="77777777" w:rsidR="00B027AA" w:rsidRPr="00DD2380" w:rsidRDefault="00B027AA" w:rsidP="00B027AA">
      <w:pPr>
        <w:pStyle w:val="3"/>
      </w:pPr>
      <w:bookmarkStart w:id="36" w:name="_Toc13960252"/>
      <w:r>
        <w:rPr>
          <w:lang w:val="ru-RU"/>
        </w:rPr>
        <w:t xml:space="preserve">4.2.2. </w:t>
      </w:r>
      <w:r w:rsidRPr="00DD2380">
        <w:t>О российских социологических центрах</w:t>
      </w:r>
      <w:bookmarkEnd w:id="36"/>
    </w:p>
    <w:p w14:paraId="184F96A3" w14:textId="77777777" w:rsidR="00B027AA" w:rsidRDefault="00B027AA" w:rsidP="00B027AA">
      <w:r>
        <w:t>В России политическими опросами на регулярной основе занимаются три организации: ВЦИОМ, Левада-центр, ФОМ. Пока В.Путин был президентом, ВЦИОМ и ФОМ были «кремлевскими» социологическими центрами, а Левада-центр – оппозиционным. С приходом Д.Медведева ВЦИОМ и ФОМ стали «промедведевскими» по должности, а Левада-центр – по убеждениям. Правда, со временем в их работе появилось нечто новое: поскольку руководителям названных организаций было неизвестно, кто станет следующим президентом России, «кремлевские» службы стали вести себя осторожнее.</w:t>
      </w:r>
    </w:p>
    <w:p w14:paraId="4052A1B0" w14:textId="77777777" w:rsidR="00B027AA" w:rsidRDefault="00B027AA" w:rsidP="00B027AA">
      <w:r>
        <w:t>Так или иначе, в настоящее время можно говорить о том, что среди социологических организаций сложился пул, связанный общими интересами. Как следствие, эти организации засекречивают ключевую социологическую информацию, в первую очередь, об альтернативных электоральных рейтингах доверия к первым лицам государства.</w:t>
      </w:r>
    </w:p>
    <w:p w14:paraId="3D11B8CD" w14:textId="77777777" w:rsidR="00B027AA" w:rsidRDefault="00B027AA" w:rsidP="00B027AA">
      <w:r>
        <w:t>В августе-сентябре 2010 г. в СМИ появились сообщения, что электоральные рейтинги доверия к первым лицам государства практически сравнялись. При этом нигде не было объяснено, идет ли речь о безальтернативных или альтернативных рейтингах. Но если в первом случае такое сближение выглядело возможным, то во втором, по всем имеющимся в доступности данным, оно выглядит нереальным. В альтернативных электоральных рейтингах В.Путин уверенно лидирует.</w:t>
      </w:r>
    </w:p>
    <w:p w14:paraId="6BEB5E78" w14:textId="77777777" w:rsidR="00B027AA" w:rsidRDefault="00B027AA" w:rsidP="00B027AA">
      <w:r>
        <w:t>Тезис о превосходстве альтернативного электорального рейтинга В.Путина подтверждается, в частности, данными многих локальных социологических опросов, проводившихся как ЦСР, так и другими организациями. Существуют и другие подтверждения этого тезиса, которые, при необходимости, могут быть представлены.</w:t>
      </w:r>
    </w:p>
    <w:p w14:paraId="3F94252B" w14:textId="77777777" w:rsidR="00B027AA" w:rsidRPr="00DD2380" w:rsidRDefault="00B027AA" w:rsidP="00B027AA">
      <w:pPr>
        <w:pStyle w:val="2"/>
      </w:pPr>
      <w:bookmarkStart w:id="37" w:name="_Toc13960253"/>
      <w:r>
        <w:rPr>
          <w:lang w:val="ru-RU"/>
        </w:rPr>
        <w:t xml:space="preserve">4.3. </w:t>
      </w:r>
      <w:r w:rsidRPr="00DD2380">
        <w:t>Результаты количественных опросов ЦСР</w:t>
      </w:r>
      <w:bookmarkEnd w:id="37"/>
    </w:p>
    <w:p w14:paraId="3162BAF6" w14:textId="77777777" w:rsidR="00B027AA" w:rsidRDefault="00B027AA" w:rsidP="00B027AA">
      <w:r>
        <w:t>На протяжении 2010–2011 гг. ЦСР проводил ряд социологических исследований, включавших в себя политическую составляющую. Главные результаты состоят в следующем.</w:t>
      </w:r>
    </w:p>
    <w:p w14:paraId="33AB4F20" w14:textId="77777777" w:rsidR="00B027AA" w:rsidRDefault="00B027AA" w:rsidP="00B027AA">
      <w:r>
        <w:t>Во всех опросах рейтинг Д.Медведева был в 1,5–2 раза ниже рейтинга В.Путина. Такие же результаты получали и другие исследователи, работавшие в различных регионах России в тот же период.</w:t>
      </w:r>
    </w:p>
    <w:p w14:paraId="4E075DB5" w14:textId="77777777" w:rsidR="00B027AA" w:rsidRDefault="00B027AA" w:rsidP="00B027AA">
      <w:r>
        <w:t>Согласно опросам, набирает силу тенденция роста рейтинга «Проголосую за кого-то третьего, не за Д.Медведева или В.Путина». Данная тенденция особенно выражена у мужчин.</w:t>
      </w:r>
    </w:p>
    <w:p w14:paraId="0BA2D5DA" w14:textId="77777777" w:rsidR="00B027AA" w:rsidRDefault="00B027AA" w:rsidP="00B027AA">
      <w:r>
        <w:t>В возрастных группах наименьший рейтинг Д.Медведева наблюдается в старшей трудоспособной группе (35–54 лет). Эта возрастная группа выглядит наиболее «озлобленной». За Путина эта группа также голосует мало, а в основном переходит в категорию не голосующих.</w:t>
      </w:r>
    </w:p>
    <w:p w14:paraId="00F2D1A8" w14:textId="77777777" w:rsidR="00B027AA" w:rsidRDefault="00B027AA" w:rsidP="00B027AA">
      <w:r>
        <w:t>Возможная причина «озлобленности» этой возрастной группы состоит в том, что на нее ложится основная нагрузка по воспитанию детей и помощи престарелым родителям (на фоне ухудшающихся возможностей трудоустройства и снижающегося потенциала здоровья). Эта гипотеза нуждается в проверке.</w:t>
      </w:r>
    </w:p>
    <w:p w14:paraId="7E61DC1D" w14:textId="77777777" w:rsidR="00B027AA" w:rsidRDefault="00B027AA" w:rsidP="00B027AA">
      <w:r>
        <w:t>Москва отличается от других российских городов тем, что доля не голосующего электората в ней вдвое выше, чем в других регионах (52% против 26%). Вместе с тем, именно москвичи де-факто формируют информационное пространство России (СМИ и интернет). Политический ресурс московского среднего класса состоит не в голосовании, а в генерировании информационных потоков (в настоящее время неблагоприятных для власти).</w:t>
      </w:r>
    </w:p>
    <w:p w14:paraId="0B464CAF" w14:textId="77777777" w:rsidR="00B027AA" w:rsidRPr="00A12AC0" w:rsidRDefault="00B027AA" w:rsidP="00B027AA">
      <w:pPr>
        <w:pStyle w:val="2"/>
      </w:pPr>
      <w:bookmarkStart w:id="38" w:name="_Toc13960254"/>
      <w:r>
        <w:rPr>
          <w:lang w:val="ru-RU"/>
        </w:rPr>
        <w:t xml:space="preserve">4.4. </w:t>
      </w:r>
      <w:r w:rsidRPr="00A12AC0">
        <w:t>Изменения в политическом сознании по результатам качественных исследований</w:t>
      </w:r>
      <w:bookmarkEnd w:id="38"/>
    </w:p>
    <w:p w14:paraId="22F8963D" w14:textId="77777777" w:rsidR="00B027AA" w:rsidRPr="00A12AC0" w:rsidRDefault="00B027AA" w:rsidP="00B027AA">
      <w:pPr>
        <w:pStyle w:val="3"/>
      </w:pPr>
      <w:bookmarkStart w:id="39" w:name="_Toc13960255"/>
      <w:r>
        <w:rPr>
          <w:lang w:val="ru-RU"/>
        </w:rPr>
        <w:t xml:space="preserve">4.4.1. </w:t>
      </w:r>
      <w:r w:rsidRPr="00A12AC0">
        <w:t>Как работают фокус-группы</w:t>
      </w:r>
      <w:bookmarkEnd w:id="39"/>
    </w:p>
    <w:p w14:paraId="35A872A2" w14:textId="77777777" w:rsidR="00B027AA" w:rsidRDefault="00B027AA" w:rsidP="00B027AA">
      <w:r>
        <w:t>Фокус-группы, несмотря на кажущуюся нестрогость этого метода, обладают заметной прогностической силой по отношению к количественным опросам. Горизонт прогноза может составлять 6-8 месяцев. Основанием для прогноза служит появление в фокус-группах новых высказываний, никогда ранее не звучавших.</w:t>
      </w:r>
    </w:p>
    <w:p w14:paraId="1A428DD7" w14:textId="77777777" w:rsidR="00B027AA" w:rsidRDefault="00B027AA" w:rsidP="00B027AA">
      <w:r>
        <w:t>Конечно, одно отдельное высказывание – не показатель: всегда есть люди, которые могут высказать нечто оригинальное. Но если в разных фокус-группах в разных городах начинают звучать одни и те же мысли, пусть даже в небольшом процентном отношении (1-2 человека на группу), – это уже очень серьезный симптом, свидетельствующий о появлении новой тенденции. При этом обращает на себя внимание сходство формулировок, высказываемых людьми, заведомо не знакомыми друг с другом (при том, что в СМИ тоже ничего похожего не звучало).</w:t>
      </w:r>
    </w:p>
    <w:p w14:paraId="0648348B" w14:textId="77777777" w:rsidR="00B027AA" w:rsidRDefault="00B027AA" w:rsidP="00B027AA">
      <w:r>
        <w:t>Классический пример из накопленной практики – это предсказание падения рейтингов КПРФ и Г.Зюганова. В 2002 году в фокус-группах, состоящих только из сторонников КПРФ, впервые появились высказывания о том, что Г.Зюганов как лидер партии устарел и не “ловит мышей”. Другими словами, у российских коммунистов возник запрос на нового лидера. Однако лидер до сих пор остался прежним, т.к. сейчас уже ни для кого не секрет, что Кремль считает Г.Зюганова одним из самых удачных своих политических ставленников. Результат: за период с 2002 по 2006 гг. КПРФ из политической силы, которую побаивались, превратилась в маргинальную партию.</w:t>
      </w:r>
    </w:p>
    <w:p w14:paraId="1B147E42" w14:textId="77777777" w:rsidR="00B027AA" w:rsidRPr="00A12AC0" w:rsidRDefault="00B027AA" w:rsidP="00B027AA">
      <w:pPr>
        <w:pStyle w:val="3"/>
      </w:pPr>
      <w:bookmarkStart w:id="40" w:name="_Toc13960256"/>
      <w:r>
        <w:rPr>
          <w:lang w:val="ru-RU"/>
        </w:rPr>
        <w:t xml:space="preserve">4.4.2. </w:t>
      </w:r>
      <w:r w:rsidRPr="00A12AC0">
        <w:t>О содержании нового тренда</w:t>
      </w:r>
      <w:bookmarkEnd w:id="40"/>
    </w:p>
    <w:p w14:paraId="7C3C6192" w14:textId="77777777" w:rsidR="00B027AA" w:rsidRDefault="00B027AA" w:rsidP="00B027AA">
      <w:r>
        <w:t>Операциональным признаком нового тренда, возникшего в последние месяцы, можно считать повсеместно звучащую фразу «народ считают за быдло» (варианты: «эта власть считает народ за быдло», «начальники на работе нас считают за быдло», «людям надоело, что их считают за быдло»). Хотя подобные фразы можно было порой услышать и раньше, массовость таких высказываний за последние месяцы значительно возросла.</w:t>
      </w:r>
    </w:p>
    <w:p w14:paraId="337815B3" w14:textId="77777777" w:rsidR="00B027AA" w:rsidRDefault="00B027AA" w:rsidP="00B027AA"/>
    <w:p w14:paraId="20E55104" w14:textId="77777777" w:rsidR="00B027AA" w:rsidRDefault="00B027AA" w:rsidP="00525BDC">
      <w:pPr>
        <w:pStyle w:val="a3"/>
        <w:numPr>
          <w:ilvl w:val="0"/>
          <w:numId w:val="8"/>
        </w:numPr>
      </w:pPr>
      <w:r>
        <w:t>О положении дел в стране. Раньше на протяжении 10 лет говорилось, что положение дел во многом пока еще неудовлетворительно, но наметились улучшения и появилась стабильность.</w:t>
      </w:r>
    </w:p>
    <w:p w14:paraId="1861C9E4" w14:textId="77777777" w:rsidR="00B027AA" w:rsidRDefault="00B027AA" w:rsidP="00B027AA"/>
    <w:p w14:paraId="7A8AF595" w14:textId="77777777" w:rsidR="00B027AA" w:rsidRDefault="00B027AA" w:rsidP="00B027AA">
      <w:r>
        <w:t>В настоящее время тезис о том, что положение в стране улучшается, практически исчез из фокус-групповых обсуждений. Подавляющее мнение – что в стране все плохо, экономика не развивается, нефтедоллары присваивает себе правящая верхушка. Реальных дел нет, отсутствие дел прикрывается демагогией (здесь и далее буллитами отмечены прямые цитаты из фокус-групп).</w:t>
      </w:r>
    </w:p>
    <w:p w14:paraId="3FFC5974" w14:textId="77777777" w:rsidR="00B027AA" w:rsidRPr="00AB4CE8" w:rsidRDefault="00B027AA" w:rsidP="00525BDC">
      <w:pPr>
        <w:pStyle w:val="a3"/>
        <w:numPr>
          <w:ilvl w:val="0"/>
          <w:numId w:val="9"/>
        </w:numPr>
        <w:rPr>
          <w:i/>
        </w:rPr>
      </w:pPr>
      <w:r w:rsidRPr="00AB4CE8">
        <w:rPr>
          <w:i/>
        </w:rPr>
        <w:t>К сожалению, много поверхностных слов, но за этим всем внутри кроется такой развал. Экономики. Агропромышленного комплекса, медицинских многих учреждений, социального статуса [людей]. Надо следить, чтобы государственные потоки денег шли не в чьи-то карманы, а на развитие (март 2011, Москва, мужчина, 40 лет, высшее образование).</w:t>
      </w:r>
    </w:p>
    <w:p w14:paraId="4F008896" w14:textId="77777777" w:rsidR="00B027AA" w:rsidRPr="00AB4CE8" w:rsidRDefault="00B027AA" w:rsidP="00525BDC">
      <w:pPr>
        <w:pStyle w:val="a3"/>
        <w:numPr>
          <w:ilvl w:val="0"/>
          <w:numId w:val="9"/>
        </w:numPr>
        <w:rPr>
          <w:i/>
        </w:rPr>
      </w:pPr>
      <w:r w:rsidRPr="00AB4CE8">
        <w:rPr>
          <w:i/>
        </w:rPr>
        <w:t>Это безобразно. Это не просто плохо, это вообще безобразно. Разговоров много, действий вообще никаких. Не развиваемся. Правительство отдельно, народ отдельно. Друг другу не мешают – и хорошо, и замечательно. Это не развитие. Это мы стоим на месте (март 2011 Екатеринбург, мужчина, 41 год, без высшего образования).</w:t>
      </w:r>
    </w:p>
    <w:p w14:paraId="6284CD57" w14:textId="77777777" w:rsidR="00B027AA" w:rsidRPr="00AB4CE8" w:rsidRDefault="00B027AA" w:rsidP="00525BDC">
      <w:pPr>
        <w:pStyle w:val="a3"/>
        <w:numPr>
          <w:ilvl w:val="0"/>
          <w:numId w:val="9"/>
        </w:numPr>
        <w:rPr>
          <w:i/>
        </w:rPr>
      </w:pPr>
      <w:r w:rsidRPr="00AB4CE8">
        <w:rPr>
          <w:i/>
        </w:rPr>
        <w:t>Единственное, что у нас научились хорошо делать, – это показуха. Первые годы все думали – как у нас все поднимается. А, по сути, в конце концов, на выходе ничего-то и нет (март 2011, Екатеринбург, женщина, 38 лет, высшее образование).</w:t>
      </w:r>
    </w:p>
    <w:p w14:paraId="1BC65D32" w14:textId="77777777" w:rsidR="00B027AA" w:rsidRPr="00AB4CE8" w:rsidRDefault="00B027AA" w:rsidP="00525BDC">
      <w:pPr>
        <w:pStyle w:val="a3"/>
        <w:numPr>
          <w:ilvl w:val="0"/>
          <w:numId w:val="9"/>
        </w:numPr>
        <w:rPr>
          <w:i/>
        </w:rPr>
      </w:pPr>
      <w:r w:rsidRPr="00AB4CE8">
        <w:rPr>
          <w:i/>
        </w:rPr>
        <w:t>Полный развал социальной среды. Я думаю, нам досталось все-таки неплохое наследство, можно было с этим работать. Надо было дороги развивать, промышленность развивать, сельское хозяйство развивать. Про это как-то забыли. Деньги есть с нефти, и хорошо. Над верхними не каплет. Народ вроде пока спокойный, не поскребывает. Значит, все хорошо. В болоте сидим, потихоньку квакаем (март 2011, Санкт-Петербург, мужчина, 37 лет, без высшего образования).</w:t>
      </w:r>
    </w:p>
    <w:p w14:paraId="23F211CB" w14:textId="77777777" w:rsidR="00B027AA" w:rsidRPr="00AB4CE8" w:rsidRDefault="00B027AA" w:rsidP="00B027AA">
      <w:pPr>
        <w:ind w:left="720" w:firstLine="0"/>
      </w:pPr>
    </w:p>
    <w:p w14:paraId="18A16F4A" w14:textId="77777777" w:rsidR="00B027AA" w:rsidRDefault="00B027AA" w:rsidP="00525BDC">
      <w:pPr>
        <w:pStyle w:val="a3"/>
        <w:numPr>
          <w:ilvl w:val="0"/>
          <w:numId w:val="8"/>
        </w:numPr>
      </w:pPr>
      <w:r>
        <w:t>Персональное доверие к лидерам государства (сначала к президенту В.Путину, затем к «тандему» Д.Медведев-В.Путин) первоначально было очень велико. Даже в кризисные 2009–2010 гг. участники фокус-групп говорили, что названные лица изо всех сил противодействуют кризису, и, в целом, делают это успешно.</w:t>
      </w:r>
    </w:p>
    <w:p w14:paraId="04373BDC" w14:textId="77777777" w:rsidR="00B027AA" w:rsidRDefault="00B027AA" w:rsidP="00B027AA"/>
    <w:p w14:paraId="56000F75" w14:textId="77777777" w:rsidR="00B027AA" w:rsidRDefault="00B027AA" w:rsidP="00B027AA">
      <w:r>
        <w:t>Важной отличительной чертой фокус-групповых обсуждений в 2009–2010 гг. было нежелание разделять «тандем». Респонденты говорили, что Медведев и Путин – одна команда, которая делает общее дело, поэтому не так важно, кто из них станет президентом на следующий срок (хотя некоторое предпочтение все же отдавалось Путину).</w:t>
      </w:r>
    </w:p>
    <w:p w14:paraId="5B5DDF9B" w14:textId="77777777" w:rsidR="00B027AA" w:rsidRPr="00AB4CE8" w:rsidRDefault="00B027AA" w:rsidP="00525BDC">
      <w:pPr>
        <w:pStyle w:val="a3"/>
        <w:numPr>
          <w:ilvl w:val="0"/>
          <w:numId w:val="9"/>
        </w:numPr>
        <w:rPr>
          <w:i/>
        </w:rPr>
      </w:pPr>
      <w:r w:rsidRPr="00AB4CE8">
        <w:rPr>
          <w:i/>
        </w:rPr>
        <w:t>Я не могу сказать, что я конкретно за Медведева или за Путина, они идут в тандеме. В принципе, у них программа и политика схожа. За прошлое свое правление Путин создал основу, базу к тому, что уже сейчас, когда пришел к власти Медведев, на этом базисе уже что-то устраивается. Просто это труд их обоих (июль 2010, Владимир, мужчина, 49 лет, высшее образование).</w:t>
      </w:r>
    </w:p>
    <w:p w14:paraId="3B5830EC" w14:textId="77777777" w:rsidR="00B027AA" w:rsidRPr="00AB4CE8" w:rsidRDefault="00B027AA" w:rsidP="00525BDC">
      <w:pPr>
        <w:pStyle w:val="a3"/>
        <w:numPr>
          <w:ilvl w:val="0"/>
          <w:numId w:val="9"/>
        </w:numPr>
        <w:rPr>
          <w:i/>
        </w:rPr>
      </w:pPr>
      <w:r w:rsidRPr="00AB4CE8">
        <w:rPr>
          <w:i/>
        </w:rPr>
        <w:t>У Путина и Медведева все помыслы одни и те же. Единственное, кто будет у руля, и все. А у руля любой из них может быть. Если они разойдутся во взглядах, для России просто это был бы, ну, как говорится, конец света (июль 2010, Самара, мужчина, 65 лет, без высшего образования).</w:t>
      </w:r>
    </w:p>
    <w:p w14:paraId="4159B1FD" w14:textId="77777777" w:rsidR="00B027AA" w:rsidRPr="00AB4CE8" w:rsidRDefault="00B027AA" w:rsidP="00525BDC">
      <w:pPr>
        <w:pStyle w:val="a3"/>
        <w:numPr>
          <w:ilvl w:val="0"/>
          <w:numId w:val="9"/>
        </w:numPr>
        <w:rPr>
          <w:i/>
        </w:rPr>
      </w:pPr>
      <w:r w:rsidRPr="00AB4CE8">
        <w:rPr>
          <w:i/>
        </w:rPr>
        <w:t>Мы говорим «Путин», подразумеваем «Медведев», мы говорим «Медведев», подразумеваем «Путин». Они идут одним курсом, это у них одно направление. Ну, пока у них, конечно, в основном-то единый курс, расхождений особых нет. Ну, есть в чем-то, конечно, у них же разные работы. Ясное дело, так и должно быть (июль 2010, Санкт-Петербург, женщина, 38 лет, высшее образование).</w:t>
      </w:r>
    </w:p>
    <w:p w14:paraId="290E121A" w14:textId="77777777" w:rsidR="00B027AA" w:rsidRPr="00AB4CE8" w:rsidRDefault="00B027AA" w:rsidP="00525BDC">
      <w:pPr>
        <w:pStyle w:val="a3"/>
        <w:numPr>
          <w:ilvl w:val="0"/>
          <w:numId w:val="9"/>
        </w:numPr>
        <w:rPr>
          <w:i/>
        </w:rPr>
      </w:pPr>
      <w:r w:rsidRPr="00AB4CE8">
        <w:rPr>
          <w:i/>
        </w:rPr>
        <w:t>Они прекрасно работают, а если и будут расхождения, то они между собой договорятся, наверное. Путин представил Медведева, Медведев с Путиным друзья-братья, можно сказать, навек. Я вообще считаю, что они единомышленники, и в политике направление у них одно и то же. То есть, я и того, и другого поддерживаю (июль 2010, Самара, женщина, 60 лет, без высшего образования).</w:t>
      </w:r>
    </w:p>
    <w:p w14:paraId="1BD92519" w14:textId="77777777" w:rsidR="00B027AA" w:rsidRDefault="00B027AA" w:rsidP="00B027AA"/>
    <w:p w14:paraId="7470E5A7" w14:textId="77777777" w:rsidR="00B027AA" w:rsidRDefault="00B027AA" w:rsidP="00B027AA">
      <w:r>
        <w:t>Одновременно с этим на протяжении многих лет вопрос о том, что к власти может прийти кто-то третий (до Медведева формулировка была “кто-то другой, не Путин”), вызывал у респондентов почти что ужас. Боялись в основном того, что этот новый опять начнет либеральные (или какие-то иные) реформы. Типичные формулировки на эту тему были: «сейчас только все успокоилось, а тут опять начнут все переворачивать», «нам не нужен возврат в 90-е годы».</w:t>
      </w:r>
    </w:p>
    <w:p w14:paraId="2A273300" w14:textId="77777777" w:rsidR="00B027AA" w:rsidRPr="00AB4CE8" w:rsidRDefault="00B027AA" w:rsidP="00525BDC">
      <w:pPr>
        <w:pStyle w:val="a3"/>
        <w:numPr>
          <w:ilvl w:val="0"/>
          <w:numId w:val="9"/>
        </w:numPr>
      </w:pPr>
      <w:r w:rsidRPr="00AB4CE8">
        <w:rPr>
          <w:i/>
          <w:iCs/>
        </w:rPr>
        <w:t>Я даже не могу себе представить кого-то третьего сейчас у власти. Для такой замечательной страны не нужны такие эксперименты. Путин себя зарекомендовал, а если новый человек будет и начнет все делать по-новому, это будет неизвестно что (июль 2010, Самара, женщина, 54 года, высшее образование).</w:t>
      </w:r>
    </w:p>
    <w:p w14:paraId="3CDC603D" w14:textId="77777777" w:rsidR="00B027AA" w:rsidRPr="00AB4CE8" w:rsidRDefault="00B027AA" w:rsidP="00525BDC">
      <w:pPr>
        <w:pStyle w:val="a3"/>
        <w:numPr>
          <w:ilvl w:val="0"/>
          <w:numId w:val="9"/>
        </w:numPr>
      </w:pPr>
      <w:r w:rsidRPr="00AB4CE8">
        <w:rPr>
          <w:i/>
          <w:iCs/>
        </w:rPr>
        <w:t>Когда Путин пришел к власти, страна была совершенно развалена, он столько сделал для становления. Если человек начал какое-то дело, и у человека есть идеи по развитию этого дела и продвижению своей программы, надо продолжать. Перемены могут быть очень опасными. А сейчас стабильность есть (июль 2010, Москва, мужчина, 56 лет, высшее образование).</w:t>
      </w:r>
    </w:p>
    <w:p w14:paraId="6D64EACF" w14:textId="77777777" w:rsidR="00B027AA" w:rsidRPr="00AB4CE8" w:rsidRDefault="00B027AA" w:rsidP="00525BDC">
      <w:pPr>
        <w:pStyle w:val="a3"/>
        <w:numPr>
          <w:ilvl w:val="0"/>
          <w:numId w:val="9"/>
        </w:numPr>
      </w:pPr>
      <w:r w:rsidRPr="00AB4CE8">
        <w:rPr>
          <w:i/>
          <w:iCs/>
        </w:rPr>
        <w:t>Нельзя менять курс, это может быть возврат в 90-е годы, когда был полный хаос. Если после Ельцина Путин взвалил на себя такую, можно сказать, тяжелейшую обузу и у него все получилось, я считаю, что он обязан просто продолжить управлять страной (июль 2010, Владимир, женщина, 55 лет, без высшего образования).</w:t>
      </w:r>
    </w:p>
    <w:p w14:paraId="5391018E" w14:textId="77777777" w:rsidR="00B027AA" w:rsidRPr="00AB4CE8" w:rsidRDefault="00B027AA" w:rsidP="00525BDC">
      <w:pPr>
        <w:pStyle w:val="a3"/>
        <w:numPr>
          <w:ilvl w:val="0"/>
          <w:numId w:val="9"/>
        </w:numPr>
      </w:pPr>
      <w:r w:rsidRPr="00AB4CE8">
        <w:rPr>
          <w:i/>
          <w:iCs/>
        </w:rPr>
        <w:t>Политика Путина мне нравилась, когда он вот в течение восьми лет вел Россию все-таки в более эффективное русло, и дал как-то вздохнуть населению. Потому что с того момента, когда Путин возглавил государство, прошли веские изменения. Если придет к власти кто-то новый, неизвестно чем все закончится. Может быть очень опасно (июль 2010, Москва, женщина, 47 лет, высшее образование).</w:t>
      </w:r>
    </w:p>
    <w:p w14:paraId="7CF59640" w14:textId="77777777" w:rsidR="00B027AA" w:rsidRDefault="00B027AA" w:rsidP="00B027AA">
      <w:pPr>
        <w:rPr>
          <w:bdr w:val="none" w:sz="0" w:space="0" w:color="auto" w:frame="1"/>
        </w:rPr>
      </w:pPr>
    </w:p>
    <w:p w14:paraId="74920424" w14:textId="77777777" w:rsidR="00B027AA" w:rsidRPr="00E05FFE" w:rsidRDefault="00B027AA" w:rsidP="00525BDC">
      <w:pPr>
        <w:pStyle w:val="a3"/>
        <w:numPr>
          <w:ilvl w:val="0"/>
          <w:numId w:val="8"/>
        </w:numPr>
      </w:pPr>
      <w:r w:rsidRPr="00E05FFE">
        <w:t>Важнейший перелом в политическом сознании россиян, произошедший за последние 8 месяцев, состоит не только в снижении доверия к «тандему» и к входящим в него персоналиям, но и в том, что растет запрос на кого-то «третьего» (согласно количественному опросу – в первую очередь у мужчин трудоспособного возраста). Люди не только перестали бояться «третьего», но и начинают желать его появления. При этом часто звучат высказывания, что реально такого третьего пока нет, а если он появится, то власти сделают все, чтобы не допустить его к выборам.</w:t>
      </w:r>
    </w:p>
    <w:p w14:paraId="20B5D2B0" w14:textId="77777777" w:rsidR="00B027AA" w:rsidRPr="00AB4CE8" w:rsidRDefault="00B027AA" w:rsidP="00B027AA"/>
    <w:p w14:paraId="7A607C48" w14:textId="77777777" w:rsidR="00B027AA" w:rsidRPr="00AB4CE8" w:rsidRDefault="00B027AA" w:rsidP="00525BDC">
      <w:pPr>
        <w:pStyle w:val="a3"/>
        <w:numPr>
          <w:ilvl w:val="0"/>
          <w:numId w:val="9"/>
        </w:numPr>
        <w:rPr>
          <w:i/>
          <w:iCs/>
        </w:rPr>
      </w:pPr>
      <w:r w:rsidRPr="00AB4CE8">
        <w:rPr>
          <w:i/>
        </w:rPr>
        <w:t>Если не будет вариантов, если будет выбор между Путиным и Медведевым, то я бы голосовать не пошел, а если бы был кто-то третий, то я бы пошел специально, чтобы за третьего голосовать (март 2011, Москва, мужчина, 36 лет, высшее образование).</w:t>
      </w:r>
    </w:p>
    <w:p w14:paraId="628CC7E5" w14:textId="77777777" w:rsidR="00B027AA" w:rsidRPr="00AB4CE8" w:rsidRDefault="00B027AA" w:rsidP="00525BDC">
      <w:pPr>
        <w:pStyle w:val="a3"/>
        <w:numPr>
          <w:ilvl w:val="0"/>
          <w:numId w:val="9"/>
        </w:numPr>
        <w:rPr>
          <w:i/>
          <w:iCs/>
        </w:rPr>
      </w:pPr>
      <w:r w:rsidRPr="00AB4CE8">
        <w:rPr>
          <w:i/>
        </w:rPr>
        <w:t>Если бы появилась какая-то другая альтернативная очень сильная личность, на которую можно было бы как-то положиться, тогда, наверное, за третьего. Модератор: А если такого человека не будет? Респондент: Ну, тогда я ни за кого не пойду голосовать (март 2011, Владимир, женщина, 38 лет, без высшего образования).</w:t>
      </w:r>
    </w:p>
    <w:p w14:paraId="4DDD9234" w14:textId="77777777" w:rsidR="00B027AA" w:rsidRPr="00AB4CE8" w:rsidRDefault="00B027AA" w:rsidP="00525BDC">
      <w:pPr>
        <w:pStyle w:val="a3"/>
        <w:numPr>
          <w:ilvl w:val="0"/>
          <w:numId w:val="9"/>
        </w:numPr>
        <w:rPr>
          <w:i/>
          <w:iCs/>
        </w:rPr>
      </w:pPr>
      <w:r w:rsidRPr="00AB4CE8">
        <w:rPr>
          <w:i/>
        </w:rPr>
        <w:t>Я уже и не за Медведева, и не за Путина, потому что хочется понять, что у нас может быть по-другому, а не так, как сейчас. Хотелось бы выбрать того человека, который, в принципе, будет независим от влияния всяких монополистических наших структур, независим от влияния партии «Единая Россия» (март 2011, Москва, мужчина, 40 лет, высшее образование).</w:t>
      </w:r>
    </w:p>
    <w:p w14:paraId="483EB1F4" w14:textId="77777777" w:rsidR="00B027AA" w:rsidRPr="00AB4CE8" w:rsidRDefault="00B027AA" w:rsidP="00525BDC">
      <w:pPr>
        <w:pStyle w:val="a3"/>
        <w:numPr>
          <w:ilvl w:val="0"/>
          <w:numId w:val="9"/>
        </w:numPr>
        <w:rPr>
          <w:i/>
          <w:iCs/>
        </w:rPr>
      </w:pPr>
      <w:r w:rsidRPr="00AB4CE8">
        <w:rPr>
          <w:i/>
        </w:rPr>
        <w:t>Конечно, хотелось бы узнать, кто этот третий, если он будет. Хотя уже не так уж много времени до выборов осталось, я пока равноценного политика просто не вижу, ну, с нуля не возьмется же. Но за Путина и Медведева я голосовать не буду (март 2011, Екатеринбург, женщина, 56 лет, без высшего образования).</w:t>
      </w:r>
    </w:p>
    <w:p w14:paraId="283DA80C" w14:textId="77777777" w:rsidR="00B027AA" w:rsidRDefault="00B027AA" w:rsidP="00B027AA"/>
    <w:p w14:paraId="606495FF" w14:textId="77777777" w:rsidR="00B027AA" w:rsidRDefault="00B027AA" w:rsidP="00B027AA">
      <w:r>
        <w:t>К выводу о нарастании недоверия населения к первым лицам государства приходят и другие социологи, активно проводящие полевые исследования в российских регионах. Ниже в качестве экспертного мнения приводятся высказывания одного из таких социологов в ноябре 2010 г. (блогер devlet0201.livejournal.com).</w:t>
      </w:r>
    </w:p>
    <w:p w14:paraId="0DDB35FA" w14:textId="77777777" w:rsidR="00B027AA" w:rsidRPr="00AB4CE8" w:rsidRDefault="00B027AA" w:rsidP="00525BDC">
      <w:pPr>
        <w:pStyle w:val="a3"/>
        <w:numPr>
          <w:ilvl w:val="0"/>
          <w:numId w:val="9"/>
        </w:numPr>
        <w:rPr>
          <w:i/>
        </w:rPr>
      </w:pPr>
      <w:r w:rsidRPr="00AB4CE8">
        <w:rPr>
          <w:i/>
          <w:iCs/>
        </w:rPr>
        <w:t>Я, честно говоря, немного напуган происходящим. Поддержка Путина падает стремительным домкратом, уже упала, и вряд ли когда-нибудь восстановится. Поддержка Медведева не растёт категорически. Дуумвират (изначально несущий в себе идею самопогубления) разваливается. Альтернативы нет. Легитимности у власти уже почти совсем нет. Что будет дальше? Ведь Ленина в пломбированном вагоне и большевиков тоже нет. Нет никого, и это меня страшит.</w:t>
      </w:r>
    </w:p>
    <w:p w14:paraId="2DB25F3C" w14:textId="77777777" w:rsidR="00B027AA" w:rsidRPr="00AB4CE8" w:rsidRDefault="00B027AA" w:rsidP="00525BDC">
      <w:pPr>
        <w:pStyle w:val="a3"/>
        <w:numPr>
          <w:ilvl w:val="0"/>
          <w:numId w:val="9"/>
        </w:numPr>
        <w:rPr>
          <w:i/>
        </w:rPr>
      </w:pPr>
      <w:r w:rsidRPr="00AB4CE8">
        <w:rPr>
          <w:i/>
          <w:iCs/>
        </w:rPr>
        <w:t>По моим ощущениям, к Медведеву поначалу относились серьёзно (преемник Путина, успешно учится управлять, подаёт надежды), но это быстро кончилось. Как ни странно, этому способствовало его увлечение гаджетами… Отношение закрепилось, кажется. А Путина начинают попросту ненавидеть. Я, правда, всё больше сужу по Дальнему Востоку, там усиление таких настроений вполне ожидаемо, но слышу мнения коллег по центральной России, и понимаю – тенденция, однако.</w:t>
      </w:r>
      <w:r>
        <w:rPr>
          <w:rStyle w:val="a6"/>
          <w:i/>
          <w:iCs/>
        </w:rPr>
        <w:footnoteReference w:id="2"/>
      </w:r>
    </w:p>
    <w:p w14:paraId="2EFC491B" w14:textId="77777777" w:rsidR="00B027AA" w:rsidRDefault="00B027AA" w:rsidP="00B027AA"/>
    <w:p w14:paraId="1F8D4F27" w14:textId="77777777" w:rsidR="00B027AA" w:rsidRDefault="00B027AA" w:rsidP="00B027AA">
      <w:r>
        <w:t>Об имеющемся ресурсе доверия первых лиц государства. Если принять тезис о прогностическом характере результатов фокус-групп, Д.Медведев выглядит неизбираемой фигурой. Парадокс состоит в том, что Д.Медведев выступает за демократизацию, а это означает право и возможность свободного выдвижения других лиц, т.е. того самого «третьего». Поэтому без жесточайшего контроля за составом кандидатов и других мер «административного ресурса» Медведев избран быть не может.</w:t>
      </w:r>
    </w:p>
    <w:p w14:paraId="0B224371" w14:textId="77777777" w:rsidR="00B027AA" w:rsidRPr="00A64D0C" w:rsidRDefault="00B027AA" w:rsidP="00525BDC">
      <w:pPr>
        <w:pStyle w:val="a3"/>
        <w:numPr>
          <w:ilvl w:val="0"/>
          <w:numId w:val="9"/>
        </w:numPr>
        <w:rPr>
          <w:i/>
          <w:iCs/>
        </w:rPr>
      </w:pPr>
      <w:r w:rsidRPr="00A64D0C">
        <w:rPr>
          <w:i/>
        </w:rPr>
        <w:t>Модератор: Получается, у нас за Медведева у нас никого нет…? (Все участники фокус-группы ответили, что не стали бы голосовать за Медведева. Март 2011, Владимир, возраст респондентов 40 – 55 лет, группа смешанная по полу и образованию).</w:t>
      </w:r>
    </w:p>
    <w:p w14:paraId="3C820956" w14:textId="77777777" w:rsidR="00B027AA" w:rsidRPr="00A64D0C" w:rsidRDefault="00B027AA" w:rsidP="00525BDC">
      <w:pPr>
        <w:pStyle w:val="a3"/>
        <w:numPr>
          <w:ilvl w:val="0"/>
          <w:numId w:val="9"/>
        </w:numPr>
        <w:rPr>
          <w:i/>
          <w:iCs/>
        </w:rPr>
      </w:pPr>
      <w:r w:rsidRPr="00A64D0C">
        <w:rPr>
          <w:i/>
        </w:rPr>
        <w:t>Медведев у меня вызывает легкое отвращение. Слишком большая самоуверенность на пустом месте (март 2011, Москва, женщина, 33 года, высшее образование).</w:t>
      </w:r>
    </w:p>
    <w:p w14:paraId="63AD066D" w14:textId="77777777" w:rsidR="00B027AA" w:rsidRPr="00A64D0C" w:rsidRDefault="00B027AA" w:rsidP="00525BDC">
      <w:pPr>
        <w:pStyle w:val="a3"/>
        <w:numPr>
          <w:ilvl w:val="0"/>
          <w:numId w:val="9"/>
        </w:numPr>
        <w:rPr>
          <w:i/>
          <w:iCs/>
        </w:rPr>
      </w:pPr>
      <w:r w:rsidRPr="00A64D0C">
        <w:rPr>
          <w:i/>
        </w:rPr>
        <w:t>Я не вижу смысла голосовать за Медведева. Он так, марионетка временная. Может ли он дальше быть президентом? Конечно, нет (март 2011, Москва, мужчина, 25 лет, без высшего образования).</w:t>
      </w:r>
    </w:p>
    <w:p w14:paraId="7FDC69CC" w14:textId="77777777" w:rsidR="00B027AA" w:rsidRPr="00A64D0C" w:rsidRDefault="00B027AA" w:rsidP="00525BDC">
      <w:pPr>
        <w:pStyle w:val="a3"/>
        <w:numPr>
          <w:ilvl w:val="0"/>
          <w:numId w:val="9"/>
        </w:numPr>
        <w:rPr>
          <w:i/>
          <w:iCs/>
        </w:rPr>
      </w:pPr>
      <w:r w:rsidRPr="00A64D0C">
        <w:rPr>
          <w:i/>
        </w:rPr>
        <w:t>Медведев – это для галочки. Тень отца Гамлета. Простая прокладка между народом и Путиным. Я не знаю, кто будет за него голосовать (март 2011, Самара, женщина, 43 года, без высшего образования).</w:t>
      </w:r>
    </w:p>
    <w:p w14:paraId="45D3AE05" w14:textId="77777777" w:rsidR="00B027AA" w:rsidRPr="00A64D0C" w:rsidRDefault="00B027AA" w:rsidP="00525BDC">
      <w:pPr>
        <w:pStyle w:val="a3"/>
        <w:numPr>
          <w:ilvl w:val="0"/>
          <w:numId w:val="9"/>
        </w:numPr>
        <w:rPr>
          <w:i/>
          <w:iCs/>
        </w:rPr>
      </w:pPr>
      <w:r w:rsidRPr="00A64D0C">
        <w:rPr>
          <w:i/>
        </w:rPr>
        <w:t>Ну а кто такой вообще Медведев? Его просто возьмут, подвинут в сторонку и скажут: «Вот теперь ты губернатор Чукотки – стриги оленей. А папу вернем». Я на такие выборы вообще не пойду (март 2011, Екатеринбург, мужчина, 48 лет, высшее образование).</w:t>
      </w:r>
    </w:p>
    <w:p w14:paraId="64C7D9D8" w14:textId="77777777" w:rsidR="00B027AA" w:rsidRDefault="00B027AA" w:rsidP="00B027AA"/>
    <w:p w14:paraId="61FD201D" w14:textId="77777777" w:rsidR="00B027AA" w:rsidRDefault="00B027AA" w:rsidP="00B027AA">
      <w:r>
        <w:t>В.Путин, в отличие от Д.Медведева, сохраняет какую-то часть своего традиционного электората, но этот электорат устаревает (точнее, устаревает соответствующий политический «продукт»). Сторонники В.Путина основывают свое мнение на его прошлых заслугах, главным образом после-ельцинской стабилизации. Однако эти же люди солидарны в том, что положение в стране плохое и не видно никаких признаков его улучшения.</w:t>
      </w:r>
    </w:p>
    <w:p w14:paraId="46C5E0E9" w14:textId="77777777" w:rsidR="00B027AA" w:rsidRPr="00A64D0C" w:rsidRDefault="00B027AA" w:rsidP="00525BDC">
      <w:pPr>
        <w:pStyle w:val="a3"/>
        <w:numPr>
          <w:ilvl w:val="0"/>
          <w:numId w:val="10"/>
        </w:numPr>
        <w:rPr>
          <w:i/>
        </w:rPr>
      </w:pPr>
      <w:r w:rsidRPr="00A64D0C">
        <w:rPr>
          <w:i/>
        </w:rPr>
        <w:t>С приходом Путина ситуация, конечно, стабильной стала, все на улучшение пошло. Если при Горбачеве, при Ельцине забастовки, народ бушует, какие-то революции устраивает, – то здесь нет, все нормально, верхи воруют, низы молчат, и ситуация стабильна. Вот что больше всего пугает. Потому что она прорваться может (март 2011, Екатеринбург, мужчина, 43 года, высшее образование).</w:t>
      </w:r>
    </w:p>
    <w:p w14:paraId="30522575" w14:textId="77777777" w:rsidR="00B027AA" w:rsidRPr="00A64D0C" w:rsidRDefault="00B027AA" w:rsidP="00525BDC">
      <w:pPr>
        <w:pStyle w:val="a3"/>
        <w:numPr>
          <w:ilvl w:val="0"/>
          <w:numId w:val="10"/>
        </w:numPr>
        <w:rPr>
          <w:i/>
        </w:rPr>
      </w:pPr>
      <w:r w:rsidRPr="00A64D0C">
        <w:rPr>
          <w:i/>
        </w:rPr>
        <w:t>У Путина были заслуги, то, что он попытался в какие-то свои времена представить Россию в лучшем свете. И попытался, по крайней мере, приподнять военно-промышленный комплекс, который у нас вообще глубоко упал. А для народа? Ну да, что-то пытался сделать, а реально таких вот результатов не видно. Сейчас уже видно, что ситуация кризисная (март 2011, Екатеринбург, мужчина, 36 лет, высшее образование).</w:t>
      </w:r>
    </w:p>
    <w:p w14:paraId="5A73D909" w14:textId="77777777" w:rsidR="00B027AA" w:rsidRPr="00A64D0C" w:rsidRDefault="00B027AA" w:rsidP="00525BDC">
      <w:pPr>
        <w:pStyle w:val="a3"/>
        <w:numPr>
          <w:ilvl w:val="0"/>
          <w:numId w:val="10"/>
        </w:numPr>
        <w:rPr>
          <w:i/>
        </w:rPr>
      </w:pPr>
      <w:r w:rsidRPr="00A64D0C">
        <w:rPr>
          <w:i/>
        </w:rPr>
        <w:t>Путин свою историческую задачу, я думаю, выполнил. То есть, вот тот кризис, который до него был, страна миновала. В этом его большая заслуга. Был очень неплохой президент, честно скажу. А как будет дальше, время покажет (март 2011, Москва, женщина, 56 лет, без высшего образования).</w:t>
      </w:r>
    </w:p>
    <w:p w14:paraId="295A1ED0" w14:textId="77777777" w:rsidR="00B027AA" w:rsidRPr="00A64D0C" w:rsidRDefault="00B027AA" w:rsidP="00525BDC">
      <w:pPr>
        <w:pStyle w:val="a3"/>
        <w:numPr>
          <w:ilvl w:val="0"/>
          <w:numId w:val="10"/>
        </w:numPr>
        <w:rPr>
          <w:i/>
        </w:rPr>
      </w:pPr>
      <w:r w:rsidRPr="00A64D0C">
        <w:rPr>
          <w:i/>
        </w:rPr>
        <w:t>Как эффективно он правил? Ну, в принципе, по крайней мере, он не ухудшил ситуацию после Ельцина. Мне кажется, он ее в чем-то выправил. Потому что тогда вообще бардак был. Просто растаскивание откровенное было всего. Это было тогда. Сейчас не знаю. В последнее время я улучшений не вижу. Но я все-таки готов за него проголосовать (март 2011, Москва, мужчина, 63 года, без высшего образования).</w:t>
      </w:r>
    </w:p>
    <w:p w14:paraId="015CE4AA" w14:textId="77777777" w:rsidR="00B027AA" w:rsidRPr="00A64D0C" w:rsidRDefault="00B027AA" w:rsidP="00525BDC">
      <w:pPr>
        <w:pStyle w:val="a3"/>
        <w:numPr>
          <w:ilvl w:val="0"/>
          <w:numId w:val="10"/>
        </w:numPr>
        <w:rPr>
          <w:i/>
        </w:rPr>
      </w:pPr>
      <w:r w:rsidRPr="00A64D0C">
        <w:rPr>
          <w:i/>
        </w:rPr>
        <w:t>В прошлые годы у В.Путина практически не было антиэлектората (за исключением политизированной части московского среднего класса, позиция которого требует отдельного рассмотрения). Сегодня такой антиэлекторат появился, что видно даже по публикуемым количественным опросам. В фокус-группах стало звучать много злых высказываний в отношении обстановки в стране и в адрес первых лиц государства, чего в прежние годы не наблюдалось.</w:t>
      </w:r>
    </w:p>
    <w:p w14:paraId="63BCEBBA" w14:textId="77777777" w:rsidR="00B027AA" w:rsidRPr="00A64D0C" w:rsidRDefault="00B027AA" w:rsidP="00525BDC">
      <w:pPr>
        <w:pStyle w:val="a3"/>
        <w:numPr>
          <w:ilvl w:val="0"/>
          <w:numId w:val="10"/>
        </w:numPr>
        <w:rPr>
          <w:i/>
        </w:rPr>
      </w:pPr>
      <w:r w:rsidRPr="00A64D0C">
        <w:rPr>
          <w:i/>
        </w:rPr>
        <w:t>Правительство, во главе с Путиным преследуют свои интересы, и все. Какая-то доля, конечно, уделяется средств, чтобы население не бастовало, не бунтовало. В общем, это минимальный мизер – тот, который остается. Практически люди, вот большинство людей, насколько я знаю и общаюсь, на уровне нищеты. Ничего хорошего не поменялось. Я считаю, хуже некуда. Потому что, во-первых, у нас должно быть демократическое государство, а на самом деле его нет. Во-вторых, экономика не развивается, воровство сплошное (март 2011, Екатеринбург, мужчина, 48 лет, без высшего образования);</w:t>
      </w:r>
    </w:p>
    <w:p w14:paraId="61AC3196" w14:textId="77777777" w:rsidR="00B027AA" w:rsidRPr="00A64D0C" w:rsidRDefault="00B027AA" w:rsidP="00525BDC">
      <w:pPr>
        <w:pStyle w:val="a3"/>
        <w:numPr>
          <w:ilvl w:val="0"/>
          <w:numId w:val="10"/>
        </w:numPr>
        <w:rPr>
          <w:i/>
        </w:rPr>
      </w:pPr>
      <w:r w:rsidRPr="00A64D0C">
        <w:rPr>
          <w:i/>
        </w:rPr>
        <w:t>Как показал 2008-й год, отчетливо показал, поскольку у нас в стране сырьевая зависимость выше крыши, то есть влияние цен, мировых цен на нефть, на газ, на сырье, на что другое, каким-то образом сказывается, мы полностью опускаемся ниже плинтуса, как говорят. Путин говорит, что нужно развивать экономику, привлекать инвестиции, бороться с коррупцией. Но поскольку все это слова, ничего не делается совсем (март 2011, Санкт-Петербург, мужчина, 45 лет, без высшего образования).</w:t>
      </w:r>
    </w:p>
    <w:p w14:paraId="25F725D4" w14:textId="77777777" w:rsidR="00B027AA" w:rsidRPr="00A64D0C" w:rsidRDefault="00B027AA" w:rsidP="00525BDC">
      <w:pPr>
        <w:pStyle w:val="a3"/>
        <w:numPr>
          <w:ilvl w:val="0"/>
          <w:numId w:val="10"/>
        </w:numPr>
        <w:rPr>
          <w:i/>
        </w:rPr>
      </w:pPr>
      <w:r w:rsidRPr="00A64D0C">
        <w:rPr>
          <w:i/>
        </w:rPr>
        <w:t>Власть держащие люди, которые идут во власть, как правило, они преследуют какие-то свои определенные цели. И из-за этого все и складывается положение в стране. На самом деле и лично для меня, и для всей страны в целом ситуация очень плохая потому, что у нас уровень цен на все и уровень доходов несопоставимы (март 2011, Екатеринбург, женщина, 53 года, высшее образование).</w:t>
      </w:r>
    </w:p>
    <w:p w14:paraId="157303CB" w14:textId="77777777" w:rsidR="00B027AA" w:rsidRDefault="00B027AA" w:rsidP="00525BDC">
      <w:pPr>
        <w:pStyle w:val="a3"/>
        <w:numPr>
          <w:ilvl w:val="0"/>
          <w:numId w:val="10"/>
        </w:numPr>
        <w:rPr>
          <w:i/>
        </w:rPr>
      </w:pPr>
      <w:r w:rsidRPr="00A64D0C">
        <w:rPr>
          <w:i/>
        </w:rPr>
        <w:t>Ну, на мой взгляд, страна развивается не туда, несколько не в ту сторону мы зашли в своем развитии. Я не одобряю линию Путина, правительства. Вокруг одни проблемы. Какие-то продиктованные интересы все-таки эти люди преследуют, не интересы страны (март 2011, Санкт-Петербург, мужчина, 36 лет, высшее образование).</w:t>
      </w:r>
    </w:p>
    <w:p w14:paraId="78654B0C" w14:textId="77777777" w:rsidR="00B027AA" w:rsidRPr="00A64D0C" w:rsidRDefault="00B027AA" w:rsidP="00B027AA"/>
    <w:p w14:paraId="60FD166D" w14:textId="77777777" w:rsidR="00B027AA" w:rsidRPr="00E05FFE" w:rsidRDefault="00B027AA" w:rsidP="00525BDC">
      <w:pPr>
        <w:pStyle w:val="a3"/>
        <w:numPr>
          <w:ilvl w:val="0"/>
          <w:numId w:val="8"/>
        </w:numPr>
      </w:pPr>
      <w:r w:rsidRPr="00E05FFE">
        <w:t>Специфические риски президентской кампании. Президентская кампания по времени произойдет позднее парламентской, однако ее риски являются первоочередными. Социологические исследования, которые велись в процессе сопровождения президентской кампании Д.Медведева в 2008 г., выявили важный факт, который тогда остался незамеченным. Суть его изложена ниже в прямой цитате из отчета того времени.</w:t>
      </w:r>
    </w:p>
    <w:p w14:paraId="6852323B" w14:textId="77777777" w:rsidR="00B027AA" w:rsidRDefault="00B027AA" w:rsidP="00B027AA"/>
    <w:p w14:paraId="345DEB15" w14:textId="77777777" w:rsidR="00B027AA" w:rsidRDefault="00B027AA" w:rsidP="00B027AA">
      <w:r>
        <w:t>«Экспертным сообществом, в том числе и социологами, предполагалось, что авторитет В.Путина столь велик, что выбранный способ передачи власти вызовет критику среди интеллигенции, но не вызовет критики среди народа. Это оказалось не так.</w:t>
      </w:r>
    </w:p>
    <w:p w14:paraId="121062D1" w14:textId="77777777" w:rsidR="00B027AA" w:rsidRDefault="00B027AA" w:rsidP="00B027AA">
      <w:r>
        <w:t>Первая массовая и достаточно мощная реакция, проявившаяся в самом начале выборной кампании, была свойственна всем слоям населения – как образованным, так и нет, жителям столицы и регионов, – заключалась в критике безальтернативных выборов: “за нас все решили”. А у нас в России, говорили люди, все-таки демократия, а не монархия.</w:t>
      </w:r>
    </w:p>
    <w:p w14:paraId="19ABABC4" w14:textId="77777777" w:rsidR="00B027AA" w:rsidRDefault="00B027AA" w:rsidP="00B027AA">
      <w:r>
        <w:t>Интересно отметить, что среди людей, которые высказывали такую критику, было много тех, кто положительно относился как к В.Путину, так и к Д.Медведеву, хотя последний в тот момент был менее известен. Критика безальтернативности выборов не означала критики самого Д.Медведева. Был воспринят негативно именно сам факт подобного транзита власти.</w:t>
      </w:r>
    </w:p>
    <w:p w14:paraId="69E94EC0" w14:textId="77777777" w:rsidR="00B027AA" w:rsidRPr="00A64D0C" w:rsidRDefault="00B027AA" w:rsidP="00525BDC">
      <w:pPr>
        <w:pStyle w:val="a3"/>
        <w:numPr>
          <w:ilvl w:val="0"/>
          <w:numId w:val="11"/>
        </w:numPr>
        <w:rPr>
          <w:i/>
        </w:rPr>
      </w:pPr>
      <w:r w:rsidRPr="00A64D0C">
        <w:rPr>
          <w:i/>
        </w:rPr>
        <w:t>Считаю, что у нас еще не монархия, чтобы власть передавали от одного к другому. Один царь ушел, и на его место другой пожаловал. Я против этого. Россия полна достойных людей, которые могли бы побороться за власть, выдвинуть свои кандидатуры нормальным образом и нормальным образом собрать голоса (декабрь 2007, Тюмень, мужчина, 45 лет, без высшего образования).</w:t>
      </w:r>
    </w:p>
    <w:p w14:paraId="367EFFB5" w14:textId="77777777" w:rsidR="00B027AA" w:rsidRPr="00A64D0C" w:rsidRDefault="00B027AA" w:rsidP="00525BDC">
      <w:pPr>
        <w:pStyle w:val="a3"/>
        <w:numPr>
          <w:ilvl w:val="0"/>
          <w:numId w:val="11"/>
        </w:numPr>
        <w:rPr>
          <w:i/>
        </w:rPr>
      </w:pPr>
      <w:r w:rsidRPr="00A64D0C">
        <w:rPr>
          <w:i/>
        </w:rPr>
        <w:t>Я считаю, что рекомендация выбрать Медведева, конечно, замечательная, но у каждого человека есть свой выбор. Должен быть, по крайней мере, определенный выбор. Это право личности. Выбор должен быть (декабрь 2007, Челябинск, женщина, 34 года, без высшего образования).</w:t>
      </w:r>
    </w:p>
    <w:p w14:paraId="41248212" w14:textId="77777777" w:rsidR="00B027AA" w:rsidRPr="00A64D0C" w:rsidRDefault="00B027AA" w:rsidP="00B027AA">
      <w:pPr>
        <w:ind w:left="720" w:firstLine="0"/>
        <w:rPr>
          <w:i/>
        </w:rPr>
      </w:pPr>
    </w:p>
    <w:p w14:paraId="309EB2AC" w14:textId="77777777" w:rsidR="00B027AA" w:rsidRDefault="00B027AA" w:rsidP="00B027AA">
      <w:r>
        <w:t>Позднее, в январе 2008 г., личное обаяние Медведева и, возможно, очевидный факт безальтернативности выборов, привели к тому, что критика подобного рода сошла на нет, а рейтинг Медведева стал расти. Тем не менее, такая реакция, поначалу звучавшая довольно остро, опровергает часто звучащий тезис о том, что демократия не присуща российскому народу. Хотя в данном случае механизм преемничества сработал, вряд ли можно ожидать, что он приживется в России. Уже первый опыт его использования показал, что он может столкнуться с серьезным сопротивлением. По этой причине ресурс доверия придется замещать административным ресурсом, использование которого тоже имеет свои пределы».</w:t>
      </w:r>
    </w:p>
    <w:p w14:paraId="53394AEC" w14:textId="77777777" w:rsidR="00B027AA" w:rsidRDefault="00B027AA" w:rsidP="00B027AA"/>
    <w:p w14:paraId="57FC22CA" w14:textId="77777777" w:rsidR="00B027AA" w:rsidRPr="00E05FFE" w:rsidRDefault="00B027AA" w:rsidP="00525BDC">
      <w:pPr>
        <w:pStyle w:val="a3"/>
        <w:numPr>
          <w:ilvl w:val="0"/>
          <w:numId w:val="8"/>
        </w:numPr>
      </w:pPr>
      <w:r w:rsidRPr="00E05FFE">
        <w:t>О рисках поствыборной ситуации. Основных рисков видится два. Во-первых, если предположить, что выборные кампании 2011–2012 гг. пройдут запланированным образом, они в любом случае нанесут очень сильный удар по легитимности власти вследствие очевидного факта политического манипулирования. Этот удар по легитимности наложится на стихийно формирующийся тренд делегитимизации, который и сам по себе развивается достаточно быстро.</w:t>
      </w:r>
    </w:p>
    <w:p w14:paraId="7ECF7E2A" w14:textId="77777777" w:rsidR="00B027AA" w:rsidRDefault="00B027AA" w:rsidP="00B027AA"/>
    <w:p w14:paraId="792808D7" w14:textId="77777777" w:rsidR="00B027AA" w:rsidRDefault="00B027AA" w:rsidP="00B027AA">
      <w:r>
        <w:t>Во-вторых, по оценкам многих экономистов, в ближайшие поствыборные годы назревает серьёзный бюджетный кризис, преодоление которого потребует серьезного урезания государственных расходов, в том числе на пенсии и зарплаты бюджетникам. Ожидается также сохранение высоких темпов инфляции. Результаты всех социологических исследований показывают, что социальные последствия такого развития событий воспринимаются населением крайне болезненно. В результате процесс делегитимизации власти может пойти очень быстрыми темпами.</w:t>
      </w:r>
    </w:p>
    <w:p w14:paraId="0FE81C6A" w14:textId="77777777" w:rsidR="00B027AA" w:rsidRDefault="00B027AA" w:rsidP="00B027AA">
      <w:r>
        <w:t>Низкая легитимность Д.Медведева в поствыборной ситуации будет обусловлена его сужающейся электоральной базой, растущим антиэлекторатом, а также противоречием между его демократическим позиционированием и очевидным для избирателей использованием административного ресурса, без которого Д.Медведеву выиграть выборы не удастся.</w:t>
      </w:r>
    </w:p>
    <w:p w14:paraId="5696CF2B" w14:textId="77777777" w:rsidR="00B027AA" w:rsidRDefault="00B027AA" w:rsidP="00B027AA">
      <w:r>
        <w:t>В отношении В.Путина, сохранившего на данный момент часть своего «путинского большинства» существуют два специфичных фактора, которые, как можно предполагать, снизят его и без того падающую легитимность до критически низких значений.</w:t>
      </w:r>
    </w:p>
    <w:p w14:paraId="72969B74" w14:textId="77777777" w:rsidR="00B027AA" w:rsidRDefault="00B027AA" w:rsidP="00B027AA">
      <w:r>
        <w:t>Возраст В.Путина. В начале «нулевых» годов важной положительной чертой имиджа Путина была его относительная молодость, особенно выделявшаяся на фоне негативных воспоминаний о Брежневе и Ельцине. Летом 2010 г. впервые стали звучать единичные высказывания, что у Путина уже не такой маленький возраст. Один раз это прозвучало прямо:</w:t>
      </w:r>
    </w:p>
    <w:p w14:paraId="16D6B47E" w14:textId="77777777" w:rsidR="00B027AA" w:rsidRPr="00E05FFE" w:rsidRDefault="00B027AA" w:rsidP="00525BDC">
      <w:pPr>
        <w:pStyle w:val="a3"/>
        <w:numPr>
          <w:ilvl w:val="0"/>
          <w:numId w:val="12"/>
        </w:numPr>
        <w:rPr>
          <w:i/>
        </w:rPr>
      </w:pPr>
      <w:r w:rsidRPr="00E05FFE">
        <w:rPr>
          <w:i/>
        </w:rPr>
        <w:t>Ой, вы знаете, я не знаю, как на этот вопрос вам ответить, потому что к тому времени (к выборам) Путину уж, наверное, 60 лет будет. Да, мне кажется, совесть бы иметь надо, что ли (июль 2010, Самара, женщина, 65 лет, без высшего образования).</w:t>
      </w:r>
    </w:p>
    <w:p w14:paraId="45D70949" w14:textId="77777777" w:rsidR="00B027AA" w:rsidRDefault="00B027AA" w:rsidP="00B027AA"/>
    <w:p w14:paraId="658C023E" w14:textId="77777777" w:rsidR="00B027AA" w:rsidRDefault="00B027AA" w:rsidP="00B027AA">
      <w:r>
        <w:t>В фокус-группах, проведенных в феврале-марте 2011 г., подобных высказываний звучало уже много. После негативного опыта с Брежневым и Ельциным российский народ категорически не хочет иметь старого и недееспособного руководителя.</w:t>
      </w:r>
    </w:p>
    <w:p w14:paraId="473F04BA" w14:textId="77777777" w:rsidR="00B027AA" w:rsidRPr="00E05FFE" w:rsidRDefault="00B027AA" w:rsidP="00525BDC">
      <w:pPr>
        <w:pStyle w:val="a3"/>
        <w:numPr>
          <w:ilvl w:val="0"/>
          <w:numId w:val="12"/>
        </w:numPr>
        <w:rPr>
          <w:i/>
        </w:rPr>
      </w:pPr>
      <w:r w:rsidRPr="00E05FFE">
        <w:rPr>
          <w:i/>
          <w:iCs/>
        </w:rPr>
        <w:t>Я боюсь, у Путина, как у Ельцина, маразм случится. Когда он к власти пришел вроде, было хорошо, и доверие внушал, и все такое, а сейчас чувствуется, что уже как-то ему или неинтересно стало, или ему дела нет до страны, то есть у него уже какие-то личные амбиции, обогащение, что ли. То есть он уже стратегические решения, важные для страны не думает, как сделать (март 2011, Москва, мужчина, 36 лет, высшее образование).</w:t>
      </w:r>
    </w:p>
    <w:p w14:paraId="57A5253E" w14:textId="77777777" w:rsidR="00B027AA" w:rsidRPr="00E05FFE" w:rsidRDefault="00B027AA" w:rsidP="00525BDC">
      <w:pPr>
        <w:pStyle w:val="a3"/>
        <w:numPr>
          <w:ilvl w:val="0"/>
          <w:numId w:val="12"/>
        </w:numPr>
        <w:rPr>
          <w:i/>
        </w:rPr>
      </w:pPr>
      <w:r w:rsidRPr="00E05FFE">
        <w:rPr>
          <w:i/>
          <w:iCs/>
        </w:rPr>
        <w:t>Путин, мне кажется, уже выдохся совсем, он так давно стоит у власти, у него усталость от этого всего в словах, в глазах, он делает все уже лишь бы как, не знаю, как сказать, ну, просто потому, что надо, без огонька (март 2011, Москва, женщина, 41 год, без высшего образования).</w:t>
      </w:r>
    </w:p>
    <w:p w14:paraId="759294E9" w14:textId="77777777" w:rsidR="00B027AA" w:rsidRPr="00E05FFE" w:rsidRDefault="00B027AA" w:rsidP="00525BDC">
      <w:pPr>
        <w:pStyle w:val="a3"/>
        <w:numPr>
          <w:ilvl w:val="0"/>
          <w:numId w:val="12"/>
        </w:numPr>
        <w:rPr>
          <w:i/>
        </w:rPr>
      </w:pPr>
      <w:r w:rsidRPr="00E05FFE">
        <w:rPr>
          <w:i/>
          <w:iCs/>
        </w:rPr>
        <w:t>Раньше я к нему хорошо относился, он был более активный, молодой наверно. А сейчас уже смотрю на него по-другому. Он сдает. Он уже свыкся со своей ролью. И делает то, что делает. И больше, чем сейчас, наверное, делать не захочет. Это плохо (март 2011, Екатеринбург, мужчина, 40 лет, без высшего образования).</w:t>
      </w:r>
    </w:p>
    <w:p w14:paraId="1367A33C" w14:textId="77777777" w:rsidR="00B027AA" w:rsidRDefault="00B027AA" w:rsidP="00B027AA"/>
    <w:p w14:paraId="09EE008E" w14:textId="77777777" w:rsidR="00B027AA" w:rsidRDefault="00B027AA" w:rsidP="00B027AA">
      <w:r>
        <w:t>Мнение части сторонников В.Путина о нем как о хорошем премьер-министре. Полтора года назад, примерно в середине 2009 г. в фокус-группах начало звучать вполне лояльное мнение, что «все хорошо»: Д.Медведев – хороший президент, который хорошо представляет страну, а В.Путин – хороший премьер-министр, который наконец-то занялся конкретными делами. Эти люди, доверяющие В.Путину, высказывались за то, чтобы такое распределение ролей сохранилось и в следующем электоральном цикле. Данная точка зрения набрала определенную силу летом 2010 г., когда звучала довольно часто (хотя и не была единственной). Звучала она среди сторонников В.Путина и в марте 2011 г. (чаще среди людей старшего возраста. В молодежных группах эта точка зрения не была представлена).</w:t>
      </w:r>
    </w:p>
    <w:p w14:paraId="0A97ED34" w14:textId="77777777" w:rsidR="00B027AA" w:rsidRDefault="00B027AA" w:rsidP="00B027AA">
      <w:r>
        <w:t>Проблема состоит в том, что эта категория сторонников В.Путина крайне негативно отнесется к возврату В.Путина на президентскую должность. Это сразу разрушает в их представлении понятие «честной игры», которую они приписывают «тандему». Обратная рокировка Д.Медведева и В.Путина подтвердит их худшие опасения, что никакой честной игры нет, а есть лишь манипулирование и циничная борьбы за власть.</w:t>
      </w:r>
    </w:p>
    <w:p w14:paraId="01739E6A" w14:textId="77777777" w:rsidR="00B027AA" w:rsidRDefault="00B027AA" w:rsidP="00B027AA">
      <w:r>
        <w:t>Из-за отсутствия надежных данных числено оценить этот сегмент невозможно, но даже в марте 2011 г. среди доверяющих В.Путину такая позиция высказывалась довольно часто. В случае выдвижения В.Путина кандидатом на должность президента этот сегмент в значительной мере прекратит его поддерживать, более того, станет антиэлекторатом В.Путина (что никоим образом не превратит их в сторонников Д.Медведева, которого они сочтут «предателем»).</w:t>
      </w:r>
    </w:p>
    <w:p w14:paraId="4B90F6AA" w14:textId="77777777" w:rsidR="00B027AA" w:rsidRPr="00E05FFE" w:rsidRDefault="00B027AA" w:rsidP="00525BDC">
      <w:pPr>
        <w:pStyle w:val="a3"/>
        <w:numPr>
          <w:ilvl w:val="0"/>
          <w:numId w:val="13"/>
        </w:numPr>
        <w:rPr>
          <w:i/>
        </w:rPr>
      </w:pPr>
      <w:r w:rsidRPr="00E05FFE">
        <w:rPr>
          <w:i/>
        </w:rPr>
        <w:t>Медведев представляет нашу политику, нашу страну очень достойно, везде. И надо продолжать так дальше, не останавливаться Путин на хозяйстве – как раз к хозяйству-то больше претензий. Ну… у меня такое впечатление, что Путину вот эти конкретные дела вот больше нравятся (июнь 2010 г., Калуга женщина, 46 лет, высшее обр.).</w:t>
      </w:r>
    </w:p>
    <w:p w14:paraId="1353AD68" w14:textId="77777777" w:rsidR="00B027AA" w:rsidRPr="00E05FFE" w:rsidRDefault="00B027AA" w:rsidP="00525BDC">
      <w:pPr>
        <w:pStyle w:val="a3"/>
        <w:numPr>
          <w:ilvl w:val="0"/>
          <w:numId w:val="13"/>
        </w:numPr>
        <w:rPr>
          <w:i/>
        </w:rPr>
      </w:pPr>
      <w:r w:rsidRPr="00E05FFE">
        <w:rPr>
          <w:i/>
        </w:rPr>
        <w:t>Сейчас на данный момент смысла нет менять президента. Пусть работает дальше. А Путин – премьер-министр, пусть тоже работает (июнь 2010 г., Калининград, мужчина, 44 года, без высшего обр.).</w:t>
      </w:r>
    </w:p>
    <w:p w14:paraId="0C301EF7" w14:textId="77777777" w:rsidR="00B027AA" w:rsidRPr="00E05FFE" w:rsidRDefault="00B027AA" w:rsidP="00525BDC">
      <w:pPr>
        <w:pStyle w:val="a3"/>
        <w:numPr>
          <w:ilvl w:val="0"/>
          <w:numId w:val="13"/>
        </w:numPr>
        <w:rPr>
          <w:i/>
        </w:rPr>
      </w:pPr>
      <w:r w:rsidRPr="00E05FFE">
        <w:rPr>
          <w:i/>
        </w:rPr>
        <w:t>Пусть Медведев поработает еще. Вот почему-то мне так кажется. Пусть он поработает. Он на своем месте, а Путин – на своем. Он более хозяйственный, везде лазит и все знает. Пусть они вот так поработают еще один срок (июнь 2010 г., Москва, женщина, 57 лет, без высшего обр.).</w:t>
      </w:r>
    </w:p>
    <w:p w14:paraId="2D209557" w14:textId="77777777" w:rsidR="00B027AA" w:rsidRPr="00E05FFE" w:rsidRDefault="00B027AA" w:rsidP="00525BDC">
      <w:pPr>
        <w:pStyle w:val="a3"/>
        <w:numPr>
          <w:ilvl w:val="0"/>
          <w:numId w:val="13"/>
        </w:numPr>
        <w:rPr>
          <w:i/>
        </w:rPr>
      </w:pPr>
      <w:r w:rsidRPr="00E05FFE">
        <w:rPr>
          <w:i/>
        </w:rPr>
        <w:t>У Путина все-таки очень большой опыт работы. Поэтому я не против того, чтобы он продолжал руководить правительством. Это ответственная должность, вот пусть и отвечает (февраль 2011 г., С.Петербург, мужчина, 66 лет, высшее обр.).</w:t>
      </w:r>
    </w:p>
    <w:p w14:paraId="560DF981" w14:textId="77777777" w:rsidR="00B027AA" w:rsidRDefault="00B027AA" w:rsidP="00B027AA"/>
    <w:p w14:paraId="7129ADF7" w14:textId="77777777" w:rsidR="00B027AA" w:rsidRDefault="00B027AA" w:rsidP="00B027AA">
      <w:r>
        <w:t>Многие сторонники существующего распределения ролей (Д.Медведев – президент, В.Путин – премьер-министр) будут шокированы, если произойдет обратная рокировка кандидатов. Это примет у них форму разочарования в обоих политиках и даже во всей политической системе России. Как следствие, возможны реакции в форме неявки на выборы и протестного голосования (например, за Зюганова).</w:t>
      </w:r>
    </w:p>
    <w:p w14:paraId="6703D058" w14:textId="77777777" w:rsidR="00B027AA" w:rsidRPr="00E05FFE" w:rsidRDefault="00B027AA" w:rsidP="00525BDC">
      <w:pPr>
        <w:pStyle w:val="a3"/>
        <w:numPr>
          <w:ilvl w:val="0"/>
          <w:numId w:val="14"/>
        </w:numPr>
        <w:rPr>
          <w:i/>
        </w:rPr>
      </w:pPr>
      <w:r w:rsidRPr="00E05FFE">
        <w:rPr>
          <w:i/>
        </w:rPr>
        <w:t>Я даже буду в какой-то растерянности пребывать, потому что как-то это все будет нелогично (июль 2010 г., Калуга, женщина, 46 лет, без высшего обр.).</w:t>
      </w:r>
    </w:p>
    <w:p w14:paraId="185CA44D" w14:textId="77777777" w:rsidR="00B027AA" w:rsidRPr="00E05FFE" w:rsidRDefault="00B027AA" w:rsidP="00525BDC">
      <w:pPr>
        <w:pStyle w:val="a3"/>
        <w:numPr>
          <w:ilvl w:val="0"/>
          <w:numId w:val="14"/>
        </w:numPr>
        <w:rPr>
          <w:i/>
        </w:rPr>
      </w:pPr>
      <w:r w:rsidRPr="00E05FFE">
        <w:rPr>
          <w:i/>
        </w:rPr>
        <w:t>Это как карточная игра – сегодня ты, завтра я, посидим на этом стуле, потом поменяемся. Это несерьезно, президенты так не делают. Это значит, так и другие люди в стране могут поступать, да? То есть это полностью перечеркнет работу их обоих (июль 2010 г., Калининград, женщина, 40 лет, без высшего обр.).</w:t>
      </w:r>
    </w:p>
    <w:p w14:paraId="3517D9C4" w14:textId="77777777" w:rsidR="00B027AA" w:rsidRPr="00E05FFE" w:rsidRDefault="00B027AA" w:rsidP="00525BDC">
      <w:pPr>
        <w:pStyle w:val="a3"/>
        <w:numPr>
          <w:ilvl w:val="0"/>
          <w:numId w:val="14"/>
        </w:numPr>
        <w:rPr>
          <w:i/>
        </w:rPr>
      </w:pPr>
      <w:r w:rsidRPr="00E05FFE">
        <w:rPr>
          <w:i/>
        </w:rPr>
        <w:t>Ну, я разочаруюсь и в Медведеве, и в Путине, естественно (март 2011 г., Самара, женщина, 49 лет, без высшего обр.).</w:t>
      </w:r>
    </w:p>
    <w:p w14:paraId="6F0A0C17" w14:textId="77777777" w:rsidR="00B027AA" w:rsidRPr="00E05FFE" w:rsidRDefault="00B027AA" w:rsidP="00525BDC">
      <w:pPr>
        <w:pStyle w:val="a3"/>
        <w:numPr>
          <w:ilvl w:val="0"/>
          <w:numId w:val="14"/>
        </w:numPr>
        <w:rPr>
          <w:i/>
        </w:rPr>
      </w:pPr>
      <w:r w:rsidRPr="00E05FFE">
        <w:rPr>
          <w:i/>
        </w:rPr>
        <w:t>Я вообще тогда проголосую за Зюганова (июль 2010 г., Новосибирск, мужчина, 38 лет, высшее обр.).</w:t>
      </w:r>
    </w:p>
    <w:p w14:paraId="6F7ED107" w14:textId="77777777" w:rsidR="00B027AA" w:rsidRPr="00E05FFE" w:rsidRDefault="00B027AA" w:rsidP="00525BDC">
      <w:pPr>
        <w:pStyle w:val="a3"/>
        <w:numPr>
          <w:ilvl w:val="0"/>
          <w:numId w:val="14"/>
        </w:numPr>
        <w:rPr>
          <w:i/>
        </w:rPr>
      </w:pPr>
      <w:r w:rsidRPr="00E05FFE">
        <w:rPr>
          <w:i/>
        </w:rPr>
        <w:t>Не пойду на выборы (март 2011 г., Санкт-Петербург, женщина, 46 лет, высшее обр.).</w:t>
      </w:r>
    </w:p>
    <w:p w14:paraId="6F25F15A" w14:textId="77777777" w:rsidR="00B027AA" w:rsidRDefault="00B027AA" w:rsidP="00B027AA">
      <w:pPr>
        <w:pStyle w:val="1"/>
      </w:pPr>
      <w:bookmarkStart w:id="41" w:name="_Toc13487438"/>
      <w:bookmarkStart w:id="42" w:name="_Toc13960257"/>
      <w:r>
        <w:t>5. О ФАКТОРЕ ПАТРИОТИЗМА</w:t>
      </w:r>
      <w:bookmarkEnd w:id="41"/>
      <w:bookmarkEnd w:id="42"/>
    </w:p>
    <w:p w14:paraId="1DA8F49F" w14:textId="77777777" w:rsidR="00B027AA" w:rsidRDefault="00B027AA" w:rsidP="00B027AA">
      <w:r>
        <w:t>Несмотря на значительное недовольство тем, что происходит в стране (упадок экономики и сельского хозяйства, коррупция, буксующая реформа образования и здравоохранения), население по-прежнему утверждает, что на современном политическом небосклоне не видит альтернативы В.Путину. Это наводит на мысль о том, что В.Путин обладает определенной харизмой, благодаря которой ему удается сохранять свой электорат на протяжении последних 13 лет.</w:t>
      </w:r>
    </w:p>
    <w:p w14:paraId="75BD3307" w14:textId="77777777" w:rsidR="00B027AA" w:rsidRDefault="00B027AA" w:rsidP="00B027AA">
      <w:r>
        <w:t>Согласно нашему исследованию, харизма В.В.Путина харизма основывается на следующем. Идеальный кандидат в Президенты должен не только обещать социальные и экономические реформы, но и восприниматься как истинный патриот, понимающий, куда идет страна, переживающий за свой народ, желающий разделить с ним все тяготы, бескорыстный в личном плане.</w:t>
      </w:r>
    </w:p>
    <w:p w14:paraId="765B8761" w14:textId="77777777" w:rsidR="00B027AA" w:rsidRDefault="00B027AA" w:rsidP="00B027AA">
      <w:r>
        <w:t>Секрет харизмы Путина состоит в том, что он, по крайней мере, частично воплощает в себе этот патриотический запрос – при том, что в плане социального запроса он уже разочаровал население. Но политическая оппозиция в части патриотизма не предлагает Путину никакой альтернативы.</w:t>
      </w:r>
    </w:p>
    <w:p w14:paraId="30658D8C" w14:textId="77777777" w:rsidR="00B027AA" w:rsidRDefault="00B027AA" w:rsidP="00B027AA">
      <w:r>
        <w:t>В.В.Путин сохраняет остатки силы в государстве (незыблемость границ, предотвращение гражданской войны), но не обеспечивает правопорядка, не восстанавливает экономику. Все это вызывает страх перед будущим. Страх, в свою очередь, вызывает ощущение того, что «государство, в котором я живу, сохраняет остатки силы, но не в той мере, какой я бы этого хотел».</w:t>
      </w:r>
    </w:p>
    <w:p w14:paraId="42F410B2" w14:textId="77777777" w:rsidR="00B027AA" w:rsidRDefault="00B027AA" w:rsidP="00B027AA">
      <w:r>
        <w:t>Государственная идея, которая озвучивалась В.В.Путиным в начале его правления, была понятна и поддержана большинством населения (так называемым путинским большинством) – сильное государство, борьба с бандитизмом и терроризмом. Но, по мнению респондентов, сильное государство в широком смысле так и не было построено. Вместе с тем оно достаточно усилилось, чтобы теперь представлять опасность для собственных граждан.</w:t>
      </w:r>
    </w:p>
    <w:p w14:paraId="28315887" w14:textId="77777777" w:rsidR="00B027AA" w:rsidRDefault="00B027AA" w:rsidP="00B027AA">
      <w:r>
        <w:t>Тем не менее, запрос на сильное государство по-прежнему остается одним из главных для населения. Но доверие к В.Путину как к носителю этой идеи постепенно ослабевает. Население выражает недовольство непрекращающимся упадком промышленности и сельского хозяйства, неработающими законами, инфляцией, ростом цен, реформами образования и здравоохранения. Признавая за В.Путиным заслуги по охране государственных границ и поддержанию мира внутри страны, население считает, что в других аспектах идея сильного государства не реализуется.</w:t>
      </w:r>
    </w:p>
    <w:p w14:paraId="081E010C" w14:textId="77777777" w:rsidR="00B027AA" w:rsidRDefault="00B027AA" w:rsidP="00B027AA">
      <w:r>
        <w:t>В сегодняшней России населению уже мало идеи сильного государства, в котором люди живут очень плохо и терпят несправедливости ради некого светлого будущего. Люди хотят чувствовать себя счастливыми в своем сильном государстве и иметь реальные основания гордиться им.</w:t>
      </w:r>
    </w:p>
    <w:p w14:paraId="021AE036" w14:textId="77777777" w:rsidR="00B027AA" w:rsidRDefault="00B027AA" w:rsidP="00B027AA">
      <w:r>
        <w:t>Власть пообещала, но не справилась с этим запросом. </w:t>
      </w:r>
      <w:r w:rsidRPr="00F44FE6">
        <w:rPr>
          <w:b/>
          <w:bdr w:val="none" w:sz="0" w:space="0" w:color="auto" w:frame="1"/>
        </w:rPr>
        <w:t>Что же касается оппозиции, то она этого запроса до сих пор не поняла</w:t>
      </w:r>
      <w:r w:rsidRPr="00F44FE6">
        <w:rPr>
          <w:b/>
        </w:rPr>
        <w:t>.</w:t>
      </w:r>
      <w:r>
        <w:t xml:space="preserve"> Лидеры оппозиции говорят народу, как ему будет хорошо жить, когда оппозиционные силы победят коррупцию, восстановят промышленность, проведут очередные социальные реформы, но ни слова не говорят о том, что народ будет жить в сильном государстве, которое люди будут поддерживать из патриотичееских побуждений.</w:t>
      </w:r>
    </w:p>
    <w:p w14:paraId="5C182998" w14:textId="77777777" w:rsidR="00B027AA" w:rsidRDefault="00B027AA" w:rsidP="00B027AA">
      <w:r>
        <w:t>Трудности оппозиции в конструировании государственной идеи во многом обусловлены тем, что социальные запросы лучше отрефлексированы. Именно социальная составляющая заполняет социологические фокус-группы и массовые опросы. Патриотическая составляющая общественного запроса отрефлексирована слабо, в фокус-группах она спонтанно почти не звучит. Выдвинуть эту проблему на первый план смогла лишь методика углубленного зондирования.</w:t>
      </w:r>
    </w:p>
    <w:p w14:paraId="26008BFB" w14:textId="77777777" w:rsidR="00B027AA" w:rsidRDefault="00B027AA" w:rsidP="00B027AA">
      <w:r>
        <w:t>В идеальном варианте запрос на патриотическую идею может реализовать политик, эмоционально радеющий за страну и бескорыстный в личном плане.</w:t>
      </w:r>
    </w:p>
    <w:p w14:paraId="7E06EBE7" w14:textId="77777777" w:rsidR="00B027AA" w:rsidRDefault="00B027AA" w:rsidP="00B027AA">
      <w:r>
        <w:t>В.Путин не в полной мере соответствует этим представлениям, и с ним все реже связывают надежды на успешное развитие страны в будущем. Но в политическом поле нет политика, который воплощал бы в себе патриотические качества больше, чем он. Возможно, что именно в этом состоит глубинная основа его безальтернативности, а не только в зачистке политического поля, как считают многие.</w:t>
      </w:r>
    </w:p>
    <w:p w14:paraId="6A95074F" w14:textId="77777777" w:rsidR="00B027AA" w:rsidRDefault="00B027AA" w:rsidP="00B027AA">
      <w:r>
        <w:t>Изучение стенограмм фокус-групп позволяет выдвинуть гипотезу о том, что именно лежит в основе столь высокого значения патриотизма, который придают ему респонденты, и в каком смысле политика В.Путина воспринимается как патриотичная. Высказывания респондентов позволяют сформулировать два понятия: «русская мечта» и «русский ужас».</w:t>
      </w:r>
    </w:p>
    <w:p w14:paraId="72464E6B" w14:textId="77777777" w:rsidR="00B027AA" w:rsidRDefault="00B027AA" w:rsidP="00B027AA">
      <w:r>
        <w:rPr>
          <w:u w:val="single"/>
        </w:rPr>
        <w:t>Русская мечта</w:t>
      </w:r>
      <w:r>
        <w:t> – это самое лучшее, самое справедливое и человечное государство в мире, образец для других стран и народов, где никто никого не обижает, в котором лучшие в мире наука, медицина, промышленность, а русская армия настолько сильна, что только благодаря ей царит мир во всем мире.</w:t>
      </w:r>
    </w:p>
    <w:p w14:paraId="0E3B4E38" w14:textId="77777777" w:rsidR="00B027AA" w:rsidRDefault="00B027AA" w:rsidP="00B027AA">
      <w:r>
        <w:rPr>
          <w:u w:val="single"/>
        </w:rPr>
        <w:t>Русский ужас </w:t>
      </w:r>
      <w:r>
        <w:t>– это страна, лежащая в руинах из-за экономического упадка, по ней ходят завоеватели, да еще и свои друг с другом постоянно дерутся.</w:t>
      </w:r>
    </w:p>
    <w:p w14:paraId="14346AD3" w14:textId="77777777" w:rsidR="00B027AA" w:rsidRDefault="00B027AA" w:rsidP="00B027AA">
      <w:r>
        <w:t>Необходимо отметить, что высказывания на эту тему звучали в фокус-группах фрагментарно, поэтому приведенные формулировки являются не прямым изложением мнений респондентов, а их правдоподобной реконструкцией. В большей мере это относится к русской мечте, которая плохо артикулирована, но все же просматривается в высказываниях респондентов.</w:t>
      </w:r>
    </w:p>
    <w:p w14:paraId="39F2E822" w14:textId="77777777" w:rsidR="00B027AA" w:rsidRDefault="00B027AA" w:rsidP="00B027AA">
      <w:r>
        <w:t>Существенно, что в указанной концепции русской мечты, экстрагированной из высказываний респондентов в фокус-группах, сильна идея мессианской роли русского государства. Эта концепция похожа на государственную концепцию стояния за правду, выдвинутую авторами идеи «третьего Рима» и позднее развитую славянофилами. Большевики тоже придерживались идеи о мессианской роли советского государства, по-своему трансформировав эту давнюю концепцию. Возможно, эта концепция базируется на глубинных архетипах русского народа.</w:t>
      </w:r>
    </w:p>
    <w:p w14:paraId="36C04522" w14:textId="77777777" w:rsidR="00B027AA" w:rsidRDefault="00B027AA" w:rsidP="00B027AA">
      <w:r>
        <w:t>С позиций названных идейных конструктов можно точнее сформулировать, в чем заключается патриотизм В.Путина: в представлениях респондентов он, скорее всего, не приближает Россию к русской мечте, но и не дает реализоваться русскому ужасу. В.Путин воспринимается как политик, охраняющий внешние рубежи страны и не допускающий ее распада изнутри и в этом смысле не предающий национальные интересы.</w:t>
      </w:r>
    </w:p>
    <w:p w14:paraId="0928E898" w14:textId="77777777" w:rsidR="00B027AA" w:rsidRDefault="00B027AA" w:rsidP="00B027AA">
      <w:r>
        <w:t>Есть основания предполагать, что </w:t>
      </w:r>
      <w:r w:rsidRPr="00867F43">
        <w:rPr>
          <w:b/>
          <w:bdr w:val="none" w:sz="0" w:space="0" w:color="auto" w:frame="1"/>
        </w:rPr>
        <w:t>в современной России не патриотичный политик не имеет шансов стать по-настоящему популярным</w:t>
      </w:r>
      <w:r>
        <w:t>. Другого политика, кроме В.Путина, который бы хотя бы отчасти воспринимался, как патриот, респонденты сегодня не видят. Но нельзя исключать возможности появления таких фигур в будущем, особенно если через какое-то время тенденция к снижению рейтингов возобновится.</w:t>
      </w:r>
    </w:p>
    <w:p w14:paraId="016FCE63" w14:textId="77777777" w:rsidR="00B027AA" w:rsidRDefault="00B027AA" w:rsidP="00B027AA">
      <w:r>
        <w:t>Политик, умеющий играть на патриотических ценностях, будет представлять собой огромную силу, которая может быть как конструктивной, так и деструктивной.</w:t>
      </w:r>
    </w:p>
    <w:p w14:paraId="394D6429" w14:textId="77777777" w:rsidR="00B027AA" w:rsidRDefault="00B027AA" w:rsidP="00B027AA">
      <w:r>
        <w:rPr>
          <w:u w:val="single"/>
          <w:bdr w:val="none" w:sz="0" w:space="0" w:color="auto" w:frame="1"/>
        </w:rPr>
        <w:t>Дополнение 2014 г.</w:t>
      </w:r>
      <w:r>
        <w:t> Спустя несколько месяцев после проведения данного исследования русский патриотизм проявил себя самым трагическим образом в процессе присоединения Крыма и развязывании гражданской войны на Донбассе, а также милитарных действиях в Сирии и некоторых странах. В русском патриотизме есть милитарная составляющая, которая была использована властью для пропагандистской поддержки своих действий. Остается пожалеть, что власть не использовала другие составляющие российского патриотизма, опираясь хотя бы на опыт Хрущева, который вместо развязывания реальной войны организовал «битву за космос». Можно по-разному оценивать целесообразность этой «битвы», но в ней хотя бы никто ни в кого не стрелял и никто не был убит (жертвы были, но все они были результатом технических неполадок). Согласно исследованиям 2016 года, милитарная составляющая российского патриотизма в значительной мере выдохлась, такая политика навлекла на себя международные санкции, закрыв для России международные рынки, столь необходимые для ее успешного экономического развития. В целом политику милиарного патриотизмом следует считать провальной, и ее провалы на данном этапе еще не закончились.</w:t>
      </w:r>
    </w:p>
    <w:p w14:paraId="69085B93" w14:textId="77777777" w:rsidR="00B027AA" w:rsidRDefault="00B027AA" w:rsidP="00B027AA">
      <w:pPr>
        <w:pStyle w:val="1"/>
      </w:pPr>
      <w:bookmarkStart w:id="43" w:name="_Toc13487439"/>
      <w:bookmarkStart w:id="44" w:name="_Toc13960258"/>
      <w:r>
        <w:t>6. СОЦИАЛЬНЫЙ СИНДРОМ ВЫУЧЕННОЙ БЕСПОМОЩНОСТИ</w:t>
      </w:r>
      <w:bookmarkEnd w:id="43"/>
      <w:bookmarkEnd w:id="44"/>
    </w:p>
    <w:p w14:paraId="00AE042D" w14:textId="77777777" w:rsidR="00B027AA" w:rsidRDefault="00B027AA" w:rsidP="00B027AA">
      <w:r>
        <w:t>В процессе проведения психологических фокус групп, респонденты явно проявляли неверие во власть и в будущее страны, о чем свидетельствуют выдержки из фокус-групп (12 фокус-групп в городах Москва, Санкт-Петербург, Екатеринбург, Владимир, Самара, Нижний Новгород).</w:t>
      </w:r>
    </w:p>
    <w:p w14:paraId="2EE2E9CC" w14:textId="77777777" w:rsidR="00B027AA" w:rsidRPr="00867F43" w:rsidRDefault="00B027AA" w:rsidP="00525BDC">
      <w:pPr>
        <w:pStyle w:val="a3"/>
        <w:numPr>
          <w:ilvl w:val="0"/>
          <w:numId w:val="15"/>
        </w:numPr>
        <w:rPr>
          <w:i/>
        </w:rPr>
      </w:pPr>
      <w:r w:rsidRPr="00867F43">
        <w:rPr>
          <w:i/>
        </w:rPr>
        <w:t>Я не вижу будущего у этой страны.</w:t>
      </w:r>
    </w:p>
    <w:p w14:paraId="522FFA78" w14:textId="77777777" w:rsidR="00B027AA" w:rsidRPr="00867F43" w:rsidRDefault="00B027AA" w:rsidP="00525BDC">
      <w:pPr>
        <w:pStyle w:val="a3"/>
        <w:numPr>
          <w:ilvl w:val="0"/>
          <w:numId w:val="15"/>
        </w:numPr>
        <w:rPr>
          <w:i/>
        </w:rPr>
      </w:pPr>
      <w:r w:rsidRPr="00867F43">
        <w:rPr>
          <w:i/>
        </w:rPr>
        <w:t>Наша жизнь и все, что в ней происходит, кажется мне наигранным. Власть не делает того, что должна делать: много безработных, много нищих, живут только большие города. Ни сельское хозяйство, ни аграрная промышленность, ничего вообще не работает, ничего.</w:t>
      </w:r>
    </w:p>
    <w:p w14:paraId="15A8BE40" w14:textId="77777777" w:rsidR="00B027AA" w:rsidRPr="00867F43" w:rsidRDefault="00B027AA" w:rsidP="00525BDC">
      <w:pPr>
        <w:pStyle w:val="a3"/>
        <w:numPr>
          <w:ilvl w:val="0"/>
          <w:numId w:val="15"/>
        </w:numPr>
        <w:rPr>
          <w:i/>
        </w:rPr>
      </w:pPr>
      <w:r w:rsidRPr="00867F43">
        <w:rPr>
          <w:i/>
          <w:u w:val="single"/>
        </w:rPr>
        <w:t>Мы живем одним днем</w:t>
      </w:r>
      <w:r w:rsidRPr="00867F43">
        <w:rPr>
          <w:i/>
        </w:rPr>
        <w:t xml:space="preserve">, люди боятся за будущее, мне так кажется. </w:t>
      </w:r>
      <w:r w:rsidRPr="00867F43">
        <w:rPr>
          <w:i/>
          <w:u w:val="single"/>
        </w:rPr>
        <w:t>То есть страшно жить дальше, неизвестность</w:t>
      </w:r>
      <w:r w:rsidRPr="00867F43">
        <w:rPr>
          <w:i/>
        </w:rPr>
        <w:t>. А неизвестность всегда пугает.</w:t>
      </w:r>
    </w:p>
    <w:p w14:paraId="05976795" w14:textId="77777777" w:rsidR="00B027AA" w:rsidRPr="00867F43" w:rsidRDefault="00B027AA" w:rsidP="00525BDC">
      <w:pPr>
        <w:pStyle w:val="a3"/>
        <w:numPr>
          <w:ilvl w:val="0"/>
          <w:numId w:val="15"/>
        </w:numPr>
        <w:rPr>
          <w:i/>
        </w:rPr>
      </w:pPr>
      <w:r w:rsidRPr="00867F43">
        <w:rPr>
          <w:i/>
        </w:rPr>
        <w:t>Мы на грани, возможностей </w:t>
      </w:r>
      <w:r w:rsidRPr="00867F43">
        <w:rPr>
          <w:i/>
          <w:u w:val="single"/>
        </w:rPr>
        <w:t>у людей уже сил нет</w:t>
      </w:r>
      <w:r w:rsidRPr="00867F43">
        <w:rPr>
          <w:i/>
        </w:rPr>
        <w:t>. Все это идет непонятно, к чему: либо к гражданской войне, либо к чему-то плохому, нехорошему это приведет.</w:t>
      </w:r>
    </w:p>
    <w:p w14:paraId="1C6D79CD" w14:textId="77777777" w:rsidR="00B027AA" w:rsidRPr="00867F43" w:rsidRDefault="00B027AA" w:rsidP="00525BDC">
      <w:pPr>
        <w:pStyle w:val="a3"/>
        <w:numPr>
          <w:ilvl w:val="0"/>
          <w:numId w:val="15"/>
        </w:numPr>
        <w:rPr>
          <w:i/>
        </w:rPr>
      </w:pPr>
      <w:r w:rsidRPr="00822330">
        <w:rPr>
          <w:i/>
          <w:u w:val="single"/>
        </w:rPr>
        <w:t>У нас ни у кого здесь нет прав</w:t>
      </w:r>
      <w:r w:rsidRPr="00867F43">
        <w:rPr>
          <w:i/>
        </w:rPr>
        <w:t>. Ни у кого. Путин сделал все, чтобы не было ни у кого прав.</w:t>
      </w:r>
    </w:p>
    <w:p w14:paraId="2EE66991" w14:textId="77777777" w:rsidR="00B027AA" w:rsidRPr="00867F43" w:rsidRDefault="00B027AA" w:rsidP="00525BDC">
      <w:pPr>
        <w:pStyle w:val="a3"/>
        <w:numPr>
          <w:ilvl w:val="0"/>
          <w:numId w:val="15"/>
        </w:numPr>
        <w:rPr>
          <w:i/>
        </w:rPr>
      </w:pPr>
      <w:r w:rsidRPr="00822330">
        <w:rPr>
          <w:i/>
          <w:u w:val="single"/>
        </w:rPr>
        <w:t>Люди просто устали от обещаний</w:t>
      </w:r>
      <w:r w:rsidRPr="00867F43">
        <w:rPr>
          <w:i/>
        </w:rPr>
        <w:t>. Недоверие очень большое у людей.</w:t>
      </w:r>
    </w:p>
    <w:p w14:paraId="586CAD13" w14:textId="77777777" w:rsidR="00B027AA" w:rsidRPr="00867F43" w:rsidRDefault="00B027AA" w:rsidP="00525BDC">
      <w:pPr>
        <w:pStyle w:val="a3"/>
        <w:numPr>
          <w:ilvl w:val="0"/>
          <w:numId w:val="15"/>
        </w:numPr>
        <w:rPr>
          <w:i/>
        </w:rPr>
      </w:pPr>
      <w:r w:rsidRPr="00867F43">
        <w:rPr>
          <w:i/>
        </w:rPr>
        <w:t>Рейтинг Путина держался на плаву, потому что никто особо не возмущался. </w:t>
      </w:r>
      <w:r w:rsidRPr="00676D9B">
        <w:rPr>
          <w:i/>
          <w:u w:val="single"/>
        </w:rPr>
        <w:t>Потому что у нас нет сил</w:t>
      </w:r>
      <w:r w:rsidRPr="00867F43">
        <w:rPr>
          <w:i/>
        </w:rPr>
        <w:t>, чтобы портить себе настроение еще этими всеми вещами, будто своих проблем не хватает. У людей действительно очень много своих проблем.</w:t>
      </w:r>
    </w:p>
    <w:p w14:paraId="5C38A417" w14:textId="77777777" w:rsidR="00B027AA" w:rsidRPr="00867F43" w:rsidRDefault="00B027AA" w:rsidP="00525BDC">
      <w:pPr>
        <w:pStyle w:val="a3"/>
        <w:numPr>
          <w:ilvl w:val="0"/>
          <w:numId w:val="15"/>
        </w:numPr>
        <w:rPr>
          <w:i/>
        </w:rPr>
      </w:pPr>
      <w:r w:rsidRPr="00867F43">
        <w:rPr>
          <w:i/>
        </w:rPr>
        <w:t>Если мы соберемся и пойдем что-то требовать, то </w:t>
      </w:r>
      <w:r w:rsidRPr="00676D9B">
        <w:rPr>
          <w:i/>
          <w:u w:val="single"/>
        </w:rPr>
        <w:t>они выставят против нас армию</w:t>
      </w:r>
      <w:r w:rsidRPr="00867F43">
        <w:rPr>
          <w:i/>
        </w:rPr>
        <w:t>.</w:t>
      </w:r>
    </w:p>
    <w:p w14:paraId="03FBFFAB" w14:textId="77777777" w:rsidR="00B027AA" w:rsidRDefault="00B027AA" w:rsidP="00B027AA"/>
    <w:p w14:paraId="758BF984" w14:textId="77777777" w:rsidR="00B027AA" w:rsidRDefault="00B027AA" w:rsidP="00B027AA">
      <w:r>
        <w:t>Высказывания респондентов могут быть описаны с помощью термина «социальный синдром выученной беспомощности». Как известно, этот термин был введен в научный оборот психологом Мартином Селигманом в 1967 г., который ставил свои эксперименты на животных. По Селигману, выученная (приобретенная) беспомощность – это «состояние человека или животного, при котором индивид не предпринимает попыток к улучшению своего состояния, хотя имеет такую возможность. Появляется как правило после нескольких неудачных попыток воздействовать на негативные обстоятельства среды (или избежать их) и характеризуется пассивностью, отказом от действия, нежеланием менять враждебную среду или избегать её, даже когда появляется такая возможность. У людей, согласно ряду исследований, сопровождается потерей чувства свободы и контроля, неверием в собственные силы, подавленностью, депрессией и даже ускорением наступления смерти». (Источник: Википедия)</w:t>
      </w:r>
    </w:p>
    <w:p w14:paraId="15F03837" w14:textId="77777777" w:rsidR="00B027AA" w:rsidRDefault="00B027AA" w:rsidP="00B027AA">
      <w:r>
        <w:t>Синдром выученной беспомощности предрасполагает к зависимости. Беспомощному нужна защита, нужно, чтобы кто-то сильный оберегал его от угроз, исходящих от жизни. Для народа это может быть власть, религия, алкоголизация, может быть надежда на то, что где-то там, где нас нет – живут хорошо.</w:t>
      </w:r>
    </w:p>
    <w:p w14:paraId="3BA941D0" w14:textId="77777777" w:rsidR="00B027AA" w:rsidRDefault="00B027AA" w:rsidP="00B027AA">
      <w:r>
        <w:t>Власть, к сожалению, данной проблемы не решает. Современная РПЦ тоже не способствует решению проблемы.</w:t>
      </w:r>
    </w:p>
    <w:p w14:paraId="674EAC5D" w14:textId="77777777" w:rsidR="00B027AA" w:rsidRDefault="00B027AA" w:rsidP="00B027AA">
      <w:r>
        <w:t>Одним из решений является алкоголизация:</w:t>
      </w:r>
    </w:p>
    <w:p w14:paraId="503769E4" w14:textId="77777777" w:rsidR="00B027AA" w:rsidRPr="000C1AD1" w:rsidRDefault="00B027AA" w:rsidP="00525BDC">
      <w:pPr>
        <w:pStyle w:val="a3"/>
        <w:numPr>
          <w:ilvl w:val="0"/>
          <w:numId w:val="16"/>
        </w:numPr>
        <w:rPr>
          <w:i/>
        </w:rPr>
      </w:pPr>
      <w:r w:rsidRPr="000C1AD1">
        <w:rPr>
          <w:i/>
        </w:rPr>
        <w:t>Сейчас вон, смотрите, все валяются вон, напиваются до беспредела вообще.</w:t>
      </w:r>
    </w:p>
    <w:p w14:paraId="78E61E33" w14:textId="77777777" w:rsidR="00B027AA" w:rsidRPr="000C1AD1" w:rsidRDefault="00B027AA" w:rsidP="00525BDC">
      <w:pPr>
        <w:pStyle w:val="a3"/>
        <w:numPr>
          <w:ilvl w:val="0"/>
          <w:numId w:val="16"/>
        </w:numPr>
        <w:rPr>
          <w:i/>
        </w:rPr>
      </w:pPr>
      <w:r w:rsidRPr="000C1AD1">
        <w:rPr>
          <w:i/>
        </w:rPr>
        <w:t>Все пьют вообще, особенно молодежь. Женщины пьют наравне с мужчинами. Выйдите на улицу вечером, посмотрите.</w:t>
      </w:r>
    </w:p>
    <w:p w14:paraId="2F218A95" w14:textId="77777777" w:rsidR="00B027AA" w:rsidRPr="000C1AD1" w:rsidRDefault="00B027AA" w:rsidP="00525BDC">
      <w:pPr>
        <w:pStyle w:val="a3"/>
        <w:numPr>
          <w:ilvl w:val="0"/>
          <w:numId w:val="16"/>
        </w:numPr>
        <w:rPr>
          <w:i/>
        </w:rPr>
      </w:pPr>
      <w:r w:rsidRPr="000C1AD1">
        <w:rPr>
          <w:i/>
        </w:rPr>
        <w:t>Всегда у нас пили, но сейчас, мне кажется, больше. Наркотиков стало много, а в советское время я такого у нас не видела.</w:t>
      </w:r>
    </w:p>
    <w:p w14:paraId="34CE39F1" w14:textId="77777777" w:rsidR="00B027AA" w:rsidRDefault="00B027AA" w:rsidP="00B027AA"/>
    <w:p w14:paraId="669194C9" w14:textId="77777777" w:rsidR="00B027AA" w:rsidRDefault="00B027AA" w:rsidP="00B027AA">
      <w:r>
        <w:t>Наконец, существует надежда (часто иллюзорная) на то, что переезд в другую страну поможет решить проблему:</w:t>
      </w:r>
    </w:p>
    <w:p w14:paraId="7A05D2BC" w14:textId="77777777" w:rsidR="00B027AA" w:rsidRPr="000C1AD1" w:rsidRDefault="00B027AA" w:rsidP="00525BDC">
      <w:pPr>
        <w:pStyle w:val="a3"/>
        <w:numPr>
          <w:ilvl w:val="0"/>
          <w:numId w:val="17"/>
        </w:numPr>
        <w:rPr>
          <w:i/>
        </w:rPr>
      </w:pPr>
      <w:r w:rsidRPr="000C1AD1">
        <w:rPr>
          <w:i/>
        </w:rPr>
        <w:t>Людей просто выживают из страны.</w:t>
      </w:r>
    </w:p>
    <w:p w14:paraId="4C726FD5" w14:textId="77777777" w:rsidR="00B027AA" w:rsidRPr="000C1AD1" w:rsidRDefault="00B027AA" w:rsidP="00525BDC">
      <w:pPr>
        <w:pStyle w:val="a3"/>
        <w:numPr>
          <w:ilvl w:val="0"/>
          <w:numId w:val="17"/>
        </w:numPr>
        <w:rPr>
          <w:i/>
        </w:rPr>
      </w:pPr>
      <w:r w:rsidRPr="000C1AD1">
        <w:rPr>
          <w:i/>
        </w:rPr>
        <w:t>Не надо говорить ничего с высоких трибун. Надо делами доказывать. Вот просто с обычными простыми людьми я поговорила в Белоруссии. Что делает президент? Для сельского хозяйства делается все. Мы ехали на автобусе – ни одного участка запущенного нет. Ни одного! Каждый участок обрабатывается. Нет ни бурелома, ни пустошей. Вся земля обрабатывается. Все в сельское хозяйство. Молодые специалисты едут в сельскую местность – врачи, учителя, – потому что им сразу дают дом. Не квартиру, а дом. И 15 лет ты живешь в этом доме и выплачиваешь какую-то денежку, а потом это тебе переходит в собственность. В Белоруссии 83% белорусов, и еще там 15% населения – русские. Лукашенко делает все для людей, белорусов, своих людей, чтобы они работали сами. Ни одного гастарбайтера я не увидела на улицах ни Витебска, ни Минска.</w:t>
      </w:r>
    </w:p>
    <w:p w14:paraId="5D3909D5" w14:textId="77777777" w:rsidR="00B027AA" w:rsidRPr="000C1AD1" w:rsidRDefault="00B027AA" w:rsidP="00525BDC">
      <w:pPr>
        <w:pStyle w:val="a3"/>
        <w:numPr>
          <w:ilvl w:val="0"/>
          <w:numId w:val="17"/>
        </w:numPr>
        <w:rPr>
          <w:i/>
        </w:rPr>
      </w:pPr>
      <w:r w:rsidRPr="000C1AD1">
        <w:rPr>
          <w:i/>
        </w:rPr>
        <w:t>У нас не было ни одного строя, при котором было бы идеально, за всю нашу историю. А вот возьмите Швецию или Норвегию. Ощущение стабильности. Стабильности во всем. Что тебя не обманут ни на работе, тебе заплатят все официально, тебе дадут пенсию. Ну да, она, может быть, скромная пенсия, но на нее можно жить.</w:t>
      </w:r>
    </w:p>
    <w:p w14:paraId="703B06D8" w14:textId="77777777" w:rsidR="00B027AA" w:rsidRPr="000C1AD1" w:rsidRDefault="00B027AA" w:rsidP="00525BDC">
      <w:pPr>
        <w:pStyle w:val="a3"/>
        <w:numPr>
          <w:ilvl w:val="0"/>
          <w:numId w:val="17"/>
        </w:numPr>
        <w:rPr>
          <w:i/>
        </w:rPr>
      </w:pPr>
      <w:r w:rsidRPr="000C1AD1">
        <w:rPr>
          <w:i/>
        </w:rPr>
        <w:t>Создали такие условия жизни, что люди начинают думать о том, чтобы сдать квартиру в России, и на вырученные деньги жить за границей, где жизнь дешевле.</w:t>
      </w:r>
    </w:p>
    <w:p w14:paraId="23827DD6" w14:textId="77777777" w:rsidR="00B027AA" w:rsidRDefault="00B027AA" w:rsidP="00B027AA"/>
    <w:p w14:paraId="60224DD6" w14:textId="77777777" w:rsidR="00B027AA" w:rsidRDefault="00B027AA" w:rsidP="00B027AA">
      <w:r>
        <w:t>Таким образом, в фокус группах была выявлена выраженная социальная депрессия, из которой народ не находит конструктивного выхода. Деструктивные выходы – это алкоголизация и фантазии об отъезде, причем, реально осуществить такие фантазии могут лишь немногие представители среднего класса.</w:t>
      </w:r>
    </w:p>
    <w:p w14:paraId="1F10F571" w14:textId="77777777" w:rsidR="00B027AA" w:rsidRDefault="00B027AA" w:rsidP="00B027AA">
      <w:r>
        <w:t>Для количественной проверки гипотезы о наличии синдрома выученной беспомощности была использована разработанная исследователями методика опроса (1000 чел. в названны выше городах). Результаты опроса представлены в таблице.</w:t>
      </w:r>
    </w:p>
    <w:p w14:paraId="68A4BCB3" w14:textId="77777777" w:rsidR="00B027AA" w:rsidRDefault="00B027AA" w:rsidP="00B027AA"/>
    <w:p w14:paraId="12E81844" w14:textId="77777777" w:rsidR="00B027AA" w:rsidRPr="000C1AD1" w:rsidRDefault="00B027AA" w:rsidP="00B027AA">
      <w:pPr>
        <w:rPr>
          <w:b/>
        </w:rPr>
      </w:pPr>
      <w:r w:rsidRPr="000C1AD1">
        <w:rPr>
          <w:b/>
        </w:rPr>
        <w:t>Таблица. Социальный синдром выученной беспомощности</w:t>
      </w:r>
    </w:p>
    <w:tbl>
      <w:tblPr>
        <w:tblW w:w="98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6690"/>
        <w:gridCol w:w="1505"/>
        <w:gridCol w:w="1693"/>
      </w:tblGrid>
      <w:tr w:rsidR="00B027AA" w:rsidRPr="000C1AD1" w14:paraId="18D84DA0" w14:textId="77777777" w:rsidTr="00871988">
        <w:tc>
          <w:tcPr>
            <w:tcW w:w="4800" w:type="dxa"/>
            <w:shd w:val="clear" w:color="auto" w:fill="auto"/>
            <w:tcMar>
              <w:top w:w="120" w:type="dxa"/>
              <w:left w:w="120" w:type="dxa"/>
              <w:bottom w:w="120" w:type="dxa"/>
              <w:right w:w="120" w:type="dxa"/>
            </w:tcMar>
            <w:hideMark/>
          </w:tcPr>
          <w:p w14:paraId="6CF79821" w14:textId="77777777" w:rsidR="00B027AA" w:rsidRPr="000C1AD1" w:rsidRDefault="00B027AA" w:rsidP="00871988">
            <w:pPr>
              <w:pStyle w:val="table"/>
            </w:pPr>
            <w:r w:rsidRPr="000C1AD1">
              <w:t>Вопрос</w:t>
            </w:r>
          </w:p>
        </w:tc>
        <w:tc>
          <w:tcPr>
            <w:tcW w:w="1080" w:type="dxa"/>
            <w:shd w:val="clear" w:color="auto" w:fill="auto"/>
            <w:tcMar>
              <w:top w:w="120" w:type="dxa"/>
              <w:left w:w="120" w:type="dxa"/>
              <w:bottom w:w="120" w:type="dxa"/>
              <w:right w:w="120" w:type="dxa"/>
            </w:tcMar>
            <w:hideMark/>
          </w:tcPr>
          <w:p w14:paraId="7194295D" w14:textId="77777777" w:rsidR="00B027AA" w:rsidRPr="000C1AD1" w:rsidRDefault="00B027AA" w:rsidP="00871988">
            <w:pPr>
              <w:pStyle w:val="table"/>
            </w:pPr>
            <w:r w:rsidRPr="000C1AD1">
              <w:t>Да, скорее да</w:t>
            </w:r>
          </w:p>
        </w:tc>
        <w:tc>
          <w:tcPr>
            <w:tcW w:w="1215" w:type="dxa"/>
            <w:shd w:val="clear" w:color="auto" w:fill="auto"/>
            <w:tcMar>
              <w:top w:w="120" w:type="dxa"/>
              <w:left w:w="120" w:type="dxa"/>
              <w:bottom w:w="120" w:type="dxa"/>
              <w:right w:w="120" w:type="dxa"/>
            </w:tcMar>
            <w:hideMark/>
          </w:tcPr>
          <w:p w14:paraId="5C03CCE5" w14:textId="77777777" w:rsidR="00B027AA" w:rsidRPr="000C1AD1" w:rsidRDefault="00B027AA" w:rsidP="00871988">
            <w:pPr>
              <w:pStyle w:val="table"/>
            </w:pPr>
            <w:r w:rsidRPr="000C1AD1">
              <w:t>Нет, скорее нет</w:t>
            </w:r>
          </w:p>
        </w:tc>
      </w:tr>
      <w:tr w:rsidR="00B027AA" w:rsidRPr="000C1AD1" w14:paraId="59C48CB3" w14:textId="77777777" w:rsidTr="00871988">
        <w:tc>
          <w:tcPr>
            <w:tcW w:w="4800" w:type="dxa"/>
            <w:shd w:val="clear" w:color="auto" w:fill="auto"/>
            <w:tcMar>
              <w:top w:w="120" w:type="dxa"/>
              <w:left w:w="120" w:type="dxa"/>
              <w:bottom w:w="120" w:type="dxa"/>
              <w:right w:w="120" w:type="dxa"/>
            </w:tcMar>
            <w:hideMark/>
          </w:tcPr>
          <w:p w14:paraId="3D26C433" w14:textId="77777777" w:rsidR="00B027AA" w:rsidRPr="000C1AD1" w:rsidRDefault="00B027AA" w:rsidP="00871988">
            <w:pPr>
              <w:pStyle w:val="table"/>
            </w:pPr>
            <w:r w:rsidRPr="000C1AD1">
              <w:t>Испытываете ли Вы ощущение, что политика в стране никак не зависит от действий народа (голосование на выборах, народные митинги и пр.)?</w:t>
            </w:r>
          </w:p>
        </w:tc>
        <w:tc>
          <w:tcPr>
            <w:tcW w:w="1080" w:type="dxa"/>
            <w:shd w:val="clear" w:color="auto" w:fill="auto"/>
            <w:tcMar>
              <w:top w:w="120" w:type="dxa"/>
              <w:left w:w="120" w:type="dxa"/>
              <w:bottom w:w="120" w:type="dxa"/>
              <w:right w:w="120" w:type="dxa"/>
            </w:tcMar>
            <w:hideMark/>
          </w:tcPr>
          <w:p w14:paraId="1341A089" w14:textId="77777777" w:rsidR="00B027AA" w:rsidRPr="000C1AD1" w:rsidRDefault="00B027AA" w:rsidP="00871988">
            <w:pPr>
              <w:pStyle w:val="table"/>
            </w:pPr>
            <w:r w:rsidRPr="000C1AD1">
              <w:t>82%</w:t>
            </w:r>
          </w:p>
        </w:tc>
        <w:tc>
          <w:tcPr>
            <w:tcW w:w="1215" w:type="dxa"/>
            <w:shd w:val="clear" w:color="auto" w:fill="auto"/>
            <w:tcMar>
              <w:top w:w="120" w:type="dxa"/>
              <w:left w:w="120" w:type="dxa"/>
              <w:bottom w:w="120" w:type="dxa"/>
              <w:right w:w="120" w:type="dxa"/>
            </w:tcMar>
            <w:hideMark/>
          </w:tcPr>
          <w:p w14:paraId="57B87099" w14:textId="77777777" w:rsidR="00B027AA" w:rsidRPr="000C1AD1" w:rsidRDefault="00B027AA" w:rsidP="00871988">
            <w:pPr>
              <w:pStyle w:val="table"/>
            </w:pPr>
            <w:r w:rsidRPr="000C1AD1">
              <w:t>10%</w:t>
            </w:r>
          </w:p>
        </w:tc>
      </w:tr>
      <w:tr w:rsidR="00B027AA" w:rsidRPr="000C1AD1" w14:paraId="13B52EAB" w14:textId="77777777" w:rsidTr="00871988">
        <w:tc>
          <w:tcPr>
            <w:tcW w:w="4800" w:type="dxa"/>
            <w:shd w:val="clear" w:color="auto" w:fill="auto"/>
            <w:tcMar>
              <w:top w:w="120" w:type="dxa"/>
              <w:left w:w="120" w:type="dxa"/>
              <w:bottom w:w="120" w:type="dxa"/>
              <w:right w:w="120" w:type="dxa"/>
            </w:tcMar>
            <w:hideMark/>
          </w:tcPr>
          <w:p w14:paraId="6456972D" w14:textId="77777777" w:rsidR="00B027AA" w:rsidRPr="000C1AD1" w:rsidRDefault="00B027AA" w:rsidP="00871988">
            <w:pPr>
              <w:pStyle w:val="table"/>
            </w:pPr>
            <w:r w:rsidRPr="000C1AD1">
              <w:t>Есть ли у Вас ощущение разочарованности от российской политики?</w:t>
            </w:r>
          </w:p>
        </w:tc>
        <w:tc>
          <w:tcPr>
            <w:tcW w:w="1080" w:type="dxa"/>
            <w:shd w:val="clear" w:color="auto" w:fill="auto"/>
            <w:tcMar>
              <w:top w:w="120" w:type="dxa"/>
              <w:left w:w="120" w:type="dxa"/>
              <w:bottom w:w="120" w:type="dxa"/>
              <w:right w:w="120" w:type="dxa"/>
            </w:tcMar>
            <w:hideMark/>
          </w:tcPr>
          <w:p w14:paraId="68F2859E" w14:textId="77777777" w:rsidR="00B027AA" w:rsidRPr="000C1AD1" w:rsidRDefault="00B027AA" w:rsidP="00871988">
            <w:pPr>
              <w:pStyle w:val="table"/>
            </w:pPr>
            <w:r w:rsidRPr="000C1AD1">
              <w:t>81%</w:t>
            </w:r>
          </w:p>
        </w:tc>
        <w:tc>
          <w:tcPr>
            <w:tcW w:w="1215" w:type="dxa"/>
            <w:shd w:val="clear" w:color="auto" w:fill="auto"/>
            <w:tcMar>
              <w:top w:w="120" w:type="dxa"/>
              <w:left w:w="120" w:type="dxa"/>
              <w:bottom w:w="120" w:type="dxa"/>
              <w:right w:w="120" w:type="dxa"/>
            </w:tcMar>
            <w:hideMark/>
          </w:tcPr>
          <w:p w14:paraId="3AFCEA4C" w14:textId="77777777" w:rsidR="00B027AA" w:rsidRPr="000C1AD1" w:rsidRDefault="00B027AA" w:rsidP="00871988">
            <w:pPr>
              <w:pStyle w:val="table"/>
            </w:pPr>
            <w:r w:rsidRPr="000C1AD1">
              <w:t>9%</w:t>
            </w:r>
          </w:p>
        </w:tc>
      </w:tr>
      <w:tr w:rsidR="00B027AA" w:rsidRPr="000C1AD1" w14:paraId="46F7EDEE" w14:textId="77777777" w:rsidTr="00871988">
        <w:tc>
          <w:tcPr>
            <w:tcW w:w="4800" w:type="dxa"/>
            <w:shd w:val="clear" w:color="auto" w:fill="auto"/>
            <w:tcMar>
              <w:top w:w="120" w:type="dxa"/>
              <w:left w:w="120" w:type="dxa"/>
              <w:bottom w:w="120" w:type="dxa"/>
              <w:right w:w="120" w:type="dxa"/>
            </w:tcMar>
            <w:hideMark/>
          </w:tcPr>
          <w:p w14:paraId="28CC0D6B" w14:textId="77777777" w:rsidR="00B027AA" w:rsidRPr="000C1AD1" w:rsidRDefault="00B027AA" w:rsidP="00871988">
            <w:pPr>
              <w:pStyle w:val="table"/>
            </w:pPr>
            <w:r w:rsidRPr="000C1AD1">
              <w:t>Есть ли у Вас ощущение, что жизнь народа в стране соответствует пословице «куда ни кинь – всюду клин»?</w:t>
            </w:r>
          </w:p>
        </w:tc>
        <w:tc>
          <w:tcPr>
            <w:tcW w:w="1080" w:type="dxa"/>
            <w:shd w:val="clear" w:color="auto" w:fill="auto"/>
            <w:tcMar>
              <w:top w:w="120" w:type="dxa"/>
              <w:left w:w="120" w:type="dxa"/>
              <w:bottom w:w="120" w:type="dxa"/>
              <w:right w:w="120" w:type="dxa"/>
            </w:tcMar>
            <w:hideMark/>
          </w:tcPr>
          <w:p w14:paraId="372B9DA9" w14:textId="77777777" w:rsidR="00B027AA" w:rsidRPr="000C1AD1" w:rsidRDefault="00B027AA" w:rsidP="00871988">
            <w:pPr>
              <w:pStyle w:val="table"/>
            </w:pPr>
            <w:r w:rsidRPr="000C1AD1">
              <w:t>74%</w:t>
            </w:r>
          </w:p>
        </w:tc>
        <w:tc>
          <w:tcPr>
            <w:tcW w:w="1215" w:type="dxa"/>
            <w:shd w:val="clear" w:color="auto" w:fill="auto"/>
            <w:tcMar>
              <w:top w:w="120" w:type="dxa"/>
              <w:left w:w="120" w:type="dxa"/>
              <w:bottom w:w="120" w:type="dxa"/>
              <w:right w:w="120" w:type="dxa"/>
            </w:tcMar>
            <w:hideMark/>
          </w:tcPr>
          <w:p w14:paraId="1F4C236E" w14:textId="77777777" w:rsidR="00B027AA" w:rsidRPr="000C1AD1" w:rsidRDefault="00B027AA" w:rsidP="00871988">
            <w:pPr>
              <w:pStyle w:val="table"/>
            </w:pPr>
            <w:r w:rsidRPr="000C1AD1">
              <w:t>7%</w:t>
            </w:r>
          </w:p>
        </w:tc>
      </w:tr>
      <w:tr w:rsidR="00B027AA" w:rsidRPr="000C1AD1" w14:paraId="6B42A108" w14:textId="77777777" w:rsidTr="00871988">
        <w:tc>
          <w:tcPr>
            <w:tcW w:w="4800" w:type="dxa"/>
            <w:shd w:val="clear" w:color="auto" w:fill="auto"/>
            <w:tcMar>
              <w:top w:w="120" w:type="dxa"/>
              <w:left w:w="120" w:type="dxa"/>
              <w:bottom w:w="120" w:type="dxa"/>
              <w:right w:w="120" w:type="dxa"/>
            </w:tcMar>
            <w:hideMark/>
          </w:tcPr>
          <w:p w14:paraId="306F9B6E" w14:textId="77777777" w:rsidR="00B027AA" w:rsidRPr="000C1AD1" w:rsidRDefault="00B027AA" w:rsidP="00871988">
            <w:pPr>
              <w:pStyle w:val="table"/>
            </w:pPr>
            <w:r w:rsidRPr="000C1AD1">
              <w:t>Испытываете ли Вы растерянность и пессимизм по поводу будущего нашей страны?</w:t>
            </w:r>
          </w:p>
        </w:tc>
        <w:tc>
          <w:tcPr>
            <w:tcW w:w="1080" w:type="dxa"/>
            <w:shd w:val="clear" w:color="auto" w:fill="auto"/>
            <w:tcMar>
              <w:top w:w="120" w:type="dxa"/>
              <w:left w:w="120" w:type="dxa"/>
              <w:bottom w:w="120" w:type="dxa"/>
              <w:right w:w="120" w:type="dxa"/>
            </w:tcMar>
            <w:hideMark/>
          </w:tcPr>
          <w:p w14:paraId="44AA87E1" w14:textId="77777777" w:rsidR="00B027AA" w:rsidRPr="000C1AD1" w:rsidRDefault="00B027AA" w:rsidP="00871988">
            <w:pPr>
              <w:pStyle w:val="table"/>
            </w:pPr>
            <w:r w:rsidRPr="000C1AD1">
              <w:t>66%</w:t>
            </w:r>
          </w:p>
        </w:tc>
        <w:tc>
          <w:tcPr>
            <w:tcW w:w="1215" w:type="dxa"/>
            <w:shd w:val="clear" w:color="auto" w:fill="auto"/>
            <w:tcMar>
              <w:top w:w="120" w:type="dxa"/>
              <w:left w:w="120" w:type="dxa"/>
              <w:bottom w:w="120" w:type="dxa"/>
              <w:right w:w="120" w:type="dxa"/>
            </w:tcMar>
            <w:hideMark/>
          </w:tcPr>
          <w:p w14:paraId="5D2B9010" w14:textId="77777777" w:rsidR="00B027AA" w:rsidRPr="000C1AD1" w:rsidRDefault="00B027AA" w:rsidP="00871988">
            <w:pPr>
              <w:pStyle w:val="table"/>
            </w:pPr>
            <w:r w:rsidRPr="000C1AD1">
              <w:t>15%</w:t>
            </w:r>
          </w:p>
        </w:tc>
      </w:tr>
      <w:tr w:rsidR="00B027AA" w:rsidRPr="000C1AD1" w14:paraId="482AA84C" w14:textId="77777777" w:rsidTr="00871988">
        <w:tc>
          <w:tcPr>
            <w:tcW w:w="4800" w:type="dxa"/>
            <w:shd w:val="clear" w:color="auto" w:fill="auto"/>
            <w:tcMar>
              <w:top w:w="120" w:type="dxa"/>
              <w:left w:w="120" w:type="dxa"/>
              <w:bottom w:w="120" w:type="dxa"/>
              <w:right w:w="120" w:type="dxa"/>
            </w:tcMar>
            <w:hideMark/>
          </w:tcPr>
          <w:p w14:paraId="7628AD55" w14:textId="77777777" w:rsidR="00B027AA" w:rsidRPr="000C1AD1" w:rsidRDefault="00B027AA" w:rsidP="00871988">
            <w:pPr>
              <w:pStyle w:val="table"/>
            </w:pPr>
            <w:r w:rsidRPr="000C1AD1">
              <w:t>Есть ли у Вас ощущение несостоятельности российской политики?</w:t>
            </w:r>
          </w:p>
        </w:tc>
        <w:tc>
          <w:tcPr>
            <w:tcW w:w="1080" w:type="dxa"/>
            <w:shd w:val="clear" w:color="auto" w:fill="auto"/>
            <w:tcMar>
              <w:top w:w="120" w:type="dxa"/>
              <w:left w:w="120" w:type="dxa"/>
              <w:bottom w:w="120" w:type="dxa"/>
              <w:right w:w="120" w:type="dxa"/>
            </w:tcMar>
            <w:hideMark/>
          </w:tcPr>
          <w:p w14:paraId="118E98C8" w14:textId="77777777" w:rsidR="00B027AA" w:rsidRPr="000C1AD1" w:rsidRDefault="00B027AA" w:rsidP="00871988">
            <w:pPr>
              <w:pStyle w:val="table"/>
            </w:pPr>
            <w:r w:rsidRPr="000C1AD1">
              <w:t>63%</w:t>
            </w:r>
          </w:p>
        </w:tc>
        <w:tc>
          <w:tcPr>
            <w:tcW w:w="1215" w:type="dxa"/>
            <w:shd w:val="clear" w:color="auto" w:fill="auto"/>
            <w:tcMar>
              <w:top w:w="120" w:type="dxa"/>
              <w:left w:w="120" w:type="dxa"/>
              <w:bottom w:w="120" w:type="dxa"/>
              <w:right w:w="120" w:type="dxa"/>
            </w:tcMar>
            <w:hideMark/>
          </w:tcPr>
          <w:p w14:paraId="2687F0B9" w14:textId="77777777" w:rsidR="00B027AA" w:rsidRPr="000C1AD1" w:rsidRDefault="00B027AA" w:rsidP="00871988">
            <w:pPr>
              <w:pStyle w:val="table"/>
            </w:pPr>
            <w:r w:rsidRPr="000C1AD1">
              <w:t>16%</w:t>
            </w:r>
          </w:p>
        </w:tc>
      </w:tr>
      <w:tr w:rsidR="00B027AA" w:rsidRPr="000C1AD1" w14:paraId="08EB08C4" w14:textId="77777777" w:rsidTr="00871988">
        <w:tc>
          <w:tcPr>
            <w:tcW w:w="4800" w:type="dxa"/>
            <w:shd w:val="clear" w:color="auto" w:fill="auto"/>
            <w:tcMar>
              <w:top w:w="120" w:type="dxa"/>
              <w:left w:w="120" w:type="dxa"/>
              <w:bottom w:w="120" w:type="dxa"/>
              <w:right w:w="120" w:type="dxa"/>
            </w:tcMar>
            <w:hideMark/>
          </w:tcPr>
          <w:p w14:paraId="27874334" w14:textId="77777777" w:rsidR="00B027AA" w:rsidRPr="000C1AD1" w:rsidRDefault="00B027AA" w:rsidP="00871988">
            <w:pPr>
              <w:pStyle w:val="table"/>
            </w:pPr>
            <w:r w:rsidRPr="000C1AD1">
              <w:t>Есть ли у Вас ощущение, что, по сравнению с другими странами, в России так и не получится сильного демократического государства?</w:t>
            </w:r>
          </w:p>
        </w:tc>
        <w:tc>
          <w:tcPr>
            <w:tcW w:w="1080" w:type="dxa"/>
            <w:shd w:val="clear" w:color="auto" w:fill="auto"/>
            <w:tcMar>
              <w:top w:w="120" w:type="dxa"/>
              <w:left w:w="120" w:type="dxa"/>
              <w:bottom w:w="120" w:type="dxa"/>
              <w:right w:w="120" w:type="dxa"/>
            </w:tcMar>
            <w:hideMark/>
          </w:tcPr>
          <w:p w14:paraId="0B29E255" w14:textId="77777777" w:rsidR="00B027AA" w:rsidRPr="000C1AD1" w:rsidRDefault="00B027AA" w:rsidP="00871988">
            <w:pPr>
              <w:pStyle w:val="table"/>
            </w:pPr>
            <w:r w:rsidRPr="000C1AD1">
              <w:t>58%</w:t>
            </w:r>
          </w:p>
        </w:tc>
        <w:tc>
          <w:tcPr>
            <w:tcW w:w="1215" w:type="dxa"/>
            <w:shd w:val="clear" w:color="auto" w:fill="auto"/>
            <w:tcMar>
              <w:top w:w="120" w:type="dxa"/>
              <w:left w:w="120" w:type="dxa"/>
              <w:bottom w:w="120" w:type="dxa"/>
              <w:right w:w="120" w:type="dxa"/>
            </w:tcMar>
            <w:hideMark/>
          </w:tcPr>
          <w:p w14:paraId="60DC9272" w14:textId="77777777" w:rsidR="00B027AA" w:rsidRPr="000C1AD1" w:rsidRDefault="00B027AA" w:rsidP="00871988">
            <w:pPr>
              <w:pStyle w:val="table"/>
            </w:pPr>
            <w:r w:rsidRPr="000C1AD1">
              <w:t>19%</w:t>
            </w:r>
          </w:p>
        </w:tc>
      </w:tr>
      <w:tr w:rsidR="00B027AA" w:rsidRPr="000C1AD1" w14:paraId="2F211926" w14:textId="77777777" w:rsidTr="00871988">
        <w:tc>
          <w:tcPr>
            <w:tcW w:w="4800" w:type="dxa"/>
            <w:shd w:val="clear" w:color="auto" w:fill="auto"/>
            <w:tcMar>
              <w:top w:w="120" w:type="dxa"/>
              <w:left w:w="120" w:type="dxa"/>
              <w:bottom w:w="120" w:type="dxa"/>
              <w:right w:w="120" w:type="dxa"/>
            </w:tcMar>
            <w:hideMark/>
          </w:tcPr>
          <w:p w14:paraId="3BBC0984" w14:textId="77777777" w:rsidR="00B027AA" w:rsidRPr="000C1AD1" w:rsidRDefault="00B027AA" w:rsidP="00871988">
            <w:pPr>
              <w:pStyle w:val="table"/>
            </w:pPr>
            <w:r w:rsidRPr="000C1AD1">
              <w:t>Есть ли у Вас ощущение непредсказуемости российской политики?</w:t>
            </w:r>
          </w:p>
        </w:tc>
        <w:tc>
          <w:tcPr>
            <w:tcW w:w="1080" w:type="dxa"/>
            <w:shd w:val="clear" w:color="auto" w:fill="auto"/>
            <w:tcMar>
              <w:top w:w="120" w:type="dxa"/>
              <w:left w:w="120" w:type="dxa"/>
              <w:bottom w:w="120" w:type="dxa"/>
              <w:right w:w="120" w:type="dxa"/>
            </w:tcMar>
            <w:hideMark/>
          </w:tcPr>
          <w:p w14:paraId="37C5DD47" w14:textId="77777777" w:rsidR="00B027AA" w:rsidRPr="000C1AD1" w:rsidRDefault="00B027AA" w:rsidP="00871988">
            <w:pPr>
              <w:pStyle w:val="table"/>
            </w:pPr>
            <w:r w:rsidRPr="000C1AD1">
              <w:t>55%</w:t>
            </w:r>
          </w:p>
        </w:tc>
        <w:tc>
          <w:tcPr>
            <w:tcW w:w="1215" w:type="dxa"/>
            <w:shd w:val="clear" w:color="auto" w:fill="auto"/>
            <w:tcMar>
              <w:top w:w="120" w:type="dxa"/>
              <w:left w:w="120" w:type="dxa"/>
              <w:bottom w:w="120" w:type="dxa"/>
              <w:right w:w="120" w:type="dxa"/>
            </w:tcMar>
            <w:hideMark/>
          </w:tcPr>
          <w:p w14:paraId="3CC6BBD8" w14:textId="77777777" w:rsidR="00B027AA" w:rsidRPr="000C1AD1" w:rsidRDefault="00B027AA" w:rsidP="00871988">
            <w:pPr>
              <w:pStyle w:val="table"/>
            </w:pPr>
            <w:r w:rsidRPr="000C1AD1">
              <w:t>21%</w:t>
            </w:r>
          </w:p>
        </w:tc>
      </w:tr>
      <w:tr w:rsidR="00B027AA" w:rsidRPr="000C1AD1" w14:paraId="05D72E75" w14:textId="77777777" w:rsidTr="00871988">
        <w:tc>
          <w:tcPr>
            <w:tcW w:w="4800" w:type="dxa"/>
            <w:shd w:val="clear" w:color="auto" w:fill="auto"/>
            <w:tcMar>
              <w:top w:w="120" w:type="dxa"/>
              <w:left w:w="120" w:type="dxa"/>
              <w:bottom w:w="120" w:type="dxa"/>
              <w:right w:w="120" w:type="dxa"/>
            </w:tcMar>
            <w:hideMark/>
          </w:tcPr>
          <w:p w14:paraId="23CE8BD1" w14:textId="77777777" w:rsidR="00B027AA" w:rsidRPr="000C1AD1" w:rsidRDefault="00B027AA" w:rsidP="00871988">
            <w:pPr>
              <w:pStyle w:val="table"/>
            </w:pPr>
            <w:r w:rsidRPr="000C1AD1">
              <w:t>Вы удовлетворены сегодняшней жизнью нашей страны?</w:t>
            </w:r>
          </w:p>
        </w:tc>
        <w:tc>
          <w:tcPr>
            <w:tcW w:w="1080" w:type="dxa"/>
            <w:shd w:val="clear" w:color="auto" w:fill="auto"/>
            <w:tcMar>
              <w:top w:w="120" w:type="dxa"/>
              <w:left w:w="120" w:type="dxa"/>
              <w:bottom w:w="120" w:type="dxa"/>
              <w:right w:w="120" w:type="dxa"/>
            </w:tcMar>
            <w:hideMark/>
          </w:tcPr>
          <w:p w14:paraId="45D68F91" w14:textId="77777777" w:rsidR="00B027AA" w:rsidRPr="000C1AD1" w:rsidRDefault="00B027AA" w:rsidP="00871988">
            <w:pPr>
              <w:pStyle w:val="table"/>
            </w:pPr>
            <w:r w:rsidRPr="000C1AD1">
              <w:t>11%</w:t>
            </w:r>
          </w:p>
        </w:tc>
        <w:tc>
          <w:tcPr>
            <w:tcW w:w="1215" w:type="dxa"/>
            <w:shd w:val="clear" w:color="auto" w:fill="auto"/>
            <w:tcMar>
              <w:top w:w="120" w:type="dxa"/>
              <w:left w:w="120" w:type="dxa"/>
              <w:bottom w:w="120" w:type="dxa"/>
              <w:right w:w="120" w:type="dxa"/>
            </w:tcMar>
            <w:hideMark/>
          </w:tcPr>
          <w:p w14:paraId="534E81D2" w14:textId="77777777" w:rsidR="00B027AA" w:rsidRPr="000C1AD1" w:rsidRDefault="00B027AA" w:rsidP="00871988">
            <w:pPr>
              <w:pStyle w:val="table"/>
            </w:pPr>
            <w:r w:rsidRPr="000C1AD1">
              <w:t>74%</w:t>
            </w:r>
          </w:p>
        </w:tc>
      </w:tr>
    </w:tbl>
    <w:p w14:paraId="2B1DF7D3" w14:textId="77777777" w:rsidR="00B027AA" w:rsidRDefault="00B027AA" w:rsidP="00B027AA"/>
    <w:p w14:paraId="37B931C5" w14:textId="77777777" w:rsidR="00B027AA" w:rsidRDefault="00B027AA" w:rsidP="00B027AA">
      <w:r>
        <w:t>Таким образом, количественные данные подтверждают полученные в фокус-группах предположения о неверии во власть и о социальном синдроме выученной беспомощности у российского населения.</w:t>
      </w:r>
    </w:p>
    <w:p w14:paraId="56B71D6B" w14:textId="77777777" w:rsidR="00B027AA" w:rsidRDefault="00B027AA" w:rsidP="00B027AA">
      <w:r>
        <w:t>Наличие этого синдрома позволяет сделать следующие выводы. Поскольку, по мнению населения, бесполезны любые попытки что-либо изменить, то на сегодняшний день население не готово к конфронтационным (по отношению к власти) сценариям развития, но такого рода сценарии теоретически могут стать возможными, поскольку и социологическая, и психологическая части исследования ясно показывают, что в восприятии народа резко снизилась легитимность законных (конституционных) способов обновления власти.</w:t>
      </w:r>
    </w:p>
    <w:p w14:paraId="49F07D51" w14:textId="77777777" w:rsidR="00B027AA" w:rsidRDefault="00B027AA" w:rsidP="00B027AA">
      <w:r>
        <w:t>Время, когда люди действительно готовы что-то менять, а не просто надеяться на изменения или занять фаталистическую позицию, в настоящий момент не наступило. Одни не ходят на выборы, т.к. не видят альтернативы, другие доверяются власти, потому что «все равно за нас все давно решено и выберут того, кого им (власти) надо», третьи голосуют протестным образом, заранее будучи убежденными, что результаты будут сфальсифицированы. Таким образом, люди либо не верят в перемены путем выборов, и не видят тех, за кого стоит голосовать.</w:t>
      </w:r>
    </w:p>
    <w:p w14:paraId="2A047866" w14:textId="77777777" w:rsidR="00B027AA" w:rsidRDefault="00B027AA" w:rsidP="00B027AA">
      <w:r>
        <w:t>Не случайно реакция на президентские выборы оказалась даже слабее, чем на выборы в Государственную Думу – с этими выборами население уже не связывало никаких ожиданий. В результате отношения между народом и властью оказались в тупике.</w:t>
      </w:r>
    </w:p>
    <w:p w14:paraId="088BB115" w14:textId="77777777" w:rsidR="00B027AA" w:rsidRDefault="00B027AA" w:rsidP="00B027AA">
      <w:r>
        <w:t>Оппозиция, не имея никакого политического, социального или иного влияния, не может предложить ничего, кроме слов, в которые народ уже давно не верит, поэтому оппозиционная борьба выливается в борьбу против власти, а не за поддержку населения. В этом фундаментальная слабость российской оппозиции, из которой население делает вывод, что оппозиция просто «хочет отхватить свой кусок власти» или «присосаться к кормушке», поэтому не имеет смысла ее (оппозицию) поддерживать. Таким образом, недовольство властью сохранилось и растет, но оппозиция не поддерживается, поскольку фактически ничего не предлагает.</w:t>
      </w:r>
    </w:p>
    <w:p w14:paraId="721525CD" w14:textId="77777777" w:rsidR="00B027AA" w:rsidRDefault="00B027AA" w:rsidP="00B027AA">
      <w:r>
        <w:t>Из вышесказанного следует вывод, что у населения есть выраженный запрос на обновление власти (неважно, сверху или снизу). Если этого не произойдет, следует ожидать постепенного снижения социально-психологических барьеров, поддерживающих власть на минимально легитимном уровне.</w:t>
      </w:r>
    </w:p>
    <w:p w14:paraId="30582C00" w14:textId="77777777" w:rsidR="00B027AA" w:rsidRDefault="00B027AA" w:rsidP="00B027AA">
      <w:pPr>
        <w:pStyle w:val="1"/>
        <w:rPr>
          <w:b/>
        </w:rPr>
      </w:pPr>
      <w:bookmarkStart w:id="45" w:name="_Toc13487440"/>
      <w:bookmarkStart w:id="46" w:name="_Toc13960259"/>
      <w:r>
        <w:t>7. НАЦИОНАЛЬНЫЙ И НАЦИОНАЛИСТИЧЕСКПЙ СЕГМЕНТЫ ЭЛЕКТОРАТА (2002 г.)</w:t>
      </w:r>
      <w:bookmarkEnd w:id="45"/>
      <w:bookmarkEnd w:id="46"/>
    </w:p>
    <w:p w14:paraId="419CBFA9" w14:textId="77777777" w:rsidR="00B027AA" w:rsidRDefault="00B027AA" w:rsidP="00B027AA">
      <w:r>
        <w:t>В основе данного текста лежат результаты исследования, которое было проведено в двух малых городах (Красноармейске Московской области и Угличе Костромской области) по свежим следам произошедших в них волнений на национальной почве (в Красноармейске в июле, в Угличе в августе 2002 г.).</w:t>
      </w:r>
    </w:p>
    <w:p w14:paraId="3571910F" w14:textId="77777777" w:rsidR="00B027AA" w:rsidRDefault="00B027AA" w:rsidP="00B027AA">
      <w:r>
        <w:t>Сценарий волнений в обоих городах почти идентичен. Оба раза поводом послужила драка между русскими и кавказскими молодыми людьми (в Красноармейске армянами, в Угличе – чеченцами). В обоих случаях кавказцы использовали ножи, в результате чего в обоих городах по одному русскому участнику драки было убито.</w:t>
      </w:r>
    </w:p>
    <w:p w14:paraId="60D6BE0B" w14:textId="77777777" w:rsidR="00B027AA" w:rsidRDefault="00B027AA" w:rsidP="00B027AA">
      <w:r>
        <w:t>В обоих городах в качестве ответных мер были организованы погромы кавказцев, однако, не очень масштабные и быстро сошедшие на нет. Кроме того, прошли несанкционированные митинги перед зданиями городских администраций с требованиями наказать виновных кавказцев, отпустить арестованных русских и также выселить кавказцев из города.</w:t>
      </w:r>
    </w:p>
    <w:p w14:paraId="2945A4C8" w14:textId="77777777" w:rsidR="00B027AA" w:rsidRDefault="00B027AA" w:rsidP="00B027AA">
      <w:r>
        <w:t>После коротких митинговых вспышек жизнь в обоих городах вернулась в нормальное русло, причем среди русских жителей преобладает мнение, что кавказцы извлекли урок из произошедшего, и повторения беспорядков больше не будет.</w:t>
      </w:r>
    </w:p>
    <w:p w14:paraId="6FCF5F00" w14:textId="77777777" w:rsidR="00B027AA" w:rsidRDefault="00B027AA" w:rsidP="00B027AA">
      <w:r>
        <w:t>Судя по сообщениям региональной прессы, вспышки такого рода периодически возникают во многих малых российских городах, где формируются значимые по численности кавказские или иные инородческие общины. В настоящий момент и в обозримом будущем эти взаимоотношения этих общин с коренным населением России не представляет политической опасности. Возможны лишь локальные вспышки насилия, которые будут быстро нейтрализованы, о чем свидетельствует опыт Красноармейска и Углича.</w:t>
      </w:r>
    </w:p>
    <w:p w14:paraId="017C74BF" w14:textId="77777777" w:rsidR="00B027AA" w:rsidRDefault="00B027AA" w:rsidP="00B027AA">
      <w:r>
        <w:t>В ходе проведенного исследования был получен исследовательский материал, касающийся восприятия коренными жителями названных городов нерусских «пришельцев», а также претензий, которые предъявляет к ним местное (русское) население.</w:t>
      </w:r>
    </w:p>
    <w:p w14:paraId="1E976CAD" w14:textId="77777777" w:rsidR="00B027AA" w:rsidRDefault="00B027AA" w:rsidP="00B027AA">
      <w:r>
        <w:t>Претензии, высказываемые по отношению к армянам в Красноармейске и чеченцам в Угличе, практически не различаются. Эти претензии сводятся к следующему:</w:t>
      </w:r>
    </w:p>
    <w:p w14:paraId="3230DF8C" w14:textId="77777777" w:rsidR="00B027AA" w:rsidRDefault="00B027AA" w:rsidP="00B027AA">
      <w:r>
        <w:t>Ведут себя агрессивно, вызывающе и высокомерно по отношению к коренному населению – русским. Специально отмечается агрессия молодежи, которые ходят «стаями», пристают к девушкам, в случае конфликтов нападают «кучей», вооружены ножами. Милиция их не трогает – очевидно, боится.</w:t>
      </w:r>
    </w:p>
    <w:p w14:paraId="17FCD3C4" w14:textId="77777777" w:rsidR="00B027AA" w:rsidRPr="000C1AD1" w:rsidRDefault="00B027AA" w:rsidP="00525BDC">
      <w:pPr>
        <w:pStyle w:val="a3"/>
        <w:numPr>
          <w:ilvl w:val="0"/>
          <w:numId w:val="18"/>
        </w:numPr>
        <w:rPr>
          <w:i/>
        </w:rPr>
      </w:pPr>
      <w:r w:rsidRPr="000C1AD1">
        <w:rPr>
          <w:i/>
        </w:rPr>
        <w:t>Прибывают массами при попустительстве местных властей, живут без прописки или получают прописку за взятки (администрация попустительствует их вольному поведению).</w:t>
      </w:r>
    </w:p>
    <w:p w14:paraId="5954D67D" w14:textId="77777777" w:rsidR="00B027AA" w:rsidRPr="000C1AD1" w:rsidRDefault="00B027AA" w:rsidP="00525BDC">
      <w:pPr>
        <w:pStyle w:val="a3"/>
        <w:numPr>
          <w:ilvl w:val="0"/>
          <w:numId w:val="18"/>
        </w:numPr>
        <w:rPr>
          <w:i/>
        </w:rPr>
      </w:pPr>
      <w:r w:rsidRPr="000C1AD1">
        <w:rPr>
          <w:i/>
        </w:rPr>
        <w:t>Допускают высказывания типа: «скоро мы будем здесь хозяевами»,«скоро вся земля будет наша» (намек на участие в приватизации земли? – С.Б.), «скоро русские будут у нас в услужении» (последнее находит объективное подтверждение в том, что кавказцы часто выступают в роли работодателей по отношению к русским. Во всех фокус-группах находилось по два-три человека, которые утверждали, что лично слышали такие высказывания).</w:t>
      </w:r>
    </w:p>
    <w:p w14:paraId="26B55829" w14:textId="77777777" w:rsidR="00B027AA" w:rsidRPr="000C1AD1" w:rsidRDefault="00B027AA" w:rsidP="00525BDC">
      <w:pPr>
        <w:pStyle w:val="a3"/>
        <w:numPr>
          <w:ilvl w:val="0"/>
          <w:numId w:val="18"/>
        </w:numPr>
        <w:rPr>
          <w:i/>
        </w:rPr>
      </w:pPr>
      <w:r w:rsidRPr="000C1AD1">
        <w:rPr>
          <w:i/>
        </w:rPr>
        <w:t>Свой бизнес переносят сюда, и тут уже это дело раскручивают. Простому смертному, нам вот, например, туда не устроиться, нам будут платить 200 рублей, вот, вкалывай, нюхай табакерку. Своим же они предложат нормальные места. Можно сказать, идет дискриминация общества» (Красноармейск).</w:t>
      </w:r>
    </w:p>
    <w:p w14:paraId="1603D77E" w14:textId="77777777" w:rsidR="00B027AA" w:rsidRPr="000C1AD1" w:rsidRDefault="00B027AA" w:rsidP="00525BDC">
      <w:pPr>
        <w:pStyle w:val="a3"/>
        <w:numPr>
          <w:ilvl w:val="0"/>
          <w:numId w:val="18"/>
        </w:numPr>
        <w:rPr>
          <w:i/>
        </w:rPr>
      </w:pPr>
      <w:r w:rsidRPr="000C1AD1">
        <w:rPr>
          <w:i/>
        </w:rPr>
        <w:t>Здесь они становятся хозяевами (Углич).</w:t>
      </w:r>
    </w:p>
    <w:p w14:paraId="2C6EB1E6" w14:textId="77777777" w:rsidR="00B027AA" w:rsidRPr="000C1AD1" w:rsidRDefault="00B027AA" w:rsidP="00525BDC">
      <w:pPr>
        <w:pStyle w:val="a3"/>
        <w:numPr>
          <w:ilvl w:val="0"/>
          <w:numId w:val="18"/>
        </w:numPr>
        <w:rPr>
          <w:i/>
        </w:rPr>
      </w:pPr>
      <w:r w:rsidRPr="000C1AD1">
        <w:rPr>
          <w:i/>
        </w:rPr>
        <w:t>Демонстративно говорят на своем языке, в том числе и в публичных местах, проявляя тем самым неуважение к коренному русскому населению (типичное высказывание респондентов: «Вы у нас в России, будьте добры говорить на русском»).</w:t>
      </w:r>
    </w:p>
    <w:p w14:paraId="2DAB9614" w14:textId="77777777" w:rsidR="00B027AA" w:rsidRPr="000C1AD1" w:rsidRDefault="00B027AA" w:rsidP="00525BDC">
      <w:pPr>
        <w:pStyle w:val="a3"/>
        <w:numPr>
          <w:ilvl w:val="0"/>
          <w:numId w:val="18"/>
        </w:numPr>
        <w:rPr>
          <w:i/>
        </w:rPr>
      </w:pPr>
      <w:r w:rsidRPr="000C1AD1">
        <w:rPr>
          <w:i/>
        </w:rPr>
        <w:t>Захватывают местный рынок и всю местную торговлю, держат монопольные цены. Чеченцы управляют рынками. Русские, имеющие достаточное количество денег, стараются открывать собственный бизнес. Остальным приходится работать на чеченцев (Углич).</w:t>
      </w:r>
    </w:p>
    <w:p w14:paraId="2AA948B8" w14:textId="77777777" w:rsidR="00B027AA" w:rsidRPr="000C1AD1" w:rsidRDefault="00B027AA" w:rsidP="00525BDC">
      <w:pPr>
        <w:pStyle w:val="a3"/>
        <w:numPr>
          <w:ilvl w:val="0"/>
          <w:numId w:val="18"/>
        </w:numPr>
        <w:rPr>
          <w:i/>
        </w:rPr>
      </w:pPr>
      <w:r w:rsidRPr="000C1AD1">
        <w:rPr>
          <w:i/>
        </w:rPr>
        <w:t>Проявляют низкий уровень бытовой культуры, в том числе в общественных местах, в местах общего пользования.</w:t>
      </w:r>
    </w:p>
    <w:p w14:paraId="3B579150" w14:textId="77777777" w:rsidR="00B027AA" w:rsidRPr="000C1AD1" w:rsidRDefault="00B027AA" w:rsidP="00525BDC">
      <w:pPr>
        <w:pStyle w:val="a3"/>
        <w:numPr>
          <w:ilvl w:val="0"/>
          <w:numId w:val="18"/>
        </w:numPr>
        <w:rPr>
          <w:i/>
        </w:rPr>
      </w:pPr>
      <w:r w:rsidRPr="000C1AD1">
        <w:rPr>
          <w:i/>
        </w:rPr>
        <w:t>«Пусть они соблюдают наши законы. Они у нас в гостях и пусть ведут себя, как гости, чтобы это не было вызывающе». Они позволяют себя всякие вольности. Вы у нас в России и будьте добры, говорите на русском. Пришли в чужой монастырь со своим уставом. Ставят себя вне города, вне закона и вне людей (Красноармейск).</w:t>
      </w:r>
    </w:p>
    <w:p w14:paraId="296E7511" w14:textId="77777777" w:rsidR="00B027AA" w:rsidRPr="000C1AD1" w:rsidRDefault="00B027AA" w:rsidP="00525BDC">
      <w:pPr>
        <w:pStyle w:val="a3"/>
        <w:numPr>
          <w:ilvl w:val="0"/>
          <w:numId w:val="18"/>
        </w:numPr>
        <w:rPr>
          <w:i/>
        </w:rPr>
      </w:pPr>
      <w:r w:rsidRPr="000C1AD1">
        <w:rPr>
          <w:i/>
        </w:rPr>
        <w:t>Звучали обвинения в организации продажи наркотиков.</w:t>
      </w:r>
    </w:p>
    <w:p w14:paraId="0D8DE033" w14:textId="77777777" w:rsidR="00B027AA" w:rsidRDefault="00B027AA" w:rsidP="00B027AA"/>
    <w:p w14:paraId="16DEC1E5" w14:textId="77777777" w:rsidR="00B027AA" w:rsidRDefault="00B027AA" w:rsidP="00B027AA">
      <w:r>
        <w:t>При этом важно отметить, что агрессия против приезжих не носит расового характера, что находит свое выражение в следующих высказываниях:</w:t>
      </w:r>
    </w:p>
    <w:p w14:paraId="7AC13EF6" w14:textId="77777777" w:rsidR="00B027AA" w:rsidRPr="000C1AD1" w:rsidRDefault="00B027AA" w:rsidP="00525BDC">
      <w:pPr>
        <w:pStyle w:val="a3"/>
        <w:numPr>
          <w:ilvl w:val="0"/>
          <w:numId w:val="19"/>
        </w:numPr>
        <w:rPr>
          <w:i/>
        </w:rPr>
      </w:pPr>
      <w:r w:rsidRPr="000C1AD1">
        <w:rPr>
          <w:i/>
        </w:rPr>
        <w:t>Постоянно подчеркивается, что нет никаких претензий к кавказцам, которые живут в городе, обрусели, ассимилировались, и вообще «ведут себя прилично».</w:t>
      </w:r>
    </w:p>
    <w:p w14:paraId="62995C3A" w14:textId="77777777" w:rsidR="00B027AA" w:rsidRPr="000C1AD1" w:rsidRDefault="00B027AA" w:rsidP="00525BDC">
      <w:pPr>
        <w:pStyle w:val="a3"/>
        <w:numPr>
          <w:ilvl w:val="0"/>
          <w:numId w:val="19"/>
        </w:numPr>
        <w:rPr>
          <w:i/>
        </w:rPr>
      </w:pPr>
      <w:r w:rsidRPr="000C1AD1">
        <w:rPr>
          <w:i/>
        </w:rPr>
        <w:t>Очень распространена фраза: «Если приехали к нам, пусть живут по нашим законам»</w:t>
      </w:r>
      <w:r>
        <w:rPr>
          <w:i/>
          <w:lang w:val="ru-RU"/>
        </w:rPr>
        <w:t xml:space="preserve"> </w:t>
      </w:r>
      <w:r w:rsidRPr="000C1AD1">
        <w:rPr>
          <w:i/>
        </w:rPr>
        <w:t>(имеются в виду не писаные законы, а бытовое право, нормы поведения).</w:t>
      </w:r>
    </w:p>
    <w:p w14:paraId="3073F676" w14:textId="77777777" w:rsidR="00B027AA" w:rsidRPr="000C1AD1" w:rsidRDefault="00B027AA" w:rsidP="00525BDC">
      <w:pPr>
        <w:pStyle w:val="a3"/>
        <w:numPr>
          <w:ilvl w:val="0"/>
          <w:numId w:val="19"/>
        </w:numPr>
        <w:rPr>
          <w:i/>
        </w:rPr>
      </w:pPr>
      <w:r w:rsidRPr="000C1AD1">
        <w:rPr>
          <w:i/>
        </w:rPr>
        <w:t>Они – азиаты. У них образовался свой уклад жизни. И они со своим укладом едут в Россию. У нас свой уклад. Мы не против, приезжайте… Но живите по нашим законам! (Красноармейск).</w:t>
      </w:r>
    </w:p>
    <w:p w14:paraId="6BC2DB17" w14:textId="77777777" w:rsidR="00B027AA" w:rsidRDefault="00B027AA" w:rsidP="00B027AA">
      <w:r>
        <w:t>В обоих обследованных городах, где в ходе конфликтов были предприняты серьезные попытки придать им политическую окраску со стороны определенных политических сил.</w:t>
      </w:r>
    </w:p>
    <w:p w14:paraId="2D5BF379" w14:textId="77777777" w:rsidR="00B027AA" w:rsidRDefault="00B027AA" w:rsidP="00B027AA">
      <w:r>
        <w:t>В Угличе, по сообщениям прессы, основным организатором митинга выступил руководитель местного охранного предприятия, член партии «Конгресс русских общин» Юрий Первов. Как удалось выяснить, такой человек действительно существует, но проживает в Москве. Более подробными сведениями о нем мы не располагаем.</w:t>
      </w:r>
    </w:p>
    <w:p w14:paraId="3B983503" w14:textId="77777777" w:rsidR="00B027AA" w:rsidRDefault="00B027AA" w:rsidP="00B027AA">
      <w:r>
        <w:t>В Красноармейске произошедшие беспорядки попыталась использовать московская организация «Движение ПНИ» (или ДПНИ), расшифровываемое как движение «Против Нелегальной Иммиграции». Движение создало в Интернете собственный сайт, который активно обновляется и поддерживается.</w:t>
      </w:r>
    </w:p>
    <w:p w14:paraId="59367593" w14:textId="77777777" w:rsidR="00B027AA" w:rsidRDefault="00B027AA" w:rsidP="00B027AA">
      <w:r>
        <w:t>Формальное цели ДПНИ не противоречат закону, поскольку оно выступает против </w:t>
      </w:r>
      <w:r>
        <w:rPr>
          <w:u w:val="single"/>
        </w:rPr>
        <w:t>нелегальной </w:t>
      </w:r>
      <w:r>
        <w:t>иммиграции, однако в действительности выдвигает экстремистские требования, особенно активно высказываемые на форуме сайта. ДПНИ находится в Москве, что удалось доподлинно выяснить в ходе переписки с организаторами сайта.</w:t>
      </w:r>
    </w:p>
    <w:p w14:paraId="19497F2B" w14:textId="77777777" w:rsidR="00B027AA" w:rsidRPr="000C1AD1" w:rsidRDefault="00B027AA" w:rsidP="00B027AA">
      <w:pPr>
        <w:rPr>
          <w:b/>
        </w:rPr>
      </w:pPr>
      <w:r w:rsidRPr="000C1AD1">
        <w:rPr>
          <w:b/>
        </w:rPr>
        <w:t>Проведенное исследование позволило установить, что попытки политизировать стихийные общественные выступления движения в обоих городах не имели успеха.</w:t>
      </w:r>
    </w:p>
    <w:p w14:paraId="33A04447" w14:textId="77777777" w:rsidR="00B027AA" w:rsidRDefault="00B027AA" w:rsidP="00B027AA">
      <w:r>
        <w:t>В частности, участники фокус-групп в Красноармейске единодушно заявили, что в действительности никакого «Движения ПНИ» в городе не существует, потому что никто с ним конкретно не сталкивался, хотя некоторые слышали о нем из сообщений СМИ. В Угличе никто из опрошенных не сталкивался ни с «Движением ПНИ», ни с деятельностью партии «Конгресс русских общин», хотя определенные смутные сведения об этой партии у населения имеются.</w:t>
      </w:r>
    </w:p>
    <w:p w14:paraId="26681F5A" w14:textId="77777777" w:rsidR="00B027AA" w:rsidRDefault="00B027AA" w:rsidP="00B027AA">
      <w:r>
        <w:t>Программный документ «Движения ПНИ», взятый с сайта этого движения, зачитывался респондентам во всех фокус-группах Красноармейска и Углича, но не нашел поддержки ни в одной из них. Из 162 человек, участвовавших в фокус-группах обоих городов, только шестеро заявили, что они бы проголосовали за «Движение ПНИ», если бы оно оформилось в политическую партию. «Конгресс русских общин» (с методическим пояснением, что эта партия тоже выступает против нелегальной иммиграции) набрал 18 голосов сторонников (возможно, что отчасти такая их численность была спровоцирована ходом обсуждения). Основная масса респондентов не поддержала призывов ДПНИ.</w:t>
      </w:r>
    </w:p>
    <w:p w14:paraId="03878515" w14:textId="77777777" w:rsidR="00B027AA" w:rsidRPr="000C1AD1" w:rsidRDefault="00B027AA" w:rsidP="00525BDC">
      <w:pPr>
        <w:pStyle w:val="a3"/>
        <w:numPr>
          <w:ilvl w:val="0"/>
          <w:numId w:val="20"/>
        </w:numPr>
        <w:rPr>
          <w:i/>
        </w:rPr>
      </w:pPr>
      <w:r w:rsidRPr="000C1AD1">
        <w:rPr>
          <w:i/>
        </w:rPr>
        <w:t>Я думаю, что у этого движения ДПНИ очень направленная политика в эту сторону, а этим-то дело не поправишь, и тут кулаком махать не всегда надо, надо еще головой думать (Красноармейск).</w:t>
      </w:r>
    </w:p>
    <w:p w14:paraId="010931C0" w14:textId="77777777" w:rsidR="00B027AA" w:rsidRDefault="00B027AA" w:rsidP="00B027AA"/>
    <w:p w14:paraId="58C6524A" w14:textId="77777777" w:rsidR="00B027AA" w:rsidRDefault="00B027AA" w:rsidP="00B027AA">
      <w:r>
        <w:t>Для уточнения электоральной ситуации в обоих городах был проведен количественный опрос со следующими характеристиками. Опрос проводился в городах Красноармейске и Угличе соответственно 14 – 16 и 30 – 31 августа 2002 г., в обоих городах спустя примерно 4 недели после возникновения беспорядков. Число опрошенных – 1000 человек в каждом городе.</w:t>
      </w:r>
    </w:p>
    <w:p w14:paraId="4B4FBBEC" w14:textId="77777777" w:rsidR="00B027AA" w:rsidRDefault="00B027AA" w:rsidP="00B027AA">
      <w:r>
        <w:t>Опрос проводился на улице в шести географических точках каждого города с квотированием демографических групп, соответственно их представленности в генеральной совокупности жителей города. Квотировались две демографические группы по полу, три по возрасту, отдельно квотировалась доля респондентов с высшим образованием. Хотя подобная экспресс-методика дает менее точные результаты, чем метод маршрутного поквартирного обхода, точность полученных результатов, с нашей точки зрения, соответствует целям исследования.</w:t>
      </w:r>
    </w:p>
    <w:p w14:paraId="4CE92646" w14:textId="77777777" w:rsidR="00B027AA" w:rsidRDefault="00B027AA" w:rsidP="00B027AA">
      <w:r>
        <w:t>В обоих городах в качестве кандидатуры на роль националистической партии был назван «Конгресс русских общин». В Угличе это соответствовало реальным событиям, что же касается Красноармейска, то фокус-группы показали, что «Движение ПНИ» явно набирает меньшее число голосов, чем гипотетический для данного города, но все же, по мнению многих респондентов, более реальный «Конгресс русских общин» (многие помнят, что такая политическая партия действительно существовала).</w:t>
      </w:r>
    </w:p>
    <w:p w14:paraId="276E2798" w14:textId="77777777" w:rsidR="00B027AA" w:rsidRDefault="00B027AA" w:rsidP="00B027AA">
      <w:r>
        <w:t>Главный вывод состоит в том, что даже после произошедших острых национальных конфликтов националистическая партия, выступающая под лозунгом «против нелегальной иммиграции», не набирает большинства голосов, хотя и набирает проходной балл, необходимый для формирования парламентской фракции.</w:t>
      </w:r>
    </w:p>
    <w:p w14:paraId="47F1B5BB" w14:textId="77777777" w:rsidR="00B027AA" w:rsidRDefault="00B027AA" w:rsidP="00B027AA"/>
    <w:tbl>
      <w:tblPr>
        <w:tblW w:w="98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5399"/>
        <w:gridCol w:w="2906"/>
        <w:gridCol w:w="1583"/>
      </w:tblGrid>
      <w:tr w:rsidR="00B027AA" w14:paraId="5FFB3BFC" w14:textId="77777777" w:rsidTr="00871988">
        <w:tc>
          <w:tcPr>
            <w:tcW w:w="3135" w:type="dxa"/>
            <w:shd w:val="clear" w:color="auto" w:fill="auto"/>
            <w:tcMar>
              <w:top w:w="120" w:type="dxa"/>
              <w:left w:w="120" w:type="dxa"/>
              <w:bottom w:w="120" w:type="dxa"/>
              <w:right w:w="120" w:type="dxa"/>
            </w:tcMar>
            <w:hideMark/>
          </w:tcPr>
          <w:p w14:paraId="1ED593AA" w14:textId="77777777" w:rsidR="00B027AA" w:rsidRDefault="00B027AA" w:rsidP="00871988">
            <w:pPr>
              <w:pStyle w:val="table"/>
            </w:pPr>
            <w:r>
              <w:t>Название партии</w:t>
            </w:r>
          </w:p>
        </w:tc>
        <w:tc>
          <w:tcPr>
            <w:tcW w:w="1320" w:type="dxa"/>
            <w:shd w:val="clear" w:color="auto" w:fill="auto"/>
            <w:tcMar>
              <w:top w:w="120" w:type="dxa"/>
              <w:left w:w="120" w:type="dxa"/>
              <w:bottom w:w="120" w:type="dxa"/>
              <w:right w:w="120" w:type="dxa"/>
            </w:tcMar>
            <w:hideMark/>
          </w:tcPr>
          <w:p w14:paraId="028E943D" w14:textId="77777777" w:rsidR="00B027AA" w:rsidRDefault="00B027AA" w:rsidP="00871988">
            <w:pPr>
              <w:pStyle w:val="table"/>
            </w:pPr>
            <w:r>
              <w:t>Красноармейск</w:t>
            </w:r>
          </w:p>
        </w:tc>
        <w:tc>
          <w:tcPr>
            <w:tcW w:w="615" w:type="dxa"/>
            <w:shd w:val="clear" w:color="auto" w:fill="auto"/>
            <w:tcMar>
              <w:top w:w="120" w:type="dxa"/>
              <w:left w:w="120" w:type="dxa"/>
              <w:bottom w:w="120" w:type="dxa"/>
              <w:right w:w="120" w:type="dxa"/>
            </w:tcMar>
            <w:hideMark/>
          </w:tcPr>
          <w:p w14:paraId="32D99378" w14:textId="77777777" w:rsidR="00B027AA" w:rsidRDefault="00B027AA" w:rsidP="00871988">
            <w:pPr>
              <w:pStyle w:val="table"/>
            </w:pPr>
            <w:r>
              <w:t>Углич</w:t>
            </w:r>
          </w:p>
        </w:tc>
      </w:tr>
      <w:tr w:rsidR="00B027AA" w14:paraId="0BE0705C" w14:textId="77777777" w:rsidTr="00871988">
        <w:tc>
          <w:tcPr>
            <w:tcW w:w="3135" w:type="dxa"/>
            <w:shd w:val="clear" w:color="auto" w:fill="auto"/>
            <w:tcMar>
              <w:top w:w="120" w:type="dxa"/>
              <w:left w:w="120" w:type="dxa"/>
              <w:bottom w:w="120" w:type="dxa"/>
              <w:right w:w="120" w:type="dxa"/>
            </w:tcMar>
            <w:hideMark/>
          </w:tcPr>
          <w:p w14:paraId="443917C6" w14:textId="77777777" w:rsidR="00B027AA" w:rsidRDefault="00B027AA" w:rsidP="00871988">
            <w:pPr>
              <w:pStyle w:val="table"/>
            </w:pPr>
            <w:r>
              <w:t>Единая Россия (лидер С.Шойгу, партия поддерживает В.Путина)</w:t>
            </w:r>
          </w:p>
        </w:tc>
        <w:tc>
          <w:tcPr>
            <w:tcW w:w="1320" w:type="dxa"/>
            <w:shd w:val="clear" w:color="auto" w:fill="auto"/>
            <w:tcMar>
              <w:top w:w="120" w:type="dxa"/>
              <w:left w:w="120" w:type="dxa"/>
              <w:bottom w:w="120" w:type="dxa"/>
              <w:right w:w="120" w:type="dxa"/>
            </w:tcMar>
            <w:hideMark/>
          </w:tcPr>
          <w:p w14:paraId="5D51EFFA" w14:textId="77777777" w:rsidR="00B027AA" w:rsidRDefault="00B027AA" w:rsidP="00871988">
            <w:pPr>
              <w:pStyle w:val="table"/>
            </w:pPr>
            <w:r>
              <w:t>31,2%</w:t>
            </w:r>
          </w:p>
        </w:tc>
        <w:tc>
          <w:tcPr>
            <w:tcW w:w="615" w:type="dxa"/>
            <w:shd w:val="clear" w:color="auto" w:fill="auto"/>
            <w:tcMar>
              <w:top w:w="120" w:type="dxa"/>
              <w:left w:w="120" w:type="dxa"/>
              <w:bottom w:w="120" w:type="dxa"/>
              <w:right w:w="120" w:type="dxa"/>
            </w:tcMar>
            <w:hideMark/>
          </w:tcPr>
          <w:p w14:paraId="2B703CFD" w14:textId="77777777" w:rsidR="00B027AA" w:rsidRDefault="00B027AA" w:rsidP="00871988">
            <w:pPr>
              <w:pStyle w:val="table"/>
            </w:pPr>
            <w:r>
              <w:t>35,0%</w:t>
            </w:r>
          </w:p>
        </w:tc>
      </w:tr>
      <w:tr w:rsidR="00B027AA" w14:paraId="2B3F6AEA" w14:textId="77777777" w:rsidTr="00871988">
        <w:tc>
          <w:tcPr>
            <w:tcW w:w="3135" w:type="dxa"/>
            <w:shd w:val="clear" w:color="auto" w:fill="auto"/>
            <w:tcMar>
              <w:top w:w="120" w:type="dxa"/>
              <w:left w:w="120" w:type="dxa"/>
              <w:bottom w:w="120" w:type="dxa"/>
              <w:right w:w="120" w:type="dxa"/>
            </w:tcMar>
            <w:hideMark/>
          </w:tcPr>
          <w:p w14:paraId="3C43209C" w14:textId="77777777" w:rsidR="00B027AA" w:rsidRDefault="00B027AA" w:rsidP="00871988">
            <w:pPr>
              <w:pStyle w:val="table"/>
            </w:pPr>
            <w:r>
              <w:t>КПРФ (Коммунистическая партия Российской федерации, лидер Г.Зюганов)</w:t>
            </w:r>
          </w:p>
        </w:tc>
        <w:tc>
          <w:tcPr>
            <w:tcW w:w="1320" w:type="dxa"/>
            <w:shd w:val="clear" w:color="auto" w:fill="auto"/>
            <w:tcMar>
              <w:top w:w="120" w:type="dxa"/>
              <w:left w:w="120" w:type="dxa"/>
              <w:bottom w:w="120" w:type="dxa"/>
              <w:right w:w="120" w:type="dxa"/>
            </w:tcMar>
            <w:hideMark/>
          </w:tcPr>
          <w:p w14:paraId="7646DA6F" w14:textId="77777777" w:rsidR="00B027AA" w:rsidRDefault="00B027AA" w:rsidP="00871988">
            <w:pPr>
              <w:pStyle w:val="table"/>
            </w:pPr>
            <w:r>
              <w:t>19,6%</w:t>
            </w:r>
          </w:p>
        </w:tc>
        <w:tc>
          <w:tcPr>
            <w:tcW w:w="615" w:type="dxa"/>
            <w:shd w:val="clear" w:color="auto" w:fill="auto"/>
            <w:tcMar>
              <w:top w:w="120" w:type="dxa"/>
              <w:left w:w="120" w:type="dxa"/>
              <w:bottom w:w="120" w:type="dxa"/>
              <w:right w:w="120" w:type="dxa"/>
            </w:tcMar>
            <w:hideMark/>
          </w:tcPr>
          <w:p w14:paraId="1736C565" w14:textId="77777777" w:rsidR="00B027AA" w:rsidRDefault="00B027AA" w:rsidP="00871988">
            <w:pPr>
              <w:pStyle w:val="table"/>
            </w:pPr>
            <w:r>
              <w:t>15,8%</w:t>
            </w:r>
          </w:p>
        </w:tc>
      </w:tr>
      <w:tr w:rsidR="00B027AA" w14:paraId="3FE3E667" w14:textId="77777777" w:rsidTr="00871988">
        <w:tc>
          <w:tcPr>
            <w:tcW w:w="3135" w:type="dxa"/>
            <w:shd w:val="clear" w:color="auto" w:fill="auto"/>
            <w:tcMar>
              <w:top w:w="120" w:type="dxa"/>
              <w:left w:w="120" w:type="dxa"/>
              <w:bottom w:w="120" w:type="dxa"/>
              <w:right w:w="120" w:type="dxa"/>
            </w:tcMar>
            <w:hideMark/>
          </w:tcPr>
          <w:p w14:paraId="3AF567D4" w14:textId="77777777" w:rsidR="00B027AA" w:rsidRDefault="00B027AA" w:rsidP="00871988">
            <w:pPr>
              <w:pStyle w:val="table"/>
            </w:pPr>
            <w:r>
              <w:t>СПС (Союз правых сил, лидеры Б.Немцов и И.Хакамада)</w:t>
            </w:r>
          </w:p>
        </w:tc>
        <w:tc>
          <w:tcPr>
            <w:tcW w:w="1320" w:type="dxa"/>
            <w:shd w:val="clear" w:color="auto" w:fill="auto"/>
            <w:tcMar>
              <w:top w:w="120" w:type="dxa"/>
              <w:left w:w="120" w:type="dxa"/>
              <w:bottom w:w="120" w:type="dxa"/>
              <w:right w:w="120" w:type="dxa"/>
            </w:tcMar>
            <w:hideMark/>
          </w:tcPr>
          <w:p w14:paraId="739CFB2A" w14:textId="77777777" w:rsidR="00B027AA" w:rsidRDefault="00B027AA" w:rsidP="00871988">
            <w:pPr>
              <w:pStyle w:val="table"/>
            </w:pPr>
            <w:r>
              <w:t>3,7%</w:t>
            </w:r>
          </w:p>
        </w:tc>
        <w:tc>
          <w:tcPr>
            <w:tcW w:w="615" w:type="dxa"/>
            <w:shd w:val="clear" w:color="auto" w:fill="auto"/>
            <w:tcMar>
              <w:top w:w="120" w:type="dxa"/>
              <w:left w:w="120" w:type="dxa"/>
              <w:bottom w:w="120" w:type="dxa"/>
              <w:right w:w="120" w:type="dxa"/>
            </w:tcMar>
            <w:hideMark/>
          </w:tcPr>
          <w:p w14:paraId="685C8194" w14:textId="77777777" w:rsidR="00B027AA" w:rsidRDefault="00B027AA" w:rsidP="00871988">
            <w:pPr>
              <w:pStyle w:val="table"/>
            </w:pPr>
            <w:r>
              <w:t>6,9%</w:t>
            </w:r>
          </w:p>
        </w:tc>
      </w:tr>
      <w:tr w:rsidR="00B027AA" w14:paraId="02507F1A" w14:textId="77777777" w:rsidTr="00871988">
        <w:tc>
          <w:tcPr>
            <w:tcW w:w="3135" w:type="dxa"/>
            <w:shd w:val="clear" w:color="auto" w:fill="auto"/>
            <w:tcMar>
              <w:top w:w="120" w:type="dxa"/>
              <w:left w:w="120" w:type="dxa"/>
              <w:bottom w:w="120" w:type="dxa"/>
              <w:right w:w="120" w:type="dxa"/>
            </w:tcMar>
            <w:hideMark/>
          </w:tcPr>
          <w:p w14:paraId="250ADCE1" w14:textId="77777777" w:rsidR="00B027AA" w:rsidRDefault="00B027AA" w:rsidP="00871988">
            <w:pPr>
              <w:pStyle w:val="table"/>
            </w:pPr>
            <w:r>
              <w:t>Яблоко (лидер Г.Явлинский)</w:t>
            </w:r>
          </w:p>
        </w:tc>
        <w:tc>
          <w:tcPr>
            <w:tcW w:w="1320" w:type="dxa"/>
            <w:shd w:val="clear" w:color="auto" w:fill="auto"/>
            <w:tcMar>
              <w:top w:w="120" w:type="dxa"/>
              <w:left w:w="120" w:type="dxa"/>
              <w:bottom w:w="120" w:type="dxa"/>
              <w:right w:w="120" w:type="dxa"/>
            </w:tcMar>
            <w:hideMark/>
          </w:tcPr>
          <w:p w14:paraId="2CC866F3" w14:textId="77777777" w:rsidR="00B027AA" w:rsidRDefault="00B027AA" w:rsidP="00871988">
            <w:pPr>
              <w:pStyle w:val="table"/>
            </w:pPr>
            <w:r>
              <w:t>3,8%</w:t>
            </w:r>
          </w:p>
        </w:tc>
        <w:tc>
          <w:tcPr>
            <w:tcW w:w="615" w:type="dxa"/>
            <w:shd w:val="clear" w:color="auto" w:fill="auto"/>
            <w:tcMar>
              <w:top w:w="120" w:type="dxa"/>
              <w:left w:w="120" w:type="dxa"/>
              <w:bottom w:w="120" w:type="dxa"/>
              <w:right w:w="120" w:type="dxa"/>
            </w:tcMar>
            <w:hideMark/>
          </w:tcPr>
          <w:p w14:paraId="1F224F7F" w14:textId="77777777" w:rsidR="00B027AA" w:rsidRDefault="00B027AA" w:rsidP="00871988">
            <w:pPr>
              <w:pStyle w:val="table"/>
            </w:pPr>
            <w:r>
              <w:t>7,3%</w:t>
            </w:r>
          </w:p>
        </w:tc>
      </w:tr>
      <w:tr w:rsidR="00B027AA" w14:paraId="704B5559" w14:textId="77777777" w:rsidTr="00871988">
        <w:tc>
          <w:tcPr>
            <w:tcW w:w="3135" w:type="dxa"/>
            <w:shd w:val="clear" w:color="auto" w:fill="auto"/>
            <w:tcMar>
              <w:top w:w="120" w:type="dxa"/>
              <w:left w:w="120" w:type="dxa"/>
              <w:bottom w:w="120" w:type="dxa"/>
              <w:right w:w="120" w:type="dxa"/>
            </w:tcMar>
            <w:hideMark/>
          </w:tcPr>
          <w:p w14:paraId="6528B241" w14:textId="77777777" w:rsidR="00B027AA" w:rsidRDefault="00B027AA" w:rsidP="00871988">
            <w:pPr>
              <w:pStyle w:val="table"/>
            </w:pPr>
            <w:r>
              <w:t>ЛДПР (лидер В.Жириновский)</w:t>
            </w:r>
          </w:p>
        </w:tc>
        <w:tc>
          <w:tcPr>
            <w:tcW w:w="1320" w:type="dxa"/>
            <w:shd w:val="clear" w:color="auto" w:fill="auto"/>
            <w:tcMar>
              <w:top w:w="120" w:type="dxa"/>
              <w:left w:w="120" w:type="dxa"/>
              <w:bottom w:w="120" w:type="dxa"/>
              <w:right w:w="120" w:type="dxa"/>
            </w:tcMar>
            <w:hideMark/>
          </w:tcPr>
          <w:p w14:paraId="654B4F17" w14:textId="77777777" w:rsidR="00B027AA" w:rsidRDefault="00B027AA" w:rsidP="00871988">
            <w:pPr>
              <w:pStyle w:val="table"/>
            </w:pPr>
            <w:r>
              <w:t>5,4%</w:t>
            </w:r>
          </w:p>
        </w:tc>
        <w:tc>
          <w:tcPr>
            <w:tcW w:w="615" w:type="dxa"/>
            <w:shd w:val="clear" w:color="auto" w:fill="auto"/>
            <w:tcMar>
              <w:top w:w="120" w:type="dxa"/>
              <w:left w:w="120" w:type="dxa"/>
              <w:bottom w:w="120" w:type="dxa"/>
              <w:right w:w="120" w:type="dxa"/>
            </w:tcMar>
            <w:hideMark/>
          </w:tcPr>
          <w:p w14:paraId="15261048" w14:textId="77777777" w:rsidR="00B027AA" w:rsidRDefault="00B027AA" w:rsidP="00871988">
            <w:pPr>
              <w:pStyle w:val="table"/>
            </w:pPr>
            <w:r>
              <w:t>12,0%</w:t>
            </w:r>
          </w:p>
        </w:tc>
      </w:tr>
      <w:tr w:rsidR="00B027AA" w14:paraId="6847EEDA" w14:textId="77777777" w:rsidTr="00871988">
        <w:tc>
          <w:tcPr>
            <w:tcW w:w="3135" w:type="dxa"/>
            <w:shd w:val="clear" w:color="auto" w:fill="auto"/>
            <w:tcMar>
              <w:top w:w="120" w:type="dxa"/>
              <w:left w:w="120" w:type="dxa"/>
              <w:bottom w:w="120" w:type="dxa"/>
              <w:right w:w="120" w:type="dxa"/>
            </w:tcMar>
            <w:hideMark/>
          </w:tcPr>
          <w:p w14:paraId="15162435" w14:textId="77777777" w:rsidR="00B027AA" w:rsidRDefault="00B027AA" w:rsidP="00871988">
            <w:pPr>
              <w:pStyle w:val="table"/>
            </w:pPr>
            <w:r>
              <w:t>Конгресс русских общин (партия выступает под лозунгом «Россия для россиян», против нелегальной иммиграции)</w:t>
            </w:r>
          </w:p>
        </w:tc>
        <w:tc>
          <w:tcPr>
            <w:tcW w:w="1320" w:type="dxa"/>
            <w:shd w:val="clear" w:color="auto" w:fill="auto"/>
            <w:tcMar>
              <w:top w:w="120" w:type="dxa"/>
              <w:left w:w="120" w:type="dxa"/>
              <w:bottom w:w="120" w:type="dxa"/>
              <w:right w:w="120" w:type="dxa"/>
            </w:tcMar>
            <w:hideMark/>
          </w:tcPr>
          <w:p w14:paraId="0D77B5E3" w14:textId="77777777" w:rsidR="00B027AA" w:rsidRDefault="00B027AA" w:rsidP="00871988">
            <w:pPr>
              <w:pStyle w:val="table"/>
            </w:pPr>
            <w:r>
              <w:t>7,8%</w:t>
            </w:r>
          </w:p>
        </w:tc>
        <w:tc>
          <w:tcPr>
            <w:tcW w:w="615" w:type="dxa"/>
            <w:shd w:val="clear" w:color="auto" w:fill="auto"/>
            <w:tcMar>
              <w:top w:w="120" w:type="dxa"/>
              <w:left w:w="120" w:type="dxa"/>
              <w:bottom w:w="120" w:type="dxa"/>
              <w:right w:w="120" w:type="dxa"/>
            </w:tcMar>
            <w:hideMark/>
          </w:tcPr>
          <w:p w14:paraId="44897485" w14:textId="77777777" w:rsidR="00B027AA" w:rsidRDefault="00B027AA" w:rsidP="00871988">
            <w:pPr>
              <w:pStyle w:val="table"/>
            </w:pPr>
            <w:r>
              <w:t>5,3%</w:t>
            </w:r>
          </w:p>
        </w:tc>
      </w:tr>
      <w:tr w:rsidR="00B027AA" w14:paraId="7AAE7CA2" w14:textId="77777777" w:rsidTr="00871988">
        <w:tc>
          <w:tcPr>
            <w:tcW w:w="3135" w:type="dxa"/>
            <w:shd w:val="clear" w:color="auto" w:fill="auto"/>
            <w:tcMar>
              <w:top w:w="120" w:type="dxa"/>
              <w:left w:w="120" w:type="dxa"/>
              <w:bottom w:w="120" w:type="dxa"/>
              <w:right w:w="120" w:type="dxa"/>
            </w:tcMar>
            <w:hideMark/>
          </w:tcPr>
          <w:p w14:paraId="2AA3078D" w14:textId="77777777" w:rsidR="00B027AA" w:rsidRDefault="00B027AA" w:rsidP="00871988">
            <w:pPr>
              <w:pStyle w:val="table"/>
            </w:pPr>
            <w:r>
              <w:t>Против всех</w:t>
            </w:r>
          </w:p>
        </w:tc>
        <w:tc>
          <w:tcPr>
            <w:tcW w:w="1320" w:type="dxa"/>
            <w:shd w:val="clear" w:color="auto" w:fill="auto"/>
            <w:tcMar>
              <w:top w:w="120" w:type="dxa"/>
              <w:left w:w="120" w:type="dxa"/>
              <w:bottom w:w="120" w:type="dxa"/>
              <w:right w:w="120" w:type="dxa"/>
            </w:tcMar>
            <w:hideMark/>
          </w:tcPr>
          <w:p w14:paraId="4B656458" w14:textId="77777777" w:rsidR="00B027AA" w:rsidRDefault="00B027AA" w:rsidP="00871988">
            <w:pPr>
              <w:pStyle w:val="table"/>
            </w:pPr>
            <w:r>
              <w:t>28,5%</w:t>
            </w:r>
          </w:p>
        </w:tc>
        <w:tc>
          <w:tcPr>
            <w:tcW w:w="615" w:type="dxa"/>
            <w:shd w:val="clear" w:color="auto" w:fill="auto"/>
            <w:tcMar>
              <w:top w:w="120" w:type="dxa"/>
              <w:left w:w="120" w:type="dxa"/>
              <w:bottom w:w="120" w:type="dxa"/>
              <w:right w:w="120" w:type="dxa"/>
            </w:tcMar>
            <w:hideMark/>
          </w:tcPr>
          <w:p w14:paraId="0BC75FAF" w14:textId="77777777" w:rsidR="00B027AA" w:rsidRDefault="00B027AA" w:rsidP="00871988">
            <w:pPr>
              <w:pStyle w:val="table"/>
            </w:pPr>
            <w:r>
              <w:t>17,7%</w:t>
            </w:r>
          </w:p>
        </w:tc>
      </w:tr>
      <w:tr w:rsidR="00B027AA" w14:paraId="6E0D2E15" w14:textId="77777777" w:rsidTr="00871988">
        <w:tc>
          <w:tcPr>
            <w:tcW w:w="3135" w:type="dxa"/>
            <w:shd w:val="clear" w:color="auto" w:fill="auto"/>
            <w:tcMar>
              <w:top w:w="120" w:type="dxa"/>
              <w:left w:w="120" w:type="dxa"/>
              <w:bottom w:w="120" w:type="dxa"/>
              <w:right w:w="120" w:type="dxa"/>
            </w:tcMar>
            <w:hideMark/>
          </w:tcPr>
          <w:p w14:paraId="12F05EAC" w14:textId="77777777" w:rsidR="00B027AA" w:rsidRDefault="00B027AA" w:rsidP="00871988">
            <w:pPr>
              <w:pStyle w:val="table"/>
            </w:pPr>
            <w:r>
              <w:t>ВСЕГО</w:t>
            </w:r>
          </w:p>
        </w:tc>
        <w:tc>
          <w:tcPr>
            <w:tcW w:w="1320" w:type="dxa"/>
            <w:shd w:val="clear" w:color="auto" w:fill="auto"/>
            <w:tcMar>
              <w:top w:w="120" w:type="dxa"/>
              <w:left w:w="120" w:type="dxa"/>
              <w:bottom w:w="120" w:type="dxa"/>
              <w:right w:w="120" w:type="dxa"/>
            </w:tcMar>
            <w:hideMark/>
          </w:tcPr>
          <w:p w14:paraId="2A6C9DDD" w14:textId="77777777" w:rsidR="00B027AA" w:rsidRDefault="00B027AA" w:rsidP="00871988">
            <w:pPr>
              <w:pStyle w:val="table"/>
            </w:pPr>
            <w:r>
              <w:t>100,0%</w:t>
            </w:r>
          </w:p>
        </w:tc>
        <w:tc>
          <w:tcPr>
            <w:tcW w:w="615" w:type="dxa"/>
            <w:shd w:val="clear" w:color="auto" w:fill="auto"/>
            <w:tcMar>
              <w:top w:w="120" w:type="dxa"/>
              <w:left w:w="120" w:type="dxa"/>
              <w:bottom w:w="120" w:type="dxa"/>
              <w:right w:w="120" w:type="dxa"/>
            </w:tcMar>
            <w:hideMark/>
          </w:tcPr>
          <w:p w14:paraId="23F0F5AA" w14:textId="77777777" w:rsidR="00B027AA" w:rsidRDefault="00B027AA" w:rsidP="00871988">
            <w:pPr>
              <w:pStyle w:val="table"/>
            </w:pPr>
            <w:r>
              <w:t>100,0%</w:t>
            </w:r>
          </w:p>
        </w:tc>
      </w:tr>
    </w:tbl>
    <w:p w14:paraId="0AADC5BB" w14:textId="77777777" w:rsidR="00B027AA" w:rsidRDefault="00B027AA" w:rsidP="00B027AA"/>
    <w:p w14:paraId="47875234" w14:textId="77777777" w:rsidR="00B027AA" w:rsidRDefault="00B027AA" w:rsidP="00B027AA">
      <w:r>
        <w:t>Наиболее важный результат исследования состоит в следующем. В обоих городах, как, впрочем, и во многих других городах существует широко распространенная неприязнь к «кавказцам», охватывающая, как можно понять, значительную часть населения.</w:t>
      </w:r>
    </w:p>
    <w:p w14:paraId="2D69625E" w14:textId="77777777" w:rsidR="00B027AA" w:rsidRDefault="00B027AA" w:rsidP="00B027AA">
      <w:r>
        <w:t>Иллюстрацией к этому является результат опроса ВЦИОМа «Как вы относитесь к идее «Россия для русских»? 17% поддерживают эту идею полностью и 38% с формулировкой «осуществить в разумных пределах» (опрос проводился в марте 2002 г.)</w:t>
      </w:r>
    </w:p>
    <w:p w14:paraId="3EEF82F2" w14:textId="77777777" w:rsidR="00B027AA" w:rsidRDefault="00B027AA" w:rsidP="00B027AA">
      <w:r>
        <w:t>Если сопоставить эти данные с результатами нашего исследования, то, при всей условности такого сопоставления, можно сделать вывод, что переход идеи «Россия для русских» из плоскости абстрактного обсуждения в плоскость конкретного политического предложения </w:t>
      </w:r>
      <w:r w:rsidRPr="00660AB8">
        <w:rPr>
          <w:b/>
        </w:rPr>
        <w:t>заметно снижает количество ее сторонников</w:t>
      </w:r>
      <w:r>
        <w:t>. Однако их численность все же остается достаточной для формирования небольшой политической партии, способной реально претендовать на получение статуса парламентской фракции.</w:t>
      </w:r>
    </w:p>
    <w:p w14:paraId="057F4CBE" w14:textId="77777777" w:rsidR="00B027AA" w:rsidRPr="00D1199F" w:rsidRDefault="00B027AA" w:rsidP="00525BDC">
      <w:pPr>
        <w:pStyle w:val="a3"/>
        <w:numPr>
          <w:ilvl w:val="0"/>
          <w:numId w:val="20"/>
        </w:numPr>
        <w:rPr>
          <w:i/>
        </w:rPr>
      </w:pPr>
      <w:r w:rsidRPr="00D1199F">
        <w:rPr>
          <w:i/>
        </w:rPr>
        <w:t>Чтобы изменить ситуацию должен быть толчок со стороны государства. У государства должна быть своя идея по этой проблеме (Углич).</w:t>
      </w:r>
    </w:p>
    <w:p w14:paraId="7FAFCBCB" w14:textId="77777777" w:rsidR="00B027AA" w:rsidRDefault="00B027AA" w:rsidP="00B027AA"/>
    <w:p w14:paraId="162A227C" w14:textId="77777777" w:rsidR="00B027AA" w:rsidRDefault="00B027AA" w:rsidP="00B027AA">
      <w:r>
        <w:t>Результаты исследования показывают, что сегмент сторонников идеи «Россия для русских» неоднороден. Входящие в него субсегменты различаются по степени своей агрессивности, по-видимому, по закону обратной пропорции: чем больше агрессия, тем меньше численность.</w:t>
      </w:r>
    </w:p>
    <w:p w14:paraId="6979ACB6" w14:textId="77777777" w:rsidR="00B027AA" w:rsidRDefault="00B027AA" w:rsidP="00B027AA">
      <w:r>
        <w:t>Проведенные фокус-группы показали, что среди населения существует небольшой сегмент национально озлобленных людей, готовых голосовать за депортацию кавказцев и даже поддержать погромы и избиения. Такие люди присутствовали в фокус-группах, но в небольшом количестве. В зависимости от жесткости выражаемых ими суждений их можно было насчитать от единичных респондентов на весь фокус-групповой массив до одного-двух человек на группу.</w:t>
      </w:r>
    </w:p>
    <w:p w14:paraId="7BE3AEC3" w14:textId="77777777" w:rsidR="00B027AA" w:rsidRDefault="00B027AA" w:rsidP="00B027AA">
      <w:r>
        <w:t>Все прочие респонденты, то есть явное большинство, склоняются к гораздо более умеренной политической программе. </w:t>
      </w:r>
      <w:r w:rsidRPr="00660AB8">
        <w:rPr>
          <w:b/>
        </w:rPr>
        <w:t>Энергия социального недовольства направляется у этих людей скорее против коррумпированных, по их мнению, городских властей</w:t>
      </w:r>
      <w:r>
        <w:t>, допускающих, неконтролируемый приток нелегальных иммигрантов, а также осуществление ими нелегальной или нежелательной для города деятельности, включая «захват» торговли и местного рынка.</w:t>
      </w:r>
    </w:p>
    <w:p w14:paraId="68B45736" w14:textId="77777777" w:rsidR="00B027AA" w:rsidRPr="00D955F2" w:rsidRDefault="00B027AA" w:rsidP="00525BDC">
      <w:pPr>
        <w:pStyle w:val="a3"/>
        <w:numPr>
          <w:ilvl w:val="0"/>
          <w:numId w:val="20"/>
        </w:numPr>
        <w:rPr>
          <w:i/>
        </w:rPr>
      </w:pPr>
      <w:r w:rsidRPr="00D955F2">
        <w:rPr>
          <w:i/>
        </w:rPr>
        <w:t>Власть «проспала» назревающую ситуацию в городе. Нужно находить компромисс (Красноармейск);</w:t>
      </w:r>
    </w:p>
    <w:p w14:paraId="6982B3DE" w14:textId="77777777" w:rsidR="00B027AA" w:rsidRPr="00D955F2" w:rsidRDefault="00B027AA" w:rsidP="00525BDC">
      <w:pPr>
        <w:pStyle w:val="a3"/>
        <w:numPr>
          <w:ilvl w:val="0"/>
          <w:numId w:val="20"/>
        </w:numPr>
        <w:rPr>
          <w:i/>
        </w:rPr>
      </w:pPr>
      <w:r w:rsidRPr="00D955F2">
        <w:rPr>
          <w:i/>
        </w:rPr>
        <w:t>Проблемой является никудышная местная политика (Красноармейск);</w:t>
      </w:r>
    </w:p>
    <w:p w14:paraId="563B3226" w14:textId="77777777" w:rsidR="00B027AA" w:rsidRPr="00D955F2" w:rsidRDefault="00B027AA" w:rsidP="00525BDC">
      <w:pPr>
        <w:pStyle w:val="a3"/>
        <w:numPr>
          <w:ilvl w:val="0"/>
          <w:numId w:val="20"/>
        </w:numPr>
        <w:rPr>
          <w:i/>
        </w:rPr>
      </w:pPr>
      <w:r w:rsidRPr="00D955F2">
        <w:rPr>
          <w:i/>
        </w:rPr>
        <w:t>Никакой депортации быть не должно. Судить власть надо за такую политику, во всем виновато наше руководство (Углич).</w:t>
      </w:r>
    </w:p>
    <w:p w14:paraId="37FFC83A" w14:textId="77777777" w:rsidR="00B027AA" w:rsidRDefault="00B027AA" w:rsidP="00B027AA">
      <w:r>
        <w:t>Тезис о том, что население склонно в первую очередь винить местные власти, подтверждают и результаты упомянутого опроса ВЦИОМа, согласно которому 62% респондентов считают, что «</w:t>
      </w:r>
      <w:r w:rsidRPr="00660AB8">
        <w:rPr>
          <w:i/>
        </w:rPr>
        <w:t>южане вытеснили русских с рынка силой и </w:t>
      </w:r>
      <w:r w:rsidRPr="00660AB8">
        <w:rPr>
          <w:b/>
        </w:rPr>
        <w:t>подкупом местных властей</w:t>
      </w:r>
      <w:r>
        <w:t>». Последняя формулировка довольно точно соответствует тем формулировкам, которые в массовом порядке звучали в фокус-группах в Красноармейске и Угличе. При этом под местными властями понимаются не только администрации городов, но и правоохранительные органы, которые, по мнению респондентов, </w:t>
      </w:r>
      <w:r w:rsidRPr="00660AB8">
        <w:rPr>
          <w:i/>
        </w:rPr>
        <w:t>«подкуплены и бездействуют»</w:t>
      </w:r>
      <w:r>
        <w:t>.</w:t>
      </w:r>
    </w:p>
    <w:p w14:paraId="6AB12C8A" w14:textId="77777777" w:rsidR="00B027AA" w:rsidRDefault="00B027AA" w:rsidP="00B027AA">
      <w:r>
        <w:t>Таким образом, можно констатировать, что в </w:t>
      </w:r>
      <w:r w:rsidRPr="00660AB8">
        <w:rPr>
          <w:i/>
        </w:rPr>
        <w:t>российском электорате существуют два латентных сегмента – «националистический»: и «национальный»: </w:t>
      </w:r>
      <w:r>
        <w:t>первый сравнительно небольшой по численности, агрессивный и в прямом смысле шовинистический, второй – массовый и умеренный, негативно настроенный в отношении экстремизма и способный, с нашей точки зрения, поддерживать конструктивные действия властей.</w:t>
      </w:r>
    </w:p>
    <w:p w14:paraId="2A069150" w14:textId="77777777" w:rsidR="00B027AA" w:rsidRPr="00D955F2" w:rsidRDefault="00B027AA" w:rsidP="00525BDC">
      <w:pPr>
        <w:pStyle w:val="a3"/>
        <w:numPr>
          <w:ilvl w:val="0"/>
          <w:numId w:val="21"/>
        </w:numPr>
        <w:rPr>
          <w:i/>
        </w:rPr>
      </w:pPr>
      <w:r w:rsidRPr="00D955F2">
        <w:rPr>
          <w:i/>
        </w:rPr>
        <w:t>Надо следить за тем, кого поселять, что это за люди, ставить их в рамки закона, чтобы они уважали население (Углич);</w:t>
      </w:r>
    </w:p>
    <w:p w14:paraId="5901621C" w14:textId="77777777" w:rsidR="00B027AA" w:rsidRPr="00D955F2" w:rsidRDefault="00B027AA" w:rsidP="00525BDC">
      <w:pPr>
        <w:pStyle w:val="a3"/>
        <w:numPr>
          <w:ilvl w:val="0"/>
          <w:numId w:val="21"/>
        </w:numPr>
        <w:rPr>
          <w:i/>
        </w:rPr>
      </w:pPr>
      <w:r w:rsidRPr="00D955F2">
        <w:rPr>
          <w:i/>
        </w:rPr>
        <w:t>Политика и регламент на въезд в страну. Нужно, чтобы все было законно. Тогда вот не будет разборок (Красноармейск).</w:t>
      </w:r>
    </w:p>
    <w:p w14:paraId="251DA0EB" w14:textId="77777777" w:rsidR="00B027AA" w:rsidRDefault="00B027AA" w:rsidP="00B027AA"/>
    <w:p w14:paraId="7CB31B8D" w14:textId="77777777" w:rsidR="00B027AA" w:rsidRDefault="00B027AA" w:rsidP="00B027AA">
      <w:r>
        <w:t>При этом следует учитывать, что:</w:t>
      </w:r>
    </w:p>
    <w:p w14:paraId="7E34FBA9" w14:textId="77777777" w:rsidR="00B027AA" w:rsidRPr="00D955F2" w:rsidRDefault="00B027AA" w:rsidP="00525BDC">
      <w:pPr>
        <w:pStyle w:val="a3"/>
        <w:numPr>
          <w:ilvl w:val="0"/>
          <w:numId w:val="22"/>
        </w:numPr>
      </w:pPr>
      <w:r w:rsidRPr="00D955F2">
        <w:t>Граница между названными сегментами не резкая, то есть существуют промежуточные слои, способные качнуться в ту или другу сторону;</w:t>
      </w:r>
    </w:p>
    <w:p w14:paraId="51A783F2" w14:textId="77777777" w:rsidR="00B027AA" w:rsidRPr="00D955F2" w:rsidRDefault="00B027AA" w:rsidP="00525BDC">
      <w:pPr>
        <w:pStyle w:val="a3"/>
        <w:numPr>
          <w:ilvl w:val="0"/>
          <w:numId w:val="22"/>
        </w:numPr>
      </w:pPr>
      <w:r w:rsidRPr="00D955F2">
        <w:t>Некие острые политические события (типа крупномасштабных террористических актов) способны резко качнуть общественное настроение в более агрессивную сторону;</w:t>
      </w:r>
    </w:p>
    <w:p w14:paraId="227DB701" w14:textId="77777777" w:rsidR="00B027AA" w:rsidRPr="00D955F2" w:rsidRDefault="00B027AA" w:rsidP="00525BDC">
      <w:pPr>
        <w:pStyle w:val="a3"/>
        <w:numPr>
          <w:ilvl w:val="0"/>
          <w:numId w:val="22"/>
        </w:numPr>
      </w:pPr>
      <w:r w:rsidRPr="00D955F2">
        <w:t>Значимое увеличение удельного веса мигрантов может сдвинуть баланс в пользу более агрессивных националистических настроений.</w:t>
      </w:r>
    </w:p>
    <w:p w14:paraId="4BE25DE8" w14:textId="77777777" w:rsidR="00B027AA" w:rsidRPr="00D955F2" w:rsidRDefault="00B027AA" w:rsidP="00525BDC">
      <w:pPr>
        <w:pStyle w:val="a3"/>
        <w:numPr>
          <w:ilvl w:val="0"/>
          <w:numId w:val="22"/>
        </w:numPr>
        <w:rPr>
          <w:i/>
        </w:rPr>
      </w:pPr>
      <w:r w:rsidRPr="00D955F2">
        <w:rPr>
          <w:i/>
        </w:rPr>
        <w:t>Если правительство эту проблему не будет решать, защищая свой народ, то народ, когда его чаша терпения переполнится, он эту проблему будет решать сам, ну, каким-то вот таким способом (Красноармейск).</w:t>
      </w:r>
    </w:p>
    <w:p w14:paraId="46395E21" w14:textId="77777777" w:rsidR="00B027AA" w:rsidRDefault="00B027AA" w:rsidP="00B027AA"/>
    <w:p w14:paraId="21DCF174" w14:textId="77777777" w:rsidR="00B027AA" w:rsidRDefault="00B027AA" w:rsidP="00B027AA">
      <w:r>
        <w:t>До настоящего времени национальные и националистические сегменты российского общества не имели своего политического представительства, главным образом из-за отсутствия адекватного политического предложения. Однако в начинающемся политическом цикле могут найтись политики, которые будут в той или иной форме попытаются разыгрывать националистическую карту.</w:t>
      </w:r>
    </w:p>
    <w:p w14:paraId="3427C456" w14:textId="77777777" w:rsidR="00B027AA" w:rsidRDefault="00B027AA" w:rsidP="00B027AA">
      <w:r>
        <w:t>Определенного успеха на этом пути уже добился Д.Рогозин, который, судя по фокус-группам, стал за последние месяцы публично известным человеком. Во всяком случае, его фамилия неоднократно </w:t>
      </w:r>
      <w:r>
        <w:rPr>
          <w:u w:val="single"/>
        </w:rPr>
        <w:t>спонтанно</w:t>
      </w:r>
      <w:r>
        <w:t> звучала при обсуждении темы «Конгресса русских общих» как лидера этой партии (модератор ни в одной из групп не называл его фамилии).</w:t>
      </w:r>
    </w:p>
    <w:p w14:paraId="74A3DEDF" w14:textId="77777777" w:rsidR="00B027AA" w:rsidRPr="00D955F2" w:rsidRDefault="00B027AA" w:rsidP="00525BDC">
      <w:pPr>
        <w:pStyle w:val="a3"/>
        <w:numPr>
          <w:ilvl w:val="0"/>
          <w:numId w:val="23"/>
        </w:numPr>
        <w:rPr>
          <w:i/>
        </w:rPr>
      </w:pPr>
      <w:r w:rsidRPr="00D955F2">
        <w:rPr>
          <w:i/>
        </w:rPr>
        <w:t>«Конгресс русских общин» – это единственная партия, которая борется за интересы нации как национальности. Мне нравится, что они против нелегальной иммиграции (Углич).</w:t>
      </w:r>
    </w:p>
    <w:p w14:paraId="4DAA03BA" w14:textId="77777777" w:rsidR="00B027AA" w:rsidRDefault="00B027AA" w:rsidP="00B027AA"/>
    <w:p w14:paraId="0E5DD402" w14:textId="77777777" w:rsidR="00B027AA" w:rsidRDefault="00B027AA" w:rsidP="00B027AA">
      <w:r>
        <w:t>Судя по всему, Д.Рогозин имеет политические амбиции и намерен их реализовать. Степень его успеха будет в первую очередь зависеть от того, с каким политическим предложением он осуществит свой политический дебют.</w:t>
      </w:r>
    </w:p>
    <w:p w14:paraId="409B179C" w14:textId="77777777" w:rsidR="00B027AA" w:rsidRPr="00D955F2" w:rsidRDefault="00B027AA" w:rsidP="00B027AA">
      <w:r w:rsidRPr="00D955F2">
        <w:t>(Справка: на выборах 2003 г. партия «Родина – народно-патриотический союз», возглавляемая Д.Рогозиным и С.Глазьевым, получила 9,02% голосов. Но следует учитывать, что националистический сегмент сторонников Д.Рогозина составлял лишь около половины этого числа, а вторую половину составлял сегмент социально настроенных сторонников С.Глазьева. Впрочем, националистические и социальные настроения у многих сторонников этой партии были перемешаны – примечание 2007 г.).</w:t>
      </w:r>
    </w:p>
    <w:p w14:paraId="18E58F12" w14:textId="77777777" w:rsidR="00B027AA" w:rsidRDefault="00B027AA" w:rsidP="00B027AA">
      <w:r>
        <w:t>Наша гипотеза состоит в том, что Рогозин не сумеет найти нужную политическую ноту в этой деликатной и болезненной проблеме. Тем не менее, не исключено, что он сможет привлечь внимание агрессивного националистического сегмента, и создать на его основе маргинальную политическую партию.</w:t>
      </w:r>
    </w:p>
    <w:p w14:paraId="39AE5F62" w14:textId="77777777" w:rsidR="00B027AA" w:rsidRDefault="00B027AA" w:rsidP="00B027AA">
      <w:r>
        <w:t>Отметим здесь же, что если Д.Рогозин будет делать ставку на реанимацию «Конгресса русских общин», то у него возникнет проблема конфликта имиджа с бывшим лидером этой партии, ныне покойным генералом А.Лебедем, да и вообще со смутной (в общественном восприятии) истории возникновения и электорального поражения этой партии.</w:t>
      </w:r>
    </w:p>
    <w:p w14:paraId="718E1521" w14:textId="77777777" w:rsidR="00B027AA" w:rsidRDefault="00B027AA" w:rsidP="00B027AA">
      <w:r>
        <w:t>Потенциально существующая русская национальная идеология в ее умеренной форме может быть органично соединена с конструктивными идеями государственного строительства, что может придать совершенно новый идейный облик многим политическим силам. В качестве примера может быть приведено следующее мнение сторонника СПС.</w:t>
      </w:r>
    </w:p>
    <w:p w14:paraId="72CD8DB8" w14:textId="77777777" w:rsidR="00B027AA" w:rsidRPr="00D955F2" w:rsidRDefault="00B027AA" w:rsidP="00525BDC">
      <w:pPr>
        <w:pStyle w:val="a3"/>
        <w:numPr>
          <w:ilvl w:val="0"/>
          <w:numId w:val="23"/>
        </w:numPr>
        <w:rPr>
          <w:i/>
        </w:rPr>
      </w:pPr>
      <w:r w:rsidRPr="00D955F2">
        <w:rPr>
          <w:i/>
        </w:rPr>
        <w:t>У Немцова есть идея национальная – национального расцвета России (Москва).</w:t>
      </w:r>
    </w:p>
    <w:p w14:paraId="52C2BA10" w14:textId="77777777" w:rsidR="00B027AA" w:rsidRDefault="00B027AA" w:rsidP="00B027AA"/>
    <w:p w14:paraId="1368D926" w14:textId="77777777" w:rsidR="00B027AA" w:rsidRDefault="00B027AA" w:rsidP="00B027AA">
      <w:r>
        <w:t>Ключевым элементом конструктивной национальной идеологии должна стать русская культура. Запрос на развитие культуры можно считать сегодня одним из самых значимых электоральных запросов, а деградация культуры – одной из самых болезненных проблем, называемых респондентами в ходе фокус-групповых обсуждений.</w:t>
      </w:r>
    </w:p>
    <w:p w14:paraId="385F3868" w14:textId="77777777" w:rsidR="00B027AA" w:rsidRDefault="00B027AA" w:rsidP="00B027AA">
      <w:r>
        <w:t>Деградация культуры рассматривается респондентами фокус-групп как основная причина распространения асоциального поведения среди молодежи (наркомании и проч.). С другой стороны, о значении культуры можно будет судить по масштабу того положительного отклика, который получают действия муниципальных властей малых городов при проведении многих культурных мероприятий.</w:t>
      </w:r>
    </w:p>
    <w:p w14:paraId="3803D110" w14:textId="77777777" w:rsidR="00B027AA" w:rsidRDefault="00B027AA" w:rsidP="00B027AA">
      <w:r>
        <w:t>Вопрос о развитии культуры имеет непосредственное отношение к национальной проблеме, поскольку усиление культуры увеличит ее ассимилирующий потенциал по отношению к инородцам.</w:t>
      </w:r>
    </w:p>
    <w:p w14:paraId="05782024" w14:textId="77777777" w:rsidR="00B027AA" w:rsidRDefault="00B027AA" w:rsidP="00B027AA">
      <w:pPr>
        <w:pStyle w:val="2"/>
      </w:pPr>
      <w:bookmarkStart w:id="47" w:name="_Toc13960260"/>
      <w:r>
        <w:rPr>
          <w:lang w:val="ru-RU"/>
        </w:rPr>
        <w:t xml:space="preserve">7.1. </w:t>
      </w:r>
      <w:r w:rsidRPr="00D955F2">
        <w:t>Приложение</w:t>
      </w:r>
      <w:r>
        <w:rPr>
          <w:u w:val="single"/>
        </w:rPr>
        <w:t>.</w:t>
      </w:r>
      <w:r>
        <w:rPr>
          <w:u w:val="single"/>
        </w:rPr>
        <w:br/>
      </w:r>
      <w:r>
        <w:t>ЧТО СТОИТ ЗА СОБЫТИЯМИ В КАРЕЛЬСКОМ ГОРОДЕ КОНДОПОГА</w:t>
      </w:r>
      <w:bookmarkEnd w:id="47"/>
    </w:p>
    <w:p w14:paraId="6C75C9EF" w14:textId="77777777" w:rsidR="00B027AA" w:rsidRDefault="00B027AA" w:rsidP="00B027AA">
      <w:r>
        <w:rPr>
          <w:bdr w:val="none" w:sz="0" w:space="0" w:color="auto" w:frame="1"/>
        </w:rPr>
        <w:t>Интервью С. Белановского “Российской газете” 6 сентября 2006 г.</w:t>
      </w:r>
      <w:r>
        <w:rPr>
          <w:rStyle w:val="a6"/>
          <w:bdr w:val="none" w:sz="0" w:space="0" w:color="auto" w:frame="1"/>
        </w:rPr>
        <w:footnoteReference w:id="3"/>
      </w:r>
    </w:p>
    <w:p w14:paraId="7DD0D340" w14:textId="77777777" w:rsidR="00B027AA" w:rsidRPr="00D955F2" w:rsidRDefault="00B027AA" w:rsidP="00B027AA">
      <w:pPr>
        <w:rPr>
          <w:i/>
        </w:rPr>
      </w:pPr>
      <w:r w:rsidRPr="00D955F2">
        <w:rPr>
          <w:i/>
        </w:rPr>
        <w:t>Информационная справка. В карельском городе Кондопоге в ресторане «Чайка» случилась драка. Трое погибли. Сотни людей вышли на улицу и потребовали от местной власти обеспечить «выселение из города всех мигрантов, не зарегистрированных по месту жительства».</w:t>
      </w:r>
    </w:p>
    <w:p w14:paraId="4F454126" w14:textId="77777777" w:rsidR="00B027AA" w:rsidRDefault="00B027AA" w:rsidP="00B027AA">
      <w:pPr>
        <w:rPr>
          <w:bdr w:val="none" w:sz="0" w:space="0" w:color="auto" w:frame="1"/>
        </w:rPr>
      </w:pPr>
    </w:p>
    <w:p w14:paraId="2EE1353C" w14:textId="77777777" w:rsidR="00B027AA" w:rsidRDefault="00B027AA" w:rsidP="00B027AA">
      <w:r>
        <w:rPr>
          <w:bdr w:val="none" w:sz="0" w:space="0" w:color="auto" w:frame="1"/>
        </w:rPr>
        <w:t>Российская газета: </w:t>
      </w:r>
      <w:r>
        <w:t>Сергей Александрович, журналисты пишут, что в Кондопоге случился конфликт на этнической почве. Однако Общественная палата пришла к выводу, что спешить с такими заявлениями все-таки не нужно, что ситуация больше похожа на криминальные или бытовые разборки.</w:t>
      </w:r>
    </w:p>
    <w:p w14:paraId="10C3FDE4" w14:textId="77777777" w:rsidR="00B027AA" w:rsidRDefault="00B027AA" w:rsidP="00B027AA">
      <w:r>
        <w:rPr>
          <w:bdr w:val="none" w:sz="0" w:space="0" w:color="auto" w:frame="1"/>
        </w:rPr>
        <w:t>Сергей Белановский: </w:t>
      </w:r>
      <w:r>
        <w:t>В 2002 году очень похожие события произошли в подмосковном Красноармейске и в Угличе Костромской области. Тогда по свежим следам я собирал фокус-группы из местных жителей.</w:t>
      </w:r>
    </w:p>
    <w:p w14:paraId="49EFC50E" w14:textId="77777777" w:rsidR="00B027AA" w:rsidRDefault="00B027AA" w:rsidP="00B027AA">
      <w:r>
        <w:t>В Красноармейске был конфликт с армянами, в Угличе с чеченцами. Серьезных погромов ни там, ни там не было. В Красноармейске был довольно большой стихийный митинг перед зданием администрации, по городу были расклеены листовки, информирующие о митинге и призывающие туда пойти. Тогда впервые в Красноармейске засветилось движение против нелегальной иммиграции (ДПНИ). На митинге в Угличе, организованном этим движением, я присутствовал, но это было довольно вялое зрелище, и народу собралось не много. В Красноармейске митинг был более мощным, но и он не перерос в какое-либо устойчивое противостояние.</w:t>
      </w:r>
    </w:p>
    <w:p w14:paraId="0E6790E4" w14:textId="77777777" w:rsidR="00B027AA" w:rsidRDefault="00B027AA" w:rsidP="00B027AA">
      <w:r>
        <w:t>В оба этих города я ехал, может быть, под влиянием СМИ, которые писали, что там назрели погромные настроения, что истории будут иметь продолжение, что прошедшие митинги – это только начало. Но ни там, ни там я не увидел погромных настроений. В обоих городах люди в фокус-группах сказали, что повторений не будет, что этот конфликт заглох и погашен.</w:t>
      </w:r>
    </w:p>
    <w:p w14:paraId="362E3666" w14:textId="77777777" w:rsidR="00B027AA" w:rsidRDefault="00B027AA" w:rsidP="00B027AA">
      <w:r>
        <w:t>Да, в Красноармейске, действительно, есть армяне. К ним, действительно, были претензии. Главных было две. Первая состояла в том, что, по мнению местных жителей, они оккупировали местный рынок и другие торговые точки. Жители твердо убеждены, что этническая мафия находится в сговоре с городской администрацией, вследствие чего на рынке завышены цены, туда не пускают отечественных фермеров, бабушек, которые могли бы с личного участка продать картошку. В Угличе говорили то же самое.</w:t>
      </w:r>
    </w:p>
    <w:p w14:paraId="25E9AA0B" w14:textId="77777777" w:rsidR="00B027AA" w:rsidRDefault="00B027AA" w:rsidP="00B027AA">
      <w:r>
        <w:t>Вторая претензия – что этническая молодежь на улицах, в кафе и ресторанах ведет себя нагло, вызывающе, пристает к девушкам. Драки, послужившие поводом для конфликта, в обоих случаях возникли вследствие такого вызывающего поведения этнической молодежи, возник конфликт с местной русской молодежью.</w:t>
      </w:r>
    </w:p>
    <w:p w14:paraId="102D2A50" w14:textId="77777777" w:rsidR="00B027AA" w:rsidRDefault="00B027AA" w:rsidP="00B027AA">
      <w:r>
        <w:rPr>
          <w:bdr w:val="none" w:sz="0" w:space="0" w:color="auto" w:frame="1"/>
        </w:rPr>
        <w:t>РГ: </w:t>
      </w:r>
      <w:r>
        <w:t>Как сами жители квалифицировали это событие? Кого винили?</w:t>
      </w:r>
    </w:p>
    <w:p w14:paraId="2FBCE906" w14:textId="77777777" w:rsidR="00B027AA" w:rsidRDefault="00B027AA" w:rsidP="00B027AA">
      <w:r>
        <w:rPr>
          <w:bdr w:val="none" w:sz="0" w:space="0" w:color="auto" w:frame="1"/>
        </w:rPr>
        <w:t>Белановский: </w:t>
      </w:r>
      <w:r>
        <w:t>Они говорили, что это была молодежная драка, что спровоцировали ее представители другой национальности, потому что они вообще ведут себя нагло и агрессивно. В этом смысле отношение к этническим мигрантам было негативное. </w:t>
      </w:r>
      <w:r>
        <w:rPr>
          <w:i/>
          <w:iCs/>
          <w:bdr w:val="none" w:sz="0" w:space="0" w:color="auto" w:frame="1"/>
        </w:rPr>
        <w:t>Однако главным виновником в обоих случаях жители считали городскую администрацию и милицию, которые обязаны были обеспечить порядок, но не сделали этого.</w:t>
      </w:r>
    </w:p>
    <w:p w14:paraId="7D445A3A" w14:textId="77777777" w:rsidR="00B027AA" w:rsidRDefault="00B027AA" w:rsidP="00B027AA">
      <w:r>
        <w:t>Таким образом, главным предметом общественного недовольства была попустительская позиция властей. Кстати, это подтверждается тем, что в обоих случаях люди собирались на митинги возле зданий администраций, а не в местах компактного нахождения мигрантов. Попытки организации погромов были, но в них участвовало незначительное число людей, и они быстро сошли на нет. Точно так же, как впоследствии в Кондопоге.</w:t>
      </w:r>
    </w:p>
    <w:p w14:paraId="4246551D" w14:textId="77777777" w:rsidR="00B027AA" w:rsidRDefault="00B027AA" w:rsidP="00B027AA">
      <w:r>
        <w:t>На вопрос, продолжится ли этот конфликт, респонденты фокус-групп дружно отвечали, что нет. По мнению жителей этих городов, обе стороны сделали выводы из этих историй. В Красноармейске армянская молодежь после этого сразу присмирела. А что касается другой претензии, что этническая мафия оккупировала рынок, – эта проблема как была, так и осталась.</w:t>
      </w:r>
    </w:p>
    <w:p w14:paraId="1F3BFEB2" w14:textId="77777777" w:rsidR="00B027AA" w:rsidRDefault="00B027AA" w:rsidP="00B027AA">
      <w:r>
        <w:t>Были, конечно, высказывания типа «понаехали эти кавказцы». Но вслед за этим следовало довольно умеренное разъяснение: приехали – живите, никто и не против, но вы живите по-нормальному. Мы спрашивали, а что значит по-нормальному? Нам отвечали: «Молодежь себя нагло ведет, администрацию подкупают». Ну и про какие-то бытовые привычки: «Развешивают белье во дворах, все-таки у нас не деревня».</w:t>
      </w:r>
    </w:p>
    <w:p w14:paraId="5BA6BF3D" w14:textId="77777777" w:rsidR="00B027AA" w:rsidRDefault="00B027AA" w:rsidP="00B027AA">
      <w:r>
        <w:t>Такими были преобладающие настроения в обоих городах. Были и радикально настроенные люди, но они были в явном меньшинстве.</w:t>
      </w:r>
    </w:p>
    <w:p w14:paraId="2703796D" w14:textId="77777777" w:rsidR="00B027AA" w:rsidRDefault="00B027AA" w:rsidP="00B027AA">
      <w:r>
        <w:t>Прогнозы людей, что беспорядков больше не будет, оправдались в том смысле, что ни в Красноармейске, ни в Угличе вот уже четыре года не было ничего похожего, никаких новых вспышек (и до сих пор не было – 2012 год). По прошествии времени местные жители не то чтобы совсем забыли об этих историях, но когда начинаешь об этом спрашивать, они уже не сразу вспоминают, о чем идет речь.</w:t>
      </w:r>
    </w:p>
    <w:p w14:paraId="4B562483" w14:textId="77777777" w:rsidR="00B027AA" w:rsidRDefault="00B027AA" w:rsidP="00B027AA">
      <w:r>
        <w:t>Но тогда на красноармейцев произвело большое впечатление, что этот случай получил федеральную огласку (в Угличе огласка была меньше).</w:t>
      </w:r>
    </w:p>
    <w:p w14:paraId="42C38E3B" w14:textId="77777777" w:rsidR="00B027AA" w:rsidRDefault="00B027AA" w:rsidP="00B027AA">
      <w:r>
        <w:rPr>
          <w:bdr w:val="none" w:sz="0" w:space="0" w:color="auto" w:frame="1"/>
        </w:rPr>
        <w:t>РГ: </w:t>
      </w:r>
      <w:r>
        <w:t>Значит, не надо к этим событиям относиться как к тревожным симптомам?</w:t>
      </w:r>
    </w:p>
    <w:p w14:paraId="633442B3" w14:textId="77777777" w:rsidR="00B027AA" w:rsidRDefault="00B027AA" w:rsidP="00B027AA">
      <w:r>
        <w:rPr>
          <w:bdr w:val="none" w:sz="0" w:space="0" w:color="auto" w:frame="1"/>
        </w:rPr>
        <w:t>Белановский: </w:t>
      </w:r>
      <w:r>
        <w:t>У меня есть гипотеза (и местные жители ее подтверждали), что в обоих городах администрация города и представители правоохранительных органов встретилась с лидерами этнических группировок, и они сошлись в том, что никому такие конфликты не нужны. Конечно, молодежь есть молодежь: если не вмешаться, то поножовщина могла продолжиться. По-видимому, в обоих случаях лидеры этнических общин вмешались, и «война» была остановлена.</w:t>
      </w:r>
    </w:p>
    <w:p w14:paraId="66EFC1FD" w14:textId="77777777" w:rsidR="00B027AA" w:rsidRDefault="00B027AA" w:rsidP="00B027AA">
      <w:r>
        <w:rPr>
          <w:bdr w:val="none" w:sz="0" w:space="0" w:color="auto" w:frame="1"/>
        </w:rPr>
        <w:t>РГ: </w:t>
      </w:r>
      <w:r>
        <w:t>И все-таки, что, по-вашему, можно предложить, чтобы Красноармейск, Углич, Кондопога больше не повторялись?</w:t>
      </w:r>
    </w:p>
    <w:p w14:paraId="16F1F582" w14:textId="77777777" w:rsidR="00B027AA" w:rsidRDefault="00B027AA" w:rsidP="00B027AA">
      <w:r>
        <w:rPr>
          <w:bdr w:val="none" w:sz="0" w:space="0" w:color="auto" w:frame="1"/>
        </w:rPr>
        <w:t>Белановский: В Кондопоге я не был,</w:t>
      </w:r>
      <w:r>
        <w:t> но в сообщениях СМИ я вижу много черт сходства с теми конфликтами, которые я изучал. Ясно, что в Кондопоге местное население выдвигает те же самые претензии к городской власти: власть коррумпирована этнической мафией и бездействует. Что делать? Я думаю, в первую очередь должна быть гласность, открытость, прозрачность, правовой порядок. У людей есть претензии к администрации, с которой они ничего не могут сделать. Претензии справедливы: администрация не должна быть коррумпирована, на рынке все должно быть честно, на улицах должен быть порядок. Эффективный правовой порядок – лучшее лекарство от всех социальных болезней.</w:t>
      </w:r>
    </w:p>
    <w:p w14:paraId="5B643399" w14:textId="77777777" w:rsidR="00B027AA" w:rsidRDefault="00B027AA" w:rsidP="00B027AA">
      <w:r>
        <w:rPr>
          <w:bdr w:val="none" w:sz="0" w:space="0" w:color="auto" w:frame="1"/>
        </w:rPr>
        <w:t>РГ: Значит,</w:t>
      </w:r>
      <w:r>
        <w:t> это не те ситуации, которые обещают обернуться массовыми погромами на национальной почве?</w:t>
      </w:r>
    </w:p>
    <w:p w14:paraId="2E1C5757" w14:textId="77777777" w:rsidR="00B027AA" w:rsidRDefault="00B027AA" w:rsidP="00B027AA">
      <w:r>
        <w:rPr>
          <w:bdr w:val="none" w:sz="0" w:space="0" w:color="auto" w:frame="1"/>
        </w:rPr>
        <w:t>Белановский: Мне кажется, что нет.</w:t>
      </w:r>
      <w:r>
        <w:t> Если убрать основные точки напряжения, то и подавно нет. Старшее поколение представителей не-русских общин поколение само скажет молодым: «Завязывай».</w:t>
      </w:r>
    </w:p>
    <w:p w14:paraId="104F6785" w14:textId="77777777" w:rsidR="00B027AA" w:rsidRDefault="00B027AA" w:rsidP="00B027AA">
      <w:r>
        <w:rPr>
          <w:bdr w:val="none" w:sz="0" w:space="0" w:color="auto" w:frame="1"/>
        </w:rPr>
        <w:t>РГ: </w:t>
      </w:r>
      <w:r>
        <w:t>Многие считают, что нужны курсы, где будут говорить о разностях культур. Может быть, как в Америке, раздавать приезжающим памятки, как вести себя в стране?</w:t>
      </w:r>
    </w:p>
    <w:p w14:paraId="514314A9" w14:textId="77777777" w:rsidR="00B027AA" w:rsidRDefault="00B027AA" w:rsidP="00B027AA">
      <w:r>
        <w:rPr>
          <w:bdr w:val="none" w:sz="0" w:space="0" w:color="auto" w:frame="1"/>
        </w:rPr>
        <w:t>Белановский: </w:t>
      </w:r>
      <w:r>
        <w:t>Я не против. Думаю, что это было бы очень полезно, если подойти к этому не формально. Но, в принципе, притирка происходит и сама собой. Даже драка – это, в сущности, тоже притирка. Поиск сосуществования через локальные столкновения, после которых люди начинают договариваться – в истории это очень распространенное явление.</w:t>
      </w:r>
    </w:p>
    <w:p w14:paraId="157C6BD7" w14:textId="77777777" w:rsidR="00B027AA" w:rsidRDefault="00B027AA" w:rsidP="00B027AA">
      <w:r>
        <w:t>Напряженность в этнических отношениях есть, это несомненно. Этот создает потенциальный мотив для этнических столкновений. Но у всякой войны есть мотив начаться и есть мотив закончиться. Во всех трех случаях – в Красноармейске, Угличе и Кондопоге – мы видим одно и то же: после первого столкновения мотивы окончить войну сразу начали перевешивать. В Красноармейске и Угличе это произошло почти стихийно, с минимальным вмешательством властей. О Кондопоге мне судить труднее, но я не исключаю, что и там жесткие меры властей были скорее пиаром, т.к. случай получил очень широкую огласку.</w:t>
      </w:r>
    </w:p>
    <w:p w14:paraId="6141E5C7" w14:textId="77777777" w:rsidR="00B027AA" w:rsidRDefault="00B027AA" w:rsidP="00B027AA">
      <w:r>
        <w:t>В 90-е годы годах по результатам моих исследований мне казалось, что агрессивный националистический тренд в стране нарастает. Возможно, так оно и было. Потом, как мне кажется, он стабилизировался. Возможно, он в какой-то мере пойдет на спад. Обратите внимание, что сообщения о подобных инцидентах появляются в СМИ все реже и реже.</w:t>
      </w:r>
    </w:p>
    <w:p w14:paraId="3818F8DB" w14:textId="77777777" w:rsidR="00B027AA" w:rsidRPr="00D955F2" w:rsidRDefault="00B027AA" w:rsidP="00B027AA">
      <w:r w:rsidRPr="00D955F2">
        <w:t>Послесловие сентября 2007 г. </w:t>
      </w:r>
      <w:r w:rsidRPr="00D955F2">
        <w:rPr>
          <w:i/>
        </w:rPr>
        <w:t>События в Кондопоге широко обсуждались в СМИ и в Интернете. Среди публикаций обращает на себя внимание статья Н.Силаева и А.Громова, написанная еще до кондопогских событий. Статья содержит в себе важное уточнение, которое не отмечено в моем интервью. Я полностью согласен с этими выводами. Ключевые мысли высказаны в следующих фрагментах.</w:t>
      </w:r>
    </w:p>
    <w:p w14:paraId="310FC32D" w14:textId="77777777" w:rsidR="00B027AA" w:rsidRPr="00D955F2" w:rsidRDefault="00B027AA" w:rsidP="00525BDC">
      <w:pPr>
        <w:pStyle w:val="a3"/>
        <w:numPr>
          <w:ilvl w:val="0"/>
          <w:numId w:val="23"/>
        </w:numPr>
        <w:rPr>
          <w:i/>
        </w:rPr>
      </w:pPr>
      <w:r w:rsidRPr="00D955F2">
        <w:rPr>
          <w:i/>
        </w:rPr>
        <w:t>На поверку оказывается, что к мигрантам как таковым они относятся хоть и настороженно, но вполне нормально. Типичный ответ на вопрос об отношении к мигрантам: «если они живут нашей жизнью и по нашим законам, то с чего бы мне их не любить» -или еще более интересный: «русские настолько разные, что иногда оказывается, что иной кавказец мне даже и ближе иного русского». Об этом же говорят и социологические опросы: по данным ФОМ, неприязнь к инородцам испытывают только 21% населения, а 75% никаких таких эмоций не имеет. Причем число испытывающих неприязнь в течение последних лет неуклонно падает (в2002году было 32%), а тех, кто не испытывает, -наоборот, растет (в2002году было 65%).</w:t>
      </w:r>
    </w:p>
    <w:p w14:paraId="44BF521D" w14:textId="77777777" w:rsidR="00B027AA" w:rsidRPr="00D955F2" w:rsidRDefault="00B027AA" w:rsidP="00525BDC">
      <w:pPr>
        <w:pStyle w:val="a3"/>
        <w:numPr>
          <w:ilvl w:val="0"/>
          <w:numId w:val="23"/>
        </w:numPr>
        <w:rPr>
          <w:i/>
        </w:rPr>
      </w:pPr>
      <w:r w:rsidRPr="00D955F2">
        <w:rPr>
          <w:i/>
        </w:rPr>
        <w:t xml:space="preserve">Настороженность к мигрантам есть, и имеет она глубокие корни. «Очень хорошо помню это страшное ощущение, когда идешь вечером домой через рынок и слышишь этот вызывающий смех, сплошь нерусскую речь, перемежающуюся русским </w:t>
      </w:r>
      <w:r>
        <w:rPr>
          <w:i/>
        </w:rPr>
        <w:t>“</w:t>
      </w:r>
      <w:r w:rsidRPr="00D955F2">
        <w:rPr>
          <w:i/>
        </w:rPr>
        <w:t>эй, ыды суда</w:t>
      </w:r>
      <w:r>
        <w:rPr>
          <w:i/>
        </w:rPr>
        <w:t>”</w:t>
      </w:r>
      <w:r w:rsidRPr="00D955F2">
        <w:rPr>
          <w:i/>
        </w:rPr>
        <w:t>… Ты уже не в своем городе, и ты уже здесь никто, а вот стоят новые хозяева города: наглые, скалящиеся, чуждые тебе и твоей культуре, обозленные». Это воспоминание человека вполне либеральных воззрении;</w:t>
      </w:r>
    </w:p>
    <w:p w14:paraId="7ABE0849" w14:textId="77777777" w:rsidR="00B027AA" w:rsidRPr="00D955F2" w:rsidRDefault="00B027AA" w:rsidP="00525BDC">
      <w:pPr>
        <w:pStyle w:val="a3"/>
        <w:numPr>
          <w:ilvl w:val="0"/>
          <w:numId w:val="23"/>
        </w:numPr>
        <w:rPr>
          <w:i/>
        </w:rPr>
      </w:pPr>
      <w:r w:rsidRPr="00D955F2">
        <w:rPr>
          <w:i/>
        </w:rPr>
        <w:t>Шок от внезапного наплыва агрессивных инородцев, совпавший со сломом российского социума в середине 90-х, был столь велик, что эти воспоминания до сих пор во многом определяют отношение к мигрантам. Впрочем, и сами мигранты тоже говорят отех временах как о жестокой войне за существование, когда русские были для них скорее добычей: «Когда я приехал в Москву, первое, что мне сказал мой односельчанин, который уже год здесь жил: русские слабаки, и мы должны этим пользоваться. Мы и пользовались, а что -нам надо было выживать в чужой стране, в чужом мире»;</w:t>
      </w:r>
    </w:p>
    <w:p w14:paraId="6750CBFB" w14:textId="77777777" w:rsidR="00B027AA" w:rsidRPr="00D955F2" w:rsidRDefault="00B027AA" w:rsidP="00525BDC">
      <w:pPr>
        <w:pStyle w:val="a3"/>
        <w:numPr>
          <w:ilvl w:val="0"/>
          <w:numId w:val="23"/>
        </w:numPr>
        <w:rPr>
          <w:i/>
        </w:rPr>
      </w:pPr>
      <w:r w:rsidRPr="00D955F2">
        <w:rPr>
          <w:i/>
        </w:rPr>
        <w:t>Главная ошибка русских националистов, – что русские оказались куда сильнее, чем о них думал односельчанин нашего собеседника. Стоило только немного наладиться русскому социуму, как ситуация коренным образом изменилась. Рынки, казавшиеся тогда средоточием жизни, ушли далеко на второй план, на их месте образовались торговые центры; нерусской речи почти не стало –то ли «они» язык выучили, то ли тише стали; смех вызывающий куда-то исчез. Оказалось, что вместо завоевания России «кавказцы» всего лишь заняли свои ниши (вполне их устраивающие), а предложенный им русский миропорядок оказался для них привлекательней, чем война всех против всех. Битву за свою страну и свои города русские выиграли без кровавых драм, сумев навязать приезжим свой порядок и ценности.</w:t>
      </w:r>
    </w:p>
    <w:p w14:paraId="21AE58F1" w14:textId="77777777" w:rsidR="00B027AA" w:rsidRPr="00D955F2" w:rsidRDefault="00B027AA" w:rsidP="00525BDC">
      <w:pPr>
        <w:pStyle w:val="a3"/>
        <w:numPr>
          <w:ilvl w:val="0"/>
          <w:numId w:val="23"/>
        </w:numPr>
        <w:rPr>
          <w:i/>
        </w:rPr>
      </w:pPr>
      <w:r w:rsidRPr="00D955F2">
        <w:rPr>
          <w:i/>
        </w:rPr>
        <w:t xml:space="preserve">В связи с последними событиями в Кондопоге и обсуждением моей статьи хочу специально оговорится. Статья называется </w:t>
      </w:r>
      <w:r>
        <w:rPr>
          <w:i/>
        </w:rPr>
        <w:t>“</w:t>
      </w:r>
      <w:r w:rsidRPr="00D955F2">
        <w:rPr>
          <w:i/>
        </w:rPr>
        <w:t>Чужие в большом городе</w:t>
      </w:r>
      <w:r>
        <w:rPr>
          <w:i/>
        </w:rPr>
        <w:t>”</w:t>
      </w:r>
      <w:r w:rsidRPr="00D955F2">
        <w:rPr>
          <w:i/>
        </w:rPr>
        <w:t xml:space="preserve"> и в статье специально сказано, что она сделана на материале разговоров с жителями больших городов. В малых городах ситуация совсем иная и мы это увидели. Думали сделать второй материал на эту тему с условным названием </w:t>
      </w:r>
      <w:r>
        <w:rPr>
          <w:i/>
        </w:rPr>
        <w:t>“</w:t>
      </w:r>
      <w:r w:rsidRPr="00D955F2">
        <w:rPr>
          <w:i/>
        </w:rPr>
        <w:t>Чужие в маленьком городе</w:t>
      </w:r>
      <w:r>
        <w:rPr>
          <w:i/>
        </w:rPr>
        <w:t>”</w:t>
      </w:r>
      <w:r w:rsidRPr="00D955F2">
        <w:rPr>
          <w:i/>
        </w:rPr>
        <w:t>. Теперь, наверное, придется все это сделать в ускоренном режиме. (P.S: в ускоренном режиме не получилось).</w:t>
      </w:r>
    </w:p>
    <w:p w14:paraId="3896D996" w14:textId="77777777" w:rsidR="00B027AA" w:rsidRPr="00D955F2" w:rsidRDefault="00B027AA" w:rsidP="00525BDC">
      <w:pPr>
        <w:pStyle w:val="a3"/>
        <w:numPr>
          <w:ilvl w:val="0"/>
          <w:numId w:val="23"/>
        </w:numPr>
        <w:rPr>
          <w:i/>
        </w:rPr>
      </w:pPr>
      <w:r w:rsidRPr="00D955F2">
        <w:rPr>
          <w:i/>
        </w:rPr>
        <w:t>Согласен про большие города. В средних и малых городах ситуация отстает лет на пять. Но вот в сельской местности мы можем скоро получить большинство нерусского населения, кое-где и в малых городах тоже. Особенно если начнет расти промышленность и сельское хозяйство.</w:t>
      </w:r>
    </w:p>
    <w:p w14:paraId="0E2626A3" w14:textId="77777777" w:rsidR="00B027AA" w:rsidRDefault="00B027AA" w:rsidP="00B027AA">
      <w:pPr>
        <w:pStyle w:val="af2"/>
        <w:shd w:val="clear" w:color="auto" w:fill="FFFFFF"/>
        <w:spacing w:before="0" w:beforeAutospacing="0" w:after="0" w:afterAutospacing="0" w:line="360" w:lineRule="atLeast"/>
        <w:textAlignment w:val="baseline"/>
        <w:rPr>
          <w:color w:val="444444"/>
          <w:sz w:val="23"/>
          <w:szCs w:val="23"/>
        </w:rPr>
      </w:pPr>
    </w:p>
    <w:p w14:paraId="68A4F834" w14:textId="77777777" w:rsidR="00B027AA" w:rsidRDefault="00B027AA" w:rsidP="00B027AA">
      <w:pPr>
        <w:pStyle w:val="1"/>
      </w:pPr>
      <w:bookmarkStart w:id="48" w:name="_Toc13487441"/>
      <w:bookmarkStart w:id="49" w:name="_Toc13960261"/>
      <w:r>
        <w:t>8. ИТОГИ ПА</w:t>
      </w:r>
      <w:r>
        <w:rPr>
          <w:lang w:val="ru-RU"/>
        </w:rPr>
        <w:t>Р</w:t>
      </w:r>
      <w:r>
        <w:t>ЛАМЕНТСКИХ ВЫБОРОВ 1999 г. В ЗЕРКАЛЕ ФОКУС-ГРУПП</w:t>
      </w:r>
      <w:r>
        <w:rPr>
          <w:rStyle w:val="a6"/>
        </w:rPr>
        <w:footnoteReference w:id="4"/>
      </w:r>
      <w:bookmarkEnd w:id="48"/>
      <w:bookmarkEnd w:id="49"/>
    </w:p>
    <w:p w14:paraId="1BD2DD8D" w14:textId="77777777" w:rsidR="00B027AA" w:rsidRDefault="00B027AA" w:rsidP="00B027AA">
      <w:pPr>
        <w:pStyle w:val="Epigraph"/>
      </w:pPr>
      <w:r>
        <w:t>«Россией правит не тайная ложа, а явная лажа»</w:t>
      </w:r>
    </w:p>
    <w:p w14:paraId="038A2AF7" w14:textId="77777777" w:rsidR="00B027AA" w:rsidRDefault="00B027AA" w:rsidP="00B027AA">
      <w:pPr>
        <w:pStyle w:val="Epigraphauthor"/>
      </w:pPr>
      <w:r>
        <w:t>(изречение из дискуссии на Полит.ру)</w:t>
      </w:r>
    </w:p>
    <w:p w14:paraId="669EF6CE" w14:textId="77777777" w:rsidR="00B027AA" w:rsidRDefault="00B027AA" w:rsidP="00B027AA">
      <w:r>
        <w:rPr>
          <w:i/>
          <w:iCs/>
          <w:u w:val="single"/>
          <w:bdr w:val="none" w:sz="0" w:space="0" w:color="auto" w:frame="1"/>
        </w:rPr>
        <w:t>Предисловие 2007 г.</w:t>
      </w:r>
      <w:r>
        <w:rPr>
          <w:bdr w:val="none" w:sz="0" w:space="0" w:color="auto" w:frame="1"/>
        </w:rPr>
        <w:t> </w:t>
      </w:r>
      <w:r>
        <w:t>Думские выборы 1999 г. остались далеко в прошлом, и сегодня уже немногие помнят их драматизм. Наверное, это были последние относительно свободные выборы в нашей стране. В тот год была сделана реальная попытка перехватить власть: команда Ю.Лужкова попыталась с помощью выборов отстранить от власти ослабевшую команду Б.Ельцина и занять ее место.</w:t>
      </w:r>
    </w:p>
    <w:p w14:paraId="7B6F3C10" w14:textId="77777777" w:rsidR="00B027AA" w:rsidRDefault="00B027AA" w:rsidP="00B027AA">
      <w:r>
        <w:t>Еще летом 1999 г. казалось, и это подтверждали социологические опросы, что возглавляемая Ю.Лужковым партия «Отечество» неминуемо победит. Этого не случилось по многим причинам. Вероятно, не последнюю роль сыграл в этом административный ресурс и контроль над ТВ со стороны противников Лужкова. Но результаты моих фокус-групповых исследований говорят о том, что главная причина была не в этом, а в том, что </w:t>
      </w:r>
      <w:r>
        <w:rPr>
          <w:i/>
          <w:iCs/>
          <w:bdr w:val="none" w:sz="0" w:space="0" w:color="auto" w:frame="1"/>
        </w:rPr>
        <w:t>партия Ю.Лужкова проиграла битву за умы избирателей</w:t>
      </w:r>
      <w:r>
        <w:t>, причем проиграла по собственной вине. В итоге она преодолела 5-процентный барьер, но набрала голосов даже меньше, чем партия «Яблоко».</w:t>
      </w:r>
    </w:p>
    <w:p w14:paraId="75601BFC" w14:textId="77777777" w:rsidR="00B027AA" w:rsidRDefault="00B027AA" w:rsidP="00B027AA">
      <w:r>
        <w:t>Думские выборы 1999 г. были драматичными еще по одной причине. Они стали началом конца «правых» партий – СПС и «Яблоко». Этот вывод может показаться неожиданным: в 1999 г. СПС набрал 8,52% голосов, тогда как его идеологический предшественник – партия «Демократический выбор России» (ДВР) – в 1995 г. набрала лишь 3,86%. Преодоление СПС 5-процентного барьера казалось многим невероятным успехом. Но этот успех в действительности был поражением. Основания для такого вывода изложены в очерке, посвященном этой партии. На выборах 1999 г. и в межвыборный период 1999 – 2003 гг. </w:t>
      </w:r>
      <w:r>
        <w:rPr>
          <w:i/>
          <w:iCs/>
          <w:bdr w:val="none" w:sz="0" w:space="0" w:color="auto" w:frame="1"/>
        </w:rPr>
        <w:t>СПС упустил исторический шанс стать если не ведущей, то очень влиятельной политической силой.</w:t>
      </w:r>
    </w:p>
    <w:p w14:paraId="031E7B3A" w14:textId="77777777" w:rsidR="00B027AA" w:rsidRDefault="00B027AA" w:rsidP="00B027AA">
      <w:r>
        <w:t>Ситуация с партий «Яблоко» кажется более очевидной: нисходящий тренд поданных за нее голосов виден по результатам выборов 1995, 1999 и 2003 гг. Однако немногие ныне помнят, что в январе-феврале 1999 г. рейтинг этой партии по социологическим опросам составлял около 15%.</w:t>
      </w:r>
    </w:p>
    <w:p w14:paraId="436A0A1B" w14:textId="77777777" w:rsidR="00B027AA" w:rsidRDefault="00B027AA" w:rsidP="00B027AA">
      <w:r>
        <w:t>На мой взгляд, поражение правых партий на выборах 1999 г. было даже более значимым событием, чем поражение «Отечества». Именно оно определило контуры последующей политической эпохи. Идеология модернизации оказалась утраченной. Многим эта утрата кажется не стоящей сожалений, но я придерживаюсь иного мнения. Многие последующие события связаны с утратой этой идеологии и распадом структур, которые можно было назвать зачатками реальных политических партий.</w:t>
      </w:r>
    </w:p>
    <w:p w14:paraId="561283D4" w14:textId="77777777" w:rsidR="00B027AA" w:rsidRDefault="00B027AA" w:rsidP="00B027AA"/>
    <w:p w14:paraId="1F583A94" w14:textId="77777777" w:rsidR="00B027AA" w:rsidRPr="00A65215" w:rsidRDefault="00B027AA" w:rsidP="00B027AA">
      <w:pPr>
        <w:rPr>
          <w:b/>
        </w:rPr>
      </w:pPr>
      <w:r w:rsidRPr="00A65215">
        <w:rPr>
          <w:b/>
          <w:bdr w:val="none" w:sz="0" w:space="0" w:color="auto" w:frame="1"/>
        </w:rPr>
        <w:t>Таблица. Результаты думских выборов для отдельных партий (по данным Центрибиркома РФ)</w:t>
      </w:r>
    </w:p>
    <w:tbl>
      <w:tblPr>
        <w:tblW w:w="98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2544"/>
        <w:gridCol w:w="2448"/>
        <w:gridCol w:w="2448"/>
        <w:gridCol w:w="2448"/>
      </w:tblGrid>
      <w:tr w:rsidR="00B027AA" w14:paraId="30971BDC" w14:textId="77777777" w:rsidTr="00871988">
        <w:tc>
          <w:tcPr>
            <w:tcW w:w="1785" w:type="dxa"/>
            <w:shd w:val="clear" w:color="auto" w:fill="auto"/>
            <w:tcMar>
              <w:top w:w="120" w:type="dxa"/>
              <w:left w:w="120" w:type="dxa"/>
              <w:bottom w:w="120" w:type="dxa"/>
              <w:right w:w="120" w:type="dxa"/>
            </w:tcMar>
            <w:hideMark/>
          </w:tcPr>
          <w:p w14:paraId="16CBFC16" w14:textId="77777777" w:rsidR="00B027AA" w:rsidRDefault="00B027AA" w:rsidP="00871988">
            <w:pPr>
              <w:pStyle w:val="table"/>
            </w:pPr>
            <w:r>
              <w:t> </w:t>
            </w:r>
          </w:p>
        </w:tc>
        <w:tc>
          <w:tcPr>
            <w:tcW w:w="1800" w:type="dxa"/>
            <w:shd w:val="clear" w:color="auto" w:fill="auto"/>
            <w:tcMar>
              <w:top w:w="120" w:type="dxa"/>
              <w:left w:w="120" w:type="dxa"/>
              <w:bottom w:w="120" w:type="dxa"/>
              <w:right w:w="120" w:type="dxa"/>
            </w:tcMar>
            <w:hideMark/>
          </w:tcPr>
          <w:p w14:paraId="2A9293F0" w14:textId="77777777" w:rsidR="00B027AA" w:rsidRDefault="00B027AA" w:rsidP="00871988">
            <w:pPr>
              <w:pStyle w:val="table"/>
            </w:pPr>
            <w:r>
              <w:t>1995 г .</w:t>
            </w:r>
          </w:p>
        </w:tc>
        <w:tc>
          <w:tcPr>
            <w:tcW w:w="1800" w:type="dxa"/>
            <w:shd w:val="clear" w:color="auto" w:fill="auto"/>
            <w:tcMar>
              <w:top w:w="120" w:type="dxa"/>
              <w:left w:w="120" w:type="dxa"/>
              <w:bottom w:w="120" w:type="dxa"/>
              <w:right w:w="120" w:type="dxa"/>
            </w:tcMar>
            <w:hideMark/>
          </w:tcPr>
          <w:p w14:paraId="54421DA7" w14:textId="77777777" w:rsidR="00B027AA" w:rsidRDefault="00B027AA" w:rsidP="00871988">
            <w:pPr>
              <w:pStyle w:val="table"/>
            </w:pPr>
            <w:r>
              <w:t>1999 г .</w:t>
            </w:r>
          </w:p>
        </w:tc>
        <w:tc>
          <w:tcPr>
            <w:tcW w:w="1800" w:type="dxa"/>
            <w:shd w:val="clear" w:color="auto" w:fill="auto"/>
            <w:tcMar>
              <w:top w:w="120" w:type="dxa"/>
              <w:left w:w="120" w:type="dxa"/>
              <w:bottom w:w="120" w:type="dxa"/>
              <w:right w:w="120" w:type="dxa"/>
            </w:tcMar>
            <w:hideMark/>
          </w:tcPr>
          <w:p w14:paraId="077863BE" w14:textId="77777777" w:rsidR="00B027AA" w:rsidRDefault="00B027AA" w:rsidP="00871988">
            <w:pPr>
              <w:pStyle w:val="table"/>
            </w:pPr>
            <w:r>
              <w:t>2003 г .</w:t>
            </w:r>
          </w:p>
        </w:tc>
      </w:tr>
      <w:tr w:rsidR="00B027AA" w14:paraId="1F9B2A0D" w14:textId="77777777" w:rsidTr="00871988">
        <w:tc>
          <w:tcPr>
            <w:tcW w:w="1785" w:type="dxa"/>
            <w:shd w:val="clear" w:color="auto" w:fill="auto"/>
            <w:tcMar>
              <w:top w:w="120" w:type="dxa"/>
              <w:left w:w="120" w:type="dxa"/>
              <w:bottom w:w="120" w:type="dxa"/>
              <w:right w:w="120" w:type="dxa"/>
            </w:tcMar>
            <w:hideMark/>
          </w:tcPr>
          <w:p w14:paraId="3014845D" w14:textId="77777777" w:rsidR="00B027AA" w:rsidRDefault="00B027AA" w:rsidP="00871988">
            <w:pPr>
              <w:pStyle w:val="table"/>
            </w:pPr>
            <w:r>
              <w:t>Единство/Единая Россия</w:t>
            </w:r>
          </w:p>
        </w:tc>
        <w:tc>
          <w:tcPr>
            <w:tcW w:w="1800" w:type="dxa"/>
            <w:shd w:val="clear" w:color="auto" w:fill="auto"/>
            <w:tcMar>
              <w:top w:w="120" w:type="dxa"/>
              <w:left w:w="120" w:type="dxa"/>
              <w:bottom w:w="120" w:type="dxa"/>
              <w:right w:w="120" w:type="dxa"/>
            </w:tcMar>
            <w:hideMark/>
          </w:tcPr>
          <w:p w14:paraId="1E26BB87" w14:textId="77777777" w:rsidR="00B027AA" w:rsidRDefault="00B027AA" w:rsidP="00871988">
            <w:pPr>
              <w:pStyle w:val="table"/>
            </w:pPr>
            <w:r>
              <w:t>–</w:t>
            </w:r>
          </w:p>
        </w:tc>
        <w:tc>
          <w:tcPr>
            <w:tcW w:w="1800" w:type="dxa"/>
            <w:shd w:val="clear" w:color="auto" w:fill="auto"/>
            <w:tcMar>
              <w:top w:w="120" w:type="dxa"/>
              <w:left w:w="120" w:type="dxa"/>
              <w:bottom w:w="120" w:type="dxa"/>
              <w:right w:w="120" w:type="dxa"/>
            </w:tcMar>
            <w:hideMark/>
          </w:tcPr>
          <w:p w14:paraId="4EF4F86B" w14:textId="77777777" w:rsidR="00B027AA" w:rsidRDefault="00B027AA" w:rsidP="00871988">
            <w:pPr>
              <w:pStyle w:val="table"/>
            </w:pPr>
            <w:r>
              <w:t>33,13%</w:t>
            </w:r>
          </w:p>
        </w:tc>
        <w:tc>
          <w:tcPr>
            <w:tcW w:w="1800" w:type="dxa"/>
            <w:shd w:val="clear" w:color="auto" w:fill="auto"/>
            <w:tcMar>
              <w:top w:w="120" w:type="dxa"/>
              <w:left w:w="120" w:type="dxa"/>
              <w:bottom w:w="120" w:type="dxa"/>
              <w:right w:w="120" w:type="dxa"/>
            </w:tcMar>
            <w:hideMark/>
          </w:tcPr>
          <w:p w14:paraId="26EAFA90" w14:textId="77777777" w:rsidR="00B027AA" w:rsidRDefault="00B027AA" w:rsidP="00871988">
            <w:pPr>
              <w:pStyle w:val="table"/>
            </w:pPr>
            <w:r>
              <w:t>37,57%</w:t>
            </w:r>
          </w:p>
        </w:tc>
      </w:tr>
      <w:tr w:rsidR="00B027AA" w14:paraId="36DDE3B6" w14:textId="77777777" w:rsidTr="00871988">
        <w:tc>
          <w:tcPr>
            <w:tcW w:w="1785" w:type="dxa"/>
            <w:shd w:val="clear" w:color="auto" w:fill="auto"/>
            <w:tcMar>
              <w:top w:w="120" w:type="dxa"/>
              <w:left w:w="120" w:type="dxa"/>
              <w:bottom w:w="120" w:type="dxa"/>
              <w:right w:w="120" w:type="dxa"/>
            </w:tcMar>
            <w:hideMark/>
          </w:tcPr>
          <w:p w14:paraId="1EA8EFFE" w14:textId="77777777" w:rsidR="00B027AA" w:rsidRDefault="00B027AA" w:rsidP="00871988">
            <w:pPr>
              <w:pStyle w:val="table"/>
            </w:pPr>
            <w:r>
              <w:t>«Яблоко»</w:t>
            </w:r>
          </w:p>
        </w:tc>
        <w:tc>
          <w:tcPr>
            <w:tcW w:w="1800" w:type="dxa"/>
            <w:shd w:val="clear" w:color="auto" w:fill="auto"/>
            <w:tcMar>
              <w:top w:w="120" w:type="dxa"/>
              <w:left w:w="120" w:type="dxa"/>
              <w:bottom w:w="120" w:type="dxa"/>
              <w:right w:w="120" w:type="dxa"/>
            </w:tcMar>
            <w:hideMark/>
          </w:tcPr>
          <w:p w14:paraId="520BB0C0" w14:textId="77777777" w:rsidR="00B027AA" w:rsidRDefault="00B027AA" w:rsidP="00871988">
            <w:pPr>
              <w:pStyle w:val="table"/>
            </w:pPr>
            <w:r>
              <w:t>6,89%</w:t>
            </w:r>
          </w:p>
        </w:tc>
        <w:tc>
          <w:tcPr>
            <w:tcW w:w="1800" w:type="dxa"/>
            <w:shd w:val="clear" w:color="auto" w:fill="auto"/>
            <w:tcMar>
              <w:top w:w="120" w:type="dxa"/>
              <w:left w:w="120" w:type="dxa"/>
              <w:bottom w:w="120" w:type="dxa"/>
              <w:right w:w="120" w:type="dxa"/>
            </w:tcMar>
            <w:hideMark/>
          </w:tcPr>
          <w:p w14:paraId="2588888C" w14:textId="77777777" w:rsidR="00B027AA" w:rsidRDefault="00B027AA" w:rsidP="00871988">
            <w:pPr>
              <w:pStyle w:val="table"/>
            </w:pPr>
            <w:r>
              <w:t>5,93%</w:t>
            </w:r>
          </w:p>
        </w:tc>
        <w:tc>
          <w:tcPr>
            <w:tcW w:w="1800" w:type="dxa"/>
            <w:shd w:val="clear" w:color="auto" w:fill="auto"/>
            <w:tcMar>
              <w:top w:w="120" w:type="dxa"/>
              <w:left w:w="120" w:type="dxa"/>
              <w:bottom w:w="120" w:type="dxa"/>
              <w:right w:w="120" w:type="dxa"/>
            </w:tcMar>
            <w:hideMark/>
          </w:tcPr>
          <w:p w14:paraId="01EB31B0" w14:textId="77777777" w:rsidR="00B027AA" w:rsidRDefault="00B027AA" w:rsidP="00871988">
            <w:pPr>
              <w:pStyle w:val="table"/>
            </w:pPr>
            <w:r>
              <w:t>4,30%</w:t>
            </w:r>
          </w:p>
        </w:tc>
      </w:tr>
      <w:tr w:rsidR="00B027AA" w14:paraId="71B63D44" w14:textId="77777777" w:rsidTr="00871988">
        <w:tc>
          <w:tcPr>
            <w:tcW w:w="1785" w:type="dxa"/>
            <w:shd w:val="clear" w:color="auto" w:fill="auto"/>
            <w:tcMar>
              <w:top w:w="120" w:type="dxa"/>
              <w:left w:w="120" w:type="dxa"/>
              <w:bottom w:w="120" w:type="dxa"/>
              <w:right w:w="120" w:type="dxa"/>
            </w:tcMar>
            <w:hideMark/>
          </w:tcPr>
          <w:p w14:paraId="79758E7D" w14:textId="77777777" w:rsidR="00B027AA" w:rsidRDefault="00B027AA" w:rsidP="00871988">
            <w:pPr>
              <w:pStyle w:val="table"/>
            </w:pPr>
            <w:r>
              <w:t>ДВР/СПС</w:t>
            </w:r>
          </w:p>
        </w:tc>
        <w:tc>
          <w:tcPr>
            <w:tcW w:w="1800" w:type="dxa"/>
            <w:shd w:val="clear" w:color="auto" w:fill="auto"/>
            <w:tcMar>
              <w:top w:w="120" w:type="dxa"/>
              <w:left w:w="120" w:type="dxa"/>
              <w:bottom w:w="120" w:type="dxa"/>
              <w:right w:w="120" w:type="dxa"/>
            </w:tcMar>
            <w:hideMark/>
          </w:tcPr>
          <w:p w14:paraId="2DE84C4B" w14:textId="77777777" w:rsidR="00B027AA" w:rsidRDefault="00B027AA" w:rsidP="00871988">
            <w:pPr>
              <w:pStyle w:val="table"/>
            </w:pPr>
            <w:r>
              <w:t>3,86%</w:t>
            </w:r>
          </w:p>
        </w:tc>
        <w:tc>
          <w:tcPr>
            <w:tcW w:w="1800" w:type="dxa"/>
            <w:shd w:val="clear" w:color="auto" w:fill="auto"/>
            <w:tcMar>
              <w:top w:w="120" w:type="dxa"/>
              <w:left w:w="120" w:type="dxa"/>
              <w:bottom w:w="120" w:type="dxa"/>
              <w:right w:w="120" w:type="dxa"/>
            </w:tcMar>
            <w:hideMark/>
          </w:tcPr>
          <w:p w14:paraId="43C3AEE4" w14:textId="77777777" w:rsidR="00B027AA" w:rsidRDefault="00B027AA" w:rsidP="00871988">
            <w:pPr>
              <w:pStyle w:val="table"/>
            </w:pPr>
            <w:r>
              <w:t>8,52%</w:t>
            </w:r>
          </w:p>
        </w:tc>
        <w:tc>
          <w:tcPr>
            <w:tcW w:w="1800" w:type="dxa"/>
            <w:shd w:val="clear" w:color="auto" w:fill="auto"/>
            <w:tcMar>
              <w:top w:w="120" w:type="dxa"/>
              <w:left w:w="120" w:type="dxa"/>
              <w:bottom w:w="120" w:type="dxa"/>
              <w:right w:w="120" w:type="dxa"/>
            </w:tcMar>
            <w:hideMark/>
          </w:tcPr>
          <w:p w14:paraId="45192BE8" w14:textId="77777777" w:rsidR="00B027AA" w:rsidRDefault="00B027AA" w:rsidP="00871988">
            <w:pPr>
              <w:pStyle w:val="table"/>
            </w:pPr>
            <w:r>
              <w:t>3,97%</w:t>
            </w:r>
          </w:p>
        </w:tc>
      </w:tr>
      <w:tr w:rsidR="00B027AA" w14:paraId="611A3E68" w14:textId="77777777" w:rsidTr="00871988">
        <w:tc>
          <w:tcPr>
            <w:tcW w:w="1785" w:type="dxa"/>
            <w:shd w:val="clear" w:color="auto" w:fill="auto"/>
            <w:tcMar>
              <w:top w:w="120" w:type="dxa"/>
              <w:left w:w="120" w:type="dxa"/>
              <w:bottom w:w="120" w:type="dxa"/>
              <w:right w:w="120" w:type="dxa"/>
            </w:tcMar>
            <w:hideMark/>
          </w:tcPr>
          <w:p w14:paraId="77595FAC" w14:textId="77777777" w:rsidR="00B027AA" w:rsidRDefault="00B027AA" w:rsidP="00871988">
            <w:pPr>
              <w:pStyle w:val="table"/>
            </w:pPr>
            <w:r>
              <w:t>Отечество – Вся Россия</w:t>
            </w:r>
          </w:p>
        </w:tc>
        <w:tc>
          <w:tcPr>
            <w:tcW w:w="1800" w:type="dxa"/>
            <w:shd w:val="clear" w:color="auto" w:fill="auto"/>
            <w:tcMar>
              <w:top w:w="120" w:type="dxa"/>
              <w:left w:w="120" w:type="dxa"/>
              <w:bottom w:w="120" w:type="dxa"/>
              <w:right w:w="120" w:type="dxa"/>
            </w:tcMar>
            <w:hideMark/>
          </w:tcPr>
          <w:p w14:paraId="3AB840FF" w14:textId="77777777" w:rsidR="00B027AA" w:rsidRDefault="00B027AA" w:rsidP="00871988">
            <w:pPr>
              <w:pStyle w:val="table"/>
            </w:pPr>
            <w:r>
              <w:t>–</w:t>
            </w:r>
          </w:p>
        </w:tc>
        <w:tc>
          <w:tcPr>
            <w:tcW w:w="1800" w:type="dxa"/>
            <w:shd w:val="clear" w:color="auto" w:fill="auto"/>
            <w:tcMar>
              <w:top w:w="120" w:type="dxa"/>
              <w:left w:w="120" w:type="dxa"/>
              <w:bottom w:w="120" w:type="dxa"/>
              <w:right w:w="120" w:type="dxa"/>
            </w:tcMar>
            <w:hideMark/>
          </w:tcPr>
          <w:p w14:paraId="49A245B0" w14:textId="77777777" w:rsidR="00B027AA" w:rsidRDefault="00B027AA" w:rsidP="00871988">
            <w:pPr>
              <w:pStyle w:val="table"/>
            </w:pPr>
            <w:r>
              <w:t>5,29%</w:t>
            </w:r>
          </w:p>
        </w:tc>
        <w:tc>
          <w:tcPr>
            <w:tcW w:w="1800" w:type="dxa"/>
            <w:shd w:val="clear" w:color="auto" w:fill="auto"/>
            <w:tcMar>
              <w:top w:w="120" w:type="dxa"/>
              <w:left w:w="120" w:type="dxa"/>
              <w:bottom w:w="120" w:type="dxa"/>
              <w:right w:w="120" w:type="dxa"/>
            </w:tcMar>
            <w:hideMark/>
          </w:tcPr>
          <w:p w14:paraId="71583C9D" w14:textId="77777777" w:rsidR="00B027AA" w:rsidRDefault="00B027AA" w:rsidP="00871988">
            <w:pPr>
              <w:pStyle w:val="table"/>
            </w:pPr>
            <w:r>
              <w:t>–</w:t>
            </w:r>
          </w:p>
        </w:tc>
      </w:tr>
    </w:tbl>
    <w:p w14:paraId="46D900DC" w14:textId="77777777" w:rsidR="00B027AA" w:rsidRDefault="00B027AA" w:rsidP="00B027AA">
      <w:pPr>
        <w:pStyle w:val="2"/>
      </w:pPr>
      <w:bookmarkStart w:id="50" w:name="_Toc13960262"/>
      <w:r>
        <w:rPr>
          <w:bdr w:val="none" w:sz="0" w:space="0" w:color="auto" w:frame="1"/>
          <w:lang w:val="ru-RU"/>
        </w:rPr>
        <w:t xml:space="preserve">8.1. </w:t>
      </w:r>
      <w:r>
        <w:rPr>
          <w:bdr w:val="none" w:sz="0" w:space="0" w:color="auto" w:frame="1"/>
        </w:rPr>
        <w:t>Введение</w:t>
      </w:r>
      <w:bookmarkEnd w:id="50"/>
    </w:p>
    <w:p w14:paraId="0E02D30A" w14:textId="77777777" w:rsidR="00B027AA" w:rsidRDefault="00B027AA" w:rsidP="00B027AA">
      <w:r>
        <w:t>Данная серия очерков написана на основе наблюдений за ходом избирательных кампаний основных политических партий на выборах в Государственную Думу 1999 г. после завершения выборов. Наблюдение осуществлялось в основном с помощью фокус-групп, использовавшихся для мониторинга агитационных кампаний в регионах.</w:t>
      </w:r>
    </w:p>
    <w:p w14:paraId="1D66D551" w14:textId="77777777" w:rsidR="00B027AA" w:rsidRDefault="00B027AA" w:rsidP="00B027AA">
      <w:r>
        <w:t>Описание результатов следует предварить кратким методологическим введением, посвященным вопросу: что следует понимать под эффективностью агитационной кампании?</w:t>
      </w:r>
    </w:p>
    <w:p w14:paraId="0D123E20" w14:textId="77777777" w:rsidR="00B027AA" w:rsidRDefault="00B027AA" w:rsidP="00B027AA">
      <w:r>
        <w:t>Рейтинг партии на выборах, даже если он оказался высок, нельзя рассматривать как подлинный показатель эффективности. Конкретных причин этому, как минимум, три.</w:t>
      </w:r>
    </w:p>
    <w:p w14:paraId="0FE5FFDC" w14:textId="77777777" w:rsidR="00B027AA" w:rsidRDefault="00B027AA" w:rsidP="00B027AA">
      <w:r>
        <w:t>Во-первых, результаты выборов отражают не только качество агитационной кампании, но и качество всей политической среды. Проиллюстирируем эту мысль маркетинговым сравнением. Если в магазинах имеется десять сортов товара примерно одинаковой стоимости, и качество одного из этих сортов резко упало, то весь спрос переключится на остальные, а «рейтинг» (т.е. объем покупок) данного сорта резко упадет. Но если качество товара упало сразу по всем сортам, как это произошло в СССР в конце 70-х годов, то совокупный спрос если и упадет, то не очень значительно, а распределение объемов продаж по сортам, скорее всего, и вовсе не изменится.</w:t>
      </w:r>
    </w:p>
    <w:p w14:paraId="0595512D" w14:textId="77777777" w:rsidR="00B027AA" w:rsidRDefault="00B027AA" w:rsidP="00B027AA">
      <w:r>
        <w:t>Аналогична ситуация существует сегодня на российском политическом рынке. Во всех фокус-группах постоянно звучали жалобы респондентов на низкое качество </w:t>
      </w:r>
      <w:r>
        <w:rPr>
          <w:i/>
          <w:iCs/>
          <w:bdr w:val="none" w:sz="0" w:space="0" w:color="auto" w:frame="1"/>
        </w:rPr>
        <w:t>всех</w:t>
      </w:r>
      <w:r>
        <w:t> политических субъектов, которые выставляют свои кандидатуры на выборах. Эти жалобы обычно принимали форму высказываний типа “</w:t>
      </w:r>
      <w:r w:rsidRPr="00660AB8">
        <w:rPr>
          <w:i/>
        </w:rPr>
        <w:t>нам не за кого голосовать</w:t>
      </w:r>
      <w:r>
        <w:t>”, “</w:t>
      </w:r>
      <w:r w:rsidRPr="00660AB8">
        <w:rPr>
          <w:i/>
        </w:rPr>
        <w:t>я никому не верю</w:t>
      </w:r>
      <w:r>
        <w:t>”, “</w:t>
      </w:r>
      <w:r w:rsidRPr="00660AB8">
        <w:rPr>
          <w:i/>
        </w:rPr>
        <w:t>мне они все не нравятся</w:t>
      </w:r>
      <w:r>
        <w:t>” и т.п.</w:t>
      </w:r>
    </w:p>
    <w:p w14:paraId="4C57CBF1" w14:textId="77777777" w:rsidR="00B027AA" w:rsidRDefault="00B027AA" w:rsidP="00B027AA">
      <w:r>
        <w:t>Как и в случае с товарными группами, такая оценка качества политиков, возможно, приводит к некоторому снижению совокупного спроса, т.е. показателя явки, и росту числа голосовавших «против всех». Но, как в советское время россияне покупали некачественные продукты, т.к. не было других, в постсоветское они принимают участие в выборах, повинуясь не вполне понятному (и не очень логичному) мотиву, формулируемому примерно так: “</w:t>
      </w:r>
      <w:r w:rsidRPr="00660AB8">
        <w:rPr>
          <w:i/>
        </w:rPr>
        <w:t>Но должен же я попытаться хоть на что-то повлиять</w:t>
      </w:r>
      <w:r>
        <w:t>”.</w:t>
      </w:r>
    </w:p>
    <w:p w14:paraId="5F37B6EA" w14:textId="77777777" w:rsidR="00B027AA" w:rsidRDefault="00B027AA" w:rsidP="00B027AA">
      <w:r>
        <w:t>Подобно тому, как большие объемы продажи советских продуктов никоим образом не являлись свидетельством их высокого качества, высокие рейтинги российских политиков также не могут считаться доказательством эффективности их агитационных кампаний. Они являются результатом политического вакуума и некоего политического инстинкта, заставляющего избирателей ходить на выборы.</w:t>
      </w:r>
    </w:p>
    <w:p w14:paraId="77710B17" w14:textId="77777777" w:rsidR="00B027AA" w:rsidRDefault="00B027AA" w:rsidP="00B027AA">
      <w:r>
        <w:t>Во-вторых, рейтинги политиков являются результатом не только усилий политических технологов, но и спонтанных имиджевых процессов. Соотношение между вкладом обоих факторов в итоговый рейтинг в разных случаях может быть разным. Нередко бывает, что избирательные кампании выигрываются исключительно за счет спонтанных процессов, а усилия политических технологов прокручиваются вхолостую, если не причиняют прямой вред. Мне трудно судить о Западе, но в России преобладает именно этот тип избирательных кампаний.</w:t>
      </w:r>
    </w:p>
    <w:p w14:paraId="46C37AA0" w14:textId="77777777" w:rsidR="00B027AA" w:rsidRDefault="00B027AA" w:rsidP="00B027AA">
      <w:r>
        <w:t>Источниками спонтанных имиджевых процессов могут быть:</w:t>
      </w:r>
    </w:p>
    <w:p w14:paraId="54441CF9" w14:textId="77777777" w:rsidR="00B027AA" w:rsidRDefault="00B027AA" w:rsidP="00525BDC">
      <w:pPr>
        <w:pStyle w:val="a3"/>
        <w:numPr>
          <w:ilvl w:val="0"/>
          <w:numId w:val="24"/>
        </w:numPr>
      </w:pPr>
      <w:r>
        <w:t>прежняя известность кандидата (так называемый имиджевый капитал);</w:t>
      </w:r>
    </w:p>
    <w:p w14:paraId="541855EC" w14:textId="77777777" w:rsidR="00B027AA" w:rsidRDefault="00B027AA" w:rsidP="00525BDC">
      <w:pPr>
        <w:pStyle w:val="a3"/>
        <w:numPr>
          <w:ilvl w:val="0"/>
          <w:numId w:val="24"/>
        </w:numPr>
      </w:pPr>
      <w:r>
        <w:t>его собственная, осуществляемая не по инициативе консультантов, активность в ходе кампании;</w:t>
      </w:r>
    </w:p>
    <w:p w14:paraId="44A513EE" w14:textId="77777777" w:rsidR="00B027AA" w:rsidRDefault="00B027AA" w:rsidP="00525BDC">
      <w:pPr>
        <w:pStyle w:val="a3"/>
        <w:numPr>
          <w:ilvl w:val="0"/>
          <w:numId w:val="24"/>
        </w:numPr>
      </w:pPr>
      <w:r>
        <w:t>незапланированные эффекты рекламных и агитационных мероприятий, результат которых (положительный или отрицательный), которые идут вразрез с замыслами создателей;</w:t>
      </w:r>
    </w:p>
    <w:p w14:paraId="0BFA5919" w14:textId="77777777" w:rsidR="00B027AA" w:rsidRDefault="00B027AA" w:rsidP="00525BDC">
      <w:pPr>
        <w:pStyle w:val="a3"/>
        <w:numPr>
          <w:ilvl w:val="0"/>
          <w:numId w:val="24"/>
        </w:numPr>
      </w:pPr>
      <w:r>
        <w:t>процессы, связанные с ментальной активностью избирателей и распространением информации «из уст в уста» («сарафанное радио»).</w:t>
      </w:r>
    </w:p>
    <w:p w14:paraId="1E38BA13" w14:textId="77777777" w:rsidR="00B027AA" w:rsidRDefault="00B027AA" w:rsidP="00B027AA"/>
    <w:p w14:paraId="014721E7" w14:textId="77777777" w:rsidR="00B027AA" w:rsidRDefault="00B027AA" w:rsidP="00B027AA">
      <w:r>
        <w:t>В-третьих, итоговый рейтинг голосования зависит от имиджевых процессов не только данного политического субъекта, но и других политических игроков. Бывает, что эти процессы спонтанно складываются столь неблагоприятно для конкурентов, что кандидат побеждает как бы сам собой, независимо от усилий его команды.</w:t>
      </w:r>
    </w:p>
    <w:p w14:paraId="20EC5AD6" w14:textId="77777777" w:rsidR="00B027AA" w:rsidRDefault="00B027AA" w:rsidP="00B027AA">
      <w:r>
        <w:t>В итоге мы приходим к довольно очевидному выводу, что рейтинг политического субъекта не может рассматриваться как показатель эффективности ведения его агитационной кампании.</w:t>
      </w:r>
    </w:p>
    <w:p w14:paraId="266574E6" w14:textId="77777777" w:rsidR="00B027AA" w:rsidRDefault="00B027AA" w:rsidP="00B027AA">
      <w:r>
        <w:t>Для того, чтобы получить представление о результативности агитационных усилий, оценке должна подвергаться каждая конкретная информационная акция, чтобы затем можно было составить общее представление об эффективности кампании.</w:t>
      </w:r>
    </w:p>
    <w:p w14:paraId="1D426087" w14:textId="77777777" w:rsidR="00B027AA" w:rsidRDefault="00B027AA" w:rsidP="00B027AA">
      <w:r>
        <w:t>Решение данной задачи требует проведения регулярного коммуникационного аудита, основанного на использовании инструментов маркетингового анализа (с поправкой на специфику политического маркетинга). Этой теме и посвящены последующие очерки.</w:t>
      </w:r>
    </w:p>
    <w:p w14:paraId="167DE962" w14:textId="77777777" w:rsidR="00B027AA" w:rsidRDefault="00B027AA" w:rsidP="00B027AA">
      <w:pPr>
        <w:pStyle w:val="2"/>
      </w:pPr>
      <w:bookmarkStart w:id="51" w:name="_Toc13960263"/>
      <w:r>
        <w:rPr>
          <w:lang w:val="ru-RU"/>
        </w:rPr>
        <w:t>8.2</w:t>
      </w:r>
      <w:r>
        <w:t>. Очерк 1: “Отечество – Вся Россия”</w:t>
      </w:r>
      <w:bookmarkEnd w:id="51"/>
    </w:p>
    <w:p w14:paraId="776F179F" w14:textId="77777777" w:rsidR="00B027AA" w:rsidRPr="00A65215" w:rsidRDefault="00B027AA" w:rsidP="00B027AA">
      <w:pPr>
        <w:pStyle w:val="3"/>
      </w:pPr>
      <w:bookmarkStart w:id="52" w:name="_Toc13960264"/>
      <w:r>
        <w:rPr>
          <w:lang w:val="ru-RU"/>
        </w:rPr>
        <w:t>8.2</w:t>
      </w:r>
      <w:r w:rsidRPr="00A65215">
        <w:t>.1. Первоначальный имидж «Отечества»</w:t>
      </w:r>
      <w:bookmarkEnd w:id="52"/>
    </w:p>
    <w:p w14:paraId="7BEA2E19" w14:textId="77777777" w:rsidR="00B027AA" w:rsidRDefault="00B027AA" w:rsidP="00B027AA">
      <w:r>
        <w:t>На выборах 1999 г. избирательный блок «Отечество – Вся Россия» был оппозиционным по отношению к политическим силам, группирующимся вокруг президента Б.Ельцина и его окружения. Фактическим лидером этой оппозиции, реально пытавшейся перехватить власть в стране, был Юрий Лужков, который создал для этих целей партию «Отечество» (позднее блок «Отечество – Вся Россия»).</w:t>
      </w:r>
    </w:p>
    <w:p w14:paraId="61F77CED" w14:textId="77777777" w:rsidR="00B027AA" w:rsidRDefault="00B027AA" w:rsidP="00B027AA">
      <w:r>
        <w:t>В начале выборной кампании казалось, что команде Ю.Лужкова обеспечен успех. Лишь по итогам кампании стало ясно, что этого не произошло. Причины неудачи рассматриваются ниже.</w:t>
      </w:r>
    </w:p>
    <w:p w14:paraId="6E807613" w14:textId="77777777" w:rsidR="00B027AA" w:rsidRDefault="00B027AA" w:rsidP="00B027AA">
      <w:r>
        <w:t>История блока «Отечества – Всей России» разбивается на два этапа: до объединения «Отечества» со «Всей Россией» и после. До объединения дела у лужковского «Отечества» шли неплохо. В Москве у этой партии был устойчивый положительный рейтинг, основанный на позитивном отношении москвичей к мэру столицы.</w:t>
      </w:r>
    </w:p>
    <w:p w14:paraId="513E98E8" w14:textId="77777777" w:rsidR="00B027AA" w:rsidRDefault="00B027AA" w:rsidP="00B027AA">
      <w:r>
        <w:t>За два-три года до этого (в 1996 – 1997 гг.) отношение москвичей к своему мэру нельзя было назвать иначе, как настоящей народной любовью. Респонденты московских фокус-групп характеризовали его деятельность самыми высокими эпитетами.</w:t>
      </w:r>
    </w:p>
    <w:p w14:paraId="697CEC99" w14:textId="77777777" w:rsidR="00B027AA" w:rsidRDefault="00B027AA" w:rsidP="00B027AA">
      <w:r>
        <w:t>Иллюстрацией к тезису о народной любви к Ю.Лужкову в этот период может служить восприятие респондентами фокус-групп агитационных материалов кандидата в депутаты Мосгодумы А.Мурашева, который в 1997 пытался построить свою избирательную кампанию на анти-лужковских лозунгах. Тогда эти попытки вызвали самое настоящее возмущение почти у всех участников московских фокус-групп. Негативная реакция на рекламу была столь сильной, что Мурашев был вынужден свернуть свою агитацию.</w:t>
      </w:r>
    </w:p>
    <w:p w14:paraId="788D8E22" w14:textId="77777777" w:rsidR="00B027AA" w:rsidRDefault="00B027AA" w:rsidP="00B027AA">
      <w:r>
        <w:t>В конце 1998 и в начале 1999 отношение москвичей к Ю.Лужкову стало менее восторженным, но свой основной электорат в Москве он сохранил. Главная мотивировка голосования за Ю.Лужкова и его партию в начале 1999 г. звучала так: “</w:t>
      </w:r>
      <w:r w:rsidRPr="00660AB8">
        <w:rPr>
          <w:i/>
        </w:rPr>
        <w:t>Ю.Лужков много делает, энергично работает, его деятельность видна, а на федеральном уровне никто ничего не делает</w:t>
      </w:r>
      <w:r>
        <w:t>”.</w:t>
      </w:r>
    </w:p>
    <w:p w14:paraId="6992A569" w14:textId="77777777" w:rsidR="00B027AA" w:rsidRDefault="00B027AA" w:rsidP="00B027AA">
      <w:r>
        <w:t>Весной 1999 г. отношение к Лужкову несколько ухудшилось под влиянием большого числа негативных публикаций о его деятельности, инициированных федеральным центром. Преобладавшая ранее формулировка «</w:t>
      </w:r>
      <w:r w:rsidRPr="00660AB8">
        <w:rPr>
          <w:i/>
        </w:rPr>
        <w:t>Ю.Лужков много делает</w:t>
      </w:r>
      <w:r>
        <w:t>” сменилась формулировкой “</w:t>
      </w:r>
      <w:r w:rsidRPr="00660AB8">
        <w:rPr>
          <w:i/>
        </w:rPr>
        <w:t>Пусть Лужков ворует, но он хоть что-то делает, а Б.Ельцин и его команда вообще ничего не делают</w:t>
      </w:r>
      <w:r>
        <w:t>”. Часто при этом добавлялось, что “</w:t>
      </w:r>
      <w:r w:rsidRPr="00660AB8">
        <w:rPr>
          <w:i/>
        </w:rPr>
        <w:t>если при строительстве МКАД и было что-то украдено, то дорога все же построена</w:t>
      </w:r>
      <w:r>
        <w:t>”.</w:t>
      </w:r>
    </w:p>
    <w:p w14:paraId="39E09F1C" w14:textId="77777777" w:rsidR="00B027AA" w:rsidRDefault="00B027AA" w:rsidP="00B027AA">
      <w:r>
        <w:t>В провинции, как и следовало ожидать, отношение к Ю.Лужкову и к созданному им политическому движению было неоднозначным, поскольку неоднозначно само отношение к Москве. Участники фокус-групп, проводившихся в регионах, говорили о том, что Москва сосредоточила у себя основную часть всех финансовых потоков, и поэтому “</w:t>
      </w:r>
      <w:r w:rsidRPr="00660AB8">
        <w:rPr>
          <w:i/>
        </w:rPr>
        <w:t>живет хорошо</w:t>
      </w:r>
      <w:r>
        <w:t>”, что “</w:t>
      </w:r>
      <w:r w:rsidRPr="00660AB8">
        <w:rPr>
          <w:i/>
        </w:rPr>
        <w:t>если бы наша область имела такие же средства, как и Москва, мы бы строили не меньше Ю.Лужкова</w:t>
      </w:r>
      <w:r>
        <w:t>”.</w:t>
      </w:r>
    </w:p>
    <w:p w14:paraId="7944D993" w14:textId="77777777" w:rsidR="00B027AA" w:rsidRDefault="00B027AA" w:rsidP="00B027AA">
      <w:r>
        <w:t>Тем не менее, и в провинции нашлось не так уж мало людей, которые говорили, что “</w:t>
      </w:r>
      <w:r w:rsidRPr="00660AB8">
        <w:rPr>
          <w:i/>
        </w:rPr>
        <w:t>Ю.Лужков им нравится</w:t>
      </w:r>
      <w:r>
        <w:t>”, потому что “</w:t>
      </w:r>
      <w:r w:rsidRPr="00660AB8">
        <w:rPr>
          <w:i/>
        </w:rPr>
        <w:t>он энергичен</w:t>
      </w:r>
      <w:r>
        <w:t>”, “</w:t>
      </w:r>
      <w:r w:rsidRPr="00660AB8">
        <w:rPr>
          <w:i/>
        </w:rPr>
        <w:t>очень много делает</w:t>
      </w:r>
      <w:r>
        <w:t>”, «за </w:t>
      </w:r>
      <w:r w:rsidRPr="00660AB8">
        <w:rPr>
          <w:i/>
        </w:rPr>
        <w:t>него можно проголосовать</w:t>
      </w:r>
      <w:r>
        <w:t>”. Энергия и дееспособность Ю.Лужкова, видимая эффективность его деятельности в должности столичного мэра выглядели очень выигрышно на фоне явной недееспособности Б.Ельцина и его окружения.</w:t>
      </w:r>
    </w:p>
    <w:p w14:paraId="615BC586" w14:textId="77777777" w:rsidR="00B027AA" w:rsidRDefault="00B027AA" w:rsidP="00B027AA">
      <w:r>
        <w:t>К лету 1999 г. стало заметно, что по отношению к Ю.Лужкову стал накапливаться определенный негатив, причем именно среди москвичей. Главных причин этому видится две.</w:t>
      </w:r>
    </w:p>
    <w:p w14:paraId="18B59FE4" w14:textId="77777777" w:rsidR="00B027AA" w:rsidRDefault="00B027AA" w:rsidP="00B027AA">
      <w:r>
        <w:t>Во-первых, обвинения в воровстве и информация о свойственном Лужкову мафиозном стиле руководства стала все настойчивее попадать в СМИ. Этот процесс начался задолго до появления в эфире программы С.Доренко, хотя последний, разумеется, усилил этот тренд. В московских фокус-группах стали встречаться не очень многочисленные, но убежденные противники Ю.Лужкова.</w:t>
      </w:r>
    </w:p>
    <w:p w14:paraId="0AC3AB1F" w14:textId="77777777" w:rsidR="00B027AA" w:rsidRDefault="00B027AA" w:rsidP="00B027AA">
      <w:r>
        <w:t>Во-вторых, жители Москвы в какой-то мере уловили разницу между уместностью Ю.Лужкова на посту московского мэра и вероятной неадекватностью его высказываний как федерального политика.</w:t>
      </w:r>
    </w:p>
    <w:p w14:paraId="0F888E12" w14:textId="77777777" w:rsidR="00B027AA" w:rsidRDefault="00B027AA" w:rsidP="00B027AA">
      <w:r>
        <w:t>В качестве примера такой неадекватности можно назвать три PR-акции, которые Ю.Лужков чрезвычайно интенсивно транслировал через СМИ:</w:t>
      </w:r>
    </w:p>
    <w:p w14:paraId="04BEF8CC" w14:textId="77777777" w:rsidR="00B027AA" w:rsidRDefault="00B027AA" w:rsidP="00525BDC">
      <w:pPr>
        <w:pStyle w:val="a3"/>
        <w:numPr>
          <w:ilvl w:val="0"/>
          <w:numId w:val="25"/>
        </w:numPr>
      </w:pPr>
      <w:r>
        <w:t>учредительные мероприятия объединения «Отечество»;</w:t>
      </w:r>
    </w:p>
    <w:p w14:paraId="2D5B5CB0" w14:textId="77777777" w:rsidR="00B027AA" w:rsidRDefault="00B027AA" w:rsidP="00525BDC">
      <w:pPr>
        <w:pStyle w:val="a3"/>
        <w:numPr>
          <w:ilvl w:val="0"/>
          <w:numId w:val="25"/>
        </w:numPr>
      </w:pPr>
      <w:r>
        <w:t>PR-кампания по Севастополю;</w:t>
      </w:r>
    </w:p>
    <w:p w14:paraId="24FF96B8" w14:textId="77777777" w:rsidR="00B027AA" w:rsidRDefault="00B027AA" w:rsidP="00525BDC">
      <w:pPr>
        <w:pStyle w:val="a3"/>
        <w:numPr>
          <w:ilvl w:val="0"/>
          <w:numId w:val="25"/>
        </w:numPr>
      </w:pPr>
      <w:r>
        <w:t>объявленная Ю.Лужковым «идеология политического центризма».</w:t>
      </w:r>
    </w:p>
    <w:p w14:paraId="7C45CEF5" w14:textId="77777777" w:rsidR="00B027AA" w:rsidRDefault="00B027AA" w:rsidP="00B027AA"/>
    <w:p w14:paraId="1D217D19" w14:textId="77777777" w:rsidR="00B027AA" w:rsidRDefault="00B027AA" w:rsidP="00B027AA">
      <w:r>
        <w:t>Основная реакция москвичей на эти PR-акции может быть выражена знаменитыми пушкинскими словами – «народ безмолвствовал», причем безмолвствовал неодобрительно. Большинство участников фокус-групп вообще как бы не заметили этих акций, хотя они очень интенсивно транслировались в СМИ.</w:t>
      </w:r>
    </w:p>
    <w:p w14:paraId="28C8F7BC" w14:textId="77777777" w:rsidR="00B027AA" w:rsidRDefault="00B027AA" w:rsidP="00B027AA">
      <w:r>
        <w:t>Многочисленные сторонники Ю.Лужкова продолжали обосновывать свое позитивное мнение о нем прежними аргументами, что Ю.Лужков – хороший хозяйственник, много делает для Москвы и в личном плане он у них вызывает доверие. О названных выше пиаровских акциях они предпочитали не говорить.</w:t>
      </w:r>
    </w:p>
    <w:p w14:paraId="40D49DFF" w14:textId="77777777" w:rsidR="00B027AA" w:rsidRDefault="00B027AA" w:rsidP="00B027AA">
      <w:r>
        <w:t>Вместе с тем, в фокус-группах все чаще стали раздаваться высказывания, что “</w:t>
      </w:r>
      <w:r w:rsidRPr="00660AB8">
        <w:rPr>
          <w:i/>
        </w:rPr>
        <w:t>Лужков напрасно лезет в политику</w:t>
      </w:r>
      <w:r>
        <w:t>”</w:t>
      </w:r>
      <w:r w:rsidRPr="00660AB8">
        <w:rPr>
          <w:i/>
        </w:rPr>
        <w:t>. </w:t>
      </w:r>
      <w:r>
        <w:t>Про учредительный съезд «Отечества» респонденты говорили, что он похож на съезды КПСС – такая же помпезность и показуха. О кампании по Севастополю преобладающее мнение состояло в том, что не следует ссориться с Украиной. Про «идеологию политического центризма» большинство респондентов оказалось не осведомлено, а те, кто что-то слышал о ней, не поняли, в чем эта идеология заключается.</w:t>
      </w:r>
    </w:p>
    <w:p w14:paraId="37BE0A0B" w14:textId="77777777" w:rsidR="00B027AA" w:rsidRDefault="00B027AA" w:rsidP="00B027AA">
      <w:r>
        <w:t>Мнение о том, что “</w:t>
      </w:r>
      <w:r w:rsidRPr="00660AB8">
        <w:rPr>
          <w:i/>
        </w:rPr>
        <w:t>пусть лучше Ю.Лужков остается на должности московского мэра, а не баллотируется в президенты</w:t>
      </w:r>
      <w:r>
        <w:t>” звучало в фокус-группах и раньше, но мотивировалось весьма лестными для Ю.Лужкова высказываниями москвичей типа “</w:t>
      </w:r>
      <w:r w:rsidRPr="00660AB8">
        <w:rPr>
          <w:i/>
        </w:rPr>
        <w:t>не отдадим нашего Ю.Лужкова</w:t>
      </w:r>
      <w:r>
        <w:t>”, “</w:t>
      </w:r>
      <w:r w:rsidRPr="00660AB8">
        <w:rPr>
          <w:i/>
        </w:rPr>
        <w:t>Ю.Лужков нам самим нужен</w:t>
      </w:r>
      <w:r>
        <w:t>”. Однако позднее в этих высказываниях появилась новая мотивировка, выражающая сомнения в том, что Ю.Лужков будет адекватен должности президента.</w:t>
      </w:r>
    </w:p>
    <w:p w14:paraId="109409A3" w14:textId="77777777" w:rsidR="00B027AA" w:rsidRDefault="00B027AA" w:rsidP="00B027AA">
      <w:r>
        <w:t>Но в целом, повторяем, отношение к Ю.Лужкову и созданному им избирательному объединению в середине лета 1999 г. было благоприятным. В группах по-прежнему было много убежденных сторонников Ю.Лужкова, которые восхищались его энергичной деятельностью и им самим, как человеком.</w:t>
      </w:r>
    </w:p>
    <w:p w14:paraId="1A426A30" w14:textId="77777777" w:rsidR="00B027AA" w:rsidRPr="003C41B5" w:rsidRDefault="00B027AA" w:rsidP="00B027AA">
      <w:pPr>
        <w:pStyle w:val="3"/>
      </w:pPr>
      <w:bookmarkStart w:id="53" w:name="_Toc13960265"/>
      <w:r>
        <w:rPr>
          <w:lang w:val="ru-RU"/>
        </w:rPr>
        <w:t>8.2</w:t>
      </w:r>
      <w:r w:rsidRPr="003C41B5">
        <w:t>.2. Объединительная активность и ее последствия</w:t>
      </w:r>
      <w:bookmarkEnd w:id="53"/>
    </w:p>
    <w:p w14:paraId="00F08138" w14:textId="77777777" w:rsidR="00B027AA" w:rsidRDefault="00B027AA" w:rsidP="00B027AA">
      <w:r>
        <w:t>Пиком политической активности Ю.Лужкова стал процесс объединения партий «Отечество» и «Вся Россия», а также приглашение Е.Примакова на должность второго (или первого – этот вопрос так и не был прояснен) лица нового политического блока. Эта активность явно пошла во вред самому Ю.Лужкову и созданному им политическому движению.</w:t>
      </w:r>
    </w:p>
    <w:p w14:paraId="2599E34A" w14:textId="77777777" w:rsidR="00B027AA" w:rsidRDefault="00B027AA" w:rsidP="00B027AA">
      <w:r>
        <w:t>Парламентские выборы 1999 года были периодом создания </w:t>
      </w:r>
      <w:r>
        <w:rPr>
          <w:i/>
          <w:iCs/>
          <w:bdr w:val="none" w:sz="0" w:space="0" w:color="auto" w:frame="1"/>
        </w:rPr>
        <w:t>эклектичных по имиджу избирательных блоков.</w:t>
      </w:r>
      <w:r>
        <w:rPr>
          <w:bdr w:val="none" w:sz="0" w:space="0" w:color="auto" w:frame="1"/>
        </w:rPr>
        <w:t> </w:t>
      </w:r>
      <w:r>
        <w:t>Решения об их создании принимались без должной аналитической проработки, что приводило к самым негативным результатам. Наиболее яркий пример создания подобного блока – «Отечество – Вся Россия». Для раскрытия этого тезиса мне удобнее воспроизвести текст аналитической записки, которую я составил в августе 1999 г.</w:t>
      </w:r>
    </w:p>
    <w:p w14:paraId="1BB14C3A" w14:textId="77777777" w:rsidR="00B027AA" w:rsidRDefault="00B027AA" w:rsidP="00B027AA"/>
    <w:p w14:paraId="7BC610D7" w14:textId="77777777" w:rsidR="00B027AA" w:rsidRDefault="00B027AA" w:rsidP="00B027AA">
      <w:r>
        <w:rPr>
          <w:i/>
          <w:iCs/>
          <w:bdr w:val="none" w:sz="0" w:space="0" w:color="auto" w:frame="1"/>
        </w:rPr>
        <w:t>«20 августа 1999 г.</w:t>
      </w:r>
    </w:p>
    <w:p w14:paraId="78810066" w14:textId="77777777" w:rsidR="00B027AA" w:rsidRPr="00C436C0" w:rsidRDefault="00B027AA" w:rsidP="00525BDC">
      <w:pPr>
        <w:pStyle w:val="a3"/>
        <w:numPr>
          <w:ilvl w:val="0"/>
          <w:numId w:val="26"/>
        </w:numPr>
        <w:rPr>
          <w:i/>
        </w:rPr>
      </w:pPr>
      <w:r w:rsidRPr="00C436C0">
        <w:rPr>
          <w:i/>
        </w:rPr>
        <w:t>В Москве растет недовольство Юрием Ю.Лужковым, в частности, среди людей, работающих в структурах, подконтрольных Московской мэрии. Думается, что это большой сектор занятости в г. Москве. К примеру, один респондент сказал: «На протяжении последних полутора лет стиль управления Ю.Лужкова очень изменился, стал авторитарным. Ю.Лужков все подмял под себя. Это видно даже по тому, что в наших структурах его теперь называют «Папа».</w:t>
      </w:r>
    </w:p>
    <w:p w14:paraId="07F94E0E" w14:textId="77777777" w:rsidR="00B027AA" w:rsidRPr="00C436C0" w:rsidRDefault="00B027AA" w:rsidP="00B027AA">
      <w:pPr>
        <w:rPr>
          <w:i/>
        </w:rPr>
      </w:pPr>
      <w:r w:rsidRPr="00C436C0">
        <w:rPr>
          <w:i/>
        </w:rPr>
        <w:t>Думаю, что в противовес прозвищу «ельцинская Семья» противники Ю.Лужкова могут начать раскрутить кличку «Московский Папа» или «Лужковская семья» (позднее это подтвердилось).</w:t>
      </w:r>
    </w:p>
    <w:p w14:paraId="02343273" w14:textId="77777777" w:rsidR="00B027AA" w:rsidRPr="00C436C0" w:rsidRDefault="00B027AA" w:rsidP="00525BDC">
      <w:pPr>
        <w:pStyle w:val="a3"/>
        <w:numPr>
          <w:ilvl w:val="0"/>
          <w:numId w:val="26"/>
        </w:numPr>
        <w:rPr>
          <w:i/>
        </w:rPr>
      </w:pPr>
      <w:r w:rsidRPr="00C436C0">
        <w:rPr>
          <w:i/>
        </w:rPr>
        <w:t>Отношение многих людей к объединению «Отечество – Вся Россия» складывается негативное. Особенно это было заметно в группе респондентов, не имеющих высшего образования. Многие участники фокус-групп прямо заявляли, что их отношение к Ю.Лужкову после создания этого объединения ухудшилось (противоположная точка зрения в фокус-группах не звучала). Главная причина ухудшения состояла в том, что Лужков объединился с «нерусскими»: М.Шаймиевым и Р.Аушевым. В свете памятных тогда респондентам сепаратистских выступлений в Татарстане в начале 90-х годов и событий на Северном Кавказе отношение к мусульманским народам стало весьма настороженным, особенно у людей без высшего образования. «Лужков объединяется с мусульманами, а мусульмане – сепаратисты, чуждые русским», – говорили участники фокус-групп.</w:t>
      </w:r>
    </w:p>
    <w:p w14:paraId="27802492" w14:textId="77777777" w:rsidR="00B027AA" w:rsidRPr="00C436C0" w:rsidRDefault="00B027AA" w:rsidP="00525BDC">
      <w:pPr>
        <w:pStyle w:val="a3"/>
        <w:numPr>
          <w:ilvl w:val="0"/>
          <w:numId w:val="26"/>
        </w:numPr>
        <w:rPr>
          <w:i/>
        </w:rPr>
      </w:pPr>
      <w:r w:rsidRPr="00C436C0">
        <w:rPr>
          <w:i/>
        </w:rPr>
        <w:t>В каждой московской фокус-группе один-два человека крайне негативно отзывались о петербургском губернаторе А.Яковлеве, входившем в тройку лидеров «Всей России»: «Петербург – криминальная столица России, и это при прямом участии А.Яковлева». Звучало также мнение о том, что региональные лидеры, создавшие партию «Вся Россия» – это «удельные князья», которые растаскивают страну. В восприятии многих респондентов они – тоже сепаратисты, хотя и не в такой степени, как мусульмане. Такая реакция респондентов ставит под вопрос возможность создания так называемой «партии губернаторов».</w:t>
      </w:r>
    </w:p>
    <w:p w14:paraId="7A07B0C2" w14:textId="77777777" w:rsidR="00B027AA" w:rsidRPr="00C436C0" w:rsidRDefault="00B027AA" w:rsidP="00B027AA">
      <w:pPr>
        <w:rPr>
          <w:i/>
        </w:rPr>
      </w:pPr>
      <w:r w:rsidRPr="00C436C0">
        <w:rPr>
          <w:i/>
        </w:rPr>
        <w:t>В целом можно сказать, что объединение «Отечества» со «Всей Россией» избирателей весьма негативно повлияло на имидж этого избирательного объединения.</w:t>
      </w:r>
    </w:p>
    <w:p w14:paraId="1414EA68" w14:textId="77777777" w:rsidR="00B027AA" w:rsidRPr="00C436C0" w:rsidRDefault="00B027AA" w:rsidP="00525BDC">
      <w:pPr>
        <w:pStyle w:val="a3"/>
        <w:numPr>
          <w:ilvl w:val="0"/>
          <w:numId w:val="26"/>
        </w:numPr>
        <w:rPr>
          <w:i/>
        </w:rPr>
      </w:pPr>
      <w:r w:rsidRPr="00C436C0">
        <w:rPr>
          <w:i/>
        </w:rPr>
        <w:t>Новое политическое объединение воспринимается многими как конъюнктурное образование, созданное исключительно для привлечения голосов избирателей. Это подрывает доверие сторонников Ю.Лужкова к создаваемому блоку. Длительный политический торг между «Отечеством» и «Всей Россией» был замечен избирателями и воспринят ими весьма негативно. В новом объединении ослабли важные имиджевые черты, которые обеспечивали популярность прежнему «Отечеству», а именно – энергия и личная популярность ее лидера. Дуумвират Ю.Лужков – М.Шаймиев с прибавлением к нему других региональных лидеров размывает эту черту, превращая новое избирательное объединение в рыхлое и не очень понятное по имиджу образование, в котором отсутствуют вдохновляющие черты.</w:t>
      </w:r>
    </w:p>
    <w:p w14:paraId="017148DD" w14:textId="77777777" w:rsidR="00B027AA" w:rsidRPr="00C436C0" w:rsidRDefault="00B027AA" w:rsidP="00525BDC">
      <w:pPr>
        <w:pStyle w:val="a3"/>
        <w:numPr>
          <w:ilvl w:val="0"/>
          <w:numId w:val="26"/>
        </w:numPr>
        <w:rPr>
          <w:i/>
        </w:rPr>
      </w:pPr>
      <w:r w:rsidRPr="00C436C0">
        <w:rPr>
          <w:i/>
        </w:rPr>
        <w:t>Не добавило популярности Ю.Лужкову и вхождение в его блок Евгения Примакова. В адрес Примакова звучали в основном скептические высказывания о том, что он – старик, болен радикулитом, и что у него старческий синдром, похожий на синдромы Л.Брежнева и Б.Ельцина. Кроме того, многие считают, что в «Отечество» Е.Примаков вошел по конъюнктурным соображениям.</w:t>
      </w:r>
    </w:p>
    <w:p w14:paraId="7204F8C9" w14:textId="77777777" w:rsidR="00B027AA" w:rsidRPr="00C436C0" w:rsidRDefault="00B027AA" w:rsidP="00B027AA">
      <w:pPr>
        <w:rPr>
          <w:i/>
        </w:rPr>
      </w:pPr>
      <w:r w:rsidRPr="00C436C0">
        <w:rPr>
          <w:i/>
        </w:rPr>
        <w:t>Блок «Отечество» в результате всех объединений утратил в глазах избирателей ясный имидж партии Ю.Лужкова, которому многие доверяли, и превратился в конъюнктурное образование с невнятным позиционированием. Интересно, что на этом фоне выиграла партия «Яблоко», которая, по мнению респондентов, «единственная осталась принципиальной и сохранила свое лицо».</w:t>
      </w:r>
    </w:p>
    <w:p w14:paraId="43C92132" w14:textId="77777777" w:rsidR="00B027AA" w:rsidRPr="00C436C0" w:rsidRDefault="00B027AA" w:rsidP="00525BDC">
      <w:pPr>
        <w:pStyle w:val="a3"/>
        <w:numPr>
          <w:ilvl w:val="0"/>
          <w:numId w:val="26"/>
        </w:numPr>
        <w:rPr>
          <w:i/>
        </w:rPr>
      </w:pPr>
      <w:r w:rsidRPr="00C436C0">
        <w:rPr>
          <w:i/>
        </w:rPr>
        <w:t>При использовании психологических (проективных) методов опроса, в рамках которых респондентам было предложено сравнить обсуждаемых политических персонажей с какими-либо животными, в фокус-группе московских респондентов прозвучало высказывание: «Ю.Лужков – это гадина обыкновенная», которое было усилено репликой: «Хорошее сравнение, неожиданное». Столь резкое негативное высказывание в адрес Ю.Лужкова – прежне не встречалось. Еще полгода года назад подобных отзывов о Лужкове в опросах не было.</w:t>
      </w:r>
    </w:p>
    <w:p w14:paraId="160B4904" w14:textId="77777777" w:rsidR="00B027AA" w:rsidRPr="00C436C0" w:rsidRDefault="00B027AA" w:rsidP="00525BDC">
      <w:pPr>
        <w:pStyle w:val="a3"/>
        <w:numPr>
          <w:ilvl w:val="0"/>
          <w:numId w:val="26"/>
        </w:numPr>
        <w:rPr>
          <w:i/>
        </w:rPr>
      </w:pPr>
      <w:r w:rsidRPr="00C436C0">
        <w:rPr>
          <w:i/>
        </w:rPr>
        <w:t>Описанные выше результаты показывают, что имиджевые процессы, спонтанно протекающие в общественной среде, развиваются не в пользу Ю.Лужкова и Е.Примакова, несмотря на интенсивно проводимую ими пропагандистскую кампанию. У Лужкова в Москве появился антиэлекторат которого прежде не было.</w:t>
      </w:r>
    </w:p>
    <w:p w14:paraId="49FCEDBA" w14:textId="77777777" w:rsidR="00B027AA" w:rsidRPr="00C436C0" w:rsidRDefault="00B027AA" w:rsidP="00B027AA">
      <w:pPr>
        <w:rPr>
          <w:i/>
        </w:rPr>
      </w:pPr>
      <w:r w:rsidRPr="00C436C0">
        <w:rPr>
          <w:i/>
        </w:rPr>
        <w:t>Специфичную часть этого антиэлектората образуют люди, работающие в лужковских структурах (но нужно уточнить, в каких). Этот антиэлекторат, возможно, не очень велик по численности, но его мнение может оказать влияние на прочую часть электората.</w:t>
      </w:r>
    </w:p>
    <w:p w14:paraId="0738D928" w14:textId="77777777" w:rsidR="00B027AA" w:rsidRPr="00C436C0" w:rsidRDefault="00B027AA" w:rsidP="00B027AA">
      <w:pPr>
        <w:rPr>
          <w:i/>
        </w:rPr>
      </w:pPr>
      <w:r w:rsidRPr="00C436C0">
        <w:rPr>
          <w:i/>
        </w:rPr>
        <w:t>Вполне вероятно, что неблагоприятные для Лужкова имиджевые процессы могут быть многократно усилены пропагандой его конкурентов».</w:t>
      </w:r>
    </w:p>
    <w:p w14:paraId="2AEF8C2E" w14:textId="77777777" w:rsidR="00B027AA" w:rsidRDefault="00B027AA" w:rsidP="00B027AA">
      <w:pPr>
        <w:pStyle w:val="af2"/>
        <w:shd w:val="clear" w:color="auto" w:fill="FFFFFF"/>
        <w:spacing w:before="0" w:beforeAutospacing="0" w:after="360" w:afterAutospacing="0" w:line="360" w:lineRule="atLeast"/>
        <w:textAlignment w:val="baseline"/>
        <w:rPr>
          <w:color w:val="444444"/>
          <w:sz w:val="23"/>
          <w:szCs w:val="23"/>
        </w:rPr>
      </w:pPr>
    </w:p>
    <w:p w14:paraId="42E1807A" w14:textId="77777777" w:rsidR="00B027AA" w:rsidRDefault="00B027AA" w:rsidP="00B027AA">
      <w:r>
        <w:t>В приведенной выше записке речь идет преимущественно о московских фокус-группах, поскольку мы обсуждаем восприятие действий Ю.Лужкова его собственным московским электоратом (критика действий Ю.Лужкова в провинции есть факт более тривиальный). Но мнение о том, что Ю.Лужков объединился с мусульманами и, что объединение губернаторов растаскивает Россию на «удельные княжества», звучало и в провинции, причем более настойчиво, чем в Москве.</w:t>
      </w:r>
    </w:p>
    <w:p w14:paraId="600A91E6" w14:textId="77777777" w:rsidR="00B027AA" w:rsidRDefault="00B027AA" w:rsidP="00B027AA">
      <w:r>
        <w:t>Интересно, что в конце сентября 1999 г. негативное впечатление от создания избирательного блока «Отечество-Вся Россия» немного сгладилось, о чем свидетельствует следующая моя записка.</w:t>
      </w:r>
    </w:p>
    <w:p w14:paraId="108C0CA2" w14:textId="77777777" w:rsidR="00B027AA" w:rsidRDefault="00B027AA" w:rsidP="00B027AA"/>
    <w:p w14:paraId="67CD61CA" w14:textId="77777777" w:rsidR="00B027AA" w:rsidRPr="00C436C0" w:rsidRDefault="00B027AA" w:rsidP="00B027AA">
      <w:pPr>
        <w:rPr>
          <w:i/>
        </w:rPr>
      </w:pPr>
      <w:r w:rsidRPr="00C436C0">
        <w:rPr>
          <w:i/>
        </w:rPr>
        <w:t>17 сентября 1999 г.</w:t>
      </w:r>
    </w:p>
    <w:p w14:paraId="4D2D7266" w14:textId="77777777" w:rsidR="00B027AA" w:rsidRPr="00C436C0" w:rsidRDefault="00B027AA" w:rsidP="00B027AA">
      <w:pPr>
        <w:rPr>
          <w:i/>
        </w:rPr>
      </w:pPr>
      <w:r w:rsidRPr="00C436C0">
        <w:rPr>
          <w:i/>
        </w:rPr>
        <w:t>При обсуждении вопроса о парламентских выборах большинство респондентов московских фокус-групп заявили, что будут голосовать за Ю.Лужковское «Отечество». Важно то, что люди имели в виду именно «Отечество», а не «Отечество – Вся Россия». Ранее уже говорилось, что создание объединенного блока «Отечество – Вся Россия», вопреки ожиданиям, негативно сказалось на имидже Ю.Лужкова и его «Отечества».Однако, судя по последним данным, эта информация начинает забываться. Благодаря этому имидж Лужкова вновь начал усиливаться, хотя и не до прежнего уровня.</w:t>
      </w:r>
    </w:p>
    <w:p w14:paraId="638AA219" w14:textId="77777777" w:rsidR="00B027AA" w:rsidRPr="00C436C0" w:rsidRDefault="00B027AA" w:rsidP="00B027AA">
      <w:pPr>
        <w:rPr>
          <w:i/>
        </w:rPr>
      </w:pPr>
      <w:r w:rsidRPr="00C436C0">
        <w:rPr>
          <w:i/>
        </w:rPr>
        <w:t>Шансы Е.Примакова и Ю.Лужкова на президентских выборах можно оценить как низкие. О Примакове респонденты говорят, что он стар и болен, и еще – что он вошел в «Отечество» по коньюнктурным соображениям. Это делает его чрезвычайно уязвимым для критики, несмотря на высокий сегодняшний рейтинг.</w:t>
      </w:r>
    </w:p>
    <w:p w14:paraId="58797A43" w14:textId="77777777" w:rsidR="00B027AA" w:rsidRPr="00C436C0" w:rsidRDefault="00B027AA" w:rsidP="00B027AA">
      <w:pPr>
        <w:rPr>
          <w:i/>
        </w:rPr>
      </w:pPr>
      <w:r w:rsidRPr="00C436C0">
        <w:rPr>
          <w:i/>
        </w:rPr>
        <w:t>Сторонники Ю.Лужкова хотят видеть его на посту мэра Москвы, но не на посту президента. В этом смысле типично высказывание: «Он хороший хозяйственник, но плохой политик». Похоже, что в последние месяцы эта точка зрения получила в Москве широкое распространение».</w:t>
      </w:r>
    </w:p>
    <w:p w14:paraId="47544CBB" w14:textId="77777777" w:rsidR="00B027AA" w:rsidRDefault="00B027AA" w:rsidP="00B027AA"/>
    <w:p w14:paraId="08108D76" w14:textId="77777777" w:rsidR="00B027AA" w:rsidRDefault="00B027AA" w:rsidP="00B027AA">
      <w:r>
        <w:t>Приведенные выше записки показывают, что острая критика Ю.Лужкова, прозвучавшая позднее в телепрограмме С.Доренко, оказалась высокоэффективной благодаря тому, что попала в уже существующую тенденцию, сыграв роль катализатора. Вместе с тем ясно, что Доренко недоиспользовал многие потенциальные возможности. И еще следует отметить, что в другой ситуации Доренко со своей критикой мог «не попасть в струю», и тогда его пропагандистская деятельность оказалась бы недейственной.</w:t>
      </w:r>
    </w:p>
    <w:p w14:paraId="7E0F8E14" w14:textId="77777777" w:rsidR="00B027AA" w:rsidRDefault="00B027AA" w:rsidP="00B027AA">
      <w:r>
        <w:t>Интересно, что в ходе кампании имиджи Ю.Лужкова и Е.Примакова не слились в единое целое. С точки зрения имиджа они явно разные типажи, поэтому иного результата, по-видимому, быть не могло. Эклектичные имиджи можно сравнить со смесью масла с водой: сколько ее ни перемешивай, эти жидкости все равно разделятся на несмешиваемые части.</w:t>
      </w:r>
    </w:p>
    <w:p w14:paraId="35CA8788" w14:textId="77777777" w:rsidR="00B027AA" w:rsidRDefault="00B027AA" w:rsidP="00B027AA">
      <w:r>
        <w:t>В фокус-группах феномен «сепарации» имиджей проявился в том, что сторонники «Отечества» разделились на две примерно равные части: «за Отечество, за Лужкова» и «за Отечество, за Примакова». Те, кто называл себя сторонником сразу обоих политиков, образовали лишь небольшое по численности меньшинство (один-два человека на группу).</w:t>
      </w:r>
    </w:p>
    <w:p w14:paraId="35BE4665" w14:textId="77777777" w:rsidR="00B027AA" w:rsidRDefault="00B027AA" w:rsidP="00B027AA">
      <w:r>
        <w:t>Интересно, что в Татарстане и, вероятно, в других регионах несмешивающихся сегментов электората «Отечества – Всей России» образовалось даже три: первый – за Лужкова, второй – за Примакова и третий – за местного лидера.</w:t>
      </w:r>
    </w:p>
    <w:p w14:paraId="5F9F704C" w14:textId="77777777" w:rsidR="00B027AA" w:rsidRDefault="00B027AA" w:rsidP="00B027AA">
      <w:r>
        <w:t>Эффект несмешиваемых имиджей возник также и в «Яблоке» после прихода в него С.Степашина (об этом см. ниже).</w:t>
      </w:r>
    </w:p>
    <w:p w14:paraId="02A40B20" w14:textId="77777777" w:rsidR="00B027AA" w:rsidRDefault="00B027AA" w:rsidP="00B027AA">
      <w:r>
        <w:t>Правда, надо отметить, что, хотя имиджи Ю.Лужкова и Е.Примакова и не слились воедино, они и не конфликтовали друг с другом, поэтому прямых электоральных потерь их объединение не повлекло. Просто у данных сегментов электората возникла автономная динамика, зависящая от отношения к соответствующему лидеру. Падение персонального рейтинга Ю.Лужкова в какой-то момент привело к тому, что среди сторонников «Отечества – Всей России» остались почти исключительно сторонники Е.Примакова или местных региональных лидеров.</w:t>
      </w:r>
    </w:p>
    <w:p w14:paraId="6A4B733C" w14:textId="77777777" w:rsidR="00B027AA" w:rsidRDefault="00B027AA" w:rsidP="00B027AA">
      <w:r>
        <w:t>Все же я считаю нужным отметить, что эклектичные по имиджу объединения весьма неустойчивы и в любой момент могут быть взорваны изнутри.</w:t>
      </w:r>
    </w:p>
    <w:p w14:paraId="6B90AFDF" w14:textId="77777777" w:rsidR="00B027AA" w:rsidRPr="00C436C0" w:rsidRDefault="00B027AA" w:rsidP="00B027AA">
      <w:pPr>
        <w:pStyle w:val="3"/>
      </w:pPr>
      <w:bookmarkStart w:id="54" w:name="_Toc13960266"/>
      <w:r>
        <w:rPr>
          <w:lang w:val="ru-RU"/>
        </w:rPr>
        <w:t>8.2</w:t>
      </w:r>
      <w:r w:rsidRPr="00C436C0">
        <w:t>.3. Политическая реклама «Отечества – Всей России»</w:t>
      </w:r>
      <w:bookmarkEnd w:id="54"/>
    </w:p>
    <w:p w14:paraId="28B7DE25" w14:textId="77777777" w:rsidR="00B027AA" w:rsidRPr="00C436C0" w:rsidRDefault="00B027AA" w:rsidP="00B027AA">
      <w:r w:rsidRPr="00C436C0">
        <w:t>О рекламной кампании «Отечества – Всей России» можно сказать лишь то, что избиратели ее не заметили. Рекламная продукция этого объединения вспоминалась в фокус-группах с трудом и весьма смутно. Наиболее запомнившимся рекламным продуктом была фотография Ю.Лужкова, Е.Примакова и «кого-то еще». Мнения о том, кто же изображен третьим, в фокус-группах расходились: некоторые называли А.Яковлева, другие М.Шаймиева. Назывались фамилии и других региональных лидеров. Никаких позитивных эмоций у респондентов это изображение не вызвало.</w:t>
      </w:r>
    </w:p>
    <w:p w14:paraId="30D20D14" w14:textId="77777777" w:rsidR="00B027AA" w:rsidRPr="00C436C0" w:rsidRDefault="00B027AA" w:rsidP="00B027AA">
      <w:r w:rsidRPr="00C436C0">
        <w:t>Из числа других рекламных продуктов участники групп называли логотип избирательного объединения в форме горизонтально лежащего яйца. Почему было выбрано это «яйцо» и что оно символизирует, избиратели не поняли. Другие рекламные продукты избирателям не запомнились.</w:t>
      </w:r>
    </w:p>
    <w:p w14:paraId="054C97BA" w14:textId="77777777" w:rsidR="00B027AA" w:rsidRPr="00C436C0" w:rsidRDefault="00B027AA" w:rsidP="00B027AA">
      <w:r w:rsidRPr="00C436C0">
        <w:t>Уже после провала на парламентских выборах в команде Ю.Лужкова начались разбирательства и поиски виноватых. Рекламу «Отечества – Всей России» сильно критиковали (газета «Московский комсомолец» назвали ее «ужасной»). В защиту этой рекламы я хотел бы сказать, что она, во всяком случае, не причинила вреда своему избирательному объединению, чем выгодно отличается от рекламы других партий, причинявшей им реальный вред (либо способной его причинить при условии более интенсивной трансляции).</w:t>
      </w:r>
    </w:p>
    <w:p w14:paraId="66657DC7" w14:textId="77777777" w:rsidR="00B027AA" w:rsidRPr="00C436C0" w:rsidRDefault="00B027AA" w:rsidP="00B027AA">
      <w:r w:rsidRPr="00C436C0">
        <w:t>Создается впечатление, что авторы рекламных продуктов «Отечества – Всей России» пошли по пути так называемой имиджевой рекламы, цель которой состоит в том, чтобы донести до аудитории информацию о самом факте существования политического объединения и о персональном составе его лидеров. Если преследовалась именно эта цель, то она была неадекватной, поскольку практически 100% информированность избирателей о существовании «Отечества», а затем и объединения «Отечество – Вся Россия» была обеспечена предшествующими учредительными акциями, которые очень широко транслировались через СМИ. Если же преследовалась какая-то иная цель, то она не была достигнута в силу того, что никакая другая информация с этих рекламных продуктов не считывалась.</w:t>
      </w:r>
    </w:p>
    <w:p w14:paraId="5E9738DF" w14:textId="77777777" w:rsidR="00B027AA" w:rsidRPr="00C436C0" w:rsidRDefault="00B027AA" w:rsidP="00B027AA">
      <w:r w:rsidRPr="00C436C0">
        <w:t>Могла ли, в принципе, быть создана эффективная реклама «Отечества – Всей России»?</w:t>
      </w:r>
    </w:p>
    <w:p w14:paraId="6A6DAD55" w14:textId="77777777" w:rsidR="00B027AA" w:rsidRPr="00C436C0" w:rsidRDefault="00B027AA" w:rsidP="00B027AA">
      <w:r w:rsidRPr="00C436C0">
        <w:t>В учебниках по рекламе разъясняется, что воздействие рекламных продуктов на аудиторию может осуществляться по «центральному» или «периферийному» типу. Под центральным типом понимается трансляция рекламных продуктов, содержащих в себе осмысленный и ясно сформулированный «месседж». Типичным примером такого «месседжа» из области товарной рекламы является сообщение: «Наши батарейки стоят не дороже других, а работают на 20% дольше».</w:t>
      </w:r>
    </w:p>
    <w:p w14:paraId="0C9F8C6B" w14:textId="77777777" w:rsidR="00B027AA" w:rsidRPr="00C436C0" w:rsidRDefault="00B027AA" w:rsidP="00B027AA">
      <w:r w:rsidRPr="00C436C0">
        <w:t>Периферийный тип восприятия рекламы не связан с наличием в ней какого-либо внятного «месседжа». Он используется в тех случаях, когда рекламируемый продукт не имеет значимых отличий от своих аналогов. Воздействие такой рекламы основано на том, что покупатели предпочитают выбирать продукт, который кажется им хорошо знакомым. Хорошая имиджевая реклама, если она транслируется достаточно интенсивно, может создать у реципиентов бессознательное ощущение хорошего знакомства с рекламируемым продуктом, и это ощущение становится основой их выбора.</w:t>
      </w:r>
    </w:p>
    <w:p w14:paraId="5FDAA5FB" w14:textId="77777777" w:rsidR="00B027AA" w:rsidRPr="00C436C0" w:rsidRDefault="00B027AA" w:rsidP="00B027AA">
      <w:r w:rsidRPr="00C436C0">
        <w:t>Эффекты периферийного типа существуют вполне реально, но они более слабы по сравнению с эффектами центрального типа. Поэтому известен рекламный принцип: «Если у тебя есть, что сказать – говори, если нет – устраивай шоу».</w:t>
      </w:r>
    </w:p>
    <w:p w14:paraId="621E8877" w14:textId="77777777" w:rsidR="00B027AA" w:rsidRPr="00C436C0" w:rsidRDefault="00B027AA" w:rsidP="00B027AA">
      <w:r w:rsidRPr="00C436C0">
        <w:t>В политике сформулировать «месседж» могут либо сами лидеры движения, либо нанятые ими рекламисты. Сам Лужков и его окружение по уровню своей квалификации не могли сформулировать осмысленный «месседж». То, что они пытались сформулировать, лишь отвращало от них избирателей. Здесь вспоминается высказывание женщины 34 лет со средним специальным образованием, прозвучавшее в одной из московских фокус-групп.</w:t>
      </w:r>
    </w:p>
    <w:p w14:paraId="486627DA" w14:textId="77777777" w:rsidR="00B027AA" w:rsidRPr="00C436C0" w:rsidRDefault="00B027AA" w:rsidP="00B027AA">
      <w:r w:rsidRPr="00C436C0">
        <w:t>Модератор: Ю.Лужков сможет стать президентом?</w:t>
      </w:r>
    </w:p>
    <w:p w14:paraId="1213C23F" w14:textId="77777777" w:rsidR="00B027AA" w:rsidRPr="00C436C0" w:rsidRDefault="00B027AA" w:rsidP="00B027AA">
      <w:r w:rsidRPr="00C436C0">
        <w:t>Респондент: Нет.</w:t>
      </w:r>
    </w:p>
    <w:p w14:paraId="1B0F9B85" w14:textId="77777777" w:rsidR="00B027AA" w:rsidRPr="00C436C0" w:rsidRDefault="00B027AA" w:rsidP="00B027AA">
      <w:r w:rsidRPr="00C436C0">
        <w:t>Модератор: Почему?</w:t>
      </w:r>
    </w:p>
    <w:p w14:paraId="40CDEC5F" w14:textId="77777777" w:rsidR="00B027AA" w:rsidRPr="00C436C0" w:rsidRDefault="00B027AA" w:rsidP="00B027AA">
      <w:r w:rsidRPr="00C436C0">
        <w:t>Респондент: Ему не хватает образования.</w:t>
      </w:r>
    </w:p>
    <w:p w14:paraId="36F1D50D" w14:textId="77777777" w:rsidR="00B027AA" w:rsidRDefault="00B027AA" w:rsidP="00B027AA"/>
    <w:p w14:paraId="768713B5" w14:textId="77777777" w:rsidR="00B027AA" w:rsidRPr="00C436C0" w:rsidRDefault="00B027AA" w:rsidP="00B027AA">
      <w:r w:rsidRPr="00C436C0">
        <w:t>В условиях, когда лидеры избирательного объединения не смогли дать создателям политической рекламы внятных идейных установок, рекламисты могли выбрать одно из двух: либо создать идею самостоятельно, либо пойти по пути безыдейной рекламы, ориентируясь на известный медицинский принцип «не навреди». Осознанно или нет, но создатели рекламы «Отечества – Всей России» пошли по второму пути. На мой взгляд, они поступили совершенно правильно.</w:t>
      </w:r>
    </w:p>
    <w:p w14:paraId="370C0B9A" w14:textId="77777777" w:rsidR="00B027AA" w:rsidRPr="00C436C0" w:rsidRDefault="00B027AA" w:rsidP="00B027AA">
      <w:r w:rsidRPr="00C436C0">
        <w:t>Один из основных выводов исследования состоит в том, что рекламистам ни в коем случае нельзя доверять право формулировать основную идею или «месседж» кампании. В дальнейшем на примере других политических объединений мы увидим, что получается, когда рекламисты берут на себя несвойственную им функцию политических идеологов.</w:t>
      </w:r>
    </w:p>
    <w:p w14:paraId="6425EEBB" w14:textId="77777777" w:rsidR="00B027AA" w:rsidRPr="00C436C0" w:rsidRDefault="00B027AA" w:rsidP="00B027AA">
      <w:pPr>
        <w:pStyle w:val="3"/>
      </w:pPr>
      <w:bookmarkStart w:id="55" w:name="_Toc13960267"/>
      <w:r>
        <w:rPr>
          <w:lang w:val="ru-RU"/>
        </w:rPr>
        <w:t>8.2</w:t>
      </w:r>
      <w:r w:rsidRPr="00C436C0">
        <w:t>.4. Ю.Лужков в восприятии москвичей после выборов</w:t>
      </w:r>
      <w:bookmarkEnd w:id="55"/>
    </w:p>
    <w:p w14:paraId="1E446955" w14:textId="77777777" w:rsidR="00B027AA" w:rsidRPr="00C436C0" w:rsidRDefault="00B027AA" w:rsidP="00B027AA">
      <w:r w:rsidRPr="00C436C0">
        <w:t>Завершая тему «Отечества», остановимся на том, как москвичи воспринимают Ю.Лужкова после выборов, в январе-феврале 2000 года. Говоря коротко, их отношение к Ю.Лужкову заметно улучшилось. Правда, прежней народной любви пока еще нет (март 2000 г.). Вылитый на него «негатив» полностью не забылся, но отошел на периферию массового сознания (в актуальном поле его уже нет). Я не располагаю количественными данными, но мне кажется, что рейтинг продолжающей выходить в эфир программы Доренко в Москве сильно упал, а продолжающиеся нападки на Ю.Лужкова вызывают скорее отторжение.</w:t>
      </w:r>
    </w:p>
    <w:p w14:paraId="41899CD9" w14:textId="77777777" w:rsidR="00B027AA" w:rsidRPr="00C436C0" w:rsidRDefault="00B027AA" w:rsidP="00B027AA">
      <w:r w:rsidRPr="00C436C0">
        <w:t>Информация в СМИ про ожидаемый московский дефолт в конце ноября – начале декабря 1999 года дошла до определенной части аудитории (условная оценка – около 20%) и вызвала некоторый испуг. Создается впечатление, что тогда этот потенциально сильный «месседж» не был эффективно донесен до аудитории, поскольку большинство москвичей о нем ничего не знали, а другие слышали один-два раза и сомневались.</w:t>
      </w:r>
    </w:p>
    <w:p w14:paraId="575308CC" w14:textId="77777777" w:rsidR="00B027AA" w:rsidRPr="00C436C0" w:rsidRDefault="00B027AA" w:rsidP="00B027AA">
      <w:r w:rsidRPr="00C436C0">
        <w:t>По законам медиапланирования эффективное восприятие «месседжа» становится возможном при охвате 70-80% аудитории, причем до каждого ее члена сообщение должно быть донесено в среднем около 7 раз. В данном случае эти законы не были соблюдены, что и сделало PR-акцию неэффективной. Позднее информация о московском дефолте исчезла из актуального восприятия москвичей и стала вызывать недоверчивую реакцию.</w:t>
      </w:r>
    </w:p>
    <w:p w14:paraId="27855D64" w14:textId="77777777" w:rsidR="00B027AA" w:rsidRPr="00C436C0" w:rsidRDefault="00B027AA" w:rsidP="00B027AA">
      <w:r w:rsidRPr="00C436C0">
        <w:t xml:space="preserve">Скорее всего, улучшение отношения к Ю.Лужкову связано главным образом с прекращением его политической активности: исчезли неадекватные политические заявления и помпезные дорогостоящие мероприятия, которые вызывали у москвичей медленное, но верное нарастание негативных чувств, формулировавшихся в словах </w:t>
      </w:r>
      <w:r>
        <w:t>“</w:t>
      </w:r>
      <w:r w:rsidRPr="00C436C0">
        <w:t>напрасно он лезет в политику</w:t>
      </w:r>
      <w:r>
        <w:t>”</w:t>
      </w:r>
      <w:r w:rsidRPr="00C436C0">
        <w:t>. Ю.Лужков после выборов в восприятии москвичей снова стал хорошим хозяйственником и в этом качестве вернул себе благосклонность жителей города.</w:t>
      </w:r>
    </w:p>
    <w:p w14:paraId="425C92A8" w14:textId="77777777" w:rsidR="00B027AA" w:rsidRPr="00C436C0" w:rsidRDefault="00B027AA" w:rsidP="00B027AA">
      <w:r w:rsidRPr="00C436C0">
        <w:t>Наши выводы по Ю.Лужкову хорошо согласуются с результатами опросов, проведенных ВЦИОМом, что подтверждается следующей цитатой о результатах опроса москвичей 3 марта 2000 г.:</w:t>
      </w:r>
    </w:p>
    <w:p w14:paraId="7472FBE3" w14:textId="77777777" w:rsidR="00B027AA" w:rsidRPr="00C436C0" w:rsidRDefault="00B027AA" w:rsidP="00B027AA">
      <w:r w:rsidRPr="00C436C0">
        <w:t>«Согласно данным блиц-опроса ВЦИОМ, проведенного среди москвичей, с окончанием думской предвыборной PR-кампании рейтинг доверия к Ю.Лужкову начал понемногу восстанавливаться. Сейчас тем, как он справляется с обязанностями, удовлетворены 71% опрошенных (в ноябре 1999 г. было 64%). Однако у 18% москвичей отношение к Ю.Лужкову за это время скорее ухудшилось» (Источник: сайт ВЦИОМа).</w:t>
      </w:r>
    </w:p>
    <w:p w14:paraId="7A3630E4" w14:textId="77777777" w:rsidR="00B027AA" w:rsidRPr="00C436C0" w:rsidRDefault="00B027AA" w:rsidP="00B027AA">
      <w:pPr>
        <w:pStyle w:val="2"/>
      </w:pPr>
      <w:bookmarkStart w:id="56" w:name="_Toc13960268"/>
      <w:r>
        <w:rPr>
          <w:lang w:val="ru-RU"/>
        </w:rPr>
        <w:t>8.3</w:t>
      </w:r>
      <w:r w:rsidRPr="00C436C0">
        <w:t>. Очерк 2: Союз правых сил (СПС)</w:t>
      </w:r>
      <w:bookmarkEnd w:id="56"/>
    </w:p>
    <w:p w14:paraId="0BFE9DBB" w14:textId="77777777" w:rsidR="00B027AA" w:rsidRDefault="00B027AA" w:rsidP="00B027AA">
      <w:r>
        <w:t>Этот избирательный блок провел крупномасштабную и чрезвычайно интенсивную рекламную и PR-кампанию, добившись видимого успеха, которого мало кто ожидал – 8,5% голосов. Как оценить результат этой кампании? Можно ли считать ее эффективной? Эти вопросы требуют подробного рассмотрения.</w:t>
      </w:r>
    </w:p>
    <w:p w14:paraId="41F5CEFF" w14:textId="77777777" w:rsidR="00B027AA" w:rsidRPr="00C436C0" w:rsidRDefault="00B027AA" w:rsidP="00B027AA">
      <w:pPr>
        <w:pStyle w:val="3"/>
      </w:pPr>
      <w:bookmarkStart w:id="57" w:name="_Toc13960269"/>
      <w:r>
        <w:rPr>
          <w:lang w:val="ru-RU"/>
        </w:rPr>
        <w:t>8.3</w:t>
      </w:r>
      <w:r w:rsidRPr="00C436C0">
        <w:t>.1. Потенциальный и фактический электорат СПС</w:t>
      </w:r>
      <w:bookmarkEnd w:id="57"/>
    </w:p>
    <w:p w14:paraId="0E12F218" w14:textId="77777777" w:rsidR="00B027AA" w:rsidRDefault="00B027AA" w:rsidP="00B027AA">
      <w:r>
        <w:t>Выше уже говорилось, что фактическое число голосов, поданное за того или иного политического субъекта, не может рассматриваться как критерий эффективности его избирательной кампании. Более точным критерием было бы, по-видимому, установление соотношения между проголосовавшей и не проголосовавшей частями потенциального электората. Если уподобить электоральный сегмент природному месторождению, то это соотношение можно обозначить как «коэффициент извлечения» голосов из соответствующей электоральной ниши.</w:t>
      </w:r>
    </w:p>
    <w:p w14:paraId="07DE33F3" w14:textId="77777777" w:rsidR="00B027AA" w:rsidRDefault="00B027AA" w:rsidP="00B027AA">
      <w:r>
        <w:t>Разумеется, точная количественная оценка величины тех или иных потенциальных электоратов затруднена. Количественные опросы не всегда помогают, поскольку процедура измерения установок, влияющих на формирование рейтингов, наталкивается на ограничение в виде знаменитого парадокса ЛаПьера, суть которого выражается формулой: «Люди не всегда поступают так, как они говорят».</w:t>
      </w:r>
    </w:p>
    <w:p w14:paraId="727BB1B7" w14:textId="77777777" w:rsidR="00B027AA" w:rsidRDefault="00B027AA" w:rsidP="00B027AA">
      <w:r>
        <w:t>С моей точки зрения, результаты фокус-групповых исследований во многих случаях более точны по сравнению с количественными в смысле улавливания тенденций, поскольку они менее подвержены воздействию парадокса ЛаПьера (подробнее этот вопрос рассмотрен в моей книге «Метод фокус-групп»). Ниже я попытаюсь описать тенденции, позволяющие составить представление о возможной величине «коэффициента извлечения» применительно к избирательному блоку СПС.</w:t>
      </w:r>
    </w:p>
    <w:p w14:paraId="0E5D9B6A" w14:textId="77777777" w:rsidR="00B027AA" w:rsidRDefault="00B027AA" w:rsidP="00B027AA">
      <w:r>
        <w:t>Согласно теории рекламы, оценку результативности агитационной кампании следует осуществлять по двум критериям: информирования и убеждения. По первому из этих критериев кампанию СПС следует оценить положительно. Реклама СПС донесла до избирателей информацию о том, что такое объединение существует, а также о персональном составе ее лидеров – С.Кириенко, Б.Немцов, И.Хакамада (на более ранних этапах кампании в числе лидеров фигурировал также Б.Федоров).</w:t>
      </w:r>
    </w:p>
    <w:p w14:paraId="381FF492" w14:textId="77777777" w:rsidR="00B027AA" w:rsidRDefault="00B027AA" w:rsidP="00B027AA">
      <w:r>
        <w:t>Информированность населения, по крайней мере, в крупных городах была доведена практически до 100-процентного уровня. Это, безусловно, можно записать в плюс организаторам кампании.</w:t>
      </w:r>
    </w:p>
    <w:p w14:paraId="3CF64E52" w14:textId="77777777" w:rsidR="00B027AA" w:rsidRDefault="00B027AA" w:rsidP="00B027AA">
      <w:r>
        <w:t>Вместе с тем, достижение высоких показателей информированности – это технический вопрос, решаемый без особых проблем при наличии достаточного финансирования. У организаторов рекламной кампании денег, по-видимому, хватало, и они действительно вложили их в размещение рекламы, что и обусловило успех по данному критерию.</w:t>
      </w:r>
    </w:p>
    <w:p w14:paraId="50276BFE" w14:textId="77777777" w:rsidR="00B027AA" w:rsidRDefault="00B027AA" w:rsidP="00B027AA">
      <w:r>
        <w:t>Минусом кампании является то, что, она была недостаточно результативна по критерию убеждения, поэтому СПС не выбрал весь свой потенциальный электорат.</w:t>
      </w:r>
    </w:p>
    <w:p w14:paraId="1366BEB3" w14:textId="77777777" w:rsidR="00B027AA" w:rsidRDefault="00B027AA" w:rsidP="00B027AA">
      <w:r>
        <w:rPr>
          <w:bdr w:val="none" w:sz="0" w:space="0" w:color="auto" w:frame="1"/>
        </w:rPr>
        <w:t>Один из главных выводов исследования состоит в том, что потенциальный электорат СПС, или «партии продолжения реформ», на мой взгляд, в тот момент был весьма велик. Он намного (возможно, </w:t>
      </w:r>
      <w:r>
        <w:rPr>
          <w:i/>
          <w:iCs/>
          <w:bdr w:val="none" w:sz="0" w:space="0" w:color="auto" w:frame="1"/>
        </w:rPr>
        <w:t>втрое</w:t>
      </w:r>
      <w:r>
        <w:rPr>
          <w:bdr w:val="none" w:sz="0" w:space="0" w:color="auto" w:frame="1"/>
        </w:rPr>
        <w:t>) превышал ту долю голосов, которые «Союз правых сил» реально получил на выборах.</w:t>
      </w:r>
    </w:p>
    <w:p w14:paraId="67AEA12E" w14:textId="77777777" w:rsidR="00B027AA" w:rsidRDefault="00B027AA" w:rsidP="00B027AA">
      <w:r>
        <w:t>На чем основано это убеждение? Прежде всего, на том, что значительная часть потенциальных сторонников СПС в конечном счете проголосовала за «Единство».</w:t>
      </w:r>
    </w:p>
    <w:p w14:paraId="316A5ED8" w14:textId="77777777" w:rsidR="00B027AA" w:rsidRDefault="00B027AA" w:rsidP="00B027AA">
      <w:r>
        <w:t>Во всех фокус-группах, которые проводились со сторонниками «Единства», при обсуждении вопроса «если бы не было «Единства», за какую партию Вы бы проголосовали?» – значительная часть респондентов называла СПС. Такие люди составляли примерно треть от тех, кто голосовал за «Единство». Это означает, что если бы не было «Единства», то «Союз правых сил» мог бы набрать в полтора-два раза больше голосов. Я уверен, что организации, занимающиеся количественными опросами, владеют этой информацией и могут назвать более точную цифру (если, конечно, захотят).</w:t>
      </w:r>
    </w:p>
    <w:p w14:paraId="58C544FB" w14:textId="77777777" w:rsidR="00B027AA" w:rsidRDefault="00B027AA" w:rsidP="00B027AA">
      <w:r>
        <w:t>Но главная причина, по которой я считаю, что потенциальный электорат СПС был значительно больше фактического, состоит не в этом, а в тех мотивах, по которым многие потенциальные избиратели, желавшие проголосовать за СПС, в конечном счете, этого не сделали.</w:t>
      </w:r>
    </w:p>
    <w:p w14:paraId="22F43A16" w14:textId="77777777" w:rsidR="00B027AA" w:rsidRPr="00C436C0" w:rsidRDefault="00B027AA" w:rsidP="00B027AA">
      <w:pPr>
        <w:pStyle w:val="3"/>
      </w:pPr>
      <w:bookmarkStart w:id="58" w:name="_Toc13960270"/>
      <w:r>
        <w:rPr>
          <w:lang w:val="ru-RU"/>
        </w:rPr>
        <w:t>8.3</w:t>
      </w:r>
      <w:r w:rsidRPr="00C436C0">
        <w:t>.2. Отношение к лидерам движения</w:t>
      </w:r>
      <w:bookmarkEnd w:id="58"/>
    </w:p>
    <w:p w14:paraId="0E651CDC" w14:textId="77777777" w:rsidR="00B027AA" w:rsidRDefault="00B027AA" w:rsidP="00B027AA">
      <w:r>
        <w:t>При обсуждении в фокус-группах мотивов голосования «за» и «против» СПС одна из наиболее распространенных мотивировок нежелания многих респондентов голосовать за этот политический блок состояла в том, что их «</w:t>
      </w:r>
      <w:r w:rsidRPr="00660AB8">
        <w:rPr>
          <w:i/>
        </w:rPr>
        <w:t>не устраивает персональный состав лидеров</w:t>
      </w:r>
      <w:r>
        <w:t>”, «я </w:t>
      </w:r>
      <w:r w:rsidRPr="00660AB8">
        <w:rPr>
          <w:i/>
        </w:rPr>
        <w:t>этим людям не доверяю</w:t>
      </w:r>
      <w:r>
        <w:t>”, и дальше, с вариациями – “</w:t>
      </w:r>
      <w:r w:rsidRPr="00660AB8">
        <w:rPr>
          <w:i/>
        </w:rPr>
        <w:t>они мне кажутся несерьезными</w:t>
      </w:r>
      <w:r>
        <w:t>”, “</w:t>
      </w:r>
      <w:r w:rsidRPr="00660AB8">
        <w:rPr>
          <w:i/>
        </w:rPr>
        <w:t>не вызывают доверия</w:t>
      </w:r>
      <w:r>
        <w:t>” и т.д. Таким образом, в качестве основного мотива выдвигался мотив персонального недоверия к лидерам.</w:t>
      </w:r>
    </w:p>
    <w:p w14:paraId="5810E69B" w14:textId="77777777" w:rsidR="00B027AA" w:rsidRDefault="00B027AA" w:rsidP="00B027AA">
      <w:r>
        <w:t>Такое восприятие лидеров было свойственно не всем избирателям. Респонденты, готовые проголосовать за СПС, часто называли в качестве мотивировки доверие к одному из лидеров. Следует подчеркнуть, что именно к одному, но не к двум и не ко всем трем.</w:t>
      </w:r>
    </w:p>
    <w:p w14:paraId="1B6BBB7A" w14:textId="77777777" w:rsidR="00B027AA" w:rsidRDefault="00B027AA" w:rsidP="00B027AA">
      <w:r>
        <w:t>При обсуждении вопроса отношения к лидерам чаще других звучало высказывание “</w:t>
      </w:r>
      <w:r w:rsidRPr="00660AB8">
        <w:rPr>
          <w:i/>
        </w:rPr>
        <w:t>мне нравится С.Кириенко</w:t>
      </w:r>
      <w:r>
        <w:t>”. Такие респонденты представляли, наверное, б</w:t>
      </w:r>
      <w:r>
        <w:rPr>
          <w:i/>
          <w:iCs/>
          <w:bdr w:val="none" w:sz="0" w:space="0" w:color="auto" w:frame="1"/>
        </w:rPr>
        <w:t>о</w:t>
      </w:r>
      <w:r>
        <w:t>льшую часть тех, кто в конечном счете проголосовал за СПС. Более точно этот мотив следует обозначить, как сочетание готовности проголосовать за партию с позитивным отношением к одному из лидеров – С.Кириенко.</w:t>
      </w:r>
    </w:p>
    <w:p w14:paraId="0F03F1C5" w14:textId="77777777" w:rsidR="00B027AA" w:rsidRDefault="00B027AA" w:rsidP="00B027AA">
      <w:r>
        <w:t>Другие респонденты, которые тоже готовы были проголосовать за «партию продолжения реформ», но которым не нравился С.Кириенко, не рассматривали СПС в качестве партии, которой они могли бы отдать свои голоса.</w:t>
      </w:r>
    </w:p>
    <w:p w14:paraId="255EB9C2" w14:textId="77777777" w:rsidR="00B027AA" w:rsidRDefault="00B027AA" w:rsidP="00B027AA">
      <w:r>
        <w:t>Те, кто заявлял о своем недоверии к С.Кириенко, мотивировали это тем, что “</w:t>
      </w:r>
      <w:r w:rsidRPr="00660AB8">
        <w:rPr>
          <w:i/>
        </w:rPr>
        <w:t>он не вызывает доверия</w:t>
      </w:r>
      <w:r>
        <w:t>”, имея в виду в первую очередь его манеру говорить и держаться (визуально-речевой имидж).</w:t>
      </w:r>
    </w:p>
    <w:p w14:paraId="3E08FAE1" w14:textId="77777777" w:rsidR="00B027AA" w:rsidRDefault="00B027AA" w:rsidP="00B027AA">
      <w:r>
        <w:t>Мотив недоверия, связанный с дефолтом августа 1998 года, также звучал в фокус-группах, но, как ни странно, значительно реже, и вызывал возражение со стороны другой части респондентов (не обязательно сторонников С.Кириенко), которые говорили, что “</w:t>
      </w:r>
      <w:r w:rsidRPr="00660AB8">
        <w:rPr>
          <w:i/>
        </w:rPr>
        <w:t>Кириенко не виноват</w:t>
      </w:r>
      <w:r>
        <w:t>”, потому что “</w:t>
      </w:r>
      <w:r w:rsidRPr="00660AB8">
        <w:rPr>
          <w:i/>
        </w:rPr>
        <w:t>его подставили</w:t>
      </w:r>
      <w:r>
        <w:t>”.</w:t>
      </w:r>
    </w:p>
    <w:p w14:paraId="798D5470" w14:textId="77777777" w:rsidR="00B027AA" w:rsidRDefault="00B027AA" w:rsidP="00B027AA">
      <w:r>
        <w:t>Определенный специфичный электорат есть у И.Хакамады. Это электорат не политизированный, хотя можно говорить о присущих ему аморфных «демократических» или «реформистских» установках. Для этого сегмента электората важно, что Хакамада воплощает в себе идеал успешной деловой женщины. Декларативная ориентация на либеральные реформы сочетается у этого электората с весьма слабым пониманием того, что реально может означать осуществление таких реформ. Этим они напоминают сторонников Явлинского, и я считаю вполне возможным, что именно оттуда они и пришли в СПС.</w:t>
      </w:r>
    </w:p>
    <w:p w14:paraId="3DED5090" w14:textId="77777777" w:rsidR="00B027AA" w:rsidRDefault="00B027AA" w:rsidP="00B027AA">
      <w:r>
        <w:t>Наряду со сторонниками у Хакамады есть и много противников, в том числе и среди приверженцев СПС. Однако у последних фактор доверия к Кириенко перевешивает фактор недоверия к Хакамаде.</w:t>
      </w:r>
    </w:p>
    <w:p w14:paraId="54387229" w14:textId="77777777" w:rsidR="00B027AA" w:rsidRDefault="00B027AA" w:rsidP="00B027AA">
      <w:r>
        <w:t>Б.Немцов, на мой взгляд, не имеет своего электората. Явного негативизма кандидатура Б.Немцова у респондентов не вызывала, но при использовании прожективных методов тестирования отношение к нему оказывалось не очень благоприятным </w:t>
      </w:r>
      <w:r w:rsidRPr="00660AB8">
        <w:rPr>
          <w:i/>
        </w:rPr>
        <w:t>(«баран с генами козла»</w:t>
      </w:r>
      <w:r>
        <w:t> ).</w:t>
      </w:r>
    </w:p>
    <w:p w14:paraId="14808489" w14:textId="77777777" w:rsidR="00B027AA" w:rsidRDefault="00B027AA" w:rsidP="00B027AA">
      <w:r>
        <w:t>Участие Б.Немцова в кампании, скорее всего, не сработало ни в плюс, ни в минус, либо вызывало слабую негативную реакцию. Но, как и в случае с Хакамадой, те, кто доверял С.Кириенко или хотел проголосовать за партию в целом, смирился с этим.</w:t>
      </w:r>
    </w:p>
    <w:p w14:paraId="216935FE" w14:textId="77777777" w:rsidR="00B027AA" w:rsidRDefault="00B027AA" w:rsidP="00B027AA">
      <w:r>
        <w:t>Правда, надо отметить, что, хотя кандидатура Б.Немцова не создала сегмента сторонников, она не противоречила имиджу всей команды. В этом смысле Немцов свою команду укрепил, поскольку с точки зрения имиджа тройка лидеров эффективнее, чем двойка.</w:t>
      </w:r>
    </w:p>
    <w:p w14:paraId="5C4909EB" w14:textId="77777777" w:rsidR="00B027AA" w:rsidRDefault="00B027AA" w:rsidP="00B027AA">
      <w:r>
        <w:t>Лидеры СПС были объединением персоналий, имиджи которых не были эклектичными и успешно складывались в единое целое, не конфликтуя друг с другом. По сравнению с «Отечеством – Всей Россией» это был большой имиджевый плюс. Возможно, это получилось случайно, поскольку обсуждались и иные варианты (например, кандидатура губернатора С.Титова).</w:t>
      </w:r>
    </w:p>
    <w:p w14:paraId="790E627F" w14:textId="77777777" w:rsidR="00B027AA" w:rsidRDefault="00B027AA" w:rsidP="00B027AA">
      <w:r>
        <w:t>Полагаю, что если бы в число лидеров СПС был включен какой-либо губернатор, как это произошло позднее на президентских выборах, это, скорее всего, разрушило бы имиджевую целостность избирательного блока и привело к значительному снижению числа голосов.</w:t>
      </w:r>
    </w:p>
    <w:p w14:paraId="37E59215" w14:textId="77777777" w:rsidR="00B027AA" w:rsidRPr="00C436C0" w:rsidRDefault="00B027AA" w:rsidP="00B027AA">
      <w:pPr>
        <w:pStyle w:val="3"/>
      </w:pPr>
      <w:bookmarkStart w:id="59" w:name="_Toc13960271"/>
      <w:r>
        <w:rPr>
          <w:lang w:val="ru-RU"/>
        </w:rPr>
        <w:t>8.3</w:t>
      </w:r>
      <w:r w:rsidRPr="00C436C0">
        <w:t>.3. Идейные мотивы голосования за СПС</w:t>
      </w:r>
      <w:bookmarkEnd w:id="59"/>
    </w:p>
    <w:p w14:paraId="7D21F17D" w14:textId="77777777" w:rsidR="00B027AA" w:rsidRDefault="00B027AA" w:rsidP="00B027AA">
      <w:r>
        <w:t>До сих пор мы говорили о мотивах голосования в терминах доверия или недоверия к лидерам избирательного блока. Теперь поговорим о содержательных мотивах голосования.</w:t>
      </w:r>
    </w:p>
    <w:p w14:paraId="1A3A3BA7" w14:textId="77777777" w:rsidR="00B027AA" w:rsidRDefault="00B027AA" w:rsidP="00B027AA">
      <w:r>
        <w:t>Априори ясно, что, поскольку избирательный блок СПС выражает определенную идею, мотивы содержательного или идейного характера должны присутствовать в структуре мотиваций его потенциальных сторонников. Однако характер этих представлений, сложившихся у избирателей под воздействием агитации СПС, на мой взгляд, до сих пор остаются малоизученным.</w:t>
      </w:r>
    </w:p>
    <w:p w14:paraId="470F373B" w14:textId="77777777" w:rsidR="00B027AA" w:rsidRDefault="00B027AA" w:rsidP="00B027AA">
      <w:r>
        <w:t>Во всех фокус-группах, и в Москве, и в провинции сторонники СПС называли с вариациями две основные мотивировки: “</w:t>
      </w:r>
      <w:r w:rsidRPr="00660AB8">
        <w:rPr>
          <w:i/>
        </w:rPr>
        <w:t>молодые, образованные</w:t>
      </w:r>
      <w:r>
        <w:t>” (это о лидерах) и “</w:t>
      </w:r>
      <w:r w:rsidRPr="00660AB8">
        <w:rPr>
          <w:i/>
        </w:rPr>
        <w:t>пусть продолжают то, что начали</w:t>
      </w:r>
      <w:r>
        <w:t>” (это о реформах). Более продвинутые респонденты, в основном с высшим образованием, давали развернутые формулировки, наподобие следующей: “</w:t>
      </w:r>
      <w:r w:rsidRPr="00660AB8">
        <w:rPr>
          <w:i/>
        </w:rPr>
        <w:t>Б.Ельцин разрушил прежнюю систему. Он совершил очень много ошибок, поэтому мы и оказались в таком кризисе</w:t>
      </w:r>
      <w:r>
        <w:t>(имелся в виду дефолт 1998 г.). </w:t>
      </w:r>
      <w:r w:rsidRPr="00660AB8">
        <w:rPr>
          <w:i/>
        </w:rPr>
        <w:t>Но сегодня надо двигаться дальше и создавать экономику на новых принципах</w:t>
      </w:r>
      <w:r>
        <w:t>”. Такую мотивировку высказывали немногие участники групп, но значительная часть остальных соглашалась с этими высказываниями.</w:t>
      </w:r>
    </w:p>
    <w:p w14:paraId="2DC6A9CD" w14:textId="77777777" w:rsidR="00B027AA" w:rsidRDefault="00B027AA" w:rsidP="00B027AA">
      <w:r>
        <w:t>С моей точки зрения, мотивировки типа “</w:t>
      </w:r>
      <w:r w:rsidRPr="00660AB8">
        <w:rPr>
          <w:i/>
        </w:rPr>
        <w:t>пусть продолжают то, что начали</w:t>
      </w:r>
      <w:r>
        <w:t>” свидетельствует о том, что в период проведения избирательной кампании 1999 г. обществе существовал запрос на идеологию продолжения реформ, которая дала бы ясный ответ на вопрос, куда должна двигаться страна. Отталкиваясь от постоянно звучащих в фокус-группах формулировок типа “</w:t>
      </w:r>
      <w:r w:rsidRPr="00660AB8">
        <w:rPr>
          <w:i/>
        </w:rPr>
        <w:t>до каких пор у нас будет продолжаться это беззаконие</w:t>
      </w:r>
      <w:r>
        <w:t>”, можно высказать предположение, что ключевыми словами этой идеологии должны стать слова «законность и правопорядок». Кстати, подобная формулировка набрала в количественном опросе ВЦИОМа один из наиболее высоких рейтингов в списке проблем, стоящих перед страной.</w:t>
      </w:r>
    </w:p>
    <w:p w14:paraId="396CEF5F" w14:textId="77777777" w:rsidR="00B027AA" w:rsidRDefault="00B027AA" w:rsidP="00B027AA">
      <w:r>
        <w:t>С сожалением приходится констатировать, что, несмотря на наличие электорального запроса на такую идеологию, СПС не только не предложил ее избирателям, но и не высказал даже намеков на нее. Поэтому программа действий СПС понималась избирателями очень смутно. Ничего конкретного об этом не смогли сказать даже от «продвинутые» респонденты с высшим образованием.</w:t>
      </w:r>
    </w:p>
    <w:p w14:paraId="2327D772" w14:textId="77777777" w:rsidR="00B027AA" w:rsidRDefault="00B027AA" w:rsidP="00B027AA">
      <w:r>
        <w:t>Что же предложил избирателям СПС вместо своей идеологической программы? По сути – рекламную кампанию, к анализу которой мы и перейдем.</w:t>
      </w:r>
    </w:p>
    <w:p w14:paraId="4A80F247" w14:textId="77777777" w:rsidR="00B027AA" w:rsidRPr="00C436C0" w:rsidRDefault="00B027AA" w:rsidP="00B027AA">
      <w:pPr>
        <w:pStyle w:val="3"/>
      </w:pPr>
      <w:bookmarkStart w:id="60" w:name="_Toc13960272"/>
      <w:r>
        <w:rPr>
          <w:lang w:val="ru-RU"/>
        </w:rPr>
        <w:t>8.3</w:t>
      </w:r>
      <w:r w:rsidRPr="00C436C0">
        <w:t>.4. Рекламная кампания СПС и ее восприятие избирателями</w:t>
      </w:r>
      <w:bookmarkEnd w:id="60"/>
    </w:p>
    <w:p w14:paraId="4FDB5AAB" w14:textId="77777777" w:rsidR="00B027AA" w:rsidRDefault="00B027AA" w:rsidP="00B027AA">
      <w:r>
        <w:t>В отличие от рекламной кампании «Отечества – Всей России», в рекламных продуктах СПС явственно проглядывает определенная концепция или аналитическая разработка. Характер рекламных продуктов делает ее достаточно очевидной. Основные положения видятся мне следующими (текст взят в кавычки, так как я не являюсь автором этой концепции).</w:t>
      </w:r>
    </w:p>
    <w:p w14:paraId="2D3239E6" w14:textId="77777777" w:rsidR="00B027AA" w:rsidRDefault="00B027AA" w:rsidP="00B027AA">
      <w:r>
        <w:t>“</w:t>
      </w:r>
      <w:r w:rsidRPr="00660AB8">
        <w:rPr>
          <w:i/>
        </w:rPr>
        <w:t>В России существует прямо пропорциональная зависимость между возрастом избирателей и явкой на выборы. Пожилые люди в большинстве своем ходят на выборы и голосуют за коммунистов, а также за другие партии нереформистского толка. Молодежь на выборы не ходит, но именно она образует наиболее перспективный электорат для партии реформ. Следовательно, партии реформ необходимо вести агитацию, направленную на молодежь</w:t>
      </w:r>
      <w:r>
        <w:t>”.</w:t>
      </w:r>
    </w:p>
    <w:p w14:paraId="7AE3F5FB" w14:textId="77777777" w:rsidR="00B027AA" w:rsidRDefault="00B027AA" w:rsidP="00B027AA">
      <w:r>
        <w:t>Верна ли эта концепция? По моим данным, молодежь в возрасте до 36 лет составила около половины электората СПС, а возрасте до 25 лет – около 20%. Определенный (но не кардинальный) сдвиг в молодежный сегмент электората, действительно, налицо.</w:t>
      </w:r>
    </w:p>
    <w:p w14:paraId="16609EB0" w14:textId="77777777" w:rsidR="00B027AA" w:rsidRDefault="00B027AA" w:rsidP="00B027AA">
      <w:r>
        <w:t>Можно ли на этом основании считать, что СПС является «партией молодежи» по аналогии с «партией пенсионеров» или «партией женщин»? Мне кажется, что такое решение в корне неправильно. В фокус-группах я встречал большое число весьма самокритичных пенсионеров, голосовавших за СПС. Эти старики говорили: “</w:t>
      </w:r>
      <w:r w:rsidRPr="00660AB8">
        <w:rPr>
          <w:i/>
        </w:rPr>
        <w:t>Люди нашего возраста не должны руководить государством. Мы это чувствуем по себе</w:t>
      </w:r>
      <w:r>
        <w:t> (варианты: “</w:t>
      </w:r>
      <w:r w:rsidRPr="00660AB8">
        <w:rPr>
          <w:i/>
        </w:rPr>
        <w:t>я уже не тот</w:t>
      </w:r>
      <w:r>
        <w:t>”, “</w:t>
      </w:r>
      <w:r w:rsidRPr="00660AB8">
        <w:rPr>
          <w:i/>
        </w:rPr>
        <w:t>у меня уже голова не так работает</w:t>
      </w:r>
      <w:r>
        <w:t>”, и т.д.). </w:t>
      </w:r>
      <w:r w:rsidRPr="00660AB8">
        <w:rPr>
          <w:i/>
        </w:rPr>
        <w:t>Пусть рулят молодые</w:t>
      </w:r>
      <w:r>
        <w:t>”.</w:t>
      </w:r>
    </w:p>
    <w:p w14:paraId="13B48D33" w14:textId="77777777" w:rsidR="00B027AA" w:rsidRDefault="00B027AA" w:rsidP="00B027AA">
      <w:r>
        <w:t>Высказывание “</w:t>
      </w:r>
      <w:r w:rsidRPr="00660AB8">
        <w:rPr>
          <w:i/>
        </w:rPr>
        <w:t>пусть рулят молодые</w:t>
      </w:r>
      <w:r>
        <w:t>” указывает на </w:t>
      </w:r>
      <w:r>
        <w:rPr>
          <w:i/>
          <w:iCs/>
          <w:bdr w:val="none" w:sz="0" w:space="0" w:color="auto" w:frame="1"/>
        </w:rPr>
        <w:t>стихийное перепозиционирование СПС с партии молодежи на партию с молодыми и дееспособными лидерами</w:t>
      </w:r>
      <w:r>
        <w:rPr>
          <w:bdr w:val="none" w:sz="0" w:space="0" w:color="auto" w:frame="1"/>
        </w:rPr>
        <w:t> </w:t>
      </w:r>
      <w:r>
        <w:t>, поскольку выделение молодежи в качестве целевой группы и позиционирование молодости лидеров политической партии – далеко не одно и то же.</w:t>
      </w:r>
    </w:p>
    <w:p w14:paraId="1099870A" w14:textId="77777777" w:rsidR="00B027AA" w:rsidRDefault="00B027AA" w:rsidP="00B027AA">
      <w:r>
        <w:t>Подобные явления стихийного перепозиционирования, основанные на спонтанных имиджевых процессах, возникают в тех случаях, когда основная идея кампании плохо продумана и не попадает в цель. В рассматриваемом случае спонтанные имиджевые процессы привели к благоприятному результату, исправив недоработку рекламной стратегии. Однако подобные процессы могут приводить и к противоположным последствиям, которых заранее никто не может себе представить.</w:t>
      </w:r>
    </w:p>
    <w:p w14:paraId="6CDE563C" w14:textId="77777777" w:rsidR="00B027AA" w:rsidRDefault="00B027AA" w:rsidP="00B027AA">
      <w:r>
        <w:t>Но главное возражение в названной концепции вызывает даже не само выделение молодежи в целевую группу, а избранный якобы молодежный, а на деле «отвязный» стиль ее проведения.</w:t>
      </w:r>
    </w:p>
    <w:p w14:paraId="289F2034" w14:textId="77777777" w:rsidR="00B027AA" w:rsidRDefault="00B027AA" w:rsidP="00B027AA">
      <w:r>
        <w:t>Каковы объективные результаты воздействия этого стиля агитации на аудиторию? Наиболее показательными, с моей точки зрения, являются те высказывания, которые были получены в фокус-группах, состоящих исключительно из сторонников СПС. Рассмотрим их в контексте рекламных акций, которые были проведены СПС в рассматриваемый период.</w:t>
      </w:r>
    </w:p>
    <w:p w14:paraId="7BA32DA6" w14:textId="77777777" w:rsidR="00B027AA" w:rsidRDefault="00B027AA" w:rsidP="00B027AA"/>
    <w:p w14:paraId="3E1B3370" w14:textId="77777777" w:rsidR="00B027AA" w:rsidRPr="00C436C0" w:rsidRDefault="00B027AA" w:rsidP="00B027AA">
      <w:r>
        <w:rPr>
          <w:lang w:val="ru-RU"/>
        </w:rPr>
        <w:t>8.3</w:t>
      </w:r>
      <w:r w:rsidRPr="00C436C0">
        <w:t>.4.1. Рекламная акция «Ты прав»</w:t>
      </w:r>
    </w:p>
    <w:p w14:paraId="34912C86" w14:textId="77777777" w:rsidR="00B027AA" w:rsidRDefault="00B027AA" w:rsidP="00B027AA">
      <w:r>
        <w:t>Эта рекламная акция была осуществлена в сентябре-октябре 1999 г. и представляла собой набор шоу-мероприятий, не имевшей какой-либо смысловой направленности. В акции ничего не говорилось о том, кто такой «ты», к которому была обращена акция, и не разъяснялось, в чем заключается заявленная в слогане «правота».</w:t>
      </w:r>
    </w:p>
    <w:p w14:paraId="4065EC8B" w14:textId="77777777" w:rsidR="00B027AA" w:rsidRDefault="00B027AA" w:rsidP="00B027AA">
      <w:r>
        <w:t>У участников фокус-групп, проводившихся в ноябре – декабре 1999 г., спрашивали, знают ли они что-либо об этой акции, что они видели или слышали о ней, как они ее оценивают (следует отметить, что все участники групп были старше 25 лет. В возрастном сегменте до 25 лет фокус-группы не проводились).</w:t>
      </w:r>
    </w:p>
    <w:p w14:paraId="21305E80" w14:textId="77777777" w:rsidR="00B027AA" w:rsidRDefault="00B027AA" w:rsidP="00B027AA">
      <w:r>
        <w:t>Респонденты фокус-групп разбились примерно на три равные части. Около трети участников вообще ничего не вспомнили о рекламной акции «Ты прав» (следует учитывать, что к моменту проведения обследования эта акция отчасти успела забыться).</w:t>
      </w:r>
    </w:p>
    <w:p w14:paraId="57A60B59" w14:textId="77777777" w:rsidR="00B027AA" w:rsidRDefault="00B027AA" w:rsidP="00B027AA">
      <w:r>
        <w:t>Вторая треть респондентов заметила эту акцию и отзывались о ней весьма негативно. Все респонденты, относящиеся к данной категории, говорили, что они собираются проголосовать за СПС </w:t>
      </w:r>
      <w:r>
        <w:rPr>
          <w:bdr w:val="none" w:sz="0" w:space="0" w:color="auto" w:frame="1"/>
        </w:rPr>
        <w:t>вопреки</w:t>
      </w:r>
      <w:r>
        <w:t> негативному впечатлению, которое произвела на них эта акция.</w:t>
      </w:r>
    </w:p>
    <w:p w14:paraId="180E2DAD" w14:textId="77777777" w:rsidR="00B027AA" w:rsidRDefault="00B027AA" w:rsidP="00B027AA">
      <w:r>
        <w:t>Наиболее негативное впечатление произвел на эту часть респондентов транслировавшийся по телевидению концерт (или похожее на него массовое мероприятие), после окончания которого на полу валялись шприцы. Второе, что запомнилось – это изображение на рекламных щитах СПС какой-то физиономии с невероятно широко разинутым ртом и слоганом «Ты прав!».</w:t>
      </w:r>
    </w:p>
    <w:p w14:paraId="72FAFF3D" w14:textId="77777777" w:rsidR="00B027AA" w:rsidRDefault="00B027AA" w:rsidP="00B027AA">
      <w:r>
        <w:t>На вопрос о том, кто изображен на этой фотографии, мнения респондентов разошлись. Некоторые считали, что это – Б.Немцов и задавали вопросы, зачем он так широко раскрыл рот и почему он вообще позволил фотографировать себя в таком виде. Другие считали, что это, может быть, не Б.Немцов, а неизвестно кто, но непонятно, что делает этот человек: то ли он что-то очень громко орет, то ли просто демонстрирует широко разинутый рот.</w:t>
      </w:r>
    </w:p>
    <w:p w14:paraId="221ECC9C" w14:textId="77777777" w:rsidR="00B027AA" w:rsidRDefault="00B027AA" w:rsidP="00B027AA">
      <w:r>
        <w:t>В любом случае это изображение произвело на данную категорию респондентов самое неблагоприятное впечатление. Были негативные впечатления и о других элементах этой рекламной акции, но они звучали реже, и их не всегда можно было точно идентифицировать.</w:t>
      </w:r>
    </w:p>
    <w:p w14:paraId="129C437B" w14:textId="77777777" w:rsidR="00B027AA" w:rsidRDefault="00B027AA" w:rsidP="00B027AA">
      <w:r>
        <w:t>Наконец, третья категория респондентов также заметила указанные рекламные акции, но отнеслась к ним индифферентно, заявив примерно следующее: “</w:t>
      </w:r>
      <w:r w:rsidRPr="00660AB8">
        <w:rPr>
          <w:i/>
        </w:rPr>
        <w:t>Лично на меня эти акции не произвели впечатления, но, возможно, есть люди, которым они понравились</w:t>
      </w:r>
      <w:r>
        <w:t>”. Надо отметить, что подобная формула обычно высказывается в фокус-группах в тех случаях, когда респонденты хотят уклониться от прямого выражения своих негативных оценок путем выдвижения предположения, что “</w:t>
      </w:r>
      <w:r w:rsidRPr="00660AB8">
        <w:rPr>
          <w:i/>
        </w:rPr>
        <w:t>кому-то это может понравиться</w:t>
      </w:r>
      <w:r>
        <w:t>”. Сказанное означает, что данная категория респондентов тоже выразила отрицательное отношение к названной рекламной акции, но сделала это в более мягкой форме.</w:t>
      </w:r>
    </w:p>
    <w:p w14:paraId="0FD5921D" w14:textId="77777777" w:rsidR="00B027AA" w:rsidRDefault="00B027AA" w:rsidP="00B027AA"/>
    <w:p w14:paraId="0F532081" w14:textId="77777777" w:rsidR="00B027AA" w:rsidRPr="00C436C0" w:rsidRDefault="00B027AA" w:rsidP="00B027AA">
      <w:r>
        <w:rPr>
          <w:lang w:val="ru-RU"/>
        </w:rPr>
        <w:t>8.3</w:t>
      </w:r>
      <w:r w:rsidRPr="00C436C0">
        <w:t>.4.2. Рекламная акция «Референдум за»</w:t>
      </w:r>
    </w:p>
    <w:p w14:paraId="0312B0A9" w14:textId="77777777" w:rsidR="00B027AA" w:rsidRDefault="00B027AA" w:rsidP="00B027AA">
      <w:r>
        <w:t>Эта акция являлась продолжением агитационной кампании СПС, однако не имела смысловой связи с предшествовавшей ей акцией «Ты прав». Замысел акции состоял в том, чтобы привлечь сторонников некими популистскими вопросами, как бы выносимыми на всенародный референдум.</w:t>
      </w:r>
    </w:p>
    <w:p w14:paraId="7F0FF4EB" w14:textId="77777777" w:rsidR="00B027AA" w:rsidRDefault="00B027AA" w:rsidP="00B027AA">
      <w:r>
        <w:t>Акция «Референдум за» активно транслировалась по телевидению и через наружную рекламу, поэтому она была замечена многими участниками фокус-групп, причем не только сторонниками СПС, но и всей телевизионной аудиторией.</w:t>
      </w:r>
    </w:p>
    <w:p w14:paraId="2233DE0D" w14:textId="77777777" w:rsidR="00B027AA" w:rsidRDefault="00B027AA" w:rsidP="00B027AA">
      <w:r>
        <w:t>Из конкретных предложений, которые СПС предлагал вынести на всероссийский референдум, до аудитории реально было донесено только одно – о переводе армии на контрактный способ комплектования. Прочие предложения, выдвинутые в рекламе для референдума, не запомнились респондентам.</w:t>
      </w:r>
    </w:p>
    <w:p w14:paraId="3ADA5AE3" w14:textId="77777777" w:rsidR="00B027AA" w:rsidRDefault="00B027AA" w:rsidP="00B027AA">
      <w:r>
        <w:t>Оценка идеи о переводе армии на контрактный способ комплектования была неоднозначной. С одной стороны, многочисленные исследования этого вопроса показывают, что потенциальных сторонников этой идеи в России довольно много (может быть, большинство). С другой стороны, в момент проведения кампании фактически началась вторая война в Чечне. Она явно сократила число избирателей, ратующих за незамедлительную военную реформу (этот факт подтверждается количественными исследованиями).</w:t>
      </w:r>
    </w:p>
    <w:p w14:paraId="65DD78D9" w14:textId="77777777" w:rsidR="00B027AA" w:rsidRDefault="00B027AA" w:rsidP="00B027AA">
      <w:r>
        <w:t>Неоднозначное отношение к военной реформе привело к тому, что наиболее заметная часть акции «Референдум за» была воспринята участниками фокус-групп как неуместная и конъюнктурная, направленная на привлечение голосов избирателей в явно неподходящий исторический момент.</w:t>
      </w:r>
    </w:p>
    <w:p w14:paraId="7C721A7C" w14:textId="77777777" w:rsidR="00B027AA" w:rsidRDefault="00B027AA" w:rsidP="00B027AA">
      <w:r>
        <w:t>В этом контексте вспоминалось также, что Б.Ельцин уже обещал провести военную реформу к 2000 году и, разумеется, обманул.</w:t>
      </w:r>
    </w:p>
    <w:p w14:paraId="406EF857" w14:textId="77777777" w:rsidR="00B027AA" w:rsidRDefault="00B027AA" w:rsidP="00B027AA"/>
    <w:p w14:paraId="7C39EDA8" w14:textId="77777777" w:rsidR="00B027AA" w:rsidRPr="00C436C0" w:rsidRDefault="00B027AA" w:rsidP="00B027AA">
      <w:r>
        <w:rPr>
          <w:lang w:val="ru-RU"/>
        </w:rPr>
        <w:t>8.3</w:t>
      </w:r>
      <w:r w:rsidRPr="00C436C0">
        <w:t>.4.3. Участие лидеров СПС шоу-мероприятиях</w:t>
      </w:r>
    </w:p>
    <w:p w14:paraId="555F2DE2" w14:textId="77777777" w:rsidR="00B027AA" w:rsidRDefault="00B027AA" w:rsidP="00B027AA">
      <w:r>
        <w:t>Описанный выше стиль агитации вызвал неоднозначную реакцию. Явных сторонников этого стиля в фокус-группах не оказалось (возможно, они нашлись бы в сугубо молодежной аудитории в возрасте до 25 лет, но эта гипотеза не проверялась).</w:t>
      </w:r>
    </w:p>
    <w:p w14:paraId="3F7007A6" w14:textId="77777777" w:rsidR="00B027AA" w:rsidRDefault="00B027AA" w:rsidP="00B027AA">
      <w:r>
        <w:t>Среди сторонников СПС старше 25 лет отношение к шоу-акциям распределялось в диапазоне от умеренно позитивного (“</w:t>
      </w:r>
      <w:r w:rsidRPr="00660AB8">
        <w:rPr>
          <w:i/>
        </w:rPr>
        <w:t>мне, пожалуй, эти выступления понравились</w:t>
      </w:r>
      <w:r>
        <w:t>”) до умеренно негативного (“</w:t>
      </w:r>
      <w:r w:rsidRPr="00660AB8">
        <w:rPr>
          <w:i/>
        </w:rPr>
        <w:t>это неплохо смотрелось, но это не должно быть главным</w:t>
      </w:r>
      <w:r>
        <w:t>”). Однако среди тех, кто не голосовал за СПС, мотивируя свой отказ недоверием к лидерам, оценки подобных акций были жестко негативными (“</w:t>
      </w:r>
      <w:r w:rsidRPr="00660AB8">
        <w:rPr>
          <w:i/>
        </w:rPr>
        <w:t>Хакамада, конечно, хорошо танцует, но ведь не для этого мы ее выбираем</w:t>
      </w:r>
      <w:r>
        <w:t>»).</w:t>
      </w:r>
    </w:p>
    <w:p w14:paraId="47E24F42" w14:textId="77777777" w:rsidR="00B027AA" w:rsidRDefault="00B027AA" w:rsidP="00B027AA">
      <w:r>
        <w:t>В целом можно сказать, что агитационная кампания если не отвратила от СПС его избирателей, то и не привлекла к нему новых сторонников. Значительная часть потенциальных избирателей не голосовала за СПС потому, что в избирательной кампании этого блока было много шоу-мероприятий, но мало говорилось о серьезных государственных проблемах.</w:t>
      </w:r>
    </w:p>
    <w:p w14:paraId="50077CA7" w14:textId="77777777" w:rsidR="00B027AA" w:rsidRPr="00C436C0" w:rsidRDefault="00B027AA" w:rsidP="00B027AA">
      <w:pPr>
        <w:pStyle w:val="3"/>
      </w:pPr>
      <w:bookmarkStart w:id="61" w:name="_Toc13960273"/>
      <w:r>
        <w:rPr>
          <w:lang w:val="ru-RU"/>
        </w:rPr>
        <w:t>8.3</w:t>
      </w:r>
      <w:r w:rsidRPr="00C436C0">
        <w:t>.5. Оценка концепции рекламного позиционирования СПС</w:t>
      </w:r>
      <w:bookmarkEnd w:id="61"/>
    </w:p>
    <w:p w14:paraId="4A45FF2A" w14:textId="77777777" w:rsidR="00B027AA" w:rsidRDefault="00B027AA" w:rsidP="00B027AA">
      <w:r>
        <w:t>Поскольку в основе рекламной кампании СПС лежала определенная политико-маркетинговая концепция, следует оценить ее как профессиональный маркетинговый продукт.</w:t>
      </w:r>
    </w:p>
    <w:p w14:paraId="7A5AC8B1" w14:textId="77777777" w:rsidR="00B027AA" w:rsidRDefault="00B027AA" w:rsidP="00B027AA">
      <w:r>
        <w:t>Для проведения такой оценки следует выделить две целевые группы. Первая – это безыдейные посетители молодежных дискотек, вторая – сторонники продолжения реформ всех возрастов, уверенные в том, что “</w:t>
      </w:r>
      <w:r w:rsidRPr="00660AB8">
        <w:rPr>
          <w:i/>
        </w:rPr>
        <w:t>нужно продолжать то, что начали</w:t>
      </w:r>
      <w:r>
        <w:t>”.</w:t>
      </w:r>
    </w:p>
    <w:p w14:paraId="07D237B9" w14:textId="77777777" w:rsidR="00B027AA" w:rsidRDefault="00B027AA" w:rsidP="00B027AA">
      <w:r>
        <w:t>На какую из этих групп была направлена агитационная кампания СПС? Вся ее стилистика говорит о том, что исключительно на первую. Возникает ощущение, что кампания фактически работала на молодых «отморозков», типа завсегдатаев дискотек. Позиционирующий месседж кампании, обращенной к этой аудитории, можно выразить формулой “</w:t>
      </w:r>
      <w:r w:rsidRPr="00660AB8">
        <w:rPr>
          <w:i/>
        </w:rPr>
        <w:t>голосуй</w:t>
      </w:r>
      <w:r>
        <w:t> </w:t>
      </w:r>
      <w:r w:rsidRPr="00660AB8">
        <w:rPr>
          <w:i/>
        </w:rPr>
        <w:t>за молодых и прикольных</w:t>
      </w:r>
      <w:r>
        <w:t>”. Этот месседж нигде не было прямо озвучен, но он вытекал из самого стиля ведения кампании.</w:t>
      </w:r>
    </w:p>
    <w:p w14:paraId="26B06CC8" w14:textId="77777777" w:rsidR="00B027AA" w:rsidRDefault="00B027AA" w:rsidP="00B027AA">
      <w:r>
        <w:t>Участвовали ли в выборах молодые люди, относящиеся к категории посетителей дискотек, и если да, то за кого они голосовали? Если они все-таки за СПС, то как следует обозначить их основной мотив?</w:t>
      </w:r>
    </w:p>
    <w:p w14:paraId="5949ED73" w14:textId="77777777" w:rsidR="00B027AA" w:rsidRDefault="00B027AA" w:rsidP="00B027AA">
      <w:r>
        <w:t>О воздействии месседжа “</w:t>
      </w:r>
      <w:r w:rsidRPr="00660AB8">
        <w:rPr>
          <w:i/>
        </w:rPr>
        <w:t>голосуй за молодых и прикольных</w:t>
      </w:r>
      <w:r>
        <w:t>” на молодежную аудиторию в возрасте до 25 лет судить трудно, поскольку этот вопрос не исследовался. Но среди респондентов старше 25 лет такую мотивировку голосования не выдвигал никто.</w:t>
      </w:r>
    </w:p>
    <w:p w14:paraId="042748D8" w14:textId="77777777" w:rsidR="00B027AA" w:rsidRDefault="00B027AA" w:rsidP="00B027AA">
      <w:r>
        <w:t>Доля молодежи в возрасте до 25 лет в электорате СПС, как уже говорилось, составила около 20%. Все ли они проголосовали за СПС именно по этому мотиву? Даже если это и так, то речь идет лишь о 20% электората партии, а прочие 80% сторонников СПС вообще не получили от него никакого месседжа.</w:t>
      </w:r>
    </w:p>
    <w:p w14:paraId="722247CE" w14:textId="77777777" w:rsidR="00B027AA" w:rsidRDefault="00B027AA" w:rsidP="00B027AA">
      <w:r>
        <w:t>Но думается, что реально среди молодежи до 25 лет тоже далеко не все голосовали «за молодых и прикольных». Основанием для такого предположения служит факт, что в возрастной группе 26 – 35 лет никто не выдвинул подобную мотивировку. Возможно ли, чтобы в возрасте до 25 лет все сторонники СПС следовали этой мотивировке, а после 25 лет – уже никто? Столь резкий перелом в мотивациях представляется невероятным. Следовательно, рекламная кампания если и принесла этой партии какие-то голоса, то не более 10% электората, проголосовавшего за СПС. Причем это – самое оптимистичное предположение.</w:t>
      </w:r>
    </w:p>
    <w:p w14:paraId="282992AA" w14:textId="77777777" w:rsidR="00B027AA" w:rsidRDefault="00B027AA" w:rsidP="00B027AA">
      <w:r>
        <w:t>Исходя из этого, оценим результативность кампании СПС. В процентах от численности участвовавших в голосовании она принесла партии не более 1% голосов. Еще около 7% голосов пришли к партии самотеком, невзирая на негативное восприятие рекламы. И еще – это моя оценка – около 15% избирателей могли проголосовать за СПС, но не сделали этого. Такова реальная эффективность кампании, основанная на идее «за молодых и прикольных».</w:t>
      </w:r>
    </w:p>
    <w:p w14:paraId="5DEC3BBA" w14:textId="77777777" w:rsidR="00B027AA" w:rsidRDefault="00B027AA" w:rsidP="00B027AA">
      <w:r>
        <w:t>Как профессионала меня возмущает следующее. Понятно, что сугубо молодежная ориентация кампании была ошибкой, поскольку среди сторонников СПС оказалось немало и пенсионеров, и людей среднего возраста (а потенциально их могло быть еще больше). Но главное заключается в другом: из того, что рекламная акция работала на молодежь, никоим образом не следовало, что она должна быть направлена исключительно на молодых гедонистов и любителей досуга.</w:t>
      </w:r>
    </w:p>
    <w:p w14:paraId="4ABC42B5" w14:textId="77777777" w:rsidR="00B027AA" w:rsidRDefault="00B027AA" w:rsidP="00B027AA">
      <w:r>
        <w:t>В советские времена у нас в стране существовало выражение «трудовая молодежь». Поразительно, что существование этой категории молодежи просто игнорировалось стилистикой агитационной кампании. Между тем, такая молодежь реально существует. Рассмотрим конкретный типаж, относящийся к этой категории избирателей.</w:t>
      </w:r>
    </w:p>
    <w:p w14:paraId="3358086D" w14:textId="77777777" w:rsidR="00B027AA" w:rsidRPr="00C436C0" w:rsidRDefault="00B027AA" w:rsidP="00525BDC">
      <w:pPr>
        <w:pStyle w:val="a3"/>
        <w:numPr>
          <w:ilvl w:val="0"/>
          <w:numId w:val="27"/>
        </w:numPr>
        <w:rPr>
          <w:i/>
        </w:rPr>
      </w:pPr>
      <w:r w:rsidRPr="00C436C0">
        <w:rPr>
          <w:i/>
        </w:rPr>
        <w:t>Молодая семья, оба медики. В семье двое детей – 5 лет и 6 месяцев. Мужчине 31 год, работает хирургом в больнице. Заработок очень низкий, подрабатывает косметическими операциями. Женщине 26 лет, работает медицинской сестрой в той же больнице, одновременно учится на врача. В настоящий момент находится в административном отпуске по уходу за ребенком. Недавно нашла себе подработку – за 500 рублей в месяц делает внутривенные вливания пожилому человеку, живущему неподалеку.</w:t>
      </w:r>
    </w:p>
    <w:p w14:paraId="5347FBF0" w14:textId="77777777" w:rsidR="00B027AA" w:rsidRDefault="00B027AA" w:rsidP="00B027AA"/>
    <w:p w14:paraId="0B9904D3" w14:textId="77777777" w:rsidR="00B027AA" w:rsidRDefault="00B027AA" w:rsidP="00B027AA">
      <w:r>
        <w:t>Эти люди проголосовали за СПС по мотиву, совпадающему с формулой «молодые и образованные». На дискотеки и другие молодежные мероприятия эта семейная пара давно не ходит, живет напряженной трудовой жизнью. Возникает вопрос: почему в рамках проведенной агитационной кампании эти люди не получили от СПС никакого осмысленного «послания»?</w:t>
      </w:r>
    </w:p>
    <w:p w14:paraId="085AD5F1" w14:textId="77777777" w:rsidR="00B027AA" w:rsidRDefault="00B027AA" w:rsidP="00B027AA">
      <w:r>
        <w:t>Подводя итоги под оценкой рекламной кампании СПС, можно сделать следующий вывод. Основной электорат данного избирательного блока – это люди всех возрастов, желающие проголосовать за «молодых и образованных, которые продолжат реформы».</w:t>
      </w:r>
    </w:p>
    <w:p w14:paraId="1FCE3660" w14:textId="77777777" w:rsidR="00B027AA" w:rsidRDefault="00B027AA" w:rsidP="00B027AA">
      <w:r>
        <w:t>Как и в случае с другими политическими партиями, этот основной сегмент дополнялся другими сегментами, порой неожиданными и не связанными с политикой. В отношении СПС можно, по-видимому, говорить о двух таких сегментах: это специфичные по своей психологии сторонники Хакамады и какая-то часть молодежи, ведущая образ жизни, ориентированный на досуг. Именно на эту специфичную часть молодежи была ориентирована вся масштабная и чрезвычайно затратная агитация. При этом главный сегмент электората вообще не был охвачен нацеленной на него агитацией.</w:t>
      </w:r>
    </w:p>
    <w:p w14:paraId="4508C0B7" w14:textId="77777777" w:rsidR="00B027AA" w:rsidRDefault="00B027AA" w:rsidP="00B027AA">
      <w:r>
        <w:t>В этой ситуации основной электорат сторонников СПС вынужден был формировать свои предпочтения на основе неадекватного рекламного месседжа «голосуй за молодых и прикольных». В пользу СПС стихийно сработало то, что формулы «за молодых и прикольных» и «за молодых и образованных» имеют общий семантический член в слове «молодые». Это слово образовало что-то вроде трубки между сообщающимися сосудами, по которой часть сторонников реформ все же перетекла к СПС, мысленно произведя замену «прикольных» на «образованных».</w:t>
      </w:r>
    </w:p>
    <w:p w14:paraId="7BD5FD06" w14:textId="77777777" w:rsidR="00B027AA" w:rsidRDefault="00B027AA" w:rsidP="00B027AA">
      <w:r>
        <w:t>Но, как показывают фокус-группы, к СПС перетекли далеко не все его потенциальные сторонники. Широкая категория избирателей, выступающая за то, чтобы “</w:t>
      </w:r>
      <w:r w:rsidRPr="00660AB8">
        <w:rPr>
          <w:i/>
        </w:rPr>
        <w:t>продолжить начатое</w:t>
      </w:r>
      <w:r>
        <w:t>”, разделилась на тех, кто принял, и тех, кто не принял молодежно-развлекательный стиль кампании. О численности последних можно судить только гипотетически (моя оценка составляет 15% голосующего электората). О величине количественной оценки можно спорить, но в любом случае я свидетельствую, что люди, желавшие голосовать за СПС, но не принявшие молодежно-развлекательный стиль кампании, были представлены в фокус-группах далеко не в единичном числе.</w:t>
      </w:r>
    </w:p>
    <w:p w14:paraId="5B58D97F" w14:textId="77777777" w:rsidR="00B027AA" w:rsidRDefault="00B027AA" w:rsidP="00B027AA">
      <w:r>
        <w:t>Мотив негативного восприятия рекламной кампании СПС часто дополнялся мотивом персонального недоверия к лидерам этого избирательного блока, причем «развлекательный» стиль их публичного поведения играл в формировании этой установки не последнюю роль. Оба мотива усиливали друг друга, приводя многих потенциальных сторонников к неблагоприятному для СПС электоральному решению.</w:t>
      </w:r>
    </w:p>
    <w:p w14:paraId="7A9CC2F6" w14:textId="77777777" w:rsidR="00B027AA" w:rsidRDefault="00B027AA" w:rsidP="00B027AA">
      <w:r>
        <w:t>Агитационная кампания СПС оповестила потенциальных сторонников «партии продолжения реформ» о том, что такая партия существует, но при этом потеряла значительную часть своих избирателей, для которых оказалась неприемлемой молодежно-развлекательная стилистика проведения кампании (включая и стиль поведения ее лидеров). К прямым электоральным потерям следует добавить и косвенные, связанные с тем, что в ходе кампании избирательным блоком СПС не была предпринята попытка на содержательном уровне убедить смежные слои электората, не определившиеся или колеблющиеся в своем выборе.</w:t>
      </w:r>
    </w:p>
    <w:p w14:paraId="6AF051CC" w14:textId="77777777" w:rsidR="00B027AA" w:rsidRDefault="00B027AA" w:rsidP="00B027AA">
      <w:r>
        <w:t>Стиль проведения кампании, сопровождающийся потерей столь значительной части избирателей, не может считаться эффективным. Скорее его можно охарактеризовать как хищническую эксплуатацию электоральной ниши, в отношении которой организаторы кампании хвастливо отчитываются о своей победе. Если бы избирательный блок СПС изначально имел такую же известность, как, например, партия «Яблоко», избранная стилистика проведения кампании привела бы, возможно, к прямому падению его рейтинга (как это и случилось с «Яблоком»).</w:t>
      </w:r>
    </w:p>
    <w:p w14:paraId="207EF7D2" w14:textId="77777777" w:rsidR="00B027AA" w:rsidRPr="00C436C0" w:rsidRDefault="00B027AA" w:rsidP="00B027AA">
      <w:pPr>
        <w:pStyle w:val="3"/>
      </w:pPr>
      <w:bookmarkStart w:id="62" w:name="_Toc13960274"/>
      <w:r>
        <w:rPr>
          <w:lang w:val="ru-RU"/>
        </w:rPr>
        <w:t>8.3</w:t>
      </w:r>
      <w:r w:rsidRPr="00C436C0">
        <w:t>.6. Каким должно было быть позиционирование СПС</w:t>
      </w:r>
      <w:bookmarkEnd w:id="62"/>
    </w:p>
    <w:p w14:paraId="41F5FEBE" w14:textId="77777777" w:rsidR="00B027AA" w:rsidRDefault="00B027AA" w:rsidP="00B027AA">
      <w:r>
        <w:t>Есть все основания считать, что результат кампании был бы иным, если бы ее ключевым «месседжем» стала формула «голосуй за Россию молодую, современную и </w:t>
      </w:r>
      <w:r>
        <w:rPr>
          <w:bdr w:val="none" w:sz="0" w:space="0" w:color="auto" w:frame="1"/>
        </w:rPr>
        <w:t>образованную</w:t>
      </w:r>
      <w:r>
        <w:t>».</w:t>
      </w:r>
    </w:p>
    <w:p w14:paraId="153A957E" w14:textId="77777777" w:rsidR="00B027AA" w:rsidRDefault="00B027AA" w:rsidP="00B027AA">
      <w:r>
        <w:t>Значимость фактора образования для имиджа субъекта политики может быть проиллюстрирована выдержкой из исследования 1998 года, посвященного анализу имиджа С.Кириенко, назначенного в тот момент премьер-министром России. Судя по фокус-группам, которые проводились еще до дефолта, политический дебют Кириенко был чрезвычайно успешным.</w:t>
      </w:r>
    </w:p>
    <w:p w14:paraId="0385CDC8" w14:textId="77777777" w:rsidR="00B027AA" w:rsidRPr="0055755B" w:rsidRDefault="00B027AA" w:rsidP="00B027AA">
      <w:pPr>
        <w:rPr>
          <w:i/>
        </w:rPr>
      </w:pPr>
      <w:r w:rsidRPr="0055755B">
        <w:rPr>
          <w:i/>
        </w:rPr>
        <w:t>«В позитивной части имиджа С.Кириенко присутствует один чрезвычайно важный элемент, являющийся главным во всем комплексе его качеств. Респонденты воспринимают его, как политика и управленца мирового уровня, соответствующего эпохе нового тысячелетия.</w:t>
      </w:r>
    </w:p>
    <w:p w14:paraId="3F341E50" w14:textId="77777777" w:rsidR="00B027AA" w:rsidRPr="0055755B" w:rsidRDefault="00B027AA" w:rsidP="00B027AA">
      <w:pPr>
        <w:rPr>
          <w:i/>
        </w:rPr>
      </w:pPr>
      <w:r w:rsidRPr="0055755B">
        <w:rPr>
          <w:i/>
        </w:rPr>
        <w:t>Значимость данной черты была выявлена в ходе более ранних исследований, посвященных анализу социальной ситуации на некоторых градообразующих предприятиях, владельцами которых стал крупный российский банк. Представители руководства банка вели диалог с работниками предприятий жестко и с позиции силы, оставив много негативных эмоций, но вместе с тем и ощущение подавляющего превосходства интеллектуального потенциала этих новых людей, а также неспособности «людей прошлого» что-либо этому противопоставить. Типичным было высказывание: «Это люди молодые, современные, образованные, не чета нам, мы не можем им противостоять».</w:t>
      </w:r>
    </w:p>
    <w:p w14:paraId="4D7BC6CB" w14:textId="77777777" w:rsidR="00B027AA" w:rsidRPr="0055755B" w:rsidRDefault="00B027AA" w:rsidP="00B027AA">
      <w:pPr>
        <w:rPr>
          <w:i/>
        </w:rPr>
      </w:pPr>
      <w:r w:rsidRPr="0055755B">
        <w:rPr>
          <w:i/>
        </w:rPr>
        <w:t>Как бы ни относились многие респонденты к рыночным реформам, они ощущают, что будущее принадлежит людям с высоким уровнем экономического образования, способным свободно разговаривать на языке инвестиций, финансовых потоков, бизнес-планов, а также – не в последнюю очередь – на английском языке. Люди такого типа могут иметь негативный имидж в восприятии населения (Чубайс, олигархи), но сам комплекс названных имиджевых черт в их восприятии позитивен и в каком-то смысле является недостижимой мечтой для большинства россиян.</w:t>
      </w:r>
    </w:p>
    <w:p w14:paraId="20862A85" w14:textId="77777777" w:rsidR="00B027AA" w:rsidRPr="0055755B" w:rsidRDefault="00B027AA" w:rsidP="00B027AA">
      <w:pPr>
        <w:rPr>
          <w:i/>
        </w:rPr>
      </w:pPr>
      <w:r w:rsidRPr="0055755B">
        <w:rPr>
          <w:i/>
        </w:rPr>
        <w:t>Высокая популярность, которую С.Кириенко сразу приобрел среди своих сторонников, основана на том, что он почти точно вписался в образ молодого, современного и образованного политического героя с позитивным имиджем (честный, порядочный, воспитанный, корректно относится к людям). Избиратели ощутили силу интеллекта, образования и профессионализма, которые продемонстрировал С.Кириенко, и осознали, что таким людям принадлежит будущее, поскольку прежние советские алгоритмы в современных условиях уже не работают – ныне это становится ясно практически всем.</w:t>
      </w:r>
    </w:p>
    <w:p w14:paraId="561A02D0" w14:textId="77777777" w:rsidR="00B027AA" w:rsidRPr="0055755B" w:rsidRDefault="00B027AA" w:rsidP="00B027AA">
      <w:pPr>
        <w:rPr>
          <w:i/>
        </w:rPr>
      </w:pPr>
      <w:r w:rsidRPr="0055755B">
        <w:rPr>
          <w:i/>
        </w:rPr>
        <w:t>В последующей PR-кампании С.Кириенко важно не растерять, а усилить имидж политика, способного конструктивно решать экономические проблемы современными средствами, соответствующими требованиям эпохи. Этим он будет выгодно отличаться как от традиционных политиков старшего поколения, так и от политиков новой формации типа олигархов, использовавших, по мнению населения, свою квалификацию не на созидание, а во вред стране.</w:t>
      </w:r>
    </w:p>
    <w:p w14:paraId="3EEABEE1" w14:textId="77777777" w:rsidR="00B027AA" w:rsidRDefault="00B027AA" w:rsidP="00B027AA">
      <w:r w:rsidRPr="0055755B">
        <w:t>(</w:t>
      </w:r>
      <w:r w:rsidRPr="00660AB8">
        <w:rPr>
          <w:b/>
        </w:rPr>
        <w:t>Пояснение марта 2000 года:</w:t>
      </w:r>
      <w:r w:rsidRPr="00660AB8">
        <w:rPr>
          <w:i/>
        </w:rPr>
        <w:t> удивительно, но даже после дефлота 1998 г. С.Кириенко не потерял доверия многих своих сторонников. Выше говорилось, что в избирательной кампании 1999 г. именно его сторонники образовали наибольший по численности сегмент среди электората СПС).</w:t>
      </w:r>
    </w:p>
    <w:p w14:paraId="4EA984FF" w14:textId="77777777" w:rsidR="00B027AA" w:rsidRDefault="00B027AA" w:rsidP="00B027AA">
      <w:r>
        <w:t>Выбор в качестве главной целевой группы СПС потенциальных сторонников реформ, а в качестве основного «месседжа» – формулу «голосуй за Россию современную и образованную» мог быть успешно дополнен агитационными мероприятиями, направленными на привлечение дополнительных сегментов электората. Главное в таких случаях – избежать конфликта «месседжей» и формируемых под их воздействием имиджей. При такой постановке вопроса работа с молодежно-досуговым электоратом, а также с промежуточным электоратом, сочетающим в себе свойства сторонников реформ и ориентацию на молодежный досуг, была бы вполне уместной.</w:t>
      </w:r>
    </w:p>
    <w:p w14:paraId="585FFA82" w14:textId="77777777" w:rsidR="00B027AA" w:rsidRDefault="00B027AA" w:rsidP="00B027AA">
      <w:r>
        <w:t>Умение лидеров движения хорошо танцевать и играть на саксофоне могло быть в этом случае успешно вписано в контекст высокого образования, высокой культуры и современного стиля жизни (в хорошем смысле этого слова). Разумеется, следовало избегать «отвязного» способа ведения кампании и различных намеков на непристойность. Есть все основания полагать, что такая кампания могла способствовать притоку голосов не только молодежи, но и избирателей старших возрастов.</w:t>
      </w:r>
    </w:p>
    <w:p w14:paraId="751A3F31" w14:textId="77777777" w:rsidR="00B027AA" w:rsidRPr="004321AB" w:rsidRDefault="00B027AA" w:rsidP="00B027AA">
      <w:pPr>
        <w:pStyle w:val="3"/>
      </w:pPr>
      <w:bookmarkStart w:id="63" w:name="_Toc13960275"/>
      <w:r>
        <w:rPr>
          <w:lang w:val="ru-RU"/>
        </w:rPr>
        <w:t>8.3</w:t>
      </w:r>
      <w:r w:rsidRPr="004321AB">
        <w:t>.7. Дополнительные сюжеты по СПС</w:t>
      </w:r>
      <w:bookmarkEnd w:id="63"/>
    </w:p>
    <w:p w14:paraId="0AF71F35" w14:textId="77777777" w:rsidR="00B027AA" w:rsidRDefault="00B027AA" w:rsidP="00B027AA">
      <w:r>
        <w:t>В завершение темы затронем два небольших дополнительных сюжета. Первый из них – это вопрос о косвенном участии в СПС Гайдара и Чубайса, а также о партии ДВР как предшественнике СПС.</w:t>
      </w:r>
    </w:p>
    <w:p w14:paraId="4574F704" w14:textId="77777777" w:rsidR="00B027AA" w:rsidRDefault="00B027AA" w:rsidP="00B027AA">
      <w:r>
        <w:t>Сторонники СПС занимали в этих вопросах двойственную позицию. С одной стороны, прямое позиционирование Гайдара и Чубайса как лидеров СПС, несомненно, привело бы к снижению рейтинга партии. Этот результат, насколько я знаю, был подтвержден количественными исследованиями.</w:t>
      </w:r>
    </w:p>
    <w:p w14:paraId="33352839" w14:textId="77777777" w:rsidR="00B027AA" w:rsidRDefault="00B027AA" w:rsidP="00B027AA">
      <w:r>
        <w:t>С другой стороны, сама формула «пусть продолжают то, что начали» указывает на то, что связь и преемственность СПС с реформаторами первой волны была основой для консолидации «правого» электората. Это означает, что не имеющая электорального прошлого партия сторонников реформ вряд ли имела бы успех (особенно при избранном стиле кампании). В связи с этим косвенное участие реформаторов первой волны представляется правильным решением.</w:t>
      </w:r>
    </w:p>
    <w:p w14:paraId="1954EF65" w14:textId="77777777" w:rsidR="00B027AA" w:rsidRDefault="00B027AA" w:rsidP="00B027AA">
      <w:r>
        <w:t>Причем, по стилю своего публичного поведения Чубайс выглядит гораздо более адекватным публичным политиком, чем новые лидеры «правых». Поэтому я считаю, что при желании Чубайс мог бы попытаться переломить негативное отношение к себе. Позволю выразить опасение, что, если сегодняшние лидеры СПС не изменят стиля своего публичного поведения, их будет ожидать судьба Явлинского, звезда которого, очевидно, закатывается (этот прогноз оправдался на выборах 2003 г. – примеч. автора).</w:t>
      </w:r>
    </w:p>
    <w:p w14:paraId="6A70C39D" w14:textId="77777777" w:rsidR="00B027AA" w:rsidRDefault="00B027AA" w:rsidP="00B027AA">
      <w:r>
        <w:t>Второй сюжет связан с вопросом о том, в какой мере электоральные сторонники СПС осознают, как именно углубление либеральных реформ соотносится их личными интересами. Я думаю, что они осознают это в недостаточной мере. Более того, само понимание сути либеральной программы у всех избирателей, включая и сторонников СПС, находится практически на нуле. Отвечая на вопрос о том, что же конкретно предпримут реформаторы, если возглавят правительство, сторонники СПС отвечали фразами типа “</w:t>
      </w:r>
      <w:r w:rsidRPr="00660AB8">
        <w:rPr>
          <w:i/>
        </w:rPr>
        <w:t>им виднее</w:t>
      </w:r>
      <w:r>
        <w:t>” или “</w:t>
      </w:r>
      <w:r w:rsidRPr="00660AB8">
        <w:rPr>
          <w:i/>
        </w:rPr>
        <w:t>я им доверяю</w:t>
      </w:r>
      <w:r>
        <w:t>”, а противники говорили, что они “</w:t>
      </w:r>
      <w:r w:rsidRPr="00660AB8">
        <w:rPr>
          <w:i/>
        </w:rPr>
        <w:t>устроят нам очередной дефолт</w:t>
      </w:r>
      <w:r>
        <w:t>”. Таков сегодня реальный уровень политического сознания избирателей.</w:t>
      </w:r>
    </w:p>
    <w:p w14:paraId="030D5AA5" w14:textId="77777777" w:rsidR="00B027AA" w:rsidRDefault="00B027AA" w:rsidP="00B027AA">
      <w:r>
        <w:t>Не берусь судить о том, что будет, если либеральные программы озвучить в более конкретизированной форме. На этот вопрос трудно ответить, поскольку для проведения фокус-групповых исследований необходимо иметь хотя бы минимальный стимульный материал, т.е. какой-то пакет материалов, которые могут быть вынесены на обсуждение. К сожалению, «правые» до сих пор не создали никакой конкретной программы, которая могла бы выполнять идеологическую функцию (может быть, попыткой создания такой программы является доклад Евгения Ясина от 29 февраля 2000 г.). Получается, что выносить на обсуждение пока нечего.</w:t>
      </w:r>
    </w:p>
    <w:p w14:paraId="325B220A" w14:textId="77777777" w:rsidR="00B027AA" w:rsidRDefault="00B027AA" w:rsidP="00B027AA">
      <w:r>
        <w:t>Все же я считаю, что идеология продолжения реформ может опираться на два сильных тезиса, которые на уровне принципов могут вызывать согласие у значительной части избирателей:</w:t>
      </w:r>
    </w:p>
    <w:p w14:paraId="6D35B904" w14:textId="77777777" w:rsidR="00B027AA" w:rsidRDefault="00B027AA" w:rsidP="00525BDC">
      <w:pPr>
        <w:pStyle w:val="a3"/>
        <w:numPr>
          <w:ilvl w:val="0"/>
          <w:numId w:val="27"/>
        </w:numPr>
      </w:pPr>
      <w:r>
        <w:t>нужно продолжать реформы, потому что страна не может вечно находиться в том положении, в котором она находится сегодня;</w:t>
      </w:r>
    </w:p>
    <w:p w14:paraId="4107C810" w14:textId="77777777" w:rsidR="00B027AA" w:rsidRDefault="00B027AA" w:rsidP="00525BDC">
      <w:pPr>
        <w:pStyle w:val="a3"/>
        <w:numPr>
          <w:ilvl w:val="0"/>
          <w:numId w:val="27"/>
        </w:numPr>
      </w:pPr>
      <w:r>
        <w:t>основой новой российской государственности должны стать законность и правопорядок.</w:t>
      </w:r>
    </w:p>
    <w:p w14:paraId="6292E028" w14:textId="77777777" w:rsidR="00B027AA" w:rsidRDefault="00B027AA" w:rsidP="00B027AA"/>
    <w:p w14:paraId="37AE5046" w14:textId="77777777" w:rsidR="00B027AA" w:rsidRDefault="00B027AA" w:rsidP="00B027AA">
      <w:r>
        <w:t>На этой основе следует развивать идеологические сюжеты о притоке инвестиций, о «малом», но сильном государстве и другие основы либеральной идеологии. Я считаю эту задачу реалистичной.</w:t>
      </w:r>
    </w:p>
    <w:p w14:paraId="354A5CEE" w14:textId="77777777" w:rsidR="00B027AA" w:rsidRPr="004321AB" w:rsidRDefault="00B027AA" w:rsidP="00B027AA">
      <w:pPr>
        <w:pStyle w:val="3"/>
      </w:pPr>
      <w:bookmarkStart w:id="64" w:name="_Toc13960276"/>
      <w:r>
        <w:rPr>
          <w:lang w:val="ru-RU"/>
        </w:rPr>
        <w:t>8.3</w:t>
      </w:r>
      <w:r w:rsidRPr="004321AB">
        <w:t>.8. СПС после выборов (добавление 2003 г.)</w:t>
      </w:r>
      <w:bookmarkEnd w:id="64"/>
    </w:p>
    <w:p w14:paraId="00DBE597" w14:textId="77777777" w:rsidR="00B027AA" w:rsidRDefault="00B027AA" w:rsidP="00B027AA">
      <w:r>
        <w:t>Политическое влияние СПС в российском электорате продолжало расти в течение нескольких месяцев после выборов. Пиком популярности этой партии был март-апрель 2000 г., когда, по данным опросов ФОМ, рейтинг СПС достиг 15%. В фокус-группах звучали высказывания о том, что СПС – это “</w:t>
      </w:r>
      <w:r w:rsidRPr="00660AB8">
        <w:rPr>
          <w:i/>
        </w:rPr>
        <w:t>растущая политическая сила</w:t>
      </w:r>
      <w:r>
        <w:t>” и “</w:t>
      </w:r>
      <w:r w:rsidRPr="00660AB8">
        <w:rPr>
          <w:i/>
        </w:rPr>
        <w:t>за ней будущее</w:t>
      </w:r>
      <w:r>
        <w:t>”.</w:t>
      </w:r>
    </w:p>
    <w:p w14:paraId="0F037E24" w14:textId="77777777" w:rsidR="00B027AA" w:rsidRDefault="00B027AA" w:rsidP="00B027AA">
      <w:r>
        <w:t>Позднее уход из партии С.Кириенко и неадекватное поведение Б.Немцова и И.Хакамады остановили позитивную рейтинговую тенденцию и повернули ее вспять. Осенью 2000 г. рейтинг СПС вернулся к уровню годичной давности и продолжил снижение. К осени 2003 г. идеологических сегментов в нем не осталось. Судя по результатам фокус-групп, преобладающим стал сегмент личных сторонников И.Хакамады, дополненный некоторыми другими маргинальными сегментами. В отличие от идеологических сторонников СПС, сегмент сторонников И.Хакамады оказался довольно устойчивым, но его численность среди избирателей не превышает 2%.</w:t>
      </w:r>
    </w:p>
    <w:p w14:paraId="140AEBF8" w14:textId="77777777" w:rsidR="00B027AA" w:rsidRPr="004321AB" w:rsidRDefault="00B027AA" w:rsidP="00B027AA">
      <w:pPr>
        <w:pStyle w:val="2"/>
      </w:pPr>
      <w:bookmarkStart w:id="65" w:name="_Toc13960277"/>
      <w:r>
        <w:rPr>
          <w:lang w:val="ru-RU"/>
        </w:rPr>
        <w:t>8.4</w:t>
      </w:r>
      <w:r w:rsidRPr="004321AB">
        <w:t>. Очерк 3: «Единство», или «Медведь»</w:t>
      </w:r>
      <w:bookmarkEnd w:id="65"/>
    </w:p>
    <w:p w14:paraId="020B539D" w14:textId="77777777" w:rsidR="00B027AA" w:rsidRDefault="00B027AA" w:rsidP="00B027AA">
      <w:r>
        <w:t>Этот избирательный блок, впоследствии преобразованный в партию «Единая Россия», выступил на выборах с ошеломляющим успехом, но я утверждаю, что он выбрал далеко не весь свой потенциальный электорат. Как бы ни гордились организаторы этого блока своим успехом, объективное исследование дает более умеренную оценку результативности их усилий.</w:t>
      </w:r>
    </w:p>
    <w:p w14:paraId="079366F2" w14:textId="77777777" w:rsidR="00B027AA" w:rsidRDefault="00B027AA" w:rsidP="00B027AA">
      <w:r>
        <w:t>Основными факторами воздействия на избирателей в кампании «Единства» были:</w:t>
      </w:r>
    </w:p>
    <w:p w14:paraId="3CE116E3" w14:textId="77777777" w:rsidR="00B027AA" w:rsidRDefault="00B027AA" w:rsidP="00525BDC">
      <w:pPr>
        <w:pStyle w:val="a3"/>
        <w:numPr>
          <w:ilvl w:val="0"/>
          <w:numId w:val="28"/>
        </w:numPr>
      </w:pPr>
      <w:r>
        <w:t>В.Путин как фактический лидер партии;</w:t>
      </w:r>
    </w:p>
    <w:p w14:paraId="2237E7CC" w14:textId="77777777" w:rsidR="00B027AA" w:rsidRDefault="00B027AA" w:rsidP="00525BDC">
      <w:pPr>
        <w:pStyle w:val="a3"/>
        <w:numPr>
          <w:ilvl w:val="0"/>
          <w:numId w:val="28"/>
        </w:numPr>
      </w:pPr>
      <w:r>
        <w:t>официальные лидеры «Единства»: С.Шойгу, А.Карелин, А.Гуров;</w:t>
      </w:r>
    </w:p>
    <w:p w14:paraId="55C44E2E" w14:textId="77777777" w:rsidR="00B027AA" w:rsidRDefault="00B027AA" w:rsidP="00525BDC">
      <w:pPr>
        <w:pStyle w:val="a3"/>
        <w:numPr>
          <w:ilvl w:val="0"/>
          <w:numId w:val="28"/>
        </w:numPr>
      </w:pPr>
      <w:r>
        <w:t>идея «партии поддержки власти»;</w:t>
      </w:r>
    </w:p>
    <w:p w14:paraId="66F82914" w14:textId="77777777" w:rsidR="00B027AA" w:rsidRDefault="00B027AA" w:rsidP="00525BDC">
      <w:pPr>
        <w:pStyle w:val="a3"/>
        <w:numPr>
          <w:ilvl w:val="0"/>
          <w:numId w:val="28"/>
        </w:numPr>
      </w:pPr>
      <w:r>
        <w:t>символика «Медведя».</w:t>
      </w:r>
    </w:p>
    <w:p w14:paraId="594CD375" w14:textId="77777777" w:rsidR="00B027AA" w:rsidRDefault="00B027AA" w:rsidP="00B027AA"/>
    <w:p w14:paraId="73591E9F" w14:textId="77777777" w:rsidR="00B027AA" w:rsidRDefault="00B027AA" w:rsidP="00B027AA">
      <w:r>
        <w:t>Рассмотрим по порядку результаты воздействия этих факторов.</w:t>
      </w:r>
    </w:p>
    <w:p w14:paraId="3CF8A1EA" w14:textId="77777777" w:rsidR="00B027AA" w:rsidRPr="004321AB" w:rsidRDefault="00B027AA" w:rsidP="00B027AA">
      <w:pPr>
        <w:pStyle w:val="3"/>
      </w:pPr>
      <w:bookmarkStart w:id="66" w:name="_Toc13960278"/>
      <w:r>
        <w:rPr>
          <w:lang w:val="ru-RU"/>
        </w:rPr>
        <w:t>8.4</w:t>
      </w:r>
      <w:r w:rsidRPr="004321AB">
        <w:t>.1. В.Путин как фактический лидер партии</w:t>
      </w:r>
      <w:bookmarkEnd w:id="66"/>
    </w:p>
    <w:p w14:paraId="29685411" w14:textId="77777777" w:rsidR="00B027AA" w:rsidRDefault="00B027AA" w:rsidP="00B027AA">
      <w:r>
        <w:t>В.Путин завоевал доверие избирателей своими первыми публичными выступлениями в роли премьер-министра в октябре 1999 г. и с тех пор не только не утратил этого доверия, но и укрепил его, о чем свидетельствуют социологические опросы и успешные президентские выборы (март 2000 г.).</w:t>
      </w:r>
    </w:p>
    <w:p w14:paraId="226DE3A6" w14:textId="77777777" w:rsidR="00B027AA" w:rsidRDefault="00B027AA" w:rsidP="00B027AA">
      <w:r>
        <w:t>Фактор В.Путина, несомненно, был решающим в успехе «Единства». В то же время именно он был существенно недоиспользован. О масштабе этого недоиспользования можно судить по разнице рейтингов: «Единство» набрало примерно 25%, тогда как рейтинг В.Путина составлял в тот момент 55-60%. Разрыв в 30-35 процентных пунктов можно считать количественной оценкой электорального потенциала объединения «Единство», который не был реализован.</w:t>
      </w:r>
    </w:p>
    <w:p w14:paraId="6CC3181E" w14:textId="77777777" w:rsidR="00B027AA" w:rsidRDefault="00B027AA" w:rsidP="00B027AA">
      <w:r>
        <w:t>Другая оценка может быть получена из последующей динамики рейтинга «партии власти»: 24 декабря 1999 г., сразу же после выборов, за блок «Единство» высказывались в опросах 26% россиян, тогда как 3 марта 2000 г. – уже 41%.</w:t>
      </w:r>
    </w:p>
    <w:p w14:paraId="13811550" w14:textId="77777777" w:rsidR="00B027AA" w:rsidRDefault="00B027AA" w:rsidP="00B027AA">
      <w:r>
        <w:t>Для раскрытия причин недоиспользования электорального потенциала «Единства», как и в случае с «Отечеством – Всей Россией», я воспользуюсь своими собственными записками. В данном случае это сделать легче, поскольку в свое время они были размещены на сайте «Полит.Ру» (сначала в дискуссии, а затем в виде небольшой статьи).</w:t>
      </w:r>
    </w:p>
    <w:p w14:paraId="5A1B4C71" w14:textId="77777777" w:rsidR="00B027AA" w:rsidRPr="00D9193B" w:rsidRDefault="00B027AA" w:rsidP="00B027AA">
      <w:pPr>
        <w:rPr>
          <w:i/>
        </w:rPr>
      </w:pPr>
      <w:r w:rsidRPr="00D9193B">
        <w:rPr>
          <w:i/>
        </w:rPr>
        <w:t>16/11/1999, 11:40 (Дискуссия)</w:t>
      </w:r>
    </w:p>
    <w:p w14:paraId="64507599" w14:textId="77777777" w:rsidR="00B027AA" w:rsidRPr="00D9193B" w:rsidRDefault="00B027AA" w:rsidP="00B027AA">
      <w:pPr>
        <w:rPr>
          <w:i/>
        </w:rPr>
      </w:pPr>
      <w:r w:rsidRPr="00D9193B">
        <w:rPr>
          <w:i/>
        </w:rPr>
        <w:t>«Рейтинг объединения «Единство» («Медведь») существенно возрастет, если оповестить избирателей о том, что это партия В.Путина. В настоящее время для большинства избирателей это не очевидно. В фокус-группах некоторые участники прямо говорят о том, что на парламентских выборах они бы проголосовали «за В.Путина» или «за партию В.Путина», но «Единство» при этом не называют».</w:t>
      </w:r>
    </w:p>
    <w:p w14:paraId="7DBC53A8" w14:textId="77777777" w:rsidR="00B027AA" w:rsidRPr="00D9193B" w:rsidRDefault="00B027AA" w:rsidP="00B027AA">
      <w:pPr>
        <w:rPr>
          <w:i/>
        </w:rPr>
      </w:pPr>
      <w:r w:rsidRPr="00D9193B">
        <w:rPr>
          <w:i/>
        </w:rPr>
        <w:t>16/11/1999, 17:06 (Дискуссия)</w:t>
      </w:r>
    </w:p>
    <w:p w14:paraId="3CE25582" w14:textId="77777777" w:rsidR="00B027AA" w:rsidRPr="00D9193B" w:rsidRDefault="00B027AA" w:rsidP="00B027AA">
      <w:pPr>
        <w:rPr>
          <w:i/>
        </w:rPr>
      </w:pPr>
      <w:r w:rsidRPr="00D9193B">
        <w:rPr>
          <w:i/>
        </w:rPr>
        <w:t>«В настоящее время происходит интенсивная деструкция имиджа Е.Примакова и, особенно, Ю.Лужкова. Однако рейтинг «Отечества – Всей России» продолжает оставаться высоким. Причина – своего рода политический вакуум, поскольку люди не видят альтернативы. Это нестабильная ситуация, и ее можно изменить.</w:t>
      </w:r>
    </w:p>
    <w:p w14:paraId="51F73145" w14:textId="77777777" w:rsidR="00B027AA" w:rsidRPr="00D9193B" w:rsidRDefault="00B027AA" w:rsidP="00B027AA">
      <w:pPr>
        <w:rPr>
          <w:i/>
        </w:rPr>
      </w:pPr>
      <w:r w:rsidRPr="00D9193B">
        <w:rPr>
          <w:i/>
        </w:rPr>
        <w:t>Для формирования эффективного имиджа объединения «Единства» в настоящее время достаточно, чтобы С.Шойгу провозгласил свое единение с В.Путиным и регулярно транслировал этот «месседж» в СМИ.</w:t>
      </w:r>
    </w:p>
    <w:p w14:paraId="132A0421" w14:textId="77777777" w:rsidR="00B027AA" w:rsidRPr="00D9193B" w:rsidRDefault="00B027AA" w:rsidP="00B027AA">
      <w:pPr>
        <w:rPr>
          <w:i/>
        </w:rPr>
      </w:pPr>
      <w:r w:rsidRPr="00D9193B">
        <w:rPr>
          <w:i/>
        </w:rPr>
        <w:t>Я не уверен, что альянсу В.Путин – С.Шойгу нужна активная публичная поддержка губернаторов. Здесь результаты могут быть неожиданными, поэтому данный вопрос лучше предварительно изучить».</w:t>
      </w:r>
    </w:p>
    <w:p w14:paraId="4DED1438" w14:textId="77777777" w:rsidR="00B027AA" w:rsidRPr="00D9193B" w:rsidRDefault="00B027AA" w:rsidP="00B027AA">
      <w:pPr>
        <w:rPr>
          <w:i/>
        </w:rPr>
      </w:pPr>
      <w:r w:rsidRPr="00D9193B">
        <w:rPr>
          <w:i/>
        </w:rPr>
        <w:t>18/11/1999, 13:38 (Дискуссия)</w:t>
      </w:r>
    </w:p>
    <w:p w14:paraId="1B2D84F5" w14:textId="77777777" w:rsidR="00B027AA" w:rsidRPr="00D9193B" w:rsidRDefault="00B027AA" w:rsidP="00B027AA">
      <w:pPr>
        <w:rPr>
          <w:i/>
        </w:rPr>
      </w:pPr>
      <w:r w:rsidRPr="00D9193B">
        <w:rPr>
          <w:i/>
        </w:rPr>
        <w:t>«Я категорически не согласен с тем, что блоку «Единство» не нужно заботиться о своем имидже, а нужно делать ставку на губернаторов. Считаю, что блок «Единство» может набрать существенно больше 5% голосов, если отберет голоса у «Отечества – Вся Россия». Это касается и голосования по партийным спискам, и голосования в одномандатных округах. Считаю, что публичная привязка «Единства» к В.Путину может оказаться значительно более действенной, чем привязка его к губернаторам. Не надо думать, что в регионах избиратели столь сильно завязаны на мнение губернатора, особенно при голосовании в Думу».</w:t>
      </w:r>
    </w:p>
    <w:p w14:paraId="3C5271F6" w14:textId="77777777" w:rsidR="00B027AA" w:rsidRPr="00D9193B" w:rsidRDefault="00B027AA" w:rsidP="00B027AA">
      <w:pPr>
        <w:rPr>
          <w:i/>
        </w:rPr>
      </w:pPr>
      <w:r w:rsidRPr="00D9193B">
        <w:rPr>
          <w:i/>
        </w:rPr>
        <w:t>23/11/1999, 13:10 (Дискуссия)</w:t>
      </w:r>
    </w:p>
    <w:p w14:paraId="41EAC4BB" w14:textId="77777777" w:rsidR="00B027AA" w:rsidRPr="00D9193B" w:rsidRDefault="00B027AA" w:rsidP="00B027AA">
      <w:pPr>
        <w:rPr>
          <w:i/>
        </w:rPr>
      </w:pPr>
      <w:r w:rsidRPr="00D9193B">
        <w:rPr>
          <w:i/>
        </w:rPr>
        <w:t>«Повторяю главную мысль: объединению «Единство» следует срочно обозначить себя как партию В.Путина. По-видимому, это должно быть сделано в форме прямого заявления С.Шойгу и подтверждения со стороны В.Путина. Если это будет сделано, я предсказываю значительный рост рейтинга.</w:t>
      </w:r>
    </w:p>
    <w:p w14:paraId="668A1605" w14:textId="77777777" w:rsidR="00B027AA" w:rsidRPr="00D9193B" w:rsidRDefault="00B027AA" w:rsidP="00B027AA">
      <w:pPr>
        <w:rPr>
          <w:i/>
        </w:rPr>
      </w:pPr>
      <w:r w:rsidRPr="00D9193B">
        <w:rPr>
          <w:i/>
        </w:rPr>
        <w:t>Поддержка популярных губернаторов, возможно, не помешает, но следует учитывать, что по-настоящему популярных губернаторов мало. Не следует отождествлять рейтинги политиков с их популярностью, поскольку первые формируются как бы в политическом вакууме, когда население неохотно голосует за политическую фигуру, вызывающую у него наименьшее отторжение. В большинстве случаев губернаторы могут скорее кому-то «перекрыть кислород», чем добавить популярности.</w:t>
      </w:r>
    </w:p>
    <w:p w14:paraId="5A7BA0B8" w14:textId="77777777" w:rsidR="00B027AA" w:rsidRPr="00D9193B" w:rsidRDefault="00B027AA" w:rsidP="00B027AA">
      <w:pPr>
        <w:rPr>
          <w:i/>
        </w:rPr>
      </w:pPr>
      <w:r w:rsidRPr="00D9193B">
        <w:rPr>
          <w:i/>
        </w:rPr>
        <w:t>Настаиваю на том, что в восприятии В.Путина населением в настоящее время есть черты подлинной популярности. Сегодня это большая редкость и большой политический ресурс. Этот ресурс «Единство» сильно недоиспользует».</w:t>
      </w:r>
    </w:p>
    <w:p w14:paraId="53D1AA0E" w14:textId="77777777" w:rsidR="00B027AA" w:rsidRPr="00D9193B" w:rsidRDefault="00B027AA" w:rsidP="00B027AA">
      <w:pPr>
        <w:rPr>
          <w:i/>
        </w:rPr>
      </w:pPr>
      <w:r w:rsidRPr="00D9193B">
        <w:rPr>
          <w:i/>
        </w:rPr>
        <w:t>14/12/1999 – статья “О факторах динамики рейтингов ОВР и “Единства”</w:t>
      </w:r>
    </w:p>
    <w:p w14:paraId="2D75B48D" w14:textId="77777777" w:rsidR="00B027AA" w:rsidRPr="00D9193B" w:rsidRDefault="00B027AA" w:rsidP="00B027AA">
      <w:pPr>
        <w:rPr>
          <w:i/>
        </w:rPr>
      </w:pPr>
      <w:r w:rsidRPr="00D9193B">
        <w:rPr>
          <w:i/>
        </w:rPr>
        <w:t>Динамика рейтингов «Отечества – Вся Россия» (ОВР) и “Единства” в основном повторяет динамику рейтингов их лидеров, но со значительным отставанием во времени. Обвальное падение рейтинга Ю.Лужкова как федерального политика не привело к столь же обвальному падению рейтинга ОВР потому, что эти люди еще не поняли, что могут проголосовать за «Единство».</w:t>
      </w:r>
    </w:p>
    <w:p w14:paraId="179C5A6B" w14:textId="77777777" w:rsidR="00B027AA" w:rsidRPr="00D9193B" w:rsidRDefault="00B027AA" w:rsidP="00B027AA">
      <w:pPr>
        <w:rPr>
          <w:i/>
        </w:rPr>
      </w:pPr>
      <w:r w:rsidRPr="00D9193B">
        <w:rPr>
          <w:i/>
        </w:rPr>
        <w:t>Причин этому видится несколько, но главная из них – явно недостаточная раскрутка “Единства” как партии В.Путина. Хотя “Единство” изначально создавалось именно как партия В.Путина, фокус-группы и в провинции, и в Москве показывают, что для избирателей эта связь далеко не очевидна. Позиционирование “Единства” как партии В.Путина и эффективное донесение этого “месседжа” до избирателей является крупным резервом повышения рейтинга “Единства” за счет перетока избирателей от ОВР.</w:t>
      </w:r>
    </w:p>
    <w:p w14:paraId="64458280" w14:textId="77777777" w:rsidR="00B027AA" w:rsidRPr="00D9193B" w:rsidRDefault="00B027AA" w:rsidP="00B027AA">
      <w:pPr>
        <w:rPr>
          <w:i/>
        </w:rPr>
      </w:pPr>
      <w:r w:rsidRPr="00D9193B">
        <w:rPr>
          <w:i/>
        </w:rPr>
        <w:t>Уже более недели назад В.Путин сделал публичное сообщение о том, что он будет голосовать за “Единство”, а С.Шойгу сообщил, что он поддерживает В.Путина. Этого, однако, оказалось недостаточно.</w:t>
      </w:r>
    </w:p>
    <w:p w14:paraId="59AC5B37" w14:textId="77777777" w:rsidR="00B027AA" w:rsidRPr="00D9193B" w:rsidRDefault="00B027AA" w:rsidP="00B027AA">
      <w:pPr>
        <w:rPr>
          <w:i/>
        </w:rPr>
      </w:pPr>
      <w:r w:rsidRPr="00D9193B">
        <w:rPr>
          <w:i/>
        </w:rPr>
        <w:t>И в провинции, и в Москве об этих заявлениях слышала какая-то часть аудитории, но далеко не вся (если судить по фокус-группам – примерно пятая часть). При этом следует учитывать, что, как ни стараемся мы делать хороший рекрутинг, в фокус-группы неизбежно попадает более активная и более осведомленная часть населения.</w:t>
      </w:r>
    </w:p>
    <w:p w14:paraId="44342A57" w14:textId="77777777" w:rsidR="00B027AA" w:rsidRPr="00D9193B" w:rsidRDefault="00B027AA" w:rsidP="00B027AA">
      <w:pPr>
        <w:rPr>
          <w:i/>
        </w:rPr>
      </w:pPr>
      <w:r w:rsidRPr="00D9193B">
        <w:rPr>
          <w:i/>
        </w:rPr>
        <w:t>Фокус-группы хорошо иллюстрируют описанный в учебниках по рекламе факт, что одного сообщения недостаточно для того, чтобы люди приняли его, как руководство к действию. Нужно, чтобы они услышали его многократно. Кроме того, сама форма подачи сообщения, по-видимому, недостаточно категорична для того, чтобы люди усвоили основной смысл сообщения: “ЕДИНСТВО – ЭТО ПАРТИЯ В.ПУТИНА”.</w:t>
      </w:r>
    </w:p>
    <w:p w14:paraId="204931E3" w14:textId="77777777" w:rsidR="00B027AA" w:rsidRPr="00D9193B" w:rsidRDefault="00B027AA" w:rsidP="00B027AA">
      <w:pPr>
        <w:rPr>
          <w:i/>
        </w:rPr>
      </w:pPr>
      <w:r w:rsidRPr="00D9193B">
        <w:rPr>
          <w:i/>
        </w:rPr>
        <w:t>Все фокус-группы подтверждают тот факт, что восприятие партий у нас персонифицировано (как в других странах – не знаю). В частности, сторонники “Яблока” говорят, что они будут голосовать “за Яблоко, за Явлинского”, а сторонники “Отечества” – “за Отечество, за Ю.Лужкова”.</w:t>
      </w:r>
    </w:p>
    <w:p w14:paraId="330B829E" w14:textId="77777777" w:rsidR="00B027AA" w:rsidRPr="00D9193B" w:rsidRDefault="00B027AA" w:rsidP="00B027AA">
      <w:pPr>
        <w:rPr>
          <w:i/>
        </w:rPr>
      </w:pPr>
      <w:r w:rsidRPr="00D9193B">
        <w:rPr>
          <w:i/>
        </w:rPr>
        <w:t>Сегодня те, кто собирается голосовать за “Единство” (такие люди стали попадаться в фокус-группах) несколько неуверенно говорят “за Единство, за С.Шойгу”. Насколько можно понять, элемент неуверенности возникает из-за того, что С.Шойгу в качестве политической фигуры на данный момент недостаточно раскручен, и люди не уверены, тот ли это человек, которого им хотелось бы видеть в роли лидера этой партии. Фамилии Гурова и Карелина в спонтанном обсуждении не назывались, однако эта тема в фокус-группах не заглублялась.</w:t>
      </w:r>
    </w:p>
    <w:p w14:paraId="5B9EC73B" w14:textId="77777777" w:rsidR="00B027AA" w:rsidRPr="00D9193B" w:rsidRDefault="00B027AA" w:rsidP="00B027AA">
      <w:pPr>
        <w:rPr>
          <w:i/>
        </w:rPr>
      </w:pPr>
      <w:r w:rsidRPr="00D9193B">
        <w:rPr>
          <w:i/>
        </w:rPr>
        <w:t>Но самое главное заключается в том, что почти никто в фокус-группах не высказал формулировку: “за Единство, за В.Путина” или “за Единство, за В.Путина, за С.Шойгу”. Такая связь в сознании населения сегодня если и есть, то на периферийном уровне. Цели информационной кампании не достигнуты.</w:t>
      </w:r>
    </w:p>
    <w:p w14:paraId="754E087C" w14:textId="77777777" w:rsidR="00B027AA" w:rsidRPr="00D9193B" w:rsidRDefault="00B027AA" w:rsidP="00B027AA">
      <w:pPr>
        <w:rPr>
          <w:i/>
        </w:rPr>
      </w:pPr>
      <w:r w:rsidRPr="00D9193B">
        <w:rPr>
          <w:i/>
        </w:rPr>
        <w:t>Проведенные фокус-группы дают также свидетельства того, что имидж Е.Примакова, Ю.Лужкова и ОВР продолжает подвергаться деструкции, в существенной мере под влиянием программы Доренко. Однако людям, которые готовы уйти от ОВР, сегодня в буквальном смысле не за кого голосовать, поскольку имидж “Яблока” и его лидера Явлинского тоже ухудшается (а к Степашину отношение вообще стало скептическое). Возможность значимого перетока избирателей от ОВР к коммунистам я считаю сомнительной. Озвученный в СМИ тезис о том, что ОВР создаст блок с коммунистами, хорош с точки зрения PR, но как реальный прогноз несостоятелен, поскольку электорат ОВР никогда не вольется в электорат КПРФ.</w:t>
      </w:r>
    </w:p>
    <w:p w14:paraId="4DA86605" w14:textId="77777777" w:rsidR="00B027AA" w:rsidRPr="00D9193B" w:rsidRDefault="00B027AA" w:rsidP="00B027AA">
      <w:pPr>
        <w:rPr>
          <w:i/>
        </w:rPr>
      </w:pPr>
      <w:r w:rsidRPr="00D9193B">
        <w:rPr>
          <w:i/>
        </w:rPr>
        <w:t>Таким образом, потенциально имеются все предпосылки для того, чтобы электорат ОВР почти в полном составе перетек в электорат “Единства”. Если этого не произойдет, в этом будет прямая недоработка организаторов кампании, распыливших ресурсы (в том числе и на создание глупой рекламы с медведем) и не сумевших сконцентрировать средства на донесении до аудитории ключевого сообщения.</w:t>
      </w:r>
    </w:p>
    <w:p w14:paraId="505EBA16" w14:textId="77777777" w:rsidR="00B027AA" w:rsidRPr="00D9193B" w:rsidRDefault="00B027AA" w:rsidP="00B027AA">
      <w:pPr>
        <w:rPr>
          <w:i/>
        </w:rPr>
      </w:pPr>
      <w:r w:rsidRPr="00D9193B">
        <w:rPr>
          <w:i/>
        </w:rPr>
        <w:t>При проведении фокус-групп 8 декабря в одном из областных центров РФ я впервые услышал, что двое из десяти респондентов, выразивших готовность голосовать за “Единство”, мотивировали свой выбор желанием проголосовать “за В.Путина”. До них нужное сообщение дошло, но в целом процесс информационной трансляции явно не доведен до конца.</w:t>
      </w:r>
    </w:p>
    <w:p w14:paraId="5D15C9E3" w14:textId="77777777" w:rsidR="00B027AA" w:rsidRPr="00D9193B" w:rsidRDefault="00B027AA" w:rsidP="00B027AA">
      <w:pPr>
        <w:rPr>
          <w:i/>
        </w:rPr>
      </w:pPr>
      <w:r w:rsidRPr="00D9193B">
        <w:rPr>
          <w:i/>
        </w:rPr>
        <w:t>Прочие сторонники “Единства” выдвигали различные мотивировки, в основном, связанные с выражением доверия к С.Шойгу. Вместе с тем, в фокус-группах было довольно много людей, которые говорили о своем нежелании голосовать за “Единство” и за С.Шойгу, заявляя, что он еще политически молод, недавно в политике, занимается не своим делом и т.д. Говорилось также, что “Единство” – это конъюнктурный блок, созданный губернаторами, и поэтому он не вызывает доверия. Эти люди являются прямым резервом повышения рейтинга “Единства”, поскольку очень многие из них выражают доверие В.Путину.</w:t>
      </w:r>
    </w:p>
    <w:p w14:paraId="27EEF8E3" w14:textId="77777777" w:rsidR="00B027AA" w:rsidRPr="00D9193B" w:rsidRDefault="00B027AA" w:rsidP="00B027AA">
      <w:pPr>
        <w:rPr>
          <w:i/>
        </w:rPr>
      </w:pPr>
      <w:r w:rsidRPr="00D9193B">
        <w:rPr>
          <w:i/>
        </w:rPr>
        <w:t>В связи с крайним дефицитом времени, оставшегося до выборов, названное сообщение может быть эффективно донесено только средствами агрессивной рекламы, содержащей сообщение, смысл которого сводится к тезису “ЕДИНСТВО – ЭТО ПАРТИЯ В.ПУТИНА”. По законам медиапланирования сообщение должно быть донесено до среднестатистической аудитории в не менее семи раз в ясной и недвусмысленной форме.</w:t>
      </w:r>
    </w:p>
    <w:p w14:paraId="15CED3C4" w14:textId="77777777" w:rsidR="00B027AA" w:rsidRPr="00D9193B" w:rsidRDefault="00B027AA" w:rsidP="00B027AA">
      <w:pPr>
        <w:rPr>
          <w:i/>
        </w:rPr>
      </w:pPr>
      <w:r w:rsidRPr="00D9193B">
        <w:rPr>
          <w:i/>
        </w:rPr>
        <w:t>Если создание подобной рекламы по юридическим причинам невозможно, донесение данного сообщения можно поручить, к примеру, Михаилу Леонтьеву, который ежедневно мог бы сообщать следующий текст: “Я ни за кого не агитирую. Я просто сообщаю, что “Единство” – это партия В.Путина”.</w:t>
      </w:r>
    </w:p>
    <w:p w14:paraId="3A9EBBA1" w14:textId="77777777" w:rsidR="00B027AA" w:rsidRPr="00D9193B" w:rsidRDefault="00B027AA" w:rsidP="00B027AA">
      <w:pPr>
        <w:rPr>
          <w:i/>
        </w:rPr>
      </w:pPr>
      <w:r w:rsidRPr="00D9193B">
        <w:rPr>
          <w:i/>
        </w:rPr>
        <w:t>Если это сделать, я прогнозирую очень значительный рост рейтинга “Единства” на выборах.</w:t>
      </w:r>
    </w:p>
    <w:p w14:paraId="7690D684" w14:textId="77777777" w:rsidR="00B027AA" w:rsidRDefault="00B027AA" w:rsidP="00B027AA">
      <w:r>
        <w:t>Мне трудно сказать, в какой мере в избирательном штабе «Единства» прислушивались к моим рекомендациям, но фактически они во многом были реализованы. Тем не менее, усилия, предпринятые в данном направлении, оказались недостаточными, поскольку и </w:t>
      </w:r>
      <w:r>
        <w:rPr>
          <w:bdr w:val="none" w:sz="0" w:space="0" w:color="auto" w:frame="1"/>
        </w:rPr>
        <w:t>после</w:t>
      </w:r>
      <w:r>
        <w:t> проведения выборов в фокус-группах встречались люди, которые не знали о том, что «Единство» – это партия В.Путина, а если бы знали, то проголосовали бы за него.</w:t>
      </w:r>
    </w:p>
    <w:p w14:paraId="2D828DA6" w14:textId="77777777" w:rsidR="00B027AA" w:rsidRPr="004321AB" w:rsidRDefault="00B027AA" w:rsidP="00B027AA">
      <w:pPr>
        <w:pStyle w:val="3"/>
      </w:pPr>
      <w:bookmarkStart w:id="67" w:name="_Toc13960279"/>
      <w:r>
        <w:rPr>
          <w:lang w:val="ru-RU"/>
        </w:rPr>
        <w:t>8.4</w:t>
      </w:r>
      <w:r w:rsidRPr="004321AB">
        <w:t>.2. Официальные лидеры «Единства»: Шойгу, Карелин, Гуров</w:t>
      </w:r>
      <w:bookmarkEnd w:id="67"/>
    </w:p>
    <w:p w14:paraId="0480F159" w14:textId="77777777" w:rsidR="00B027AA" w:rsidRDefault="00B027AA" w:rsidP="00B027AA">
      <w:r>
        <w:t>Выбор С.Шойгу как формального лидера блока оказался, по-видимому, удачным. В начале кампании имя С.Шойгу было мало известно, но он вызвал симпатию практически у всех участников фокус-групп. Сомнения в отношении его кандидатуры были связаны с тем, что он “</w:t>
      </w:r>
      <w:r w:rsidRPr="00660AB8">
        <w:rPr>
          <w:i/>
        </w:rPr>
        <w:t>не политик</w:t>
      </w:r>
      <w:r>
        <w:t>”. Тем не менее, какая-то часть сторонников «Единства» (судя по количественным опросам, около 7% от общей численности принявших участие в голосовании) проголосовала именно за С.Шойгу (возможно, что эти избиратели входили в число тех, кто не разобрался, что «Единство» – партия В.Путина). Такой результат, если считать его валидным, следует признать очень хорошим для нового человека в политике.</w:t>
      </w:r>
    </w:p>
    <w:p w14:paraId="61B7A737" w14:textId="77777777" w:rsidR="00B027AA" w:rsidRDefault="00B027AA" w:rsidP="00B027AA">
      <w:r>
        <w:t>Если судить по фокус-группам, проводившимся уже после выборов, определенные симпатии избирателей привлек и А.Карелин. Количественную оценку его вклада в рейтинг избирательного объединения дать трудно, хотя ясно, что этот вклад невелик. Тем не менее, участие Карелина сработало в пользу «Единства» или, во всяком случае, не причинило ему вреда. Правда, мотивы голосования за Карелина выглядят несколько странными и, скорее всего, отражают ход мысли не основной части избирателей: “</w:t>
      </w:r>
      <w:r w:rsidRPr="00660AB8">
        <w:rPr>
          <w:i/>
        </w:rPr>
        <w:t>он такой большой, сильный, добрый, он в Думе порядок наведет</w:t>
      </w:r>
      <w:r>
        <w:t>”.</w:t>
      </w:r>
    </w:p>
    <w:p w14:paraId="5D96D88C" w14:textId="77777777" w:rsidR="00B027AA" w:rsidRDefault="00B027AA" w:rsidP="00B027AA">
      <w:r>
        <w:t>Что касается А.Гурова, то его фамилия в фокус-групповых обсуждениях почти не упоминалась, из чего я делаю вывод, что реального вклада в рейтинг «Единства» его участие не внесло, хотя и вреда тоже не причинило. Как и в случае с СПС, имиджи В.Путина, С.Шойгу, Карелина и Гурова не конфликтовали. Это может быть поставлено в плюс организаторам кампании.</w:t>
      </w:r>
    </w:p>
    <w:p w14:paraId="7EFE5E74" w14:textId="77777777" w:rsidR="00B027AA" w:rsidRDefault="00B027AA" w:rsidP="00B027AA">
      <w:r>
        <w:t>Политическая реклама «Единства» включала в себя два блока роликов, в основу которых были положены два видеоряда: программные заявления лидеров «Единства» (С.Шойгу, Карелина и Гурова) и мультипликации на «медвежью» тему. Эти две группы роликов представляли собой принципиально различные рекламные продукты, которые требуют раздельного рассмотрения. Первую группу роликов можно считать успешной, поскольку они способствовали продвижению имиджа названных политических фигур. С количественной точки зрения эти ролики доминировали в телеэфире, и это было правильно, поскольку реакция избирателей на второй тип роликов была не столь благоприятной (об этом ниже).</w:t>
      </w:r>
    </w:p>
    <w:p w14:paraId="7F7A820C" w14:textId="77777777" w:rsidR="00B027AA" w:rsidRPr="004321AB" w:rsidRDefault="00B027AA" w:rsidP="00B027AA">
      <w:pPr>
        <w:pStyle w:val="3"/>
      </w:pPr>
      <w:bookmarkStart w:id="68" w:name="_Toc13960280"/>
      <w:r>
        <w:rPr>
          <w:lang w:val="ru-RU"/>
        </w:rPr>
        <w:t>8.4</w:t>
      </w:r>
      <w:r w:rsidRPr="004321AB">
        <w:t>.3. Программное заявление: идея создания «партии поддержки власти»</w:t>
      </w:r>
      <w:bookmarkEnd w:id="68"/>
    </w:p>
    <w:p w14:paraId="19DBF495" w14:textId="77777777" w:rsidR="00B027AA" w:rsidRDefault="00B027AA" w:rsidP="00B027AA">
      <w:r>
        <w:t>Эта идея была публично озвучена С.Шойгу и некоторыми сторонниками «Единства». К сожалению, она была плохо донесена до аудитории. Между тем, этот «месседж» мог заметно усилить позиции избирательного блока в восприятии многих избирателей. Аргументы в пользу такой гипотезы состоят в том, что избирательное объединение «Наш дом – Россия», поддерживавшее непопулярного Б.Ельцина и не очень популярного Черномырдина, набрало на выборах 1996 г. около 10% голосов исключительно за счет идеи поддержки власти.</w:t>
      </w:r>
    </w:p>
    <w:p w14:paraId="2642B319" w14:textId="77777777" w:rsidR="00B027AA" w:rsidRDefault="00B027AA" w:rsidP="00B027AA">
      <w:r>
        <w:t>Можно ожидать, что идея поддержки власти, возглавляемой популярным В.Путиным, привлекла бы еще больше сторонников. Судя по фокус-группам, агитационные «месседжи» типа “</w:t>
      </w:r>
      <w:r w:rsidRPr="00660AB8">
        <w:rPr>
          <w:i/>
        </w:rPr>
        <w:t>нужно, наконец, поддержать власть</w:t>
      </w:r>
      <w:r>
        <w:t>», “</w:t>
      </w:r>
      <w:r w:rsidRPr="00660AB8">
        <w:rPr>
          <w:i/>
        </w:rPr>
        <w:t>хватит склок</w:t>
      </w:r>
      <w:r>
        <w:t>”, “</w:t>
      </w:r>
      <w:r w:rsidRPr="00660AB8">
        <w:rPr>
          <w:i/>
        </w:rPr>
        <w:t>правительство и Дума должны работать в одной упряжке</w:t>
      </w:r>
      <w:r>
        <w:t>”, “</w:t>
      </w:r>
      <w:r w:rsidRPr="00660AB8">
        <w:rPr>
          <w:i/>
        </w:rPr>
        <w:t>надо помочь В.Путину</w:t>
      </w:r>
      <w:r>
        <w:t>” могли бы способствовать дополнительному притоку голосов.</w:t>
      </w:r>
    </w:p>
    <w:p w14:paraId="67DD9E0C" w14:textId="77777777" w:rsidR="00B027AA" w:rsidRDefault="00B027AA" w:rsidP="00B027AA">
      <w:r>
        <w:t>Судя по упомянутым высказываниям С.Шойгу, лидеры «Единства» осознавали, что «месседж» о создании партии, поддерживающей власть, может обладать значимым агитационным эффектом. Однако их действия в этом направлении скорее походили на самодеятельность, чем на целенаправленные усилия по продвижению «месседжа». По-видимому, что штаб блока «Единство» не разработал действенный медиаплан, реализация которого обеспечила бы широкое оповещение аудитории об этой политической идее.</w:t>
      </w:r>
    </w:p>
    <w:p w14:paraId="3C0515A4" w14:textId="77777777" w:rsidR="00B027AA" w:rsidRPr="004321AB" w:rsidRDefault="00B027AA" w:rsidP="00B027AA">
      <w:pPr>
        <w:pStyle w:val="3"/>
      </w:pPr>
      <w:bookmarkStart w:id="69" w:name="_Toc13960281"/>
      <w:r>
        <w:rPr>
          <w:lang w:val="ru-RU"/>
        </w:rPr>
        <w:t>8.4</w:t>
      </w:r>
      <w:r w:rsidRPr="004321AB">
        <w:t>.4. Символика «Медведя»</w:t>
      </w:r>
      <w:bookmarkEnd w:id="69"/>
    </w:p>
    <w:p w14:paraId="2A1C01E8" w14:textId="77777777" w:rsidR="00B027AA" w:rsidRDefault="00B027AA" w:rsidP="00B027AA">
      <w:r>
        <w:t>Идея использования символики «Медведя», скорее всего, возникла в той части избирательного штаба «Единства», которая представляла интересы крупной рекламной структуры (какой именно – не знаю). Я выдвигаю эту гипотезу потому, что в этой части агитационной кампании мне видны характерные алгоритмы действия рекламных структур и та деструктивная роль, которую они играют в большинстве политических кампаний.</w:t>
      </w:r>
    </w:p>
    <w:p w14:paraId="0F81E625" w14:textId="77777777" w:rsidR="00B027AA" w:rsidRDefault="00B027AA" w:rsidP="00B027AA">
      <w:r>
        <w:t>При рассмотрении вопроса об эффективности решений, принимавшихся избирательным штабом «Единства», бросается в глаза раздвоение названия избирательного блока: «Единство» и «Медведь». Это решение противоречит всем законам рекламы и массовой коммуникации. Как оно могло возникнуть? По-видимому, в его основе лежал компромисс между двумя лоббистскими группировками внутри штаба, одна из которых выражала интересы политических аналитиков или, может быть, специалистов по PR, а другая – интересы рекламных структур и, возможно, СМИ. Дезинтеграция и борьба интересов является весьма характерной чертой работы большинства российских избирательных штабов.</w:t>
      </w:r>
    </w:p>
    <w:p w14:paraId="0566CA26" w14:textId="77777777" w:rsidR="00B027AA" w:rsidRDefault="00B027AA" w:rsidP="00B027AA">
      <w:r>
        <w:t>Теперь о содержании символа «Медведя» и о его восприятии избирателями. Этот символ был воплощен в четырех типах информационной продукции:</w:t>
      </w:r>
    </w:p>
    <w:p w14:paraId="5365C9D4" w14:textId="77777777" w:rsidR="00B027AA" w:rsidRDefault="00B027AA" w:rsidP="00525BDC">
      <w:pPr>
        <w:pStyle w:val="a3"/>
        <w:numPr>
          <w:ilvl w:val="0"/>
          <w:numId w:val="29"/>
        </w:numPr>
      </w:pPr>
      <w:r>
        <w:t>в одном из названий избирательного блока и в его логотипе;</w:t>
      </w:r>
    </w:p>
    <w:p w14:paraId="02FCA26F" w14:textId="77777777" w:rsidR="00B027AA" w:rsidRDefault="00B027AA" w:rsidP="00525BDC">
      <w:pPr>
        <w:pStyle w:val="a3"/>
        <w:numPr>
          <w:ilvl w:val="0"/>
          <w:numId w:val="29"/>
        </w:numPr>
      </w:pPr>
      <w:r>
        <w:t>в слогане «Кто в лесу хозяин?» (этот слоган не был по настоящему раскручен, но его озвучил С.Шойгу);</w:t>
      </w:r>
    </w:p>
    <w:p w14:paraId="30F03CB0" w14:textId="77777777" w:rsidR="00B027AA" w:rsidRDefault="00B027AA" w:rsidP="00525BDC">
      <w:pPr>
        <w:pStyle w:val="a3"/>
        <w:numPr>
          <w:ilvl w:val="0"/>
          <w:numId w:val="29"/>
        </w:numPr>
      </w:pPr>
      <w:r>
        <w:t>в серии рекламных мультипликационных роликов, представлявших собой вариации на тему русских сказок с участием Медведя;</w:t>
      </w:r>
    </w:p>
    <w:p w14:paraId="0B5506E8" w14:textId="77777777" w:rsidR="00B027AA" w:rsidRDefault="00B027AA" w:rsidP="00525BDC">
      <w:pPr>
        <w:pStyle w:val="a3"/>
        <w:numPr>
          <w:ilvl w:val="0"/>
          <w:numId w:val="29"/>
        </w:numPr>
      </w:pPr>
      <w:r>
        <w:t>в плакате «С волками жить – по-волчьи выть», изображавшем большого медведя, дающего пинка маленькому противному волку.</w:t>
      </w:r>
    </w:p>
    <w:p w14:paraId="57F6AA07" w14:textId="77777777" w:rsidR="00B027AA" w:rsidRDefault="00B027AA" w:rsidP="00B027AA">
      <w:r>
        <w:t>Прежде, чем перейти к оценке этой продукции, оценим идеологию «медвежьей» части кампании. Замысел, по-видимому, состоял в том, чтобы с помощью образа медведя отождествить власть с «сильной рукой», которая наведет в стране порядок. Логика выбора именно медведя тоже понятна. Вообще говоря, многочисленные проективные опросы показывают, что в России образ сильного правителя в большинстве случаев ассоциируется со львом, который является «царем зверей». Однако создатели рекламного образа, очевидно, решили, что лев – «иностранец», тогда как медведь – это свой, русский образ, эквивалентный льву.</w:t>
      </w:r>
    </w:p>
    <w:p w14:paraId="2CE5ADC7" w14:textId="77777777" w:rsidR="00B027AA" w:rsidRDefault="00B027AA" w:rsidP="00B027AA">
      <w:r>
        <w:t>Верна ли была эта концепция? Априорно может показаться, что да. Медведь действительно является самым сильным животным в русском лесу, «хозяином тайги». И все же, с нашей точки зрения, выбор этого образа был серьезной ошибкой.</w:t>
      </w:r>
    </w:p>
    <w:p w14:paraId="02487FF7" w14:textId="77777777" w:rsidR="00B027AA" w:rsidRDefault="00B027AA" w:rsidP="00B027AA">
      <w:r>
        <w:t>Прожективные фокус-группы выявили простой и даже очевидный факт, который, как ни странно, не был осознан заранее. Дело в том, что медведь в русских сказках вовсе не является царем зверей, а чаще всего представляет собой комический персонаж, отличающийся большой физической силой, но не очень большим умом. Процитирую свои записки, относящиеся к тому периоду, когда название объединения «Медведь» уже было публично обозначено в новостях, но еще не было официально объявлено.</w:t>
      </w:r>
    </w:p>
    <w:p w14:paraId="3261E3F3" w14:textId="77777777" w:rsidR="00B027AA" w:rsidRDefault="00B027AA" w:rsidP="00B027AA">
      <w:r>
        <w:rPr>
          <w:i/>
          <w:iCs/>
          <w:bdr w:val="none" w:sz="0" w:space="0" w:color="auto" w:frame="1"/>
        </w:rPr>
        <w:t>8 октября 1999 г.</w:t>
      </w:r>
    </w:p>
    <w:p w14:paraId="7072A41D" w14:textId="77777777" w:rsidR="00B027AA" w:rsidRPr="0055755B" w:rsidRDefault="00B027AA" w:rsidP="00B027AA">
      <w:pPr>
        <w:rPr>
          <w:i/>
        </w:rPr>
      </w:pPr>
      <w:r w:rsidRPr="0055755B">
        <w:rPr>
          <w:i/>
        </w:rPr>
        <w:t>«При обсуждении в фокус-группах вопроса, какое животное следовало бы назначить правителем России, Медведя назвали лишь четверо из 36 участников. Еще двое выразили согласие с кандидатурой Медведя при постановке вопроса в конкретной форме: «Избрали бы Вы Медведя на роль правителя государства?» Все прочие участники, за исключением одного не определившегося, ответили на этот вопрос отрицательно.</w:t>
      </w:r>
    </w:p>
    <w:p w14:paraId="790EDE46" w14:textId="77777777" w:rsidR="00B027AA" w:rsidRPr="0055755B" w:rsidRDefault="00B027AA" w:rsidP="00B027AA">
      <w:pPr>
        <w:rPr>
          <w:i/>
        </w:rPr>
      </w:pPr>
      <w:r w:rsidRPr="0055755B">
        <w:rPr>
          <w:i/>
        </w:rPr>
        <w:t>Сторонники Медведя в основном отмечали такие его качества, как «сильный», «не подвержен влияниям», «идет в своем направлении», «не шарахается из стороны в сторону».</w:t>
      </w:r>
    </w:p>
    <w:p w14:paraId="4A721971" w14:textId="77777777" w:rsidR="00B027AA" w:rsidRPr="0055755B" w:rsidRDefault="00B027AA" w:rsidP="00B027AA">
      <w:pPr>
        <w:rPr>
          <w:i/>
        </w:rPr>
      </w:pPr>
      <w:r w:rsidRPr="0055755B">
        <w:rPr>
          <w:i/>
        </w:rPr>
        <w:t>Противники Медведя отмечали следующие его качества:</w:t>
      </w:r>
    </w:p>
    <w:p w14:paraId="1646E131" w14:textId="77777777" w:rsidR="00B027AA" w:rsidRPr="0055755B" w:rsidRDefault="00B027AA" w:rsidP="00B027AA">
      <w:pPr>
        <w:rPr>
          <w:i/>
        </w:rPr>
      </w:pPr>
      <w:r w:rsidRPr="0055755B">
        <w:rPr>
          <w:i/>
        </w:rPr>
        <w:t>– ленив, зимой спит и сосет лапу. Эта ассоциация неоднократно звучала во всех группах, и во всех группах в этом контексте проводилась аналогия с недееспособным Б.Ельциным;</w:t>
      </w:r>
    </w:p>
    <w:p w14:paraId="3839BFCF" w14:textId="77777777" w:rsidR="00B027AA" w:rsidRPr="0055755B" w:rsidRDefault="00B027AA" w:rsidP="00B027AA">
      <w:pPr>
        <w:rPr>
          <w:i/>
        </w:rPr>
      </w:pPr>
      <w:r w:rsidRPr="0055755B">
        <w:rPr>
          <w:i/>
        </w:rPr>
        <w:t>– не очень умен, необразован, тугодум;</w:t>
      </w:r>
    </w:p>
    <w:p w14:paraId="1A804C15" w14:textId="77777777" w:rsidR="00B027AA" w:rsidRPr="0055755B" w:rsidRDefault="00B027AA" w:rsidP="00B027AA">
      <w:pPr>
        <w:rPr>
          <w:i/>
        </w:rPr>
      </w:pPr>
      <w:r w:rsidRPr="0055755B">
        <w:rPr>
          <w:i/>
        </w:rPr>
        <w:t>– неуклюж, нерасторопен, неповоротлив;</w:t>
      </w:r>
    </w:p>
    <w:p w14:paraId="46F379FA" w14:textId="77777777" w:rsidR="00B027AA" w:rsidRPr="0055755B" w:rsidRDefault="00B027AA" w:rsidP="00B027AA">
      <w:pPr>
        <w:rPr>
          <w:i/>
        </w:rPr>
      </w:pPr>
      <w:r w:rsidRPr="0055755B">
        <w:rPr>
          <w:i/>
        </w:rPr>
        <w:t>– склонен все вопросы решать силой, а не умом.</w:t>
      </w:r>
    </w:p>
    <w:p w14:paraId="059B3614" w14:textId="77777777" w:rsidR="00B027AA" w:rsidRPr="0055755B" w:rsidRDefault="00B027AA" w:rsidP="00B027AA">
      <w:pPr>
        <w:rPr>
          <w:i/>
        </w:rPr>
      </w:pPr>
      <w:r w:rsidRPr="0055755B">
        <w:rPr>
          <w:i/>
        </w:rPr>
        <w:t>Отмечались также такие качества Медведя, как агрессивность и исходящая от него опасность. Были единичные высказывания о том, что Медведь «грязен», «думает только о себе», «ему лишь бы нажраться и залечь спать».</w:t>
      </w:r>
    </w:p>
    <w:p w14:paraId="2E7650F8" w14:textId="77777777" w:rsidR="00B027AA" w:rsidRPr="0055755B" w:rsidRDefault="00B027AA" w:rsidP="00B027AA">
      <w:pPr>
        <w:rPr>
          <w:i/>
        </w:rPr>
      </w:pPr>
      <w:r w:rsidRPr="0055755B">
        <w:rPr>
          <w:i/>
        </w:rPr>
        <w:t>Противники Медведя почти во всех случаях выражали свое отрицательное отношение в категоричной форме. Это означает, что образ Медведя в качестве правителя России набирает сравнительно малое число сторонников, но формирует значительный «антиэлекторат».</w:t>
      </w:r>
    </w:p>
    <w:p w14:paraId="0C0CFA50" w14:textId="77777777" w:rsidR="00B027AA" w:rsidRDefault="00B027AA" w:rsidP="00B027AA">
      <w:r>
        <w:t>Причинил ли образ Медведя реальный вред избирательному блоку «Единство»? Может быть, и нет, но лишь в силу определенных технических причин.</w:t>
      </w:r>
    </w:p>
    <w:p w14:paraId="68EB75B9" w14:textId="77777777" w:rsidR="00B027AA" w:rsidRDefault="00B027AA" w:rsidP="00B027AA">
      <w:r>
        <w:t>Во-первых, потенциальная сила воздействия подобных рекламных продуктов часто преувеличивается. Возможности для такого преувеличения возникают, в частности, из-за отсутствия адекватного эмпирического контроля за их воздействием, что создает простор для лоббирования рекламных идей, многие из которых вообще не оказывают влияния на политические установки избирателей.</w:t>
      </w:r>
    </w:p>
    <w:p w14:paraId="2C102FEC" w14:textId="77777777" w:rsidR="00B027AA" w:rsidRDefault="00B027AA" w:rsidP="00B027AA">
      <w:r>
        <w:t>Во-вторых, на продвижение образа «Медведя», по-видимому, не было выделено достаточно средств. Поэтому данный образ не был эффективно донесен до избирателей (с точки зрения числа контактов с представителями потенциальной аудитории). В результате «медвежья» символика хотя и была в тот момент увидена избирателями, но как фоновое обстоятельство, ощущаемое на периферии сознания.</w:t>
      </w:r>
    </w:p>
    <w:p w14:paraId="040B31ED" w14:textId="77777777" w:rsidR="00B027AA" w:rsidRDefault="00B027AA" w:rsidP="00B027AA">
      <w:r>
        <w:t>В качестве предположения выскажем гипотезу, что та часть штабной команды, которая лоббировала «Медведя», не сумела в полном объеме отстоять свои запросы, но все же, в порядке компромисса, получила определенную часть финансирования. С нашей точки зрения, относительная слабость позиций «медвежьего» лобби, если таковая имела место, было благом для кампании.</w:t>
      </w:r>
    </w:p>
    <w:p w14:paraId="3C87059F" w14:textId="77777777" w:rsidR="00B027AA" w:rsidRDefault="00B027AA" w:rsidP="00B027AA">
      <w:r>
        <w:t>Как уже говорилось, образ «Медведя» сам по себе не вызвал у избирателей негативного впечатления. Тем не менее, этот образ способен вызвать недоброжелательную иронию в тех случаях, когда его отрицательные черты могут быть уподоблены чертам или действиям реального политического персонажа. Хотя в ходе избирательной кампании «медвежья» акция не причинила В.Путину заметного вреда, это не значит, что она не причинит его в будущем.</w:t>
      </w:r>
    </w:p>
    <w:p w14:paraId="22EF8B44" w14:textId="77777777" w:rsidR="00B027AA" w:rsidRDefault="00B027AA" w:rsidP="00B027AA">
      <w:r>
        <w:t>Вполне очевидно, что существующий в русской фольклорной традиции образ медведя открывает богатые возможности для высмеивания, причем достаточно злого. В качестве примера можно представить себе использование заголовков и карикатур типа: «У президента медвежья болезнь», «Президенту медведь наступил на ухо», «Президенту оказали медвежью услугу» и т.п. В ходе парламентской кампании такие инструменты PR не использовались, но в январе-феврале 2000 года подобные заголовки начали появляться.</w:t>
      </w:r>
    </w:p>
    <w:p w14:paraId="5ABE75C3" w14:textId="77777777" w:rsidR="00B027AA" w:rsidRDefault="00B027AA" w:rsidP="00B027AA">
      <w:r>
        <w:t>В качестве другого примера негативной PR-акции, связанной с «медвежьей» символикой, можно привести растиражированную СМИ возмущенную статью экологов из Карелии о плакате «С волками жить – по волчьи выть». Экологи заявили, что недопустимо использовать образ волка как объект травли.</w:t>
      </w:r>
    </w:p>
    <w:p w14:paraId="57B88D4F" w14:textId="77777777" w:rsidR="00B027AA" w:rsidRDefault="00B027AA" w:rsidP="00B027AA">
      <w:r>
        <w:t>Конечно, сами по себе подобные акции не могут радикально изменить образ значимого политического субъекта, однако, попав в резонанс с некой имиджевой тенденцией, они могут ее усилить, и, что более важно, существенно увеличить скорость ее распространения.</w:t>
      </w:r>
    </w:p>
    <w:p w14:paraId="5E11F6E0" w14:textId="77777777" w:rsidR="00B027AA" w:rsidRPr="004321AB" w:rsidRDefault="00B027AA" w:rsidP="00B027AA">
      <w:pPr>
        <w:pStyle w:val="2"/>
      </w:pPr>
      <w:bookmarkStart w:id="70" w:name="_Toc13960282"/>
      <w:r>
        <w:rPr>
          <w:lang w:val="ru-RU"/>
        </w:rPr>
        <w:t>8.5</w:t>
      </w:r>
      <w:r w:rsidRPr="004321AB">
        <w:t>. Очерк 4: «Яблоко»</w:t>
      </w:r>
      <w:bookmarkEnd w:id="70"/>
    </w:p>
    <w:p w14:paraId="7238CDC8" w14:textId="77777777" w:rsidR="00B027AA" w:rsidRPr="004321AB" w:rsidRDefault="00B027AA" w:rsidP="00B027AA">
      <w:pPr>
        <w:pStyle w:val="3"/>
      </w:pPr>
      <w:bookmarkStart w:id="71" w:name="_Toc13960283"/>
      <w:r>
        <w:rPr>
          <w:lang w:val="ru-RU"/>
        </w:rPr>
        <w:t>8.5</w:t>
      </w:r>
      <w:r w:rsidRPr="004321AB">
        <w:t>.1. Внешние факторы и их воздействие на динамику рейтинга</w:t>
      </w:r>
      <w:bookmarkEnd w:id="71"/>
    </w:p>
    <w:p w14:paraId="083B6CC4" w14:textId="77777777" w:rsidR="00B027AA" w:rsidRDefault="00B027AA" w:rsidP="00B027AA">
      <w:r>
        <w:t>В начале 1999 года на динамику рейтинга партии «Яблоко» существенное влияние оказали внешние эффекты, которые следует описать до того, как перейти к рассмотрению собственно имиджевых факторов.</w:t>
      </w:r>
    </w:p>
    <w:p w14:paraId="6AC85F76" w14:textId="77777777" w:rsidR="00B027AA" w:rsidRDefault="00B027AA" w:rsidP="00B027AA">
      <w:r>
        <w:t>В январе 1999 г. рейтинг партии «Яблоко» составлял около 15%. В тот момент многие ожидали, что на выборах к «Яблоку» примкнет значительная часть не определившегося электората, в результате чего рейтинг голосования может оказаться значительно выше рейтинга социологических опросов. Однако, эти ожидания строились без учета того, что именно в тот период, после распада избирательного объединения «Наш дом – Россия» и произошедшего еще ранее исчезновения партии Е.Гайдара «Демократический выбор России», в политическом спектре образовался своего рода вакуум.</w:t>
      </w:r>
    </w:p>
    <w:p w14:paraId="24031DEA" w14:textId="77777777" w:rsidR="00B027AA" w:rsidRDefault="00B027AA" w:rsidP="00B027AA">
      <w:r>
        <w:t>В этой ситуации избиратель был поставлен перед выбором: голосовать либо за коммунистов, либо за «Яблоко» (третья возможность состояла в том, чтобы проголосовать за какую-нибудь маргинальную партию). Иными словами, в тот период мы почти в чистом виде наблюдали эффект «разбухания» рейтинга в политическом вакууме. Заполнение этого вакуума неизбежно должно было повлечь за собой обратный эффект «съеживания». Именно это и произошло к лету 1999 г. после образования партии «Отечество». Рейтинг «Яблока» вернулся к прежним 8%, что можно объяснить оттоком к «Отечеству» электората, голосующего за «партию власти».</w:t>
      </w:r>
    </w:p>
    <w:p w14:paraId="269F7127" w14:textId="77777777" w:rsidR="00B027AA" w:rsidRDefault="00B027AA" w:rsidP="00B027AA">
      <w:r>
        <w:t>Этот процесс облегчался тем, что между электоратами «Яблока» и той версией партии власти, которую представляло «Отечество» (позднее «Отечество – Вся Россия»), существовало согласие в вопросе о том, что экономические реформы должны иметь социальную направленность (при общем нежелании голосовать за коммунистов).</w:t>
      </w:r>
    </w:p>
    <w:p w14:paraId="4DC4A229" w14:textId="77777777" w:rsidR="00B027AA" w:rsidRPr="004321AB" w:rsidRDefault="00B027AA" w:rsidP="00B027AA">
      <w:pPr>
        <w:pStyle w:val="3"/>
      </w:pPr>
      <w:bookmarkStart w:id="72" w:name="_Toc13960284"/>
      <w:r>
        <w:rPr>
          <w:lang w:val="ru-RU"/>
        </w:rPr>
        <w:t>8.5</w:t>
      </w:r>
      <w:r w:rsidRPr="004321AB">
        <w:t>.2. Изменения имиджа партии «Яблоко» до начала избирательной кампании</w:t>
      </w:r>
      <w:bookmarkEnd w:id="72"/>
    </w:p>
    <w:p w14:paraId="0B8DD331" w14:textId="77777777" w:rsidR="00B027AA" w:rsidRDefault="00B027AA" w:rsidP="00B027AA">
      <w:r>
        <w:t>Неблагоприятные изменения в имидже «Яблока» и его лидера Явлинского начались задолго до избирательной кампании. В ходе нее они получили значимое усиление.</w:t>
      </w:r>
    </w:p>
    <w:p w14:paraId="5AEBBF8A" w14:textId="77777777" w:rsidR="00B027AA" w:rsidRDefault="00B027AA" w:rsidP="00B027AA">
      <w:r>
        <w:t>Парадоксальный эффект конца 1998 и начала 1999 годов состоял в том, что эти неблагоприятные имиджевые изменения происходили на фоне растущего рейтинга (в силу описанных выше внешних эффектов). Впрочем, в рассматриваемый период у лидера «Яблока» была и кратковременная удача, связанная с его заявлениями о коррупции.</w:t>
      </w:r>
    </w:p>
    <w:p w14:paraId="211FE894" w14:textId="77777777" w:rsidR="00B027AA" w:rsidRDefault="00B027AA" w:rsidP="00B027AA">
      <w:r>
        <w:t>Коротко рассмотрим действие основных факторов, проявивших себя на протяжении периода, предшествовавшего началу избирательной кампании.</w:t>
      </w:r>
    </w:p>
    <w:p w14:paraId="602A2844" w14:textId="77777777" w:rsidR="00B027AA" w:rsidRDefault="00B027AA" w:rsidP="00B027AA"/>
    <w:p w14:paraId="4C57A2E0" w14:textId="77777777" w:rsidR="00B027AA" w:rsidRPr="004321AB" w:rsidRDefault="00B027AA" w:rsidP="00B027AA">
      <w:pPr>
        <w:pStyle w:val="4"/>
      </w:pPr>
      <w:r>
        <w:rPr>
          <w:lang w:val="ru-RU"/>
        </w:rPr>
        <w:t>8.5</w:t>
      </w:r>
      <w:r w:rsidRPr="004321AB">
        <w:t>.2.1. Отказ Явлинского войти в правительство Е.Примакова</w:t>
      </w:r>
    </w:p>
    <w:p w14:paraId="591053F9" w14:textId="77777777" w:rsidR="00B027AA" w:rsidRDefault="00B027AA" w:rsidP="00B027AA">
      <w:r>
        <w:t>Это событие произошло осенью 1998 года и было крайне негативно воспринято теми, кто в большей или меньшей мере сочувствовал «Яблоку» и, в принципе, мог за него проголосовать. Для данной категории избирателей отказ от сотрудничества с Е.Примаковым был источником сильного и длительного разочарования.</w:t>
      </w:r>
    </w:p>
    <w:p w14:paraId="6272672C" w14:textId="77777777" w:rsidR="00B027AA" w:rsidRDefault="00B027AA" w:rsidP="00B027AA">
      <w:r>
        <w:t>Мотив негативного или скептического отношения к «Яблоку» звучал в фокус-группах непрерывно в течение всего последующего периода, включая и период после выборов 19 декабря 1999 года. Отказ войти в правительство Е.Примакова расценивался респондентами как наиболее веское доказательство таких негативных характеристик Явлинского, как “</w:t>
      </w:r>
      <w:r w:rsidRPr="00660AB8">
        <w:rPr>
          <w:i/>
        </w:rPr>
        <w:t>умеет только красиво говорить</w:t>
      </w:r>
      <w:r>
        <w:t>», “</w:t>
      </w:r>
      <w:r w:rsidRPr="00660AB8">
        <w:rPr>
          <w:i/>
        </w:rPr>
        <w:t>ничего не делает</w:t>
      </w:r>
      <w:r>
        <w:t>”, “</w:t>
      </w:r>
      <w:r w:rsidRPr="00660AB8">
        <w:rPr>
          <w:i/>
        </w:rPr>
        <w:t>уходит от ответственности</w:t>
      </w:r>
      <w:r>
        <w:t>”.</w:t>
      </w:r>
    </w:p>
    <w:p w14:paraId="59ECFC84" w14:textId="77777777" w:rsidR="00B027AA" w:rsidRDefault="00B027AA" w:rsidP="00B027AA"/>
    <w:p w14:paraId="73A0459E" w14:textId="77777777" w:rsidR="00B027AA" w:rsidRPr="004321AB" w:rsidRDefault="00B027AA" w:rsidP="00B027AA">
      <w:pPr>
        <w:pStyle w:val="4"/>
      </w:pPr>
      <w:r>
        <w:rPr>
          <w:lang w:val="ru-RU"/>
        </w:rPr>
        <w:t>8.5</w:t>
      </w:r>
      <w:r w:rsidRPr="004321AB">
        <w:t>.2.2. Заявления Г.Явлинского о коррупции</w:t>
      </w:r>
    </w:p>
    <w:p w14:paraId="669BAD4A" w14:textId="77777777" w:rsidR="00B027AA" w:rsidRDefault="00B027AA" w:rsidP="00B027AA">
      <w:r>
        <w:t>Первоначальное заявление Г.Явлинского о коррупции в феврале 1999 г., которое дало начало всей последующей PR-акции, было воспринято неоднозначно. Количественные опросы, проводившиеся в тот период, показывали, что отношение к Явлинскому в Москве ухудшилось, а в провинции улучшилось.</w:t>
      </w:r>
    </w:p>
    <w:p w14:paraId="7D53E97D" w14:textId="77777777" w:rsidR="00B027AA" w:rsidRDefault="00B027AA" w:rsidP="00B027AA">
      <w:r>
        <w:t>Затем целый ряд успешных выступлений Явлинского в какой-то мере переломил скепсис и создал в «Яблоке» своего рода центр притяжения для той части электората, которая озабочена проблемой коррупции. По времени это совпало с упоминавшимся выше периодом «электорального вакуума» и, по-видимому, способствовало поддержанию высокого рейтинга «Яблока» весной 1999 г. Однако к лету эта кампания выдохлась, и у избирателей создалось впечатление, что она, как и другие начинания Явлинского, “</w:t>
      </w:r>
      <w:r w:rsidRPr="00660AB8">
        <w:rPr>
          <w:i/>
        </w:rPr>
        <w:t>кончилась ничем</w:t>
      </w:r>
      <w:r>
        <w:t>”. Осенью 1999 года в фокус-группах уже никто не говорил о Явлинском как об эффективном борце с коррупцией.</w:t>
      </w:r>
    </w:p>
    <w:p w14:paraId="1731590C" w14:textId="77777777" w:rsidR="00B027AA" w:rsidRDefault="00B027AA" w:rsidP="00B027AA"/>
    <w:p w14:paraId="5B31E5EB" w14:textId="77777777" w:rsidR="00B027AA" w:rsidRPr="004321AB" w:rsidRDefault="00B027AA" w:rsidP="00B027AA">
      <w:pPr>
        <w:pStyle w:val="4"/>
      </w:pPr>
      <w:r>
        <w:rPr>
          <w:lang w:val="ru-RU"/>
        </w:rPr>
        <w:t>8.5</w:t>
      </w:r>
      <w:r w:rsidRPr="004321AB">
        <w:t>.2.3. Позиция Явлинского по бюджету</w:t>
      </w:r>
    </w:p>
    <w:p w14:paraId="244E49EE" w14:textId="77777777" w:rsidR="00B027AA" w:rsidRDefault="00B027AA" w:rsidP="00B027AA">
      <w:r>
        <w:t>В контексте негативных характеристик «Яблока» в фокус-группах часто звучали высказывания о том, что Г.Явлинский из года в год резко критикует бюджет и громогласно заявляет, что отказывается за него голосовать, а затем по-тихому все же голосует. По мнению участников групп, такой алгоритм поведения свойственен Явлинскому и при голосовании по другим вопросам. В этом контексте часто говорилось о том, что Г.Явлинский «</w:t>
      </w:r>
      <w:r w:rsidRPr="00660AB8">
        <w:rPr>
          <w:i/>
        </w:rPr>
        <w:t>непоследователен</w:t>
      </w:r>
      <w:r>
        <w:t>”, “</w:t>
      </w:r>
      <w:r w:rsidRPr="00660AB8">
        <w:rPr>
          <w:i/>
        </w:rPr>
        <w:t>не имеет твердой позиции</w:t>
      </w:r>
      <w:r>
        <w:t>”, а также о том, что деятельность Явлинского “</w:t>
      </w:r>
      <w:r w:rsidRPr="00660AB8">
        <w:rPr>
          <w:i/>
        </w:rPr>
        <w:t>не имеет практических результатов</w:t>
      </w:r>
      <w:r>
        <w:t>”.</w:t>
      </w:r>
    </w:p>
    <w:p w14:paraId="6A76F5F7" w14:textId="77777777" w:rsidR="00B027AA" w:rsidRDefault="00B027AA" w:rsidP="00B027AA">
      <w:r>
        <w:t>Таковы были исходные позиции партии «Яблока», с которыми оно осенью 1999 года вошло в избирательную кампанию. В его последующих информационных усилиях отметим действие трех основных факторов:</w:t>
      </w:r>
    </w:p>
    <w:p w14:paraId="70C70202" w14:textId="77777777" w:rsidR="00B027AA" w:rsidRDefault="00B027AA" w:rsidP="00525BDC">
      <w:pPr>
        <w:pStyle w:val="a3"/>
        <w:numPr>
          <w:ilvl w:val="0"/>
          <w:numId w:val="30"/>
        </w:numPr>
      </w:pPr>
      <w:r>
        <w:t>публичные выступления Г.Явлинского;</w:t>
      </w:r>
    </w:p>
    <w:p w14:paraId="1DA4FB8B" w14:textId="77777777" w:rsidR="00B027AA" w:rsidRDefault="00B027AA" w:rsidP="00525BDC">
      <w:pPr>
        <w:pStyle w:val="a3"/>
        <w:numPr>
          <w:ilvl w:val="0"/>
          <w:numId w:val="30"/>
        </w:numPr>
      </w:pPr>
      <w:r>
        <w:t>коалиция «Яблока» с С.Степашиным;</w:t>
      </w:r>
    </w:p>
    <w:p w14:paraId="5D52BDDD" w14:textId="77777777" w:rsidR="00B027AA" w:rsidRDefault="00B027AA" w:rsidP="00525BDC">
      <w:pPr>
        <w:pStyle w:val="a3"/>
        <w:numPr>
          <w:ilvl w:val="0"/>
          <w:numId w:val="30"/>
        </w:numPr>
      </w:pPr>
      <w:r>
        <w:t>политическая реклама «Яблока».</w:t>
      </w:r>
    </w:p>
    <w:p w14:paraId="4A4AB43B" w14:textId="77777777" w:rsidR="00B027AA" w:rsidRPr="004321AB" w:rsidRDefault="00B027AA" w:rsidP="00B027AA">
      <w:pPr>
        <w:pStyle w:val="3"/>
      </w:pPr>
      <w:bookmarkStart w:id="73" w:name="_Toc13960285"/>
      <w:r>
        <w:rPr>
          <w:lang w:val="ru-RU"/>
        </w:rPr>
        <w:t>8.5</w:t>
      </w:r>
      <w:r w:rsidRPr="004321AB">
        <w:t>.3. Выступления Явлинского в ходе кампании</w:t>
      </w:r>
      <w:bookmarkEnd w:id="73"/>
    </w:p>
    <w:p w14:paraId="2EF11952" w14:textId="77777777" w:rsidR="00B027AA" w:rsidRDefault="00B027AA" w:rsidP="00B027AA">
      <w:r>
        <w:t>Судя по фокус-группам, проводившимся уже после выборов, избирателям запомнились три исходящих от Явлинского «месседжа», причем все три были восприняты негативно. К числу этих «месседжей» относятся:</w:t>
      </w:r>
    </w:p>
    <w:p w14:paraId="7265291D" w14:textId="77777777" w:rsidR="00B027AA" w:rsidRDefault="00B027AA" w:rsidP="00525BDC">
      <w:pPr>
        <w:pStyle w:val="a3"/>
        <w:numPr>
          <w:ilvl w:val="0"/>
          <w:numId w:val="31"/>
        </w:numPr>
      </w:pPr>
      <w:r>
        <w:t>позиция Явлинского по Чечне;</w:t>
      </w:r>
    </w:p>
    <w:p w14:paraId="2DE744EF" w14:textId="77777777" w:rsidR="00B027AA" w:rsidRDefault="00B027AA" w:rsidP="00525BDC">
      <w:pPr>
        <w:pStyle w:val="a3"/>
        <w:numPr>
          <w:ilvl w:val="0"/>
          <w:numId w:val="31"/>
        </w:numPr>
      </w:pPr>
      <w:r>
        <w:t>позиция Явлинского в отношении договора с Белоруссией;</w:t>
      </w:r>
    </w:p>
    <w:p w14:paraId="1C4C40FF" w14:textId="77777777" w:rsidR="00B027AA" w:rsidRDefault="00B027AA" w:rsidP="00525BDC">
      <w:pPr>
        <w:pStyle w:val="a3"/>
        <w:numPr>
          <w:ilvl w:val="0"/>
          <w:numId w:val="31"/>
        </w:numPr>
      </w:pPr>
      <w:r>
        <w:t>позиция Явлинского в теледебатах с Чубайсом.</w:t>
      </w:r>
    </w:p>
    <w:p w14:paraId="346624A5" w14:textId="77777777" w:rsidR="00B027AA" w:rsidRDefault="00B027AA" w:rsidP="00B027AA"/>
    <w:p w14:paraId="4D9895A6" w14:textId="77777777" w:rsidR="00B027AA" w:rsidRPr="004321AB" w:rsidRDefault="00B027AA" w:rsidP="00B027AA">
      <w:pPr>
        <w:pStyle w:val="4"/>
      </w:pPr>
      <w:r>
        <w:rPr>
          <w:lang w:val="ru-RU"/>
        </w:rPr>
        <w:t>8.5</w:t>
      </w:r>
      <w:r w:rsidRPr="004321AB">
        <w:t>.3.1. Позиция Явлинского по Чечне</w:t>
      </w:r>
    </w:p>
    <w:p w14:paraId="71B1D49F" w14:textId="77777777" w:rsidR="00B027AA" w:rsidRDefault="00B027AA" w:rsidP="00B027AA">
      <w:r>
        <w:t>Насколько можно судить, именно эта позиция оказала наиболее сильное негативное воздействие на избирателей, усилив тенденцию оттока электората от «Яблока» к его электоральным конкурентам. В «месседже» по Чечне следует выделить два фактора, действовавших автономно и, по-видимому, оказавших влияние на два разных сегмента электората.</w:t>
      </w:r>
    </w:p>
    <w:p w14:paraId="4E36D75D" w14:textId="77777777" w:rsidR="00B027AA" w:rsidRDefault="00B027AA" w:rsidP="00B027AA">
      <w:r>
        <w:t>Первый фактор – это сама позиция Явлинского по Чечне. И количественные, и качественные опросы свидетельствуют о том, что после нападения чеченцев на Дагестан и, особенно, после взрывов домов в российских городах, большинство российского населения поддержало военные действия российской армии в Чечне. Позиция Явлинского в этих условиях звучала диссонансом и вызывала неприятие у значительной части избирателей (хотя и не у всех избирателей). Критика России со стороны стран Запада, широко транслировавшаяся по телевидению, усилила эту тенденцию и дала основание некоторой части патриотически настроенных избирателей приклеить Явлинскому ярлык политика, продавшегося Западу и отрабатывающего западные деньги.</w:t>
      </w:r>
    </w:p>
    <w:p w14:paraId="28F0F183" w14:textId="77777777" w:rsidR="00B027AA" w:rsidRDefault="00B027AA" w:rsidP="00B027AA">
      <w:r>
        <w:t>Предложение Явлинского начать переговоры с Масхадовым вызвало у респондентов скептичную оценку, поскольку с ним “</w:t>
      </w:r>
      <w:r w:rsidRPr="00660AB8">
        <w:rPr>
          <w:i/>
        </w:rPr>
        <w:t>вести переговоры бесполезно</w:t>
      </w:r>
      <w:r>
        <w:t>”, “</w:t>
      </w:r>
      <w:r w:rsidRPr="00660AB8">
        <w:rPr>
          <w:i/>
        </w:rPr>
        <w:t>Масхадов ничего не контролирует</w:t>
      </w:r>
      <w:r>
        <w:t>”, “</w:t>
      </w:r>
      <w:r w:rsidRPr="00660AB8">
        <w:rPr>
          <w:i/>
        </w:rPr>
        <w:t>он сам игрушка в руках боевиков</w:t>
      </w:r>
      <w:r>
        <w:t>”.</w:t>
      </w:r>
    </w:p>
    <w:p w14:paraId="3E6E098E" w14:textId="77777777" w:rsidR="00B027AA" w:rsidRDefault="00B027AA" w:rsidP="00B027AA">
      <w:r>
        <w:t>Второй фактор – это непоследовательность позиции Г.Явлинского. Многие респонденты говорили о том, что Г.Явлинский, с одной стороны, призывал остановить армию и начать переговоры с Масхадовым, а с другой – говорил, что надо беспощадно бороться с бандитами. Трудно сказать, какой была на самом деле позиция Явлинского, но именно так ее воспринимали избиратели. Даже сторонники «Яблока» говорили в тот период о том, что Г.Явлинский выразил свою позицию очень неудачно, и поэтому его не поняли. Думается, что нечеткость, непоследовательность и «колебательный» характер позиции Явлинского по столь важному и болезненному государственному вопросу причинили его имиджу больше вреда, чем сама позиция.</w:t>
      </w:r>
    </w:p>
    <w:p w14:paraId="1E7153B2" w14:textId="77777777" w:rsidR="00B027AA" w:rsidRDefault="00B027AA" w:rsidP="00B027AA"/>
    <w:p w14:paraId="7CA49599" w14:textId="77777777" w:rsidR="00B027AA" w:rsidRPr="004321AB" w:rsidRDefault="00B027AA" w:rsidP="00B027AA">
      <w:pPr>
        <w:pStyle w:val="4"/>
      </w:pPr>
      <w:r>
        <w:rPr>
          <w:lang w:val="ru-RU"/>
        </w:rPr>
        <w:t>8.5</w:t>
      </w:r>
      <w:r w:rsidRPr="004321AB">
        <w:t>.3.2. Позиция в отношении договора с Белоруссией</w:t>
      </w:r>
    </w:p>
    <w:p w14:paraId="510C08CA" w14:textId="77777777" w:rsidR="00B027AA" w:rsidRDefault="00B027AA" w:rsidP="00B027AA">
      <w:r>
        <w:t>Влияние этого фактора на динамику рейтинга следует поставить на второе место после предыдущего. Так же, как и в отношении «месседжа» по Чечне, здесь следует выделить два элемента воздействия: саму позицию и форму ее выражения.</w:t>
      </w:r>
    </w:p>
    <w:p w14:paraId="55BA111D" w14:textId="77777777" w:rsidR="00B027AA" w:rsidRDefault="00B027AA" w:rsidP="00B027AA">
      <w:r>
        <w:t>Согласно количественным опросам, большинство россиян выступает за воссоединение с Белоруссией, но занимает колеблющуюся позицию в отношении способа этого воссоединения. В связи с этим форма заявления позиции «Яблока» по данному вопросу сыграла, по-видимому, более негативную роль, чем сама позиция.</w:t>
      </w:r>
    </w:p>
    <w:p w14:paraId="5E2F564E" w14:textId="77777777" w:rsidR="00B027AA" w:rsidRDefault="00B027AA" w:rsidP="00B027AA">
      <w:r>
        <w:t>Респонденам, в том числе и «яблочным», очень не понравился демонстративный уход фракции «Яблоко» из зала заседаний во время выступления Лукашенко. Говорились фразы, что “</w:t>
      </w:r>
      <w:r w:rsidRPr="00660AB8">
        <w:rPr>
          <w:i/>
        </w:rPr>
        <w:t>можно относиться по-разному к Лукашенко, но уходить из зала не выслушав – это неуважение</w:t>
      </w:r>
      <w:r>
        <w:t>”. Заявление лидеров «Яблока» о нелегитимности президента Лукашенко было воспринято подавляющим большинством избирателей как неубедительное и непонятное (может быть, такая мотивировка была понятна для какой-то части политической элиты, но в фокус-группах даже среди респондентов с высшим образованием сторонников этой мотивировки не нашлось).</w:t>
      </w:r>
    </w:p>
    <w:p w14:paraId="590EE732" w14:textId="77777777" w:rsidR="00B027AA" w:rsidRDefault="00B027AA" w:rsidP="00B027AA">
      <w:r>
        <w:t>Сторонники «Яблока», как и в предыдущем случае, говорили о том, что Г.Явлинский очень неудачно объяснил свою позицию избирателям.</w:t>
      </w:r>
    </w:p>
    <w:p w14:paraId="2BC8427B" w14:textId="77777777" w:rsidR="00B027AA" w:rsidRDefault="00B027AA" w:rsidP="00B027AA">
      <w:r>
        <w:t>В последующих фокус-группах часть респондентов отметили, что после всех громогласных заявлений фракция «Яблоко» все же проголосовала за договор с Белоруссией, т.е. Г.Явлинский опять проявил непоследовательность.</w:t>
      </w:r>
    </w:p>
    <w:p w14:paraId="3CAB2FF1" w14:textId="77777777" w:rsidR="00B027AA" w:rsidRDefault="00B027AA" w:rsidP="00B027AA"/>
    <w:p w14:paraId="0E5B006D" w14:textId="77777777" w:rsidR="00B027AA" w:rsidRPr="004321AB" w:rsidRDefault="00B027AA" w:rsidP="00B027AA">
      <w:pPr>
        <w:pStyle w:val="4"/>
      </w:pPr>
      <w:r>
        <w:rPr>
          <w:lang w:val="ru-RU"/>
        </w:rPr>
        <w:t>8.5</w:t>
      </w:r>
      <w:r w:rsidRPr="004321AB">
        <w:t>.3.3. Дебаты Явлинского и Чубайса</w:t>
      </w:r>
    </w:p>
    <w:p w14:paraId="542C2133" w14:textId="77777777" w:rsidR="00B027AA" w:rsidRDefault="00B027AA" w:rsidP="00B027AA">
      <w:r>
        <w:t>Поведение Явлинского во время дебатов с Чубайсом многими респондентами расценивалось как неприличное и истерическое. Это не означает, что респондентам понравился Чубайс и его выступление. Напротив, очень многие респонденты негативно расценили поведение обоих участников дискуссии (типичным было высказывание: “</w:t>
      </w:r>
      <w:r w:rsidRPr="00660AB8">
        <w:rPr>
          <w:i/>
        </w:rPr>
        <w:t>Чубайс нагло врет, а Явлинский ведет себя по-хамски</w:t>
      </w:r>
      <w:r>
        <w:t>”).</w:t>
      </w:r>
    </w:p>
    <w:p w14:paraId="3C0285EF" w14:textId="77777777" w:rsidR="00B027AA" w:rsidRDefault="00B027AA" w:rsidP="00B027AA">
      <w:r>
        <w:t>Количественный опрос, проведенный ФОМом непосредственно после дебатов, показал, что примерно три четверти опрошенных поддерживают Явлинского и одна четверть – Чубайса. Однако этот результат, с моей точки зрения, не является валидным: в нем следует усматривать скорее проявление народной нелюбви к Чубайсу, чем одобрение поведения Явлинского. В любом случае эти дебаты негативно сказались на имидже Явлинского и именно в таком качестве запомнились избирателям.</w:t>
      </w:r>
    </w:p>
    <w:p w14:paraId="47D8E496" w14:textId="77777777" w:rsidR="00B027AA" w:rsidRDefault="00B027AA" w:rsidP="00B027AA">
      <w:r>
        <w:t>При обсуждении темы телевизионных дебатов звучали также негативные оценки выступления Г.Явлинского в дебатах с Г.Боосом, в которых Боос публично уличил Явлинского в некомпетентности по налоговым вопросам.</w:t>
      </w:r>
    </w:p>
    <w:p w14:paraId="66C62243" w14:textId="77777777" w:rsidR="00B027AA" w:rsidRDefault="00B027AA" w:rsidP="00B027AA">
      <w:r>
        <w:t>Дебаты Г.Явлинского с С.Кириенко, прошедшие очень гладко, судя по всему, не оставили следа в памяти избирателей.</w:t>
      </w:r>
    </w:p>
    <w:p w14:paraId="5A1D4106" w14:textId="77777777" w:rsidR="00B027AA" w:rsidRPr="004321AB" w:rsidRDefault="00B027AA" w:rsidP="00B027AA">
      <w:pPr>
        <w:pStyle w:val="3"/>
      </w:pPr>
      <w:bookmarkStart w:id="74" w:name="_Toc13960286"/>
      <w:r>
        <w:rPr>
          <w:lang w:val="ru-RU"/>
        </w:rPr>
        <w:t>8.5</w:t>
      </w:r>
      <w:r w:rsidRPr="004321AB">
        <w:t>.4. Коалиция «Яблока» со Степашиным</w:t>
      </w:r>
      <w:bookmarkEnd w:id="74"/>
    </w:p>
    <w:p w14:paraId="2F547778" w14:textId="77777777" w:rsidR="00B027AA" w:rsidRDefault="00B027AA" w:rsidP="00B027AA">
      <w:r>
        <w:t>С приходом С.Степашина партия «Яблоко» на какое-то время приобрела некоторые черты, свойственные «партии власти». Благодаря этому рейтинг «Яблока» поднялся с 8 до 12%. Однако, этот эффект оказался недолговечным. Харизма Степашина после ухода его из власти (с должности главы МВД) стала быстро падать, в результате чего к ноябрю 1999 года рейтинг «Яблока» вновь снизился до традиционных 8%.</w:t>
      </w:r>
    </w:p>
    <w:p w14:paraId="56780CD6" w14:textId="77777777" w:rsidR="00B027AA" w:rsidRDefault="00B027AA" w:rsidP="00B027AA">
      <w:r>
        <w:t>Эти электоральные процессы нашли отражение в результатах как количественных, так и качественных опросов. В августе 1999 года в связи с приходом Степашина наблюдался заметный рост числа сторонников «Яблока», которые разделились на тех, кто голосует преимущественно «за Явлинского» и тех, кто голосует преимущественно «за Степашина». При этом значительная часть сторонников Степашина заявляли, что за Явлинского они голосовать не очень хотят, и наоборот (этот результат подтверждается количественными опросами).</w:t>
      </w:r>
    </w:p>
    <w:p w14:paraId="56914A34" w14:textId="77777777" w:rsidR="00B027AA" w:rsidRDefault="00B027AA" w:rsidP="00B027AA">
      <w:r>
        <w:t>В дальнейшем у обоих сегментов объединенного электората возникла независимая динамика. В обоих случаях эта динамика была понижающейся, однако результаты этих процессов оказались различными. Г.Явлинский, как известно, сумел сохранить определенную часть своего электората. Что же касается Степашина, то его фамилия к ноябрю 1999 года фактически исчезла из электорального поля и перестала упоминаться в фокус-группах, по крайней мере, при спонтанных обсуждениях.</w:t>
      </w:r>
    </w:p>
    <w:p w14:paraId="1ED88C47" w14:textId="77777777" w:rsidR="00B027AA" w:rsidRDefault="00B027AA" w:rsidP="00B027AA">
      <w:r>
        <w:t>При постановке прямого вопроса о Степашине участники групп говорили, что он “</w:t>
      </w:r>
      <w:r w:rsidRPr="00660AB8">
        <w:rPr>
          <w:i/>
        </w:rPr>
        <w:t>промелькнул слишком быстро</w:t>
      </w:r>
      <w:r>
        <w:t>”, “</w:t>
      </w:r>
      <w:r w:rsidRPr="00660AB8">
        <w:rPr>
          <w:i/>
        </w:rPr>
        <w:t>ничего особенного не сделал</w:t>
      </w:r>
      <w:r>
        <w:t>”, “</w:t>
      </w:r>
      <w:r w:rsidRPr="00660AB8">
        <w:rPr>
          <w:i/>
        </w:rPr>
        <w:t>провалил политику в отношении Чечни</w:t>
      </w:r>
      <w:r>
        <w:t>”. Начиная с ноября 1999 года в фокус-группах не оказалось ни одного человека, который высказал бы намерение проголосовать «за «Яблоко», за Степашина».</w:t>
      </w:r>
    </w:p>
    <w:p w14:paraId="748A3C08" w14:textId="77777777" w:rsidR="00B027AA" w:rsidRDefault="00B027AA" w:rsidP="00B027AA">
      <w:r>
        <w:t>Впрочем, насколько можно судить, коалиция со Степашиным не причинила «Яблоку» особого вреда.</w:t>
      </w:r>
    </w:p>
    <w:p w14:paraId="762E009B" w14:textId="77777777" w:rsidR="00B027AA" w:rsidRDefault="00B027AA" w:rsidP="00B027AA">
      <w:r>
        <w:t>На примере истории со Степашиным можно выдвинуть предположение о том, что при создании эклектичных имиджевых объединений менее устойчивый имидж полностью растворяется в более устойчивом. Если эта закономерность верна, то политикам, желающим сохранить свой персональный рейтинг, следует очень серьезно подумать, прежде чем с кем-либо объединяться.</w:t>
      </w:r>
    </w:p>
    <w:p w14:paraId="5DDA2455" w14:textId="77777777" w:rsidR="00B027AA" w:rsidRPr="004321AB" w:rsidRDefault="00B027AA" w:rsidP="00B027AA">
      <w:pPr>
        <w:pStyle w:val="3"/>
      </w:pPr>
      <w:bookmarkStart w:id="75" w:name="_Toc13960287"/>
      <w:r>
        <w:rPr>
          <w:lang w:val="ru-RU"/>
        </w:rPr>
        <w:t>8.5</w:t>
      </w:r>
      <w:r w:rsidRPr="004321AB">
        <w:t>.5. Политическая реклама «Яблока»</w:t>
      </w:r>
      <w:bookmarkEnd w:id="75"/>
    </w:p>
    <w:p w14:paraId="14B0AB9F" w14:textId="77777777" w:rsidR="00B027AA" w:rsidRDefault="00B027AA" w:rsidP="00B027AA">
      <w:r>
        <w:t>Общеизвестно, что в ходе избирательных кампаний основными средствами информационного воздействия на аудиторию являются реклама и PR, которые по своим свойствам дополняют друг друга. Для политической партии, обладающей своей историей и 100-процентной известностью у избирателей, основная задача политической рекламы состоит в том, чтобы донести до аудитории одно или несколько ключевых сообщений, являющихся квинтэссенцией «основного послания».</w:t>
      </w:r>
    </w:p>
    <w:p w14:paraId="58B4A4F6" w14:textId="77777777" w:rsidR="00B027AA" w:rsidRDefault="00B027AA" w:rsidP="00B027AA">
      <w:r>
        <w:t>Параллельно рекламной кампании должна осуществляться PR-кампания, главной задачей которой является содержательное раскрытие и разъяснение этих ключевых сообщений. Все средства информационного воздействия должны использоваться скоординированно и способствовать достижению одной цели.</w:t>
      </w:r>
    </w:p>
    <w:p w14:paraId="25296608" w14:textId="77777777" w:rsidR="00B027AA" w:rsidRDefault="00B027AA" w:rsidP="00B027AA">
      <w:r>
        <w:t>Политическая реклама «Яблока» представляет собой, по-видимому, наиболее яркий пример совокупности рекламных продуктов, не имеющих смысловой связи ни друг с другом, ни с основными PR-сообщениями, которые озвучивал лидер партии.</w:t>
      </w:r>
    </w:p>
    <w:p w14:paraId="403C13A1" w14:textId="77777777" w:rsidR="00B027AA" w:rsidRDefault="00B027AA" w:rsidP="00B027AA">
      <w:r>
        <w:t>В ходе кампании партия «Яблоко» вывела на телевизионный экран три рекламных продукта. К их числу относятся:</w:t>
      </w:r>
    </w:p>
    <w:p w14:paraId="5BC9CF58" w14:textId="77777777" w:rsidR="00B027AA" w:rsidRDefault="00B027AA" w:rsidP="00525BDC">
      <w:pPr>
        <w:pStyle w:val="a3"/>
        <w:numPr>
          <w:ilvl w:val="0"/>
          <w:numId w:val="32"/>
        </w:numPr>
      </w:pPr>
      <w:r>
        <w:t>ролик «Партия «Яблоко» – 2000 год»;</w:t>
      </w:r>
    </w:p>
    <w:p w14:paraId="68244439" w14:textId="77777777" w:rsidR="00B027AA" w:rsidRDefault="00B027AA" w:rsidP="00525BDC">
      <w:pPr>
        <w:pStyle w:val="a3"/>
        <w:numPr>
          <w:ilvl w:val="0"/>
          <w:numId w:val="32"/>
        </w:numPr>
      </w:pPr>
      <w:r>
        <w:t>серия роликов «Встречи Явлинского с избирателями»</w:t>
      </w:r>
    </w:p>
    <w:p w14:paraId="525A3611" w14:textId="77777777" w:rsidR="00B027AA" w:rsidRDefault="00B027AA" w:rsidP="00525BDC">
      <w:pPr>
        <w:pStyle w:val="a3"/>
        <w:numPr>
          <w:ilvl w:val="0"/>
          <w:numId w:val="32"/>
        </w:numPr>
      </w:pPr>
      <w:r>
        <w:t>ролик «Я люблю тебя, жизнь».</w:t>
      </w:r>
    </w:p>
    <w:p w14:paraId="69D91193" w14:textId="77777777" w:rsidR="00B027AA" w:rsidRDefault="00B027AA" w:rsidP="00B027AA"/>
    <w:p w14:paraId="478427B8" w14:textId="77777777" w:rsidR="00B027AA" w:rsidRDefault="00B027AA" w:rsidP="00B027AA">
      <w:r>
        <w:t>Рассмотрим по порядку восприятие этих роликов избирателями.</w:t>
      </w:r>
    </w:p>
    <w:p w14:paraId="33F4863A" w14:textId="77777777" w:rsidR="00B027AA" w:rsidRDefault="00B027AA" w:rsidP="00B027AA"/>
    <w:p w14:paraId="46CE2461" w14:textId="77777777" w:rsidR="00B027AA" w:rsidRPr="004321AB" w:rsidRDefault="00B027AA" w:rsidP="00B027AA">
      <w:pPr>
        <w:pStyle w:val="4"/>
      </w:pPr>
      <w:r>
        <w:rPr>
          <w:lang w:val="ru-RU"/>
        </w:rPr>
        <w:t>8.5</w:t>
      </w:r>
      <w:r w:rsidRPr="004321AB">
        <w:t>.5.1. Ролик «Партия «Яблоко» – 2000 год»</w:t>
      </w:r>
    </w:p>
    <w:p w14:paraId="6D5677C0" w14:textId="77777777" w:rsidR="00B027AA" w:rsidRDefault="00B027AA" w:rsidP="00B027AA">
      <w:r>
        <w:t>Этот ролик вышел в телеэфир в самом начале кампании и транслировался недолго. Ролик состоял из двух частей – негативной и позитивной. Негативная часть была выполнена в жанре «чернухи» – на темном коричневом фоне мелькали кадры, изображавшие сцены насилия и вандализма времен революции, затем 30-х годов, затем войны, далее в той же коричневой тональности следовали кадры времен брежневской эпохи, и, наконец, эпохи Б.Ельцина. При этом голос за кадром мрачно повторял: «И снова беда». После этого цвет в кадре резко менялся на светло-голубой, возникало изображения Явлинского с группой соратников и надпись «Партия «Яблоко» – 2000 год».</w:t>
      </w:r>
    </w:p>
    <w:p w14:paraId="293CEAC6" w14:textId="77777777" w:rsidR="00B027AA" w:rsidRDefault="00B027AA" w:rsidP="00B027AA">
      <w:r>
        <w:t>Этот ролик не оказал почти никакого влияния на имидж партии “Яблоко” потому, что период его трансляции был очень недолгим. Тем не менее, восприятие респондентами темы ХХI века представляется интересным и заслуживает того, чтобы кратко его описать. Процитирую свои записи.</w:t>
      </w:r>
    </w:p>
    <w:p w14:paraId="210788AC" w14:textId="77777777" w:rsidR="00B027AA" w:rsidRPr="0055755B" w:rsidRDefault="00B027AA" w:rsidP="00B027AA">
      <w:pPr>
        <w:rPr>
          <w:i/>
        </w:rPr>
      </w:pPr>
      <w:r w:rsidRPr="0055755B">
        <w:rPr>
          <w:i/>
        </w:rPr>
        <w:t>12 августа 1999 г.</w:t>
      </w:r>
    </w:p>
    <w:p w14:paraId="3912E0B0" w14:textId="77777777" w:rsidR="00B027AA" w:rsidRPr="0055755B" w:rsidRDefault="00B027AA" w:rsidP="00B027AA">
      <w:pPr>
        <w:rPr>
          <w:i/>
        </w:rPr>
      </w:pPr>
      <w:r w:rsidRPr="0055755B">
        <w:rPr>
          <w:i/>
        </w:rPr>
        <w:t>«Обсуждение в фокус-группах показало, что восприятие темы ХХI века имеет два пласта: рациональный и эмоциональный. На рациональном уровне респонденты ничего хорошего от ХХI века не ждут. Всем очевидно, что экономический кризис, нестабильность и войны не окончатся в текущем 1999 году, а в будущем, возможно, еще и обострятся. В целом ожидания у людей на грядущее десятилетие (а возможно, и на несколько десятков лет) пессимистичны и тревожны. Затем, по их мнению, может начаться улучшение, но, добавляли участники групп, оно будет «не скоро и не для нас».</w:t>
      </w:r>
    </w:p>
    <w:p w14:paraId="24428E3D" w14:textId="77777777" w:rsidR="00B027AA" w:rsidRPr="0055755B" w:rsidRDefault="00B027AA" w:rsidP="00B027AA">
      <w:pPr>
        <w:rPr>
          <w:i/>
        </w:rPr>
      </w:pPr>
      <w:r w:rsidRPr="0055755B">
        <w:rPr>
          <w:i/>
        </w:rPr>
        <w:t>На эмоциональном и бессознательном уровне восприятие ХХI века неоднозначно. С одной стороны, тревога и пессимизм рационального уровня воздействуют на эмоциональный пласт восприятия, образуя пласт негативных ожиданий. С другой стороны, исследование показало, что существует и слой позитивных ожиданий, сформированный идеологией советской эпохи. Специфика этих ожиданий состоит в том, что они носят наивно-технократический характер и ассоциируются с освоением космоса, техническим прогрессом, всеобщим материальным благоденствием, новой модернистской архитектурой и т.д.</w:t>
      </w:r>
    </w:p>
    <w:p w14:paraId="28578CE2" w14:textId="77777777" w:rsidR="00B027AA" w:rsidRPr="0055755B" w:rsidRDefault="00B027AA" w:rsidP="00B027AA">
      <w:pPr>
        <w:rPr>
          <w:i/>
        </w:rPr>
      </w:pPr>
      <w:r w:rsidRPr="0055755B">
        <w:rPr>
          <w:i/>
        </w:rPr>
        <w:t>На рациональном уровне наивность этих представлений очевидна всем респондентам, но, тем не менее, этот эмоциональный слой существует и оказывает влияние на восприятие темы 2000 года. В частности, при сравнении восприятия образов ХХ и ХХI веков с помощью цветового теста выявлен явный сдвиг в сторону более светлых и теплых тонов (от красно-бурого и желтого, символизирующих восприятие ХХ века – к синему, белому и оранжевому символам восприятия ХХI века).</w:t>
      </w:r>
    </w:p>
    <w:p w14:paraId="41C481F5" w14:textId="77777777" w:rsidR="00B027AA" w:rsidRPr="0055755B" w:rsidRDefault="00B027AA" w:rsidP="00B027AA">
      <w:pPr>
        <w:rPr>
          <w:i/>
        </w:rPr>
      </w:pPr>
      <w:r w:rsidRPr="0055755B">
        <w:rPr>
          <w:i/>
        </w:rPr>
        <w:t>Следует особо подчеркнуть, что позитивные элементы восприятия ХХI века возникали у участников групп исключительно в технократическом плане, а не в более реальном плане грядущего подъема экономики с помощью инвестиций, декриминализации экономической среды и т.п. Эта специфика восприятия затрудняет использование образа ХХI века в пропагандистских и агитационных кампаниях. Скорректировать этот эмоциональный пласт, по-видимому, трудно, поскольку он существует на внерациональном уровне сознания.</w:t>
      </w:r>
    </w:p>
    <w:p w14:paraId="2ABA7543" w14:textId="77777777" w:rsidR="00B027AA" w:rsidRPr="0055755B" w:rsidRDefault="00B027AA" w:rsidP="00B027AA">
      <w:pPr>
        <w:rPr>
          <w:i/>
        </w:rPr>
      </w:pPr>
      <w:r w:rsidRPr="0055755B">
        <w:rPr>
          <w:i/>
        </w:rPr>
        <w:t>Может ли какая либо партия успешно ассоциироваться в восприятии людей с позитивной стороной образа ХХI века? На этот вопрос следует дать отрицательный ответ, поскольку партии существуют в сегодняшней реальной действительности, а образ «светлого будущего» представляет собой совокупность образов, заимствованных из научной фантастики (таков, как это ни удивительно, объективный результат воздействия на людей десятилетий коммунистической пропаганды, где коммунизм и фантастика как бы отождествились).</w:t>
      </w:r>
    </w:p>
    <w:p w14:paraId="4E315C56" w14:textId="77777777" w:rsidR="00B027AA" w:rsidRPr="0055755B" w:rsidRDefault="00B027AA" w:rsidP="00B027AA">
      <w:pPr>
        <w:rPr>
          <w:i/>
        </w:rPr>
      </w:pPr>
      <w:r w:rsidRPr="0055755B">
        <w:rPr>
          <w:i/>
        </w:rPr>
        <w:t>Учитывая, что ни одна российская политическая партия никогда не позиционировала себя как партию технократической утопии, совместить образ «Яблока» с технократическим аспектом образа ХХI века представляется затруднительным. Технократические ожидания «светлого будущего» и существующая в настоящее время совокупность программ, выдвигаемых партиями и интеллектуальными группами, лежат в разных семантических плоскостях и в принципе не поддаются взаимной увязке».</w:t>
      </w:r>
    </w:p>
    <w:p w14:paraId="56B036A4" w14:textId="77777777" w:rsidR="00B027AA" w:rsidRDefault="00B027AA" w:rsidP="00B027AA"/>
    <w:p w14:paraId="412D24E5" w14:textId="77777777" w:rsidR="00B027AA" w:rsidRPr="004321AB" w:rsidRDefault="00B027AA" w:rsidP="00B027AA">
      <w:pPr>
        <w:pStyle w:val="4"/>
      </w:pPr>
      <w:r>
        <w:rPr>
          <w:lang w:val="ru-RU"/>
        </w:rPr>
        <w:t>8.5</w:t>
      </w:r>
      <w:r w:rsidRPr="004321AB">
        <w:t>.5.2. Серия роликов «Встречи Явлинского с избирателями»</w:t>
      </w:r>
    </w:p>
    <w:p w14:paraId="7BED2D92" w14:textId="77777777" w:rsidR="00B027AA" w:rsidRDefault="00B027AA" w:rsidP="00B027AA">
      <w:r>
        <w:t>В этой серии респондентам больше всего запомнился ролик, начинающийся со слов: «Григорий Алексеевич, когда же мы станем жить лучше?». Г.Явлинский ответил: «Уже через месяц» (на самом деле он высказал более сложную мысль, но понята она была именно так).</w:t>
      </w:r>
    </w:p>
    <w:p w14:paraId="54FA25B6" w14:textId="77777777" w:rsidR="00B027AA" w:rsidRDefault="00B027AA" w:rsidP="00B027AA">
      <w:r>
        <w:t>Фраза Явлинского сопровождалась убеждающим жестом и интонацией, которые почти всеми респондентами были восприняты как неестественные (здесь вспоминаются знаменитые слова Станиславского «не верю»). Учитывая, что неестественный жест Явлинского выглядит как бы скопированным со страниц современных психологических пособий, описывающих значение жестов, мимики и позиций тела, возникает гипотеза, что этот жест был разучен им в ходе специального психологического тренинга. Если эта гипотеза верна, то нужно отметить неадекватность тренинга, в котором психолог взял на себя несвойственную ему роль режиссера, занимающегося отработкой сценических движений.</w:t>
      </w:r>
    </w:p>
    <w:p w14:paraId="1B8591B5" w14:textId="77777777" w:rsidR="00B027AA" w:rsidRDefault="00B027AA" w:rsidP="00B027AA">
      <w:r>
        <w:t>Фраза: “</w:t>
      </w:r>
      <w:r w:rsidRPr="00660AB8">
        <w:rPr>
          <w:i/>
        </w:rPr>
        <w:t>Уже через месяц мы станем жить лучше</w:t>
      </w:r>
      <w:r>
        <w:t>”, сопровождаемая неубедительным жестом и столь же неубедительной интонацией, вызвала у телезрителей крайне негативную реакцию. Эта реакция оказалась достаточно сильной, в частности, потому, что ролик транслировался по телевидению очень настойчиво, и был реально донесен до аудитории, благодаря чему большинство участников фокус-групп сообщили, что видели этот ролик, смогли его вспомнить и описать.</w:t>
      </w:r>
    </w:p>
    <w:p w14:paraId="6E339761" w14:textId="77777777" w:rsidR="00B027AA" w:rsidRDefault="00B027AA" w:rsidP="00B027AA">
      <w:r>
        <w:t>Можно предположить, что для этого ролика (и других роликов этой серии) был разработан медиаплан, хорошо обеспеченный финансированием. Негативные результаты этой рекламной акции оказались налицо: в фокус-группах, проводившихся уже после выборов, несколько человек из числа бывших сторонников Явлинского заявили, что они приняли окончательное решение не голосовать за «Яблоко» именно под влиянием этих роликов.</w:t>
      </w:r>
    </w:p>
    <w:p w14:paraId="4C436125" w14:textId="77777777" w:rsidR="00B027AA" w:rsidRDefault="00B027AA" w:rsidP="00B027AA">
      <w:r>
        <w:t>В частности, одна из участниц группы, женщина 35 лет с высшим образованием, сказала: “</w:t>
      </w:r>
      <w:r w:rsidRPr="00660AB8">
        <w:rPr>
          <w:i/>
        </w:rPr>
        <w:t>Я как увидела этот ролик, так решила – не буду за «Яблоко» голосовать</w:t>
      </w:r>
      <w:r>
        <w:t>”. Кроме того, в адрес роликов звучали многочисленные негативные высказывания типа “</w:t>
      </w:r>
      <w:r w:rsidRPr="00660AB8">
        <w:rPr>
          <w:i/>
        </w:rPr>
        <w:t>ужасные ролики</w:t>
      </w:r>
      <w:r>
        <w:t>”, “</w:t>
      </w:r>
      <w:r w:rsidRPr="00660AB8">
        <w:rPr>
          <w:i/>
        </w:rPr>
        <w:t>полный отпад</w:t>
      </w:r>
      <w:r>
        <w:t>”, “</w:t>
      </w:r>
      <w:r w:rsidRPr="00660AB8">
        <w:rPr>
          <w:i/>
        </w:rPr>
        <w:t>не знаю, что сказать</w:t>
      </w:r>
      <w:r>
        <w:t>”, “</w:t>
      </w:r>
      <w:r w:rsidRPr="00660AB8">
        <w:rPr>
          <w:i/>
        </w:rPr>
        <w:t>раньше я Явлинского уважал</w:t>
      </w:r>
      <w:r>
        <w:t>”, и т.п.</w:t>
      </w:r>
    </w:p>
    <w:p w14:paraId="4FF29A7D" w14:textId="77777777" w:rsidR="00B027AA" w:rsidRDefault="00B027AA" w:rsidP="00B027AA">
      <w:r>
        <w:t>В специальных фокус-группах, собранных исключительно из числа тех, кто проголосовал за «Яблоко», более половины участников также отметили, что ролики были крайне неудачными и вызвали у них негативное впечатление.</w:t>
      </w:r>
    </w:p>
    <w:p w14:paraId="291D8348" w14:textId="77777777" w:rsidR="00B027AA" w:rsidRDefault="00B027AA" w:rsidP="00B027AA">
      <w:r>
        <w:t>Другая часть участников «яблочных» групп отнеслась к ним более индифферентно, заявив, что лично на них эти ролики не подействовали и не вызвали негативизма. Как обычно бывает в таких случаях, многие из респондентов этой категории, высказали гипотезу, что ролики не произвели впечатления лично на них, но, возможно, были положительно восприняты какими-то другими социальными категориями людей (например, «</w:t>
      </w:r>
      <w:r w:rsidRPr="00660AB8">
        <w:rPr>
          <w:i/>
        </w:rPr>
        <w:t>менее образованными</w:t>
      </w:r>
      <w:r>
        <w:t>”, “</w:t>
      </w:r>
      <w:r w:rsidRPr="00660AB8">
        <w:rPr>
          <w:i/>
        </w:rPr>
        <w:t>живущими где-нибудь в провинции</w:t>
      </w:r>
      <w:r>
        <w:t>”). Ни в одной фокус-группе не нашлось респондентов, которые оценили бы эти ролики положительно.</w:t>
      </w:r>
    </w:p>
    <w:p w14:paraId="6C421AC6" w14:textId="77777777" w:rsidR="00B027AA" w:rsidRDefault="00B027AA" w:rsidP="00B027AA"/>
    <w:p w14:paraId="3F0A11EB" w14:textId="77777777" w:rsidR="00B027AA" w:rsidRPr="004321AB" w:rsidRDefault="00B027AA" w:rsidP="00B027AA">
      <w:pPr>
        <w:pStyle w:val="4"/>
      </w:pPr>
      <w:r>
        <w:rPr>
          <w:lang w:val="ru-RU"/>
        </w:rPr>
        <w:t>8.5</w:t>
      </w:r>
      <w:r w:rsidRPr="004321AB">
        <w:t xml:space="preserve">.5.3. Ролик </w:t>
      </w:r>
      <w:r>
        <w:t>“</w:t>
      </w:r>
      <w:r w:rsidRPr="004321AB">
        <w:t>Я люблю тебя, жизнь</w:t>
      </w:r>
      <w:r>
        <w:t>”</w:t>
      </w:r>
    </w:p>
    <w:p w14:paraId="005E451C" w14:textId="77777777" w:rsidR="00B027AA" w:rsidRDefault="00B027AA" w:rsidP="00B027AA">
      <w:r>
        <w:t>Этот ролик следует считать несомненной (хотя, скорее всего, случайной) удачей избирательного штаба Явлинского, единственной за всю кампанию. К сожалению, ролик не мог повлиять на исход кампании, как минимум, по двум причинам: во-первых, он мало транслировался и не был донесен до аудитории, во-вторых, не был увязан по смыслу с остальной частью кампании.</w:t>
      </w:r>
    </w:p>
    <w:p w14:paraId="3B8DE364" w14:textId="77777777" w:rsidR="00B027AA" w:rsidRDefault="00B027AA" w:rsidP="00B027AA">
      <w:r>
        <w:t>Рассматриваемый ролик состоял из двух частей. Первая часть представляла собой подбор кадров из известных советских кинофильмов, от 20-х и до начала 80-х годов (включая Великую Отечественную войну). В отличие от крайне неудачного ролика «Яблоко – 2000 год», основными темами данного ролика стали жизнеутверждение и самоотдача людей во имя высоких идеалов. Подбор кадров для ролика был осуществлен очень удачно, и не менее удачным было использование в качестве музыкального сопровождения известной песни Марка Бернеса.</w:t>
      </w:r>
    </w:p>
    <w:p w14:paraId="4D595137" w14:textId="77777777" w:rsidR="00B027AA" w:rsidRDefault="00B027AA" w:rsidP="00B027AA">
      <w:r>
        <w:t>После просмотра ролика у многих респондентов пожилого возраста на глазах появлялись слезы. Они говорили, что в этих кадрах они узнавали самих себя, свою молодость и несбывшиеся надежды. Говорили, что сегодня эти кадры смотреть горько. Молодые участники групп узнавали в этих кадрах своих бабушек и дедушек, а также своих родителей. Вспоминались конкретные рассказы старших о войне и о послевоенных годах. Типичные высказывания молодых участников групп были такими: “</w:t>
      </w:r>
      <w:r w:rsidRPr="00660AB8">
        <w:rPr>
          <w:i/>
        </w:rPr>
        <w:t>Мне жалко этих людей</w:t>
      </w:r>
      <w:r>
        <w:t>”, “</w:t>
      </w:r>
      <w:r w:rsidRPr="00660AB8">
        <w:rPr>
          <w:i/>
        </w:rPr>
        <w:t>Они могли надеяться на лучшее</w:t>
      </w:r>
      <w:r>
        <w:t>”, “</w:t>
      </w:r>
      <w:r w:rsidRPr="00660AB8">
        <w:rPr>
          <w:i/>
        </w:rPr>
        <w:t>Они отдали себя</w:t>
      </w:r>
      <w:r>
        <w:t>”, “</w:t>
      </w:r>
      <w:r w:rsidRPr="00660AB8">
        <w:rPr>
          <w:i/>
        </w:rPr>
        <w:t>Их обманули</w:t>
      </w:r>
      <w:r>
        <w:t>”, и т.д.</w:t>
      </w:r>
    </w:p>
    <w:p w14:paraId="768D83B1" w14:textId="77777777" w:rsidR="00B027AA" w:rsidRDefault="00B027AA" w:rsidP="00B027AA">
      <w:r>
        <w:t>Вторая часть ролика представляла собой краткую речь Явлинского, который сумел очень точно уловить настроение аудитории. Смысл выступления сводился к тому, что люди, герои этих кинокадров, сделали для нашей страны все, что смогли, и передали ее нам, ныне живущему поколению, и мы должны следовать их заветам. Никакой прямой политической агитации выступление Явлинского не содержало, и это было правильным решением, поскольку специальные тесты показывали, что включение в данный ролик любой партийной агитации было бы воспринято как кощунство.</w:t>
      </w:r>
    </w:p>
    <w:p w14:paraId="2E021FE7" w14:textId="77777777" w:rsidR="00B027AA" w:rsidRDefault="00B027AA" w:rsidP="00B027AA">
      <w:r>
        <w:t>Ролик «Я люблю тебя, жизнь» транслировался на телеэкране в ходе избирательной кампании, однако интенсивность трансляции была явно недостаточной. Фокус-группы, проводившиеся уже после выборов, показали, что ролик был замечен небольшой частью аудитории (условная оценка – 5-10%), причем некоторые из тех, кто его видел, вспоминали о нем смутно. Тем не менее, восприятие ролика теми, кто сумел его вспомнить, было весьма положительным. Респонденты говорили, что ролик является “</w:t>
      </w:r>
      <w:r w:rsidRPr="00660AB8">
        <w:rPr>
          <w:i/>
        </w:rPr>
        <w:t>патриотическим</w:t>
      </w:r>
      <w:r>
        <w:t>” по своему содержанию, что в нем использованы “</w:t>
      </w:r>
      <w:r w:rsidRPr="00660AB8">
        <w:rPr>
          <w:i/>
        </w:rPr>
        <w:t>хорошая песня и хорошие кадры</w:t>
      </w:r>
      <w:r>
        <w:t>”. Слова Явлинского вспоминались как “</w:t>
      </w:r>
      <w:r w:rsidRPr="00660AB8">
        <w:rPr>
          <w:i/>
        </w:rPr>
        <w:t>хорошие</w:t>
      </w:r>
      <w:r>
        <w:t>”, «</w:t>
      </w:r>
      <w:r w:rsidRPr="00660AB8">
        <w:rPr>
          <w:i/>
        </w:rPr>
        <w:t>человеческие</w:t>
      </w:r>
      <w:r>
        <w:t>” и т.д.</w:t>
      </w:r>
    </w:p>
    <w:p w14:paraId="228EAB79" w14:textId="77777777" w:rsidR="00B027AA" w:rsidRDefault="00B027AA" w:rsidP="00B027AA">
      <w:r>
        <w:t>Судя по обсуждению в группах, этот ролик мог бы сыграть положительную роль в политической агитации «Яблока», если бы он:</w:t>
      </w:r>
    </w:p>
    <w:p w14:paraId="56551088" w14:textId="77777777" w:rsidR="00B027AA" w:rsidRPr="004321AB" w:rsidRDefault="00B027AA" w:rsidP="00525BDC">
      <w:pPr>
        <w:pStyle w:val="a3"/>
        <w:numPr>
          <w:ilvl w:val="0"/>
          <w:numId w:val="33"/>
        </w:numPr>
      </w:pPr>
      <w:r w:rsidRPr="004321AB">
        <w:t>был эффективно доведен до аудитории;</w:t>
      </w:r>
    </w:p>
    <w:p w14:paraId="18680780" w14:textId="77777777" w:rsidR="00B027AA" w:rsidRPr="004321AB" w:rsidRDefault="00B027AA" w:rsidP="00525BDC">
      <w:pPr>
        <w:pStyle w:val="a3"/>
        <w:numPr>
          <w:ilvl w:val="0"/>
          <w:numId w:val="33"/>
        </w:numPr>
      </w:pPr>
      <w:r w:rsidRPr="004321AB">
        <w:t>не вступал в противоречие с популистскими роликами «общение с избирателями» (оба ролика при показе были смонтированы вместе, что усиливало их диссонанс).</w:t>
      </w:r>
    </w:p>
    <w:p w14:paraId="69F48806" w14:textId="77777777" w:rsidR="00B027AA" w:rsidRDefault="00B027AA" w:rsidP="00B027AA"/>
    <w:p w14:paraId="651335CE" w14:textId="77777777" w:rsidR="00B027AA" w:rsidRDefault="00B027AA" w:rsidP="00B027AA">
      <w:r>
        <w:t>Почему «патриотический» ролик не был эффективно доведен до телевизионной аудитории? Основных причин две.</w:t>
      </w:r>
    </w:p>
    <w:p w14:paraId="2D0401B2" w14:textId="77777777" w:rsidR="00B027AA" w:rsidRDefault="00B027AA" w:rsidP="00B027AA">
      <w:r>
        <w:t>Во-первых, недостаточная интенсивность и не лучшее эфирное время, выбранное для трансляции (ролик транслировался днем).</w:t>
      </w:r>
    </w:p>
    <w:p w14:paraId="0DC1C5AF" w14:textId="77777777" w:rsidR="00B027AA" w:rsidRDefault="00B027AA" w:rsidP="00B027AA">
      <w:r>
        <w:t>Во-вторых, можно предположить, что негативно воспринимаемые ролики из серии «Встречи с избирателями» обладали слишком высоким отрицательным коэффициентом контактной ценности, поэтому негативный эффект от их демонстрации возникал непосредственно после первого показа, тогда как раскрутка «патриотического» ролика требовала большего числа показов.</w:t>
      </w:r>
    </w:p>
    <w:p w14:paraId="5DC99101" w14:textId="77777777" w:rsidR="00B027AA" w:rsidRDefault="00B027AA" w:rsidP="00B027AA">
      <w:r>
        <w:t>В результате негативно воспринимаемые ролики «забивали» восприятие позитивно воспринимаемого.</w:t>
      </w:r>
    </w:p>
    <w:p w14:paraId="18CCC9AE" w14:textId="77777777" w:rsidR="00B027AA" w:rsidRPr="004321AB" w:rsidRDefault="00B027AA" w:rsidP="00B027AA">
      <w:pPr>
        <w:pStyle w:val="3"/>
      </w:pPr>
      <w:bookmarkStart w:id="76" w:name="_Toc13960288"/>
      <w:r>
        <w:rPr>
          <w:lang w:val="ru-RU"/>
        </w:rPr>
        <w:t>8.5</w:t>
      </w:r>
      <w:r w:rsidRPr="004321AB">
        <w:t xml:space="preserve">.6. Изменения имиджа партии </w:t>
      </w:r>
      <w:r>
        <w:t>“</w:t>
      </w:r>
      <w:r w:rsidRPr="004321AB">
        <w:t>Яблоко</w:t>
      </w:r>
      <w:r>
        <w:t>”</w:t>
      </w:r>
      <w:r w:rsidRPr="004321AB">
        <w:t xml:space="preserve"> в результате агитационной кампании</w:t>
      </w:r>
      <w:bookmarkEnd w:id="76"/>
    </w:p>
    <w:p w14:paraId="0361C46C" w14:textId="77777777" w:rsidR="00B027AA" w:rsidRDefault="00B027AA" w:rsidP="00B027AA">
      <w:r>
        <w:t>Оценивая публичную политику «Яблока» за весь период наблюдения с января 1999 года, можно сказать, что структура имиджа этой партии претерпела определенные изменения, причем не в лучшую сторону. Позитивная часть имиджа, если судить по фокус-группам, проводившимся после выборов, в существенной части «усохла».</w:t>
      </w:r>
    </w:p>
    <w:p w14:paraId="58B91D27" w14:textId="77777777" w:rsidR="00B027AA" w:rsidRDefault="00B027AA" w:rsidP="00B027AA">
      <w:r>
        <w:t>В начале периода наблюдения сторонники «Яблока» называли следующие позитивные качества ее лидера Явлинского:</w:t>
      </w:r>
    </w:p>
    <w:p w14:paraId="50A04AAB" w14:textId="77777777" w:rsidR="00B027AA" w:rsidRDefault="00B027AA" w:rsidP="00525BDC">
      <w:pPr>
        <w:pStyle w:val="a3"/>
        <w:numPr>
          <w:ilvl w:val="0"/>
          <w:numId w:val="34"/>
        </w:numPr>
      </w:pPr>
      <w:r>
        <w:t>честный, порядочный, принципиальный, имеет незапятнанную репутацию;</w:t>
      </w:r>
    </w:p>
    <w:p w14:paraId="305D525F" w14:textId="77777777" w:rsidR="00B027AA" w:rsidRDefault="00B027AA" w:rsidP="00525BDC">
      <w:pPr>
        <w:pStyle w:val="a3"/>
        <w:numPr>
          <w:ilvl w:val="0"/>
          <w:numId w:val="34"/>
        </w:numPr>
      </w:pPr>
      <w:r>
        <w:t>умный, образованный, хороший экономист, хороший профессионал, имеет свою позицию, последовательно проводит свою политическую линию, имеет программу действий или способен ее создать;</w:t>
      </w:r>
    </w:p>
    <w:p w14:paraId="072DCE99" w14:textId="77777777" w:rsidR="00B027AA" w:rsidRDefault="00B027AA" w:rsidP="00525BDC">
      <w:pPr>
        <w:pStyle w:val="a3"/>
        <w:numPr>
          <w:ilvl w:val="0"/>
          <w:numId w:val="34"/>
        </w:numPr>
      </w:pPr>
      <w:r>
        <w:t>интеллигентный, образованный, культурный;</w:t>
      </w:r>
    </w:p>
    <w:p w14:paraId="035B6D05" w14:textId="77777777" w:rsidR="00B027AA" w:rsidRDefault="00B027AA" w:rsidP="00525BDC">
      <w:pPr>
        <w:pStyle w:val="a3"/>
        <w:numPr>
          <w:ilvl w:val="0"/>
          <w:numId w:val="34"/>
        </w:numPr>
      </w:pPr>
      <w:r>
        <w:t>имеет профессиональную команду единомышленников;</w:t>
      </w:r>
    </w:p>
    <w:p w14:paraId="65721D73" w14:textId="77777777" w:rsidR="00B027AA" w:rsidRDefault="00B027AA" w:rsidP="00525BDC">
      <w:pPr>
        <w:pStyle w:val="a3"/>
        <w:numPr>
          <w:ilvl w:val="0"/>
          <w:numId w:val="34"/>
        </w:numPr>
      </w:pPr>
      <w:r>
        <w:t>звучало, хотя и не было доминантным, мнение, что Г.Явлинский и его партия уже давно в политике, имеют необходимый политический опыт.</w:t>
      </w:r>
    </w:p>
    <w:p w14:paraId="65E0AD4D" w14:textId="77777777" w:rsidR="00B027AA" w:rsidRDefault="00B027AA" w:rsidP="00B027AA"/>
    <w:p w14:paraId="77654BB8" w14:textId="77777777" w:rsidR="00B027AA" w:rsidRDefault="00B027AA" w:rsidP="00B027AA">
      <w:r>
        <w:t>В конце декабря 1999 года те избиратели, которые проголосовали за партию «Яблоко», объясняли свой выбор следующими мотивами:</w:t>
      </w:r>
    </w:p>
    <w:p w14:paraId="0416CF81" w14:textId="77777777" w:rsidR="00B027AA" w:rsidRDefault="00B027AA" w:rsidP="00525BDC">
      <w:pPr>
        <w:pStyle w:val="a3"/>
        <w:numPr>
          <w:ilvl w:val="0"/>
          <w:numId w:val="35"/>
        </w:numPr>
      </w:pPr>
      <w:r>
        <w:t>Г.Явлинский и его партия давно в политике. Это отличает их от таких скороспелых и конъюнктурных объединений, как «Медведь», «Отечество» и СПС. Данная мотивировка доминировала среди высказываний участников групп;</w:t>
      </w:r>
    </w:p>
    <w:p w14:paraId="7A232C80" w14:textId="77777777" w:rsidR="00B027AA" w:rsidRDefault="00B027AA" w:rsidP="00525BDC">
      <w:pPr>
        <w:pStyle w:val="a3"/>
        <w:numPr>
          <w:ilvl w:val="0"/>
          <w:numId w:val="35"/>
        </w:numPr>
      </w:pPr>
      <w:r>
        <w:t>Г.Явлинский – хороший экономист. Данная мотивировка звучала реже, но, все же, присутствовала в обсуждении.</w:t>
      </w:r>
    </w:p>
    <w:p w14:paraId="326F23E3" w14:textId="77777777" w:rsidR="00B027AA" w:rsidRDefault="00B027AA" w:rsidP="00B027AA"/>
    <w:p w14:paraId="6CC078D4" w14:textId="77777777" w:rsidR="00B027AA" w:rsidRDefault="00B027AA" w:rsidP="00B027AA">
      <w:r>
        <w:t>Других мотивировок голосования за партию «Яблоко» к моменту проведения выборов высказано не было. Фактически в составе электората «Яблока» остались лишь традиционалисты, голосующие за эту партию по сложившимся ранее установкам и не объясняющие мотивов своего выбора.</w:t>
      </w:r>
    </w:p>
    <w:p w14:paraId="2EE85427" w14:textId="77777777" w:rsidR="00B027AA" w:rsidRDefault="00B027AA" w:rsidP="00B027AA">
      <w:r>
        <w:t>Прочие позитивные черты партии «Яблоко», которые назывались в фокус-группах в начале 1999 года, исчезли из электорального восприятия.</w:t>
      </w:r>
    </w:p>
    <w:p w14:paraId="21F12ED1" w14:textId="77777777" w:rsidR="00B027AA" w:rsidRDefault="00B027AA" w:rsidP="00B027AA">
      <w:r>
        <w:t>В частности, из поля восприятия исчез фактор наличия у «Яблока» профессиональной команды: если прежде наличие сплоченной команды профессионалов рассматривалось многими избирателями как существенное преимущество этой партии перед другими, то в конце 1999 года участники фокус-групп стали высказывать сомнения в существовании у Г.Явлинского такой команды.</w:t>
      </w:r>
    </w:p>
    <w:p w14:paraId="3C9DC8D0" w14:textId="77777777" w:rsidR="00B027AA" w:rsidRDefault="00B027AA" w:rsidP="00B027AA">
      <w:r>
        <w:t>Члены команды «Яблока», чей публичный имидж в той или иной мере был раскручен за последние месяцы перед выборами (Иваненко, Мизулина, Травкин), воспринимались скорее скептически, хотя и без явно выраженного негативного отношения. Лукин в фокус-группах конца 1999 года не упоминался, хотя раньше участники групп отзывались о нем с уважением и считали как видным членом команды «Яблоко».</w:t>
      </w:r>
    </w:p>
    <w:p w14:paraId="0C2DB8F2" w14:textId="77777777" w:rsidR="00B027AA" w:rsidRDefault="00B027AA" w:rsidP="00B027AA">
      <w:r>
        <w:t>Негативная часть имиджа Явлинского и партии «Яблоко» по составу не изменилась, но ее значимость заметно возросла. Среди основных черт негативного восприятия в группах в основном назывались следующие:</w:t>
      </w:r>
    </w:p>
    <w:p w14:paraId="511CC62C" w14:textId="77777777" w:rsidR="00B027AA" w:rsidRDefault="00B027AA" w:rsidP="00525BDC">
      <w:pPr>
        <w:pStyle w:val="a3"/>
        <w:numPr>
          <w:ilvl w:val="0"/>
          <w:numId w:val="36"/>
        </w:numPr>
      </w:pPr>
      <w:r>
        <w:t>отсутствие у партии реальных дел и неспособность Явлинского к таким делам;</w:t>
      </w:r>
    </w:p>
    <w:p w14:paraId="57EB70E8" w14:textId="77777777" w:rsidR="00B027AA" w:rsidRDefault="00B027AA" w:rsidP="00525BDC">
      <w:pPr>
        <w:pStyle w:val="a3"/>
        <w:numPr>
          <w:ilvl w:val="0"/>
          <w:numId w:val="36"/>
        </w:numPr>
      </w:pPr>
      <w:r>
        <w:t>непоследовательность, отсутствие четкой позиции по важным вопросам;</w:t>
      </w:r>
    </w:p>
    <w:p w14:paraId="7E5755D6" w14:textId="77777777" w:rsidR="00B027AA" w:rsidRDefault="00B027AA" w:rsidP="00525BDC">
      <w:pPr>
        <w:pStyle w:val="a3"/>
        <w:numPr>
          <w:ilvl w:val="0"/>
          <w:numId w:val="36"/>
        </w:numPr>
      </w:pPr>
      <w:r>
        <w:t>уклонение от ответственности.</w:t>
      </w:r>
    </w:p>
    <w:p w14:paraId="7784DF9C" w14:textId="77777777" w:rsidR="00B027AA" w:rsidRDefault="00B027AA" w:rsidP="00B027AA"/>
    <w:p w14:paraId="3F836107" w14:textId="77777777" w:rsidR="00B027AA" w:rsidRDefault="00B027AA" w:rsidP="00B027AA">
      <w:r>
        <w:t>Кроме того, значительная часть избирателей из числа противников «Яблока», выразили принципиальное несогласие с Явлинским по проблеме Чечни и, в меньшей степени, по проблеме Белоруссии. Это явилось сильным ухудшением имиджа «Яблока», поскольку в начале 1999 года в имидже партии не было проблем, по которым избиратели принципиально выражали бы несогласие с Явлинским.</w:t>
      </w:r>
    </w:p>
    <w:p w14:paraId="2E2E1F0A" w14:textId="77777777" w:rsidR="00B027AA" w:rsidRDefault="00B027AA" w:rsidP="00B027AA">
      <w:r>
        <w:t>Подводя итоги оценке результатов избирательной кампании «Яблока» следует отметить, что эта кампания усилила неблагоприятные тенденции восприятия партии избирателями. Но она не была первоисточником этих тенденций. Главная проблема «Яблока» состояла в том, что на протяжении всех лет существования эта партия кормила избирателей заявлениями о том, что у нее есть обоснованная социально-экономическая программа и сильная команда профессионалов, способная воплотить ее в жизнь.</w:t>
      </w:r>
    </w:p>
    <w:p w14:paraId="3A697FC6" w14:textId="77777777" w:rsidR="00B027AA" w:rsidRDefault="00B027AA" w:rsidP="00B027AA">
      <w:r>
        <w:t>Заявления «Яблока» о наличии у него такой программы следует расценивать как блеф, которому избиратели верили на протяжении многих лет. Однако вечно блефовать нельзя.</w:t>
      </w:r>
    </w:p>
    <w:p w14:paraId="7C57B128" w14:textId="77777777" w:rsidR="00B027AA" w:rsidRDefault="00B027AA" w:rsidP="00B027AA">
      <w:r>
        <w:t>Деятельность партии «Яблоко» на протяжении последних лет можно сравнить с ателье мод, работники которого регулярно демонстрировали потенциальным покупателям красивые, но смутные эскизы, а также фрагменты одежды типа рукавов, подкладки и прочего, обещая, что в ближайшее время они создадут новую прекрасную модель костюма. Во время избирательной кампании «ателье» заработало на повышенной скорости, и тут выяснилось, что костюм как целостный продукт так и не получился, а то, что получилось, выглядит фрагментарным, противоречивым и не очень привлекательным.</w:t>
      </w:r>
    </w:p>
    <w:p w14:paraId="4B3450C1" w14:textId="77777777" w:rsidR="00B027AA" w:rsidRDefault="00B027AA" w:rsidP="00B027AA">
      <w:r>
        <w:t>Имиджевый ресурс, успешно накопленный «Яблоком» в начале его деятельности, не преобразовался в эффективные политические продукты и был растрачен на текущие политические нужды. Сразу после выборов можно было констатировать значительную утрату «Яблоком» ресурса общественного доверия.</w:t>
      </w:r>
    </w:p>
    <w:p w14:paraId="310AD474" w14:textId="77777777" w:rsidR="00B027AA" w:rsidRPr="004321AB" w:rsidRDefault="00B027AA" w:rsidP="00B027AA">
      <w:pPr>
        <w:pStyle w:val="3"/>
      </w:pPr>
      <w:bookmarkStart w:id="77" w:name="_Toc13960289"/>
      <w:r>
        <w:rPr>
          <w:lang w:val="ru-RU"/>
        </w:rPr>
        <w:t>8.5</w:t>
      </w:r>
      <w:r w:rsidRPr="004321AB">
        <w:t>.7. Электоральная ниша, потерянная «Яблоком»</w:t>
      </w:r>
      <w:bookmarkEnd w:id="77"/>
    </w:p>
    <w:p w14:paraId="078545E7" w14:textId="77777777" w:rsidR="00B027AA" w:rsidRDefault="00B027AA" w:rsidP="00B027AA">
      <w:r>
        <w:t>Теоретически партия «Яблоко» могла занять несколько важных электоральных ниш, которые обеспечили бы ей если не большинство в парламенте, то устойчивое существование и политическое влияние.</w:t>
      </w:r>
    </w:p>
    <w:p w14:paraId="1ED767A4" w14:textId="77777777" w:rsidR="00B027AA" w:rsidRDefault="00B027AA" w:rsidP="00B027AA">
      <w:r>
        <w:t>Одна из таких потенциальных ниш выявилась при проведении фокус-групп, связанных с сопровождением кандидатов в депутаты в одномандатных округах. При обсуждении мотивов голосования часто возникало не оправдавшееся впоследствии ощущение, что одномандатные кандидаты от «Яблока» имеют хорошие шансы на победу. Материалы этих фокус-групп дают представление об определенном социальном типаже, востребованном избирателями и ассоциировавшемся с партией «Яблоко».</w:t>
      </w:r>
    </w:p>
    <w:p w14:paraId="48AFC54F" w14:textId="77777777" w:rsidR="00B027AA" w:rsidRDefault="00B027AA" w:rsidP="00B027AA">
      <w:r>
        <w:t>Для описания этого типажа воспользуемся примером из российской классики 19 века, а именно известным отзывом славянофила И.Аксакова о сторонниках В.Белинского. Критикуя Белинского за антигосударственность, Аксаков, тем не менее, отмечал большой успех его публикаций в провинции. Далее Аксаков пишет: «Если вы хотите найти в провинции честного человека, например, следователя, который полез бы на борьбу, ищите его между сторонниками Белинского».</w:t>
      </w:r>
    </w:p>
    <w:p w14:paraId="1A315386" w14:textId="77777777" w:rsidR="00B027AA" w:rsidRDefault="00B027AA" w:rsidP="00B027AA">
      <w:r>
        <w:t>Образ, чем-то похожий на описанный Аксаковым, возникал в тех случаях, когда респонденты в провинции пытались объяснить, почему из нескольких малознакомых кандидатур они готовы поддержать именно кандидата от «Яблока».</w:t>
      </w:r>
    </w:p>
    <w:p w14:paraId="715DFDC4" w14:textId="77777777" w:rsidR="00B027AA" w:rsidRDefault="00B027AA" w:rsidP="00B027AA">
      <w:r>
        <w:t>Основными чертами, приписываемыми респондентами кандидату от «Яблока», являются: честность и принципиальность, высокий уровень образования, интеллигентность, не очень высокий, но и не низкий должностной ранг, уважение к нему ближайшего окружения. Важной чертой данного типажа является определенная степень конфликта с властями, но не чрезмерно острая и лишенная экстремизма.</w:t>
      </w:r>
    </w:p>
    <w:p w14:paraId="3DDD29FC" w14:textId="77777777" w:rsidR="00B027AA" w:rsidRDefault="00B027AA" w:rsidP="00B027AA">
      <w:r>
        <w:t>Почему же при наличии таких позитивных ожиданий от партии «Яблоко» по одномандатным округам в Государственную Думу прошли только три кандидата? Можно назвать много причин, из которых отметим две.</w:t>
      </w:r>
    </w:p>
    <w:p w14:paraId="68A08408" w14:textId="77777777" w:rsidR="00B027AA" w:rsidRDefault="00B027AA" w:rsidP="00B027AA">
      <w:r>
        <w:t>Во-первых, в большинстве случаев одномандатные кандидаты от «Яблока» не соответствовали этому образу. Следует заметить, что несоответствие часто возникало по довольно тонким характеристикам. В качестве примера приведем высказывание кандидата-«яблочника» на встрече с избирателями в подмосковном городе Коломне. Кандидат, казалось бы, воплощал в себе вышеназванные черты «интеллигента-оппозиционера», и местная интеллигенция собралась послушать его. Он начал словами, сразу отвратившими от него аудиторию: «Мы должны понять, кто мы: быдло или нет».</w:t>
      </w:r>
    </w:p>
    <w:p w14:paraId="70F61ECA" w14:textId="77777777" w:rsidR="00B027AA" w:rsidRDefault="00B027AA" w:rsidP="00B027AA">
      <w:r>
        <w:t>Последующий опрос показал, что слово «быдло» не понравилось интеллигентной части населения этого небольшого, но богатого культурными традициями города. Не понравились и многие другие моменты в его выступлении. В результате по итогам голосования этот кандидат набрал очень мало голосов.</w:t>
      </w:r>
    </w:p>
    <w:p w14:paraId="2D081D33" w14:textId="77777777" w:rsidR="00B027AA" w:rsidRDefault="00B027AA" w:rsidP="00B027AA">
      <w:r>
        <w:t>Во-вторых, описанному Аксаковым образу не соответствует и федеральная верхушка «Яблока», включая ее лидера Явлинского. Правда, в облике и поведении Явлинского есть некоторые черты, роднившие его с этим образом. Но эти черты Г.Явлинский воплощал в себе непоследовательно и в результате утратил уважение избирателей. В результате даже те кандидаты от «Яблока», которые по своим личностным качествам соответствовали данному образу, не получили поддержки со стороны партийного бренда, который можно рассматривать как партийный «знак качества», сигнализирующий о том, что к этому человеку можно относиться с доверием.</w:t>
      </w:r>
    </w:p>
    <w:p w14:paraId="2B550412" w14:textId="77777777" w:rsidR="00B027AA" w:rsidRDefault="00B027AA" w:rsidP="00B027AA">
      <w:r>
        <w:t>В ходе выборов «знак качества» от «Яблока» не вызвал доверия у избирателей, в результате чего число депутатов-одномандатников от этой партии оказалось минимальным.</w:t>
      </w:r>
    </w:p>
    <w:p w14:paraId="7789F882" w14:textId="77777777" w:rsidR="00B027AA" w:rsidRPr="004321AB" w:rsidRDefault="00B027AA" w:rsidP="00B027AA">
      <w:pPr>
        <w:pStyle w:val="2"/>
      </w:pPr>
      <w:bookmarkStart w:id="78" w:name="_Toc13960290"/>
      <w:r>
        <w:rPr>
          <w:lang w:val="ru-RU"/>
        </w:rPr>
        <w:t>8.6</w:t>
      </w:r>
      <w:r w:rsidRPr="004321AB">
        <w:t>. Очерк 5: КПРФ</w:t>
      </w:r>
      <w:bookmarkEnd w:id="78"/>
    </w:p>
    <w:p w14:paraId="030F887E" w14:textId="77777777" w:rsidR="00B027AA" w:rsidRDefault="00B027AA" w:rsidP="00B027AA">
      <w:r>
        <w:t>Политическая реклама КПРФ в этом цикле исследований не изучалась, поэтому я ничего не могу сказать о ее эффективности. Однако, коммунистический электорат по своей сути традиционалист – он голосует по традиции. Может быть, реклама ему и не нужна.</w:t>
      </w:r>
    </w:p>
    <w:p w14:paraId="05F40798" w14:textId="77777777" w:rsidR="00B027AA" w:rsidRDefault="00B027AA" w:rsidP="00B027AA">
      <w:r>
        <w:t>В данном очерке я хочу поделиться впечатлениями от фокус-групп, которые были собраны только из сторонников КПРФ.</w:t>
      </w:r>
    </w:p>
    <w:p w14:paraId="7DD40013" w14:textId="77777777" w:rsidR="00B027AA" w:rsidRDefault="00B027AA" w:rsidP="00B027AA">
      <w:r>
        <w:t>Фокус-группы с коммунистами запомнились мне больше всех остальных, особенно те, которые состояли из респондентов, не имеющих высшего образования. Надо сказать, что телевизор формирует абсолютно неправильное представление о коммунистическом электорате.</w:t>
      </w:r>
    </w:p>
    <w:p w14:paraId="4913D007" w14:textId="77777777" w:rsidR="00B027AA" w:rsidRDefault="00B027AA" w:rsidP="00B027AA">
      <w:r>
        <w:t>Наверное, главное, что отличает многих сторонников КПРФ от представителей других сегментов электората – это чувство ответственности и готовность к жертвам. Возможно, это относится не ко всем сторонникам КПРФ, но такой уникальный для современного российского общества сегмент в данном электорате присутствует.</w:t>
      </w:r>
    </w:p>
    <w:p w14:paraId="18208645" w14:textId="77777777" w:rsidR="00B027AA" w:rsidRDefault="00B027AA" w:rsidP="00B027AA">
      <w:r>
        <w:t>Сторонники КПРФ в своей массе – небогатые люди. В постсоветское время многие из них оказались в очень тяжелом материальном положении. Но не только это вызывает сочувствие к ним. Может быть, это прозвучит кощунственно, но сторонники Явлинского, среди которых тоже немало людей, оказавшихся в тяжелом материальном положении, не вызывают такого сочувствия. Почему? Я назову два ощущения, которые нуждаются в количественной проверке с использованием метода контент-анализа.</w:t>
      </w:r>
    </w:p>
    <w:p w14:paraId="32CBC3DC" w14:textId="77777777" w:rsidR="00B027AA" w:rsidRDefault="00B027AA" w:rsidP="00B027AA">
      <w:r>
        <w:t>Во-первых, судя по характеру высказываний, возникает ощущение, что сторонники Явлинского, жалуясь на свои проблемы, говорят </w:t>
      </w:r>
      <w:r>
        <w:rPr>
          <w:bdr w:val="none" w:sz="0" w:space="0" w:color="auto" w:frame="1"/>
        </w:rPr>
        <w:t>о себе</w:t>
      </w:r>
      <w:r>
        <w:t> , а коммунисты </w:t>
      </w:r>
      <w:r>
        <w:rPr>
          <w:bdr w:val="none" w:sz="0" w:space="0" w:color="auto" w:frame="1"/>
        </w:rPr>
        <w:t>– о тех,</w:t>
      </w:r>
      <w:r>
        <w:t> </w:t>
      </w:r>
      <w:r>
        <w:rPr>
          <w:bdr w:val="none" w:sz="0" w:space="0" w:color="auto" w:frame="1"/>
        </w:rPr>
        <w:t>за кого они отвечают</w:t>
      </w:r>
      <w:r>
        <w:t> , то есть о своих детях, престарелых родителях, заболевших родственниках и т.п.</w:t>
      </w:r>
    </w:p>
    <w:p w14:paraId="4E258AA4" w14:textId="77777777" w:rsidR="00B027AA" w:rsidRDefault="00B027AA" w:rsidP="00B027AA">
      <w:r>
        <w:t>Во-вторых, сторонники Явлинского по своему профессиональному составу – это бывшие «пользователи» исчезнувшей советской «халявы», то есть не приобретшие высокой квалификации работники различных научных и культурных учреждений, а также, возможно, какой-то части чиновничьего аппарата (но не руководители, а сотрудники среднего звена).</w:t>
      </w:r>
    </w:p>
    <w:p w14:paraId="11448681" w14:textId="77777777" w:rsidR="00B027AA" w:rsidRDefault="00B027AA" w:rsidP="00B027AA">
      <w:r>
        <w:t>Что же касается сторонников КПРФ, с которыми я встречался в фокус-группах, то это, скорее, тяглые люди, занимающие не очень высокие по статусу рабочие места, но хорошо владеющие своей профессией и сознающие свою ответственность за нее. В Москве этот социальный слой в немалой степени представлен работниками медицины: в группе респондентов без высшего образования оказались три медицинских сестры, причем все они с болью говорили о своей профессии, о больных, и произвели впечатление добросовестных работников.</w:t>
      </w:r>
    </w:p>
    <w:p w14:paraId="0CE8BCF0" w14:textId="77777777" w:rsidR="00B027AA" w:rsidRDefault="00B027AA" w:rsidP="00B027AA">
      <w:r>
        <w:t>В СМИ нередко звучали высказывания, что за коммунистов голосуют дисквалифицировавшиеся в советское время слои населения, то есть люмпены, пьяницы и т.п. В фокус-группах эта гипотеза не нашла подтверждения. В советское время действительно было много пьяниц – где они сейчас? За кого голосуют? Мне трудно ответить на эти вопросы. Но сторонники КПРФ, какими я увидел их в фокус-группах, это не какой-то ленивый и асоциальный контингент, а напротив, добросовестные и ответственные люди, хотя и не очень образованные.</w:t>
      </w:r>
    </w:p>
    <w:p w14:paraId="57A4EDE5" w14:textId="77777777" w:rsidR="00B027AA" w:rsidRDefault="00B027AA" w:rsidP="00B027AA">
      <w:r>
        <w:t>Экономическая ситуация поставила этих людей на грань выживания. По ним сильно ударил дефолт августа 1998 г. Женская часть этого электората, в основном, бюджетники: медсестры, воспитатели детских садов, если говорить о группе респондентов без высшего образования. Мужчины, как я понял, перебиваются заработками типа извоза, работы в охране или в строительных бригадах. Главная проблема, которая стоит перед этими людьми, – это вопрос выживания их детей и близких. Нельзя сказать, что их семьи голодают, но их дети плохо питаются, и у них нет возможности дать им хорошее образование. Кроме того, возникают проблемы с медицинским обслуживанием, потому что у большинства имеются иждивенцы пожилого возраста либо инвалиды (например, нетрудоспособный муж).</w:t>
      </w:r>
    </w:p>
    <w:p w14:paraId="6D47588F" w14:textId="77777777" w:rsidR="00B027AA" w:rsidRDefault="00B027AA" w:rsidP="00B027AA">
      <w:r>
        <w:t>Судя по высказываниям участников этой фокус-группы, голосование за КПРФ является для многих из них вынужденным актом, актом отчаяния. Вот типичный набор высказываний этих людей о мотивах своего голосования.</w:t>
      </w:r>
    </w:p>
    <w:p w14:paraId="651D5524" w14:textId="77777777" w:rsidR="00B027AA" w:rsidRPr="004321AB" w:rsidRDefault="00B027AA" w:rsidP="00525BDC">
      <w:pPr>
        <w:pStyle w:val="a3"/>
        <w:numPr>
          <w:ilvl w:val="0"/>
          <w:numId w:val="37"/>
        </w:numPr>
        <w:rPr>
          <w:i/>
        </w:rPr>
      </w:pPr>
      <w:r w:rsidRPr="004321AB">
        <w:rPr>
          <w:i/>
        </w:rPr>
        <w:t>Что мне делать? Я не знаю, за кого голосовать. Мне надо кормить ребенка. В советское время пусть я стояла в очередях, но все же могла купить хоть какую-то еду, колбасу или что-то еще. Я была спокойна за то, что мой ребенок не будет голодать и сможет поступить в высшее учебное заведение. Я была спокойна за то, что у моей пожилой матери будут лекарства, а сейчас их не дают (Ресин врет, что эти лекарства бесплатные). При прежнем социализме я могла жить, а сейчас это очень проблематично, поэтому что мне делать? Я голосую за коммунистов.</w:t>
      </w:r>
    </w:p>
    <w:p w14:paraId="31583533" w14:textId="77777777" w:rsidR="00B027AA" w:rsidRDefault="00B027AA" w:rsidP="00B027AA"/>
    <w:p w14:paraId="1FFDA751" w14:textId="77777777" w:rsidR="00B027AA" w:rsidRDefault="00B027AA" w:rsidP="00B027AA">
      <w:r>
        <w:t>Специфичные черты коммунистического электората проявились при обсуждении еще одной темы, заслуживающей упоминания – темы объединения с Белоруссией.</w:t>
      </w:r>
    </w:p>
    <w:p w14:paraId="61089455" w14:textId="77777777" w:rsidR="00B027AA" w:rsidRDefault="00B027AA" w:rsidP="00B027AA">
      <w:r>
        <w:t>Обсуждение этой темы со сторонниками КПРФ показало, что среди них могут быть выделены «державный» и «социальный» сегменты. Содержание мотиваций первого сегмента может быть выражено известным афоризмом “ </w:t>
      </w:r>
      <w:r w:rsidRPr="00660AB8">
        <w:rPr>
          <w:i/>
        </w:rPr>
        <w:t>за державу обидно</w:t>
      </w:r>
      <w:r>
        <w:t> ”, а второго – формулировкой “ </w:t>
      </w:r>
      <w:r w:rsidRPr="00660AB8">
        <w:rPr>
          <w:i/>
        </w:rPr>
        <w:t>чтобы народу стало жить легче</w:t>
      </w:r>
      <w:r>
        <w:t> ” (обе формулировки часто повторялись при проведении фокус-групп).</w:t>
      </w:r>
    </w:p>
    <w:p w14:paraId="212F6CC7" w14:textId="77777777" w:rsidR="00B027AA" w:rsidRDefault="00B027AA" w:rsidP="00B027AA">
      <w:r>
        <w:t>Названные сегменты имеют гендерную и возрастную градацию: к «державному» чаще относятся мужчины старшего возраста, а к социальному – женщины среднего возраста. Но эта зависимость не стопроцентная.</w:t>
      </w:r>
    </w:p>
    <w:p w14:paraId="336CD759" w14:textId="77777777" w:rsidR="00B027AA" w:rsidRDefault="00B027AA" w:rsidP="00B027AA">
      <w:r>
        <w:t>Различие в мотивациях или, точнее, в ценностях между “державным” и “социальным” сегментами ярко проявило себя при обсуждении в фокус-группах белорусского вопроса. В фокус-группе, состоявшей из пожилых сторонников КПРФ, которые помнят войну, был задан вопрос: «Надо ли объединяться России и Белоруссии?» Дружный ответ: “</w:t>
      </w:r>
      <w:r w:rsidRPr="00660AB8">
        <w:rPr>
          <w:i/>
        </w:rPr>
        <w:t>Обязательно надо</w:t>
      </w:r>
      <w:r>
        <w:t>”. Далее задавался вопрос, предусмотренный методикой: “Но это будет связано с экономическими потерями. Будет инфляция. Ваша пенсия обесценится на 25%. Голосуем за объединение в этом случае или нет?» Дружный ответ: “</w:t>
      </w:r>
      <w:r w:rsidRPr="00660AB8">
        <w:rPr>
          <w:i/>
        </w:rPr>
        <w:t>Голосуем!</w:t>
      </w:r>
      <w:r>
        <w:t>”.</w:t>
      </w:r>
    </w:p>
    <w:p w14:paraId="718E4EFD" w14:textId="77777777" w:rsidR="00B027AA" w:rsidRDefault="00B027AA" w:rsidP="00B027AA">
      <w:r>
        <w:t>Среди сторонников КПРФ среднего возраста мнения разделились, стали амбивалентными, но все же объединительная точка зрения в них преобладала. В меньшей мере она звучала среди сторонников «Единства». А среди сторонников «Отечества – Вся Россия», «Яблока» и СПС она не звучала вообще.</w:t>
      </w:r>
    </w:p>
    <w:p w14:paraId="7B79420F" w14:textId="77777777" w:rsidR="00B027AA" w:rsidRDefault="00B027AA" w:rsidP="00B027AA">
      <w:r>
        <w:t>Можно ли работать с электоратом КПРФ с целью привлечения его на сторону другой политической партии? Многие считают, что нет, но мне это мнение представляется совершенно неправильным. Напротив, хочется сказать: «Верните этим людям надежду, и они проголосуют за вас».</w:t>
      </w:r>
    </w:p>
    <w:p w14:paraId="75E826EB" w14:textId="77777777" w:rsidR="00B027AA" w:rsidRDefault="00B027AA" w:rsidP="00B027AA">
      <w:r>
        <w:t>Собственно говоря, это уже произошло на парламентских выборах 1999 г., когда большинство «красных» (т.е. коммунистических) регионов превратились в «сиреневые», голосовавшие за «Единство», как за партию В.Путина. В еще большей мере этот эффект проявился на президентском голосовании. В какой-то момент люди поверили Путину и проголосовали за него.</w:t>
      </w:r>
    </w:p>
    <w:p w14:paraId="6629EDBF" w14:textId="77777777" w:rsidR="00B027AA" w:rsidRPr="004321AB" w:rsidRDefault="00B027AA" w:rsidP="00B027AA">
      <w:pPr>
        <w:pStyle w:val="2"/>
      </w:pPr>
      <w:bookmarkStart w:id="79" w:name="_Toc13960291"/>
      <w:r>
        <w:rPr>
          <w:lang w:val="ru-RU"/>
        </w:rPr>
        <w:t>8.7</w:t>
      </w:r>
      <w:r w:rsidRPr="004321AB">
        <w:t>. Очерк 6: Блок Жириновского</w:t>
      </w:r>
      <w:bookmarkEnd w:id="79"/>
    </w:p>
    <w:p w14:paraId="71929346" w14:textId="77777777" w:rsidR="00B027AA" w:rsidRDefault="00B027AA" w:rsidP="00B027AA">
      <w:r>
        <w:t>При всей скандальности, а в некоторые периоды и общественной опасности этой партии и ее лидера, электорат Жириновского, как ни странно, так и не стал объектом серьезного социологического анализа.</w:t>
      </w:r>
    </w:p>
    <w:p w14:paraId="1F28CAEF" w14:textId="77777777" w:rsidR="00B027AA" w:rsidRDefault="00B027AA" w:rsidP="00B027AA">
      <w:r>
        <w:t>Наше исследование показало, что в 1999 г. электорат Жириновского был эклектичным и состоял из нескольких субсегментов, воззрения которых могли вступать в конфликт друг с другом. Назовем четыре более или менее явно идентифицируемых сегмента:</w:t>
      </w:r>
    </w:p>
    <w:p w14:paraId="7AFDF8E1" w14:textId="77777777" w:rsidR="00B027AA" w:rsidRDefault="00B027AA" w:rsidP="00525BDC">
      <w:pPr>
        <w:pStyle w:val="a3"/>
        <w:numPr>
          <w:ilvl w:val="0"/>
          <w:numId w:val="37"/>
        </w:numPr>
      </w:pPr>
      <w:r>
        <w:t>люди, которые говорят про Жириновского </w:t>
      </w:r>
      <w:r w:rsidRPr="00660AB8">
        <w:rPr>
          <w:i/>
        </w:rPr>
        <w:t>«Мне нравится этот раздолбай».</w:t>
      </w:r>
      <w:r>
        <w:rPr>
          <w:i/>
          <w:lang w:val="ru-RU"/>
        </w:rPr>
        <w:t xml:space="preserve"> </w:t>
      </w:r>
      <w:r>
        <w:t>По-видимому, этот сегмент объединяет людей с каким-то специфическим протестным психосиндромом. Отметим, что опора на людей с определенными психосиндромами (иногда таких психосегментов в составе сторонников партии может быть несколько) – верный признак маргинализации партии, отсутствия или утраты ею массовой поддержки, базирующейся на содержательных политических идеях;</w:t>
      </w:r>
    </w:p>
    <w:p w14:paraId="7C41C991" w14:textId="77777777" w:rsidR="00B027AA" w:rsidRDefault="00B027AA" w:rsidP="00525BDC">
      <w:pPr>
        <w:pStyle w:val="a3"/>
        <w:numPr>
          <w:ilvl w:val="0"/>
          <w:numId w:val="37"/>
        </w:numPr>
      </w:pPr>
      <w:r>
        <w:t>люди, которые говорят, что </w:t>
      </w:r>
      <w:r w:rsidRPr="00660AB8">
        <w:rPr>
          <w:i/>
        </w:rPr>
        <w:t xml:space="preserve">«Жириновский говорит правильные и умные вещи». </w:t>
      </w:r>
      <w:r>
        <w:t>Таких людей в составе российского электората много, но лишь меньшинство из них реально голосует за Жириновского. Вопрос о том, какие же именно «</w:t>
      </w:r>
      <w:r w:rsidRPr="00660AB8">
        <w:rPr>
          <w:i/>
        </w:rPr>
        <w:t>умные вещи</w:t>
      </w:r>
      <w:r>
        <w:t>» говорит Жириновский, в фокус-группах определить не удается. Этот феномен требует более глубокого изучения;</w:t>
      </w:r>
    </w:p>
    <w:p w14:paraId="02DECD5F" w14:textId="77777777" w:rsidR="00B027AA" w:rsidRDefault="00B027AA" w:rsidP="00525BDC">
      <w:pPr>
        <w:pStyle w:val="a3"/>
        <w:numPr>
          <w:ilvl w:val="0"/>
          <w:numId w:val="37"/>
        </w:numPr>
      </w:pPr>
      <w:r>
        <w:t>крайние националисты типа сторонников РНЕ или «Движения ПНИ», выступающие за то, чтобы «</w:t>
      </w:r>
      <w:r w:rsidRPr="00660AB8">
        <w:rPr>
          <w:i/>
        </w:rPr>
        <w:t>выгнать из России всех кавказцев</w:t>
      </w:r>
      <w:r>
        <w:t>». Такие люди также оказались в составе фокус-групп, набранных из числа сторонников Жириновского. Надо сказать, что их выступления шокировали тех, кто говорил, что «</w:t>
      </w:r>
      <w:r w:rsidRPr="00660AB8">
        <w:rPr>
          <w:i/>
        </w:rPr>
        <w:t>Жириновский говорит умные вещи</w:t>
      </w:r>
      <w:r>
        <w:t>». </w:t>
      </w:r>
      <w:r w:rsidRPr="004321AB">
        <w:rPr>
          <w:i/>
          <w:iCs/>
          <w:bdr w:val="none" w:sz="0" w:space="0" w:color="auto" w:frame="1"/>
        </w:rPr>
        <w:t>При необходимости конфликт между этими сегментами можно использовать для проведения негативной кампании против Жириновского;</w:t>
      </w:r>
    </w:p>
    <w:p w14:paraId="38795535" w14:textId="77777777" w:rsidR="00B027AA" w:rsidRDefault="00B027AA" w:rsidP="00525BDC">
      <w:pPr>
        <w:pStyle w:val="a3"/>
        <w:numPr>
          <w:ilvl w:val="0"/>
          <w:numId w:val="37"/>
        </w:numPr>
      </w:pPr>
      <w:r>
        <w:t>сегмент агрессивных молодых мужчин, часто учащихся техникумов и ПТУ. Этот сегмент требует самого серьезного изучения, но в рамках проведенного исследования он специально не изучался.</w:t>
      </w:r>
    </w:p>
    <w:p w14:paraId="21C6A5BB" w14:textId="77777777" w:rsidR="00B027AA" w:rsidRDefault="00B027AA" w:rsidP="00B027AA"/>
    <w:p w14:paraId="5CD0A863" w14:textId="77777777" w:rsidR="00B027AA" w:rsidRDefault="00B027AA" w:rsidP="00B027AA">
      <w:r>
        <w:t>Основную электоральную поддержку Жириновского сегодня формируют, по-видимому, второй и четвертый сегменты (те, кто считают, что «Жириновский говорит умные вещи», и агрессивные молодые мужчины без высшего образования).</w:t>
      </w:r>
    </w:p>
    <w:p w14:paraId="4BD8B34F" w14:textId="77777777" w:rsidR="00B027AA" w:rsidRDefault="00B027AA" w:rsidP="00B027AA">
      <w:r>
        <w:t>Наиболее типичные мотивировки голосования за Жириновского и ЛДПР, звучавшие ив фокус-группах, таковы.</w:t>
      </w:r>
    </w:p>
    <w:p w14:paraId="5363B344" w14:textId="77777777" w:rsidR="00B027AA" w:rsidRPr="004321AB" w:rsidRDefault="00B027AA" w:rsidP="00525BDC">
      <w:pPr>
        <w:pStyle w:val="a3"/>
        <w:numPr>
          <w:ilvl w:val="0"/>
          <w:numId w:val="38"/>
        </w:numPr>
        <w:rPr>
          <w:i/>
        </w:rPr>
      </w:pPr>
      <w:r w:rsidRPr="004321AB">
        <w:rPr>
          <w:i/>
        </w:rPr>
        <w:t>Жириновский выступает за то, чтобы Россия была для русских;</w:t>
      </w:r>
    </w:p>
    <w:p w14:paraId="32E1222D" w14:textId="77777777" w:rsidR="00B027AA" w:rsidRPr="004321AB" w:rsidRDefault="00B027AA" w:rsidP="00525BDC">
      <w:pPr>
        <w:pStyle w:val="a3"/>
        <w:numPr>
          <w:ilvl w:val="0"/>
          <w:numId w:val="38"/>
        </w:numPr>
        <w:rPr>
          <w:i/>
        </w:rPr>
      </w:pPr>
      <w:r w:rsidRPr="004321AB">
        <w:rPr>
          <w:i/>
        </w:rPr>
        <w:t>Главная идея партии вот как раз в понимании ее людьми, поэтому, в доходчивости ее, в простоте, без всяких кривотолков… А другие, ну в общем, они каким-то образом что-то и говорят национальное, но по сути все это, ну, для меньшинства;</w:t>
      </w:r>
    </w:p>
    <w:p w14:paraId="01E8F676" w14:textId="77777777" w:rsidR="00B027AA" w:rsidRPr="004321AB" w:rsidRDefault="00B027AA" w:rsidP="00525BDC">
      <w:pPr>
        <w:pStyle w:val="a3"/>
        <w:numPr>
          <w:ilvl w:val="0"/>
          <w:numId w:val="38"/>
        </w:numPr>
        <w:rPr>
          <w:i/>
        </w:rPr>
      </w:pPr>
      <w:r w:rsidRPr="004321AB">
        <w:rPr>
          <w:i/>
        </w:rPr>
        <w:t>Нужна какая-то идея, ради которой люди живут, и фактически такую идею он дает;</w:t>
      </w:r>
    </w:p>
    <w:p w14:paraId="6143C5BC" w14:textId="77777777" w:rsidR="00B027AA" w:rsidRPr="004321AB" w:rsidRDefault="00B027AA" w:rsidP="00525BDC">
      <w:pPr>
        <w:pStyle w:val="a3"/>
        <w:numPr>
          <w:ilvl w:val="0"/>
          <w:numId w:val="38"/>
        </w:numPr>
        <w:rPr>
          <w:i/>
        </w:rPr>
      </w:pPr>
      <w:r w:rsidRPr="004321AB">
        <w:rPr>
          <w:i/>
        </w:rPr>
        <w:t>Владимир Вольфович говорит правильные вещи. Про армию он правильно сказал. Владимир Вольфович вообще ненавидит Америку, эти «Макдональдсы», действительно, надо закрыть, я тоже Америку не уважаю.</w:t>
      </w:r>
    </w:p>
    <w:p w14:paraId="0005B856" w14:textId="77777777" w:rsidR="00B027AA" w:rsidRDefault="00B027AA" w:rsidP="00B027AA"/>
    <w:p w14:paraId="767D6918" w14:textId="77777777" w:rsidR="00B027AA" w:rsidRDefault="00B027AA" w:rsidP="00B027AA">
      <w:r>
        <w:t>Длительный политический успех Жириновского вызывает больше вопросов, чем ответов. «Месседжи» Жириновского явно обладают хорошим агитационным эффектом, который затрагивает не только электорат ЛДПР, но и гораздо более широкие группы избирателей. В фокус-группах часто приходится слышать, что В.Жириновский “</w:t>
      </w:r>
      <w:r w:rsidRPr="00660AB8">
        <w:rPr>
          <w:i/>
        </w:rPr>
        <w:t>говорит умные вещи</w:t>
      </w:r>
      <w:r>
        <w:t>”, причем подобное мнение высказывают и те, кто заявляет, что ни при каких обстоятельствах не будет голосовать за ЛДПР.</w:t>
      </w:r>
    </w:p>
    <w:p w14:paraId="4435C437" w14:textId="77777777" w:rsidR="00B027AA" w:rsidRDefault="00B027AA" w:rsidP="00B027AA">
      <w:r>
        <w:t>До настоящего времени рекламная продукция Жириновского была едва ли не единственным видом эффективно работающей политической рекламы. Однако причины ее эффективности тоже не изучалась специалистами. Выражение «рекламная продукция» я употребляю в широком смысле, включая и телевизионные выступления самого Жириновского. Они, безусловно, вызывают значительной интерес у аудитории, и не всегда эпатажны.</w:t>
      </w:r>
    </w:p>
    <w:p w14:paraId="5DB55B67" w14:textId="77777777" w:rsidR="00B027AA" w:rsidRDefault="00B027AA" w:rsidP="00B027AA">
      <w:r>
        <w:t>В рекламных роликах Жириновского проглядывает определенная патриотическая линия, которая вызывает у многих людей позитивный отклик. Каковы мотивационные основы такого восприятия, если учесть, что Жириновский по многим параметрам не очень подходит на роль хорошего патриота (вспомним, что в фокус-группах о нем звучало выражение “</w:t>
      </w:r>
      <w:r w:rsidRPr="00660AB8">
        <w:rPr>
          <w:i/>
        </w:rPr>
        <w:t>политический раздолбай</w:t>
      </w:r>
      <w:r>
        <w:t>”)? Почему аналогичная рекламная продукция других партий если и вызывает подобный отклик, то в гораздо меньшей степени? Эти вопросы, насколько я знаю, никто глубоко не исследовал.</w:t>
      </w:r>
    </w:p>
    <w:p w14:paraId="11806E10" w14:textId="77777777" w:rsidR="00B027AA" w:rsidRDefault="00B027AA" w:rsidP="00B027AA">
      <w:r>
        <w:t>В прошедшей парламентской кампании только две партии сумели с определенным успехом использовать в своей агитации патриотические рекламные «месседжи» – это ЛДПР и отчасти «Яблоко». Рекламная продукция других партий была отравлена популизмом, поэтому не работала.</w:t>
      </w:r>
    </w:p>
    <w:p w14:paraId="070B2805" w14:textId="77777777" w:rsidR="00B027AA" w:rsidRDefault="00B027AA" w:rsidP="00B027AA">
      <w:r>
        <w:t>Что касается «Яблока», то оно проэксплуатировало патриотическую тему случайно, поэтому никаких дивидендов она ему не принесла. Однако сам по себе «патриотический» ролик партии «Яблоко» получился удачным (речь идет о ролике «Я люблю тебя, жизнь» – см. выше). А Жириновский делал ставку на патриотизм систематически и успешно.</w:t>
      </w:r>
    </w:p>
    <w:p w14:paraId="520AF0E0" w14:textId="77777777" w:rsidR="00B027AA" w:rsidRPr="004321AB" w:rsidRDefault="00B027AA" w:rsidP="00B027AA">
      <w:r>
        <w:t>Возникает, пожалуй, и еще один вопрос: почему другие партии, имеющие, может быть, больше оснований использовать патриотические мотивы в своей агитации, на практике их не используют? Ясного ответа на этот вопрос получить не удалось.</w:t>
      </w:r>
    </w:p>
    <w:p w14:paraId="08C7AFE6" w14:textId="77777777" w:rsidR="00B027AA" w:rsidRDefault="00B027AA" w:rsidP="00B027AA">
      <w:pPr>
        <w:pStyle w:val="1"/>
      </w:pPr>
      <w:bookmarkStart w:id="80" w:name="_Toc13487442"/>
      <w:bookmarkStart w:id="81" w:name="_Toc13960292"/>
      <w:r>
        <w:t xml:space="preserve">9. </w:t>
      </w:r>
      <w:r w:rsidRPr="004321AB">
        <w:t>ОПИСАНИЕ</w:t>
      </w:r>
      <w:r>
        <w:t xml:space="preserve"> МЕТОДОВ ПЕРСОНАЛЬНЫХ ПРОДАЖ</w:t>
      </w:r>
      <w:bookmarkEnd w:id="80"/>
      <w:bookmarkEnd w:id="81"/>
    </w:p>
    <w:p w14:paraId="6FB3BAF5" w14:textId="77777777" w:rsidR="00B027AA" w:rsidRDefault="00B027AA" w:rsidP="00B027AA">
      <w:r>
        <w:t>Персональные (или прямые) продажи – это способ торговли потребительскими товарами осуществляемый вне стационарной розничной сети путем непосредственного контакта продавца с покупателем на дому, в учреждениях, организациях, предприятиях, транспорте или на улице. Главный элемент прямых продаж – это демонстрация продукта, которую продавец проводит специально для покупателя, объясняя ему преимущества продукта, предоставляя полную информацию о нем. Основа прямых продаж – личный контакт между продавцом и покупателем.</w:t>
      </w:r>
    </w:p>
    <w:p w14:paraId="5D182FE1" w14:textId="77777777" w:rsidR="00B027AA" w:rsidRDefault="00B027AA" w:rsidP="00B027AA">
      <w:r>
        <w:t>Персональные продажи были широко распространены в90-е годы. Позднее они были вытеснены другими форматами торговли. Тем не менее, социологическая и психологическая проработка этого метода представляет значительный интерес.</w:t>
      </w:r>
    </w:p>
    <w:p w14:paraId="03F1B3B8" w14:textId="77777777" w:rsidR="00B027AA" w:rsidRDefault="00B027AA" w:rsidP="00B027AA">
      <w:r>
        <w:t>Составной частью системы прямых продаж часто является сетевой маркетинг – форма ведения внемагазинной торговли, при которой агент просит покупателя найти новых покупателей, тех в свою очередь просят найти очередных покупателей и т.д. Сбытовой агент получает определенный процент от продажи всей созданной им сети продавцов.</w:t>
      </w:r>
    </w:p>
    <w:p w14:paraId="6A883950" w14:textId="77777777" w:rsidR="00B027AA" w:rsidRDefault="00B027AA" w:rsidP="00B027AA">
      <w:r>
        <w:t>В России первое практическое применение персональных продаж и сетевого маркетинга относится к началу 1990-х годов. Представитель фирмы, которая 90-х годах была лидером на этом рынке, так описывал методы ее работы (цитаты из интервью из научного архива автора отчета).</w:t>
      </w:r>
    </w:p>
    <w:p w14:paraId="070B96FF" w14:textId="77777777" w:rsidR="00B027AA" w:rsidRDefault="00B027AA" w:rsidP="00525BDC">
      <w:pPr>
        <w:pStyle w:val="a3"/>
        <w:numPr>
          <w:ilvl w:val="0"/>
          <w:numId w:val="39"/>
        </w:numPr>
      </w:pPr>
      <w:r>
        <w:t>То, что делается в нашей фирме, очень долго продумывалось и долго претворялось в жизнь. Это дело было изобретено где-то в Канаде. Мы – дочерняя канадская компания.</w:t>
      </w:r>
    </w:p>
    <w:p w14:paraId="62AC5B73" w14:textId="77777777" w:rsidR="00B027AA" w:rsidRDefault="00B027AA" w:rsidP="00525BDC">
      <w:pPr>
        <w:pStyle w:val="a3"/>
        <w:numPr>
          <w:ilvl w:val="0"/>
          <w:numId w:val="39"/>
        </w:numPr>
      </w:pPr>
      <w:r>
        <w:t>Наша работа включает в себя две составляющие: массовый набор продавцов, сопровождающийся высоким отсевом, и обучение их принципам эффективных продаж. Продавцов мы называем дистрибьюторами, потому, что продавец – не престижная профессия.</w:t>
      </w:r>
    </w:p>
    <w:p w14:paraId="093D2811" w14:textId="77777777" w:rsidR="00B027AA" w:rsidRDefault="00B027AA" w:rsidP="00525BDC">
      <w:pPr>
        <w:pStyle w:val="a3"/>
        <w:numPr>
          <w:ilvl w:val="0"/>
          <w:numId w:val="39"/>
        </w:numPr>
      </w:pPr>
      <w:r>
        <w:t>Набор персонала в основном происходит через объявления в газетах. Главное – любой ценой заманить наш офис по приему персонала как можно большее число людей. Поскольку люди не хотят работать сетевыми агентами, мы никогда не пишем это в объявлениях. Пишем любые другие профессии, от экспедитора до инженера. Если человек пришел, то с большой вероятностью он останется. Для справки могу сообщить, что 80% объявлений в газетах по поиску работы размещены нами.</w:t>
      </w:r>
    </w:p>
    <w:p w14:paraId="0A36CD20" w14:textId="77777777" w:rsidR="00B027AA" w:rsidRDefault="00B027AA" w:rsidP="00525BDC">
      <w:pPr>
        <w:pStyle w:val="a3"/>
        <w:numPr>
          <w:ilvl w:val="0"/>
          <w:numId w:val="39"/>
        </w:numPr>
      </w:pPr>
      <w:r>
        <w:t>В нашей фирме идет довольно серьезный отбор людей. Многим (может быть, они и неплохие работники) преуспеть в данном бизнесе просто не дано. Поэтому постоянно идет отбор людей, чтобы отобрать именно тех, которые способны к этому виду деятельности, а не просто являться представителями фирмы.</w:t>
      </w:r>
    </w:p>
    <w:p w14:paraId="7367F9E5" w14:textId="77777777" w:rsidR="00B027AA" w:rsidRDefault="00B027AA" w:rsidP="00525BDC">
      <w:pPr>
        <w:pStyle w:val="a3"/>
        <w:numPr>
          <w:ilvl w:val="0"/>
          <w:numId w:val="39"/>
        </w:numPr>
      </w:pPr>
      <w:r>
        <w:t>Система принятия на работу имеет три этапа. Первый – это личная анкета и небольшое собеседование, во время которого человек просто о себе рассказывает, говорит, кем он хочет быть, и кем не хочет. Ему немного рассказывают о компании и приглашают на второй этап, который представляет собой обзорный день. В течение целого дня он ходит с дистрибьютором и наблюдает за его работой. Его это ни к чему не обязывает, он просто знакомится с работой. Компанию это тоже ни к чему не обязывает. Если эта работа его заинтересовала, то начинается третий этап – тестирование. Ему дается лист бумаги, на котором написаны вопросы, и ему необходимо на них ответить. Если он грамотно отвечает на эти вопросы, то его принимают на работу. </w:t>
      </w:r>
      <w:r w:rsidRPr="00660AB8">
        <w:rPr>
          <w:b/>
        </w:rPr>
        <w:t>На самом же деле принимают всех</w:t>
      </w:r>
      <w:r>
        <w:t>, но это не афишируется.</w:t>
      </w:r>
    </w:p>
    <w:p w14:paraId="76EACC03" w14:textId="77777777" w:rsidR="00B027AA" w:rsidRDefault="00B027AA" w:rsidP="00525BDC">
      <w:pPr>
        <w:pStyle w:val="a3"/>
        <w:numPr>
          <w:ilvl w:val="0"/>
          <w:numId w:val="39"/>
        </w:numPr>
      </w:pPr>
      <w:r>
        <w:t>При подборе агентов используется психологический прием, основанный на создании у человека чувства потери. Это один из столпов нашей компании, он используется и при продажах. К примеру, на собеседовании сидит пять человек, которые рассказывают о себе. Одному из них, который чем-то не понравился, объявляют, что он не подходит. Он уходит, не понимая в чем дело. У оставшихся возникает страшное чувство возможной потери: они не понимают, почему это произошло и почему их оставили. Но ведь их-то оставили! Для них это уже круто.</w:t>
      </w:r>
    </w:p>
    <w:p w14:paraId="28A178D1" w14:textId="77777777" w:rsidR="00B027AA" w:rsidRDefault="00B027AA" w:rsidP="00525BDC">
      <w:pPr>
        <w:pStyle w:val="a3"/>
        <w:numPr>
          <w:ilvl w:val="0"/>
          <w:numId w:val="39"/>
        </w:numPr>
      </w:pPr>
      <w:r>
        <w:t>На обзорном дне опять повторяется этот прием. Им говорят, что из всех проходящих на этом этапе будут взяты, к примеру, только трое. И когда происходит тестирование, кандидату опять напоминают, что, например, за ним сидит еще восемь человек, а возьмут только троих.</w:t>
      </w:r>
    </w:p>
    <w:p w14:paraId="55A4A8CA" w14:textId="77777777" w:rsidR="00B027AA" w:rsidRDefault="00B027AA" w:rsidP="00525BDC">
      <w:pPr>
        <w:pStyle w:val="a3"/>
        <w:numPr>
          <w:ilvl w:val="0"/>
          <w:numId w:val="39"/>
        </w:numPr>
      </w:pPr>
      <w:r>
        <w:t>По завершении тестирования наш сотрудник демонстрирует новичку, что он не очень доволен результатами. Потом задает вопрос: «А Вы сами как думаете, я Вас возьму?». Новичок неуверенно что-то отвечает. Сотрудник держит паузу, потом говорит: «Ладно, попробуем!» Так новичок принимается на работу.</w:t>
      </w:r>
    </w:p>
    <w:p w14:paraId="28EC366F" w14:textId="77777777" w:rsidR="00B027AA" w:rsidRDefault="00B027AA" w:rsidP="00525BDC">
      <w:pPr>
        <w:pStyle w:val="a3"/>
        <w:numPr>
          <w:ilvl w:val="0"/>
          <w:numId w:val="39"/>
        </w:numPr>
      </w:pPr>
      <w:r>
        <w:t>Продажи бывают уличные и коллективные. При уличных продажах дистрибьютор общается с прохожими один на один. При коллективных главная задача – любой ценой собрать определенную аудиторию, перед которой можно выступить. Часто это бывает на работе, в офисах, бывает и в других местах.</w:t>
      </w:r>
    </w:p>
    <w:p w14:paraId="08F10D21" w14:textId="77777777" w:rsidR="00B027AA" w:rsidRDefault="00B027AA" w:rsidP="00525BDC">
      <w:pPr>
        <w:pStyle w:val="a3"/>
        <w:numPr>
          <w:ilvl w:val="0"/>
          <w:numId w:val="39"/>
        </w:numPr>
      </w:pPr>
      <w:r>
        <w:t>Процесс реализации товара имеет определенную систему. К примеру, необходимо смотреть в глаза потенциальному покупателю, проще говоря, давить на него взглядом. Обязательно нужно смотреть глаза в глаза, обязательно держать в поле зрения так называемую интимную зону человека.</w:t>
      </w:r>
    </w:p>
    <w:p w14:paraId="2291656F" w14:textId="77777777" w:rsidR="00B027AA" w:rsidRDefault="00B027AA" w:rsidP="00525BDC">
      <w:pPr>
        <w:pStyle w:val="a3"/>
        <w:numPr>
          <w:ilvl w:val="0"/>
          <w:numId w:val="39"/>
        </w:numPr>
      </w:pPr>
      <w:r>
        <w:t>Система продажи имеет свои принципы: пять шагов и восемь ступеней. Первый шаг является приветствием; второй шаг заключается в презентации товара, при которой самое главное – это дать его в руки (люди – как малые дети, которым хочется поиграть с новой игрушкой). Дальше идет третий шаг, предлагающий вилку цен – в магазинах это сегодня стоит столько-то, а у нас столько-то. Четвертый шаг – это закрытие сделки – он тебе отдает деньги. Пятый шаг заключается в предложении покупателю купить не один экземпляр данного товара, а и для других членов семьи, знакомым в подарок и т.д. Восемь ступеней я сейчас не помню. Что-то вроде контроля за ситуацией; правильной работы с территорией и т.д. Пять шагов представляют собой чистые сделки, а восемь ступеней – это общие фазы, «философия» работы.</w:t>
      </w:r>
    </w:p>
    <w:p w14:paraId="3EED20E0" w14:textId="77777777" w:rsidR="00B027AA" w:rsidRDefault="00B027AA" w:rsidP="00525BDC">
      <w:pPr>
        <w:pStyle w:val="a3"/>
        <w:numPr>
          <w:ilvl w:val="0"/>
          <w:numId w:val="39"/>
        </w:numPr>
      </w:pPr>
      <w:r>
        <w:t>Эффективность продаж в очень большой мере зависит от того, насколько хорошо удается выработать «спич», т.е. речь, убеждающую покупателя. Это не всегда получается сразу. Когда приходит новый товар, менеджеры и продавцы внимательно его изучают, старясь найти в нем реальные или мнимые преимущества, которых покупатель лишится, если не купит. Здесь тоже работает принцип создания у клиента чувства потери.</w:t>
      </w:r>
    </w:p>
    <w:p w14:paraId="2A130B24" w14:textId="77777777" w:rsidR="00B027AA" w:rsidRDefault="00B027AA" w:rsidP="00525BDC">
      <w:pPr>
        <w:pStyle w:val="a3"/>
        <w:numPr>
          <w:ilvl w:val="0"/>
          <w:numId w:val="39"/>
        </w:numPr>
      </w:pPr>
      <w:r>
        <w:t>Внушаемость нашего населения поразительна. Помню, в одном городе дистрибьюторы занимались продажей сумок из синтетического меха. Сначала продажи не шли, но потом был выработан следующий «спич»: сумки сделаны из натурального меха редкого животного </w:t>
      </w:r>
      <w:r w:rsidRPr="00660AB8">
        <w:rPr>
          <w:i/>
        </w:rPr>
        <w:t>лопотама</w:t>
      </w:r>
      <w:r>
        <w:t>, обитающего в Тибете. Животное редкое, количество сумок ограничено. Если не купить сейчас, их, может быть, вообще больше не будет (чувство потери!). Продажи сразу пошли хорошо. Но через неделю в офис пришли представители местного фонда защиты природы и потребовали прекратить продажи, поскольку лопотамы занесены в Красную книгу и убивать их нельзя. Рассказывали, что от удивления в офисе воцарилась тишина. Но менеджер нашелся и сказал: «Лопотамов никто не убивает. Их стригут и отпускают. Им это полезно, потому, что линька проходит у них тяжело». Представители фонда удовлетворились ответом и ушли.</w:t>
      </w:r>
    </w:p>
    <w:p w14:paraId="379F2EC8" w14:textId="77777777" w:rsidR="00B027AA" w:rsidRDefault="00B027AA" w:rsidP="00525BDC">
      <w:pPr>
        <w:pStyle w:val="a3"/>
        <w:numPr>
          <w:ilvl w:val="0"/>
          <w:numId w:val="39"/>
        </w:numPr>
      </w:pPr>
      <w:r>
        <w:t>Внешний вид представителей нашей компании отличается от внешнего вида от представителей других компаний. У представителей нашей компании никогда не бывает небритого лица, грязных волос, нечищеных ботинок. У нас не может быть не глаженных брюк, за исключением только части начинающих, которые просто еще не заработали себе на брюки. Ни один из наших продавцов-мужчин не выходит на улицу без светлой рубашки и без галстука. Это признак, по которому вы можете сразу определить: это наш продавец или не наш.</w:t>
      </w:r>
    </w:p>
    <w:p w14:paraId="70D28C2A" w14:textId="77777777" w:rsidR="00B027AA" w:rsidRDefault="00B027AA" w:rsidP="00525BDC">
      <w:pPr>
        <w:pStyle w:val="a3"/>
        <w:numPr>
          <w:ilvl w:val="0"/>
          <w:numId w:val="39"/>
        </w:numPr>
      </w:pPr>
      <w:r>
        <w:t>Необходимо сказать, что есть грамотные компании, в которых работают настоящие дистрибьюторы, но есть и просто торгаши. Это торгаши, грубо говоря, перенимают нашу оболочку, но внутри они остаются торгашами. Там нет перспективы. У нас люди работают за перспективу, а там за деньги. По этой причине у нас дело идет намного успешнее. Тем не менее, многие от нас уходят. Это, прежде всего те, кто не смог сделать карьеру в нашей организации. Там они сразу становятся чуть ли не ассистентами менеджеров, так как наша школа там высоко котируется. Когда человек туда приходит от нас – это для них просто счастье.</w:t>
      </w:r>
    </w:p>
    <w:p w14:paraId="58581B78" w14:textId="77777777" w:rsidR="00B027AA" w:rsidRDefault="00B027AA" w:rsidP="00525BDC">
      <w:pPr>
        <w:pStyle w:val="a3"/>
        <w:numPr>
          <w:ilvl w:val="0"/>
          <w:numId w:val="39"/>
        </w:numPr>
      </w:pPr>
      <w:r>
        <w:t>Рабочий день дистрибьютора длится с 7.30 утра до 8.00 часов вечера. Один день в неделю выходной.</w:t>
      </w:r>
    </w:p>
    <w:p w14:paraId="4722C04E" w14:textId="77777777" w:rsidR="00B027AA" w:rsidRDefault="00B027AA" w:rsidP="00525BDC">
      <w:pPr>
        <w:pStyle w:val="a3"/>
        <w:numPr>
          <w:ilvl w:val="0"/>
          <w:numId w:val="39"/>
        </w:numPr>
      </w:pPr>
      <w:r>
        <w:t>После приема на работу человек ходит, как все. С 7.30 до 8.00 утра люди получают товар. В 8.00 начинаются “импекты”, грубо говоря, ежедневные коллективные обучения. Продавцы собираются своими командами, идет разбор ошибок; выяснение того, кто сколько сдал; кто накануне хорошо поработал, а кто плохо и так далее. Это все происходит с 8.00 до 8.30. Затем с 8.30 до 9.00 идет общее собрание, на котором объявляются люди, принятые сегодня на работу. Они поздравляются всей толпой (около 100 человек). Также объявляются те, кто идут работать второй день – они тоже поздравляются. Затем объявляются те, которые вчера выполнили норму. Далее просто идут различные темы. С 9.00 все идут работать в «поле».</w:t>
      </w:r>
    </w:p>
    <w:p w14:paraId="1B3857E4" w14:textId="77777777" w:rsidR="00B027AA" w:rsidRDefault="00B027AA" w:rsidP="00525BDC">
      <w:pPr>
        <w:pStyle w:val="a3"/>
        <w:numPr>
          <w:ilvl w:val="0"/>
          <w:numId w:val="39"/>
        </w:numPr>
      </w:pPr>
      <w:r>
        <w:t>Собрания бывают разными: мотивационными, на определенную тему; ругательными, где применяется “кнут и пряник” для создания чувства потери; чисто «джусовыми» (джус – это сок). В данном случае в этот термин вкладывается смысл – разделяй успех вместе с нами. Это тоже целая психология, философия. Все хорошее называется “джусом”. Джус – это высокий подъем, это хорошее настроение. Те дни, которые проходят удачно, они и есть «джусовые». Такого типа собрания тоже называются «джусовые». На них происходит полная ошизиловка – общее придуривание, чтобы поднять сотрудникам настроение. Вчера, например, изображали носорогов и стряхивали с себя «негативы».</w:t>
      </w:r>
    </w:p>
    <w:p w14:paraId="5B907A5A" w14:textId="77777777" w:rsidR="00B027AA" w:rsidRDefault="00B027AA" w:rsidP="00525BDC">
      <w:pPr>
        <w:pStyle w:val="a3"/>
        <w:numPr>
          <w:ilvl w:val="0"/>
          <w:numId w:val="39"/>
        </w:numPr>
      </w:pPr>
      <w:r>
        <w:t>После работы ровно в семь часов вечера все собираются в офисе, делятся впечатлениями, у кого что было сегодня. Рассказывают интересные истории, которые сегодня произошли, кто как из них выкручивался. Потом идет общее собрание, все собираются в митинг-руме. Тема собрания, например: милиция в поле, бандиты в поле, ваши перспективы, вилка цен, правила работы с территорией. Нельзя работать близко от метро, ближе чем 200 метров, а остальной город твой. У метро запретная зона, милиция тебя там берет просто, потом будут разбираться, а ты деньги теряешь.</w:t>
      </w:r>
    </w:p>
    <w:p w14:paraId="50B2B532" w14:textId="77777777" w:rsidR="00B027AA" w:rsidRDefault="00B027AA" w:rsidP="00525BDC">
      <w:pPr>
        <w:pStyle w:val="a3"/>
        <w:numPr>
          <w:ilvl w:val="0"/>
          <w:numId w:val="39"/>
        </w:numPr>
      </w:pPr>
      <w:r>
        <w:t>Ежедневные собрания утром и вечером отнимают немало времени, но проводятся не просто так. Это мотивирует людей и стабилизирует состав дистрибьюторских групп. Каждый рассказывает о возникших у него ситуациях, а </w:t>
      </w:r>
      <w:r w:rsidRPr="00660AB8">
        <w:rPr>
          <w:b/>
        </w:rPr>
        <w:t>слушает его понимающая и сочувствующая аудитория</w:t>
      </w:r>
      <w:r>
        <w:t>. Для многих этот момент очень важен, даже после утомительного рабочего дня. И важна взаимная передача опыта. В других фирмах собраний нет, или они проводятся кое-как. Дисциплина падает. Это сразу сказывается на продажах.</w:t>
      </w:r>
    </w:p>
    <w:p w14:paraId="72DE2B95" w14:textId="77777777" w:rsidR="00B027AA" w:rsidRDefault="00B027AA" w:rsidP="00525BDC">
      <w:pPr>
        <w:pStyle w:val="a3"/>
        <w:numPr>
          <w:ilvl w:val="0"/>
          <w:numId w:val="39"/>
        </w:numPr>
      </w:pPr>
      <w:r>
        <w:t>У рядовых сотрудников зарплата не очень высокая. Вся система нацелена на то, чтобы люди за небольшую плату выполняли очень тяжелую работу. Если вырабатывается дневная норма, то человек получает порядка 600-800 долларов в месяц. Но это при условии выработки ежедневной нормы.</w:t>
      </w:r>
    </w:p>
    <w:p w14:paraId="503AECF6" w14:textId="77777777" w:rsidR="00B027AA" w:rsidRDefault="00B027AA" w:rsidP="00525BDC">
      <w:pPr>
        <w:pStyle w:val="a3"/>
        <w:numPr>
          <w:ilvl w:val="0"/>
          <w:numId w:val="39"/>
        </w:numPr>
      </w:pPr>
      <w:r>
        <w:t>Все нормальные люди должны понимать, что ни один человек при такой системе больше чем 5 лет в “поле” выходить не сможет, так как могут начаться различные сопутствующие заболевание – болезни суставов и так далее. Физические нагрузки весьма высоки – таскать тяжелые коробки, работать по 13 часов в день. По этой причине здесь и ставится задача на перспективу. Если человек не в состоянии достичь определенного уровня квалификации, то его никто долго держать не будет. Он поработает, заработает то, на что может претендовать, и его увольняют.</w:t>
      </w:r>
    </w:p>
    <w:p w14:paraId="7FA180B1" w14:textId="77777777" w:rsidR="00B027AA" w:rsidRDefault="00B027AA" w:rsidP="00525BDC">
      <w:pPr>
        <w:pStyle w:val="a3"/>
        <w:numPr>
          <w:ilvl w:val="0"/>
          <w:numId w:val="39"/>
        </w:numPr>
      </w:pPr>
      <w:r>
        <w:t>В нашей работе очень велика роль лидеров. Наша фирма постоянно открывает представительства в других городах. Туда направляют лучших менеджеров. Нескольких человек из команды им позволяют взять с собой, но не всех. Основные кадры они должны набрать на месте. Но здесь возникает такая негативная вещь. Когда человек уезжает, забрав с собой пять инструкторов, и оставив 10-15 дистрибьюторов, последние бросают работу. Их лидер уходит, а другого им не надо.</w:t>
      </w:r>
    </w:p>
    <w:p w14:paraId="71D2F2A5" w14:textId="77777777" w:rsidR="00B027AA" w:rsidRPr="00EA0A49" w:rsidRDefault="00B027AA" w:rsidP="00B027AA">
      <w:pPr>
        <w:pStyle w:val="1"/>
      </w:pPr>
      <w:bookmarkStart w:id="82" w:name="_Toc13487443"/>
      <w:bookmarkStart w:id="83" w:name="_Toc13960293"/>
      <w:r w:rsidRPr="00EA0A49">
        <w:t>10. СУБКУЛЬТУРА «ЛЮБЕРОВ»</w:t>
      </w:r>
      <w:bookmarkEnd w:id="82"/>
      <w:bookmarkEnd w:id="83"/>
    </w:p>
    <w:p w14:paraId="44B396F5" w14:textId="77777777" w:rsidR="00B027AA" w:rsidRDefault="00B027AA" w:rsidP="00B027AA">
      <w:pPr>
        <w:pStyle w:val="2"/>
      </w:pPr>
      <w:bookmarkStart w:id="84" w:name="_Toc13960294"/>
      <w:r>
        <w:rPr>
          <w:lang w:val="ru-RU"/>
        </w:rPr>
        <w:t xml:space="preserve">10.1. </w:t>
      </w:r>
      <w:r w:rsidRPr="004F458D">
        <w:t>Введение</w:t>
      </w:r>
      <w:bookmarkEnd w:id="84"/>
    </w:p>
    <w:p w14:paraId="38B307F3" w14:textId="77777777" w:rsidR="00B027AA" w:rsidRDefault="00B027AA" w:rsidP="00B027AA">
      <w:r>
        <w:t>Первоначально данная работа была задумана как исследование известной благодаря публикациям в широкой печати подростково-молодежной субкультуры г. Люберцы. Главная цель исследования заключалась в описании данной субкультуры, а также в том, чтобы проследить причины и условия ее формирования. Эта цель в результате исследования была выполнена. Вместе с тем, по ходу работы тема была расширена и наблюдение велось также за некоторыми другими агрессивными подростковыми субкультурами, в результате чего удалось сделать их сопоставительный анализ. Изучение конкретных исследуемых субкультур по возможности велось в контексте прослеживания тенденций общей динамики различных типов молодежных субкультур в стране.</w:t>
      </w:r>
    </w:p>
    <w:p w14:paraId="4744D20A" w14:textId="77777777" w:rsidR="00B027AA" w:rsidRDefault="00B027AA" w:rsidP="00B027AA">
      <w:r>
        <w:t>Работа проводилась в 1988-1990 годах в рамках программы «Субкультура люберов», финансируемой советско-американским фондом «Культурная инициатива».</w:t>
      </w:r>
    </w:p>
    <w:p w14:paraId="363A9E87" w14:textId="77777777" w:rsidR="00B027AA" w:rsidRDefault="00B027AA" w:rsidP="00B027AA">
      <w:r>
        <w:t>Основным источником сведений о рассматриваемых субкультурах явились материалы глубоких интервью. Всего в ходе исследования этим методом было опрошено более шестидесяти человек. Типичная продолжительность интервью составляла от одного до трех часов и более. Исполнители работы стремились к тому, чтобы все интервью в полном объеме записывать на диктофон, однако реально это удавалось не всегда. Более одной трети всех интервью пришлось проводить без использования диктофона, а некоторые из них даже без записей в блокнот. Помимо продолжительных целенаправленных интервью информационной базой работы послужило большое количество относительно коротких бесед и наблюдений, проводившихся исполнителями в ходе исследования. Общая продолжительность записанных на диктофон интервью составила более 100 часов. Объем стенограмм интервью составил более 1000 машинописных страниц.</w:t>
      </w:r>
    </w:p>
    <w:p w14:paraId="01E0732B" w14:textId="77777777" w:rsidR="00B027AA" w:rsidRDefault="00B027AA" w:rsidP="00B027AA">
      <w:r>
        <w:t>Все интервью сгруппированы по следующим разделам:</w:t>
      </w:r>
    </w:p>
    <w:p w14:paraId="1AAEEF19" w14:textId="77777777" w:rsidR="00B027AA" w:rsidRDefault="00B027AA" w:rsidP="00B027AA">
      <w:r w:rsidRPr="00660AB8">
        <w:rPr>
          <w:b/>
        </w:rPr>
        <w:t>1. Интервью с подростками.</w:t>
      </w:r>
      <w:r>
        <w:t>В эту группу включались:</w:t>
      </w:r>
    </w:p>
    <w:p w14:paraId="44174795" w14:textId="77777777" w:rsidR="00B027AA" w:rsidRDefault="00B027AA" w:rsidP="00B027AA">
      <w:r>
        <w:t>а) Подростки, участвующие в агрессивной субкультуре.</w:t>
      </w:r>
    </w:p>
    <w:p w14:paraId="4C220422" w14:textId="77777777" w:rsidR="00B027AA" w:rsidRDefault="00B027AA" w:rsidP="00B027AA">
      <w:r>
        <w:t>Б) Подростки, не участвующие в агрессивной субкультуре.</w:t>
      </w:r>
    </w:p>
    <w:p w14:paraId="5005607F" w14:textId="77777777" w:rsidR="00B027AA" w:rsidRDefault="00B027AA" w:rsidP="00B027AA">
      <w:r w:rsidRPr="00660AB8">
        <w:rPr>
          <w:b/>
        </w:rPr>
        <w:t>2. Интервью с экспертами.</w:t>
      </w:r>
      <w:r>
        <w:t>В эту группу включались взрослые, относящиеся к одной из следующих трех категорий:</w:t>
      </w:r>
    </w:p>
    <w:p w14:paraId="7953C14C" w14:textId="77777777" w:rsidR="00B027AA" w:rsidRDefault="00B027AA" w:rsidP="00B027AA">
      <w:r>
        <w:t>а) Бывшие участники субкультуры.</w:t>
      </w:r>
    </w:p>
    <w:p w14:paraId="1D2B86A9" w14:textId="77777777" w:rsidR="00B027AA" w:rsidRDefault="00B027AA" w:rsidP="00B027AA">
      <w:r>
        <w:t>Б) Жители, не участвовавшие в субкультуре, но близко ее наблюдавшие.</w:t>
      </w:r>
    </w:p>
    <w:p w14:paraId="29D9B339" w14:textId="77777777" w:rsidR="00B027AA" w:rsidRDefault="00B027AA" w:rsidP="00B027AA">
      <w:r>
        <w:t>В) Работники организаций, осуществляющих работу с подростками (учителя школ и ПТУ, работники правоохранительных органов и др.).</w:t>
      </w:r>
    </w:p>
    <w:p w14:paraId="1FBD6388" w14:textId="77777777" w:rsidR="00B027AA" w:rsidRDefault="00B027AA" w:rsidP="00B027AA">
      <w:r w:rsidRPr="00660AB8">
        <w:rPr>
          <w:b/>
        </w:rPr>
        <w:t>3. Сопутствующие интервью</w:t>
      </w:r>
      <w:r w:rsidRPr="00660AB8">
        <w:rPr>
          <w:i/>
        </w:rPr>
        <w:t>.</w:t>
      </w:r>
      <w:r>
        <w:t>В эту группу объединены интервью, которые проводились с целью получения материалов для сравнения и ориентации, включая интервью на такие темы, как: «Шпана в бараках московских окраин 50-х годов», «Приемник для несовершеннолетних преступников» и т.д.</w:t>
      </w:r>
    </w:p>
    <w:p w14:paraId="3FA0195F" w14:textId="77777777" w:rsidR="00B027AA" w:rsidRDefault="00B027AA" w:rsidP="00B027AA"/>
    <w:p w14:paraId="7BFA177E" w14:textId="77777777" w:rsidR="00B027AA" w:rsidRDefault="00B027AA" w:rsidP="00B027AA">
      <w:r>
        <w:t>Наряду с материалами интервью в работе использовались газетные и журнальные публикации по данной теме за период с 1987 по 1990 год. Сведения о субкультурах гедонистического типа заимствованы в основном из неопубликованной работы С. Белановского «Субкультура балдежников», написанной в 1977-1978 годах на материалах нескольких сотен личных документов (писем в редакцию газеты). Отрывки из этой работы были опубликованы в сборниках НИИ культуры РСФСР.</w:t>
      </w:r>
    </w:p>
    <w:p w14:paraId="44642FA3" w14:textId="77777777" w:rsidR="00B027AA" w:rsidRDefault="00B027AA" w:rsidP="00B027AA">
      <w:r>
        <w:t>Итогом реализации проекта является настоящий научный отчет с приложением к нему стенограмм интервью </w:t>
      </w:r>
      <w:r w:rsidRPr="00660AB8">
        <w:rPr>
          <w:i/>
        </w:rPr>
        <w:t>(последние к настоящему моменту не сохранились – примечание 2007 г.).</w:t>
      </w:r>
    </w:p>
    <w:p w14:paraId="52846B96" w14:textId="77777777" w:rsidR="00B027AA" w:rsidRPr="00883DAE" w:rsidRDefault="00B027AA" w:rsidP="00B027AA">
      <w:pPr>
        <w:pStyle w:val="2"/>
      </w:pPr>
      <w:bookmarkStart w:id="85" w:name="_Toc13960295"/>
      <w:r>
        <w:rPr>
          <w:lang w:val="ru-RU"/>
        </w:rPr>
        <w:t xml:space="preserve">10.2. </w:t>
      </w:r>
      <w:r w:rsidRPr="00883DAE">
        <w:t>Молодежные субкультуры и их типология.</w:t>
      </w:r>
      <w:bookmarkEnd w:id="85"/>
    </w:p>
    <w:p w14:paraId="3D203E7F" w14:textId="77777777" w:rsidR="00B027AA" w:rsidRDefault="00B027AA" w:rsidP="00B027AA">
      <w:pPr>
        <w:pStyle w:val="3"/>
      </w:pPr>
      <w:bookmarkStart w:id="86" w:name="_Toc13960296"/>
      <w:r>
        <w:rPr>
          <w:lang w:val="ru-RU"/>
        </w:rPr>
        <w:t>10.2</w:t>
      </w:r>
      <w:r>
        <w:t>.1. Понятие субкультуры.</w:t>
      </w:r>
      <w:bookmarkEnd w:id="86"/>
    </w:p>
    <w:p w14:paraId="190A6249" w14:textId="77777777" w:rsidR="00B027AA" w:rsidRDefault="00B027AA" w:rsidP="00B027AA">
      <w:r>
        <w:t>В социологии субкультурой обычно называют относительно автономное целостное социальное образование внутри доминирующей макрокультьтуры, определяющее стиль жизни и мышления ее носителей и обладающее своими обычаями, нормами, комплексами ценностей, способами организации, а порой даже институтами (12, с.336). Субкультуры обычно возникают в той или иной специфичной социальной, этнической или демографической среде, в чем-то отграниченной от остального общества. В зависимости от характера отношения к обществу в целом принято различать субкультуры, возникающие в виде позитивной реакции на социальные и культурные потребности общества (например, профессиональные) и субкультуры, в той или иной степени противостоящие культуре общества в целом (делинквентные и нонконформистские субкультуры). (12, с.336; 8, с.401).</w:t>
      </w:r>
    </w:p>
    <w:p w14:paraId="3E693D52" w14:textId="77777777" w:rsidR="00B027AA" w:rsidRDefault="00B027AA" w:rsidP="00B027AA">
      <w:r>
        <w:t>Для уточнения понятия субкультуры его следует отграничить не только от понятия «большого» общества и его культуры, но и от более локальных (по сравнению с субкультурами) социальных образований, именуемых группами. Группы, как известно, также могут обладать своими специфическими обычаями, нормами и комплексами ценностей. Решающее различие между субкультурами и группами состоит, на наш взгляд, в том, что субкультуры являются социальными образованиями, способными к самовоспроизводству и не разрушающимися под действием естественного возрастного или иного движения их личного состава. Иными словами, смена личного состава участников не разрушает субкультуру, поскольку она обладает внутренними механизмами социализации поступающего в нее пополнения. Группы тоже могут обладать определенными механизмами включения новичков в свою специфичную ценностно-нормативную среду, но в целом они гораздо менее устойчивы в ситуации обновления их состава. Переход членов группы в новые возрастные и социальные категории и естественный процесс выбывания ее членов, как правило, приводят к прекращению ее существования.</w:t>
      </w:r>
    </w:p>
    <w:p w14:paraId="66625278" w14:textId="77777777" w:rsidR="00B027AA" w:rsidRDefault="00B027AA" w:rsidP="00B027AA">
      <w:r>
        <w:t>Сказанное означает, что субкультура отличается от группы прежде всего значительно большей численностью ее членов. Если группой принято называть объединение людей численностью от нескольких единиц до нескольких десятков человек, то минимальная «критическая масса», необходимая для возникновения субкультуры, исчисляется, по-видимому, несколькими сотнями.</w:t>
      </w:r>
    </w:p>
    <w:p w14:paraId="6502C412" w14:textId="77777777" w:rsidR="00B027AA" w:rsidRDefault="00B027AA" w:rsidP="00B027AA">
      <w:r>
        <w:t>Таким образом, субкультура – это не только относительно автономное, но и самовоспроизводящееся социальное образование. Теоретически многие субкультуры могут существовать десятилетиями, однако существуют и относительно короткоживущие субкультуры (к последним относится и рассматриваемая ниже люберецкая). Важно, однако, вновь подчеркнуть, что трансформации и гибель субкультур связаны в первую очередь с их внутренней организационной и культурно-идеологической динамикой, а не с фактором движения их личного состава как таковым.</w:t>
      </w:r>
    </w:p>
    <w:p w14:paraId="3628D7C2" w14:textId="77777777" w:rsidR="00B027AA" w:rsidRDefault="00B027AA" w:rsidP="00B027AA">
      <w:r>
        <w:t>Субкультура может включать в себя как один локальный круг общения (например, изучаемые нами люберы), так и много таких кругов. В последнем случае субкультура может выходить на межрегиональный и даже международный уровень (например, хиппи).</w:t>
      </w:r>
    </w:p>
    <w:p w14:paraId="57E9F28F" w14:textId="77777777" w:rsidR="00B027AA" w:rsidRPr="00883DAE" w:rsidRDefault="00B027AA" w:rsidP="00B027AA">
      <w:pPr>
        <w:pStyle w:val="3"/>
      </w:pPr>
      <w:bookmarkStart w:id="87" w:name="_Toc13960297"/>
      <w:r>
        <w:rPr>
          <w:lang w:val="ru-RU"/>
        </w:rPr>
        <w:t>10.2</w:t>
      </w:r>
      <w:r w:rsidRPr="00883DAE">
        <w:t>.2. Молодежные субкультуры.</w:t>
      </w:r>
      <w:bookmarkEnd w:id="87"/>
    </w:p>
    <w:p w14:paraId="450B43EC" w14:textId="77777777" w:rsidR="00B027AA" w:rsidRDefault="00B027AA" w:rsidP="00B027AA">
      <w:r>
        <w:t>Молодежные субкультуры, как и субкультуры взрослого мира, следует разделять на «позитивные», то есть ориентированные на сотрудничество с обществом и развитие его культуры, и «негативные», то есть противостоящие культуре и обществу, либо разрывающие связи с ним.</w:t>
      </w:r>
    </w:p>
    <w:p w14:paraId="5C3984C2" w14:textId="77777777" w:rsidR="00B027AA" w:rsidRDefault="00B027AA" w:rsidP="00B027AA">
      <w:r>
        <w:t>В мировой социологии существует хорошо развитая традиция исследований делинквентных и нонконформистских молодежных субкультур (6, 13 и др.). Вместе с тем «позитивные» молодежные субкультуры до сих пор практически не попадали в поле зрения исследователей, несмотря на то, что их роль в преодолении молодежной преступности и отклоняющегося поведения потенциально может быть огромной. Хотя люберецкая субкультура, являющаяся основным объектом описания в данной работе, вряд ли может быть отнесена к числу «позитивных», вопрос о существовании и социальной роли последних отчасти будет затронут при обсуждении проблемы взаимодействия субкультур.</w:t>
      </w:r>
    </w:p>
    <w:p w14:paraId="25A6E005" w14:textId="77777777" w:rsidR="00B027AA" w:rsidRDefault="00B027AA" w:rsidP="00B027AA">
      <w:r>
        <w:t>По-видимому, является общепризнанным, что «негативные» или отклоняющиеся молодежные субкультуры, а возможно и молодежные субкультуры вообще возникли в результате распада традиционных форм жизни людей и быстрой урбанизации общества. Если в традиционном обществе основным институтом социализации являлась «большая» семья (родственная структура) и община, которые обладали, с одной стороны, большими возможностями социального контроля, а с другой стороны – детально разработанным набором образцов поведения применительно к каждой половозрастной группе (для каждой группы существовали свои регламентированные обязанности), то в условиях урбанизованной среды, с ее анонимностью и распадом «большой» семьи, эти институты социализации претерпели большие изменения. Община полностью распалась, семейно-родственная социализация ослабла, а пришедшие им взамен новые общественные институты, как то: школы, средства массовой информации и т.д. осуществляют социализирующую функцию только в очень узкой сфере – познавательной, мало участвуя в формировании ценностно-нормативных компонентов личности человека.</w:t>
      </w:r>
    </w:p>
    <w:p w14:paraId="0DECD59E" w14:textId="77777777" w:rsidR="00B027AA" w:rsidRDefault="00B027AA" w:rsidP="00B027AA">
      <w:r>
        <w:t>Ослабление институтов социализации привело к возникновению обширного неконтролируемого обществом социального пространства. В этом пространстве, вне сферы социального контроля со стороны взрослых и возникают молодежные субкультуры. С функциональной точки зрения эти субкультуры можно рассматривать как новые институты социализации. При этом если «позитивные» субкультуры являются социализирующим институтом в общепринятом смысле этого слова, то «негативные» субкультуры – это своего рода институт патологической социализации, направляющий попавших в нее подростков молодых людей на тот или иной «отклоняющийся» жизненный путь. Важно при этом отметить, что молодежные субкультуры обладают свойством исключительно сильного воздействия на личность. Человек, прошедший через отклоняющуюся субкультуру, зачастую на протяжении всей последующей жизни или длительного ее периода оказывается в оппозиции по отношению к макрокультуре общества. Конечно, субкультура – это не единственный канал влияния на личность. Многие побывшие в ней впоследствии социализируются вновь. Возвращают человека в общество (приобщают к макрокультуре), как правило, такие социальные институты, как новая (собственная) семья и работа (производственная деятельность). Кризисное состояние этих социальных подсистем в значительной мере обусловлено тем, что они вынуждены вести борьбу с массовым поступлением в них недосоциализированного и патологически социализированного человеческого материала. Эта борьба далеко не всегда оканчивается успешно, и определенная часть молодежи так и идет по предначертанным «негативными» субкультурами социальным путям преступника, алкоголика или наркомана, политического экстремиста и т.п. Причем часто подросток, вступая в субкультуру, не понимает, какую жизненную «карьеру» она ему готовит. И чем сильнее субкультура, чем более она развита, тем больший процент людей с отклоняющейся направленностью она «выпускает» в общество.</w:t>
      </w:r>
    </w:p>
    <w:p w14:paraId="51CBD1E8" w14:textId="77777777" w:rsidR="00B027AA" w:rsidRDefault="00B027AA" w:rsidP="00B027AA">
      <w:r>
        <w:t>«Позитивные» молодежные субкультуры следует отличать от социальных образований, формируемых в подростковой среде взрослыми с целью социализации. К числу таких образований относятся кружки, секции, организованные взрослыми подростковые общества и т.п. Понимая опасность «негативных» субкультур и силу их воздействия на личность, взрослые создают указанные выше социальные образования, которые могли бы противостоять субкультурам в самой подростковой среде. Однако, как показывает практика, группы и общества такого рода обычно являются неустойчивыми (они могут существовать только в «силовом поле» влияние взрослых) и вследствие этого не могут успешно конкурировать с субкультурами. По видимому, можно сказать, что необходимым условием успешного социализирующего воздействия создаваемых взрослыми подростковых обществ является придание этим обществам основных черт субкультуры. Одним из наиболее успешных формирований такого рода является известная организация бой-скаутов, которая первоначально была создана в дореволюционной России, а затем распространилась по всему миру. Неудавшейся попыткой создания «позитивных» молодежных субкультур следует считать пионерскую организацию и комсомол, хотя временно и локально при воздействии хороших лидеров эти организации могли добиваться определенных успехов, если под успехами понимать прививку молодому поколению исповедуемых в этих организациях мировоззрений и ценностей.</w:t>
      </w:r>
    </w:p>
    <w:p w14:paraId="1340A460" w14:textId="77777777" w:rsidR="00B027AA" w:rsidRPr="00883DAE" w:rsidRDefault="00B027AA" w:rsidP="00B027AA">
      <w:pPr>
        <w:pStyle w:val="3"/>
      </w:pPr>
      <w:bookmarkStart w:id="88" w:name="_Toc13960298"/>
      <w:r>
        <w:rPr>
          <w:lang w:val="ru-RU"/>
        </w:rPr>
        <w:t>10.2</w:t>
      </w:r>
      <w:r w:rsidRPr="00883DAE">
        <w:t>.3. Типология молодежных субкультур.</w:t>
      </w:r>
      <w:bookmarkEnd w:id="88"/>
    </w:p>
    <w:p w14:paraId="31EEAA5A" w14:textId="77777777" w:rsidR="00B027AA" w:rsidRDefault="00B027AA" w:rsidP="00B027AA">
      <w:r>
        <w:t>Когда говорят о типах молодежных субкультур, часто просто перечисляют конкретные их виды. Таких конкретных видов субкультур может быть названо много: люберы, хиппи, панки, металлисты, леворадикальные студенты и другие. Общеизвестно, однако, что перебор конкретных наименований субкультур не есть их социологическая типология. Поэтому для целей предстоящего анализа мы предлагаем следующую типологию молодежных субкультур, в основу которой положен признак доминирующих социальных устремлений. Не претендуя на завершенность, на основе указанного признака мы выделяем три идеальных типа субкультур:</w:t>
      </w:r>
    </w:p>
    <w:p w14:paraId="2C0A105E" w14:textId="77777777" w:rsidR="00B027AA" w:rsidRDefault="00B027AA" w:rsidP="00525BDC">
      <w:pPr>
        <w:pStyle w:val="a3"/>
        <w:numPr>
          <w:ilvl w:val="0"/>
          <w:numId w:val="40"/>
        </w:numPr>
      </w:pPr>
      <w:r>
        <w:t>Агрессивный. Связан с традициями преступного мира (зачастую является его школой кадров). В отличие от взрослой преступности, которая носит рациональный характер, для подростковой субкультуры этого типа характерна немотивированная и неутилитарная агрессия. Вхождение в субкультуру часто происходит в раннем возрасте. Возрастной состав от семи до восемнадцати лет (13).</w:t>
      </w:r>
    </w:p>
    <w:p w14:paraId="1922BF8A" w14:textId="77777777" w:rsidR="00B027AA" w:rsidRDefault="00B027AA" w:rsidP="00525BDC">
      <w:pPr>
        <w:pStyle w:val="a3"/>
        <w:numPr>
          <w:ilvl w:val="0"/>
          <w:numId w:val="40"/>
        </w:numPr>
      </w:pPr>
      <w:r>
        <w:t>Гедонистический. Ориентируется на получение удовольствия. Отличается низкой агрессивностью. Формируется в более позднем возрасте под влиянием полового созревания с целью совместного времяпрепровождения с песнями под гитару, выпивкой, иногда переходящей в наркоманию, а так же с целью поиска полового партнера. Примерный возрастной состав от 14 до 18 лет (4).</w:t>
      </w:r>
    </w:p>
    <w:p w14:paraId="651ADF5B" w14:textId="77777777" w:rsidR="00B027AA" w:rsidRDefault="00B027AA" w:rsidP="00525BDC">
      <w:pPr>
        <w:pStyle w:val="a3"/>
        <w:numPr>
          <w:ilvl w:val="0"/>
          <w:numId w:val="40"/>
        </w:numPr>
      </w:pPr>
      <w:r>
        <w:t>Идеологический. Отличительной чертой является особого рода мировоззрение, которое может носить философский, религиозный или политический характер. В отличие от аналогичных социальных образований взрослого мира молодежные субкультуры данного типа отличаются крайне высокой эмоциональностью в исповедовании своего мировоззрения (5,6).</w:t>
      </w:r>
    </w:p>
    <w:p w14:paraId="52F7982C" w14:textId="77777777" w:rsidR="00B027AA" w:rsidRDefault="00B027AA" w:rsidP="00B027AA"/>
    <w:p w14:paraId="7F95C252" w14:textId="77777777" w:rsidR="00B027AA" w:rsidRDefault="00B027AA" w:rsidP="00B027AA">
      <w:r>
        <w:t>Как известно, в социологии идеально-типические конструкции являются не описанием явлений социального мира, а понятийным инструментом для составления такого описания. Существующие в действительности субкультуры могут быть по своим свойствам очень близкими к одному из описанных выше идеальных типов, но могут и сочетать в себе признаки нескольких из них. В частности можно отметить, что идеологические молодежные субкультуры редко существуют в чистом виде. Часто идеология накладывается на гедонистические или агрессивные субкультуры, образуя соответственно смешанные гедонистическо-идеологические и агрессивно-идеологические их типы. В числе первых могут быть названы, например, хиппи и леворадикальные студенты, а в числе вторых – «наци», «черные дьяволы» и др.</w:t>
      </w:r>
    </w:p>
    <w:p w14:paraId="2F4CCB09" w14:textId="77777777" w:rsidR="00B027AA" w:rsidRDefault="00B027AA" w:rsidP="00B027AA">
      <w:r>
        <w:t>Описанная выше типология приложима в основном к оппозиционным по отношению к обществу молодежным субкультурам, которые, как уже говорилось, являются на сегодняшний день гораздо лучше изученными. Немногочисленные известные нам субкультуры «позитивной» направленности попадают, по-видимому, в идеологический тип. Вопрос о построении типологии социальных устремлений, свойственных «позитивным» субкультурам, на сегодняшний день остается открытым.</w:t>
      </w:r>
    </w:p>
    <w:p w14:paraId="3015ECDD" w14:textId="77777777" w:rsidR="00B027AA" w:rsidRDefault="00B027AA" w:rsidP="00B027AA">
      <w:r>
        <w:t>Изучаемая нами люберецкая субкультура, если рассматривать ее с точки зрения описанной выше типологии, в период своей кульминации должна быть отнесена к агрессивно-идеологическому типу. Основания для такого отнесения изложены в последующих частях работы.</w:t>
      </w:r>
    </w:p>
    <w:p w14:paraId="542CB6E5" w14:textId="77777777" w:rsidR="00B027AA" w:rsidRDefault="00B027AA" w:rsidP="00B027AA">
      <w:r>
        <w:t>Наряду с доминирующими социальными устремлениями субкультуры могут различаться по способу социальной организации и другим признакам. Эти различия частично будут описаны и типологизированы в ходе дальнейшего изложения.</w:t>
      </w:r>
    </w:p>
    <w:p w14:paraId="52715C83" w14:textId="77777777" w:rsidR="00B027AA" w:rsidRPr="0027324E" w:rsidRDefault="00B027AA" w:rsidP="00B027AA">
      <w:pPr>
        <w:pStyle w:val="2"/>
      </w:pPr>
      <w:bookmarkStart w:id="89" w:name="_Toc13960299"/>
      <w:r>
        <w:rPr>
          <w:lang w:val="ru-RU"/>
        </w:rPr>
        <w:t xml:space="preserve">10.3. </w:t>
      </w:r>
      <w:r w:rsidRPr="0027324E">
        <w:t>Социальная история агрессивных молодежных субкультур в России.</w:t>
      </w:r>
      <w:bookmarkEnd w:id="89"/>
    </w:p>
    <w:p w14:paraId="61F6E7F4" w14:textId="77777777" w:rsidR="00B027AA" w:rsidRDefault="00B027AA" w:rsidP="00B027AA">
      <w:r>
        <w:t>Данная глава посвящена описанию социальной динамики агрессивной молодежной субкультуры в России начиная с предполагаемого момента ее возникновения. Под социальной динамикой в данном случае понимаются не процессы внутренней эволюции субкультуры, а динамика ее численности, влиятельности и силы. По имеющимся данным, на протяжении рассматриваемого периода сила и влиятельность агрессивных субкультур изменялись в очень значительном диапазоне под действием ряда факторов, которые будут описаны по ходу изложения.</w:t>
      </w:r>
    </w:p>
    <w:p w14:paraId="582D57BA" w14:textId="77777777" w:rsidR="00B027AA" w:rsidRDefault="00B027AA" w:rsidP="00B027AA">
      <w:r>
        <w:t>В основу разбивки данной главы на параграфы положен хронологический принцип с выделением трех периодов, которым соответствуют названия параграфов.</w:t>
      </w:r>
    </w:p>
    <w:p w14:paraId="5E8B5D79" w14:textId="77777777" w:rsidR="00B027AA" w:rsidRPr="0027324E" w:rsidRDefault="00B027AA" w:rsidP="00B027AA">
      <w:pPr>
        <w:pStyle w:val="3"/>
      </w:pPr>
      <w:bookmarkStart w:id="90" w:name="_Toc13960300"/>
      <w:r>
        <w:rPr>
          <w:lang w:val="ru-RU"/>
        </w:rPr>
        <w:t>10.3</w:t>
      </w:r>
      <w:r w:rsidRPr="0027324E">
        <w:t>.1. Довоенные и первые послевоенные годы.</w:t>
      </w:r>
      <w:bookmarkEnd w:id="90"/>
    </w:p>
    <w:p w14:paraId="238DE22C" w14:textId="77777777" w:rsidR="00B027AA" w:rsidRDefault="00B027AA" w:rsidP="00B027AA">
      <w:r>
        <w:t>Как уже было сказано, социологическая теория связывает возникновение молодежных субкультур с упомянутыми выше процессами урбанизации, распада «большой» семьи и территориальной общины. В ходе этих процессов образовалась неконтролируемая социальная ниша, которая и начала заполняться отклоняющимися молодежными субкультурами. Исторически первой заполнила эту нишу субкультура агрессивного типа.</w:t>
      </w:r>
    </w:p>
    <w:p w14:paraId="152A6517" w14:textId="77777777" w:rsidR="00B027AA" w:rsidRDefault="00B027AA" w:rsidP="00B027AA">
      <w:r>
        <w:t>Первые сведения о появлении агрессивных молодежных субкультур в России относятся к концу 19 и началу 20 века. Как отмечает по данному вопросу В. Чалидзе, работа которого опирается на обширный библиографических материал, в девяностых годах 19 века в крупнейших городах России появились группы подростков и молодых людей, которые шокировали общество своими безрассудными и непристойными выходками, как то: битьем фонарей и окон, выкрикиванием неприличных и непристойных слов в многолюдных местах, осквернением памятников и могил, приставаниями к прохожим и немотивированными избиениями их. Этот тип преступности был назван впоследствии хулиганством, а сами группы подростков этого типа – хулиганами или шпаной.</w:t>
      </w:r>
    </w:p>
    <w:p w14:paraId="1674D230" w14:textId="77777777" w:rsidR="00B027AA" w:rsidRDefault="00B027AA" w:rsidP="00B027AA">
      <w:r>
        <w:t>Все свидетельства сходятся на том, что громадное распространение молодежная субкультура агрессивного типа получила после первой мировой войны и революции – в 1918-1925 годах.</w:t>
      </w:r>
    </w:p>
    <w:p w14:paraId="1AB04312" w14:textId="77777777" w:rsidR="00B027AA" w:rsidRPr="0027324E" w:rsidRDefault="00B027AA" w:rsidP="00525BDC">
      <w:pPr>
        <w:pStyle w:val="a3"/>
        <w:numPr>
          <w:ilvl w:val="0"/>
          <w:numId w:val="41"/>
        </w:numPr>
        <w:rPr>
          <w:i/>
        </w:rPr>
      </w:pPr>
      <w:r w:rsidRPr="0027324E">
        <w:rPr>
          <w:i/>
        </w:rPr>
        <w:t>Как можно судить, хулиганские поступки получили особенное распространение в результате социальных потрясений, последовавших за событиями 1917года. Причины этому и распространившийся, благодаря поведению новых властителей, нигилизм в отношении к традиционным этическим ценностям, и бесчинства тех, кто участвовал в гражданской войне, и экономические трудности, приведшие, в частности, к невиданному росту числа беспризорных детей» (В.Чалидзе, 16, с.243).</w:t>
      </w:r>
    </w:p>
    <w:p w14:paraId="7709D5E3" w14:textId="77777777" w:rsidR="00B027AA" w:rsidRDefault="00B027AA" w:rsidP="00B027AA"/>
    <w:p w14:paraId="4F5F6930" w14:textId="77777777" w:rsidR="00B027AA" w:rsidRDefault="00B027AA" w:rsidP="00B027AA">
      <w:r>
        <w:t>Во второй половине 20-х годов беспризорничество и молодежная преступность были заметно снижены главным образом путем принятия репрессивных мер. В первой половине 30-х годов в результате процессов раскулачивания и массовой миграции сельского населения в города уровень подростковой и молодежной преступности вновь возрос, особенно в районах массовых поселений мигрантов. Динамика субкультуры во второй половине 30-х годов остается до настоящего времени неясной и требует специального изучения.</w:t>
      </w:r>
    </w:p>
    <w:p w14:paraId="1A533CDE" w14:textId="77777777" w:rsidR="00B027AA" w:rsidRDefault="00B027AA" w:rsidP="00B027AA">
      <w:r>
        <w:t>Вторая мировая война, сопутствующие ей разрушения и дезорганизация, вновь привели к чрезвычайно высокому росту преступности, включая и подростково-молодежную. Вновь резко возросло количество беспризорных или отбившихся от семей подростков. По свидетельству многих очевидцев в военные и первые послевоенные годы вооруженный бандитизм в стране был чрезвычайно распространенным явлением 1 , причем вокруг банд группировались значительные по численности контингенты подростков. В конце 40-х годов по отношению к бандам были приняты жесткие репрессивные меры, которые заключались в организации облав и окружений. Значительная часть попавших в окружение без суда и следствия расстреливались на месте, оставшихся в живых отравляли в лагеря. К началу 50-х годов вооруженный бандитизм был в основном подавлен, однако, как и в 30-е годы, на формирование агрессивных молодежных субкультур стал оказывать влияние новый фактор – массовая миграция сельского населения на стройки народного хозяйства.</w:t>
      </w:r>
    </w:p>
    <w:p w14:paraId="0652CFBE" w14:textId="77777777" w:rsidR="00B027AA" w:rsidRDefault="00B027AA" w:rsidP="00B027AA">
      <w:r>
        <w:t>Чрезвычайно интенсивный процесс миграции сельского населения в города начался практически сразу после войны. Послевоенное десятилетие, которое в советских учебниках истории именуется периодом восстановления народного хозяйства, характеризуется высокими темпами промышленного строительства и сопутствующего ему строительства городского жилья. Последнее, однако, осуществлялось не путем капитального строительства, как позднее в 60-е годы, а путем массового строительства временного жилья типа бараков. В частности, по имеющимся у нас данным, в 50-е годы Москва была буквально окружена плотным кольцом застроек барачного типа, в которых проживала значительная часть населения столичного города.</w:t>
      </w:r>
    </w:p>
    <w:p w14:paraId="31F85D41" w14:textId="77777777" w:rsidR="00B027AA" w:rsidRDefault="00B027AA" w:rsidP="00B027AA">
      <w:r>
        <w:t>Те же процессы были характерны для многих других промышленных городов страны и, в особенности, их пригородов.</w:t>
      </w:r>
    </w:p>
    <w:p w14:paraId="201E470E" w14:textId="77777777" w:rsidR="00B027AA" w:rsidRDefault="00B027AA" w:rsidP="00B027AA">
      <w:r>
        <w:t>Первыми послевоенными мигрантами были, по сути, демобилизовавшиеся фронтовики, которые в подавляющем большинстве были выходцами из села, но назад в село не вернулись, а влились в число работников народнохозяйственных строек или быстрорастущей военной промышленности. По свидетельству очевидцев, в бытовом поведении этот прошедший войну контингент в основной массе очень сильно отличался от идеализированных описаний в средствах массовой информации и характеризовался жестокостью, пьянством и прочими видами асоциального поведения. Вслед за фронтовиками население бараков на протяжении 50-х годов стало интенсивно пополняться новыми поколениями сельских мигрантов из состава многочисленных (довоенных годов рождения) возрастных когорт. Демографическое «эхо войны» снизило этот приток лишь в начале 60-х годов.</w:t>
      </w:r>
    </w:p>
    <w:p w14:paraId="44989FA7" w14:textId="77777777" w:rsidR="00B027AA" w:rsidRDefault="00B027AA" w:rsidP="00B027AA">
      <w:r>
        <w:t>Население барачных поселков и свойственный ему образ жизни создавали социальную среду, идеально подходящую для формирования преступных подростковых субкультур. По свидетельству очевидцев, степень охвата субкультурами этого типа мужской части подростков составляла в барачных поселках этого типа практически 100%. Этому способствовали, в частности, разгул пьянства и преступности в бараках и высокая, почти нерегулируемая, рождаемость. Кроме того, возле бараков (частично в них самих, а частично в близлежащих лесах) существовали недобитые преступные банды, оказывающие большое влияние на подростковую барачную среду. Очень высокая занятость взрослого населения (удлиненный рабочий день и частые сверхурочные) создавала для подростков ситуацию бесконтрольности. Образцами для подражания служили низкая бытовая культура, пьянство, матерная ругань, грязь, драки взрослого населения, избиение мужчинами своих жен. Контроль со стороны правоохранительных органов в барачных районах практически отсутствовал. Все эти причины привели к тому, что в пятидесятых годах шпана буквально терроризировала население окраин и пригородов крупных городов, добираясь порой и до их центральных районов.</w:t>
      </w:r>
    </w:p>
    <w:p w14:paraId="2E31B305" w14:textId="77777777" w:rsidR="00B027AA" w:rsidRDefault="00B027AA" w:rsidP="00B027AA">
      <w:r>
        <w:t>Как и в предшествующие годы, власть боролась с преступными субкультурами в основном репрессивными методами, и порой небезуспешно. Известно, что в 1956 году при подготовке к Всемирному фестивалю молодежи была произведена чистка Москвы от преступных элементов. В ходе этой чистки лица, взятые на учет правоохранительными органами, в массовом порядке подвергались либо высылке, либо аресту. В целях удешевления акции следствие и суды либо не проводились, либо проводились формально, по сути, на основе сфабрикованных (но близких к действительности) обвинений. В любом случае акция оказалось успешной в том смысле, что уровень преступности в Москве заметно снизился, а многие агрессивные подростковые группировки, лишившись лидеров, либо распались, либо стали менее агрессивными.</w:t>
      </w:r>
    </w:p>
    <w:p w14:paraId="43AD8921" w14:textId="77777777" w:rsidR="00B027AA" w:rsidRDefault="00B027AA" w:rsidP="00B027AA">
      <w:r>
        <w:t>Начиная с середины 50-х годов уровень подростковой преступности в стране сам собой начал заметно снижаться. Эта тенденция особенно явно проявилась в крупных городах, являющихся одновременно крупными культурными центрами, включая Москву. Устойчивое снижение молодежной преступности, продолжавшееся и на протяжении 60-х годов, ни в коем случае не может быть объяснено одними лишь репрессивными акциями, сколь бы масштабными и успешными они ни были. Применительно к Москве проведенная правоохранительными органами «чистка» способствовала лишь формированию лучших стартовых условий для возникновения тенденций, порожденных происходившими в те годы крупными социальными сдвигами. Описание этих сдвигов будет дано в следующем параграфе.</w:t>
      </w:r>
    </w:p>
    <w:p w14:paraId="7372874F" w14:textId="77777777" w:rsidR="00B027AA" w:rsidRPr="0027324E" w:rsidRDefault="00B027AA" w:rsidP="00B027AA">
      <w:pPr>
        <w:pStyle w:val="3"/>
      </w:pPr>
      <w:bookmarkStart w:id="91" w:name="_Toc13960301"/>
      <w:r>
        <w:rPr>
          <w:lang w:val="ru-RU"/>
        </w:rPr>
        <w:t>10.3</w:t>
      </w:r>
      <w:r w:rsidRPr="0027324E">
        <w:t>.2. Шестидесятые годы.</w:t>
      </w:r>
      <w:bookmarkEnd w:id="91"/>
    </w:p>
    <w:p w14:paraId="0BBDD71E" w14:textId="77777777" w:rsidR="00B027AA" w:rsidRDefault="00B027AA" w:rsidP="00B027AA">
      <w:r>
        <w:t>Начиная со второй половины 50-х годов советское общество вступило в период высокой социальной мобильности, которая достигла своего пика в шестидесятые годы. Предпосылкой этому в немалой степени послужил промышленный и технологический подъем 50-х годов. Эти годы, по данным экономистов, вообще были наиболее успешным десятилетием в развитии экономики за весь советский период. Пятидесятые и отчасти шестидесятые годы были периодом интенсивного развития высокотехнологичных производств (главным образом военного назначения), которые предъявляли повышенный спрос на квалифицированную рабочую силу. Вслед за высокотехнологичными производствами началось быстрое развитие научных отраслей. Впоследствии, в 70-х годах, стало ясно, что развитие науки шло экстенсивным путем, то есть путем наращивания численности научных работников при резком снижении результативности их труда. Однако, на рубеже 50-х и 60-х годов этот факт еще не был столь очевиден. Быстрое (экстенсивное) наращивание численности работающих в науке специалистов создавало большое количество вакансий и таким способом ускоряло процесс изменения социальной структуры советского общества. Далее, вслед за резким увеличением объемов строительства жилья, стала расти и городская инфраструктура, включая и отрасли культурной сферы. Нисколько не идеализируя 60-е годы, следует отметить, что эти отрасли действительно быстро росли, а их отставание от потребностей обусловлено было параллельным ростом численности городского населения и ростом культурных запросов.</w:t>
      </w:r>
    </w:p>
    <w:p w14:paraId="0CF23F4B" w14:textId="77777777" w:rsidR="00B027AA" w:rsidRDefault="00B027AA" w:rsidP="00B027AA">
      <w:r>
        <w:t>Перечисленные выше отраслевые сдвиги (рост высокотехнологичных производств, науки, культуры и образования) привели к быстрому расширению в обществе сферы интеллигентного труда 2 . Резко расширился прием в ВУЗы, что сделало доступным этот вид карьеры. Для иллюстрации масштабов этого процесса достаточно сказать, что за период с 1950 по 1965 год суммарный прием в ВУЗы в стране увеличился в два с половиной раза, а удельный вес студентов в составе соответствующих возрастных когорт, с учетом резкого снижения численности этих когорт вследствие пришедшегося на шестидесятые годы демографического «эха» войны, – более, чем втрое. Для сравнения, можно сказать, что на протяжении последующих пятнадцати лет (1965-1980 годы) численность поступающих в ВУЗы возросла лишь на 23%, а удельный вес студентов в соответствующих возрастных группах практически остался неизменным (11). Для правильной оценки масштабов социальной мобильности в 60-е годы следует учитывать также ее региональную неравномерность. Быстро растущее сельское население Средней Азии и некоторых других регионов в те годы практически не было вовлечено в этот процесс, тогда как в столичных городах удельный вес учащейся в ВУЗах молодежи возрос многократно и, по-видимому, достиг своего насыщения (то есть в ВУЗы поступали практически все, кто этого хотел).</w:t>
      </w:r>
    </w:p>
    <w:p w14:paraId="4472C5DC" w14:textId="77777777" w:rsidR="00B027AA" w:rsidRDefault="00B027AA" w:rsidP="00B027AA">
      <w:r>
        <w:t>Изменение социальной структуры советского общества вследствие значительной по своим масштабам социальной мобильности далеко не исчерпывало всех общественных изменений в 60-е годы. Не менее важными были изменения, произошедшие в духовной сфере. Если судить по признаку доминировавших в те годы умонастроений, то 60е годы можно охарактеризовать как «технократические». Впечатляющие успехи, достигнутые в 50-е годы мировой и советской наукой, прорыв в космос и «покорение» атома создали в определенных слоях населения настроение энтузиазма, веры в науку и в формирующийся на ее базе общественный прогресс. В обществе резко возрос престиж науки и образования, который распространился отчасти и на культуру в целом.</w:t>
      </w:r>
    </w:p>
    <w:p w14:paraId="021D69CF" w14:textId="77777777" w:rsidR="00B027AA" w:rsidRDefault="00B027AA" w:rsidP="00B027AA">
      <w:r>
        <w:t>Эти процессы, в частности, привели к тому, что в школьных классах (подростковой среде) реально сформировалось нечто вроде субкультуры продвинутых в образовательном смысле ребят, серьезно и без всякого давления со стороны взрослых занимавшихся самообразованием (главным образом путем чтения литературы, нередко довольно сложной). Двенадцатилетний подросток, относящийся к этому типу, легко мог по памяти нарисовать на доске схему транзисторного радиоприемника, цепи ядерных превращений в реакциях синтеза и деления, перечислить специфических представителей животного и растительного мира в разных регионах мира. 3 Наряду с «технократической», или «естественнонаучной» субкультурой во взрослой и в подростковой среде возникли в те годы также субкультуры с гуманитарной направленностью, но менее влиятельные и менее многочисленные. Обе эти субкультуры не были антагонистами друг по отношению к другу, тесно взаимодействовали и вместе образовывали своего рода «интеллигентскую» субкультуру.</w:t>
      </w:r>
    </w:p>
    <w:p w14:paraId="3D70D85B" w14:textId="77777777" w:rsidR="00B027AA" w:rsidRDefault="00B027AA" w:rsidP="00B027AA">
      <w:r>
        <w:t>Возникновение интеллигентской субкультуры в подростковой среде было крупным и многообещающим событием в социальной истории страны. Первая ее важная роль заключалась в том, что она служила (или, точнее, потенциально могла служить) своего рода школой и поставщиком научных и технологических кадров самой высокой квалификации, прививая подросткам даже не столько знания, сколько мотивацию бескорыстного служения науке. Вторая роль этой субкультуры, прямо относящаяся к теме данного исследования, заключалась в том, что в тех местах, где она набрала силу, она существенно потеснила, а местами (в отдельных школах, классах или микрорайонах) полностью вытеснила противостоящую ей агрессивную субкультуру, опираясь при этом на высокий престиж культуры, образования и профессиональной карьеры в сфере интеллектуального труда.</w:t>
      </w:r>
    </w:p>
    <w:p w14:paraId="2D28F0B5" w14:textId="77777777" w:rsidR="00B027AA" w:rsidRDefault="00B027AA" w:rsidP="00B027AA">
      <w:r>
        <w:t>Сказанное не означает, что интеллигентская субкультура полностью вобрала в свой состав всех попавших в ее «силовое поле» подростков. Описанный выше тип «ученого подростка» был и в те годы относительно редким явлением. Однако влияние даже небольшой группы таких подростков на весь школьный коллектив могло быть очень большим. В частности, они в большой степени поднимали среди одноклассников престиж высшего образования и соответствующего ему типа карьеры. С другой стороны, присущее этим подросткам отвращение к агрессии и насилию, противопоставление «культуры» и «бескультурья» способствовало значительному очищению моральной атмосферы в подростковой среде.</w:t>
      </w:r>
    </w:p>
    <w:p w14:paraId="16A70B79" w14:textId="77777777" w:rsidR="00B027AA" w:rsidRDefault="00B027AA" w:rsidP="00B027AA">
      <w:r>
        <w:t>Таким образом, в 60-е годы в ведущих культурных центрах страны сформировался контингент интеллигентных подростков (выходцев из интеллигентных семей, либо нацеленных на то, чтобы стать интеллигенцией), который имел черты «позитивной» молодежной субкультуры с присущим ей сильным воздействием на личность. Этот контингент подростков составил конкуренцию агрессивной субкультуре и на протяжении десятилетия очень сильно ее потеснил, сбив ее престиж. В качестве примера победы в такой конкуренции можно упомянуть деятельность возникшего в те годы Клуба самодеятельной песни, который вытеснил блатной и матерный репертуар агрессивных молодежных субкультур своими песнями, основанными на идеалах высокой романтики.</w:t>
      </w:r>
    </w:p>
    <w:p w14:paraId="216FF1E2" w14:textId="77777777" w:rsidR="00B027AA" w:rsidRDefault="00B027AA" w:rsidP="00B027AA">
      <w:r>
        <w:t>Наряду с появлением интеллигентской субкультуры, 60-е годы стали годами возникновения субкультур гедонистического типа, из которых мы назовем две основные: хиппи и «балдежники». Хиппи – это субкультура, имеющая свое название, мировоззрение и сама себя осознающая. В нашей терминологии это субкультура гедонистически-идеологического типа. «Балдежники» – это совокупность разрозненных молодежных групп, для которых было характерно увлечение поп-музыкой, умеренное потребление спиртных напитков (реже – пьянство), интерес к атрибутике молодежной моды, пришедшей с Запада, активный поиск сексуального общения. Следует подчеркнуть, что речь идет в данном случае не о самой половой вседозволенности, которая была свойственна шпане даже больше, чем балдежникам, а о культивации эротических переживаний. Показателем различий отношения субкультур к этому вопросу может служить язык описания. Агрессивные субкультуры используют язык грубый, «грязный», с матерными выражениями, в которых высказывается презрение к женщине. В гедонистических субкультурах язык описания половых отношений концентрируется в основном на характеристике различных видов сексуального удовлетворения. Возникновение гедонистических субкультур можно рассматривать как аналог проходившей в те годы на Западе сексуальной революции, который протекал более латентно из-за наличия идеологического барьера и большего контроля со стороны властей.</w:t>
      </w:r>
    </w:p>
    <w:p w14:paraId="5E9F252B" w14:textId="77777777" w:rsidR="00B027AA" w:rsidRDefault="00B027AA" w:rsidP="00B027AA">
      <w:r>
        <w:t>Характер взаимодействия гедонистических субкультур с другими вышеназванными субкультурами был неодинаков. Гедонистическую и интеллигентскую субкультуры объединяла общая неприязнь к насилию и агрессии. Вследствие этого они выступили «единым фронтом» против агрессивной субкультуры, противопоставив ее физической силе свою идеологию ненасилия. Гедонистические субкультуры очень сильно поддержали интеллигентскую в ее противостоянии субкультуре шпаны и оказали значительное содействие описанному выше процессу ее вытеснения и снижение престижа.</w:t>
      </w:r>
    </w:p>
    <w:p w14:paraId="1A61DA0F" w14:textId="77777777" w:rsidR="00B027AA" w:rsidRDefault="00B027AA" w:rsidP="00B027AA">
      <w:r>
        <w:t>Что же касается взаимодействия гедонистической и интеллигентской молодежных субкультур, то в те годы они не осознали себя как противостоящие друг другу социальные силы. Думается, что это послужило одной из причин последующего упадка интеллигентской субкультуры. Граница между обеими субкультурами была размыта, что объяснялось в основном действием двух факторов. С одной стороны, гедонистическая субкультура в те годы еще не тяготела к таким крайностям, как наркомания, сексуальные излишества и т.д. С другой стороны, моральные устои интеллигентской субкультуры оказались недостаточно прочными (причины этого частично будут рассмотрены ниже). Оказав содействие в вытеснении агрессивной субкультуры, гедонистическая субкультура в то же самое время начала исподволь подтачивать интеллигентскую. Эта тенденция набрала силу в последующие 70-е годы.</w:t>
      </w:r>
    </w:p>
    <w:p w14:paraId="36F73975" w14:textId="77777777" w:rsidR="00B027AA" w:rsidRDefault="00B027AA" w:rsidP="00B027AA">
      <w:r>
        <w:t>Шестидесятые годы были годами больших, но несбывшихся надежд. Экономический рост страны и рост народного благосостояния позволяли надеяться, что в ближайшие десятилетия Советский Союз достигнет уровня экономического развития, сопоставимого со странами Запада. Наряду с экономикой в 60-е годы в стране происходил явственный культурный подъем. Рост престижа образования, снижение подростковой преступности, значительное повышение культуры поведения в быту и другие сопутствующие им процессы порождали надежды, что при дальнейшем развитии этих тенденций страна также и в области культуры займет достойное место среди цивилизованных стран. Общеизвестно, что этим надеждам не суждено было сбыться. Уже во второй половине 60-х годов во всех указанных тенденциях начал обозначаться все более явственный перегиб, в результате которого реальный облик 70-х годов резко контрастировал с их мысленным обликом, рисовавшимся в 60-х годах.</w:t>
      </w:r>
    </w:p>
    <w:p w14:paraId="45640656" w14:textId="77777777" w:rsidR="00B027AA" w:rsidRPr="0027324E" w:rsidRDefault="00B027AA" w:rsidP="00B027AA">
      <w:pPr>
        <w:pStyle w:val="3"/>
      </w:pPr>
      <w:bookmarkStart w:id="92" w:name="_Toc13960302"/>
      <w:r>
        <w:rPr>
          <w:lang w:val="ru-RU"/>
        </w:rPr>
        <w:t>10.3</w:t>
      </w:r>
      <w:r w:rsidRPr="0027324E">
        <w:t>.3. Семидесятые и восьмидесятые годы.</w:t>
      </w:r>
      <w:bookmarkEnd w:id="92"/>
    </w:p>
    <w:p w14:paraId="2953DA00" w14:textId="77777777" w:rsidR="00B027AA" w:rsidRDefault="00B027AA" w:rsidP="00B027AA">
      <w:r>
        <w:t>Основным фактором формирования динамики молодежных субкультур в 70-е годы стал кризис взрослой и подростковой интеллигентских субкультур. Истоки этого кризиса находились не в подростковой, а во взрослой среде.</w:t>
      </w:r>
    </w:p>
    <w:p w14:paraId="10DEF3CA" w14:textId="77777777" w:rsidR="00B027AA" w:rsidRDefault="00B027AA" w:rsidP="00B027AA">
      <w:r>
        <w:t>Одним из основных факторов упадка взрослой интеллигентской субкультуры стала депрофессионализация интеллигенции. На протяжении 60-х годов сфера интеллигентского труда резко расширилась, но система организации стала давать очевидные сбои. Неумение плановой системы организовывать высококвалифицированный труд привело к тому, что выпускники престижных ВУЗов, среди которых было немало энтузиастов своих профессий, определившись на работу, сталкивались с некомпетентностью начальства, неуважением к интересам дела и мафиозной средой научных институтов. Вместо продолжения трудовой социализации, система организации способствовала разложению трудовой морали. Тех, у кого трудовая мораль и квалификация были высокими, эта система зачастую ломала. В целом о выпускниках технических ВУЗов 60-х годов можно говорить как о «потерянном поколении». Энтузиаст интеллектуального труда 60-х годов был сломлен и уничтожен бюрократической системой управления.</w:t>
      </w:r>
    </w:p>
    <w:p w14:paraId="543B524A" w14:textId="77777777" w:rsidR="00B027AA" w:rsidRDefault="00B027AA" w:rsidP="00B027AA">
      <w:r>
        <w:t>Наряду с процессами депрофессионализации на протяжении 70-х годов резко упала относительная величина заработной платы работников интеллигентских профессий, что значительно подорвало в обществе социальные мотивации избирать этот тип карьеры. В этом процессе большую роль сыграло растущее отставание технического уровня и рост дефицита рабочей силы в отраслях материального производства. Оба этих фактора привели к быстрому росту заработной платы промышленных, строительных и транспортных рабочих. В результате к концу семидесятых годов неквалифицированный ручной труд, осуществлявшийся в непривлекательных производственных условиях, оплачивался примерно вдвое выше интеллигентского труда.</w:t>
      </w:r>
    </w:p>
    <w:p w14:paraId="02D0CCC9" w14:textId="77777777" w:rsidR="00B027AA" w:rsidRDefault="00B027AA" w:rsidP="00B027AA">
      <w:r>
        <w:t>Упадок трудовых мотиваций и снижение престижа профессий интеллигентского труда не привели к исчезновению данного типа карьеры, но существенно изменили мотивации ее выбора. В число ведущих выдвинулись не «позитивные» мотивы, связанные со стремлением работать в сфере науки или культуры, а «негативные» стимулы, связанные с нежеланием работать в грязных условиях на производстве и (у мужской части подростков) – с нежеланием служить в армии. Другая часть мотивов была связана со стремлением родителей не допустить падения уровня культуры у своих детей. В этой группе мотивов присутствовал также вполне осознанный страх родителей перед набиравшими силу делинкветными субкультурами, которые могли легко втянуть в свой состав подростка, не имеющего четких социальных устремлений. Описанная выше смена мотивов была, кстати, одним из факторов быстрой феминизации демографического состава учащихся ВУЗов, работников науки, культуры и других сфер интеллигентского труда.</w:t>
      </w:r>
    </w:p>
    <w:p w14:paraId="1F4CDDB7" w14:textId="77777777" w:rsidR="00B027AA" w:rsidRDefault="00B027AA" w:rsidP="00B027AA">
      <w:r>
        <w:t>Второй важный фактор упадка интеллигентской субкультуры в 70 – е годы связан с состоянием другого важнейшего социального института общества, а именно семьи. Технократическая интеллигентская субкультура 60-х годов в наиболее чистом своем варианте, как бы вообще не замечала того факта, что, после вступления во взрослый возраст, подрастающему поколению придется жить не только на работе, но и в семье. Создается впечатление, что в образованных слоях российского общества вообще не сложилась традиция семейной социализации, под которой мы в данном случае понимаем подготовку подростков к жизни в своей будущей взрослой семье. 4 Массовыми явлениями в среде интеллигентской молодежи (особенно мужской ее части) 60-х и в особенности 70-х годов стали неумение вести домашнее хозяйство и организовывать быт, инфантилизм, эгоцентризм, снижение чувства социальной ответственности. Результатом этого стали многочисленные семейные конфликты, начинавшиеся практически сразу после создания молодой семьи, и связанный с этим резкий рост числа разводов.</w:t>
      </w:r>
    </w:p>
    <w:p w14:paraId="62E26CC7" w14:textId="77777777" w:rsidR="00B027AA" w:rsidRDefault="00B027AA" w:rsidP="00B027AA">
      <w:r>
        <w:t>Распад профессиональных мотиваций и упадок семьи породили в интеллигентской среде глубокий моральный кризис, следствием которого стали утрата социальных устремлений, разочарование в жизни, пьянство, вовлечение в теневую экономику, чрезмерная озабоченность сексом и другие последствия морального распада. Эти процессы немедленно сказались и на подростковой части интеллигентской субкультуры, которая опиралась на моральную поддержку взрослых и которая сама по себе была чрезвычайно хрупким социальным образованием. Поначалу возникшей ситуацией «воспользовалась» гедонистическая субкультура, по отношению к которой интеллигентская субкультура оказалась менее стойка. В 70-е годы произошел резкий сдвиг молодежных ориентаций в сторону гедонизма. Хотя жизненные планы значительной части молодежи по-прежнему были связаны с получением высшего образования, интерес к знаниям и к учебе резко ослаб, уступив место гедонистическому времяпровождению.</w:t>
      </w:r>
    </w:p>
    <w:p w14:paraId="23740116" w14:textId="77777777" w:rsidR="00B027AA" w:rsidRDefault="00B027AA" w:rsidP="00B027AA">
      <w:r>
        <w:t>На протяжении 70-х годов гедонистические субкультуры не только возросли численно, но и внутренне переродились. В 60-х и начале 70-х годов многие субкультуры и подростковые группы этого типа были не чисто гедонистическими, а скорее интеллигентско-гедонистическими. Занимаясь гедонистическим времяпровождением, они в то же время сохраняли приверженность ко многим интеллигентским идеалам и ценностям, что облегчало возможность их ресоциализации в будущем. Распад интеллигентских технократических идеалов в 70е годы создал своего рода «ценностный вакуум», который заполнился уже «чистым» гедонизмом и сопутствующими ему делинквентными ориентациями.</w:t>
      </w:r>
    </w:p>
    <w:p w14:paraId="345A66F5" w14:textId="77777777" w:rsidR="00B027AA" w:rsidRDefault="00B027AA" w:rsidP="00B027AA">
      <w:r>
        <w:t>Одним из механизмов усиления делинквентных ориентаций гедонистических субкультур является возросшее на этой почве стремление подростков к деньгам. Интересно отметить, что вплоть до конца 80-х годов у подростков практически отсутствовала возможность легального заработка. Это обстоятельство усилило тенденцию к зарабатыванию денег незаконными средствами. Таким средством первоначально стала мелкая спекуляция («фарцовка»), а несколько позднее – проституция, сопровождавшаяся «встраиванием» в теневую экономику и организованную преступность.</w:t>
      </w:r>
    </w:p>
    <w:p w14:paraId="0B2CA72A" w14:textId="77777777" w:rsidR="00B027AA" w:rsidRDefault="00B027AA" w:rsidP="00B027AA">
      <w:r>
        <w:t>Отступая, интеллигентская подростковая субкультура освобождала и социальное пространство для усиления субкультур агрессивного типа. Этому способствовало также и постепенное перерождение гедонистических субкультур, которые все больше сращивались с преступным миром, вследствие чего размывалась граница, разделявшая гедонистические и агрессивные субкультуры. Появились смешанные агрессивно-гедонистические субкультуры, существование которых до конца 70-х годов было нехарактерным.</w:t>
      </w:r>
    </w:p>
    <w:p w14:paraId="4B15A7C9" w14:textId="77777777" w:rsidR="00B027AA" w:rsidRDefault="00B027AA" w:rsidP="00B027AA">
      <w:r>
        <w:t>Во второй половине 80-х годов сильное влияние на социальную динамику подростковых и молодежных субкультур оказала политика перестройки, причем характер этого влияния был неоднородным. С 1985 по 1987 год перестройка оказывала растущее идеологизирующее влияние на общество. На этой волне возникло много неформальных идеологических и политических движений. Важно отметить, однако, что эти процессы очень мало затронули подростковую среду, хотя некоторые признаки идеологизации подростковых субкультур в 1986-1987 годах все же имели место.</w:t>
      </w:r>
    </w:p>
    <w:p w14:paraId="18D2A655" w14:textId="77777777" w:rsidR="00B027AA" w:rsidRDefault="00B027AA" w:rsidP="00B027AA">
      <w:r>
        <w:t>Начиная с 1988 года перестройка начала оказывать иного рода влияния на подростковые субкультуры, способствуя их деидеологизации, а также усилению преступных и агрессивных ориентаций. Существует, по-видимому, два основных фактора такого влияния. Во-первых, разоблачение идеалов, пропагандировавшихся в эпоху застоя, привело к дискредитации идеалов вообще, причем именно в подростковой и молодежной среде влияние этого фактора сказалось особенно сильно. Во-вторых, непродуманность экономических преобразований привела к резкому росту теневой экономики, увеличению числа ее «вакансий» и громадному росту доходов причастных к ней людей. Теневая экономика, организованная преступность и мафия создали, по существу, новый тип социальной карьеры, сулящий (пусть не без риска) не только высокие доходы с полноценным их «отовариванием», но и быстрое «продвижение по службе». При этом подростковые и молодежные субкультуры являются для названных преступных структур как школой и поставщиком кадров, так и своего рода подразделениями, которые нередко за мизерную плату оказывают им весьма важные услуги.</w:t>
      </w:r>
    </w:p>
    <w:p w14:paraId="6443DC53" w14:textId="77777777" w:rsidR="00B027AA" w:rsidRDefault="00B027AA" w:rsidP="00B027AA">
      <w:r>
        <w:t>Таким образом, после приблизительно тридцатипятилетнего перерыва агрессивные, молодежные субкультуры взяли «реванш» и вновь стали доминирующими, сильно потеснив и во многом подчинив своему влиянию все остальные виды молодежных субкультур. О силе этой тенденции можно судить хотя бы по тому, что с середины 80-х годов среди подростков повсеместно распространилась мода, основанная на атрибутике уголовного мира: телогрейка, кирзовые сапоги, солдатский ремень и ряд других атрибутов. Причем этой моде или ее элементам следовали также многие подростки, не входящие в состав агрессивных групп, а порой даже представители конкурирующих с агрессивными субкультур.</w:t>
      </w:r>
    </w:p>
    <w:p w14:paraId="1A684701" w14:textId="77777777" w:rsidR="00B027AA" w:rsidRDefault="00B027AA" w:rsidP="00B027AA">
      <w:r>
        <w:t>Исходя из рассмотрения факторов, формирующих социальную динамику молодежных субкультур, можно с уверенностью прогнозировать, что тенденция доминирования агрессивных и агрессивно-гедонистических их типов будет действовать до тех пор, пока в обществе не завершатся переходные процессы, и не установится новый социальный порядок и не появятся силы, способные эффективно противостоять этим субкультурам. Вопрос о социальных силах, которые смогут противостоять действию агрессивных субкультур, будет рассмотрен в V главе данной работы.</w:t>
      </w:r>
    </w:p>
    <w:p w14:paraId="2D78A597" w14:textId="77777777" w:rsidR="00B027AA" w:rsidRPr="00D9193B" w:rsidRDefault="00B027AA" w:rsidP="00B027AA">
      <w:pPr>
        <w:pStyle w:val="2"/>
      </w:pPr>
      <w:bookmarkStart w:id="93" w:name="_Toc13960303"/>
      <w:r w:rsidRPr="00D9193B">
        <w:t>10.4. Люберецкая субкультура и ее социальная динамика</w:t>
      </w:r>
      <w:bookmarkEnd w:id="93"/>
    </w:p>
    <w:p w14:paraId="08755C7D" w14:textId="77777777" w:rsidR="00B027AA" w:rsidRDefault="00B027AA" w:rsidP="00B027AA">
      <w:r>
        <w:t>В предыдущей главе была охарактеризована общая динамика влияния агрессивных субкультур в подростково-молодежной среде и субкультур им противостоящих на протяжении длительного исторического периода. Данная глава посвящена описанию одного специфичного явления, возникшего на базе агрессивных подростковых субкультур в некоторых местах страны на рубеже 70-х и 80-х годов. Это явление можно охарактеризовать, как процесс идеологизации агрессивных подростковых субкультур на основе определенных разновидностей правоэкстремистских идеологий. Люберецкая субкультура в период своей кульминации явилась, пожалуй, наиболее ярким примером явлений такого рода.</w:t>
      </w:r>
    </w:p>
    <w:p w14:paraId="1969D797" w14:textId="77777777" w:rsidR="00B027AA" w:rsidRDefault="00B027AA" w:rsidP="00B027AA">
      <w:r>
        <w:t>Предварительно необходимо оговорить, что в 60-е и 70-е годы в Люберцах не наблюдалось сильного снижения влияния агрессивной субкультуры, как например, в Москве. Это объясняется тем, что описанные в предыдущей главе процессы были характерны для наиболее крупных городов и культурных центров, в то время как в малых и средних городах они протекали со значительным отставанием по времени и в заметно более сглаженной форме, в результате чего изначально существовавшие в них агрессивные субкультуры не подверглись столь сильному конкурирующему воздействию со стороны других субкультур.</w:t>
      </w:r>
    </w:p>
    <w:p w14:paraId="0C808DD5" w14:textId="77777777" w:rsidR="00B027AA" w:rsidRDefault="00B027AA" w:rsidP="00B027AA">
      <w:r>
        <w:t>Изучение люберецкой субкультуры и ее социальной динамики начнем с краткого описания города Люберцы.</w:t>
      </w:r>
    </w:p>
    <w:p w14:paraId="3ACDCCEA" w14:textId="77777777" w:rsidR="00B027AA" w:rsidRDefault="00B027AA" w:rsidP="00B027AA">
      <w:pPr>
        <w:pStyle w:val="3"/>
      </w:pPr>
      <w:bookmarkStart w:id="94" w:name="_Toc13960304"/>
      <w:r>
        <w:rPr>
          <w:lang w:val="ru-RU"/>
        </w:rPr>
        <w:t>10.4</w:t>
      </w:r>
      <w:r>
        <w:t>.1. Краткая характеристика города Люберцы</w:t>
      </w:r>
      <w:bookmarkEnd w:id="94"/>
    </w:p>
    <w:p w14:paraId="043B111E" w14:textId="77777777" w:rsidR="00B027AA" w:rsidRDefault="00B027AA" w:rsidP="00B027AA">
      <w:r>
        <w:t>Возникновение Люберец как промышленного поселка можно датировать 1899 годом, когда в нем был построен первый машиностроительный завод, специализирующийся на выпуске паровых машин. Промышленное строительство продолжалось в Люберцах и в последующие десятилетия. Особенно быстро город Люберцы стал расти в пятидесятые годы, в результате чего в 1962 году он выделился в самостоятельную административную единицу. Близлежащие поселки (Томилино, Ухтомское и др.) в этот период также интенсивно застраивались и в 1964 году были присоединены к городу, образовав Люберецкий район.</w:t>
      </w:r>
    </w:p>
    <w:p w14:paraId="690C52C9" w14:textId="77777777" w:rsidR="00B027AA" w:rsidRDefault="00B027AA" w:rsidP="00B027AA">
      <w:r>
        <w:t>К настоящему времени город Люберцы и Люберецкий район – это один из крупнейших индустриальных районов Подмосковья. В городе имеется около 60 крупных предприятий, относящихся к отраслям тяжелой (в том числе оборонной) промышленности. Всего в городе и районе действует более 600 промышленных предприятий. К концу 80-х годов численность Люберецкого района составила около 400 тысяч человек. Основной социальный состав – промышленные рабочие.</w:t>
      </w:r>
    </w:p>
    <w:p w14:paraId="18D0CD47" w14:textId="77777777" w:rsidR="00B027AA" w:rsidRDefault="00B027AA" w:rsidP="00B027AA">
      <w:r>
        <w:t>Культурные учреждения города состоят из трех кинотеатров, нескольких Домов культуры и девяти библиотек. Имеется свой спортивный центр «Спартак». Помимо спорткомплекса в городе имеется три – четыре зала, что считается довольно сильной спортивной базой.</w:t>
      </w:r>
    </w:p>
    <w:p w14:paraId="1D5FD19F" w14:textId="77777777" w:rsidR="00B027AA" w:rsidRDefault="00B027AA" w:rsidP="00B027AA">
      <w:r>
        <w:t>На протяжении всего периода промышленного развития Люберец, население города и района росло главным образом за счет миграции, в результате чего проживавшее на этой территории коренное население было практически «смыто». Основными источниками миграции служили сельские районы Московской области и прилегающих к ней других областей. Особенно интенсивно приток мигрантов осуществлялся в 50-е и 60-е годы.</w:t>
      </w:r>
    </w:p>
    <w:p w14:paraId="7FF97668" w14:textId="77777777" w:rsidR="00B027AA" w:rsidRDefault="00B027AA" w:rsidP="00B027AA">
      <w:r>
        <w:t>Как уже было отмечено выше, интенсивное создание промышленных центров, сопровождающееся массовым ввозом рабочей силы, быстрый рост численности и концентрации населения определенного демографического состава (возраст от 20 до 40 лет, образование среднее, выходцы из села) создает предпосылки для возникновения агрессивной подростковой субкультуры.</w:t>
      </w:r>
    </w:p>
    <w:p w14:paraId="20407615" w14:textId="77777777" w:rsidR="00B027AA" w:rsidRDefault="00B027AA" w:rsidP="00B027AA">
      <w:pPr>
        <w:pStyle w:val="3"/>
      </w:pPr>
      <w:bookmarkStart w:id="95" w:name="_Toc13960305"/>
      <w:r>
        <w:rPr>
          <w:lang w:val="ru-RU"/>
        </w:rPr>
        <w:t>10.4</w:t>
      </w:r>
      <w:r>
        <w:t>.2. Люберецкая подростковая субкультура в 60-е годы.</w:t>
      </w:r>
      <w:bookmarkEnd w:id="95"/>
    </w:p>
    <w:p w14:paraId="63FED8AC" w14:textId="77777777" w:rsidR="00B027AA" w:rsidRDefault="00B027AA" w:rsidP="00B027AA">
      <w:r>
        <w:t>Истоки возникновения агрессивной подростковой субкультуры в г. Люберцы восходят к довоенным, а возможно и дореволюционным временам. В задачу проведенного исследования не входило прослеживание процессов формирования этой субкультуры в столь отдаленные исторические периоды. В качестве начальной точки отсчета изучения социальной динамики субкультуры исследователями взята вторая половина шестидесятых годов, когда интенсивность миграционного притока населения уже начала снижаться, но в подростковый возраст стали входить наиболее многочисленные когорты детей первого поколения мигрантов.</w:t>
      </w:r>
    </w:p>
    <w:p w14:paraId="42CB1E8B" w14:textId="77777777" w:rsidR="00B027AA" w:rsidRDefault="00B027AA" w:rsidP="00B027AA">
      <w:r>
        <w:t>По воспоминаниям очевидцев тех лет, основным занятием мужской части подростков были массовые драки: поселок на поселок, улица на улицу, а в новостройках и дом на дом. Насколько можно понять, эти драки воспроизводили традиционные для сельской местности кулачные бои и потасовки «деревня на деревню», нередко очень жестокие и сопровождавшиеся смертельными исходами. В новых условиях эти конфликты стали исключительной прерогативой относительно узкой в возрастном отношении подростковой субкультуры, но одновременно «сконцентрировались» в ней, то есть приобрели чрезвычайно высокую частоту и интенсивность. Степень вовлечения мужской части подростков в субкультуру была, насколько можно понять, очень велика, неучаствующих было мало. Буквально все подростки и значительная часть взрослого населения считали этот стиль жизни нормальным явлением, потому что, цитируя высказывание респондентов, «мальчишки должны драться» и «это было всегда, я сам дрался, и отец мой говорил, что дрался». Мировоззрение такого типа в значительной мере распространено в Люберцах и сегодня.</w:t>
      </w:r>
    </w:p>
    <w:p w14:paraId="055F8F18" w14:textId="77777777" w:rsidR="00B027AA" w:rsidRDefault="00B027AA" w:rsidP="00B027AA">
      <w:r>
        <w:t>По воспоминаниям взрослого населения, в шестидесятых годах Люберецкая молодежь, помимо массовых драк, сильно пила, «чистила» сады, пела под гитару блатные песни и мелко хулиганила.</w:t>
      </w:r>
    </w:p>
    <w:p w14:paraId="3E0141F8" w14:textId="77777777" w:rsidR="00B027AA" w:rsidRDefault="00B027AA" w:rsidP="00B027AA">
      <w:r>
        <w:t>Перед участниками субкультуры открывалось в те годы три типа жизненного пути. Определенный процент (точную цифру назвать трудно) попадал в детскую исправительную колонию, а после возвращения в подавляющем большинстве интегрировался в преступный мир. Их дальнейшая судьба складывалась из постепенно возрастающих сроков заключения и преступлений, совершаемых в промежутках. Противоположный тип – это подростки, осознанно стремившиеся к разрыву связей с преступной субкультурой и порождающей ее социальной средой. В 60-е годы возможность перехода в другой социальный слой давало поступление в ВУЗ и получение высшего образования. Находящаяся в промежутке между этими двумя крайними типами часть подростков продолжала оставаться «шпаной» до призыва в армию. Призывной возраст образовывал естественную возрастную границу участия в субкультуре. После армии, по словам респондентов, бывшие подростки возвращались как бы притихшими, быстро женились, поступали на работу и во многих случаях начинали пить, постепенно (в зависимости от индивидуальных особенностей) спиваясь к 35, 40 или 50 годам. Непьющая часть мужского населения устраивалась на работу и работала на оборонных предприятиях с высокой для тех лет заработной платой. Подрастающее поколение автоматически повторяло их путь и это считалось естественным явлением.</w:t>
      </w:r>
    </w:p>
    <w:p w14:paraId="514C8E0D" w14:textId="77777777" w:rsidR="00B027AA" w:rsidRDefault="00B027AA" w:rsidP="00B027AA">
      <w:r>
        <w:t>Следует говорить, что все сказанное выше о подростках и о взрослых относится главным образом к мужской части населения города. Для женской части подростков участие в субкультуре в целом не было характерным. Взрослые женщины с осуждением относились к дракам и жестокости подростков, но вынуждены были смиряться с этим как с неизбежным злом. Однако умение мальчика «постоять за себя» считалось необходимым, и в этом смысле находило также поддержку и со стороны женщин.</w:t>
      </w:r>
    </w:p>
    <w:p w14:paraId="00F26317" w14:textId="77777777" w:rsidR="00B027AA" w:rsidRDefault="00B027AA" w:rsidP="00B027AA">
      <w:pPr>
        <w:pStyle w:val="3"/>
      </w:pPr>
      <w:bookmarkStart w:id="96" w:name="_Toc13960306"/>
      <w:r>
        <w:rPr>
          <w:lang w:val="ru-RU"/>
        </w:rPr>
        <w:t>10.4</w:t>
      </w:r>
      <w:r>
        <w:t>.3. Трансформация субкультуры: первый этап</w:t>
      </w:r>
      <w:bookmarkEnd w:id="96"/>
    </w:p>
    <w:p w14:paraId="6DD01F14" w14:textId="77777777" w:rsidR="00B027AA" w:rsidRDefault="00B027AA" w:rsidP="00B027AA">
      <w:r>
        <w:t>В начале 70-х годов в городе Люберцы появились новые явления, которые в итоге радикально изменили облик традиционной люберецкой «шпаны». К этому времени во многих регионах страны, включая Москву и Подмосковье, возник бум на некоторые западные виды спорта (каратэ, культуризм и др.). Через спортивный комплекс мода на эти виды спорта проникла и в Люберцы. Проводниками данной моды первоначально стали спортсмены, которые привозили с Запада специальные журналы для самообучения. Эти журналы стали быстро расходиться по знакомым или перепродаваться. Из всех видов спорта наибольшее распространение получил культуризм. Сначала им в основном занимались сами спортсмены, у которых было для этого больше возможностей, и их близкие знакомые. Затем уже имеющие навыки молодые люди делились опытом со своими товарищами по двору и по школе. Это автоматически делало их лидерами дворовых команд и давало безоговорочный авторитет. Заниматься культуризмом стало не только модно, но и выгодно: это давало авторитет, красивую фигуру и физическое превосходство над другими. Дворовые команды, занимавшиеся этим видом спорта, резко повышали свой статус в подростковой среде, подчиняли себе более слабые группировки, занимали выгодные позиции. Всем остальным, чтобы сохранить свое «лицо» и остаться независимыми, тоже необходимо было заняться силовыми видами спорта.</w:t>
      </w:r>
    </w:p>
    <w:p w14:paraId="6445252C" w14:textId="77777777" w:rsidR="00B027AA" w:rsidRDefault="00B027AA" w:rsidP="00B027AA">
      <w:r>
        <w:t>Для этого необходимо было найти помещение и инвентарь. Помещениями стали пустующие подвалы, которые оборудовали под спортзалы, а инвентарь изготовлялся на заводах работающими членами команд, или же воровался. Получилось так, что культуризм примирил между собой многие люберецкие команды: во-первых, они серьезно занялись тренировками и им было уже не до драк, так как спорт отнимал много времени и сил, а, во-вторых, стало выгоднее помогать друг другу, а не мешать, обмениваться, например, журналами и опытом.</w:t>
      </w:r>
    </w:p>
    <w:p w14:paraId="4BAFE55F" w14:textId="77777777" w:rsidR="00B027AA" w:rsidRDefault="00B027AA" w:rsidP="00B027AA">
      <w:r>
        <w:t>Как известно, культуризм в 70-е годы в нашей стране по не вполне понятным причинам был запрещен и во многих городах преследовался. Однако в Люберцах власти смотрели на это явление «сквозь пальцы», очевидно решив, что увлечение спортом отвлечет подростков от хулиганства и преступности. Что же касается родителей, то они по тем же причинам поощряли это новое увлечение и даже обращались к своим знакомым с просьбой устроить их ребенка в подвал. Вот что примерно говорили родители: «Раньше он (ребенок) неизвестно где шлялся, вечно пьяный или избитый приходил. А теперь всегда знаешь где он. Стал собранный и почти не пьет…».</w:t>
      </w:r>
    </w:p>
    <w:p w14:paraId="35FF45EE" w14:textId="77777777" w:rsidR="00B027AA" w:rsidRDefault="00B027AA" w:rsidP="00B027AA">
      <w:r>
        <w:t>К середине 70-х годов увлечение силовыми видами спорта сделалось массовым явлением. Сам город Люберцы и прилегающие к нему более мелкие города и поселки стали охвачены сетью оборудованных для спортивных занятий подвалов.</w:t>
      </w:r>
    </w:p>
    <w:p w14:paraId="1D2A7BD4" w14:textId="77777777" w:rsidR="00B027AA" w:rsidRDefault="00B027AA" w:rsidP="00B027AA">
      <w:r>
        <w:t>Переход к массовому занятию культуризмом составил первый этап трансформации субкультуры люберецкой «шпаны» в некоторое принципиально новое социальное явление. Для этого этапа характерно, что первоначальное увлечение спортом мотивировалось прежней «блатной» идеологией, в которой физическая сила ценилась очень высоко. Силовые виды спорта выступали поначалу как техническое средство для увлечения физической силы мускулов. Парадоксальным итогом этого увлечения стало резкое снижение уровня подростковой преступности в городе. Поначалу основной причиной этого снижения явился, по-видимому, сам факт появления нового увлечения. Однако, вслед за этим вступил в действие новый фактор, следствием которого стала идеологическая трансформация субкультуры. В последующих двух параграфах будет рассмотрены общий механизм идеологической трансформации подростковых субкультур, а затем конкретный процесс этой трансформации в г. Люберцы.</w:t>
      </w:r>
    </w:p>
    <w:p w14:paraId="01DD289F" w14:textId="77777777" w:rsidR="00B027AA" w:rsidRDefault="00B027AA" w:rsidP="00B027AA">
      <w:pPr>
        <w:pStyle w:val="3"/>
      </w:pPr>
      <w:bookmarkStart w:id="97" w:name="_Toc13960307"/>
      <w:r>
        <w:rPr>
          <w:lang w:val="ru-RU"/>
        </w:rPr>
        <w:t>10.4</w:t>
      </w:r>
      <w:r>
        <w:t>.4. Столкновение с группой «Ждань».</w:t>
      </w:r>
      <w:bookmarkEnd w:id="97"/>
    </w:p>
    <w:p w14:paraId="1C6BFC82" w14:textId="77777777" w:rsidR="00B027AA" w:rsidRDefault="00B027AA" w:rsidP="00B027AA">
      <w:r>
        <w:t>Приблизительно во второй половине семидесятых годов в период кульминации увлечения культуризмом неожиданно возник еще один фактор, который во многом способствовал объединению люберецких команд в единое целое. Мы имеем в виду территориальную войну с московской подростковой группировкой «Ждань» (по названию станции метро «Ждановская», ныне «Выхино»).</w:t>
      </w:r>
    </w:p>
    <w:p w14:paraId="75C2C92A" w14:textId="77777777" w:rsidR="00B027AA" w:rsidRDefault="00B027AA" w:rsidP="00B027AA">
      <w:r>
        <w:t>«Ждань» – это бывшая шпана, которая попав под влияние уголовного мира, превратилась в хорошо организованную агрессивно-преступную субкультуру. Война с люберами началась как раз в момент социального размежевания этих субкультур (люберы пошли по идеологическому, а «Ждань» – по преступному пути).</w:t>
      </w:r>
    </w:p>
    <w:p w14:paraId="4CAC3B1B" w14:textId="77777777" w:rsidR="00B027AA" w:rsidRDefault="00B027AA" w:rsidP="00B027AA">
      <w:r>
        <w:t>Первоначально конфликты происходили из-за территории, что довольно типично для отношений между двумя соседствующими агрессивными субкультурами. По имеющимся у нас сведениям, первые победы были на стороне московской группировки. Это ей удавалось во многом благодаря тому, что к концу семидесятых годов группа «Ждань» была лучше организованна и между командами внутри группировки практически не было серьезных конфликтов.</w:t>
      </w:r>
    </w:p>
    <w:p w14:paraId="0664558D" w14:textId="77777777" w:rsidR="00B027AA" w:rsidRDefault="00B027AA" w:rsidP="00B027AA">
      <w:r>
        <w:t>Расчлененным не до конца угасшей междуусобицей, люберам очень досаждал серьезный московский противник, с которым командам по отдельности справиться было невозможно. Вследствие этого люберецкие команды были вынуждены прекратить прежнюю вражду между собой. Можно сказать, что причиной окончательного объединения люберецких команд в одно целое послужила общая ненависть к врагу.</w:t>
      </w:r>
    </w:p>
    <w:p w14:paraId="5232B46D" w14:textId="77777777" w:rsidR="00B027AA" w:rsidRDefault="00B027AA" w:rsidP="00B027AA">
      <w:r>
        <w:t>Мы не располагаем точными сведениями о том, сколько времени длилась война. Известно лишь то, что последнее крупное столкновение между двумя субкультурами (несколько сот человек с каждой стороны) произошло в 1986 году на территории группировки «Ждань». Победа тогда была на стороне люберов.</w:t>
      </w:r>
    </w:p>
    <w:p w14:paraId="7E4087E5" w14:textId="77777777" w:rsidR="00B027AA" w:rsidRDefault="00B027AA" w:rsidP="00B027AA">
      <w:r>
        <w:t>После этого сражения «Ждань» признала в люберах достойного соперника. По непонятным причинам поражение не озлило московскую группировку, а, наоборот, внушило уважение к соседу. Между отдельными командами стали заключаться перемирия. Очень скоро люберам было дозволено беспрепятственно появляться на территории группы «Ждань» (никаким другим группам «Ждань» этого не позволяла).</w:t>
      </w:r>
    </w:p>
    <w:p w14:paraId="0CAA5547" w14:textId="77777777" w:rsidR="00B027AA" w:rsidRDefault="00B027AA" w:rsidP="00B027AA">
      <w:r>
        <w:t>Для люберов эта война имела двойное значение. Во-первых, как мы уже говорили, она послужила окончательному объединению всех люберецких команд и прекращению между ними внутренних территориальных конфликтов. Во-вторых, она способствовала росту самосознания субкультуры. Все это способствовало тому, что спустя некоторое время люберы, осознав себя как социальную силу, не побоялись взять на себя столь серьезную задачу, как «завоевание» Москвы с целью наведения в ней порядка.</w:t>
      </w:r>
    </w:p>
    <w:p w14:paraId="7D964CA5" w14:textId="77777777" w:rsidR="00B027AA" w:rsidRDefault="00B027AA" w:rsidP="00B027AA">
      <w:pPr>
        <w:pStyle w:val="3"/>
      </w:pPr>
      <w:bookmarkStart w:id="98" w:name="_Toc13960308"/>
      <w:r>
        <w:rPr>
          <w:lang w:val="ru-RU"/>
        </w:rPr>
        <w:t>10.4</w:t>
      </w:r>
      <w:r>
        <w:t>.5. Идеология как фактор перевоспитания.</w:t>
      </w:r>
      <w:bookmarkEnd w:id="98"/>
    </w:p>
    <w:p w14:paraId="0A075D91" w14:textId="77777777" w:rsidR="00B027AA" w:rsidRDefault="00B027AA" w:rsidP="00B027AA">
      <w:r>
        <w:t>Истоки идеологической трансформации подростковой субкультуры агрессивного типа существовали до последнего времени в слабооформленном состоянии не только в городе Люберцы, но и во всем советcком обществе. Появление данной традиции восходит к 20-м годам, к самому началу возникновения Советской власти. Речь идет о возникновении и попытках реализации идеи идеологического перевоспитания «шпаны» на основе коммунистической идеологии. [5] Как уже говорилось выше, в отношении пионерской организации, в целом эти попытки потерпели неудачу, однако, локально благодаря усилиям отдельных энтузиастов они порой приносили впечатляющие успехи. Такими энтузиастами могли быть участковые милиционеры, отставные военные, учителя физкультуры, работники ЖЭКов и т.д. Все они искренне исповедовали официальную коммунистическую идеологию, однако именно в силу своей искренней убежденности вносили в нее те или иные модификации. Наиболее часто встречающейся в таких случаях была «неосталинистская» модификация с характерными для нее идеями построения основанного на силе порядка, милитаризации и уважением к физической силе. Такая модификация, с одной стороны, часто встречала определенное сочувствие со стороны местных органов КПСС и ВЛКСМ, а с другой, обладала определенным сродством с уголовным мировоззрением «шпаны» и облегчала таким образом ее переход в идеологизированное состояние. Сочувствие со стороны органов КПСС, о котором говорилось выше, было, впрочем весьма осторожным, так как власти понимали, что движение такого типа могут набрать силу и выйти из-под контроля, аккумулируя в себе нарастающее исподволь общественное недовольство на платформе сталинистской идеологии. Позднее деятельность «афганцев», самих «люберов» и других аналогичных движений показали обоснованность таких опасений.</w:t>
      </w:r>
    </w:p>
    <w:p w14:paraId="579D2E75" w14:textId="77777777" w:rsidR="00B027AA" w:rsidRDefault="00B027AA" w:rsidP="00B027AA">
      <w:r>
        <w:t>Таким образом, на протяжении всего советского периода в различных местах и в различное время в стране предпринимались разрозненные попытки идеологического перевоспитания шпаны, осуществлявшиеся своего рода «фанатиками»-энтузиастами. Эти попытки были относительно редким, но устойчиво воспроизводящимся социальным феноменом. Существование таких явных или потенциальных энтузиастов можно сравнить с рассеянными повсюду спорами растений, которые всегда могут прорасти при наличии определенных благоприятных условий.</w:t>
      </w:r>
    </w:p>
    <w:p w14:paraId="440C33D7" w14:textId="77777777" w:rsidR="00B027AA" w:rsidRDefault="00B027AA" w:rsidP="00B027AA">
      <w:pPr>
        <w:pStyle w:val="3"/>
      </w:pPr>
      <w:bookmarkStart w:id="99" w:name="_Toc13960309"/>
      <w:r>
        <w:rPr>
          <w:lang w:val="ru-RU"/>
        </w:rPr>
        <w:t>10.4</w:t>
      </w:r>
      <w:r>
        <w:t>.6. Трансформация субкультуры: второй этап.</w:t>
      </w:r>
      <w:bookmarkEnd w:id="99"/>
    </w:p>
    <w:p w14:paraId="232DAA2E" w14:textId="77777777" w:rsidR="00B027AA" w:rsidRDefault="00B027AA" w:rsidP="00B027AA">
      <w:r>
        <w:t>В г.Люберцы основными благоприятными условиями идеологической трансформации подростковой субкультуры были, во-первых, сформировавшаяся сеть подвалов, сделавшихся «центрами кристаллизации» новых социальных структур и довольно нетипичное для эпохи застоя «благожелательное попустительство» со стороны местных властей, которые обычно склонны были проявлять значительно большую осторожность, в смысле недопущения какой-либо неформальной деятельности. Дополнительным важным фактором была полная поддержка со стороны взрослого населения города, усматривавшего в увлечении культуризмом одновременно и способ преодоления подросткового хулиганства и способ реализации идеала «настоящего» мужчины.</w:t>
      </w:r>
    </w:p>
    <w:p w14:paraId="29E66FD8" w14:textId="77777777" w:rsidR="00B027AA" w:rsidRDefault="00B027AA" w:rsidP="00B027AA">
      <w:r>
        <w:t>Первоначальными проводниками идеологического влияния стали группы, серьезно занимающиеся культуризмом, для которых драки отошли на второй план. Особенно это характерно для тех групп, в которых лидерами сделались взрослые («старики»), уже лет десять отзанимавшиеся этим видом спорта, прошедшие армию, работающие, имеющие семью. Наряду с чисто спортивными навыками они стали прививать подросткам свою идеологию. В частности, они много, причем с позитивной точки зрения, рассказывали о службе в армии, о трудностях, которые ждут там призывников (тогда уже было известно, что в армии не ломается только физически сильный, здоровый человек) [6] , о несовместимости спорта с алкоголем и наркотиками. В качестве антитезы выдвигается идеал физического здоровья и крепких мускулов. Особую популярность приобретают фигуры некоторых западных культуристов. Идеальной, хотя и труднодостижимой целью стало иметь такие же мускулы, как у Арнольда. Между подвалами возникло соревнование по степени накаченности (по аналогии, вероятно, с социалистическим соревнованием). У некоторых команд появляются примерно следующие девизы: «Физическое совершенство вместо наркот ч ского и алкогольного балдежа». Группы ставят себе вполне конкретные цели: достижение физического совершенства и подготовку к службе в Советской Армии. Последнее, со значительной долей искренности, характеризовалась подростками как патриотический долг каждого мужчины, хотя на более глубоком психологическом уровне армейская служба воспринималась ими скорее как испытание, которое должен пройти каждый «настоящий» мужчина. Такие настроения были живы еще в 1987 году, когда авторы данной работы впервые приступили к изучению «люберов». Пропагандируя военную службу как необходимое условие превращения подростка в мужчину, «старики» исподволь разъясняли своим подопечным подлинную ситуацию в армии и обучали их наиболее успешной стратегии выживания в этих условиях. При этом, несмотря на исповедуемую «стариками» официальную «коммунистическо-патриотическую» идеологию, их фактические рекомендации заимствовались не из устава советских вооруженных сил, а скорее имели черты сходства с «блатной» этикой шпаны и уголовного мира.</w:t>
      </w:r>
    </w:p>
    <w:p w14:paraId="085D6FBD" w14:textId="77777777" w:rsidR="00B027AA" w:rsidRDefault="00B027AA" w:rsidP="00B027AA">
      <w:r>
        <w:t>Наряду с идеями физической подготовки и необходимости успешно пройти испытание армией, «старики» прививали подросткам и определенное политическое мировоззрение. Это мировоззрение не представляло собой детально разработанной идеологической системы, а состояло скорее из определенного набора эмоционально окрашенных тезисов. В числе этих тезисов были уже упоминавшаяся выше идея военизированного, основанного на силе порядка и дисциплины, идея превосходства СССР над всеми другими странами, ненависть ко всем, кто мешает реализации указанных идеалов.</w:t>
      </w:r>
    </w:p>
    <w:p w14:paraId="039456F8" w14:textId="77777777" w:rsidR="00B027AA" w:rsidRDefault="00B027AA" w:rsidP="00B027AA">
      <w:r>
        <w:t>Эта последняя группа «мешающих» была весьма многочисленной и разнородной, включавшей в себя как врагов внешних (американцев, людей с Запада вообще), так и внутренних (бюрократов, «торгашей», фарцовщиков, диссидентов, а также представителей иных молодежных субкультур – «металлистов», «панков», «хиппи» и прочих. Во второй половине восьмидесятых годов к этому списку добавились политические «неформалы»). В целом данное мировоззрение практически по всем пунктам совпадало с официальной идеологией тогдашней эпохи, однако при этом высшая государственная власть критиковалась за нерешительность и непоследовательность в реализации этих идеалов. Отсюда возникала мысль о возможности собственными решительными акциями помочь власти преодолеть нерешительность и приступить к наведению порядка в стране.</w:t>
      </w:r>
    </w:p>
    <w:p w14:paraId="6CD90922" w14:textId="77777777" w:rsidR="00B027AA" w:rsidRDefault="00B027AA" w:rsidP="00B027AA">
      <w:r>
        <w:t>Итак, второй этап трансформации подростковой субкультуры г. Люберец завершился значительным идейным ее перерождением. В художественных произведениях советской эпохи такое перерождение, как правило, завершалось интеграцией бывшей «шпаны» в комсомол и организованной поездкой на стройки народного хозяйства. В действительности, однако, интеграция в бюрократизированный комсомол меньше всего прельщала подростков. Участники субкультуры и их наставники предпочли остаться самостоятельной социальной силой, причудливым образом сочетавшей в себе элементы уголовной и коммунистической традиций. В соответствии с этим феномен «люберов» и некоторых других идеологизировавшихся агрессивных подростковых субкультур может быть охарактеризован как «шпана с идеологией».</w:t>
      </w:r>
    </w:p>
    <w:p w14:paraId="5D406186" w14:textId="77777777" w:rsidR="00B027AA" w:rsidRDefault="00B027AA" w:rsidP="00B027AA">
      <w:r>
        <w:t>В результате описанных выше трансформаций люберецкая подростковая субкультура превратилась в организованную силу, имевшую свою идеологию и свой образ «врагов». Для начала выступлений необходимо было лишь появление конкретного врага, который мог послужить объектом нападения.</w:t>
      </w:r>
    </w:p>
    <w:p w14:paraId="09EA3B68" w14:textId="77777777" w:rsidR="00B027AA" w:rsidRDefault="00B027AA" w:rsidP="00B027AA">
      <w:pPr>
        <w:pStyle w:val="3"/>
      </w:pPr>
      <w:bookmarkStart w:id="100" w:name="_Toc13960310"/>
      <w:r>
        <w:rPr>
          <w:lang w:val="ru-RU"/>
        </w:rPr>
        <w:t>10.4</w:t>
      </w:r>
      <w:r>
        <w:t>.7. Кульминация движения</w:t>
      </w:r>
      <w:bookmarkEnd w:id="100"/>
    </w:p>
    <w:p w14:paraId="79F5C391" w14:textId="77777777" w:rsidR="00B027AA" w:rsidRDefault="00B027AA" w:rsidP="00B027AA">
      <w:r>
        <w:t>Название «люберов» субкультура получает в начале восьмидесятых годов, когда ее отдельные группы начинают выезжать в Москву с целью, как они говорили, «восстановления справедливости». Конечно, отдельные группы выезжали в столицу и раньше, чаще всего на дискотеки и в кафе, где их пребывание нередко оканчивались драками. Но в Москве эти поездки практически остались незамеченными общественным мнением, так как носили не массовый и стихийный характер. Однако, к началу восьмидесятых годов на улицах Москвы появляются молодежные группы, именующие себя «наци». Их массовое выступление в центре столицы потрясает большую часть населения, как Москвы, так и Люберец. Широко распространенная социальная реакция взрослых, выражавшаяся фразой «таких подонков на месте убивать надо» наводит люберецкую молодежь на мысль избавить Москву от этого явления. Автоматически происходит объединение люберецких команд в единое сообщество для борьбы с «наци». Причем борьба с «наци» – это уже не разминочная драка, а идеологически мотивированная война: «наци» идейный враг, который должен быть уничтожен. Наряду с «наци» в состав идейных врагов («подонков»), к которым необходимо применение физических методов воздействия, были включены хиппи, панки, металлисты, а позднее и политические неформалы.</w:t>
      </w:r>
    </w:p>
    <w:p w14:paraId="645C9A1E" w14:textId="77777777" w:rsidR="00B027AA" w:rsidRDefault="00B027AA" w:rsidP="00B027AA">
      <w:r>
        <w:t>Акции по «уничтожению» перечисленных выше «мешающих жить подонков» приняли характер организованных выездов и массовых избиений в излюбленных местах сбора представителей перечисленных выше субкультур или групп, сделавшихся для люберов объектами идейной ненависти. Люберецкая и московская милиция поначалу поддерживали и поощряли добровольных стражей порядка. Достоверно известны случаи, когда агрессивные подростковые группы (люберецкие и другие) специально приглашались для разгона различных «антиобщественных» собраний. Один из участников движения вспоминал об этом так: «Все взрослые тогда были за нас, хвалили: молодцы, ребята! Когда мы этих подонков забивали, милиция не нас, а их, полуживых, в свои машины забирала. Ведь милиционеры такие же парни, как и мы, им самим их всех расстрелять хочется. Да и кому это понравится, когда кто-то с длинными волосами, грязный ходит, или, тем более, «хайль Гитлер» кричит?».</w:t>
      </w:r>
    </w:p>
    <w:p w14:paraId="4F916842" w14:textId="77777777" w:rsidR="00B027AA" w:rsidRDefault="00B027AA" w:rsidP="00B027AA">
      <w:r>
        <w:t>Приблизительно к 1985 году, к моменту выхода на сцену различных неформальных молодежных групп, люберы окончательно идеологизируются. Многие команды меняют свои прежние лозунги на новые: «Очистим Москву от фашистов и подонков», «Бороться со злом можно только силой» и т.д. Своей кульминации движение достигает в 1986 -1987 годах. Благодаря публикациям в прессе вся страна узнает, что «люберы» – это «объединение подростков-качков, которые ездят в Москву, чтобы избивать неформалов и очищать от них столицу». На волне всеобщей идеологизации, вызванной начавшейся горбачевской перестройкой, люберецкая субкультура очень быстро распространилась на периферийные московские районы (Капотня, Перово, Волгоградский и другие), а с появлением публикаций в СМИ подобные объединения с таким же названием появились в некоторых других городах. Таким образом, к концу 1987 года «люберов» можно было встретить в различных регионах нашей страны (об этом см. ниже).</w:t>
      </w:r>
    </w:p>
    <w:p w14:paraId="18599361" w14:textId="77777777" w:rsidR="00B027AA" w:rsidRDefault="00B027AA" w:rsidP="00B027AA">
      <w:pPr>
        <w:pStyle w:val="3"/>
      </w:pPr>
      <w:bookmarkStart w:id="101" w:name="_Toc13960311"/>
      <w:r>
        <w:rPr>
          <w:lang w:val="ru-RU"/>
        </w:rPr>
        <w:t>10.4</w:t>
      </w:r>
      <w:r>
        <w:t>.8. Характеристики субкультуры в период идеологической кульминации.</w:t>
      </w:r>
      <w:bookmarkEnd w:id="101"/>
    </w:p>
    <w:p w14:paraId="3F77BD31" w14:textId="77777777" w:rsidR="00B027AA" w:rsidRDefault="00B027AA" w:rsidP="00B027AA">
      <w:r>
        <w:t>Субкультура «люберов» в период идеологической кульминации (1984-1987 годы) состояла из множества команд, которые всячески взаимодействовали и поддерживали друг друга. В интервью не зафиксировано ни одного случая крупного конфликта между командами на протяжении этого периода. Формируются команды по месту жительства, учебы и по «качалкам». Типичная численность команд – от 10 до 30 человек. В каждой команде есть свои авторитеты (наиболее сильные или опытные ребята), которые играют роль лидеров. Статус лидера непостоянен: время от времени они сменяются, но это не значит, что авторитет освободившего место падает. В любой момент (в зависимости от ситуации) он его может занять снова. В командах не существует строгого распределения должностей и связанных с ними обязанностей (чего не скажешь о многих других агрессивных субкультурах – см. след. главу). Также отсутствует требование обязательного участия в мероприятиях. Вообще, в сравнении с другими агрессивными субкультурами, внутреннее устройство «люберов» (но не внешние их акции) выглядит довольно демократичным.</w:t>
      </w:r>
    </w:p>
    <w:p w14:paraId="6FA1C92E" w14:textId="77777777" w:rsidR="00B027AA" w:rsidRDefault="00B027AA" w:rsidP="00B027AA">
      <w:r>
        <w:t>Членство в команде служит подростку опознавательным знаком, дает возможность заявить о себе, завоевать авторитет. Из страха потерять все это, подросток добровольно выполняет требования лидеров. Участие в мероприятиях является добровольным, но оно подкреплено общей солидарностью и условием членства в команде. Для подростка принять участие в «деле» – это лишний раз проявить себя и доказать свою преданность. Нет строгой организации, но при необходимости «люберы» могут быстро собрать в нужном месте до двухсот человек и более. Происходит это с помощью телефонной «обзвонки» (каждый обзванивает всех своих знакомых, а те своих), посылки гонцов во все качалки, и с помощью условленных мест.</w:t>
      </w:r>
    </w:p>
    <w:p w14:paraId="2CAFD562" w14:textId="77777777" w:rsidR="00B027AA" w:rsidRDefault="00B027AA" w:rsidP="00B027AA">
      <w:r>
        <w:t>В период кульминации субкультуре «люберов» были свойственны следующие основные черты:</w:t>
      </w:r>
    </w:p>
    <w:p w14:paraId="7099EB30" w14:textId="77777777" w:rsidR="00B027AA" w:rsidRDefault="00B027AA" w:rsidP="00525BDC">
      <w:pPr>
        <w:pStyle w:val="a3"/>
        <w:numPr>
          <w:ilvl w:val="0"/>
          <w:numId w:val="42"/>
        </w:numPr>
      </w:pPr>
      <w:r>
        <w:t>Отношения внутри группы. Главные требования к каждому члену были примерно следующие: не предавай, не трепись, уважай старших (авторитетов), будь солидарен с группой. В понятие «уважать» входило гласное признание авторитета «старшего». Быть солидарным означало не препятствовать общим целям группы, всячески помогать своим товарищам. Как уже говорилось, внутренние отношения внутри групп были довольно либеральными: разрешалось иметь свое мнение, можно было свободно выйти из группы. Участие в акциях не было обязательным, но отражалось на авторитете члена группы.</w:t>
      </w:r>
    </w:p>
    <w:p w14:paraId="5BE0816E" w14:textId="77777777" w:rsidR="00B027AA" w:rsidRDefault="00B027AA" w:rsidP="00525BDC">
      <w:pPr>
        <w:pStyle w:val="a3"/>
        <w:numPr>
          <w:ilvl w:val="0"/>
          <w:numId w:val="42"/>
        </w:numPr>
      </w:pPr>
      <w:r>
        <w:t>Отношения между группами. В период, непосредственно предшествовавший кульминации, группы могли между собой мелко враждовать или просто соперничать, но к этому времени уже возникли такие понятия, как «общее дело» и «свои». Если кто-либо из «чужаков» обижал люберецкую команду, все остальные группы должны были встать за нее горой и мстить (что и осуществлялось на практике). В таких общих делах, как оборона города от чужаков (команд из других городов и районов), принимали участие все команды, входящие в субкультуру. В период кульминации, когда общим делом сделались поездки в Москву для избиения «подонков» и неформалов, всякая вражда между группами прекратилась, а соперничество приобрело форму соревнования в доблести.</w:t>
      </w:r>
    </w:p>
    <w:p w14:paraId="4ED22F81" w14:textId="77777777" w:rsidR="00B027AA" w:rsidRDefault="00B027AA" w:rsidP="00525BDC">
      <w:pPr>
        <w:pStyle w:val="a3"/>
        <w:numPr>
          <w:ilvl w:val="0"/>
          <w:numId w:val="42"/>
        </w:numPr>
      </w:pPr>
      <w:r>
        <w:t>Отношение к внешнему миру. Для «люберов» характерно деление мира на «своих» и «чужих», на «наше» и «не наше». Такое деление имело два аспекта. Первый аспект являлся чисто территориальным: свои – это люберецкие, чужие – это все прочие. Этот принцип деления характерен в принципе для всех агрессивных подростковых субкультур. Второй аспект являлся идеологическим. «Наше» в этом контексте означало «советское», а «не наше» – все то, что, по мнению «люберов», возникло под влиянием Запада. В соответствии с этим, «чужими» сделались все те, кто поддался западному влиянию. К концу рассматриваемого периода идеологической кульминации, в субкультуре стали происходить дальнейшие трансформации (о них пойдет речь в следующем параграфе), сместившие акценты в определении термина «чужой». Чужими сделались все те, кто не с «люберами». Этих чужих «люберы» уже не стремились «уничтожить», но ненавидели за то, что они «не свои».</w:t>
      </w:r>
    </w:p>
    <w:p w14:paraId="707539D5" w14:textId="77777777" w:rsidR="00B027AA" w:rsidRDefault="00B027AA" w:rsidP="00525BDC">
      <w:pPr>
        <w:pStyle w:val="a3"/>
        <w:numPr>
          <w:ilvl w:val="0"/>
          <w:numId w:val="42"/>
        </w:numPr>
      </w:pPr>
      <w:r>
        <w:t>Идеологией субкультуры была официальная идеология СССР. Отсюда у «люберов» своеобразная форма патриотизма – неприятие всего западного и избиение проводников «западного влияния». Характерен культ государства, подготовка себя к службе в армии, безоговорочная вера всем официальным источникам (например, вера в коммунизм).</w:t>
      </w:r>
    </w:p>
    <w:p w14:paraId="5C3895A4" w14:textId="77777777" w:rsidR="00B027AA" w:rsidRDefault="00B027AA" w:rsidP="00525BDC">
      <w:pPr>
        <w:pStyle w:val="a3"/>
        <w:numPr>
          <w:ilvl w:val="0"/>
          <w:numId w:val="42"/>
        </w:numPr>
      </w:pPr>
      <w:r>
        <w:t>Субкультура сформировала определенную эстетику, которая опять же была схожа с общепринятой официальной. Так, считалось, что у всех, принадлежащих к мужскому полу, должна быть короткая стрижка. Отсюда полное неприятие длинноволосых мужчин (аргументы: «некрасиво», «что он, баба, что ли?»). Характерна простота одежды и неприязнь ко всему броскому и оригинальному, как то: характерные для металлистов цепи, крашеные волосы у мужчин, прически-гребешки, рваные брюки и т.д. Для субкультуры свойственен культ «мужика» и отсюда ненависть к гомосексуалистам и ко всем женоподобным мужчинам.</w:t>
      </w:r>
    </w:p>
    <w:p w14:paraId="01D198C3" w14:textId="77777777" w:rsidR="00B027AA" w:rsidRDefault="00B027AA" w:rsidP="00525BDC">
      <w:pPr>
        <w:pStyle w:val="a3"/>
        <w:numPr>
          <w:ilvl w:val="0"/>
          <w:numId w:val="42"/>
        </w:numPr>
      </w:pPr>
      <w:r>
        <w:t>Атрибутика внешнего вида. Это своего рода форма одежды и знаки отличия: широкие брюки, заправленный свитер или футболка, иногда кепка, и прическа – очень короткая стрижка. Надо отметить, что и до возникновения субкультуры подростки одевались примерно так же. Но затем эта форма одежды стала как бы демонстративной: мы, мол, в отличие от всех этих заграничных подражателей, одеваемся в традиционном народном стиле, на нас нет ничего импортного, мы патриоты. Таким образом, данная форма одежды была принята в пику пришедшим с Запада модам. Кроме того, в ней было удобно драться. Позднее к этой атрибутике присоединился значок с изображением Ленина. «Люберов» легко можно было опознать по накаченной фигуре, описанной выше атрибутике и развязной походке (руки в брюки), характерной для шпаны вообще.</w:t>
      </w:r>
    </w:p>
    <w:p w14:paraId="60DE1EB2" w14:textId="77777777" w:rsidR="00B027AA" w:rsidRDefault="00B027AA" w:rsidP="00B027AA">
      <w:r>
        <w:t>Все сказанное выше относится к «люберам» как таковым, но ни в коем случае не может быть распространено на всех люберецких подростков. Упомянутый выше «демократизм» «люберов» проявлялся также и в том, что они (в отличие, например, от казанских «контор») не стремились к увеличению своей численности путем насильственного рекрутирования в свой состав невключенных в субкультуру подростков. В зависимости от отношения к субкультуре, мужскую часть подросткового населения Люберец можно разделить на следующие три части: «ядро» субкультуры, ее «периферию» и неучаствующих подростков. «Ядро» субкультуры составляло несколько десятков команд, которые своим поведением наиболее полно воплощали в себе все перечисленные выше черты. Наиболее вероятная оценка их общей численности – от шестисот до одной тысячи человек. «Ядро» было окружено «периферией», состоявшей из подростковых компаний и отдельных подростков, которые в той или иной степени испытывали влияние «ядра», могли участвовать в отдельных мероприятиях «люберов», частично соблюдали их атрибутику, сочувствовали идеям «люберов», но полностью в субкультуру не входили. Наконец, неучаствующие – это подростки, знавшие о существовании субкультуры, но находившиеся вне зоны ее воздействия. В состав последних нами включаются и подростки, принадлежащие к альтернативным субкультурам, например не очень многочисленные, но реально существующие люберецкие металлисты. Несмотря на идеологическую ненависть и практику избиений представителей этой субкультуры, «своих» металлистов «люберы» не трогали.</w:t>
      </w:r>
    </w:p>
    <w:p w14:paraId="444C72CD" w14:textId="77777777" w:rsidR="00B027AA" w:rsidRDefault="00B027AA" w:rsidP="00B027AA">
      <w:r>
        <w:t>Количественную оценку соотношения численности «периферии» и неучаствующих, без специального обследования дать трудно. Для справки укажем, что мужская часть подросткового населения от 12 до 16 лет Люберец составляет около 17 тысяч человек.</w:t>
      </w:r>
    </w:p>
    <w:p w14:paraId="43DCEEAD" w14:textId="77777777" w:rsidR="00B027AA" w:rsidRDefault="00B027AA" w:rsidP="00B027AA">
      <w:r>
        <w:t>Женская часть подросткового населения делилась на сочувствующих и неучаствующих. Сочувствие выражалось, главным образом, в более тесном общении и частичном согласии с идеями (частичном потому, что женщины, как правило, менее склонны одобрять насилие). Сделать количественную оценку соотношения численности сочувствующих и неучаствующих на базе имеющихся данных не представляется возможным.</w:t>
      </w:r>
    </w:p>
    <w:p w14:paraId="0DBD3246" w14:textId="77777777" w:rsidR="00B027AA" w:rsidRDefault="00B027AA" w:rsidP="00B027AA">
      <w:pPr>
        <w:pStyle w:val="3"/>
      </w:pPr>
      <w:bookmarkStart w:id="102" w:name="_Toc13960312"/>
      <w:r>
        <w:rPr>
          <w:lang w:val="ru-RU"/>
        </w:rPr>
        <w:t>10.4</w:t>
      </w:r>
      <w:r>
        <w:t>.9. Упадок движения: первый этап.</w:t>
      </w:r>
      <w:bookmarkEnd w:id="102"/>
    </w:p>
    <w:p w14:paraId="2E3E6F96" w14:textId="77777777" w:rsidR="00B027AA" w:rsidRDefault="00B027AA" w:rsidP="00B027AA">
      <w:r>
        <w:t>Упадок движения «люберов» начался практически сразу после его кульминации 1986 года. Первая причина упадка заключается в том, что сами «люберы» не смогли строго придерживаться моральных принципов своей собственной идеологии. Напомним, что идеология «люберов» разрешала и даже требовала избивать «врагов» типа «нацистов» и «панков», но в то же время осуждала такие чисто уголовные преступления, как разбой, грабеж, немотивированное насилие. Безнаказанность, возникшая благодаря одобрению их действий со стороны милиции и взрослого населения Люберец, привела к возникновению вседозволенности: уже начиная с 1986 года «люберы» начинают избивать всех, кто им не нравится, либо высказывает недовольство по поводу их поведения. Обостряется разделение социального мира на своих и чужих. В принципе такое разделение было характерно для субкультуры и раньше, но сейчас оно доходит до крайности: кто не с нами, тот «враг». Возрастает частота и жестокость избиений, некоторые из которых заканчиваются смертельными исходами. Появляются элементы садизма (например, длинноволосых стригут ключами и т.п.). Все явственнее на первый план начинает выходить стремление обогатиться за счет грабежа. Первое время под него еще пытаются подвести теорию, суть которой видна из следующей цитаты из интервью: «Если мы с металлиста не снимем его кожаную куртку, то он отойдет от побоев и опять будет в ней щеголять, а если мы у него все отнимем, то ему трудно будет опять это все достать». Резко изменяется отношение к Москве и ее жителям: они объявляются чужаками. Усиление неприязни к москвичам обосновывается, с одной стороны, тем, что Москва – это «рассадник» неформалов («чуждых элементов»), которых в Люберцах практически нет, а с другой стороны – наличием в Москве более развитой досуговой инфраструктуры (бары, парки и т.д.), которая в Люберцах также отсутствует. Становится доминирующим мнение, что «Москва зажирела за счет нас (люберецких)». Особую ненависть вызывают подростки, проживающие в Москве: «они там привыкли жить на всем готовеньком, и сами хиляки, ничего делать не умеют. Их и в армии за это никто не любит: подтянуться не умеют, а гонора много». Теперь основной задачей «люберов» становится перераспределение материальных благ в свою пользу, своего рода борьба за «социальную справедливость», а попросту – грабеж [7] . Грабились не только неформалы, ограблен мог быть любой молодой житель Москвы, а заодно и избит. В распределение материальных благ входил и раздел территории. Велись драки за престижные кафе, бары, дискотеки, парки. В завоеванных местах устанавливались свои порядки. Москве была объявлена самая настоящая война.</w:t>
      </w:r>
    </w:p>
    <w:p w14:paraId="2C4BA443" w14:textId="77777777" w:rsidR="00B027AA" w:rsidRDefault="00B027AA" w:rsidP="00B027AA">
      <w:r>
        <w:t>Московские подростки приняли вызов и некоторое время пытались бороться с «оккупантами» своими силами: вылавливали небольшие группы «люберов» и избивали. Возле баров и в парках, велись постоянные бои. Благодаря хорошей физической подготовке, «люберы» нередко выходили победителями. Их террор становился все более систематическим, а поведение все более вызывающим, наглым и циничным, хотя формально они по-прежнему действовали под лозунгом очищение Москвы от «мрази» и наведение в ней порядка. Но и москвичи не хотели уступать. 22 февраля 1987 года в парке им. Горького собралось около тысячи подростков от 12 лет и старше под лозунгом: «Отстоим Москву от люберов!» Это событие вызвало большой резонанс. О «люберах» узнали даже за границей.</w:t>
      </w:r>
    </w:p>
    <w:p w14:paraId="6CE95EDA" w14:textId="77777777" w:rsidR="00B027AA" w:rsidRDefault="00B027AA" w:rsidP="00B027AA">
      <w:r>
        <w:t>В 1987 году растущее возмущение действиями «люберов» и бездействием милиции возымели, наконец, свое действие. Милиции был отдан приказ принять меры для прекращения массовых поездок «люберов» в Москву. Для этих целей были мобилизованы также комсомол и даже партийные работники. Милиция установила дежурства в местах, которые наиболее часто посещаются «люберами» (парк им. Горького, кафе «Метелица», ул. Арбат и другие). У подростков внешне похожих на «люберов», спрашивали паспорт. Безпаспортных и с люберецкой пропиской отправляли в отделения милиции. По субботам и воскресеньям комсомольцы из люберецкого райкома ВЛКСМ выезжали в Москву, отлавливали «люберов» и на автобусах отправляли их домой. Наиболее активные «люберы» ставились на специальный учет. Вместе с комсомольцами в парках дежурили люберецкие инспектора по делам несовершеннолетних, высматривая своих подопечных, директора и преподаватели ПТУ и школ. По праздникам на границе, соединяющей Люберцы с Москвой, ставились милицейские кордоны. «Люберы» снимались с автобусов и электричек. Благодаря этим энергичным мерам удалось прекратить массовые драки, которые прежде возникали достаточно часто и в которых с каждой стороны участвовало более ста человек.</w:t>
      </w:r>
    </w:p>
    <w:p w14:paraId="4FE8BA18" w14:textId="77777777" w:rsidR="00B027AA" w:rsidRDefault="00B027AA" w:rsidP="00B027AA">
      <w:r>
        <w:t>Предпринятые милицией меры не только физически остановили экспансию «люберов», но и нанесли движению чувствительный идеологический удар. До сих пор во всех своих бесчинствах, «люберы» были уверены, что взрослые и милиция «с ними». Крах этой уверенности породил сильное разочарование. Особенно сильно разрыву прошлого единства с милицией способствовали отдельные факты избиения милиционерами «люберов» (в прошлом, по свидетельству самих люберов, в милиции избивали только неформалов).</w:t>
      </w:r>
    </w:p>
    <w:p w14:paraId="2E380FF3" w14:textId="77777777" w:rsidR="00B027AA" w:rsidRDefault="00B027AA" w:rsidP="00B027AA">
      <w:r>
        <w:t>Насколько можно понять, под действием описанных выше факторов в субкультуре начался процесс переосмысления идеологии. Однако, в чистом виде ход этого процесса проследить не удалось, так как в него вмешался новый фактор, а именно публикации в прессе.</w:t>
      </w:r>
    </w:p>
    <w:p w14:paraId="37C89FF7" w14:textId="77777777" w:rsidR="00B027AA" w:rsidRDefault="00B027AA" w:rsidP="00B027AA">
      <w:pPr>
        <w:pStyle w:val="3"/>
      </w:pPr>
      <w:bookmarkStart w:id="103" w:name="_Toc13960313"/>
      <w:r>
        <w:rPr>
          <w:lang w:val="ru-RU"/>
        </w:rPr>
        <w:t>10.4</w:t>
      </w:r>
      <w:r>
        <w:t>.10. Публикации в прессе и их последствия</w:t>
      </w:r>
      <w:bookmarkEnd w:id="103"/>
    </w:p>
    <w:p w14:paraId="26AD9389" w14:textId="77777777" w:rsidR="00B027AA" w:rsidRDefault="00B027AA" w:rsidP="00B027AA">
      <w:r>
        <w:t>В январе 1987 года в «Огоньке», а затем в «Собеседнике» появились статьи, в которые обличали люберов за то, что они под прикрытием лозунга наведения порядка занимаются хулиганством и грабежом, избивая тех, кто слабей. Это было первое публичное обвинение в адрес люберов. В самом городе Люберцы публикации вызвали взрыв возмущения, как у люберов, так и у взрослого населения. Журналистов обвиняли в клевете. Началась полемика в средствах массовой информации, в которой некоторые газеты и журналы выступили в защиту люберов, либо пытались опровергнуть материалы «Огонька» и «Собеседника».</w:t>
      </w:r>
    </w:p>
    <w:p w14:paraId="6C01A936" w14:textId="77777777" w:rsidR="00B027AA" w:rsidRDefault="00B027AA" w:rsidP="00B027AA">
      <w:r>
        <w:t>Публикации в прессе оказали неоднозначное влияние на субкультуру. Прозвучавшие в них обвинения в адрес милиции и властей побудили последних увеличить силовое давление, которое в некоторых отношениях оказалось довольно успешным.</w:t>
      </w:r>
    </w:p>
    <w:p w14:paraId="16C57089" w14:textId="77777777" w:rsidR="00B027AA" w:rsidRDefault="00B027AA" w:rsidP="00B027AA">
      <w:r>
        <w:t>В то же время публикации в прессе обращают на люберов внимание всей страны, включая и население самого города Люберцы. Взрослое население города, сочувствовавшее движению, и в особенности «старики», то есть бывшие люберы, выбывшие из его состава по возрасту, но в той или иной степени сохранившие с ним контакт, были возмущены публикациями. В интервью они заявляли, что эти публикации извратили и дискредитировали саму идею их движения. В то же время люберецкие подростки не скрывали радости, что об их городе и об их движении узнала вся страна. Они даже специально сгущают краски, объявляя себя чуть ли не мафией, выдумывают свой герб и гимн. Для них главным становится уже не идея очищения Москвы, а желание напугать страну, чтобы их все боялись, а значит – уважали. О направленности их новой идеи может свидетельствовать куплет из «гимна» (шуточной песенки, которая, однако, отражала их настроение, заменившее собой прежние лозунги стариков): «Родились мы в городе Люберцы, в центре грубой физической силы. И мы верим, мечта наша сбудется: станут Люберцы центром России».</w:t>
      </w:r>
    </w:p>
    <w:p w14:paraId="2F7AEB3F" w14:textId="77777777" w:rsidR="00B027AA" w:rsidRDefault="00B027AA" w:rsidP="00B027AA">
      <w:r>
        <w:t>В целом можно сказать, что упомянутые публикации сыграли роль допинга в начинавшем клониться к упадку движении [8] и способствовали дальнейшей его трансформации. Благодаря им, люберы оказались в зените славы: ими восхищаются, их ненавидят, их движение пополняют группы из других городов. В самих Люберцах число членов движения также значительно возросло вследствие того, что его атрибутикой, названием и другими указанными в прессе чертами воспользовалась описанная выше «периферия» субкультуры. Кризис идеологии в «ядре» и одновременный приход массового пополнения привели к значительному ослаблению организующей роли идеи и выдвижению на первый план атрибутики и обрядов, а также к усилению, свойственному другим агрессивным субкультурам, стремления к поиску боевой славы. Движимые этим стремлением, молодые люберы произвели ряд организованных выездов в Ленинград, Прибалтику, Одессу и другие регионы для установления своего влияния, где, однако, потерпели поражение.</w:t>
      </w:r>
    </w:p>
    <w:p w14:paraId="199FA190" w14:textId="77777777" w:rsidR="00B027AA" w:rsidRDefault="00B027AA" w:rsidP="00B027AA">
      <w:pPr>
        <w:pStyle w:val="3"/>
      </w:pPr>
      <w:bookmarkStart w:id="104" w:name="_Toc13960314"/>
      <w:r>
        <w:rPr>
          <w:lang w:val="ru-RU"/>
        </w:rPr>
        <w:t>10.4</w:t>
      </w:r>
      <w:r>
        <w:t>.11. Упадок движения: второй этап.</w:t>
      </w:r>
      <w:bookmarkEnd w:id="104"/>
    </w:p>
    <w:p w14:paraId="1C05C457" w14:textId="77777777" w:rsidR="00B027AA" w:rsidRDefault="00B027AA" w:rsidP="00B027AA">
      <w:r>
        <w:t>Допинговое влияние публикаций продолжалось приблизительно год, после чего на протяжении 1988 года движение пришло в окончательный упадок и прекратило свое существование. К этому времени перестройка дискредитировала сталинистскую идеологию и тем самым окончательно лишила смысла первоначальную идею люберов «навести порядок». К тому же власть сама отреклась от люберов: если раньше милиция их поощряла, то теперь она с ними же и боролась. Важную роль в распаде идеологии движения сыграло появление кооперативов. Во-первых, кооперативы и сопутствовавшая им пропагандистская кампания в прессе означали официальное признание того, с чем прежде власть призывала бороться. Во-вторых, на хорошо накаченных крепких парней стали обращать внимание представители преступного мира, которые с успехом начали использовать их в своих целях. Перспектива заниматься тем же самым, чем занимались прежде ради идеи, но при этом еще и получать хорошую оплату, оказалась соблазнительной. Внимание люберов переключается с неформалов на кооператоров. С 1988 года происходит утечка люберов в рэкетиры. Само движение резко идет на спад.</w:t>
      </w:r>
    </w:p>
    <w:p w14:paraId="244A0BD5" w14:textId="77777777" w:rsidR="00B027AA" w:rsidRDefault="00B027AA" w:rsidP="00B027AA">
      <w:pPr>
        <w:pStyle w:val="3"/>
      </w:pPr>
      <w:bookmarkStart w:id="105" w:name="_Toc13960315"/>
      <w:r>
        <w:rPr>
          <w:lang w:val="ru-RU"/>
        </w:rPr>
        <w:t>10.4</w:t>
      </w:r>
      <w:r>
        <w:t>.12. Люберы сегодня (1989-1990 годы).</w:t>
      </w:r>
      <w:bookmarkEnd w:id="105"/>
    </w:p>
    <w:p w14:paraId="47B4B622" w14:textId="77777777" w:rsidR="00B027AA" w:rsidRDefault="00B027AA" w:rsidP="00B027AA">
      <w:r>
        <w:t>Прекращение существования движения не означает исчезновение выработанных субкультурой традиций, составные части которых продолжают существовать и развиваться. Ниже будут перечислены четыре основных класса социальных явлений, возникших в результате распада прежней субкультуры, но сохраняющих в том или ином отношении преемственность с ней. Это спортивный культуризм, рэкет, «обыкновенная» шпана и, наконец, подростковые группы, использующие атрибутику люберов.</w:t>
      </w:r>
    </w:p>
    <w:p w14:paraId="7ABC0253" w14:textId="77777777" w:rsidR="00B027AA" w:rsidRPr="0027324E" w:rsidRDefault="00B027AA" w:rsidP="00525BDC">
      <w:pPr>
        <w:pStyle w:val="a3"/>
        <w:numPr>
          <w:ilvl w:val="0"/>
          <w:numId w:val="43"/>
        </w:numPr>
      </w:pPr>
      <w:r>
        <w:t>Спортивный культуризм. В ходе перестройки произошла «легализация» культуризма, который перестал быть запрещенным видом деятельности и сделался чисто спортивным явлением. Наличие хорошей спортивной базы и почти двадцатилетняя традиция естественным образом привели к тому, что Люберцы стали ведущим в стране центром данного вида спорта. С начала 1988 года в Люберцах устраиваются городские, общегородские, а затем и общесоюзные соревнования по культуризму, в которых могут участвовать все желающие. Определенная часть подростков, молодежи и взрослых занимаются данным видом спорта просто из любви к нему, не преследуя при этом никаких иных целей. В частности, культуризмом продолжают заниматься многие люберецкие «старики», однако молодых, отдающих все силы этому виду спорта, становится все меньше. Для многих из них уже не стоит задача физического самосовершенствования, спортом занимаются только тогда, когда это необходимо ради какой-то цели (спорт не цель, а средство). Нередки случаи, когда для наращивания мышц прибегают к гормональным препаратам, что позволяет тренироваться не в полную силу. Традиция спортивного культуризма имеет тесную связь с рэкетом. Для тех, кто ушел в рэкет или собирается туда уйти, занятие культуризмом есть обыкновенная оплачиваемая работа.</w:t>
      </w:r>
      <w:r w:rsidRPr="0027324E">
        <w:rPr>
          <w:lang w:val="ru-RU"/>
        </w:rPr>
        <w:t xml:space="preserve"> </w:t>
      </w:r>
      <w:r w:rsidRPr="0027324E">
        <w:t>Среди культуристов есть и действительно авторитетные молодые люди, чьи имена известны далеко за пределами Люберец. Авторитет они завоевали тем, что добросовестно занимаются культуризмом и не занимаются «мелочевкой» (мелкой преступностью) [9] . Помогают молодым «вставать на ноги», открывать подвалы, делятся с ними своим опытом.</w:t>
      </w:r>
    </w:p>
    <w:p w14:paraId="19B23167" w14:textId="77777777" w:rsidR="00B027AA" w:rsidRDefault="00B027AA" w:rsidP="00525BDC">
      <w:pPr>
        <w:pStyle w:val="a3"/>
        <w:numPr>
          <w:ilvl w:val="0"/>
          <w:numId w:val="43"/>
        </w:numPr>
      </w:pPr>
      <w:r>
        <w:t>Рэкет. Этим термином названы организации взрослых рэкетиров-профессионалов. В эту сферу ушли многие люберецкие «старики». Они добросовестно занимаются культуризмом и никогда не называют себя люберами, считая это движение «детской игрой». Внешне ведут себя очень спокойно, ни в какие уличные драки не ввязываются и не занимаются «мелочевкой». Рэкет для них – это серьезная работа и они ведут себя соответственно этому. Основной метод их работы заключается не в применении силы, а в угрозе ее применения, благодаря чему само применение силы осуществляется относительно редко. Чем «серьезнее» рэкетир, тем реже он лично принимает участие в конкретных преступных акциях. Многие кооперативы сами нанимают рэкетиров для осуществления охраны. Интересно, что для люберецкого населения род занятий рэкетиров не является секретом и не вызывает осуждения. Отношение к ним скорее весьма уважительное: «человек серьезный и умеет устраиваться в жизни».</w:t>
      </w:r>
    </w:p>
    <w:p w14:paraId="641DEAA6" w14:textId="77777777" w:rsidR="00B027AA" w:rsidRDefault="00B027AA" w:rsidP="00525BDC">
      <w:pPr>
        <w:pStyle w:val="a3"/>
        <w:numPr>
          <w:ilvl w:val="0"/>
          <w:numId w:val="43"/>
        </w:numPr>
      </w:pPr>
      <w:r>
        <w:t>«Обыкновенная» шпана. Как уже было сказано, упадок движения люберов вовсе не означал исчезновения в Люберцах агрессивной подростковой субкультуры. Выйдя из обычной шпаны начала 70-х годов, пережив идеологический «взлет» и последовавшее за ним крушение идеалов, люберецкая подростковая субкультура к концу 80-х годов вновь вернулась в свое исходное состояние. Нынешняя люберецкая подростковая субкультура не имеет ни своей специфичной идеологии, ни специфичной формы организации (какой отличаются, к примеру, казанские «конторы»). От прежних времен сохранилось, пожалуй, лишь чувство люберецкого единства, которое заключается в том, что внутри города агрессивные подростковые компании серьезно не конфликтуют. Основное занятие этих групп поездки в Москву с целью развлечься и побить «длинноволосых». Бьют обычно очень жестоко. Нередко помимо «длинноволосых» жертвами ненависти становятся ни в чем не повинные прохожие, на которых отрабатываются приемы. Групповые поездки в Москву нередко принимают чисто мародерский характер: бить тех, кто слабее, грабить тех, кто слабее (вплоть до пьяных), заманивать девушек с целью их изнасилования и опять же грабежа (изнасилования нередко происходят в подвалах, предназначенных для занятий культуризмом). Иногда доходит до цинизма: в Москву едут, когда нужен подарок на день рождения другу, девушке, родителям: разденут хорошо одетого человека, снимут с кого-нибудь золотые сережки – вот и подарок. Как уже говорилось, лишь немногие из этих подростков серьезно занимаются спортом. В драках берут верх преимущественно численностью.</w:t>
      </w:r>
    </w:p>
    <w:p w14:paraId="6ABFBEEA" w14:textId="77777777" w:rsidR="00B027AA" w:rsidRDefault="00B027AA" w:rsidP="00B027AA">
      <w:r>
        <w:t>Существуют группы, для которых основным занятием и источником доходов является мелкий рэкет (не путать с «настоящим», профессиональным рэкетом).</w:t>
      </w:r>
    </w:p>
    <w:p w14:paraId="590C0454" w14:textId="77777777" w:rsidR="00B027AA" w:rsidRDefault="00B027AA" w:rsidP="00B027AA">
      <w:r>
        <w:t>Несколько следующих черт показывают глубину трансформации субкультуры с периода ее «взлета» и до сегодняшнего упадка.</w:t>
      </w:r>
    </w:p>
    <w:p w14:paraId="3D0EE4E1" w14:textId="77777777" w:rsidR="00B027AA" w:rsidRDefault="00B027AA" w:rsidP="00B027AA">
      <w:r>
        <w:t>Особенностью люберов-стариков было чувство долга. Они принимали бой, даже когда их было меньшинство, когда противник был сильнее. Если говорить о новом поколении подростков, то только необходимость самообороны может заставить их ввязаться в невыгодную драку. Драки, как способ самоутверждения практически не используются. В отличие от прежних люберов, молодежь уже не верит ни в какие идеи: ни в коммунизм, ни в социалистическое превосходство над капитализмом. Некоторые из них были бы не прочь уехать на Запад и жить там в качестве безработного. Еще одно важное отличие заключается в изменении отношения к службе в армии. Прежние люберы ставили своей целью достойно пройти армейскую службу. Многие из них писали заявление с просьбой направить их в Афганистан, в погранвойска, в морфлот, то есть туда, где по их мнению было труднее. Армия была для них школой мужества и доблести и они относились к ней, как к святой обязанности каждого «настоящего мужчины». Сегодня многие не скрывают, что с удовольствием, если было бы можно, избежали бы этой обязанности. Если кто и хочет в армию, то чаще всего от нечего делать и в надежде, что там приучат к порядку, а некоторые – чтобы избежать колонии или вырваться из преступной шайки (рэкета).</w:t>
      </w:r>
    </w:p>
    <w:p w14:paraId="7F6F67D2" w14:textId="77777777" w:rsidR="00B027AA" w:rsidRDefault="00B027AA" w:rsidP="00B027AA">
      <w:r>
        <w:t>По сравнению со шпаной 60-х годов, современная люберецкая шпана стала, по-видимому, более «гедонистической», то есть агрессия с целью наживы преобладает у нее над неутилитарной и немотивированной агрессий, характерной для «классической» шпаны.</w:t>
      </w:r>
    </w:p>
    <w:p w14:paraId="6FEEEC8E" w14:textId="77777777" w:rsidR="00B027AA" w:rsidRDefault="00B027AA" w:rsidP="00525BDC">
      <w:pPr>
        <w:pStyle w:val="a3"/>
        <w:numPr>
          <w:ilvl w:val="0"/>
          <w:numId w:val="43"/>
        </w:numPr>
      </w:pPr>
      <w:r>
        <w:t>Группы, использующие атрибутику люберов. Традиция специфичной люберецкой атрибутики не исчезла полностью в 1989-1990 годы. В этот период появилось множество групп, которые пытались использовать славу люберов. Они повсюду называли себя люберами, носили значок с изображением Ленина, вырабатывали характерную походку. Однако, в отличие от настоящих люберов они не «качались» и вообще не занимались спортом и не находились под покровительством каких-нибудь авторитетных лиц, как, например, мелкие рэкетиры. В такие группы обычно объединялись подростки от 13 до 15 лет (преимущественно жители города Люберцы), которые не могли утвердиться каким-нибудь другим способом. Основная их цель была, на наш взгляд, – простое подражание «старикам». На такие группы мало кто обращал внимания, а «старики» их очень не любили и иногда даже били. Второе название таких люберов – «утюги». К концу 1990 года, по мере того как движение люберов все более предавалось забвению, такие группы практически исчезли.</w:t>
      </w:r>
    </w:p>
    <w:p w14:paraId="3BF5FACC" w14:textId="77777777" w:rsidR="00B027AA" w:rsidRDefault="00B027AA" w:rsidP="00B027AA"/>
    <w:p w14:paraId="66A33DA6" w14:textId="77777777" w:rsidR="00B027AA" w:rsidRDefault="00B027AA" w:rsidP="00B027AA">
      <w:pPr>
        <w:pStyle w:val="3"/>
      </w:pPr>
      <w:bookmarkStart w:id="106" w:name="_Toc13960316"/>
      <w:r>
        <w:rPr>
          <w:lang w:val="ru-RU"/>
        </w:rPr>
        <w:t>10.4</w:t>
      </w:r>
      <w:r>
        <w:t>.13. Будущее субкультуры.</w:t>
      </w:r>
      <w:bookmarkEnd w:id="106"/>
    </w:p>
    <w:p w14:paraId="1F80E578" w14:textId="77777777" w:rsidR="00B027AA" w:rsidRDefault="00B027AA" w:rsidP="00B027AA">
      <w:r>
        <w:t>Как уже было сказано выше, одной из основных причин распада субкультуры люберов было обесценивание самим государством официальной идеологии, которую субкультура брала за основу. Лишенная стимула быть опорой государства, она распалась на множество отдельных элементов. Теоретически возможно, что при каком-нибудь новом стечении обстоятельств командам будет привито некая новая идеология, вокруг которой они объединятся, создав подростковые варианты обществ типа «Память» или ОФТ (объединенный фронт трудящихся). Однако, на сегодняшний день в г. Люберцы нет абсолютно никаких признаков готовящегося нового идеологического взлета. Агрессивные подростковые группы в настоящее время крайне деидеологизованы, циничны и ориентированы на потребление жизненных удовольствий, средства для которых добывают преступным путем. Еще более важно то, что и среди активного взрослого населения Люберец также отсутствует какая-либо позитивная идеология, на основе которой могло бы сформироваться общественное движение.</w:t>
      </w:r>
    </w:p>
    <w:p w14:paraId="2EEFF01B" w14:textId="77777777" w:rsidR="00B027AA" w:rsidRDefault="00B027AA" w:rsidP="00B027AA">
      <w:r>
        <w:t>Гораздо более вероятной тенденцией, действие которой будет продолжаться, является растущая интеграция подростковых групп с профессиональной преступностью. В соответствии с этой тенденцией значительная часть субкультуры будет, очевидно, поглощена преступным миром и станет развиваться вместе с ним. Уже сейчас основное внимание привлекают к себе не «люберы», а люберецкие рэкет и мафия. Такова в настоящее время доминирующая тенденция, свойственная не только люберецкой, но и практически всем агрессивным подростковым субкультура.</w:t>
      </w:r>
    </w:p>
    <w:p w14:paraId="45DB0889" w14:textId="77777777" w:rsidR="00B027AA" w:rsidRPr="00D9193B" w:rsidRDefault="00B027AA" w:rsidP="00B027AA">
      <w:pPr>
        <w:pStyle w:val="2"/>
      </w:pPr>
      <w:bookmarkStart w:id="107" w:name="_Toc13960317"/>
      <w:r w:rsidRPr="00D9193B">
        <w:t>10.5. Сравнительный анализ агрессивных субкультур</w:t>
      </w:r>
      <w:bookmarkEnd w:id="107"/>
    </w:p>
    <w:p w14:paraId="7EE3499B" w14:textId="77777777" w:rsidR="00B027AA" w:rsidRDefault="00B027AA" w:rsidP="00B027AA">
      <w:r>
        <w:t>Как уже было сказано в предисловии, наряду с изучением люберецкой субкультуры в рамках данной работы были получены материалы относительно некоторых других субкультур агрессивного и агрессивно – идеологического типов. Эти материалы позволяют сделать их сравнительный анализ. Основными темами этого анализа будут способы социальной организации этих субкультур, характер отношений с внешним миром и их идеологии. Рассмотрение этих вопросов предваряется описанием субкультур, являющихся объектами анализа.</w:t>
      </w:r>
    </w:p>
    <w:p w14:paraId="708BB757" w14:textId="77777777" w:rsidR="00B027AA" w:rsidRDefault="00B027AA" w:rsidP="00B027AA">
      <w:pPr>
        <w:pStyle w:val="3"/>
      </w:pPr>
      <w:bookmarkStart w:id="108" w:name="_Toc13960318"/>
      <w:r>
        <w:rPr>
          <w:lang w:val="ru-RU"/>
        </w:rPr>
        <w:t>10.5</w:t>
      </w:r>
      <w:r>
        <w:t>.1. Описание объектов сравнения.</w:t>
      </w:r>
      <w:bookmarkEnd w:id="108"/>
    </w:p>
    <w:p w14:paraId="3B058482" w14:textId="77777777" w:rsidR="00B027AA" w:rsidRDefault="00B027AA" w:rsidP="00B027AA">
      <w:r>
        <w:t>Наряду с люберами основными объектами сравнения в данной работе являются: казанские группировки, московское объединение «коммунаров» и московская группа «Ждань». Все эти образования роднит то, что они возникли из обычной «классической» шпаны и сохранили многие свойственные ей черты, но в то же время по ряду признаков существенно от нее отличаются.</w:t>
      </w:r>
    </w:p>
    <w:p w14:paraId="5DB94B76" w14:textId="77777777" w:rsidR="00B027AA" w:rsidRDefault="00B027AA" w:rsidP="00B027AA">
      <w:r>
        <w:t>Описание названных выше субкультур будет вестись по возможности по той же схеме, которая использована в предыдущей главе применительно к люберам периода кульминации их движения. Следует учитывать однако, что материал, собранный по объектам сравнения, не столь велик, как по основному объекту.</w:t>
      </w:r>
    </w:p>
    <w:p w14:paraId="2890DEB6" w14:textId="77777777" w:rsidR="00B027AA" w:rsidRDefault="00B027AA" w:rsidP="00B027AA">
      <w:pPr>
        <w:rPr>
          <w:lang w:val="ru-RU"/>
        </w:rPr>
      </w:pPr>
    </w:p>
    <w:p w14:paraId="58BCB4B9" w14:textId="77777777" w:rsidR="00B027AA" w:rsidRDefault="00B027AA" w:rsidP="00B027AA">
      <w:r>
        <w:rPr>
          <w:lang w:val="ru-RU"/>
        </w:rPr>
        <w:t>10.5</w:t>
      </w:r>
      <w:r>
        <w:t>.1.1. Казанские группировки («контроры», «моталки»).</w:t>
      </w:r>
    </w:p>
    <w:p w14:paraId="5A6DF76B" w14:textId="77777777" w:rsidR="00B027AA" w:rsidRDefault="00B027AA" w:rsidP="00B027AA">
      <w:r>
        <w:t>Считается, что родоначальником казанских группировок была банда «Тяп-ляп», основанная в микрорайоне завода «Теплоконтроль» (примерно в 74-м году). Возглавил банду ранее судимый молодой человек (тогда ему было 24 года), которому удалось добиться огромного авторитета у подростковых компаний микрорайона и стать руководителем их деятельности. По воспоминаниям свидетелей он обладал следующими чертами характера, которые помогли ему завоевать авторитет: был самый сильный человек на «Теплоконтроле», обладал очень сильным ударом; не пил, не курил; волевой; поставленные перед собой цели обязательно достигал, независимо от способа достижения (вплоть до грабежа и убийства); очень властолюбивый и жестокий, хороший организатор. В микрорайоне он организовал и специально оборудовал спортзал, где обучал подростков боксу. За 2-3 года сплотил вокруг себя группу преданных ему людей, которые были моложе его на несколько лет. Подбирал прежде всего физически крепких ребят. Когда группа увеличилась до сорока человек, то по его требованию стала подчинять себе соседние улицы и микрорайоны путем драк. Поначалу эта экспансия не встретила серьезного сопротивления, но затем подростки соседних микрорайонов начали создавать по тому же образцу собственные организованные структуры. Лидерами этих структуры становились, как правило, молодые люди, недавно вернувшиеся из мест заключения.</w:t>
      </w:r>
    </w:p>
    <w:p w14:paraId="47B9B862" w14:textId="77777777" w:rsidR="00B027AA" w:rsidRDefault="00B027AA" w:rsidP="00B027AA">
      <w:r>
        <w:t>В банде «Тяп-ляп» широко использовался принцип устрашения, что давало возможность вышеупомянутому авторитету обеспечить себе «хорошую жизнь» путем грабежей, избиений, убийств, различных махинаций, в которых он сам непосредственно не участвовал. Постепенно банда стала приобретать черты преступной организации, главным принципом которой стал террор над теми категориями людей, которые по каким-либо причинам не могли обращаться за помощью в милицию. Такими людьми могли быть: преступники, спекулянты, картежники, торговые работники и т.д. Среди данной категории людей всегда были доверенные лица, оказывающие свою помощь банде.</w:t>
      </w:r>
    </w:p>
    <w:p w14:paraId="3AE372C0" w14:textId="77777777" w:rsidR="00B027AA" w:rsidRDefault="00B027AA" w:rsidP="00B027AA">
      <w:r>
        <w:t>Банда «Тяп-ляп» дала толчок другим преступникам использовать несовершеннолетних в своих целях на ее примере. Подростки охотно объединялись в «конторы», сначала, в основном, для защиты от более сильных банд, затем это стало средством самовыражения и социализации.</w:t>
      </w:r>
    </w:p>
    <w:p w14:paraId="42B5FFD9" w14:textId="77777777" w:rsidR="00B027AA" w:rsidRDefault="00B027AA" w:rsidP="00B027AA">
      <w:r>
        <w:t>На сегодня в Казани зафиксировано 66 группировок. Общая численность их членов по разным оценкам составляет от 6 до 10 тысяч человек, из них две трети несовершеннолетних. Возрастной состав «конторы» от 11-12 до 22 лет и старше. Наиболее типичный социальный состав: школьники, учащиеся СПТУ, молодые рабочие и лица без особого рода занятий. Все авторитетные «конторы» построены по типу банды «Тяп-ляп».</w:t>
      </w:r>
    </w:p>
    <w:p w14:paraId="5B250857" w14:textId="77777777" w:rsidR="00B027AA" w:rsidRDefault="00B027AA" w:rsidP="00B027AA">
      <w:r>
        <w:t>Для группировок характерна жесткая внутренняя иерархия. Во главе группировки стоит физически сильный человек (авторитет, «автор»). В зависимости от возраста объединены в иерархические ступени, каждая из которых имеет свое название: с 11 до 13 «шелуха», с 14 до 15 лет «супера», 17-18 лет «молодые», 19 лет и старше «старики». В зависимости от степени влиятельности из состава группировки выделяются лидеры и авторитеты. существует формализованная структура должностей заместителей «автора», оружейников, казначеев и прочих. В каждой авторитетной группе насчитывается примерно сто человек «шелухи», приблизительно 30 «суперов», около 30 «молодых», 10-15 «стариков». Всего численность активных членов группировки может достигать 180-ти человек и более. Кроме того, под влиянием группировки находится обычно несколько десятков подростков в возрасте 8-10 лет, которые образуют резерв для пополнения.</w:t>
      </w:r>
    </w:p>
    <w:p w14:paraId="36BDC9A6" w14:textId="77777777" w:rsidR="00B027AA" w:rsidRDefault="00B027AA" w:rsidP="00B027AA">
      <w:r>
        <w:t>Стать членом «конторы» может каждый желающий, чтобы выйти из нее («отшиться»), необходимо заплатить выкуп от трехсот до тысячи рублей [10] .</w:t>
      </w:r>
    </w:p>
    <w:p w14:paraId="29EDA931" w14:textId="77777777" w:rsidR="00B027AA" w:rsidRDefault="00B027AA" w:rsidP="00B027AA">
      <w:r>
        <w:t>Основная задача каждой авторитетной группировки заключается в установлении контроля над той или иной территорией, реализации принципа устрашения людей не признающих их влияния или идущих с ними на конфликт. Группировки стремятся охватить и вовлечь в свой состав максимально большее число подростков, проживающих на их территории путем заманивания, устрашения и физического воздействия. Налажен процесс «воспитания» будущих «конторщиков» с начальных классов школы, когда ученики берутся под защиту одной из «контор» и практически «отнимаются» у родителей. «Растят» группировщика со второго, а то и с первого класса школы. Как сказал один из «авторитетов», «растят на примерах взаимопомощи и взаимовыручки. Самый маленький в «конторе» знает: только позови, группировка встанет за него горой. Этим она и привлекательна для мальчишек». Такое воспитание молодого поколения – большое завоевание «контор», так как новая смена приходит к ним идеологически подготовленной, неспособной сломать традицию, что обеспечивает «конторам» стабильность.</w:t>
      </w:r>
    </w:p>
    <w:p w14:paraId="1D808602" w14:textId="77777777" w:rsidR="00B027AA" w:rsidRDefault="00B027AA" w:rsidP="00B027AA">
      <w:r>
        <w:t>Родители приходят в ужас при мысли, что их ребенок может быть втянут в группировку. Известны случаи, когда родители объединялись в комитеты по борьбе с группировками, однако эффективно противостоять группировкам они не смогли.</w:t>
      </w:r>
    </w:p>
    <w:p w14:paraId="66A1BFF5" w14:textId="77777777" w:rsidR="00B027AA" w:rsidRDefault="00B027AA" w:rsidP="00B027AA">
      <w:r>
        <w:t>Направленность действий «конторы» определяет «автор», от решения которого зависит судьба каждого ее члена. В группировках поддерживается жесткая военизированная дисциплина, отдаются приказы, исполнение которых строго контролируется. Наряду с жесткими наказаниями за невыполнение приказов существует и система поощрений за хорошую службу: продвижение в должности, материальные и моральные стимулы.</w:t>
      </w:r>
    </w:p>
    <w:p w14:paraId="664E13E9" w14:textId="77777777" w:rsidR="00B027AA" w:rsidRDefault="00B027AA" w:rsidP="00B027AA">
      <w:r>
        <w:t>В соответствии с принципом иерархического устройства группировок все малолетки безоговорочно подчиняются старшим. Рядовой пацан свято чтит «автора». Обязательны регулярные проверочные сборы (несколько раз в сутки, в том числе ночью и рано утром). Не прийти или даже опоздать – значит совершить серьезный проступок, за которым последует строгий «разбор». Обязательными для всех членов являются дежурства на точках, которые имеют важное стратегическое значение. Они не только предупреждают появление вражеской группировки, но и осуществляют контроль за всем, что происходит на охраняемой территории. Дежурные не пропустят ни одного незнакомого или «немотающегося» подростка в местах массового скопления людей (кинотеатры, кафе, универмаги и т.д.), не взяв с него денежной пошлины или не применив каких-нибудь мер воздействия. Некоторые члены группировок обязаны периодически совершать акции в другие города, в первую очередь в Москву. Цели этих поездок – как завоевание престижа, так и грабеж. При подготовке поездки составляются целые списки: сколько каких вещей надо награбить и сдать «авторам».</w:t>
      </w:r>
    </w:p>
    <w:p w14:paraId="5C5EBFCA" w14:textId="77777777" w:rsidR="00B027AA" w:rsidRDefault="00B027AA" w:rsidP="00B027AA">
      <w:r>
        <w:t>В группировках действует нечто вроде устава, основные принципы которого заключаются в следующем. 1) железная дисциплина и исполнение приказов; 2) регулярная сдача денег на зону, адвокатов, больницу, похороны. Сбор денег осуществляется еженедельно со всех членов группировки в размере от 5 до 25 рублей; 3) от члена группировки требуется абсолютная преданность «конторе» и готовность пойти в ее рядах куда угодно и на что угодно (вплоть до убийства); 4) в группировках действует своего рода «моральный кодекс», которому постоянно обучают молодых и менее опытных «своих». Вот примеры того, чему учат: «Зоны не бойся. Бойся стать «бакланом» (тем, кто много болтает) или «козлом» (предатель). Пацан (член группировки) – человек. Чухан (негруппировщик) – не человек. «Автор» – человек с большой буквы. Девчонка не человек, но девчонка автора неприкосновенна. Идеологическое кредо: «Кто не с нами, тот должен умереть» (20). Все перечисленные выше пункты и используемый для их формулировки жаргон заимствованы из субкультуры уголовного мира, может быть с небольшими изменениями.</w:t>
      </w:r>
    </w:p>
    <w:p w14:paraId="39F082AC" w14:textId="77777777" w:rsidR="00B027AA" w:rsidRDefault="00B027AA" w:rsidP="00B027AA">
      <w:r>
        <w:t>Особый интерес представляют пышные похороны членов группировки, погибших в результате драк. На похороны не только собираются деньги. Погибших отпевают в церкви, ставят свечки. Такого рода обряды вырабатываются исходя из условий существования субкультуры. Повышенная смертность в группировках вызывает потребность в обрядах, связанных со смертью. Поскольку ни в официальной культуре тех лет, ни в уголовном мире таких обрядов нет (либо они не отличаются особой яркостью и экспрессивностью), возникла потребность в заимствовании их из других субкультур (в данном случае из православной). В группировках выработаны также обряды проводов в армию, женитьбы, перехода с одной ступени иерархии на более высокую и некоторые другие.</w:t>
      </w:r>
    </w:p>
    <w:p w14:paraId="5AD1D59A" w14:textId="77777777" w:rsidR="00B027AA" w:rsidRDefault="00B027AA" w:rsidP="00B027AA">
      <w:r>
        <w:t>Взаимоотношение внутри контор являются не дружескими, а скорее «служебными». Дружеские отношения могут быть только между авторами, причем не только внутри одной или нескольких союзных группировок, но и между враждующими группировками. Отношения между прочими членами группировки подчинены строгой дисциплине и специально выработанным правилам. Такими правилами регулируются как «вертикальные» (субординационные), так и «горизонтальные» (равноправные) отношения внутри группировки. За нарушение правил предусмотрена система наказаний (от штрафа и избиения до моральных унижений).</w:t>
      </w:r>
    </w:p>
    <w:p w14:paraId="3EFC5BF9" w14:textId="77777777" w:rsidR="00B027AA" w:rsidRDefault="00B027AA" w:rsidP="00B027AA">
      <w:r>
        <w:t>Отношения между группировками – это война всех против всех. Среди группировок существуют военные союзы, существуют также особенно ожесточенно враждующие группировки. По разным причинам союзные группировки могут вступить в столкновения, а конфликтующие – наоборот, заключить мир. Экспертам в ходе опросов 1989 года задавался вопрос, не могут ли все казанские группировки заключить мир между собой. Опрошенные сочли это абсолютно невозможным. Необходимо однако отметить, что в настоящий момент (конец 1990 года) возникают некоторые новые тенденции. Есть сведения, что массовый переход группировок к занятию рэкетом, снижает уровень их безмотивной агрессии.</w:t>
      </w:r>
    </w:p>
    <w:p w14:paraId="72612FED" w14:textId="77777777" w:rsidR="00B027AA" w:rsidRDefault="00B027AA" w:rsidP="00B027AA">
      <w:r>
        <w:t>Важная черта казанских группировок, сохранившаяся до сегодняшнего дня – это их интернационалистичность. Как известно, в Казани проживают две основные национальности с различными культурами и вероисповеданием (русские и татары), однако ни одной стычки между молодежными субкультурами на национальной основе зафиксировано не было. Национальный состав «контор» является смешанным и практически идентичен национальному составу всего населения Казани.</w:t>
      </w:r>
    </w:p>
    <w:p w14:paraId="15789A73" w14:textId="77777777" w:rsidR="00B027AA" w:rsidRDefault="00B027AA" w:rsidP="00B027AA">
      <w:r>
        <w:t>Атрибутика внешнего вида. Рядовые члены одеваются в скромную просторную одежду (широкие штаны, свитеры, зимой телогрейки). Носят короткую стрижку, либо стригутся наголо. «Старики» могут себе позволить носить спортивную одежду фирмы «Адидас», что является их отличительной чертой. В то же время существует неприязнь к джинсам, как к западной форме одежды, носить которые считается «западло».</w:t>
      </w:r>
    </w:p>
    <w:p w14:paraId="4EC9F14A" w14:textId="77777777" w:rsidR="00B027AA" w:rsidRDefault="00B027AA" w:rsidP="00B027AA">
      <w:r>
        <w:t>Одно время каждый член группировки обязан был заниматься каким-нибудь силовым видом спорта. Сейчас это необязательно. Но для тех, кто занимается в секциях каратэ, самбо, дзюдо, боксом, тяжелой атлетикой и т.п., существует своеобразная система льгот: они могут быть освобождены от некоторых всеобщих повинностей (дежурств, денежных взносов и т.п.).</w:t>
      </w:r>
    </w:p>
    <w:p w14:paraId="343A709C" w14:textId="77777777" w:rsidR="00B027AA" w:rsidRDefault="00B027AA" w:rsidP="00B027AA">
      <w:r>
        <w:t>У группировок существует своя сеть монополий. Так по городу распределены все ПТУ и некоторые другие учебные заведения (даже вузы), в которых имеют право учиться подростки, проживающие на определенных территориях, независимо от того, «мотаются» они или нет. Подростка с чужой территории, осмелившегося нарушить этот принцип, быстро выживают.</w:t>
      </w:r>
    </w:p>
    <w:p w14:paraId="40FEEA83" w14:textId="77777777" w:rsidR="00B027AA" w:rsidRDefault="00B027AA" w:rsidP="00B027AA">
      <w:r>
        <w:t>На сегодняшний день идет срастание группировок с преступным миром. Нередко его выходцы узурпируют власть в «конторах». Намечается тенденция перерастания «моталок» в организованную преступность. Осваиваются такие формы преступной деятельности, как рэкет, «торговля девочками», содержание притонов и т.п. Идет процесс вооружения «стариков» и лидеров группировок. Авторитетными теперь считаются те группировки, которые обладают наибольшим количеством всевозможного оружия (от самопала и нагана до автомата), а также собственными средствами передвижения (от легковых машин до грузовиков).</w:t>
      </w:r>
    </w:p>
    <w:p w14:paraId="0E777544" w14:textId="77777777" w:rsidR="00B027AA" w:rsidRDefault="00B027AA" w:rsidP="00B027AA">
      <w:r>
        <w:t>В 80-е годы подростковые группировки типа казанских возникли во многих городах страны. На сегодняшний день данный тип агрессивной субкультуры является, по-видимому, доминирующим в стране.</w:t>
      </w:r>
    </w:p>
    <w:p w14:paraId="17DA64BB" w14:textId="77777777" w:rsidR="00B027AA" w:rsidRDefault="00B027AA" w:rsidP="00B027AA">
      <w:pPr>
        <w:rPr>
          <w:lang w:val="ru-RU"/>
        </w:rPr>
      </w:pPr>
    </w:p>
    <w:p w14:paraId="30572829" w14:textId="77777777" w:rsidR="00B027AA" w:rsidRDefault="00B027AA" w:rsidP="00B027AA">
      <w:r>
        <w:rPr>
          <w:lang w:val="ru-RU"/>
        </w:rPr>
        <w:t>10.5</w:t>
      </w:r>
      <w:r>
        <w:t>.1.2. Московское объединение «Коммунары».</w:t>
      </w:r>
    </w:p>
    <w:p w14:paraId="1AAC78A6" w14:textId="77777777" w:rsidR="00B027AA" w:rsidRDefault="00B027AA" w:rsidP="00B027AA">
      <w:r>
        <w:t>Данная группировка является в нашем исследовании вторым объектом сравнения. Общая численность членов этой группировки составляет от 100 до 150 человек, поэтому она не является субкультурой в описанном в первой главе значении этого слова. Исходя из масштабов данного социального образования она представляет из себя нечто среднее между субкультурой и группой.</w:t>
      </w:r>
    </w:p>
    <w:p w14:paraId="659D4448" w14:textId="77777777" w:rsidR="00B027AA" w:rsidRDefault="00B027AA" w:rsidP="00B027AA">
      <w:r>
        <w:t>Объединение было создано в середине 80-х годов частным лицом, работником милиции, который по собственной инициативе (но, вероятно, с одобрения начальства) решил использовать агрессию подростков в практических целях для наведения порядка в районе. Ему удалось заинтересовать подростков своими идеями и они сами охотно пошли к нему в группу. Таким образом, работником милиции были взяты на себя функции социализации подростков. И поскольку милиция – это официальное учреждение и других образцов социализации кроме государственно-официальных не знает, то она и привила группе собственные образцы и стереотипы, в основе которых лежит официальная идеология тех лет. Социальная организация группы также была построена по строгому милицейскому образцу: командир-подчиненный. Используя ненависть шпаны к «хиппи», «металлистам» и другим аналогичным субкультурам, милиция наделила подростков определенной властью по отношению к ним. С течением времени «коммунарам» стали доверять и более серьезные дела, связанные с борьбой с преступностью.</w:t>
      </w:r>
    </w:p>
    <w:p w14:paraId="5D515F09" w14:textId="77777777" w:rsidR="00B027AA" w:rsidRDefault="00B027AA" w:rsidP="00B027AA">
      <w:r>
        <w:t>Лидер и организатор группировки помимо работы в милиции является профессиональным спортсменом, имеет звание мастера спорта по борьбе. Создавая группировку, он организовал полуподпольную секцию, где стал обучать членов своей группы малоизвестным приемам борьбы. Благодаря такой секции число членов группы быстро увеличилось, так как группа стала единственным местом, где можно было бесплатно обучиться таким приемам. Первоначальный состав группы был образован из подростков, состоявших на учете в милиции, затем его стали пополнять члены дворовых ватаг. А в течение одного-полутора лет численность активных членов объединения возросла до 100 человек.</w:t>
      </w:r>
    </w:p>
    <w:p w14:paraId="15B7D728" w14:textId="77777777" w:rsidR="00B027AA" w:rsidRDefault="00B027AA" w:rsidP="00B027AA">
      <w:r>
        <w:t>В объединение «Коммунары» может вступить каждый желающий, достигший определенного возраста (примерно 13-14 лет). Должности распределяются в зависимости от возраста и заслуг. Организатор и руководитель объединения называется «королем». Кроме «короля» и его доверенных лиц существуют должности «коммисаров» и «лейтенантов», в обязанности которых входит: следить за порядком, отвечать за организационные мероприятия, обучать приемам борьбы, которым уже научились сами, проводить политику короля и его доверенных лиц. Существует денежный побор (пять рубле с человека в месяц) для осуществления этих функций введена должность казначея. Остальной состав активных членов – исполнители, функции которых зависят от приказа высшего по званию. Неактивные члены – это посетители, разделяющие политику группы, но имеющие право не принимать активного участия в ее жизни. Такими членами могут, например, быть девочки и малолетки.</w:t>
      </w:r>
    </w:p>
    <w:p w14:paraId="48C5C8D0" w14:textId="77777777" w:rsidR="00B027AA" w:rsidRDefault="00B027AA" w:rsidP="00B027AA">
      <w:r>
        <w:t>«Платформа» объединения практически сведена к следующему: 1) «коммунары» стремятся воспитать в себе физически хорошо развитую личность, готовую к труду и обороне. Фактически оборона является главной; 2) очистить свой район, а в дальнейшем город и всю страну от тех, кто «мешает нам нормально развиваться, позорят и портят лицо фирмы» [11] (спекулянтов, фарцовщиков, рэкетиров, неформалов, в том числе политических[12] , рецидивистов; 3) помочь трудным подросткам, путем вовлечения их в группу, исправиться и подготовиться к службе в армии.</w:t>
      </w:r>
    </w:p>
    <w:p w14:paraId="66B59EA3" w14:textId="77777777" w:rsidR="00B027AA" w:rsidRDefault="00B027AA" w:rsidP="00B027AA">
      <w:r>
        <w:t>Активные члены группы должны систематически посещать тренировки (если, конечно, нет уважительной причины не прийти). На тренировках, кроме физических занятий, идут обучения различным приеме борьбы. Члены объединения обязаны участвовать в акциях, в назначенное время заступать на дежурства в подшефных микрорайонах. Обязаны беспрекословно подчиняться приказам старших по званию. В противном случае, при неоднократном нарушении данных требований, продвижение по должности невозможно. Участие в объединении является добровольным. Каждый его член имеет право свободного выхода из его состава.</w:t>
      </w:r>
    </w:p>
    <w:p w14:paraId="6093D391" w14:textId="77777777" w:rsidR="00B027AA" w:rsidRDefault="00B027AA" w:rsidP="00B027AA">
      <w:r>
        <w:t>Акции «коммунары» проводят исключительно по искоренению тех, «кто мешает нам нормально развиваться» (см. выше). Периодически все члены группы собираются и едут в те места своего района, где наиболее часто можно встретить представителей альтернативных молодежных субкультур («металлистов», «хиппи», «панков» и т.п.). Их жестоко избивают, отнимают у них вещи, всячески над ними издеваются. В объединении распространено мнение, что «всю эту мразь на месте расстреливать надо».</w:t>
      </w:r>
    </w:p>
    <w:p w14:paraId="22284149" w14:textId="77777777" w:rsidR="00B027AA" w:rsidRDefault="00B027AA" w:rsidP="00B027AA">
      <w:r>
        <w:t>Дежурства, в отличие от акций происходят практически ежедневно. Проводятся они следующим образом: члены группы разбиваются на небольшие отряды и направляются на «подшефные пункты» (рестораны, гостиницы, универмаги и т.п.). Там они следят за порядком и высматриваются фарцовщиков, спекулянтов, проституток. У фарцовщиков и спекулянтов «изымаются вещи, которые затем сдаются под опись в отделение милиции». Проституток избивают и насилуют.</w:t>
      </w:r>
    </w:p>
    <w:p w14:paraId="7D5D5EAA" w14:textId="77777777" w:rsidR="00B027AA" w:rsidRDefault="00B027AA" w:rsidP="00B027AA">
      <w:r>
        <w:t>Объединением созданы специальные дежурные телефоны, по которым могут звонить жители района и сообщать о беспорядках. По каждому телефонному звонку на место происшествия тут же высылается отряд. По телефону могут также звонить женщины и девушки, которые поздно возвращаются домой и нуждаются в защитнике. В этом им никогда не отказывают. Такими дежурствами группа заслуживает признание и поддержку у жителей района. Группа оказывает посильную помощь милиции в поимке и задержке правонарушителей.</w:t>
      </w:r>
    </w:p>
    <w:p w14:paraId="0205951A" w14:textId="77777777" w:rsidR="00B027AA" w:rsidRDefault="00B027AA" w:rsidP="00B027AA">
      <w:r>
        <w:t>Взаимоотношения внутри группы: помимо субординационных отношений во время акций, дежурств и тренировок, вне «работы» устанавливаются обыкновенные дружеские. Деньги, собираемые на нужды объединения, идут на совместные культурные мероприятия (кино, эстрадные программы, пляж и т.д.). Если акции, дежурства и тренировки обязательны для всех членов, то культурные мероприятия посещаются в зависимости от желания.</w:t>
      </w:r>
    </w:p>
    <w:p w14:paraId="2B35A4F1" w14:textId="77777777" w:rsidR="00B027AA" w:rsidRDefault="00B027AA" w:rsidP="00B027AA">
      <w:r>
        <w:t>Идеология «коммунаров» изучена нами только по состоянию на 1989 год. Дальнейшая идеологическая динамика объединения неизвестна. В то время «коммунары» считали, что в стране должен быть наведен порядок путем введения военного положения. Для этого необходимо вооружить всех военных, милицию, комсомол и некоторые другие организации и наделить их полномочиями расстреливать всех, кто оказывает неповиновение и выступает против советского строя. В объединении принято считать, что сила должна быть главным качеством любого мужчины. каждый обязан проходить армию – школу мужества, – где и проявляются все мужские качества. Слабым, по их мнению, не место в нашей жизни. [13] Настаивали, что ввод советских войск в Афганистан был справедливым и необходимым актом: «ни одной капли крови наших ребят не пролилось зря; они укрепили мощь нашей армии, не позволив США разместить на территории Афганистана военные базы». Лояльное отношение проявляли к шпане и трудным подросткам: «Ребятам просто заняться нечем, они хулиганят от нечего делать, а так они молодцы, им просто надо помочь». Иначе объясняют поведение подростков из альтернативных субкультур:«им просто работать не хочется, живут за счет своих богатых родителей. Это даже не мужики. Зачем нужны нам эти слизняки и бездельники?».</w:t>
      </w:r>
    </w:p>
    <w:p w14:paraId="4405889F" w14:textId="77777777" w:rsidR="00B027AA" w:rsidRDefault="00B027AA" w:rsidP="00B027AA">
      <w:r>
        <w:t>«Коммунары» состоят в дружеских отношениях с такими московскими командами, как «Нахим», «Парапет» [14] и некоторыми другими. С ними проводят совместные акции (рейды по очищению Москвы). Сотрудничали также с люберами, отзывы о которых самые положительные.</w:t>
      </w:r>
    </w:p>
    <w:p w14:paraId="235708CA" w14:textId="77777777" w:rsidR="00B027AA" w:rsidRDefault="00B027AA" w:rsidP="00B027AA">
      <w:r>
        <w:t>По словам членов объединения, в Москве и в стране существуют и другие группы «коммунаров» (всего несколько десятков), которые вместе образуют своего рода движение, однако точными тому свидетельствами авторы данной работы не располагают.</w:t>
      </w:r>
    </w:p>
    <w:p w14:paraId="5CF8FCBB" w14:textId="77777777" w:rsidR="00B027AA" w:rsidRDefault="00B027AA" w:rsidP="00B027AA"/>
    <w:p w14:paraId="5704797C" w14:textId="77777777" w:rsidR="00B027AA" w:rsidRDefault="00B027AA" w:rsidP="00B027AA">
      <w:r>
        <w:rPr>
          <w:lang w:val="ru-RU"/>
        </w:rPr>
        <w:t>10.5</w:t>
      </w:r>
      <w:r>
        <w:t>.1.3. Московская группировка «Ждань».</w:t>
      </w:r>
    </w:p>
    <w:p w14:paraId="61B564EF" w14:textId="77777777" w:rsidR="00B027AA" w:rsidRDefault="00B027AA" w:rsidP="00B027AA">
      <w:r>
        <w:t>Эта группировка попала в поле нашего зрения в связи с описанным выше столкновением с люберами. Данная группировка нами мало изучена, но как феномен она представляет значительный интерес, поскольку несмотря на территориальную близость к Люберацам (зоны влияния люберецкой и ждановской субкультур разделяет десятиминутная поездка на автобусе), «Ждань» в ряде черт существенно отличается от люберов.</w:t>
      </w:r>
    </w:p>
    <w:p w14:paraId="06EE0B54" w14:textId="77777777" w:rsidR="00B027AA" w:rsidRDefault="00B027AA" w:rsidP="00B027AA">
      <w:r>
        <w:t>Рассматриваемая группировка получила свое название от станции метро «Ждановская» (теперь «Выхино»). Территориально «Ждань» размещается в Ждановском, (ныне Таганском) и Перовском районах города Москвы. На территорию смежного Люберецкого района влияние группировки не распространяется. Численность членов «Ждани» – несколько сот человек (более точные сведения отсутствуют).</w:t>
      </w:r>
    </w:p>
    <w:p w14:paraId="75355B92" w14:textId="77777777" w:rsidR="00B027AA" w:rsidRDefault="00B027AA" w:rsidP="00B027AA">
      <w:r>
        <w:t>Группировка сформировалась из обычной шпаны под организующим влиянием лидеров из уголовного мира. К середине 70-х годов (дата приблизительная) выходцы из колоний и других мест заключения стали организовывать подростковые группы, прививая им уголовные традиции. Таких групп становилось все больше и к середине восьмидесятых годов на их основе сформировалась социальная структура, довольно близкая к казанскому феномену [15] .</w:t>
      </w:r>
    </w:p>
    <w:p w14:paraId="1B06E9E0" w14:textId="77777777" w:rsidR="00B027AA" w:rsidRDefault="00B027AA" w:rsidP="00B027AA">
      <w:r>
        <w:t>«Ждань» состоит из множества отдельных команд, объединенных в одну группировку и осознающих свое единство. Каждая команда насчитывает примерно до двадцати и более человек. Основной возрастной состав от тринадцати до восемнадцати лет. Единого централизованного руководства нет, поэтому данное социальное образование может быть названо субкультурой в точном смысле этого слова.</w:t>
      </w:r>
    </w:p>
    <w:p w14:paraId="7346F756" w14:textId="77777777" w:rsidR="00B027AA" w:rsidRDefault="00B027AA" w:rsidP="00B027AA">
      <w:r>
        <w:t>Внутренняя структура групп практически полностью соответствует «казанской». Существует жесткая иерархия, во главе которой стоит «король» (как правило, человек, который побывал в местах заключения). Проводниками его воли являются доверенные лица и лидеры (наиболее сильные ребята). Существует также возрастная иерархия. Как и у «казанцев», существует набор поощрений и тяжелых наказаний (моральных и физических). Дисциплина отличается меньшей жестокостью, чем у «казанцев», хотя в принципе приказ-исполнение, беспрекословное подчинение старшим – основные правила поведения внутри групп.</w:t>
      </w:r>
    </w:p>
    <w:p w14:paraId="048B8A98" w14:textId="77777777" w:rsidR="00B027AA" w:rsidRDefault="00B027AA" w:rsidP="00B027AA">
      <w:r>
        <w:t>Из поведенческих принципов, можно выделить следующие, общие с «казанцами»: 1) принцип защемить прежде всего слабых, малочисленных, беззащитных; 2) организована четкая сдача денег; 3) «Зоны не бойся, бойся стать бакланом или предателем»; 4) Девчонка – не человек, но девчонка кого-либо из членов группировки неприкосновенна.</w:t>
      </w:r>
    </w:p>
    <w:p w14:paraId="78508F81" w14:textId="77777777" w:rsidR="00B027AA" w:rsidRDefault="00B027AA" w:rsidP="00B027AA">
      <w:r>
        <w:t>В отличие от «казанцев» группой «Ждань», насколько нам известно, не выработано никаких обрядов.</w:t>
      </w:r>
    </w:p>
    <w:p w14:paraId="459E4119" w14:textId="77777777" w:rsidR="00B027AA" w:rsidRDefault="00B027AA" w:rsidP="00B027AA">
      <w:r>
        <w:t>«Ждань», как «любера» и «коммунары» никого в свои команды не втягивают силой. Но, если подросток попадает по каким-либо причинам в группу, выйти из нее он может, только через службу в армии или переехав в другой район.</w:t>
      </w:r>
    </w:p>
    <w:p w14:paraId="63343206" w14:textId="77777777" w:rsidR="00B027AA" w:rsidRDefault="00B027AA" w:rsidP="00B027AA">
      <w:r>
        <w:t>Основное времяпровождение членов группы – дежурство на точках. Каждая команда размещается на закрепленной за ней территории. Высматриваются «чужаки» (подростки не проживающие на данной территории), которых избивают и грабят. Спасти «чужака» может только хорошее знакомство с кем-либо из лидеров группировки (как правило, имена лидеров всех команд, входивших в «Ждань», знает каждый входящий в данную «ассоциацию» группировщик). Команды ловят, насилуют и грабят девушек, как чужих, так и своих. Причем принадлежащие к группировкам девушки помогают парням в этих занятиях. Эти девушки могут также самостоятельно грабить и избивать девушек-чужаков, не входящих в группировку. Многие команды занимаются мелким рэкетом, грабят частных торговцев, устраивают на рынке игру в «наперсток».</w:t>
      </w:r>
    </w:p>
    <w:p w14:paraId="646FF721" w14:textId="77777777" w:rsidR="00B027AA" w:rsidRDefault="00B027AA" w:rsidP="00B027AA">
      <w:r>
        <w:t>Для «Ждани» не характерны драки между командами внутри группировки (что является обязательным у «казанцев»). Если стычки и происходят, то незначительные и, как правило, случайные, по какому-нибудь конкретному поводу. Возможны потасовки с другими агрессивными, не входящими в группировку «Ждань», субкультурами. Так до 1988 года нередки были массовые драки с соседями-люберами. Сейчас с ними заключен мир.</w:t>
      </w:r>
    </w:p>
    <w:p w14:paraId="36689CDB" w14:textId="77777777" w:rsidR="00B027AA" w:rsidRDefault="00B027AA" w:rsidP="00B027AA">
      <w:r>
        <w:t>Многие члены группировки занимаются силовыми видами спорта, в том числе культуризмом. Такие занятия не являются обязательными, так как необходимость быть физически развитым отпала: ныне тактика групп заключается в том, чтобы брать не умением, а численностью. В редких массовых драках в ход идет оружие (цепи, кастеты, ножи и т.п.). Занятия спортом для физического развития остались только в виде необязательной традиции.</w:t>
      </w:r>
    </w:p>
    <w:p w14:paraId="66565EAA" w14:textId="77777777" w:rsidR="00B027AA" w:rsidRDefault="00B027AA" w:rsidP="00B027AA">
      <w:r>
        <w:t>Атрибутика группировки практически не отличается от атрибутики люберов: спортивная либо свободная, не стесняющая движения, простая одежда, короткая стрижка.</w:t>
      </w:r>
    </w:p>
    <w:p w14:paraId="1A7A892F" w14:textId="77777777" w:rsidR="00B027AA" w:rsidRDefault="00B027AA" w:rsidP="00B027AA">
      <w:r>
        <w:t>В настоящее время «Ждань» состоит в хороших отношениях с «люберами». Эти отношения установились между ними еще в то время, когда любера находились под влиянием культуризма и официальной идеологии. Между отдельными командами с той и другой стороны установилось сотрудничество и хороший контакт, но из-за изначальных существенных различий интеграции субкультур не произошло. Возможно, что такая интеграция произойдет сейчас, когда люберецкая субкультура полностью деидеологизировалась и в обоих субкультурах резко усилилась направленность на рэкет и профессиональную преступность.</w:t>
      </w:r>
    </w:p>
    <w:p w14:paraId="69ED995A" w14:textId="77777777" w:rsidR="00B027AA" w:rsidRDefault="00B027AA" w:rsidP="00B027AA">
      <w:pPr>
        <w:pStyle w:val="3"/>
      </w:pPr>
      <w:bookmarkStart w:id="109" w:name="_Toc13960319"/>
      <w:r>
        <w:rPr>
          <w:lang w:val="ru-RU"/>
        </w:rPr>
        <w:t>10.5</w:t>
      </w:r>
      <w:r>
        <w:t>.2. Типология агрессивных субкультур</w:t>
      </w:r>
      <w:bookmarkEnd w:id="109"/>
    </w:p>
    <w:p w14:paraId="5B210442" w14:textId="77777777" w:rsidR="00B027AA" w:rsidRDefault="00B027AA" w:rsidP="00B027AA">
      <w:r>
        <w:t>Под типологией в данном случае будет пониматься не разделительное описание отдельных типов, а общее описание феномена агрессивных молодежных субкультур с указанием диапазона их возможных различий. Типологические построения будут использоваться при этом как средство формирования осей сравнения, в которых идеальные типы будут образовывать крайние противоположные друг другу точки осей. Сравнение будет производиться по следующим группам признаков: 1) происхождение субкультур, 2) способы их социальной организации; 3) отношения с внешним миром и 4) идеологическая направленность.</w:t>
      </w:r>
    </w:p>
    <w:p w14:paraId="1CAD4DC4" w14:textId="77777777" w:rsidR="00B027AA" w:rsidRDefault="00B027AA" w:rsidP="00B027AA"/>
    <w:p w14:paraId="3F8D205C" w14:textId="77777777" w:rsidR="00B027AA" w:rsidRDefault="00B027AA" w:rsidP="00B027AA">
      <w:r>
        <w:rPr>
          <w:lang w:val="ru-RU"/>
        </w:rPr>
        <w:t>10.5</w:t>
      </w:r>
      <w:r>
        <w:t>.2.1. Происхождение субкультур.</w:t>
      </w:r>
    </w:p>
    <w:p w14:paraId="241F4031" w14:textId="77777777" w:rsidR="00B027AA" w:rsidRDefault="00B027AA" w:rsidP="00B027AA">
      <w:r>
        <w:t>Все описанные выше субкультуры сформировались из «обычной» шпаны путем идеологических и организационных ее трансформаций под воздействием целенаправленных усилий старших по возрасту лиц преступной или идеологической ориентации. В связи с этим создается впечатление, что «обычная» шпана – это тот тип агрессивной субкультуры, который способны создать сами подростки без указанного целенаправленного влияния. Шпана характеризуется отсутствием какой-либо идеологии и отсутствием четкой организационной структуры. В основе социальной организации шпаны лежит принцип групп, формирующихся, как правило, по территориальному признаку. Группы шпаны имеют своих лидеров, но эти лидеры не обладают никаким формализованным статусом. Драки улица на улицу или дом на дом имеют место, но отсутствует разветвленная сеть союзничающих и враждующих группировок, как это имеет место, например, в Казани. Влияние старших по возрасту уголовных элементов часто имеет место в группах шпаны, усиливая ее агрессивные и преступные ориентации, однако это влияние не носит скоординированного и целенаправленного характера, а складывается скорее стихийно. Вообще в социальной организации субкультуры шпаны доминирует принцип стихийно складывающихся неформализованных отношений. Типы целенаправленного воздействия на шпану разделяются, как уже было сказано, на уголовный и идеологический, в результате чего возникает организованная субкультура соответственно преступной или идеологической ориентации. Из рассмотренных субкультур, к преступным относятся казанские группировки и «ассоциация» Ждань, а к идеологическим – люберы и коммунары.</w:t>
      </w:r>
    </w:p>
    <w:p w14:paraId="5DEE5850" w14:textId="77777777" w:rsidR="00B027AA" w:rsidRDefault="00B027AA" w:rsidP="00B027AA">
      <w:r>
        <w:t>В идеале, в результате идеологической обработки на базе исходной субкультуры шпаны может возникнуть военно-идеологическая организация, разорвавшая связи со своим уголовным прошлым. Из рассмотренных выше субкультур ближе всего к этому идеальному типу расположены «коммунары», однако и они сохраняют в себе элементы уголовной традиции. По слухам, некоторым организаторам субкультур или объединений этого типа удается создать организации, практически тождественные военно-идеологическому типу, но реально исследователи не встречались с ними.</w:t>
      </w:r>
    </w:p>
    <w:p w14:paraId="1BBEDDF7" w14:textId="77777777" w:rsidR="00B027AA" w:rsidRDefault="00B027AA" w:rsidP="00B027AA"/>
    <w:p w14:paraId="04560B99" w14:textId="77777777" w:rsidR="00B027AA" w:rsidRDefault="00B027AA" w:rsidP="00B027AA">
      <w:r>
        <w:rPr>
          <w:lang w:val="ru-RU"/>
        </w:rPr>
        <w:t>10.5</w:t>
      </w:r>
      <w:r>
        <w:t>.2.2. Социальная организация субкультур.</w:t>
      </w:r>
    </w:p>
    <w:p w14:paraId="7407AF44" w14:textId="77777777" w:rsidR="00B027AA" w:rsidRDefault="00B027AA" w:rsidP="00B027AA">
      <w:r>
        <w:t>В данной группе признаков будут рассмотрены различия субкультур по следующим трем конкретным переменным: а) что является основной «ячейкой» субкультуры; б) степень формализации отношений; в) характер отношений между «ячейками».</w:t>
      </w:r>
    </w:p>
    <w:p w14:paraId="65DBB6DE" w14:textId="77777777" w:rsidR="00B027AA" w:rsidRDefault="00B027AA" w:rsidP="00B027AA">
      <w:r>
        <w:t>а) Основная ячейка субкультуры. Для агрессивных субкультур характерно наличие команды, как единицы их социального устройства. Команды формируются обычно по территориальному принципу. Команды могут быть четко выраженными (очерченными), а могут быть нивелированными.</w:t>
      </w:r>
    </w:p>
    <w:p w14:paraId="39034388" w14:textId="77777777" w:rsidR="00B027AA" w:rsidRDefault="00B027AA" w:rsidP="00B027AA">
      <w:r>
        <w:t>Если взять субкультуру шпаны, как базовую для других агрессивных субкультур, то, насколько нам известно, для нее всегда было характерно наличие команд, но эти команды не имели четкого организационного оформления. Типичная численность таких команд одного до двух-трех десятков человек. Более крупные формирования, по-видимому, превышают возможности естественной самоорганизации шпаны. Группировки шпаны могут порой объединяться для проведения массовых драк с числом участников до сотни человек с каждой стороны, но это явление не носит систематического и организационного характера и на практике возникает не очень часто.</w:t>
      </w:r>
    </w:p>
    <w:p w14:paraId="4D428CED" w14:textId="77777777" w:rsidR="00B027AA" w:rsidRDefault="00B027AA" w:rsidP="00B027AA">
      <w:r>
        <w:t>Организующее внешнее влияние на субкультуру может идти в двух направлениях: либо обособления и разграничения групп, либо создания единого организационного целого при одновременном стирании граней между группами. По пути обособления группы пошли казанские группировки и «Ждань» по пути объединения в единую субкультуру или организацию люберы и коммунары.</w:t>
      </w:r>
    </w:p>
    <w:p w14:paraId="0D2535BE" w14:textId="77777777" w:rsidR="00B027AA" w:rsidRDefault="00B027AA" w:rsidP="00B027AA">
      <w:r>
        <w:t>б) Степень формализации отношения. В исходной субкультуре шпаны отсутствует какая-либо формализация отношений. Из всех описанных выше субкультур этот неформальный стиль отношений сохранили только люберы, которые создали свою организацию исключительно на чувстве преданности к идеям их движения, практически без применения негативных санкций к «отступникам». Неспособность создать формальную организацию можно рассматрив т как слабость люберов, но одновременно вызывает удивление высокая степень моральной преданности движению, которую субкультура смогла выработать у своих членов. Напомним, что все акции люберов, в которых порой участвовало более двухсот человек, осуществлялись исключительно на неформальной и добровольной основе.</w:t>
      </w:r>
    </w:p>
    <w:p w14:paraId="678B8519" w14:textId="77777777" w:rsidR="00B027AA" w:rsidRDefault="00B027AA" w:rsidP="00B027AA">
      <w:r>
        <w:t>На противоположном полюсе по отношению к люберам находятся казанские группировки, которые развили в своих группах высокую степень формализации отношений и систему послушания, основанную на применении жестоких негативных санкций. В промежутке между люберами и «казанцами» по признаку формализации отношений находятся коммунары и «Ждань».</w:t>
      </w:r>
    </w:p>
    <w:p w14:paraId="6E7E106F" w14:textId="77777777" w:rsidR="00B027AA" w:rsidRDefault="00B027AA" w:rsidP="00B027AA">
      <w:r>
        <w:t>в) Характер отношений между «ячейками» в пределах субкультуры. Объединение подростковых групп в единую субкультуру вовсе не означает прекращения вражды между ними. Субкультура может состоять из враждующих группировок с приблизительно одинаковой идеологией, организационной структурой и атрибутикой. В этом случае элемент вражды сам становится компонентой субкультуры.</w:t>
      </w:r>
    </w:p>
    <w:p w14:paraId="754951EE" w14:textId="77777777" w:rsidR="00B027AA" w:rsidRDefault="00B027AA" w:rsidP="00B027AA">
      <w:r>
        <w:t>Для шпаны характерна высокая степень конфликтности между группировками. У «коммунаров», люберов и в меньшей степени у «Ждани» внутренние конфликты преодолены и вся агрессия направляется вовне. Казанские группировки, напротив, придали вражде организованный и систематический характер, сделав ее неотъемлемым элементом субкультуры. С социальной точки зрения именно этот способ организации представляется наиболее эффективным, поскольку правоохранительным органам было бы сравнительно легко ликвидировать одну большую преступную организацию, но уничтожить разрозненные враждующие группы они оказались не в состоянии. Думается, что по этой причине именно казанский способ организации агрессивных групп подростков в настоящее время перекинулся во многие города страны.</w:t>
      </w:r>
    </w:p>
    <w:p w14:paraId="18D90EF9" w14:textId="77777777" w:rsidR="00B027AA" w:rsidRDefault="00B027AA" w:rsidP="00B027AA"/>
    <w:p w14:paraId="5A203581" w14:textId="77777777" w:rsidR="00B027AA" w:rsidRDefault="00B027AA" w:rsidP="00B027AA">
      <w:r>
        <w:rPr>
          <w:lang w:val="ru-RU"/>
        </w:rPr>
        <w:t>10.5</w:t>
      </w:r>
      <w:r>
        <w:t>.2.3. Отношения с внешним миром.</w:t>
      </w:r>
    </w:p>
    <w:p w14:paraId="20B187E8" w14:textId="77777777" w:rsidR="00B027AA" w:rsidRDefault="00B027AA" w:rsidP="00B027AA">
      <w:r>
        <w:t>В целом для всех агрессивных субкультур характерна тенденция к экспансии, которая зачастую осуществляется практически по всем возможным направлениям. Выделим три основных направления экспансии: а) по отношению к неучаствующим в субкультурах подросткам, б) по отношению к другим типам молодежных субкультур и в) по отношению к другим агрессивным группировкам.</w:t>
      </w:r>
    </w:p>
    <w:p w14:paraId="55B7944A" w14:textId="77777777" w:rsidR="00B027AA" w:rsidRDefault="00B027AA" w:rsidP="00B027AA">
      <w:r>
        <w:t>а) Неучаствующих подростков агрессивные субкультуры обычно бывают склонны делить на «своих» и «чужих». Своими могут считаться те подростки, которые проживают на территории субкультуры и проявляют лояльность по отношению к агрессивным группам. Реже своими могут быть подростки, проживающие на других территориях, но разделяющие интересы агрессивных групп и всячески потакающие им. Чужими являются, соответственно, все остальные подростки.</w:t>
      </w:r>
    </w:p>
    <w:p w14:paraId="7EC0BFE2" w14:textId="77777777" w:rsidR="00B027AA" w:rsidRDefault="00B027AA" w:rsidP="00B027AA">
      <w:r>
        <w:t>Представления о своих и чужих в различных субкультурах могут существенно различаться. В группах шпаны нет единого принципа отнесения подростков к той или иной категории, но все же они достаточно часто признают проживающих рядом подростков своими. Люберы со свойственным им демократизмом считали своими всех подростков, проживающих в их городе, включая даже люберецких металлистов [16] . Коммунары считают своими тех, кто разделяет их идеологию или сочувствует их движению. «Ждань», насколько можно понять, считает своими тех, кто проживает на их территории и признает их авторитет, то есть в определенном смысле ставит себя в подчиненное по отношению к «Ждани» положение. В казанских группировках критерий разграничения самый жесткий: свои – это только те, кто входит в данную группировку.</w:t>
      </w:r>
    </w:p>
    <w:p w14:paraId="438E3B9C" w14:textId="77777777" w:rsidR="00B027AA" w:rsidRDefault="00B027AA" w:rsidP="00B027AA">
      <w:r>
        <w:t>Наряду с различиями в критериях разграничения своих и чужих субкультуры различаются и по характеру отношения к ним. В отношениях к своим существует определенного рода патернализм: агрессивные группы берут этих подростков под свою защиту, но в то же время осуществляют над ними определенным контроль (в некоторых случаях может преобладать снисходительное покровительство, а в некоторых – подчинение и контроль). Люберы брали «близких своих» под свое покровительство, а прочих своих во всяком случае не трогали.«Коммунары» готовы оказать покровительство не только своим, но и чужим из своего района, если только эти чужие не являются представителями альтернативных субкультур. «Ждань» тяготеет к тому, чтобы поставить своих под контроль и склонна рассматривать их как своего рода вассалов (с большей или меньшей степенью зависимости).</w:t>
      </w:r>
    </w:p>
    <w:p w14:paraId="4291A8E9" w14:textId="77777777" w:rsidR="00B027AA" w:rsidRDefault="00B027AA" w:rsidP="00B027AA">
      <w:r>
        <w:t>По отношению к чужим представители агрессивных субкультур проявляют как неутилитарную (для удовольствия), так и утилитарную (с целью грабежа) агрессию. Идеологизированные субкультуры стремятся преодолеть в себе это свойство, но это не всегда им удается (люберам, к примеру, не удалось; относительно «коммунаров» вопрос остается открытым). Третий вид агрессии может преследовать цель принудительного втягивания в субкультуры проживающих на данной территории подростков. Такой способ действия в наибольшей степени характерен для казанских группировок, которые сознательно и с использованием методов насилия стремятся втянуть в свой состав практически весь подходящий для них возрастной контингент мужской части подростков. В печати сообщались оценки, что в группировки втянуто от 20% до 30% подростков соответствующих возрастов, однако метода получениях этих цифр и фамилии исследователей, насколько нам известно, нигде не сообщались. Если учесть, что люберам удалось втянуть в состав свой субкультуры не более 5% мужской части подростков их города, цифры 20-30% выглядят исключительно высокими. Вместе с тем, наличие большого количества подростков, уклонившихся от участия в группировках (если только указанные цифры не занижены) требует пристального изучения механизмов их уклонения и противостояния, и рассмотрения вопроса о возможном повышении эффективности этих механизмов.</w:t>
      </w:r>
    </w:p>
    <w:p w14:paraId="6909D94B" w14:textId="77777777" w:rsidR="00B027AA" w:rsidRDefault="00B027AA" w:rsidP="00B027AA">
      <w:r>
        <w:t>б) Отношение к другим типам молодежных субкультур, в первую очередь к использующим специфичную атрибутику гедонистическим во всех агрессивных субкультурах негативное. Представители указанных субкультур (хиппи, металлисты и др.) являются излюбленным объектом агрессии. Инстинктивную (рационально необъяснимую) неприязнь к «хиппи и длинноволосым» по традиции испытывала шпана. Этот эффект тем более является странным, что шпана является крайне деидеологизованной субкультурой, поэтому официальная неприязнь к «длинноволосым» вроде бы не должна была играть роль направляющего фактора.</w:t>
      </w:r>
    </w:p>
    <w:p w14:paraId="39E20C9B" w14:textId="77777777" w:rsidR="00B027AA" w:rsidRDefault="00B027AA" w:rsidP="00B027AA">
      <w:r>
        <w:t>Идеологическая обработка шпаны на основе того типа идеологий, которые обычно используются для этих целей, не столько усиливает эту неприязнь, сколько дает ей моральное оправдание. В субкультурах, прошедших идеологическую обработку, представители указанных альтернативных субкультур становятся основным, либо одним из основных объектов ненависти (их стремятся подавить или уничтожить). Напротив, в субкультурах преступного типа эта ненависть, как и вообще безмотивная агрессия постепенно ослабевает, уступая место рациональной и целенаправленной преступной деятельности.</w:t>
      </w:r>
    </w:p>
    <w:p w14:paraId="300A618A" w14:textId="77777777" w:rsidR="00B027AA" w:rsidRDefault="00B027AA" w:rsidP="00B027AA">
      <w:r>
        <w:t>в) Отношения между различными агрессивными субкультурами или группами представляют собой наиболее интересный объект описания. Стремление агрессивных группировок к экспансии наталкивается на сопротивление других родственных им группировок и субкультур. В результате развивается сложная система войны и дипломатии, напоминающая отношение между государствами в эпоху феодальной раздробленности. Группировки могут объявлять войну, организовывать сражения, побеждать или терпеть поражения, устанавливать контроль на чужих территориях и подчинять себе (наподобие вассальной зависимости) более слабые группы, организовывать военные союзы против общего врага, заключать мир (включая вооруженный и «братский» его разновидности) и т.п. Цели войны могут быть как утилитарными, связанными, например, с захватом престижных мест развлечений, так и неутилитарными, осуществляемыми с целью приобретения боевой славы, авторитета и влияния. Перечисленные типы отношений характерны как для обычной шпаны, так и для всех описанных выше субкультур (может быть в меньшей степени для «коммунаров»).</w:t>
      </w:r>
    </w:p>
    <w:p w14:paraId="194CACB3" w14:textId="77777777" w:rsidR="00B027AA" w:rsidRDefault="00B027AA" w:rsidP="00B027AA">
      <w:r>
        <w:t>Основным средством выяснения отношений агрессивных субкультур или групп с внешним миром является драка. Драки – это необходимый элемент жизнедеятельности любой агрессивной группы. Они дают возможность не только сделать карьеру, но и почувствовать каждому члену свое «я». Различаются «разминочные» драки и запланированные акции.</w:t>
      </w:r>
    </w:p>
    <w:p w14:paraId="2D8A0008" w14:textId="77777777" w:rsidR="00B027AA" w:rsidRDefault="00B027AA" w:rsidP="00B027AA">
      <w:r>
        <w:t>Разминочные драки случаются очень часто и являются обыденным для группы делом, чем-то вроде тренинга, поддержания боевого духа. Такие драки могут быть запланированными, но в любом случае они являются самоцелью.</w:t>
      </w:r>
    </w:p>
    <w:p w14:paraId="223004CE" w14:textId="77777777" w:rsidR="00B027AA" w:rsidRDefault="00B027AA" w:rsidP="00B027AA">
      <w:r>
        <w:t>Акция – условное название другой разновидности драк. Она представляет собой агрессивную (захватническую) либо оборонительную войну, для проведения которой могут объединяться несколько групп, возможно даже ранее враждовавших между собой. Цели агрессивной войны могут быть следующими:</w:t>
      </w:r>
    </w:p>
    <w:p w14:paraId="27351AC5" w14:textId="77777777" w:rsidR="00B027AA" w:rsidRDefault="00B027AA" w:rsidP="00525BDC">
      <w:pPr>
        <w:pStyle w:val="a3"/>
        <w:numPr>
          <w:ilvl w:val="0"/>
          <w:numId w:val="41"/>
        </w:numPr>
      </w:pPr>
      <w:r>
        <w:t>потасовка с представителями родственных групп с целью показать свое превосходство друг перед другом или просто выяснить отношения;</w:t>
      </w:r>
    </w:p>
    <w:p w14:paraId="3B50B96E" w14:textId="77777777" w:rsidR="00B027AA" w:rsidRDefault="00B027AA" w:rsidP="00525BDC">
      <w:pPr>
        <w:pStyle w:val="a3"/>
        <w:numPr>
          <w:ilvl w:val="0"/>
          <w:numId w:val="41"/>
        </w:numPr>
      </w:pPr>
      <w:r>
        <w:t>совместный выезд в другие отдаленные районы и города для завоевания себе авторитета и установления своего влияния на некоторых выгодных территориях;</w:t>
      </w:r>
    </w:p>
    <w:p w14:paraId="22E67DD7" w14:textId="77777777" w:rsidR="00B027AA" w:rsidRDefault="00B027AA" w:rsidP="00525BDC">
      <w:pPr>
        <w:pStyle w:val="a3"/>
        <w:numPr>
          <w:ilvl w:val="0"/>
          <w:numId w:val="41"/>
        </w:numPr>
      </w:pPr>
      <w:r>
        <w:t>агрессия, направленная на представителей других субкультур, в которых группы видят противоречие своим ценностям.</w:t>
      </w:r>
    </w:p>
    <w:p w14:paraId="7F766284" w14:textId="77777777" w:rsidR="00B027AA" w:rsidRDefault="00B027AA" w:rsidP="00B027AA"/>
    <w:p w14:paraId="7BAE51BE" w14:textId="77777777" w:rsidR="00B027AA" w:rsidRDefault="00B027AA" w:rsidP="00B027AA">
      <w:r>
        <w:t>Оборонительная война, как правило, представляет собой объединение соседствующих групп для совместной защиты общей территории, охраны и контроля за установленным на ней порядком. После того, как необходимость в объединении отпадает между группами, могут возобновиться «междуусобицы».</w:t>
      </w:r>
    </w:p>
    <w:p w14:paraId="6982E686" w14:textId="77777777" w:rsidR="00B027AA" w:rsidRDefault="00B027AA" w:rsidP="00B027AA"/>
    <w:p w14:paraId="5DD2904C" w14:textId="77777777" w:rsidR="00B027AA" w:rsidRDefault="00B027AA" w:rsidP="00B027AA">
      <w:r>
        <w:rPr>
          <w:lang w:val="ru-RU"/>
        </w:rPr>
        <w:t>10.5</w:t>
      </w:r>
      <w:r>
        <w:t>.2.4. Идеологическая направленность субкультур.</w:t>
      </w:r>
    </w:p>
    <w:p w14:paraId="71F6A9D8" w14:textId="77777777" w:rsidR="00B027AA" w:rsidRDefault="00B027AA" w:rsidP="00B027AA">
      <w:r>
        <w:t>Изучение данного вопроса целесообразно начать с типологического рассмотрения политических идеологий как таковых, а затем определить степень «сродства» различных идеологий с различными субкультурами. Прежде всего, идеологии следует разделить на экстремистские и умеренные. Как уже было сказано в главе 1, негативистские, по отношению к обществу молодежные субкультуры тяготеют к восприятию идеологий экстремистского типа, которые и будут предметом нашего рассмотрения.</w:t>
      </w:r>
    </w:p>
    <w:p w14:paraId="1EDEB570" w14:textId="77777777" w:rsidR="00B027AA" w:rsidRDefault="00B027AA" w:rsidP="00B027AA">
      <w:r>
        <w:t>Указанные идеологии принято разделять на «правые» и «левые». Для правых идеологий основная цель заключается в реализации идеи порядка, основанного на силе и военной дисциплине. Экстремистские идеологии левого типа провозглашают своей целью насильственное ниспровержение социального строя (практически любого из реально существующих на земле) и построение на его обломках «свободного» анархического общества.</w:t>
      </w:r>
    </w:p>
    <w:p w14:paraId="60E347CD" w14:textId="77777777" w:rsidR="00B027AA" w:rsidRDefault="00B027AA" w:rsidP="00B027AA">
      <w:r>
        <w:t>По не вполне понятным причинам агрессивные субкультуры, получив идеологическую направленность, как правило, тяготеют к правым идеологиям. Такие явления происходили, как в нашей стране («любера», «коммунары»), так и за рубежом. К примеру в Соединенных Штатах группы хулиганствующих подростков, именуемые «черные дьяволы», с началом вьетнамской войны направили письмо президенту Никсону, в котором отрекались от своего преступного прошлого и просили зачислить их добровольцами на войну. В нашей стране добровольцами на войну в Афганистан записывались «коммунары» и «любера». Что же касается левоэкстремистских группировок, включая и тех, которые используют насильственные методы реализации своих целей (революционеры, террористы), то они по столь же малоизученным причинам чаще возникают на базе интеллигентских и гедонистических субкультур [17] .</w:t>
      </w:r>
    </w:p>
    <w:p w14:paraId="0A467392" w14:textId="77777777" w:rsidR="00B027AA" w:rsidRDefault="00B027AA" w:rsidP="00B027AA">
      <w:r>
        <w:t>Поскольку объектом нашего рассмотрения являются агрессивные субкультуры, дальнейшее рассмотрение будет посвящено описанию только «правых» типов идеологий. Применительно к условиям России существует два типа таких идеологий. Первый из низ мы условно будем называть коммунистическим (или неосталинистским), а второй националистически (в духе идеологии общества «Память»). Теоретически эти идеологии полярно противостоят друг другу, однако, как уже отмечалось многими исследователями, с психологической точки зрения у этих идеологий имеется больше общих черт, чем различий. Это обстоятельство позволяет их сторонникам парадоксальным образом «перетекать» из одной идейной системы в другую либо вопреки логике придерживаться странного эклектичного набора компонентов из обоих идеологических систем.</w:t>
      </w:r>
    </w:p>
    <w:p w14:paraId="4BCC5153" w14:textId="77777777" w:rsidR="00B027AA" w:rsidRDefault="00B027AA" w:rsidP="00B027AA">
      <w:r>
        <w:t>Как уже говорилось выше, основная идея этих идеологий заключается в построении социального порядка, основанного на силе. Обе идеологии весьма сходным образом интерпретируют также реально сложившуюся в стране неблагополучную обстановку. В основе этой интерпретации лежит определенным образом интерпретированная идея социальной справедливости с присущей ей культивацией классовой либо социальной ненависти. Для неосталинистской идеологии предметом ненависти являются социальные группы, которые с точки зрения сторонников этой идеологии приобрели свои богатства нечестным путем либо просто «заелись». К таким социальным слоям обычно относят интеллигенцию, работников торговли, кооператоров, спекулянтов, фарцовщиков, и некоторые другие социальные слои. Для националистического варианта правоэкстремистских идеологий характерен поиск национального объекта ненависти («евреи заелись»). При этом сторонники данного типа идеологий не отрицают наличия собственных «заевшихся», но объединяют их в один блок с инородцами, формируя тем самым объект социальной ненависти по смешанному национально-классовому признаку. Для обоих вариантов правых идеологий характерно многократно преувеличивать силу и мощь ненавидимых ими социальных слоев, приписывать им наличие единой воли и организации, считать их действия основной причиной всех бед страны и стремление ликвидировать их с помощью силы.</w:t>
      </w:r>
    </w:p>
    <w:p w14:paraId="7858BA36" w14:textId="77777777" w:rsidR="00B027AA" w:rsidRDefault="00B027AA" w:rsidP="00B027AA">
      <w:r>
        <w:t>Коммунистическая и националистическая «правые» идеологии конкурировали в Советском Союзе еще с семидесятых годов. Но так как националистическая идеология была оппозиционной, в обществе доминировал коммунистический вариант. Перестройка резко изменила эту ситуацию. В первые годы перестройки интенсифицировались все идеологии, которые зрели в советском обществе. Во второй половине перестройки под ударами средств массовой информации коммунистический вариант значительно сдал свои позиции, а националистический сохранился и, по-видимому, растет. Тем не менее доминирующей тенденцией российского общества (без учета специфики смешанных по национальному составу территорий) является не идеологизация на основе какой-то новой идеологии, а, напротив, рост равнодушия к каким бы то ни было идеологиям (деидеологизация).</w:t>
      </w:r>
    </w:p>
    <w:p w14:paraId="7EEC9A61" w14:textId="77777777" w:rsidR="00B027AA" w:rsidRDefault="00B027AA" w:rsidP="00B027AA">
      <w:r>
        <w:t>Описанные выше идеологические процессы практически немедленно сказываются на идеологической динамике молодежных субкультур. Выше мы разделили изученные в данной работе агрессивные субкультуры на те, что подвергались организующему влиянию уголовных элементов и те, которые организовывались (либо реорганизовывались) в результате идеологического воздействия. Субкультурам уголовного типа свойственная обычно крайняя степень деидеологизации, хотя теоретически при наличии благоприятных условиях они могут идеологизироваться.</w:t>
      </w:r>
    </w:p>
    <w:p w14:paraId="55EB89AD" w14:textId="77777777" w:rsidR="00B027AA" w:rsidRDefault="00B027AA" w:rsidP="00B027AA">
      <w:r>
        <w:t>На первом этапе перестройки 1985-1987 годов, в связи с общей активизацей идейного брожения в обществе, идеологические субкультуры (любера, «коммунары») пережили идеологический взлет. Деидеологизованные агрессивные субкультуры в целом такого взлета не пережили. Отчасти это связано с самим фактором их деидеологизованности и преступной направленности, а отчасти может быть объяснено преимущественно «левым» уклоном идеологической динамики общества в этот период. «Ждань», насколько нам известно, не испытала в те годы никакого идеологического подъема. Что же касается казанских группировок, то в этой связи чрезвычайный интерес представляет описанный выше импульс к их идеологизации в едином блоке с политическими неформалами. Кратковременность этого импульса обусловлена, по-видимому, полным отсутствием психологического сродства между леводемократической идеологией политических неформалов и авторитарным сознанием членов группировок. Думается, что прививка указанным группировкам какой-либо разновидности правой идеологии могла бы дать значительно более стойкий эффект.</w:t>
      </w:r>
    </w:p>
    <w:p w14:paraId="480D973A" w14:textId="77777777" w:rsidR="00B027AA" w:rsidRDefault="00B027AA" w:rsidP="00B027AA">
      <w:r>
        <w:t>Второй этап перестройки (1988-1990 годы), как уже было сказано, характеризовался общим упадком всех идеологий, за исключением националистических. Во многих неоднородных по национальному составу районах рост националистических идеологий очень силен, однако среди русского населения, как показывают результаты проведенных ВЦИОМ социологических опросов, существенного роста влияния экстремистских националистических настроений не отмечается, хотя локально отдельные группировки могут активизировать свою деятельность и оказывать идеологизирующее воздействие на примыкающие к ним группы населения.</w:t>
      </w:r>
    </w:p>
    <w:p w14:paraId="4C6F5CB1" w14:textId="77777777" w:rsidR="00B027AA" w:rsidRDefault="00B027AA" w:rsidP="00B027AA">
      <w:r>
        <w:t>В соответствии с описанной двунаправленной идеологической тенденцией существует два вектора возможной эволюции агрессивных молодежных субкультур: либо в сторону деидеологизации и усиления преступных ориентаций, либо идеологизация на правонациналистической основе. Три из четырех изученных нами субкультур пошли по первому пути. Существовавшие изначально большие различия между ними быстро стираются (между люберами и «Жданью») практически стерлись; казанские группировки отчасти сохраняют свою специфику, но есть сведения, что и у них усиливается ориентация на профессиональную преступность, а неутилитарная агрессия снижается). Относительно идейной динамики коммунаров точные сведения отсутствуют. Известно лишь, что это объединение по-прежнему существует и по-прежнему сотрудничает с районной милицией. Рассуждая теоретически, данная группировка может в процессе своей эволюции: а) распасться; б) отбросить уголовные элементы своей субкультуры и превратиться в «позитивную субкультуру без идеологической направленности; в) идеологизироваться на правонационалистической основе.</w:t>
      </w:r>
    </w:p>
    <w:p w14:paraId="6743DD39" w14:textId="77777777" w:rsidR="00B027AA" w:rsidRPr="00D9193B" w:rsidRDefault="00B027AA" w:rsidP="00B027AA">
      <w:pPr>
        <w:pStyle w:val="2"/>
      </w:pPr>
      <w:bookmarkStart w:id="110" w:name="_Toc13960320"/>
      <w:r w:rsidRPr="00D9193B">
        <w:t>10.6. Социальная динамика молодежных субкультур в 90-е годы</w:t>
      </w:r>
      <w:bookmarkEnd w:id="110"/>
    </w:p>
    <w:p w14:paraId="318AB544" w14:textId="77777777" w:rsidR="00B027AA" w:rsidRDefault="00B027AA" w:rsidP="00B027AA">
      <w:r>
        <w:t>Как было показано в основных разделах данной работы, социальная динамика агрессивных молодежных субкультур в очень большой степени детерминирована факторами, порождаемыми социальной динамикой общества в целом. Прогнозируя действия этих общественных факторов можно с той или иной степенью уверенности прогнозировать и социальную динамику молодежных субкультур. Ниже этот прогноз будет проведен в два этапа. На первом этапе будет проанализирована динамика агрессивных и отчасти других делинквентных субкультур исходя из их внутренней динамики их развития, а на втором этапе рассмотрено действия противостоящих им позитивных субкультур.</w:t>
      </w:r>
    </w:p>
    <w:p w14:paraId="3158B836" w14:textId="77777777" w:rsidR="00B027AA" w:rsidRDefault="00B027AA" w:rsidP="00B027AA">
      <w:r>
        <w:t>Факторы, порождающие рост численности и силы агрессивных субкультур в последние годы и в ближайшем будущем достаточно полно проанализированы в предшествующих разделах данной работы, поэтому проводить заново их детальный анализ нецелесообразно. Коротко отметим, что к числу основных причин этого явления относятся: крушение прежних общественных идеалов, приведшее к росту нигилизма, рост теневой экономики, дающей возможность агрессивным и гедонестическим субкультурам на ней паразитировать, и распад единственной существовавшей в подростковой среде позитивной интеллигентско-технократической субкультуры, которая в 60-е и по инерции отчасти даже в 70-е годы вносила в молодежную среду некоторые элементы позитивных идеалов и тем самым противостояла натиску делинквентности.</w:t>
      </w:r>
    </w:p>
    <w:p w14:paraId="339FC689" w14:textId="77777777" w:rsidR="00B027AA" w:rsidRDefault="00B027AA" w:rsidP="00B027AA">
      <w:r>
        <w:t>Важно подчеркнуть, что само по себе преодоление экономического кризиса и сокращения сферы действия теневой экономики не снизит уровня преступности потому, что в настоящее время сформировались и формируются организованные преступно-теневые структуры, втягивающие в сферу своей деятельности значительные по численности контингенты людей и в значительной мере способные противостоять мерам по наведению общественного порядка, которые рано или поздно будут предприняты.</w:t>
      </w:r>
    </w:p>
    <w:p w14:paraId="13904439" w14:textId="77777777" w:rsidR="00B027AA" w:rsidRDefault="00B027AA" w:rsidP="00B027AA">
      <w:r>
        <w:t>В свете сказанного, одним из наиболее важных направлений в борьбе с подростковой преступностью, является разгром и ликвидация взрослых преступных формирований, без организующего влияния которых агрессивные подростковые субкультуры сами собой становятся менее массовыми и менее преступными. Чрезвычайно важно было бы также, опираясь на создание адекватных социологических концепций, изменить социальную атмосферу в местах заключения, которые на сегодняшний день служат школой и кузницей кадров преступных инструкторов и «воспитателей» молодежных банд [18].</w:t>
      </w:r>
    </w:p>
    <w:p w14:paraId="2095F901" w14:textId="77777777" w:rsidR="00B027AA" w:rsidRDefault="00B027AA" w:rsidP="00B027AA">
      <w:r>
        <w:t>Большой интерес представляет идеологическая динамика агрессивных субкультур в районах с этнически неоднородным составом населения. Во многих регионах страны, характеризующихся высокой напряженностью национальных конфликтов, уже произошла сегрегация агрессивных подростковых группировок по национальному признаку, породив их противостояние друг другу, дублирующее противостояние этнических общин взрослых. Однако этот процесс произошел не везде. Выше уже отмечалось, что казанские группировки были и остаются интернациональными по своему составу и до настоящего времени нет ни одного свидетельства раскола этих группировок на враждующие национальные группы. Тем не менее, скрытый национальный конфликт в Татарии и ряде других регионов, где имеются аналогичные группировки, существует, что создает потенциальную возможность идеологизации их членов полярно противостоящими друг другу националистическими идеологиями. Без специальных исследований трудно сказать, какие силы (притяжения или отталкивания) возьмут верх. По мнению экспертов, казанские группировки внутренне очень прочны и поэтому вряд ли противонаправленные идеологические «силовые поля» смогут их разорвать, однако в некоторых других смешанных по национальному составу территориях такой разрыв может произойти.</w:t>
      </w:r>
    </w:p>
    <w:p w14:paraId="347E5AFA" w14:textId="77777777" w:rsidR="00B027AA" w:rsidRDefault="00B027AA" w:rsidP="00B027AA">
      <w:r>
        <w:t>До сих пор мы говорили о динамике делинквентных субкультур, исходя главным образом из внутренних тенденций их развития. Однако такое рассмотрение не может быть положено в основу создания социальных прогнозов. При отсутствии общественного сопротивления (либо при его неэффективности) делинквентные субкультуры естественным образом захватывают все доступное для них социальное пространство и в этом смысле всегда проявляют тенденцию к расширению. Реально же социальная динамика делинкветных субкультур будет определяться не только их собственной экспансией, но и социальными силами, противостоящим ей.</w:t>
      </w:r>
    </w:p>
    <w:p w14:paraId="6E750AD3" w14:textId="77777777" w:rsidR="00B027AA" w:rsidRDefault="00B027AA" w:rsidP="00B027AA">
      <w:r>
        <w:t>Выше уже была выдвинута гипотеза, что наиболее эффективной социальной силой, способной противостоять экспансии делинкветных субкультур, являются «позитивные» (интегрированные в культуру и общество) подростковые и молодежные субкультуры. В настоящее время, как это отчасти вытекает и из данного исследования, таких «позитивных» субкультур в подростковой среде практически нет. Интеллигентская технократическая субкультура 60-х годов, не получив своевременной поддержки и помощи со стороны взрослых, распалась, по-видимому, безвозвратно, поскольку в обозримом будущем вряд ли может повториться та совокупность общественных условий, которая создавала в те годы естественным и техническим наукам столь высокий общественный престиж. Гибель подростковой технократической субкультуры является тяжелой утратой для страны, которая тем самым лишила себя возможности иметь свою собственную (национальную) естественнонаучную и техническую элиту высшего уровня квалификации. Одновременно гибель этой субкультуры привела к тому, что занимаемое ею социальное пространство захвачено теперь агрессивными и гедонистическими субкультурами [19] , и теперь обществу придется приложить усилия для того, чтобы хотя бы частично их потеснить.</w:t>
      </w:r>
    </w:p>
    <w:p w14:paraId="1B2D30F9" w14:textId="77777777" w:rsidR="00B027AA" w:rsidRDefault="00B027AA" w:rsidP="00B027AA">
      <w:r>
        <w:t>Для формирования будущей динамики молодежных субкультур имеет большое значение тот факт, что в настоящее время в обществе формируются и уже частично сформировались социальные силы, ставящие своей целью культурное, нравственное и религиозное возрождение страны. Они прилагают большие усилия к тому, чтобы создать в подростково-молодежной среде позитивную религиозно-нравственную субкультуру, и эта деятельность уже имеет свои локальные успехи. В будущем эти усилия будут, очевидно, продолжены. Как всякие целеустремленные усилия они в той или иной мере дадут позитивный результат. Учитывая крайне неблагоприятные «стартовые условия», позитивные религиозно-нравственные субкультуры вряд ли смогут в обозримом будущем занять доминирующее положение в подростковой среде, но можно, по-видимому, рассчитывать, что они займут какую-то часть молодежного социального пространства, потеснив делинквентные субкультуры и распространив на них свое косвенное влияние, способствующее уменьшению их делинквентности.</w:t>
      </w:r>
    </w:p>
    <w:p w14:paraId="2FBC7EB9" w14:textId="77777777" w:rsidR="00B027AA" w:rsidRDefault="00B027AA" w:rsidP="00B027AA">
      <w:r>
        <w:t>Вместе с тем, эффективность действий по созданию позитивной подростковой и молодежной субкультуры в очень большой степени будет зависеть не только от количества затрачиваемых на ее создание усилий, но от функциональной сбалансированности внедряемой субкультуры. В этом смысле стихийно возникшая подростковая технократическая субкультура 60-х годов представляла собой крайне несбалансированное явление. Мировоззрение этой субкультуры, ориентируя подростков на высококвалифицированный профессиональный труд, практически полностью игнорировало существование другого важнейшего социального института – семьи. В результате субкультура оставляла подростков и молодежь практически незащищенными от разрушающего влияния гедонизма и не давала им никаких социальных навыков по формированию семейных ролей. Сказанное означает, что интеллигентская субкультура 60-х годов сама по себе была чрезвычайно неустойчивым социальным образованием, и должна была либо погибнуть, либо трансформироваться путем интеграции с этническими и религиозными субкультурами. Возможно, предпосылки для такой интеграции могли возникнуть в 70-е годы, если бы не действия карательных органов, в корне пресекавших деятельность всех сколько-нибудь независимых от государства общественных сил.</w:t>
      </w:r>
    </w:p>
    <w:p w14:paraId="6D5656DF" w14:textId="77777777" w:rsidR="00B027AA" w:rsidRDefault="00B027AA" w:rsidP="00B027AA">
      <w:r>
        <w:t>Функциональная недостаточность интеллигентской технократической субкультуры 60-х годов проявила себе в двух взаимосвязанных сферах: социальной и психологической.</w:t>
      </w:r>
    </w:p>
    <w:p w14:paraId="244F96C9" w14:textId="77777777" w:rsidR="00B027AA" w:rsidRDefault="00B027AA" w:rsidP="00B027AA">
      <w:r>
        <w:t>С социальной точки зрения интеллигенция 60-х годов из всех институтов социального устройства признавала достойной только сферу высокоинтеллектуального труда, игнорируя при этом существование всех остальных сфер. С психологической точки зрения проблема функциональной несбалансированности технократической субкультуры была исчерпывающим образом проанализирована в недавнем (начало декабря 1990 года) выступлении по советскому телевидению главой Русской зарубежной церкви Митрополитом Виталием. Обращаясь к советской интеллигенции и опираясь в своем обращении на материал многих тысяч полученных из России писем, Митрополит Виталий сказал, что авторы писем, в своем подавляющем большинстве люди с высшим образованием, высоко развили в себе свой ум, не зная однако, что душа человека включает в себя не одну, а три составляющие: ум, чувство и волю. Отсутствие воспитания чувства и воли делает шаткими любые интеллектуальные достижения, как отдельного человека, делая его нестойким по отношению к жизненным невзгодам, так и в еще большей степени достижения субкультуры в целом, которая, переживая процесс смены поколений, делается еще боле нестойкой и хрупкой, чем отдельная человеческая личность.</w:t>
      </w:r>
    </w:p>
    <w:p w14:paraId="1C58548B" w14:textId="77777777" w:rsidR="00B027AA" w:rsidRDefault="00B027AA" w:rsidP="00B027AA">
      <w:r>
        <w:t>Формирующиеся сейчас религиозно-нравственные субкультуры, насколько можно судить, представляют собой с функциональной точки зрения намного более целостные образования, обладающие, следовательно, гораздо большей внутренней жизнеспособностью. Без сомнения, процесс их формирования будет трудным. Не исключено возникновение в рамках этого движения тех или иных крайних и дисфункциональных (в описанных выше значениях этого слова) течений. Тем не менее, в этом движении на сегодняшний день видится единственная реально существующая позитивная сила, способная нравственно противостоять делинквентным субкультурам в обществе и в особенности в молодежной среде.</w:t>
      </w:r>
    </w:p>
    <w:p w14:paraId="03B022D4" w14:textId="77777777" w:rsidR="00B027AA" w:rsidRDefault="00B027AA" w:rsidP="00B027AA">
      <w:r>
        <w:t>Подчеркивая высокую степень функциональной сбалансированности религиозно-нравственных субкультур, нельзя, тем не менее, с ностальгией не отметить, что в своем сегодняшнем виде она уже не способна формировать столь сильные позитивные мотивы для работы в сфере естественных наук и высоких технологий. В 70-е годы страна надолго, а может быть и навсегда, упустила возможность встроить технократическую субкультуру в общую культуру, организовав ее взаимодействие и интеграцию с другими «позитивными» субкультурами. Предопределенное этим отставание страны от мировых лидеров в сфере науки и высоких технологий будет порождать в обществе хронический дезорганизующий импульс, поскольку отсутствие или недостаток созидательных мотивов порождает тенденцию скатывания к гедонизму, а последний – к преступности и асоциальному поведению.</w:t>
      </w:r>
    </w:p>
    <w:p w14:paraId="1734D9B0" w14:textId="77777777" w:rsidR="00B027AA" w:rsidRDefault="00B027AA" w:rsidP="00B027AA">
      <w:r>
        <w:t>Прогнозируя динамику делинквентных субкультур в России можно сказать, что процессы социальной дезорганизации, нараставшие в 70 – е годы и резко усиленные перестройкой привели к громадному росту силы и массовости этих субкультур. Без сомнения, они сохранят эту силу и массовость в ближайшем будущем до тех пор, пока в стране не начнет складываться новый устойчивый социальный порядок. Вместе с тем столь же несомненно, что в обществе начинают консолидироваться культурные силы, намеренные противостоять натиску делинквентных субкультур. Эти силы или движения в потенциале также являются массовыми, поскольку в обществе широко распространено ощущение, что дальше так жить нельзя. Учитывая сегодняшнее состояние культуры, вряд ли можно обещать этим силам скорую и легкую победу. Маловероятно, чтобы в обозримом будущем эти силы одержали решительную победу над делинквентами. Более реалистичен для нашей страны вариант, в котором будет сделана ставка на создание локальных позитивных субкультур и вытеснение делинквентов с определенных территорий. Эта задача представляется практически достижимой, хотя предсказывать эффективность и сроки ее реализации чрезвычайно трудно.</w:t>
      </w:r>
    </w:p>
    <w:p w14:paraId="618FF107" w14:textId="77777777" w:rsidR="00B027AA" w:rsidRDefault="00B027AA" w:rsidP="00B027AA">
      <w:r>
        <w:t>Литература</w:t>
      </w:r>
    </w:p>
    <w:p w14:paraId="6A1E8D4E" w14:textId="77777777" w:rsidR="00B027AA" w:rsidRDefault="00B027AA" w:rsidP="00B027AA">
      <w:r>
        <w:t>(газетные и журнальные статьи)</w:t>
      </w:r>
    </w:p>
    <w:p w14:paraId="311FDB87" w14:textId="77777777" w:rsidR="00B027AA" w:rsidRDefault="00B027AA" w:rsidP="00B027AA">
      <w:r>
        <w:t>[1.] Яковлев В. «Контора «Люберов», «Огонек» №5, 1987г.</w:t>
      </w:r>
    </w:p>
    <w:p w14:paraId="2E359CFD" w14:textId="77777777" w:rsidR="00B027AA" w:rsidRDefault="00B027AA" w:rsidP="00B027AA">
      <w:r>
        <w:t>[2.] Куприянов А. «Люберцы при свете фонарей или Пасынки столицы». «Собеседник», №7, 1987г.</w:t>
      </w:r>
    </w:p>
    <w:p w14:paraId="59D472AC" w14:textId="77777777" w:rsidR="00B027AA" w:rsidRDefault="00B027AA" w:rsidP="00B027AA">
      <w:r>
        <w:t>[3.] Гончаров В. «Сотворили миф о «люберах». «Советская Россия», 4 марта 1987 г.</w:t>
      </w:r>
    </w:p>
    <w:p w14:paraId="46400561" w14:textId="77777777" w:rsidR="00B027AA" w:rsidRDefault="00B027AA" w:rsidP="00B027AA">
      <w:r>
        <w:t>[4.] Муладжанов Ш. «И ищут, и рыщут». «Московская правда», 1 марта 1987г.</w:t>
      </w:r>
    </w:p>
    <w:p w14:paraId="211B2C5D" w14:textId="77777777" w:rsidR="00B027AA" w:rsidRDefault="00B027AA" w:rsidP="00B027AA">
      <w:r>
        <w:t>[5.] Бернар Фредерик «Юманите» 13, 27 февраля 1987г.</w:t>
      </w:r>
    </w:p>
    <w:p w14:paraId="2A81A242" w14:textId="77777777" w:rsidR="00B027AA" w:rsidRDefault="00B027AA" w:rsidP="00B027AA">
      <w:r>
        <w:t>[6.] Федоров С. «Надо же что-то делать!..». «Юность» №3 1987г.</w:t>
      </w:r>
    </w:p>
    <w:p w14:paraId="4A3A99D7" w14:textId="77777777" w:rsidR="00B027AA" w:rsidRDefault="00B027AA" w:rsidP="00B027AA">
      <w:r>
        <w:t>[7.] «Московский комсомолец», 15 октября, 1 ноября 1988г. (Хроника происшествий).</w:t>
      </w:r>
    </w:p>
    <w:p w14:paraId="452C9B1B" w14:textId="77777777" w:rsidR="00B027AA" w:rsidRDefault="00B027AA" w:rsidP="00B027AA">
      <w:r>
        <w:t>[8.] Боброва О. «Спортподвалы в Люберцах». «Техника-молодежи» 1989 г.</w:t>
      </w:r>
    </w:p>
    <w:p w14:paraId="5B473805" w14:textId="77777777" w:rsidR="00B027AA" w:rsidRDefault="00B027AA" w:rsidP="00B027AA">
      <w:r>
        <w:t>[9.]«История в черно-белом свете». «Собеседник» №2, 1989г.</w:t>
      </w:r>
    </w:p>
    <w:p w14:paraId="563CF028" w14:textId="77777777" w:rsidR="00B027AA" w:rsidRDefault="00B027AA" w:rsidP="00B027AA">
      <w:r>
        <w:t>[10.] Колесникова Е. «Пора и власть употребить». «Социалистическая индустрия» № 31, 1989 г.</w:t>
      </w:r>
    </w:p>
    <w:p w14:paraId="7AD60E49" w14:textId="77777777" w:rsidR="00B027AA" w:rsidRDefault="00B027AA" w:rsidP="00B027AA">
      <w:r>
        <w:t>[11.] Иллеш А. «Гласно о преступности». «Известия» № 40, 1989 г.</w:t>
      </w:r>
    </w:p>
    <w:p w14:paraId="00EF0BF9" w14:textId="77777777" w:rsidR="00B027AA" w:rsidRDefault="00B027AA" w:rsidP="00B027AA">
      <w:r>
        <w:t>[12.] Романчин В. «Бумеранг равнодушия». «Советская Россия» 22 марта 1989 г.</w:t>
      </w:r>
    </w:p>
    <w:p w14:paraId="6DAAEFE6" w14:textId="77777777" w:rsidR="00B027AA" w:rsidRDefault="00B027AA" w:rsidP="00B027AA">
      <w:r>
        <w:t>[13.] Епифанов И. «Нет повода для пессимизма». «Московский комсомолец» 19 апреля 1989 г.</w:t>
      </w:r>
    </w:p>
    <w:p w14:paraId="51C23D58" w14:textId="77777777" w:rsidR="00B027AA" w:rsidRDefault="00B027AA" w:rsidP="00B027AA">
      <w:r>
        <w:t>[14.] Овчаренко Г. «Покупаю пистолет». «Правда» №82, 1989г.</w:t>
      </w:r>
    </w:p>
    <w:p w14:paraId="23B848D7" w14:textId="77777777" w:rsidR="00B027AA" w:rsidRDefault="00B027AA" w:rsidP="00B027AA">
      <w:r>
        <w:t>[15.] Данич С. «Оглянись без гнева». «Комсомолец Татарии», 13 августа 1989г.</w:t>
      </w:r>
    </w:p>
    <w:p w14:paraId="6FCF1AD9" w14:textId="77777777" w:rsidR="00B027AA" w:rsidRDefault="00B027AA" w:rsidP="00B027AA">
      <w:r>
        <w:t>[16.] Лапин А. «Жестокость». «Комсомольская правда», 14 октября 1989г.</w:t>
      </w:r>
    </w:p>
    <w:p w14:paraId="7745E041" w14:textId="77777777" w:rsidR="00B027AA" w:rsidRDefault="00B027AA" w:rsidP="00B027AA">
      <w:r>
        <w:t>[17.] Бенюх А. «Качки-очистители…». «Крокодил» №25, 1989г.</w:t>
      </w:r>
    </w:p>
    <w:p w14:paraId="4EB90D55" w14:textId="77777777" w:rsidR="00B027AA" w:rsidRDefault="00B027AA" w:rsidP="00B027AA">
      <w:r>
        <w:t>[18.] Мяло К. «За фасадом «уличной войны», Бааль Е. «Казанский феномен», Кузьмина В. “А у вас во дворе?». «Пульс». М.1989г.</w:t>
      </w:r>
    </w:p>
    <w:p w14:paraId="2C414920" w14:textId="77777777" w:rsidR="00B027AA" w:rsidRDefault="00B027AA" w:rsidP="00B027AA">
      <w:r>
        <w:t>[19.] Вилкса А. «Насколько у нас распространен рэкет?». «отклик» №5, 1989г.</w:t>
      </w:r>
    </w:p>
    <w:p w14:paraId="5F9F22E5" w14:textId="77777777" w:rsidR="00B027AA" w:rsidRDefault="00B027AA" w:rsidP="00B027AA">
      <w:r>
        <w:t>[20.] Чайка О. «Проникающее ранение», Еремин В. «Подвал». «Отрицательный угол», М.1990г.</w:t>
      </w:r>
    </w:p>
    <w:p w14:paraId="770A95F6" w14:textId="77777777" w:rsidR="00B027AA" w:rsidRDefault="00B027AA" w:rsidP="00B027AA">
      <w:r>
        <w:t>[1] Речь идет о вооруженном бандитизме в центральных и восточных районах страны, а не о вооруженном национальном сопротивлении на Украине, в Прибалтике и других местах.</w:t>
      </w:r>
    </w:p>
    <w:p w14:paraId="6C27F859" w14:textId="77777777" w:rsidR="00B027AA" w:rsidRDefault="00B027AA" w:rsidP="00B027AA">
      <w:r>
        <w:t>[2] К перечисленному выше списку отраслей следует добавить и, так называемый, аппарат управления, который в те годы также быстрыми темпами увеличивал свою численность. Не входя в обсуждение вопроса эффективности работы этого аппарата, следует отметить, что он также создал крупную сферу приложения труда специалистов и способствовал тем самым ускорению процессов социальной мобильности.</w:t>
      </w:r>
    </w:p>
    <w:p w14:paraId="546F6372" w14:textId="77777777" w:rsidR="00B027AA" w:rsidRDefault="00B027AA" w:rsidP="00B027AA">
      <w:r>
        <w:t>[3] Возникновение этой субкультуры не было замечено советскими учеными-обществоведами, но было замечено некоторыми проницательными писателями. См., например, рассказы Ильи Зверева «Дни народовластия» и «Второе апреля».</w:t>
      </w:r>
    </w:p>
    <w:p w14:paraId="5046E2A8" w14:textId="77777777" w:rsidR="00B027AA" w:rsidRDefault="00B027AA" w:rsidP="00B027AA">
      <w:r>
        <w:t>[4] Судя по статье Изгоева в сборнике «Вехи», это явление имеет давние исторические корни (5).</w:t>
      </w:r>
    </w:p>
    <w:p w14:paraId="4A72237E" w14:textId="77777777" w:rsidR="00B027AA" w:rsidRDefault="00B027AA" w:rsidP="00B027AA">
      <w:r>
        <w:t>[5] Теоретиком и практиком этой идеи был, в частности, известный советский педагог Макаренко. Думается, однако, что подлинной причиной его успехов была не исповедуемая им идеология, а его умение завоевывать в среде преступных подростков неформальный авторитет. Эта гипотеза подтверждается тем, что аналогичных успехов добивались многие известные педагоги в других странах на основе совершенно иных идеологических систем, но использовавшие сходные с макаренковскими методы практической работы с подростками.</w:t>
      </w:r>
    </w:p>
    <w:p w14:paraId="17C87829" w14:textId="77777777" w:rsidR="00B027AA" w:rsidRDefault="00B027AA" w:rsidP="00B027AA">
      <w:r>
        <w:t>[6] По существу «старики» рассказывали подросткам о дедовщине, воспринимая ее однако как нормальный и справедливый порядок и даже определенным образом идеализируя. Исследованием С.Белановского и С.Марзеевой установлено, что определенная часть новичков в армии вызывает своим поведением уважение «дедов» и сравнительно легко проходит первый, наиболее унизительный, этап службы. Как можно понять, именно такому поведению обучали люберецкие «старики» своих подопечных, и делали это небезуспешно. В одном из интервью, взятом С.Марзеевой, зафиксировано высказывание офицера, отметившего, что люберецкие ребята очень хорошо проходят военную службу (в отличие, например, от москвичей).</w:t>
      </w:r>
    </w:p>
    <w:p w14:paraId="00B67924" w14:textId="77777777" w:rsidR="00B027AA" w:rsidRDefault="00B027AA" w:rsidP="00B027AA">
      <w:r>
        <w:t>[7] Примерно в это же время сходные идеи проповедовали и казанские группировки.</w:t>
      </w:r>
    </w:p>
    <w:p w14:paraId="73520F0D" w14:textId="77777777" w:rsidR="00B027AA" w:rsidRDefault="00B027AA" w:rsidP="00B027AA">
      <w:r>
        <w:t>[8] Говоря об упадке, авторы имеют в виду упадок идеологизированного движения люберов, а не агрессивной подростковой субкультуры как таковой.</w:t>
      </w:r>
    </w:p>
    <w:p w14:paraId="2E184FAD" w14:textId="77777777" w:rsidR="00B027AA" w:rsidRDefault="00B027AA" w:rsidP="00B027AA">
      <w:r>
        <w:t>[9] Относительно участия «авторитетов» в «крупной» преступности вопрос остается открытым. Все опрошенные, которые рассказывали о них, уверяли, что эти ребята никогда не применят свои мускулы в каких-то дурных целях. Вместе с тем тот факт, что «авторитеты» очень большую часть своего времени проводят в дорогих престижных кафе, наводит на мысль о наличии у них крупных «теневых» доходов. Характеризуя «авторитеты», все опрошенные подчеркивают, что они не только имеют сильные мускулы, но и всегда поступают «по справедливости».</w:t>
      </w:r>
    </w:p>
    <w:p w14:paraId="75B558B7" w14:textId="77777777" w:rsidR="00B027AA" w:rsidRDefault="00B027AA" w:rsidP="00B027AA">
      <w:r>
        <w:t>[10] Известны случаи, когда 15-17-летние подростки приходили в военкомат и умоляли, чтобы их сейчас же (досрочно) забрали в армию.</w:t>
      </w:r>
    </w:p>
    <w:p w14:paraId="49195F83" w14:textId="77777777" w:rsidR="00B027AA" w:rsidRDefault="00B027AA" w:rsidP="00B027AA">
      <w:r>
        <w:t>[11] Все выражения, взятые в кавычки, принадлежат самим «коммунарам».</w:t>
      </w:r>
    </w:p>
    <w:p w14:paraId="6D720851" w14:textId="77777777" w:rsidR="00B027AA" w:rsidRDefault="00B027AA" w:rsidP="00B027AA">
      <w:r>
        <w:t>[12] Из политических неформалов признают только «экологистов», которых даже взяли под свою защиту.</w:t>
      </w:r>
    </w:p>
    <w:p w14:paraId="4AB60290" w14:textId="77777777" w:rsidR="00B027AA" w:rsidRDefault="00B027AA" w:rsidP="00B027AA">
      <w:r>
        <w:t>[13] Эти правила на женский пол и лиц преклонного возраста не распространяются.</w:t>
      </w:r>
    </w:p>
    <w:p w14:paraId="438D20F5" w14:textId="77777777" w:rsidR="00B027AA" w:rsidRDefault="00B027AA" w:rsidP="00B027AA">
      <w:r>
        <w:t>[14] «Нахим» и «Парапет» – агрессивные группы московских подростков, сформировавшиеся под влиянием уголовной субкультуры. По своему характеру напоминают «казанцев».</w:t>
      </w:r>
    </w:p>
    <w:p w14:paraId="18363E42" w14:textId="77777777" w:rsidR="00B027AA" w:rsidRDefault="00B027AA" w:rsidP="00B027AA">
      <w:r>
        <w:t>[15] Сходство этих процессов наводит на мысль, что профессиональная преступность сумела создать своего рода социальную технологию по формированию агрессивно-преступных субкультур. Уголовникам выгодно использовать несовершеннолетних в своих целях, так как действуя их руками, они практически не подвергают себя опасности. Преступники знают, как заинтересовать и организовать дворовые команды, особенно, если само когда-то были членами таковых.</w:t>
      </w:r>
    </w:p>
    <w:p w14:paraId="73FF28FD" w14:textId="77777777" w:rsidR="00B027AA" w:rsidRDefault="00B027AA" w:rsidP="00B027AA">
      <w:r>
        <w:t>[16] Понятие «свои» часто бывает многослойным. так, среди люберецких подростков существовали и более близкие «свои», которые, не участвуя в движении, выражали ему свое сочувствие, посещали в качестве зрителей тренировки и т.д.</w:t>
      </w:r>
    </w:p>
    <w:p w14:paraId="1ED468E6" w14:textId="77777777" w:rsidR="00B027AA" w:rsidRDefault="00B027AA" w:rsidP="00B027AA">
      <w:r>
        <w:t>[17] Как можно понять, в 30-е годы изучением психологических причин сродства правоэкстремистских идеологий с определенными типами субкультур занимался Адорно, который на базе своих исследований создал знаменитую тестовую методику «Ф-шкала». К сожалению, Адорно, будучи сам леворадикальным мыслителем, не создал аналогичной методики для измерения склонности к левому экстремизму. В нашем исследовании вопрос о применимости Ф-шкалы к изучению агрессивных субкультур не изучался из-за отсутствия в исследовательской группе соответствующих специалистов.</w:t>
      </w:r>
    </w:p>
    <w:p w14:paraId="55C9041D" w14:textId="77777777" w:rsidR="00B027AA" w:rsidRDefault="00B027AA" w:rsidP="00B027AA">
      <w:pPr>
        <w:pStyle w:val="af2"/>
        <w:shd w:val="clear" w:color="auto" w:fill="FFFFFF"/>
        <w:spacing w:before="0" w:beforeAutospacing="0" w:after="0" w:afterAutospacing="0" w:line="360" w:lineRule="atLeast"/>
        <w:textAlignment w:val="baseline"/>
        <w:rPr>
          <w:color w:val="444444"/>
          <w:sz w:val="23"/>
          <w:szCs w:val="23"/>
        </w:rPr>
      </w:pPr>
    </w:p>
    <w:p w14:paraId="71936A29" w14:textId="77777777" w:rsidR="002F07C7" w:rsidRDefault="002F07C7" w:rsidP="002F07C7">
      <w:pPr>
        <w:pStyle w:val="af3"/>
        <w:rPr>
          <w:lang w:val="ru-RU"/>
        </w:rPr>
        <w:sectPr w:rsidR="002F07C7" w:rsidSect="00E57729">
          <w:headerReference w:type="even" r:id="rId21"/>
          <w:headerReference w:type="default" r:id="rId22"/>
          <w:footerReference w:type="even" r:id="rId23"/>
          <w:footerReference w:type="default" r:id="rId24"/>
          <w:headerReference w:type="first" r:id="rId25"/>
          <w:footerReference w:type="first" r:id="rId26"/>
          <w:pgSz w:w="11906" w:h="16838"/>
          <w:pgMar w:top="1134" w:right="850" w:bottom="1134" w:left="1701" w:header="708" w:footer="708" w:gutter="0"/>
          <w:cols w:space="708"/>
          <w:titlePg/>
          <w:docGrid w:linePitch="381"/>
        </w:sectPr>
      </w:pPr>
    </w:p>
    <w:p w14:paraId="3F5C8AB3" w14:textId="77777777" w:rsidR="002F07C7" w:rsidRDefault="002F07C7" w:rsidP="002F07C7">
      <w:pPr>
        <w:rPr>
          <w:lang w:val="ru-RU"/>
        </w:rPr>
      </w:pPr>
    </w:p>
    <w:p w14:paraId="5C41CCC4" w14:textId="77777777" w:rsidR="002F07C7" w:rsidRDefault="002F07C7" w:rsidP="002F07C7">
      <w:pPr>
        <w:pStyle w:val="af3"/>
        <w:rPr>
          <w:rFonts w:eastAsia="Times New Roman"/>
          <w:lang w:val="ru-RU" w:eastAsia="ja-JP"/>
        </w:rPr>
      </w:pPr>
      <w:bookmarkStart w:id="111" w:name="_Toc13512445"/>
      <w:bookmarkStart w:id="112" w:name="_Toc13514341"/>
      <w:bookmarkStart w:id="113" w:name="_Toc13960321"/>
      <w:r>
        <w:rPr>
          <w:lang w:val="ru-RU"/>
        </w:rPr>
        <w:t>Том 2.</w:t>
      </w:r>
      <w:r>
        <w:rPr>
          <w:lang w:val="ru-RU"/>
        </w:rPr>
        <w:br/>
      </w:r>
      <w:r>
        <w:t>НАУКА И ВУЗЫ </w:t>
      </w:r>
      <w:r>
        <w:br/>
        <w:t>(результаты социологических исследований)</w:t>
      </w:r>
      <w:bookmarkEnd w:id="111"/>
      <w:bookmarkEnd w:id="112"/>
      <w:bookmarkEnd w:id="113"/>
    </w:p>
    <w:p w14:paraId="63596FF1" w14:textId="77777777" w:rsidR="002F07C7" w:rsidRDefault="002F07C7" w:rsidP="002F07C7"/>
    <w:p w14:paraId="79284A3D" w14:textId="77777777" w:rsidR="002F07C7" w:rsidRDefault="002F07C7" w:rsidP="002F07C7">
      <w:r>
        <w:t>Наука и ВУЗы. Сборник статей, основанных на социологических исследованиях автора.</w:t>
      </w:r>
    </w:p>
    <w:p w14:paraId="19B4F043" w14:textId="77777777" w:rsidR="002F07C7" w:rsidRDefault="002F07C7" w:rsidP="002F07C7">
      <w:r>
        <w:t>Книга включает в себя ряд статей, написанных в период с 1995по 2014 гг. и посвященных изучению состояния российской академической науки и ВУЗов. В исследованиях изучаются основные проблемы российской науки и высшего образования. Основной упор сделан на проблемах и недостатках. Автор пытается найти пути их решения. В настоящее время многие решения по реформированию науки и высшего образования уже приняты. Они представляются не во всем удачными и во многом не совпадают с предлагаемыми автором. Однако автору точно известно, что его работы и предложения изучались авторами реформ.</w:t>
      </w:r>
    </w:p>
    <w:p w14:paraId="4D71F59C" w14:textId="77777777" w:rsidR="002F07C7" w:rsidRDefault="002F07C7" w:rsidP="002F07C7">
      <w:r>
        <w:t>Книга будет интересна академическим и ВУЗовским ученым, экономистам, научным менеджерам, журналистам.</w:t>
      </w:r>
    </w:p>
    <w:p w14:paraId="27E82F26" w14:textId="77777777" w:rsidR="002F07C7" w:rsidRDefault="002F07C7" w:rsidP="002F07C7">
      <w:r>
        <w:t>Ключевые слова: наука, высшее образование, менеджмент, социология, кластеры, Трофим Лысенко.</w:t>
      </w:r>
    </w:p>
    <w:p w14:paraId="1165979B" w14:textId="77777777" w:rsidR="002F07C7" w:rsidRDefault="002F07C7" w:rsidP="002F07C7">
      <w:pPr>
        <w:pStyle w:val="1"/>
      </w:pPr>
      <w:bookmarkStart w:id="114" w:name="_Toc13512446"/>
      <w:bookmarkStart w:id="115" w:name="_Toc13514342"/>
      <w:bookmarkStart w:id="116" w:name="_Toc13960322"/>
      <w:r>
        <w:t xml:space="preserve">1. ПРИЧИНЫ СНИЖЕНИЯ ПОПУЛЯРНОСТИ </w:t>
      </w:r>
      <w:r w:rsidRPr="001A4FEE">
        <w:t>ВЫСШЕГО</w:t>
      </w:r>
      <w:r>
        <w:t xml:space="preserve"> ТЕХНИЧЕСКОГО ОБРАЗОВАНИЯ</w:t>
      </w:r>
      <w:r>
        <w:br/>
        <w:t>(2014 г.)</w:t>
      </w:r>
      <w:bookmarkEnd w:id="114"/>
      <w:bookmarkEnd w:id="115"/>
      <w:bookmarkEnd w:id="116"/>
    </w:p>
    <w:p w14:paraId="0175BDC6" w14:textId="77777777" w:rsidR="002F07C7" w:rsidRPr="001A4FEE" w:rsidRDefault="002F07C7" w:rsidP="002F07C7">
      <w:pPr>
        <w:pStyle w:val="2"/>
      </w:pPr>
      <w:bookmarkStart w:id="117" w:name="_Toc13514343"/>
      <w:bookmarkStart w:id="118" w:name="_Toc13960323"/>
      <w:r>
        <w:rPr>
          <w:lang w:val="ru-RU"/>
        </w:rPr>
        <w:t xml:space="preserve">1.1. </w:t>
      </w:r>
      <w:r w:rsidRPr="001A4FEE">
        <w:t>Описание исследования</w:t>
      </w:r>
      <w:bookmarkEnd w:id="117"/>
      <w:bookmarkEnd w:id="118"/>
    </w:p>
    <w:p w14:paraId="1CFE0BB4" w14:textId="77777777" w:rsidR="002F07C7" w:rsidRDefault="002F07C7" w:rsidP="002F07C7">
      <w:r>
        <w:t>В современных условиях экономика знаний станов</w:t>
      </w:r>
      <w:r>
        <w:rPr>
          <w:lang w:val="ru-RU"/>
        </w:rPr>
        <w:t>ится</w:t>
      </w:r>
      <w:r>
        <w:t xml:space="preserve"> локомотивом экономического развития всего мира. Россия занимает с этом процессе особое положение. По причинам, сложившимся исторически, страна обладает развит</w:t>
      </w:r>
      <w:r>
        <w:rPr>
          <w:lang w:val="ru-RU"/>
        </w:rPr>
        <w:t>ы</w:t>
      </w:r>
      <w:r>
        <w:t>м научным потенциалом, который, однако, плохо внедряется в практику. В результате технологическая рента, на которую вправе была бы претендовать Россия, в значительной мере достается другим странам.</w:t>
      </w:r>
    </w:p>
    <w:p w14:paraId="5913C9C3" w14:textId="77777777" w:rsidR="002F07C7" w:rsidRDefault="002F07C7" w:rsidP="002F07C7">
      <w:r>
        <w:t>Россия обладает развитой сетью высших учебных заведений, многие из которых по достоинству занимают свои места в мировых рейтингах. Вместе с тем, такой уровень подготовки студентов выдерживается не везде. В настоящем исследовании выявлено четыре уровня технических ВУЗов, различающихся по качеству своей подготовки.</w:t>
      </w:r>
    </w:p>
    <w:p w14:paraId="67302D38" w14:textId="77777777" w:rsidR="002F07C7" w:rsidRDefault="002F07C7" w:rsidP="002F07C7">
      <w:r>
        <w:t>Группировка ВУЗов по стратам всегда носит отчасти условный характер, поскольку границы между ними часто размыты. В рамках данного (качественного социологического) исследования нельзя говорить о строго выверенных валидизированных списках. Речь идет скорее об определении типичных представителей, выявленных на основе опроса респондентов экспертного уровня. Тем не менее, ранжирование исследованных ВУЗов по этому приблизительному и неполному списку позволило выявить существенные различия во многих параметрах, характеризующих качество обучения в этих ВУЗах.</w:t>
      </w:r>
    </w:p>
    <w:p w14:paraId="3E43AABD" w14:textId="77777777" w:rsidR="002F07C7" w:rsidRDefault="002F07C7" w:rsidP="002F07C7">
      <w:r>
        <w:t>Изначальной целью данной работы являлось изучение причин создавшегося положения и возможностей изменить сложившийся тренд в пользу повышения престижа и качества высшего технического образования в России. Для достижения этой цели в октябре-ноябре 2014 г. в городах Москва и Екатеринбург было проведено качественное социологическое исследование, включавшее в себя нижеследующие сегменты, одинаковые для обоих городов.</w:t>
      </w:r>
    </w:p>
    <w:p w14:paraId="44F9F5FE" w14:textId="77777777" w:rsidR="002F07C7" w:rsidRDefault="002F07C7" w:rsidP="002F07C7">
      <w:r w:rsidRPr="001A4FEE">
        <w:rPr>
          <w:b/>
          <w:bdr w:val="none" w:sz="0" w:space="0" w:color="auto" w:frame="1"/>
        </w:rPr>
        <w:t>Ученики 10 – 11 средних школ без различия в специализации образования.</w:t>
      </w:r>
      <w:r>
        <w:t> Метод исследования – фокус-группы. Цель обследования данного сегмента – получить общие представления учащихся старшей школы о перспективах их дальнейшей учебы и трудоустройства, перспективности и престижа различных специальностей, которые дает высшее образование, перспективах дальнейшего трудоустройства, преимуществах и недостатках различных видов трудоустройства. Проведено две фокус-группы (Москва, Екатеринбург).</w:t>
      </w:r>
    </w:p>
    <w:p w14:paraId="445EE93D" w14:textId="77777777" w:rsidR="002F07C7" w:rsidRDefault="002F07C7" w:rsidP="002F07C7">
      <w:r w:rsidRPr="001A4FEE">
        <w:rPr>
          <w:b/>
          <w:bdr w:val="none" w:sz="0" w:space="0" w:color="auto" w:frame="1"/>
        </w:rPr>
        <w:t>Ученики 10 – 11 классов средних школ, специализирующихся на углубленном изучении физико-математических предметов. Метод исследования – фокус-группы.</w:t>
      </w:r>
      <w:r w:rsidRPr="001A4FEE">
        <w:rPr>
          <w:b/>
        </w:rPr>
        <w:t> </w:t>
      </w:r>
      <w:r>
        <w:t>Цель обследования данного сегмента – выявить специфичные мотивации старших школьников, нацеленных на продолжение образования в технических ВУЗах, их представления о дальнейшем трудоустройстве и преимуществах (и возможных недостатках) выбранного ими пути. Проведено две фокус-группы (Москва, Екатеринбург).</w:t>
      </w:r>
    </w:p>
    <w:p w14:paraId="0826AC72" w14:textId="77777777" w:rsidR="002F07C7" w:rsidRDefault="002F07C7" w:rsidP="002F07C7">
      <w:r w:rsidRPr="001A4FEE">
        <w:rPr>
          <w:b/>
          <w:bdr w:val="none" w:sz="0" w:space="0" w:color="auto" w:frame="1"/>
        </w:rPr>
        <w:t>Учителя физики и математики, преподающие названные предметы в 10 – 11 классах средних школ.</w:t>
      </w:r>
      <w:r>
        <w:t> Методы исследования – фокус-группы или индивидуальные глубокие интервью. Применительно к данному сегменту эти методы рассматриваются, как взаимозаменяемые, поэтому окончательный выбор метода будет зависеть в первую очередь от того, насколько сложным окажется рекрутинг этих учителей в фокус-группы. Цель обследования данного сегмента – подтверждение или опровержение сведений о падении престижа «точных» наук среди учащихся школ, наличие или отсутствие у старших школьников стремления изучать названные дисциплины и стремиться к получению соответствующих профессий, причины изменения отношения старшеклассников к изучению «точных» наук. Проведено 10 экспертных интервью (Москва, Екатеринбург).</w:t>
      </w:r>
    </w:p>
    <w:p w14:paraId="4EB23860" w14:textId="77777777" w:rsidR="002F07C7" w:rsidRDefault="002F07C7" w:rsidP="002F07C7">
      <w:r w:rsidRPr="001A4FEE">
        <w:rPr>
          <w:b/>
          <w:bdr w:val="none" w:sz="0" w:space="0" w:color="auto" w:frame="1"/>
        </w:rPr>
        <w:t>Студенты 2 курса наиболее известных технических ВУЗов страны (Физтех, МАИ и др.).</w:t>
      </w:r>
      <w:r>
        <w:rPr>
          <w:b/>
          <w:bdr w:val="none" w:sz="0" w:space="0" w:color="auto" w:frame="1"/>
          <w:lang w:val="ru-RU"/>
        </w:rPr>
        <w:t xml:space="preserve"> </w:t>
      </w:r>
      <w:r>
        <w:t>Список таких ВУЗов подлежит уточнению. Метод исследования – фокус-группы. Цель обследования данного сегмента – изучение состава студентов и траекторий их попадания в данный ВУЗ (насколько эти траектории совпадают с избранной в школе специализацией), мотивы избрания технической специальности, мнение студентов о качестве обучения, представления студентов о возможностях и перспективах будущего трудоустройства. Проведено две фокус-группы (Москва, Екатеринбург).</w:t>
      </w:r>
    </w:p>
    <w:p w14:paraId="2629A619" w14:textId="77777777" w:rsidR="002F07C7" w:rsidRDefault="002F07C7" w:rsidP="002F07C7">
      <w:r w:rsidRPr="001A4FEE">
        <w:rPr>
          <w:b/>
          <w:bdr w:val="none" w:sz="0" w:space="0" w:color="auto" w:frame="1"/>
        </w:rPr>
        <w:t>Студенты 2 курса технических ВУЗов страны «второго плана» (МАДИ и др.).</w:t>
      </w:r>
      <w:r>
        <w:t> Список таких ВУЗов подлежит уточнению. Метод исследования – фокус-группы. Цель обследования данного сегмента аналогичны предыдущему – изучение состава студентов и траекторий их попадания в данный ВУЗ (насколько эти траектории совпадают с избранной в школе специализацией), мотивы избрания технической специальности, мнение студентов о качестве обучения, представления студентов о возможностях и перспективах будущего трудоустройства. Гипотеза состоит в том, что ответы студентов ВУЗов «первого» и «второго» плана могут существенно различаться. Проведено две фокус-группы (Москва, Екатеринбург).</w:t>
      </w:r>
    </w:p>
    <w:p w14:paraId="26D5E427" w14:textId="77777777" w:rsidR="002F07C7" w:rsidRDefault="002F07C7" w:rsidP="002F07C7">
      <w:r w:rsidRPr="001A4FEE">
        <w:rPr>
          <w:b/>
          <w:bdr w:val="none" w:sz="0" w:space="0" w:color="auto" w:frame="1"/>
        </w:rPr>
        <w:t>Студенты 4 – 5 курса наиболее известных технических ВУЗов страны (Физтех, МАИ и др.).</w:t>
      </w:r>
      <w:r>
        <w:rPr>
          <w:b/>
          <w:bdr w:val="none" w:sz="0" w:space="0" w:color="auto" w:frame="1"/>
          <w:lang w:val="ru-RU"/>
        </w:rPr>
        <w:t xml:space="preserve"> </w:t>
      </w:r>
      <w:r>
        <w:t>Метод исследования – фокус-группы. Цель обследования данного сегмента – изучение уже сформировавшихся мнений студентов о качестве полученного ими образования и перспективах их дальнейшего трудоустройства. Проведено две фокус-группы (Москва, Екатеринбург).</w:t>
      </w:r>
    </w:p>
    <w:p w14:paraId="769E6230" w14:textId="77777777" w:rsidR="002F07C7" w:rsidRDefault="002F07C7" w:rsidP="002F07C7">
      <w:r w:rsidRPr="001A4FEE">
        <w:rPr>
          <w:b/>
          <w:bdr w:val="none" w:sz="0" w:space="0" w:color="auto" w:frame="1"/>
        </w:rPr>
        <w:t>Студенты 4 – 5 курса технических ВУЗов страны «второго плана» (МАДИ и др.).</w:t>
      </w:r>
      <w:r>
        <w:t> Метод исследования – фокус-группы. Цель обследования данного сегмента – изучение уже сформировавшихся мнений студентов о качестве полученного ими образования и перспективах их дальнейшего трудоустройства. Результаты предположительно будут сильно отличаться от результатов исследования предыдущего сегмента. Проведено две фокус-группы (Москва, Екатеринбург).</w:t>
      </w:r>
    </w:p>
    <w:p w14:paraId="3529CA38" w14:textId="77777777" w:rsidR="002F07C7" w:rsidRDefault="002F07C7" w:rsidP="002F07C7">
      <w:r w:rsidRPr="001A4FEE">
        <w:rPr>
          <w:b/>
          <w:bdr w:val="none" w:sz="0" w:space="0" w:color="auto" w:frame="1"/>
        </w:rPr>
        <w:t>Профессорско-преподавательский состав наиболее известных технических ВУЗов страны.</w:t>
      </w:r>
      <w:r>
        <w:rPr>
          <w:b/>
          <w:bdr w:val="none" w:sz="0" w:space="0" w:color="auto" w:frame="1"/>
          <w:lang w:val="ru-RU"/>
        </w:rPr>
        <w:t xml:space="preserve"> </w:t>
      </w:r>
      <w:r>
        <w:t>Метод исследования – индивидуальные интервью. Цель обследования данного сегмента – изучение мнений преподавательского состава о качестве подготовки абитуриентов и студентов и перспективах трудоустройства выпускников. Проведено 10 экспертных интервью (Москва, Екатеринбург).</w:t>
      </w:r>
    </w:p>
    <w:p w14:paraId="1F3F86B6" w14:textId="77777777" w:rsidR="002F07C7" w:rsidRDefault="002F07C7" w:rsidP="002F07C7">
      <w:r w:rsidRPr="001A4FEE">
        <w:rPr>
          <w:b/>
          <w:bdr w:val="none" w:sz="0" w:space="0" w:color="auto" w:frame="1"/>
        </w:rPr>
        <w:t>Выпускники наиболее известных технических ВУЗов страны (Физтех, МАИ и др.), окончившие ВУЗ 2 – 3 года назад (желательно включая тех, кто находится за границей).</w:t>
      </w:r>
      <w:r>
        <w:rPr>
          <w:b/>
          <w:bdr w:val="none" w:sz="0" w:space="0" w:color="auto" w:frame="1"/>
          <w:lang w:val="ru-RU"/>
        </w:rPr>
        <w:t xml:space="preserve"> </w:t>
      </w:r>
      <w:r w:rsidRPr="001A4FEE">
        <w:rPr>
          <w:b/>
        </w:rPr>
        <w:t>Метод исследования – индивидуальные интервью.</w:t>
      </w:r>
      <w:r>
        <w:t xml:space="preserve"> Цель обследования данного сегмента – изучение соответствия реального трудоустройства ожидаемому, как в плане выбора работодателя, так и в плане соответствия ожиданиям самой работы, ощущения востребованности квалификации, ретроспективные оценки качества и востребованности полученного образования. Проведено 10 экспертных интервью (Москва, Екатеринбург).</w:t>
      </w:r>
    </w:p>
    <w:p w14:paraId="631FA8B7" w14:textId="77777777" w:rsidR="002F07C7" w:rsidRDefault="002F07C7" w:rsidP="002F07C7">
      <w:r w:rsidRPr="001A4FEE">
        <w:rPr>
          <w:b/>
          <w:bdr w:val="none" w:sz="0" w:space="0" w:color="auto" w:frame="1"/>
        </w:rPr>
        <w:t>Выпускники технических ВУЗов страны «второго плана» (МАДИ и др.), окончившие ВУЗ 2 – 3 года назад.</w:t>
      </w:r>
      <w:r>
        <w:t> Метод исследования – индивидуальные интервью. Цель обследования данного сегмента – изучение соответствия реального трудоустройства ожидаемому, как в плане выбора работодателя, так и в плане соответствия ожиданиям самой работы, ощущения востребованности квалификации, ретроспективные оценки качества и востребованности полученного образования. Проведено 10 экспертных интервью (Москва, Екатеринбург).</w:t>
      </w:r>
    </w:p>
    <w:p w14:paraId="509861F3" w14:textId="77777777" w:rsidR="002F07C7" w:rsidRDefault="002F07C7" w:rsidP="002F07C7">
      <w:r w:rsidRPr="001A4FEE">
        <w:rPr>
          <w:b/>
          <w:bdr w:val="none" w:sz="0" w:space="0" w:color="auto" w:frame="1"/>
        </w:rPr>
        <w:t>Представители работодателей, принимающих на работу выпускников наиболее известных технических ВУЗов страны (Физтех, МАИ и др.). </w:t>
      </w:r>
      <w:r w:rsidRPr="001A4FEE">
        <w:rPr>
          <w:b/>
        </w:rPr>
        <w:t>Метод исследования – индивидуальные интервью.</w:t>
      </w:r>
      <w:r>
        <w:t xml:space="preserve"> Цель обследования данного сегмента – мотивы приема на работу выпускников, оценка уровня их подготовки, востребованность полученных ими знаний. Проведено 10 экспертных интервью (Москва, Екатеринбург).</w:t>
      </w:r>
    </w:p>
    <w:p w14:paraId="00F28F95" w14:textId="77777777" w:rsidR="002F07C7" w:rsidRDefault="002F07C7" w:rsidP="002F07C7">
      <w:r>
        <w:t>Исследование проводилось по одинаковой схеме в Москве и Екатеринбурге. Всего было проведено 12 фокус-групп и 50 индивидуальных интервью.</w:t>
      </w:r>
    </w:p>
    <w:p w14:paraId="747AF49C" w14:textId="77777777" w:rsidR="002F07C7" w:rsidRPr="00387BCE" w:rsidRDefault="002F07C7" w:rsidP="002F07C7">
      <w:pPr>
        <w:pStyle w:val="2"/>
      </w:pPr>
      <w:bookmarkStart w:id="119" w:name="_Toc13514344"/>
      <w:bookmarkStart w:id="120" w:name="_Toc13960324"/>
      <w:r>
        <w:rPr>
          <w:lang w:val="ru-RU"/>
        </w:rPr>
        <w:t xml:space="preserve">1.2. </w:t>
      </w:r>
      <w:r w:rsidRPr="00387BCE">
        <w:t>Введение</w:t>
      </w:r>
      <w:bookmarkEnd w:id="119"/>
      <w:bookmarkEnd w:id="120"/>
    </w:p>
    <w:p w14:paraId="2C06E854" w14:textId="77777777" w:rsidR="002F07C7" w:rsidRPr="00387BCE" w:rsidRDefault="002F07C7" w:rsidP="002F07C7">
      <w:pPr>
        <w:pStyle w:val="3"/>
      </w:pPr>
      <w:bookmarkStart w:id="121" w:name="_Toc13960325"/>
      <w:r>
        <w:rPr>
          <w:lang w:val="ru-RU"/>
        </w:rPr>
        <w:t xml:space="preserve">1.2.1. </w:t>
      </w:r>
      <w:r w:rsidRPr="00387BCE">
        <w:t>Качество образования и экономический рост</w:t>
      </w:r>
      <w:bookmarkEnd w:id="121"/>
    </w:p>
    <w:p w14:paraId="200BB3DC" w14:textId="77777777" w:rsidR="002F07C7" w:rsidRDefault="002F07C7" w:rsidP="002F07C7">
      <w:r>
        <w:t>Как известно, функционирование любой экономики основывается на ресурсах, необходимых для производства товаров и услуг. Традиционно эти ресурсы (факторы производства) подразделяются на следующие составляющие: труд, капитал, ресурсы природы.</w:t>
      </w:r>
    </w:p>
    <w:p w14:paraId="7BFFD47D" w14:textId="77777777" w:rsidR="002F07C7" w:rsidRDefault="002F07C7" w:rsidP="00525BDC">
      <w:pPr>
        <w:pStyle w:val="a3"/>
        <w:numPr>
          <w:ilvl w:val="0"/>
          <w:numId w:val="77"/>
        </w:numPr>
        <w:ind w:left="1417" w:hanging="357"/>
      </w:pPr>
      <w:r>
        <w:t>Все три вида ресурсов могут обладать разным качеством. Академик Ю.В.Яременко разделял ресурсы на</w:t>
      </w:r>
      <w:r w:rsidRPr="00182BD1">
        <w:rPr>
          <w:i/>
        </w:rPr>
        <w:t> массовые</w:t>
      </w:r>
      <w:r>
        <w:t> и </w:t>
      </w:r>
      <w:r w:rsidRPr="00182BD1">
        <w:rPr>
          <w:i/>
        </w:rPr>
        <w:t>качественные. </w:t>
      </w:r>
      <w:r>
        <w:t>Под массовыми Ю.В.Яременко понимал те ресурсы, которые имеются в относительном изобилии и требуют минимальной подготовки или переработки к производственному использованию. Под качественными ресурсами он понимал ресурсы высокотехнологического уровня со все более усложняющимся процессом подготовки к включению в производственный цикл.</w:t>
      </w:r>
    </w:p>
    <w:p w14:paraId="75E31BB6" w14:textId="77777777" w:rsidR="002F07C7" w:rsidRDefault="002F07C7" w:rsidP="002F07C7"/>
    <w:p w14:paraId="2087A9E3" w14:textId="44330F6A" w:rsidR="002F07C7" w:rsidRDefault="002F07C7" w:rsidP="002F07C7">
      <w:r>
        <w:t>С начала ХХ века технический прогресс привел к значительному ускорению экономического роста и, как следствие, быстрому росту потребления массовых ресурсов. В результате массовые ресурсы стали исчерпываться с возрастающей скоростью, что в перспективе могло привести к их полному исчерпанию при заданном уровне технологии.</w:t>
      </w:r>
    </w:p>
    <w:p w14:paraId="0F8D214A" w14:textId="77777777" w:rsidR="002F07C7" w:rsidRDefault="002F07C7" w:rsidP="00525BDC">
      <w:pPr>
        <w:pStyle w:val="a3"/>
        <w:numPr>
          <w:ilvl w:val="0"/>
          <w:numId w:val="77"/>
        </w:numPr>
        <w:ind w:left="1417" w:hanging="357"/>
      </w:pPr>
      <w:r>
        <w:t>В этот момент, согласно Ю.В.Яременко, остро возникла необходимость </w:t>
      </w:r>
      <w:r w:rsidRPr="00182BD1">
        <w:rPr>
          <w:i/>
        </w:rPr>
        <w:t>замещения</w:t>
      </w:r>
      <w:r>
        <w:t> массовых ресурсов ресурсами более высокого технического уровня. Однако этот процесс не мог происходить одномоментно в разных секторах экономики. В результате возникла многоуровневая экономика, различные уровни которой различались по своей технической сложности.</w:t>
      </w:r>
    </w:p>
    <w:p w14:paraId="53800F66" w14:textId="77777777" w:rsidR="002F07C7" w:rsidRDefault="002F07C7" w:rsidP="002F07C7"/>
    <w:p w14:paraId="3442D3B9" w14:textId="24AB1CE4" w:rsidR="002F07C7" w:rsidRDefault="002F07C7" w:rsidP="002F07C7">
      <w:r>
        <w:t>Традиционно в экономическом анализе используется членение экономики на отрасли, образованные по принципу сходства выпускаемой ими продукции. Это промышленность, которая, в свою очередь делится на подотрасли, капитальное строительство, транспорт, сельское хозяйство, наука, образование, торговля, бытовые услуги и др. Вместе с тем, существует еще один способ членения экономики, важный для многих видов экономического анализа – по межотраслевым секторам, различающимся по уровню своей технологической сложности.</w:t>
      </w:r>
    </w:p>
    <w:p w14:paraId="02C130C2" w14:textId="77777777" w:rsidR="002F07C7" w:rsidRDefault="002F07C7" w:rsidP="002F07C7">
      <w:r>
        <w:t>Различие между членением экономики на отраслевые сегменты и уровни технологической сложности может быть проиллюстрировано следующим рисунком, где сектора, образованные диаметральными линиями, условно обозначают отрасли экономики, а концентрические круги – различные уровни технологической сложности экономических секторов. С точки зрения отраслевого членения конструктор автомобилей и автомеханик относятся к одной отрасли – автомобилестроение, но к разным уровням технической сложности своей деятельности. И наоборот: такие области, как нанотехнологии и генная инженерия относятся к разным отраслям, но приблизительно к одному уровню технической сложности, находящемуся на переднем крае научно-технического прогресса.</w:t>
      </w:r>
    </w:p>
    <w:p w14:paraId="48784011" w14:textId="77777777" w:rsidR="002F07C7" w:rsidRDefault="002F07C7" w:rsidP="002F07C7">
      <w:r>
        <w:t>От скорости перемещения секторов экономики снизу-вверх по уровням экономического развития в решающей мере зависят темпы экономического роста страны. Альтернативой, которую Ю.В.Яременко считал неприемлемой, является форсированный рост потребления массовых (в том числе природных) ресурсов, который не может рассматриваться, как подлинная альтернатива, поскольку в короткой перспективе приведет к исчерпанию таких ресурсов и долговременному экономическому спаду.</w:t>
      </w:r>
    </w:p>
    <w:p w14:paraId="483EB1DB" w14:textId="77777777" w:rsidR="002F07C7" w:rsidRDefault="002F07C7" w:rsidP="002F07C7">
      <w:r>
        <w:t>Необходимым условием экономического развития, основанного на качественных (высокотехнологичных) ресурсах является их технологическая сопряженность, т.е. примерное соответствие друг другу их технического уровня. При этом, поскольку рыночное равновесие является динамическим, указанное соответствие постоянно нарушается, создавая так называемые структурные дефициты. Причиной таких отклонений могут быть как различного рода экономические (или внеэкономические) флуктуации, временно отклоняющие экономику от равновесного состояния, так и определенные институциональные проблемы, испытываемые тем или иным обществом в силу определенных исторических обстоятельств.</w:t>
      </w:r>
    </w:p>
    <w:p w14:paraId="2839FBB2" w14:textId="77777777" w:rsidR="002F07C7" w:rsidRDefault="002F07C7" w:rsidP="002F07C7">
      <w:r>
        <w:t>Вернемся к многоуровневости экономики, состоящей их секторов с различной технической сложностью. Здесь важно отметить, поскольку это не всегда учитывается, что ни одна экономика не состоит только из отраслей с высокой технической сложностью. Более того, не эти отрасли создают основную часть ВВП любой страны. Их функция – создавать заделы для будущего экономического роста, тогда как основная часть ВВП создается отраслями со средним уровнем технической сложности. Даже относительно отсталые отрасли во многих экономиках создают значительную часть национального дохода, рабочих мест и доходов домохозяйств.</w:t>
      </w:r>
    </w:p>
    <w:p w14:paraId="5379AD09" w14:textId="77777777" w:rsidR="002F07C7" w:rsidRDefault="002F07C7" w:rsidP="002F07C7">
      <w:r>
        <w:t>В многоуровневой экономике основные факторы производства должны приблизительно соответствовать друг другу по уровням своего качества (технической сложности). Это касается и трудовых ресурсов: их стратификация по уровням квалификации должна соответствовать структуре экономики не только в отраслевом разрезе, но и в разрезе уровня секторов экономики, различных по своей технической сложности.</w:t>
      </w:r>
    </w:p>
    <w:p w14:paraId="7DF01625" w14:textId="77777777" w:rsidR="002F07C7" w:rsidRDefault="002F07C7" w:rsidP="002F07C7">
      <w:pPr>
        <w:pStyle w:val="2"/>
      </w:pPr>
      <w:bookmarkStart w:id="122" w:name="_Toc13514345"/>
      <w:bookmarkStart w:id="123" w:name="_Toc13960326"/>
      <w:r>
        <w:rPr>
          <w:lang w:val="ru-RU"/>
        </w:rPr>
        <w:t>1.3</w:t>
      </w:r>
      <w:r>
        <w:t xml:space="preserve">. </w:t>
      </w:r>
      <w:r w:rsidRPr="00F56431">
        <w:t>Уровни</w:t>
      </w:r>
      <w:r>
        <w:t xml:space="preserve"> сложности образования и их связь со структурой экономики</w:t>
      </w:r>
      <w:bookmarkEnd w:id="122"/>
      <w:bookmarkEnd w:id="123"/>
    </w:p>
    <w:p w14:paraId="7E8E8E83" w14:textId="77777777" w:rsidR="002F07C7" w:rsidRDefault="002F07C7" w:rsidP="002F07C7">
      <w:r>
        <w:t>Как известно, система профессионального образования, как и структура экономики в целом, стратифицирована и по отраслевой направленности, и по уровню сложности профессиональной подготовки (технологической сложности).</w:t>
      </w:r>
    </w:p>
    <w:p w14:paraId="3DFE2835" w14:textId="77777777" w:rsidR="002F07C7" w:rsidRDefault="002F07C7" w:rsidP="002F07C7">
      <w:r>
        <w:t>Уровням сложности подготовки кадров отвечает выработанная еще в советское время градация образовательных учреждений: неполное среднее образование – полное среднее образование – среднее специальное образование (техникумы) – высшее образование. Причем, институты высшего образования (ВУЗы), несмотря на формальное равенство дипломов о высшем образовании, тоже делились и продолжают делиться по уровням сложности осуществляемой ими подготовки.</w:t>
      </w:r>
    </w:p>
    <w:p w14:paraId="5A595364" w14:textId="77777777" w:rsidR="002F07C7" w:rsidRDefault="002F07C7" w:rsidP="002F07C7">
      <w:r>
        <w:t>Уже в советское время (ориентировочно с начала 70-х годов) в описанной выше системе образования, которая внешне выглядит логически стройной, стали накапливаться серьезные дисбалансы, которые в те годы анализировались с идеологических позиций и потому плохо осознавались с точки зрения реального положения дел. В качестве примера можно указать, что, хотя техникумы того времени наращивали свой выпуск, на производстве должности техников практически исчезли. Их работа была переложена на инженерный персонал, а техникумы фактически стали работать на пополнение рабочего класса. Более подробный анализ структурных проблем той эпохи выходит за рамки настоящей работы, однако следует учитывать, что многие сегодняшние проблемы берут начало еще с тех времен.</w:t>
      </w:r>
    </w:p>
    <w:p w14:paraId="2FE110E0" w14:textId="77777777" w:rsidR="002F07C7" w:rsidRDefault="002F07C7" w:rsidP="002F07C7">
      <w:r>
        <w:t>После распада Советского Союза в экономике страны началась стихийная структурная перестройка, масштабы которой являются, по-видимому, беспрецедентными. Закрывались или переживали беспрецедентный спад многие предприятия и целые отрасли. Вместе с тем создавались или существенно расширялись (а также технологически обновлялись) другие отрасли: банковско-финансовая сфера, нефтегазовая промышленность, пищевая промышленность, жилищное строительство и некоторые другие. Начиная, примерно, с 2005 года начали восстанавливаться и предприятия других отраслей, причем, на новой технологической основе, в том числе военно-промышленные, космические, но далеко не только они. Появились также предприятия с иностранной собственностью и технологиями, предъявившие спрос на квалифицированные российские кадры.</w:t>
      </w:r>
    </w:p>
    <w:p w14:paraId="68512A47" w14:textId="77777777" w:rsidR="002F07C7" w:rsidRDefault="002F07C7" w:rsidP="002F07C7">
      <w:r>
        <w:t>Эти процессы стали объективной основой для преобразования системы образования в стране. Однако эти процессы по ряду объективных причин не всегда были согласованы во времени, а также в отраслевом и профессионально-квалификационном разрезе. Не обошлось без стихийных процессов, результаты которых оказались неоднозначными. Однако ориентировочно с 2010 года Правительство Российской Федерации серьезно озаботилось проблемой устранения структурных дисбалансов между спросом и предложением рабочей силы различной профессиональной и квалификационной направленности. Анализу некоторых из таких дисбалансов и посвящено данное исследование.</w:t>
      </w:r>
    </w:p>
    <w:p w14:paraId="0CCFDBE2" w14:textId="77777777" w:rsidR="002F07C7" w:rsidRPr="00F56431" w:rsidRDefault="002F07C7" w:rsidP="002F07C7">
      <w:pPr>
        <w:pStyle w:val="3"/>
      </w:pPr>
      <w:bookmarkStart w:id="124" w:name="_Toc13960327"/>
      <w:r>
        <w:rPr>
          <w:lang w:val="ru-RU"/>
        </w:rPr>
        <w:t xml:space="preserve">1.3.1. </w:t>
      </w:r>
      <w:r w:rsidRPr="00F56431">
        <w:t>Оценка состояния проблемы</w:t>
      </w:r>
      <w:bookmarkEnd w:id="124"/>
    </w:p>
    <w:p w14:paraId="1D332AC5" w14:textId="77777777" w:rsidR="002F07C7" w:rsidRDefault="002F07C7" w:rsidP="002F07C7">
      <w:r>
        <w:t>Настоящее исследование состояния технических ВУЗов России является далеко не первым, одной из наиболее важных работ такого рода является мониторинговое исследование качества приема в российские вузы, проведенное в 2016 г. Высшей школой экономики и Минобрнауки России в партнерстве с МИА «Россия сегодня» и Общественной палатой РФ.</w:t>
      </w:r>
      <w:r>
        <w:rPr>
          <w:rStyle w:val="a6"/>
          <w:color w:val="444444"/>
          <w:sz w:val="23"/>
          <w:szCs w:val="23"/>
        </w:rPr>
        <w:footnoteReference w:id="5"/>
      </w:r>
      <w:r>
        <w:t xml:space="preserve"> В выводах этого исследования, в частности, говорится:</w:t>
      </w:r>
    </w:p>
    <w:p w14:paraId="4EFC8DD9" w14:textId="77777777" w:rsidR="002F07C7" w:rsidRPr="00162867" w:rsidRDefault="002F07C7" w:rsidP="00525BDC">
      <w:pPr>
        <w:pStyle w:val="a3"/>
        <w:numPr>
          <w:ilvl w:val="0"/>
          <w:numId w:val="76"/>
        </w:numPr>
        <w:ind w:left="1417" w:hanging="357"/>
        <w:rPr>
          <w:i/>
        </w:rPr>
      </w:pPr>
      <w:r w:rsidRPr="00162867">
        <w:rPr>
          <w:i/>
        </w:rPr>
        <w:t>Большинство инженерных вузов вынуждены набирать троечников. В ряде вузов прием на инженерные (технологические) направления чрезмерно велик, и на бюджетные места приходится брать троечников — с 35-40 баллами по профильным предметам. Как сказал ректор ВШЭ, вузы «подгребли мелкой гребенкой всех, кто согласился прийти на эти места». И эту проблему должно учитывать Минобрнауки России при формировании контрольных цифр приема. Пока что общеобразовательная школа не выпускает такого количества людей, которые имели бы 4 и 5 по физике, математике, химии и готовы были бы идти в инженеры и технологи.</w:t>
      </w:r>
    </w:p>
    <w:p w14:paraId="49DAA635" w14:textId="77777777" w:rsidR="002F07C7" w:rsidRDefault="002F07C7" w:rsidP="002F07C7"/>
    <w:p w14:paraId="64271A11" w14:textId="77777777" w:rsidR="002F07C7" w:rsidRDefault="002F07C7" w:rsidP="002F07C7">
      <w:r>
        <w:t>Данная тема в аналогичном ключе была подхвачена многими СМИ, включая, например, газету «Коммерсант».</w:t>
      </w:r>
      <w:r>
        <w:rPr>
          <w:rStyle w:val="a6"/>
        </w:rPr>
        <w:footnoteReference w:id="6"/>
      </w:r>
      <w:r>
        <w:t xml:space="preserve"> Другой пример выступления на эту же тему звучит так.</w:t>
      </w:r>
    </w:p>
    <w:p w14:paraId="4B1FDDB6" w14:textId="77777777" w:rsidR="002F07C7" w:rsidRPr="00162867" w:rsidRDefault="002F07C7" w:rsidP="00525BDC">
      <w:pPr>
        <w:pStyle w:val="a3"/>
        <w:numPr>
          <w:ilvl w:val="0"/>
          <w:numId w:val="76"/>
        </w:numPr>
        <w:ind w:left="1417" w:hanging="357"/>
        <w:rPr>
          <w:i/>
        </w:rPr>
      </w:pPr>
      <w:r w:rsidRPr="00162867">
        <w:rPr>
          <w:i/>
        </w:rPr>
        <w:t>Минобрнауки совместно с Высшей школой экономики представили исследование “Качество приема в вузы-2016”, где оценивался балл ЕГЭ студентов-первокурсников. Как и в предшествующие годы, лучшие выпускники школ поступили в медицинские, экономические и гуманитарные учебные заведения. А вот троечники массово поступили в металлургические, сельскохозяйственные, машиностроительные и транспортные вузы. Эксперты называют ситуацию “угрожающей для страны”</w:t>
      </w:r>
      <w:r w:rsidRPr="00BD629A">
        <w:rPr>
          <w:vertAlign w:val="superscript"/>
        </w:rPr>
        <w:footnoteReference w:id="7"/>
      </w:r>
    </w:p>
    <w:p w14:paraId="2089594C" w14:textId="77777777" w:rsidR="002F07C7" w:rsidRDefault="002F07C7" w:rsidP="002F07C7"/>
    <w:p w14:paraId="50338BB4" w14:textId="77777777" w:rsidR="002F07C7" w:rsidRDefault="002F07C7" w:rsidP="002F07C7">
      <w:r>
        <w:t>Проведенное нами исследование, если оценивать его результаты в целом, не противоречит описанным выше выводам. Вместе с тем, предыдущие исследования уделяли недостаточно внимания стратификационному аспекту качества самих ВУЗов и экономической среды, являющейся реципиентом их «продукции», т.е. выпускников. Правда, автор упомянутой выше статьи в газете «Коммерсант» пишет по поводу регулярно составляемых НИУ ВШЭ рейтингов ВУЗов:</w:t>
      </w:r>
    </w:p>
    <w:p w14:paraId="64836316" w14:textId="77777777" w:rsidR="002F07C7" w:rsidRPr="00162867" w:rsidRDefault="002F07C7" w:rsidP="00525BDC">
      <w:pPr>
        <w:pStyle w:val="a3"/>
        <w:numPr>
          <w:ilvl w:val="0"/>
          <w:numId w:val="76"/>
        </w:numPr>
        <w:ind w:left="1417" w:hanging="357"/>
        <w:rPr>
          <w:i/>
        </w:rPr>
      </w:pPr>
      <w:r w:rsidRPr="00162867">
        <w:rPr>
          <w:i/>
        </w:rPr>
        <w:t>Рейтинг 2016 г. был подготовлен НИУ ВШЭ. И строится он по средним баллам ЕГЭ принятых абитуриентов. Куда пошли самые сильные дети — те вузы и лучше. Всего в рейтинге 390 вузов. Исследование состоит из трех частей. Лучшие учебные заведения принимали абитуриентов со средним баллом от 70 до 92,6. В этой группе 94 вуза — экономические, юридические, медицинские. Технических только 10.</w:t>
      </w:r>
      <w:r w:rsidRPr="00162867">
        <w:rPr>
          <w:i/>
        </w:rPr>
        <w:footnoteReference w:id="8"/>
      </w:r>
    </w:p>
    <w:p w14:paraId="1F7D3602" w14:textId="77777777" w:rsidR="002F07C7" w:rsidRDefault="002F07C7" w:rsidP="002F07C7"/>
    <w:p w14:paraId="218DBD99" w14:textId="77777777" w:rsidR="002F07C7" w:rsidRDefault="002F07C7" w:rsidP="002F07C7">
      <w:r>
        <w:t>Такой констатирующий вывод представляется нам верным, но недостаточным. Поэтому одной из главных задач проведенного исследования было выяснение конкретных характеристик различных стратификационых групп российских технических ВУЗов.</w:t>
      </w:r>
    </w:p>
    <w:p w14:paraId="55AF6C60" w14:textId="77777777" w:rsidR="002F07C7" w:rsidRPr="00387BCE" w:rsidRDefault="002F07C7" w:rsidP="002F07C7">
      <w:pPr>
        <w:pStyle w:val="3"/>
      </w:pPr>
      <w:bookmarkStart w:id="125" w:name="_Toc13960328"/>
      <w:r>
        <w:rPr>
          <w:lang w:val="ru-RU"/>
        </w:rPr>
        <w:t xml:space="preserve">1.3.2. </w:t>
      </w:r>
      <w:r w:rsidRPr="00387BCE">
        <w:t>Стратификация технических ВУЗов по уровню сложности даваемой ими подготовки</w:t>
      </w:r>
      <w:bookmarkEnd w:id="125"/>
    </w:p>
    <w:p w14:paraId="45DD77E4" w14:textId="77777777" w:rsidR="002F07C7" w:rsidRDefault="002F07C7" w:rsidP="002F07C7">
      <w:r>
        <w:t>Во введении были рассмотрены общие вопросы взаимосвязи уровней сложности подготовки кадров и спроса эти кадры со стороны отраслей экономики на соответствующие уровни подготовки. Ниже этот вопрос будет конкретизирован на основе полученного эмпирического материала.</w:t>
      </w:r>
    </w:p>
    <w:p w14:paraId="5C4D3793" w14:textId="77777777" w:rsidR="002F07C7" w:rsidRDefault="002F07C7" w:rsidP="002F07C7">
      <w:r>
        <w:t>Результаты исследования показали, что многие респонденты (те из них, которые фактически являются экспертами) хорошо понимают эту проблему. Несмотря на отмеченное выше формальное равенство дипломов о высшем образовании в России опрошенные эксперты прекрасно отдают себе отчет об их фактической неравноценности с точки зрения уровня сложности, осуществляемой ВУЗами подготовки. Хотя мнения отдельных респондентов по поводу сравнительной оценки отдельных российских технических ВУЗов могли несколько различаться, в действительности эти различия несущественны. Это означает, что результаты исследования дают основания говорить об определенном экспертном и отчасти даже общественном консенсусе относительно статуса или групп статусов российских технических ВУЗов.</w:t>
      </w:r>
    </w:p>
    <w:p w14:paraId="1959E2C3" w14:textId="77777777" w:rsidR="002F07C7" w:rsidRDefault="002F07C7" w:rsidP="002F07C7">
      <w:r>
        <w:t>По результатам опроса экспертов можно выделить четыре уровня российских технических ВУЗов с точки зрения сложности осуществляемой ими подготовки.</w:t>
      </w:r>
    </w:p>
    <w:p w14:paraId="285D1CF2" w14:textId="77777777" w:rsidR="002F07C7" w:rsidRDefault="002F07C7" w:rsidP="00525BDC">
      <w:pPr>
        <w:pStyle w:val="a3"/>
        <w:numPr>
          <w:ilvl w:val="0"/>
          <w:numId w:val="45"/>
        </w:numPr>
      </w:pPr>
      <w:r w:rsidRPr="00387BCE">
        <w:rPr>
          <w:u w:val="single"/>
        </w:rPr>
        <w:t>«Элитные» ВУЗы.</w:t>
      </w:r>
      <w:r>
        <w:t> Основная часть экспертов относит к ним три факультета Московского государственного университета им. М.В. Ломоносова (механико-математический факультет, физический факультет и факультет вычислительной математики и кибернетики), МФТИ (Московский физико-технический институт), МИФИ (Московский инженерно-физический институт), МГТУ им. Баумана (Московский государственный технический университет им. Баумана), Новосибирский государственный университет. Некоторые добавляют к этому списку Санкт-петербургский политехнический институт. Хотя взгляды экспертов на конкретный список таких ВУЗов может несколько расходиться, мы будем в основном придерживаться этого списка, имея в виду, что задачей данного исследования было не построение очередного рейтинга, основанного на экспертных оценках, а качество и специфика подготовки, даваемой этими ВУЗами. Тем не менее, надо отметить, что в качестве примера (многие респонденты не называли весь список, а ограничивались указанием примеров) чаще других называли МГТУ им. Баумана.</w:t>
      </w:r>
    </w:p>
    <w:p w14:paraId="172C3C0B" w14:textId="77777777" w:rsidR="002F07C7" w:rsidRDefault="002F07C7" w:rsidP="00525BDC">
      <w:pPr>
        <w:pStyle w:val="a3"/>
        <w:numPr>
          <w:ilvl w:val="0"/>
          <w:numId w:val="45"/>
        </w:numPr>
      </w:pPr>
      <w:r w:rsidRPr="00387BCE">
        <w:rPr>
          <w:u w:val="single"/>
        </w:rPr>
        <w:t>Вузы второго плана,</w:t>
      </w:r>
      <w:r>
        <w:t> приближающиеся к элитным. К ним эксперты и многие респонденты относят такие ВУЗы, как Московский авиационный институт, Московский энергетический институт, Московский государственный индустриальный университет, Южно-Уральский государственный университет, Уральский федеральный университет имени первого Президента России Б.Н. Ельцина, и некоторые другие. Эти ВУЗы дают высокое качество подготовки, но все же отстают от тех, которые попали в первую категорию. Вопрос о том, в чем состоит суть этого отставания, и его причины будет подробно рассмотрен ниже.</w:t>
      </w:r>
    </w:p>
    <w:p w14:paraId="17083A74" w14:textId="77777777" w:rsidR="002F07C7" w:rsidRDefault="002F07C7" w:rsidP="00525BDC">
      <w:pPr>
        <w:pStyle w:val="a3"/>
        <w:numPr>
          <w:ilvl w:val="0"/>
          <w:numId w:val="45"/>
        </w:numPr>
      </w:pPr>
      <w:r w:rsidRPr="00387BCE">
        <w:rPr>
          <w:u w:val="single"/>
        </w:rPr>
        <w:t>«Рядовые» технические ВУЗы</w:t>
      </w:r>
      <w:r>
        <w:t>. Их очень много, и респонденты называли их лишь частично, приводя в качестве примеров. Это такие ВУЗы, как Московский государственный университет путей сообщения, Московский автомобильно-дорожный государственный технический университет, Московский государственный технологический университет «СТАНКИН», Московский технический университет связи и информатики, Московский государственный машиностроительный университет, Московский государственный университет приборостроения и информатики, Московский горный государственный университет, Московская гуманитарная техническая академия, Уральский государственный университет им. Горького, Уральский государственный университет путей сообщения, Уральская государственная сельскохозяйственная академия, Уральский государственный лесотехнический университет, Уральский государственный горный университет и многие другие.</w:t>
      </w:r>
    </w:p>
    <w:p w14:paraId="31B7406B" w14:textId="77777777" w:rsidR="002F07C7" w:rsidRDefault="002F07C7" w:rsidP="00525BDC">
      <w:pPr>
        <w:pStyle w:val="a3"/>
        <w:numPr>
          <w:ilvl w:val="0"/>
          <w:numId w:val="45"/>
        </w:numPr>
      </w:pPr>
      <w:r w:rsidRPr="00387BCE">
        <w:rPr>
          <w:u w:val="single"/>
        </w:rPr>
        <w:t>«Плохие» технические ВУЗы.</w:t>
      </w:r>
      <w:r>
        <w:t> Это ВУЗы, в которых образовательный процесс деградировал, и студенты учатся (а фактически не учатся) в них только ради «корочки», т.е. диплома, поскольку настоящий полноценный диплом в таком ВУЗе получить нельзя (разве что за счет интенсивного самообразования). Имеется много сведений о сильной коррумпированности учебного процесса в таких ВУЗах. ВУЗы этой категории не рассматривались в проведенном исследовании, и в дальнейшем, как правило, упоминаться не будут.</w:t>
      </w:r>
    </w:p>
    <w:p w14:paraId="5E2F1F43" w14:textId="77777777" w:rsidR="002F07C7" w:rsidRDefault="002F07C7" w:rsidP="002F07C7"/>
    <w:p w14:paraId="50CF37BD" w14:textId="77777777" w:rsidR="002F07C7" w:rsidRDefault="002F07C7" w:rsidP="002F07C7">
      <w:r>
        <w:t>С методической точки зрения необходимо пояснить следующее. Описанную выше градацию ВУЗов (с возможными незначительными отклонениями) описывали не только эксперты высшего уровня, к которым относятся представители элитных работодателей и представители профессорско-преподавательского состава элитных ВУЗов, но и нередко респонденты других категорий: студенты ВУЗов первого и второго уровней, школьные учителя физико-математического направления, и даже отчасти школьники, ориентированные на физико-математические науки. Правда, в отношении последних надо отметить, что их представления о стратификации технических ВУЗов не всегда четкие и отличаются определенной «смазанностью», вызванной в первую очередь дефицитом реальной информации. Тем не менее, даже в высказываниях школьников просматривается иерархия, фактически совпадающая с описанной выше.</w:t>
      </w:r>
    </w:p>
    <w:p w14:paraId="389A24CD" w14:textId="77777777" w:rsidR="002F07C7" w:rsidRDefault="002F07C7" w:rsidP="002F07C7"/>
    <w:p w14:paraId="0C82AFD5" w14:textId="77777777" w:rsidR="002F07C7" w:rsidRPr="00387BCE" w:rsidRDefault="002F07C7" w:rsidP="002F07C7">
      <w:r w:rsidRPr="00387BCE">
        <w:t>А. Примеры высказываний об «элитных» ВУЗах</w:t>
      </w:r>
    </w:p>
    <w:p w14:paraId="0CA02C50" w14:textId="77777777" w:rsidR="002F07C7" w:rsidRPr="00387BCE" w:rsidRDefault="002F07C7" w:rsidP="00525BDC">
      <w:pPr>
        <w:pStyle w:val="a3"/>
        <w:numPr>
          <w:ilvl w:val="0"/>
          <w:numId w:val="44"/>
        </w:numPr>
        <w:ind w:left="1417" w:hanging="357"/>
        <w:rPr>
          <w:i/>
        </w:rPr>
      </w:pPr>
      <w:r w:rsidRPr="00387BCE">
        <w:rPr>
          <w:i/>
        </w:rPr>
        <w:t>Ведущие — это, еще с советских времен, Московский физико-технический институт (МФТИ), Московский государственный университет им. Ломоносова, все больше сейчас МГТУ им. Баумана, Новосибирский Государственный Университет также входит в это число, ну и, наверное, можно еще Питерский политехнический университет. На первый взгляд, все (представитель компании работодателей, Москва).</w:t>
      </w:r>
    </w:p>
    <w:p w14:paraId="77D0B9CC" w14:textId="77777777" w:rsidR="002F07C7" w:rsidRPr="00387BCE" w:rsidRDefault="002F07C7" w:rsidP="00525BDC">
      <w:pPr>
        <w:pStyle w:val="a3"/>
        <w:numPr>
          <w:ilvl w:val="0"/>
          <w:numId w:val="44"/>
        </w:numPr>
        <w:ind w:left="1417" w:hanging="357"/>
        <w:rPr>
          <w:i/>
        </w:rPr>
      </w:pPr>
      <w:r w:rsidRPr="00387BCE">
        <w:rPr>
          <w:i/>
        </w:rPr>
        <w:t>Могу судить только в своей области, в области космонавтики есть наши основные конкуренты — это Московский государственный университет им. Ломоносова, НИИ механики, отчасти Московский авиационный институт МАИ, ФАЛТ – факультет авиамеханики и летательной техники в Московском физико-техническом институте МФТИ (ППС, МГТУ им. Баумана, Москва).</w:t>
      </w:r>
    </w:p>
    <w:p w14:paraId="1D74C4EB" w14:textId="77777777" w:rsidR="002F07C7" w:rsidRPr="00387BCE" w:rsidRDefault="002F07C7" w:rsidP="00525BDC">
      <w:pPr>
        <w:pStyle w:val="a3"/>
        <w:numPr>
          <w:ilvl w:val="0"/>
          <w:numId w:val="44"/>
        </w:numPr>
        <w:ind w:left="1417" w:hanging="357"/>
        <w:rPr>
          <w:i/>
        </w:rPr>
      </w:pPr>
      <w:r w:rsidRPr="00387BCE">
        <w:rPr>
          <w:i/>
        </w:rPr>
        <w:t>Лучшие ученики идут в основном в МИФИ, институт хороший, и я готовил их сюда. Ну, и в МГТУ им. Баумана идут. В МГУ достаточно много. А так, если физику боле-менее тянут, ну в МАИ. (учитель математики, физики, школа, Москва).</w:t>
      </w:r>
    </w:p>
    <w:p w14:paraId="23B31DF3" w14:textId="77777777" w:rsidR="002F07C7" w:rsidRPr="00387BCE" w:rsidRDefault="002F07C7" w:rsidP="00525BDC">
      <w:pPr>
        <w:pStyle w:val="a3"/>
        <w:numPr>
          <w:ilvl w:val="0"/>
          <w:numId w:val="44"/>
        </w:numPr>
        <w:ind w:left="1417" w:hanging="357"/>
        <w:rPr>
          <w:i/>
        </w:rPr>
      </w:pPr>
      <w:r w:rsidRPr="00387BCE">
        <w:rPr>
          <w:i/>
        </w:rPr>
        <w:t>Народ выбирает какую-то дисциплину, где математика является базовой не просто, а по-настоящему. Это те дети, которые стремятся на ВМК в МГУ, еще есть дети, которые говорят четко: «Я пойду учиться в МГТУ им. Баумана, в МИФИ» и т.д. (учитель математики, физики, Москва).</w:t>
      </w:r>
    </w:p>
    <w:p w14:paraId="2990BE0F" w14:textId="77777777" w:rsidR="002F07C7" w:rsidRPr="00387BCE" w:rsidRDefault="002F07C7" w:rsidP="00525BDC">
      <w:pPr>
        <w:pStyle w:val="a3"/>
        <w:numPr>
          <w:ilvl w:val="0"/>
          <w:numId w:val="44"/>
        </w:numPr>
        <w:ind w:left="1417" w:hanging="357"/>
        <w:rPr>
          <w:i/>
        </w:rPr>
      </w:pPr>
      <w:r w:rsidRPr="00387BCE">
        <w:rPr>
          <w:i/>
        </w:rPr>
        <w:t>У нас тесные связи с МГТУ им. Баумана, также к нам часто приходят на работу из МГУ, мехмат приходит, иногда приходят с физтеха – это ведущие инженерные и математические вузы, оттуда в основном и приходят (представитель компании работодателей, Москва).</w:t>
      </w:r>
    </w:p>
    <w:p w14:paraId="30D80391" w14:textId="77777777" w:rsidR="002F07C7" w:rsidRPr="00387BCE" w:rsidRDefault="002F07C7" w:rsidP="00525BDC">
      <w:pPr>
        <w:pStyle w:val="a3"/>
        <w:numPr>
          <w:ilvl w:val="0"/>
          <w:numId w:val="44"/>
        </w:numPr>
        <w:ind w:left="1417" w:hanging="357"/>
        <w:rPr>
          <w:i/>
        </w:rPr>
      </w:pPr>
      <w:r w:rsidRPr="00387BCE">
        <w:rPr>
          <w:i/>
        </w:rPr>
        <w:t>Значит, в конце десятого класса помимо МФТИ я посмотрел список наших ВУЗов, еще четырех: МФТИ, МГТУ им. Баумана, МГУ, что еще, МИФИ. В общем, все основные московские ВУЗы посмотрел и выбрал среди них самый подходящий для меня факультет (студент МФТИ, 2 курс, Москва).</w:t>
      </w:r>
    </w:p>
    <w:p w14:paraId="6A0D9B67" w14:textId="77777777" w:rsidR="002F07C7" w:rsidRPr="00387BCE" w:rsidRDefault="002F07C7" w:rsidP="00525BDC">
      <w:pPr>
        <w:pStyle w:val="a3"/>
        <w:numPr>
          <w:ilvl w:val="0"/>
          <w:numId w:val="44"/>
        </w:numPr>
        <w:ind w:left="1417" w:hanging="357"/>
        <w:rPr>
          <w:i/>
        </w:rPr>
      </w:pPr>
      <w:r w:rsidRPr="00387BCE">
        <w:rPr>
          <w:i/>
        </w:rPr>
        <w:t>Да, я выбрала ВУЗ, я хочу в МИФИ. Я рассматривала 2 университета – МФТИ и МИФИ. Это ВУЗы высшей категории, как я считаю, и я решил, что буду учиться там (ученик 11 класса физ.-мат. класса, Москва).</w:t>
      </w:r>
    </w:p>
    <w:p w14:paraId="270FB46F" w14:textId="77777777" w:rsidR="002F07C7" w:rsidRPr="00387BCE" w:rsidRDefault="002F07C7" w:rsidP="00525BDC">
      <w:pPr>
        <w:pStyle w:val="a3"/>
        <w:numPr>
          <w:ilvl w:val="0"/>
          <w:numId w:val="44"/>
        </w:numPr>
        <w:ind w:left="1417" w:hanging="357"/>
        <w:rPr>
          <w:i/>
        </w:rPr>
      </w:pPr>
      <w:r w:rsidRPr="00387BCE">
        <w:rPr>
          <w:i/>
        </w:rPr>
        <w:t>На самом деле там особо выбирать нечего было, то есть МФТИ, факультет общей прикладной физики, либо физфак МГУ – больше нечего выбирать (студент физического факультета МГУ, 2 курс, Москва).</w:t>
      </w:r>
    </w:p>
    <w:p w14:paraId="2089BD06" w14:textId="77777777" w:rsidR="002F07C7" w:rsidRDefault="002F07C7" w:rsidP="002F07C7"/>
    <w:p w14:paraId="5F255995" w14:textId="77777777" w:rsidR="002F07C7" w:rsidRPr="00387BCE" w:rsidRDefault="002F07C7" w:rsidP="002F07C7">
      <w:r w:rsidRPr="00387BCE">
        <w:t>Б. Примеры высказываний о ВУЗах второго уровня</w:t>
      </w:r>
    </w:p>
    <w:p w14:paraId="36EA9121" w14:textId="77777777" w:rsidR="002F07C7" w:rsidRPr="00387BCE" w:rsidRDefault="002F07C7" w:rsidP="00525BDC">
      <w:pPr>
        <w:pStyle w:val="a3"/>
        <w:numPr>
          <w:ilvl w:val="0"/>
          <w:numId w:val="46"/>
        </w:numPr>
        <w:ind w:left="1417" w:hanging="357"/>
        <w:rPr>
          <w:i/>
        </w:rPr>
      </w:pPr>
      <w:r w:rsidRPr="00387BCE">
        <w:rPr>
          <w:i/>
        </w:rPr>
        <w:t>Ко второму плану, наверное, Московский авиационный институт (МАИ) и Московский энергетический институт (МЭИ) можно его отнести. Еще, пожалуй, Южно-Уральский государственный университет (ЮУрГУ). Может быть, Московский государственный индустриальный университет (МГИУ) (представитель компании работодателей, Москва).</w:t>
      </w:r>
    </w:p>
    <w:p w14:paraId="5FCE7D52" w14:textId="77777777" w:rsidR="002F07C7" w:rsidRPr="00387BCE" w:rsidRDefault="002F07C7" w:rsidP="00525BDC">
      <w:pPr>
        <w:pStyle w:val="a3"/>
        <w:numPr>
          <w:ilvl w:val="0"/>
          <w:numId w:val="46"/>
        </w:numPr>
        <w:ind w:left="1417" w:hanging="357"/>
        <w:rPr>
          <w:i/>
        </w:rPr>
      </w:pPr>
      <w:r w:rsidRPr="00387BCE">
        <w:rPr>
          <w:i/>
        </w:rPr>
        <w:t>Несколько выпускников идут у нас в авиационный институт Московский авиационный институт, раньше у нас даже с ним был договор, и специально готовятся. На мой взгляд, это неплохой выбор, имя института многим известно, поступить и учиться в нем реально. В МГТУ им. Баумана труднее, хотя она дает сильную подготовку (учитель математики, физики, школа, Москва).</w:t>
      </w:r>
    </w:p>
    <w:p w14:paraId="0FAAA6EE" w14:textId="77777777" w:rsidR="002F07C7" w:rsidRPr="00387BCE" w:rsidRDefault="002F07C7" w:rsidP="00525BDC">
      <w:pPr>
        <w:pStyle w:val="a3"/>
        <w:numPr>
          <w:ilvl w:val="0"/>
          <w:numId w:val="46"/>
        </w:numPr>
        <w:ind w:left="1417" w:hanging="357"/>
        <w:rPr>
          <w:i/>
        </w:rPr>
      </w:pPr>
      <w:r w:rsidRPr="00387BCE">
        <w:rPr>
          <w:i/>
        </w:rPr>
        <w:t>Самые реальные институты, на которые я могу поступить, это Российский государственный технологический университет (МАТИ) или МАИ. Мехмат мне, наверное, не потянуть (ученик 11 класса физ.-мат. класса, Москва).</w:t>
      </w:r>
    </w:p>
    <w:p w14:paraId="20D2C0C5" w14:textId="77777777" w:rsidR="002F07C7" w:rsidRPr="00387BCE" w:rsidRDefault="002F07C7" w:rsidP="00525BDC">
      <w:pPr>
        <w:pStyle w:val="a3"/>
        <w:numPr>
          <w:ilvl w:val="0"/>
          <w:numId w:val="46"/>
        </w:numPr>
        <w:ind w:left="1417" w:hanging="357"/>
        <w:rPr>
          <w:i/>
        </w:rPr>
      </w:pPr>
      <w:r w:rsidRPr="00387BCE">
        <w:rPr>
          <w:i/>
        </w:rPr>
        <w:t>На нашем уровне достаточно сильными у нас считается Уральский федеральный университет (УРФУ), еще могу назвать Уральский технический институт связи и информатики (представитель компании работодателей, Екатеринбург).</w:t>
      </w:r>
    </w:p>
    <w:p w14:paraId="503A03E8" w14:textId="77777777" w:rsidR="002F07C7" w:rsidRPr="00387BCE" w:rsidRDefault="002F07C7" w:rsidP="00525BDC">
      <w:pPr>
        <w:pStyle w:val="a3"/>
        <w:numPr>
          <w:ilvl w:val="0"/>
          <w:numId w:val="46"/>
        </w:numPr>
        <w:ind w:left="1417" w:hanging="357"/>
        <w:rPr>
          <w:i/>
        </w:rPr>
      </w:pPr>
      <w:r w:rsidRPr="00387BCE">
        <w:rPr>
          <w:i/>
        </w:rPr>
        <w:t>Уральский федеральный университет у нас отличается более хорошим уровнем подготовки, потому что там все-таки есть строительный факультет, он охватывает несколько технических специальностей (представитель компании работодателей, Екатеринбург).</w:t>
      </w:r>
    </w:p>
    <w:p w14:paraId="5CB4B9EA" w14:textId="77777777" w:rsidR="002F07C7" w:rsidRPr="00387BCE" w:rsidRDefault="002F07C7" w:rsidP="00525BDC">
      <w:pPr>
        <w:pStyle w:val="a3"/>
        <w:numPr>
          <w:ilvl w:val="0"/>
          <w:numId w:val="46"/>
        </w:numPr>
        <w:ind w:left="1417" w:hanging="357"/>
        <w:rPr>
          <w:i/>
        </w:rPr>
      </w:pPr>
      <w:r w:rsidRPr="00387BCE">
        <w:rPr>
          <w:i/>
        </w:rPr>
        <w:t>К хорошим ВУЗам я отношу крупные университеты, Уральский федеральный университет, Уральский университет путей сообщения, поскольку это профильный. Здесь многое весьма условно, но если Вы спрашиваете про менее сильные ВУЗы, то это что-то типа Уральский государственный педагогический университет (представитель компании работодателей, Екатеринбург).</w:t>
      </w:r>
    </w:p>
    <w:p w14:paraId="1C4D2FA9" w14:textId="77777777" w:rsidR="002F07C7" w:rsidRPr="00387BCE" w:rsidRDefault="002F07C7" w:rsidP="00525BDC">
      <w:pPr>
        <w:pStyle w:val="a3"/>
        <w:numPr>
          <w:ilvl w:val="0"/>
          <w:numId w:val="46"/>
        </w:numPr>
        <w:ind w:left="1417" w:hanging="357"/>
        <w:rPr>
          <w:i/>
        </w:rPr>
      </w:pPr>
      <w:r w:rsidRPr="00387BCE">
        <w:rPr>
          <w:i/>
        </w:rPr>
        <w:t>Уральский федеральный университет у нас стоит на первом месте. На втором месте у нас Уральский университет путей сообщения находится. Еще можно назвать Уральский государственный аграрный университет и Уральский лесотехнический университет (учитель математики, физики, Екатеринбург).</w:t>
      </w:r>
    </w:p>
    <w:p w14:paraId="582A1E37" w14:textId="77777777" w:rsidR="002F07C7" w:rsidRPr="00387BCE" w:rsidRDefault="002F07C7" w:rsidP="00525BDC">
      <w:pPr>
        <w:pStyle w:val="a3"/>
        <w:numPr>
          <w:ilvl w:val="0"/>
          <w:numId w:val="46"/>
        </w:numPr>
        <w:ind w:left="1417" w:hanging="357"/>
        <w:rPr>
          <w:i/>
        </w:rPr>
      </w:pPr>
      <w:r w:rsidRPr="00387BCE">
        <w:rPr>
          <w:i/>
        </w:rPr>
        <w:t>Способные ребята идут учиться в УРФУ, если еще брать технические ВУЗы, то в Уральский лесотехнический университет (он тоже считается технический), в Российский государственный профессионально-педагогический университет (РГППУ) (учитель математики, физики, Екатеринбург).</w:t>
      </w:r>
    </w:p>
    <w:p w14:paraId="62D60A2E" w14:textId="77777777" w:rsidR="002F07C7" w:rsidRDefault="002F07C7" w:rsidP="002F07C7">
      <w:pPr>
        <w:pStyle w:val="2"/>
      </w:pPr>
      <w:bookmarkStart w:id="126" w:name="_Toc13514346"/>
      <w:bookmarkStart w:id="127" w:name="_Toc13960329"/>
      <w:r>
        <w:rPr>
          <w:lang w:val="ru-RU"/>
        </w:rPr>
        <w:t xml:space="preserve">1.4. </w:t>
      </w:r>
      <w:r w:rsidRPr="00387BCE">
        <w:t>ВУЗы</w:t>
      </w:r>
      <w:r w:rsidRPr="001A4FEE">
        <w:rPr>
          <w:bdr w:val="none" w:sz="0" w:space="0" w:color="auto" w:frame="1"/>
        </w:rPr>
        <w:t xml:space="preserve"> первого уровня (элитные ВУЗы)</w:t>
      </w:r>
      <w:bookmarkEnd w:id="126"/>
      <w:bookmarkEnd w:id="127"/>
    </w:p>
    <w:p w14:paraId="48517D9F" w14:textId="77777777" w:rsidR="002F07C7" w:rsidRPr="00BB477E" w:rsidRDefault="002F07C7" w:rsidP="002F07C7">
      <w:pPr>
        <w:pStyle w:val="3"/>
      </w:pPr>
      <w:bookmarkStart w:id="128" w:name="_Toc13960330"/>
      <w:r>
        <w:rPr>
          <w:lang w:val="ru-RU"/>
        </w:rPr>
        <w:t>1.4</w:t>
      </w:r>
      <w:r w:rsidRPr="00BB477E">
        <w:t>.1. Специфика обучения в элитных ВУЗах</w:t>
      </w:r>
      <w:bookmarkEnd w:id="128"/>
    </w:p>
    <w:p w14:paraId="794D20B6" w14:textId="77777777" w:rsidR="002F07C7" w:rsidRDefault="002F07C7" w:rsidP="002F07C7">
      <w:r>
        <w:t>По мнению респондентов, (в первую очередь респондентов экспертного уровня, т.е. выпускников элитных ВУЗов, представителей работодателей, профессорско-преподавательского состава, но также и студентов) существуют три главных особенности обучения в элитных ВУЗах:</w:t>
      </w:r>
    </w:p>
    <w:p w14:paraId="1EECF229" w14:textId="77777777" w:rsidR="002F07C7" w:rsidRDefault="002F07C7" w:rsidP="00525BDC">
      <w:pPr>
        <w:pStyle w:val="a3"/>
        <w:numPr>
          <w:ilvl w:val="0"/>
          <w:numId w:val="47"/>
        </w:numPr>
      </w:pPr>
      <w:r>
        <w:t>очень высокая сложность обучения;</w:t>
      </w:r>
    </w:p>
    <w:p w14:paraId="0312D51B" w14:textId="77777777" w:rsidR="002F07C7" w:rsidRDefault="002F07C7" w:rsidP="00525BDC">
      <w:pPr>
        <w:pStyle w:val="a3"/>
        <w:numPr>
          <w:ilvl w:val="0"/>
          <w:numId w:val="47"/>
        </w:numPr>
      </w:pPr>
      <w:r>
        <w:t>очень серьезная фундаментальная подготовка в области математики и физики;</w:t>
      </w:r>
    </w:p>
    <w:p w14:paraId="048627DB" w14:textId="77777777" w:rsidR="002F07C7" w:rsidRDefault="002F07C7" w:rsidP="00525BDC">
      <w:pPr>
        <w:pStyle w:val="a3"/>
        <w:numPr>
          <w:ilvl w:val="0"/>
          <w:numId w:val="47"/>
        </w:numPr>
      </w:pPr>
      <w:r>
        <w:t>своего рода идеология, которую профессорско-преподавательский состав элитных ВУЗов стремятся передать студентам. Суть этой элитной идеологии можно выразить словами: «Выпускник нашего ВУЗа (факультета) в интеллектуальном плане может решить любую задачу, в том числе и в новой для себя области». Проведенное исследование показывает, что передача этой идеологии (наряду со знаниями) студентам и выпускникам происходит весьма успешно.</w:t>
      </w:r>
    </w:p>
    <w:p w14:paraId="29B3B522" w14:textId="77777777" w:rsidR="002F07C7" w:rsidRDefault="002F07C7" w:rsidP="002F07C7"/>
    <w:p w14:paraId="6E38A923" w14:textId="77777777" w:rsidR="002F07C7" w:rsidRDefault="002F07C7" w:rsidP="002F07C7">
      <w:r>
        <w:t>К сказанным основным характеристикам следует добавить, что, по мнению экспертов, качество теоретический подготовки в этих ВУЗах, возможно, не растет, но точно не падает, и в этом плане они остаются ведущими ВУЗами не только в России, но и во всем мире. Однако качество прикладной подготовки в этих и других ВУЗах падает, и об этом будет особо сказано ниже.</w:t>
      </w:r>
    </w:p>
    <w:p w14:paraId="0EBDA5D5" w14:textId="77777777" w:rsidR="002F07C7" w:rsidRDefault="002F07C7" w:rsidP="002F07C7">
      <w:r>
        <w:t>Тезис о том, что в технические ВУЗы поступают и учатся троечники, в отношении элитных ВУЗов абсолютно несправедлив. Это показывают и официальные рейтинги, основанные на средних баллах ЕГЭ.</w:t>
      </w:r>
      <w:r>
        <w:rPr>
          <w:rStyle w:val="a6"/>
          <w:color w:val="444444"/>
          <w:sz w:val="23"/>
          <w:szCs w:val="23"/>
        </w:rPr>
        <w:footnoteReference w:id="9"/>
      </w:r>
    </w:p>
    <w:p w14:paraId="1C8F8CDC" w14:textId="77777777" w:rsidR="002F07C7" w:rsidRDefault="002F07C7" w:rsidP="002F07C7"/>
    <w:tbl>
      <w:tblPr>
        <w:tblW w:w="9888" w:type="dxa"/>
        <w:tblCellSpacing w:w="15" w:type="dxa"/>
        <w:shd w:val="clear" w:color="auto" w:fill="FFFFFF"/>
        <w:tblCellMar>
          <w:left w:w="0" w:type="dxa"/>
          <w:right w:w="0" w:type="dxa"/>
        </w:tblCellMar>
        <w:tblLook w:val="04A0" w:firstRow="1" w:lastRow="0" w:firstColumn="1" w:lastColumn="0" w:noHBand="0" w:noVBand="1"/>
      </w:tblPr>
      <w:tblGrid>
        <w:gridCol w:w="5808"/>
        <w:gridCol w:w="2196"/>
        <w:gridCol w:w="1884"/>
      </w:tblGrid>
      <w:tr w:rsidR="002F07C7" w:rsidRPr="00162867" w14:paraId="1C2836BC" w14:textId="77777777" w:rsidTr="00871988">
        <w:trPr>
          <w:tblCellSpacing w:w="15" w:type="dxa"/>
        </w:trPr>
        <w:tc>
          <w:tcPr>
            <w:tcW w:w="4230" w:type="dxa"/>
            <w:tcBorders>
              <w:top w:val="nil"/>
            </w:tcBorders>
            <w:shd w:val="clear" w:color="auto" w:fill="auto"/>
            <w:tcMar>
              <w:top w:w="120" w:type="dxa"/>
              <w:left w:w="120" w:type="dxa"/>
              <w:bottom w:w="120" w:type="dxa"/>
              <w:right w:w="120" w:type="dxa"/>
            </w:tcMar>
            <w:hideMark/>
          </w:tcPr>
          <w:p w14:paraId="4A1B9B67" w14:textId="77777777" w:rsidR="002F07C7" w:rsidRPr="00162867" w:rsidRDefault="002F07C7" w:rsidP="00871988">
            <w:pPr>
              <w:pStyle w:val="table"/>
              <w:rPr>
                <w:b/>
              </w:rPr>
            </w:pPr>
            <w:r w:rsidRPr="00162867">
              <w:rPr>
                <w:b/>
              </w:rPr>
              <w:t>Наименование ВУЗа, факультета</w:t>
            </w:r>
          </w:p>
        </w:tc>
        <w:tc>
          <w:tcPr>
            <w:tcW w:w="1590" w:type="dxa"/>
            <w:tcBorders>
              <w:top w:val="nil"/>
            </w:tcBorders>
            <w:shd w:val="clear" w:color="auto" w:fill="auto"/>
            <w:tcMar>
              <w:top w:w="120" w:type="dxa"/>
              <w:left w:w="120" w:type="dxa"/>
              <w:bottom w:w="120" w:type="dxa"/>
              <w:right w:w="120" w:type="dxa"/>
            </w:tcMar>
            <w:hideMark/>
          </w:tcPr>
          <w:p w14:paraId="2025A333" w14:textId="77777777" w:rsidR="002F07C7" w:rsidRPr="00162867" w:rsidRDefault="002F07C7" w:rsidP="00871988">
            <w:pPr>
              <w:pStyle w:val="table"/>
              <w:rPr>
                <w:b/>
              </w:rPr>
            </w:pPr>
            <w:r w:rsidRPr="00162867">
              <w:rPr>
                <w:b/>
              </w:rPr>
              <w:t>Место в рейтинге ВУЗов по ЕГЭ</w:t>
            </w:r>
          </w:p>
        </w:tc>
        <w:tc>
          <w:tcPr>
            <w:tcW w:w="1350" w:type="dxa"/>
            <w:tcBorders>
              <w:top w:val="nil"/>
            </w:tcBorders>
            <w:shd w:val="clear" w:color="auto" w:fill="auto"/>
            <w:tcMar>
              <w:top w:w="120" w:type="dxa"/>
              <w:left w:w="120" w:type="dxa"/>
              <w:bottom w:w="120" w:type="dxa"/>
              <w:right w:w="120" w:type="dxa"/>
            </w:tcMar>
            <w:hideMark/>
          </w:tcPr>
          <w:p w14:paraId="5EF29AC4" w14:textId="77777777" w:rsidR="002F07C7" w:rsidRPr="00162867" w:rsidRDefault="002F07C7" w:rsidP="00871988">
            <w:pPr>
              <w:pStyle w:val="table"/>
              <w:rPr>
                <w:b/>
              </w:rPr>
            </w:pPr>
            <w:r w:rsidRPr="00162867">
              <w:rPr>
                <w:b/>
              </w:rPr>
              <w:t>Средний балл по ЕГЭ</w:t>
            </w:r>
          </w:p>
        </w:tc>
      </w:tr>
      <w:tr w:rsidR="002F07C7" w14:paraId="3F541D3E" w14:textId="77777777" w:rsidTr="00871988">
        <w:trPr>
          <w:tblCellSpacing w:w="15" w:type="dxa"/>
        </w:trPr>
        <w:tc>
          <w:tcPr>
            <w:tcW w:w="4230" w:type="dxa"/>
            <w:tcBorders>
              <w:top w:val="single" w:sz="6" w:space="0" w:color="DDDDDD"/>
            </w:tcBorders>
            <w:shd w:val="clear" w:color="auto" w:fill="auto"/>
            <w:tcMar>
              <w:top w:w="120" w:type="dxa"/>
              <w:left w:w="120" w:type="dxa"/>
              <w:bottom w:w="120" w:type="dxa"/>
              <w:right w:w="120" w:type="dxa"/>
            </w:tcMar>
            <w:hideMark/>
          </w:tcPr>
          <w:p w14:paraId="4DC8827E" w14:textId="77777777" w:rsidR="002F07C7" w:rsidRDefault="002F07C7" w:rsidP="00871988">
            <w:pPr>
              <w:pStyle w:val="table"/>
            </w:pPr>
            <w:r>
              <w:t>МГУ, факультет вычислительной математики и кибернетики (ВМК МГУ)</w:t>
            </w:r>
          </w:p>
        </w:tc>
        <w:tc>
          <w:tcPr>
            <w:tcW w:w="1590" w:type="dxa"/>
            <w:tcBorders>
              <w:top w:val="single" w:sz="6" w:space="0" w:color="DDDDDD"/>
            </w:tcBorders>
            <w:shd w:val="clear" w:color="auto" w:fill="auto"/>
            <w:tcMar>
              <w:top w:w="120" w:type="dxa"/>
              <w:left w:w="120" w:type="dxa"/>
              <w:bottom w:w="120" w:type="dxa"/>
              <w:right w:w="120" w:type="dxa"/>
            </w:tcMar>
            <w:hideMark/>
          </w:tcPr>
          <w:p w14:paraId="2042FE75" w14:textId="77777777" w:rsidR="002F07C7" w:rsidRDefault="002F07C7" w:rsidP="00871988">
            <w:pPr>
              <w:pStyle w:val="table"/>
            </w:pPr>
            <w:r>
              <w:t>–</w:t>
            </w:r>
          </w:p>
        </w:tc>
        <w:tc>
          <w:tcPr>
            <w:tcW w:w="1350" w:type="dxa"/>
            <w:tcBorders>
              <w:top w:val="single" w:sz="6" w:space="0" w:color="DDDDDD"/>
            </w:tcBorders>
            <w:shd w:val="clear" w:color="auto" w:fill="auto"/>
            <w:tcMar>
              <w:top w:w="120" w:type="dxa"/>
              <w:left w:w="120" w:type="dxa"/>
              <w:bottom w:w="120" w:type="dxa"/>
              <w:right w:w="120" w:type="dxa"/>
            </w:tcMar>
            <w:hideMark/>
          </w:tcPr>
          <w:p w14:paraId="45288A72" w14:textId="77777777" w:rsidR="002F07C7" w:rsidRDefault="002F07C7" w:rsidP="00871988">
            <w:pPr>
              <w:pStyle w:val="table"/>
            </w:pPr>
            <w:r>
              <w:t>95,6</w:t>
            </w:r>
          </w:p>
        </w:tc>
      </w:tr>
      <w:tr w:rsidR="002F07C7" w14:paraId="2C0E26CE" w14:textId="77777777" w:rsidTr="00871988">
        <w:trPr>
          <w:tblCellSpacing w:w="15" w:type="dxa"/>
        </w:trPr>
        <w:tc>
          <w:tcPr>
            <w:tcW w:w="4230" w:type="dxa"/>
            <w:tcBorders>
              <w:top w:val="single" w:sz="6" w:space="0" w:color="DDDDDD"/>
            </w:tcBorders>
            <w:shd w:val="clear" w:color="auto" w:fill="auto"/>
            <w:tcMar>
              <w:top w:w="120" w:type="dxa"/>
              <w:left w:w="120" w:type="dxa"/>
              <w:bottom w:w="120" w:type="dxa"/>
              <w:right w:w="120" w:type="dxa"/>
            </w:tcMar>
            <w:hideMark/>
          </w:tcPr>
          <w:p w14:paraId="18F2A798" w14:textId="77777777" w:rsidR="002F07C7" w:rsidRDefault="002F07C7" w:rsidP="00871988">
            <w:pPr>
              <w:pStyle w:val="table"/>
            </w:pPr>
            <w:r>
              <w:t>Московский физико-технологический институт (МФТИ)</w:t>
            </w:r>
          </w:p>
        </w:tc>
        <w:tc>
          <w:tcPr>
            <w:tcW w:w="1590" w:type="dxa"/>
            <w:tcBorders>
              <w:top w:val="single" w:sz="6" w:space="0" w:color="DDDDDD"/>
            </w:tcBorders>
            <w:shd w:val="clear" w:color="auto" w:fill="auto"/>
            <w:tcMar>
              <w:top w:w="120" w:type="dxa"/>
              <w:left w:w="120" w:type="dxa"/>
              <w:bottom w:w="120" w:type="dxa"/>
              <w:right w:w="120" w:type="dxa"/>
            </w:tcMar>
            <w:hideMark/>
          </w:tcPr>
          <w:p w14:paraId="3014446B" w14:textId="77777777" w:rsidR="002F07C7" w:rsidRDefault="002F07C7" w:rsidP="00871988">
            <w:pPr>
              <w:pStyle w:val="table"/>
            </w:pPr>
            <w:r>
              <w:t>2</w:t>
            </w:r>
          </w:p>
        </w:tc>
        <w:tc>
          <w:tcPr>
            <w:tcW w:w="1350" w:type="dxa"/>
            <w:tcBorders>
              <w:top w:val="single" w:sz="6" w:space="0" w:color="DDDDDD"/>
            </w:tcBorders>
            <w:shd w:val="clear" w:color="auto" w:fill="auto"/>
            <w:tcMar>
              <w:top w:w="120" w:type="dxa"/>
              <w:left w:w="120" w:type="dxa"/>
              <w:bottom w:w="120" w:type="dxa"/>
              <w:right w:w="120" w:type="dxa"/>
            </w:tcMar>
            <w:hideMark/>
          </w:tcPr>
          <w:p w14:paraId="14917A51" w14:textId="77777777" w:rsidR="002F07C7" w:rsidRDefault="002F07C7" w:rsidP="00871988">
            <w:pPr>
              <w:pStyle w:val="table"/>
            </w:pPr>
            <w:r>
              <w:t>93,2</w:t>
            </w:r>
          </w:p>
        </w:tc>
      </w:tr>
      <w:tr w:rsidR="002F07C7" w14:paraId="492115F5" w14:textId="77777777" w:rsidTr="00871988">
        <w:trPr>
          <w:tblCellSpacing w:w="15" w:type="dxa"/>
        </w:trPr>
        <w:tc>
          <w:tcPr>
            <w:tcW w:w="4230" w:type="dxa"/>
            <w:tcBorders>
              <w:top w:val="single" w:sz="6" w:space="0" w:color="DDDDDD"/>
            </w:tcBorders>
            <w:shd w:val="clear" w:color="auto" w:fill="auto"/>
            <w:tcMar>
              <w:top w:w="120" w:type="dxa"/>
              <w:left w:w="120" w:type="dxa"/>
              <w:bottom w:w="120" w:type="dxa"/>
              <w:right w:w="120" w:type="dxa"/>
            </w:tcMar>
            <w:hideMark/>
          </w:tcPr>
          <w:p w14:paraId="35F37B36" w14:textId="77777777" w:rsidR="002F07C7" w:rsidRDefault="002F07C7" w:rsidP="00871988">
            <w:pPr>
              <w:pStyle w:val="table"/>
            </w:pPr>
            <w:r>
              <w:t>Механико-математический факультет МГУ (Мехмат МГУ)</w:t>
            </w:r>
          </w:p>
        </w:tc>
        <w:tc>
          <w:tcPr>
            <w:tcW w:w="1590" w:type="dxa"/>
            <w:tcBorders>
              <w:top w:val="single" w:sz="6" w:space="0" w:color="DDDDDD"/>
            </w:tcBorders>
            <w:shd w:val="clear" w:color="auto" w:fill="auto"/>
            <w:tcMar>
              <w:top w:w="120" w:type="dxa"/>
              <w:left w:w="120" w:type="dxa"/>
              <w:bottom w:w="120" w:type="dxa"/>
              <w:right w:w="120" w:type="dxa"/>
            </w:tcMar>
            <w:hideMark/>
          </w:tcPr>
          <w:p w14:paraId="58CAA04E" w14:textId="77777777" w:rsidR="002F07C7" w:rsidRDefault="002F07C7" w:rsidP="00871988">
            <w:pPr>
              <w:pStyle w:val="table"/>
            </w:pPr>
            <w:r>
              <w:t>–</w:t>
            </w:r>
          </w:p>
        </w:tc>
        <w:tc>
          <w:tcPr>
            <w:tcW w:w="1350" w:type="dxa"/>
            <w:tcBorders>
              <w:top w:val="single" w:sz="6" w:space="0" w:color="DDDDDD"/>
            </w:tcBorders>
            <w:shd w:val="clear" w:color="auto" w:fill="auto"/>
            <w:tcMar>
              <w:top w:w="120" w:type="dxa"/>
              <w:left w:w="120" w:type="dxa"/>
              <w:bottom w:w="120" w:type="dxa"/>
              <w:right w:w="120" w:type="dxa"/>
            </w:tcMar>
            <w:hideMark/>
          </w:tcPr>
          <w:p w14:paraId="7074BA6F" w14:textId="77777777" w:rsidR="002F07C7" w:rsidRDefault="002F07C7" w:rsidP="00871988">
            <w:pPr>
              <w:pStyle w:val="table"/>
            </w:pPr>
            <w:r>
              <w:t>88,5</w:t>
            </w:r>
          </w:p>
        </w:tc>
      </w:tr>
      <w:tr w:rsidR="002F07C7" w14:paraId="1FE79391" w14:textId="77777777" w:rsidTr="00871988">
        <w:trPr>
          <w:tblCellSpacing w:w="15" w:type="dxa"/>
        </w:trPr>
        <w:tc>
          <w:tcPr>
            <w:tcW w:w="4230" w:type="dxa"/>
            <w:tcBorders>
              <w:top w:val="single" w:sz="6" w:space="0" w:color="DDDDDD"/>
            </w:tcBorders>
            <w:shd w:val="clear" w:color="auto" w:fill="auto"/>
            <w:tcMar>
              <w:top w:w="120" w:type="dxa"/>
              <w:left w:w="120" w:type="dxa"/>
              <w:bottom w:w="120" w:type="dxa"/>
              <w:right w:w="120" w:type="dxa"/>
            </w:tcMar>
            <w:hideMark/>
          </w:tcPr>
          <w:p w14:paraId="1554258F" w14:textId="77777777" w:rsidR="002F07C7" w:rsidRDefault="002F07C7" w:rsidP="00871988">
            <w:pPr>
              <w:pStyle w:val="table"/>
            </w:pPr>
            <w:r>
              <w:t>Московский инженерно-физический институт (МИФИ)</w:t>
            </w:r>
          </w:p>
        </w:tc>
        <w:tc>
          <w:tcPr>
            <w:tcW w:w="1590" w:type="dxa"/>
            <w:tcBorders>
              <w:top w:val="single" w:sz="6" w:space="0" w:color="DDDDDD"/>
            </w:tcBorders>
            <w:shd w:val="clear" w:color="auto" w:fill="auto"/>
            <w:tcMar>
              <w:top w:w="120" w:type="dxa"/>
              <w:left w:w="120" w:type="dxa"/>
              <w:bottom w:w="120" w:type="dxa"/>
              <w:right w:w="120" w:type="dxa"/>
            </w:tcMar>
            <w:hideMark/>
          </w:tcPr>
          <w:p w14:paraId="58319259" w14:textId="77777777" w:rsidR="002F07C7" w:rsidRDefault="002F07C7" w:rsidP="00871988">
            <w:pPr>
              <w:pStyle w:val="table"/>
            </w:pPr>
            <w:r>
              <w:t>8</w:t>
            </w:r>
          </w:p>
        </w:tc>
        <w:tc>
          <w:tcPr>
            <w:tcW w:w="1350" w:type="dxa"/>
            <w:tcBorders>
              <w:top w:val="single" w:sz="6" w:space="0" w:color="DDDDDD"/>
            </w:tcBorders>
            <w:shd w:val="clear" w:color="auto" w:fill="auto"/>
            <w:tcMar>
              <w:top w:w="120" w:type="dxa"/>
              <w:left w:w="120" w:type="dxa"/>
              <w:bottom w:w="120" w:type="dxa"/>
              <w:right w:w="120" w:type="dxa"/>
            </w:tcMar>
            <w:hideMark/>
          </w:tcPr>
          <w:p w14:paraId="00C85167" w14:textId="77777777" w:rsidR="002F07C7" w:rsidRDefault="002F07C7" w:rsidP="00871988">
            <w:pPr>
              <w:pStyle w:val="table"/>
            </w:pPr>
            <w:r>
              <w:t>83,7</w:t>
            </w:r>
          </w:p>
        </w:tc>
      </w:tr>
      <w:tr w:rsidR="002F07C7" w14:paraId="2267A2FE" w14:textId="77777777" w:rsidTr="00871988">
        <w:trPr>
          <w:tblCellSpacing w:w="15" w:type="dxa"/>
        </w:trPr>
        <w:tc>
          <w:tcPr>
            <w:tcW w:w="4230" w:type="dxa"/>
            <w:tcBorders>
              <w:top w:val="single" w:sz="6" w:space="0" w:color="DDDDDD"/>
            </w:tcBorders>
            <w:shd w:val="clear" w:color="auto" w:fill="auto"/>
            <w:tcMar>
              <w:top w:w="120" w:type="dxa"/>
              <w:left w:w="120" w:type="dxa"/>
              <w:bottom w:w="120" w:type="dxa"/>
              <w:right w:w="120" w:type="dxa"/>
            </w:tcMar>
            <w:hideMark/>
          </w:tcPr>
          <w:p w14:paraId="1214EF88" w14:textId="77777777" w:rsidR="002F07C7" w:rsidRDefault="002F07C7" w:rsidP="00871988">
            <w:pPr>
              <w:pStyle w:val="table"/>
            </w:pPr>
            <w:r>
              <w:t>Физический факультет МГУ (Физфак МГУ)</w:t>
            </w:r>
          </w:p>
        </w:tc>
        <w:tc>
          <w:tcPr>
            <w:tcW w:w="1590" w:type="dxa"/>
            <w:tcBorders>
              <w:top w:val="single" w:sz="6" w:space="0" w:color="DDDDDD"/>
            </w:tcBorders>
            <w:shd w:val="clear" w:color="auto" w:fill="auto"/>
            <w:tcMar>
              <w:top w:w="120" w:type="dxa"/>
              <w:left w:w="120" w:type="dxa"/>
              <w:bottom w:w="120" w:type="dxa"/>
              <w:right w:w="120" w:type="dxa"/>
            </w:tcMar>
            <w:hideMark/>
          </w:tcPr>
          <w:p w14:paraId="4835E8D2" w14:textId="77777777" w:rsidR="002F07C7" w:rsidRDefault="002F07C7" w:rsidP="00871988">
            <w:pPr>
              <w:pStyle w:val="table"/>
            </w:pPr>
            <w:r>
              <w:t>–</w:t>
            </w:r>
          </w:p>
        </w:tc>
        <w:tc>
          <w:tcPr>
            <w:tcW w:w="1350" w:type="dxa"/>
            <w:tcBorders>
              <w:top w:val="single" w:sz="6" w:space="0" w:color="DDDDDD"/>
            </w:tcBorders>
            <w:shd w:val="clear" w:color="auto" w:fill="auto"/>
            <w:tcMar>
              <w:top w:w="120" w:type="dxa"/>
              <w:left w:w="120" w:type="dxa"/>
              <w:bottom w:w="120" w:type="dxa"/>
              <w:right w:w="120" w:type="dxa"/>
            </w:tcMar>
            <w:hideMark/>
          </w:tcPr>
          <w:p w14:paraId="57318928" w14:textId="77777777" w:rsidR="002F07C7" w:rsidRDefault="002F07C7" w:rsidP="00871988">
            <w:pPr>
              <w:pStyle w:val="table"/>
            </w:pPr>
            <w:r>
              <w:t>75,8</w:t>
            </w:r>
          </w:p>
        </w:tc>
      </w:tr>
      <w:tr w:rsidR="002F07C7" w14:paraId="1BBC1B02" w14:textId="77777777" w:rsidTr="00871988">
        <w:trPr>
          <w:tblCellSpacing w:w="15" w:type="dxa"/>
        </w:trPr>
        <w:tc>
          <w:tcPr>
            <w:tcW w:w="4230" w:type="dxa"/>
            <w:tcBorders>
              <w:top w:val="single" w:sz="6" w:space="0" w:color="DDDDDD"/>
            </w:tcBorders>
            <w:shd w:val="clear" w:color="auto" w:fill="auto"/>
            <w:tcMar>
              <w:top w:w="120" w:type="dxa"/>
              <w:left w:w="120" w:type="dxa"/>
              <w:bottom w:w="120" w:type="dxa"/>
              <w:right w:w="120" w:type="dxa"/>
            </w:tcMar>
            <w:hideMark/>
          </w:tcPr>
          <w:p w14:paraId="7CE4AD7B" w14:textId="77777777" w:rsidR="002F07C7" w:rsidRDefault="002F07C7" w:rsidP="00871988">
            <w:pPr>
              <w:pStyle w:val="table"/>
            </w:pPr>
            <w:r>
              <w:t>Новосибирский государственный университет</w:t>
            </w:r>
          </w:p>
        </w:tc>
        <w:tc>
          <w:tcPr>
            <w:tcW w:w="1590" w:type="dxa"/>
            <w:tcBorders>
              <w:top w:val="single" w:sz="6" w:space="0" w:color="DDDDDD"/>
            </w:tcBorders>
            <w:shd w:val="clear" w:color="auto" w:fill="auto"/>
            <w:tcMar>
              <w:top w:w="120" w:type="dxa"/>
              <w:left w:w="120" w:type="dxa"/>
              <w:bottom w:w="120" w:type="dxa"/>
              <w:right w:w="120" w:type="dxa"/>
            </w:tcMar>
            <w:hideMark/>
          </w:tcPr>
          <w:p w14:paraId="6BE04543" w14:textId="77777777" w:rsidR="002F07C7" w:rsidRDefault="002F07C7" w:rsidP="00871988">
            <w:pPr>
              <w:pStyle w:val="table"/>
            </w:pPr>
            <w:r>
              <w:t>23</w:t>
            </w:r>
          </w:p>
        </w:tc>
        <w:tc>
          <w:tcPr>
            <w:tcW w:w="1350" w:type="dxa"/>
            <w:tcBorders>
              <w:top w:val="single" w:sz="6" w:space="0" w:color="DDDDDD"/>
            </w:tcBorders>
            <w:shd w:val="clear" w:color="auto" w:fill="auto"/>
            <w:tcMar>
              <w:top w:w="120" w:type="dxa"/>
              <w:left w:w="120" w:type="dxa"/>
              <w:bottom w:w="120" w:type="dxa"/>
              <w:right w:w="120" w:type="dxa"/>
            </w:tcMar>
            <w:hideMark/>
          </w:tcPr>
          <w:p w14:paraId="15CE05AA" w14:textId="77777777" w:rsidR="002F07C7" w:rsidRDefault="002F07C7" w:rsidP="00871988">
            <w:pPr>
              <w:pStyle w:val="table"/>
            </w:pPr>
            <w:r>
              <w:t>79,2</w:t>
            </w:r>
          </w:p>
        </w:tc>
      </w:tr>
      <w:tr w:rsidR="002F07C7" w14:paraId="5EDC0F60" w14:textId="77777777" w:rsidTr="00871988">
        <w:trPr>
          <w:tblCellSpacing w:w="15" w:type="dxa"/>
        </w:trPr>
        <w:tc>
          <w:tcPr>
            <w:tcW w:w="4230" w:type="dxa"/>
            <w:tcBorders>
              <w:top w:val="single" w:sz="6" w:space="0" w:color="DDDDDD"/>
            </w:tcBorders>
            <w:shd w:val="clear" w:color="auto" w:fill="auto"/>
            <w:tcMar>
              <w:top w:w="120" w:type="dxa"/>
              <w:left w:w="120" w:type="dxa"/>
              <w:bottom w:w="120" w:type="dxa"/>
              <w:right w:w="120" w:type="dxa"/>
            </w:tcMar>
            <w:hideMark/>
          </w:tcPr>
          <w:p w14:paraId="1A64E3CF" w14:textId="77777777" w:rsidR="002F07C7" w:rsidRDefault="002F07C7" w:rsidP="00871988">
            <w:pPr>
              <w:pStyle w:val="table"/>
            </w:pPr>
            <w:r>
              <w:t>Санкт-петербургский политехнический институт</w:t>
            </w:r>
          </w:p>
        </w:tc>
        <w:tc>
          <w:tcPr>
            <w:tcW w:w="1590" w:type="dxa"/>
            <w:tcBorders>
              <w:top w:val="single" w:sz="6" w:space="0" w:color="DDDDDD"/>
            </w:tcBorders>
            <w:shd w:val="clear" w:color="auto" w:fill="auto"/>
            <w:tcMar>
              <w:top w:w="120" w:type="dxa"/>
              <w:left w:w="120" w:type="dxa"/>
              <w:bottom w:w="120" w:type="dxa"/>
              <w:right w:w="120" w:type="dxa"/>
            </w:tcMar>
            <w:hideMark/>
          </w:tcPr>
          <w:p w14:paraId="2B844C00" w14:textId="77777777" w:rsidR="002F07C7" w:rsidRDefault="002F07C7" w:rsidP="00871988">
            <w:pPr>
              <w:pStyle w:val="table"/>
            </w:pPr>
            <w:r>
              <w:t>72</w:t>
            </w:r>
          </w:p>
        </w:tc>
        <w:tc>
          <w:tcPr>
            <w:tcW w:w="1350" w:type="dxa"/>
            <w:tcBorders>
              <w:top w:val="single" w:sz="6" w:space="0" w:color="DDDDDD"/>
            </w:tcBorders>
            <w:shd w:val="clear" w:color="auto" w:fill="auto"/>
            <w:tcMar>
              <w:top w:w="120" w:type="dxa"/>
              <w:left w:w="120" w:type="dxa"/>
              <w:bottom w:w="120" w:type="dxa"/>
              <w:right w:w="120" w:type="dxa"/>
            </w:tcMar>
            <w:hideMark/>
          </w:tcPr>
          <w:p w14:paraId="0D6460A3" w14:textId="77777777" w:rsidR="002F07C7" w:rsidRDefault="002F07C7" w:rsidP="00871988">
            <w:pPr>
              <w:pStyle w:val="table"/>
            </w:pPr>
            <w:r>
              <w:t>72,9</w:t>
            </w:r>
          </w:p>
        </w:tc>
      </w:tr>
      <w:tr w:rsidR="002F07C7" w14:paraId="2FFCFA87" w14:textId="77777777" w:rsidTr="00871988">
        <w:trPr>
          <w:tblCellSpacing w:w="15" w:type="dxa"/>
        </w:trPr>
        <w:tc>
          <w:tcPr>
            <w:tcW w:w="4230" w:type="dxa"/>
            <w:tcBorders>
              <w:top w:val="single" w:sz="6" w:space="0" w:color="DDDDDD"/>
            </w:tcBorders>
            <w:shd w:val="clear" w:color="auto" w:fill="auto"/>
            <w:tcMar>
              <w:top w:w="120" w:type="dxa"/>
              <w:left w:w="120" w:type="dxa"/>
              <w:bottom w:w="120" w:type="dxa"/>
              <w:right w:w="120" w:type="dxa"/>
            </w:tcMar>
            <w:hideMark/>
          </w:tcPr>
          <w:p w14:paraId="3B46BEA0" w14:textId="77777777" w:rsidR="002F07C7" w:rsidRDefault="002F07C7" w:rsidP="00871988">
            <w:pPr>
              <w:pStyle w:val="table"/>
            </w:pPr>
            <w:r>
              <w:t>Московский государственный технический университет им. Баумана (МГТУ им. Баумана)</w:t>
            </w:r>
          </w:p>
        </w:tc>
        <w:tc>
          <w:tcPr>
            <w:tcW w:w="1590" w:type="dxa"/>
            <w:tcBorders>
              <w:top w:val="single" w:sz="6" w:space="0" w:color="DDDDDD"/>
            </w:tcBorders>
            <w:shd w:val="clear" w:color="auto" w:fill="auto"/>
            <w:tcMar>
              <w:top w:w="120" w:type="dxa"/>
              <w:left w:w="120" w:type="dxa"/>
              <w:bottom w:w="120" w:type="dxa"/>
              <w:right w:w="120" w:type="dxa"/>
            </w:tcMar>
            <w:hideMark/>
          </w:tcPr>
          <w:p w14:paraId="240BD76B" w14:textId="77777777" w:rsidR="002F07C7" w:rsidRDefault="002F07C7" w:rsidP="00871988">
            <w:pPr>
              <w:pStyle w:val="table"/>
            </w:pPr>
            <w:r>
              <w:t>79</w:t>
            </w:r>
          </w:p>
        </w:tc>
        <w:tc>
          <w:tcPr>
            <w:tcW w:w="1350" w:type="dxa"/>
            <w:tcBorders>
              <w:top w:val="single" w:sz="6" w:space="0" w:color="DDDDDD"/>
            </w:tcBorders>
            <w:shd w:val="clear" w:color="auto" w:fill="auto"/>
            <w:tcMar>
              <w:top w:w="120" w:type="dxa"/>
              <w:left w:w="120" w:type="dxa"/>
              <w:bottom w:w="120" w:type="dxa"/>
              <w:right w:w="120" w:type="dxa"/>
            </w:tcMar>
            <w:hideMark/>
          </w:tcPr>
          <w:p w14:paraId="7553EECC" w14:textId="77777777" w:rsidR="002F07C7" w:rsidRDefault="002F07C7" w:rsidP="00871988">
            <w:pPr>
              <w:pStyle w:val="table"/>
            </w:pPr>
            <w:r>
              <w:t>72,1</w:t>
            </w:r>
          </w:p>
        </w:tc>
      </w:tr>
    </w:tbl>
    <w:p w14:paraId="1723CE9C" w14:textId="77777777" w:rsidR="002F07C7" w:rsidRDefault="002F07C7" w:rsidP="002F07C7">
      <w:r>
        <w:t>(Примечание: по факультетам МГУ даны средние баллы не по всему университету, а по соответствующим факультетам. Поэтому в общем рейтинге ВУЗов они не обозначены. Источник информации по факультетам МГУ – сайты соответствующих факультетов).</w:t>
      </w:r>
    </w:p>
    <w:p w14:paraId="53B9E7AD" w14:textId="77777777" w:rsidR="002F07C7" w:rsidRDefault="002F07C7" w:rsidP="002F07C7"/>
    <w:p w14:paraId="1DF9A9BF" w14:textId="77777777" w:rsidR="002F07C7" w:rsidRDefault="002F07C7" w:rsidP="002F07C7">
      <w:r>
        <w:t>Обращает на себя внимание, что в ТОП-10 попали лишь два элитных ВУЗа страны – Московский физико-технологический институт и Московский инженерно-физический институт. Очевидно, судя по средним баллам ЕГЭ, в ТОП-10 попали бы также факультет вычислительной математики и механико-математический факультеты МГУ, если бы они включались в рейтинг в качестве самостоятельных обучающих институтов. Вместе с тем, в ТОП-10 не попали Новосибирский государственный университет, Санкт-петербургский политехнический институт, Московский государственный технический университет им. Баумана (МГТУ им. Баумана), хотя эти ВУЗы получили высокую оценку элитных экспертов.</w:t>
      </w:r>
    </w:p>
    <w:p w14:paraId="0DF1CC52" w14:textId="77777777" w:rsidR="002F07C7" w:rsidRDefault="002F07C7" w:rsidP="002F07C7">
      <w:r>
        <w:t>Особенно удивляет ситуация с Московским государственным техническим университетом им. Баумана – широко известным и уважаемым ВУЗом, часто упоминавшимся даже в фокус-группах со старшеклассниками (правда, с теми старшеклассниками, которые выбрали физико-математического направление). Одно из возможных объяснений состоит в том, что в МГТУ им. Баумана очень трудно учиться, но на мехмате МГУ учиться не легче. Таким образом, данный конкретный вопрос не получил в рамках данного исследования ясного объяснения, однако фактор «трудности» учебы в элитных ВУЗах затрагивался во многих интервью и фокус-группах. Ниже он будет рассмотрен более подробно.</w:t>
      </w:r>
    </w:p>
    <w:p w14:paraId="103827A7" w14:textId="77777777" w:rsidR="002F07C7" w:rsidRPr="008E4130" w:rsidRDefault="002F07C7" w:rsidP="002F07C7">
      <w:r w:rsidRPr="008E4130">
        <w:t>А. Очень высокая сложность обучения в элитных ВУЗах</w:t>
      </w:r>
    </w:p>
    <w:p w14:paraId="5555FE8B" w14:textId="77777777" w:rsidR="002F07C7" w:rsidRPr="008E4130" w:rsidRDefault="002F07C7" w:rsidP="00525BDC">
      <w:pPr>
        <w:pStyle w:val="a3"/>
        <w:numPr>
          <w:ilvl w:val="0"/>
          <w:numId w:val="48"/>
        </w:numPr>
        <w:ind w:left="1417" w:hanging="357"/>
        <w:rPr>
          <w:i/>
        </w:rPr>
      </w:pPr>
      <w:r w:rsidRPr="008E4130">
        <w:rPr>
          <w:i/>
        </w:rPr>
        <w:t>Учеба бывает очень сильно напрягает. То есть, на мехмате нет многих нудностей, например, физический, химический факультет, всякие химпраки, физпраки – вот этого, но если ты не доучил во время своей предыдущей учебы, надо наверстывать в очень короткое время, и если это сделать не за день, не за два, то все должно получиться (студент, 2 курс, элитный ВУЗ).</w:t>
      </w:r>
    </w:p>
    <w:p w14:paraId="5F130245" w14:textId="77777777" w:rsidR="002F07C7" w:rsidRPr="008E4130" w:rsidRDefault="002F07C7" w:rsidP="00525BDC">
      <w:pPr>
        <w:pStyle w:val="a3"/>
        <w:numPr>
          <w:ilvl w:val="0"/>
          <w:numId w:val="48"/>
        </w:numPr>
        <w:ind w:left="1417" w:hanging="357"/>
        <w:rPr>
          <w:i/>
        </w:rPr>
      </w:pPr>
      <w:r w:rsidRPr="008E4130">
        <w:rPr>
          <w:i/>
        </w:rPr>
        <w:t>Третий курс это было для меня тяжелее всего, потому что там закончилась Физика, там был семестр, когда была одна математика, для меня это было не очень интересно, поэтому сложно. Я просто жила учебой (студент, 4 курс, элитный ВУЗ).</w:t>
      </w:r>
    </w:p>
    <w:p w14:paraId="774B00DB" w14:textId="77777777" w:rsidR="002F07C7" w:rsidRPr="008E4130" w:rsidRDefault="002F07C7" w:rsidP="00525BDC">
      <w:pPr>
        <w:pStyle w:val="a3"/>
        <w:numPr>
          <w:ilvl w:val="0"/>
          <w:numId w:val="48"/>
        </w:numPr>
        <w:ind w:left="1417" w:hanging="357"/>
        <w:rPr>
          <w:i/>
        </w:rPr>
      </w:pPr>
      <w:r w:rsidRPr="008E4130">
        <w:rPr>
          <w:i/>
        </w:rPr>
        <w:t>Сложно, потому что было много разных предметов. И получалось, что времени на подготовку все-таки мало, когда много предметов. Когда уже потом, на старших курсах уже проще, уже больше времени дается. Потому что очень сложный был Сопромат, Термех. Даже Физика с Матаном и то легче на порядок. Инженерная графика тоже тяжело давалась, потому что преподаватель был не очень хороший (студент, 4 курс, элитный ВУЗ).</w:t>
      </w:r>
    </w:p>
    <w:p w14:paraId="136CD210" w14:textId="77777777" w:rsidR="002F07C7" w:rsidRPr="008E4130" w:rsidRDefault="002F07C7" w:rsidP="002F07C7">
      <w:r w:rsidRPr="008E4130">
        <w:t>Б. Очень серьезная фундаментальная подготовка в области математики и физики</w:t>
      </w:r>
    </w:p>
    <w:p w14:paraId="50C37712" w14:textId="77777777" w:rsidR="002F07C7" w:rsidRPr="008E4130" w:rsidRDefault="002F07C7" w:rsidP="00525BDC">
      <w:pPr>
        <w:pStyle w:val="a3"/>
        <w:numPr>
          <w:ilvl w:val="0"/>
          <w:numId w:val="49"/>
        </w:numPr>
        <w:ind w:left="1417" w:hanging="357"/>
        <w:rPr>
          <w:i/>
        </w:rPr>
      </w:pPr>
      <w:r w:rsidRPr="008E4130">
        <w:rPr>
          <w:i/>
        </w:rPr>
        <w:t>Эти ВУЗы отличаются очень высокой подготовкой в фундаментальном плане. Это, прежде всего, математика, а также механика и физика. То есть теоретическая подготовка носит фундаментальной характер (эксперт, представитель работодателя).</w:t>
      </w:r>
    </w:p>
    <w:p w14:paraId="75BBBD69" w14:textId="77777777" w:rsidR="002F07C7" w:rsidRPr="008E4130" w:rsidRDefault="002F07C7" w:rsidP="00525BDC">
      <w:pPr>
        <w:pStyle w:val="a3"/>
        <w:numPr>
          <w:ilvl w:val="0"/>
          <w:numId w:val="49"/>
        </w:numPr>
        <w:ind w:left="1417" w:hanging="357"/>
        <w:rPr>
          <w:i/>
        </w:rPr>
      </w:pPr>
      <w:r w:rsidRPr="008E4130">
        <w:rPr>
          <w:i/>
        </w:rPr>
        <w:t>Просто мехмат дает очень хорошее базовое образование, если у меня не получится в какой-то одной области, я могу себя еще попробовать в десяти различных областях, мехмат это позволит сделать. После окончания мехмата я думаю закончить аспирантуру в Высшей Школе Экономики, либо в Российской Экономической Школе (студент мехмата МГУ, 2 курс).</w:t>
      </w:r>
    </w:p>
    <w:p w14:paraId="3E5E571C" w14:textId="77777777" w:rsidR="002F07C7" w:rsidRPr="008E4130" w:rsidRDefault="002F07C7" w:rsidP="002F07C7">
      <w:r w:rsidRPr="008E4130">
        <w:t>В. Идеология элитного ВУЗа: «Наш выпускник может все»</w:t>
      </w:r>
    </w:p>
    <w:p w14:paraId="4440B1A7" w14:textId="77777777" w:rsidR="002F07C7" w:rsidRPr="008E4130" w:rsidRDefault="002F07C7" w:rsidP="00525BDC">
      <w:pPr>
        <w:pStyle w:val="a3"/>
        <w:numPr>
          <w:ilvl w:val="0"/>
          <w:numId w:val="50"/>
        </w:numPr>
        <w:ind w:left="1417" w:hanging="357"/>
        <w:rPr>
          <w:i/>
        </w:rPr>
      </w:pPr>
      <w:r w:rsidRPr="008E4130">
        <w:rPr>
          <w:i/>
        </w:rPr>
        <w:t>С одной стороны, мехмат дает универсальное образование, которое дает мне возможность работать много где. Допустим, я в НИИ проработал, сейчас сижу, в данный момент резюме составляю, пишу в какую-то компанию, не связанную с непосредственно техникой, а пусть, может быть, связана с финансами, с чем-то, но и там, и там приходится доучиваться, там доучиваться нужно, и тут доучиваться нужно. Но это не является препятствием (студент, 4 курс, элитный ВУЗ).</w:t>
      </w:r>
    </w:p>
    <w:p w14:paraId="00EC1D67" w14:textId="77777777" w:rsidR="002F07C7" w:rsidRPr="008E4130" w:rsidRDefault="002F07C7" w:rsidP="00525BDC">
      <w:pPr>
        <w:pStyle w:val="a3"/>
        <w:numPr>
          <w:ilvl w:val="0"/>
          <w:numId w:val="50"/>
        </w:numPr>
        <w:ind w:left="1417" w:hanging="357"/>
        <w:rPr>
          <w:i/>
        </w:rPr>
      </w:pPr>
      <w:r w:rsidRPr="008E4130">
        <w:rPr>
          <w:i/>
        </w:rPr>
        <w:t>Скажем так, на Физтехе есть много дополнительных, не входящих в обязательную программу курсов, собственно, которые тебе помогут подготовиться в том направлении, в той сфере, которая тебе интересна. Там все бесплатно. Все зависит только от своей собственной инициативы – что ты хочешь выучить дополнительно, куда ты нацеливаешься и что тебе для этого надо, пожалуйста, все есть вокруг, только бери (студент, 4 курс, элитный ВУЗ).</w:t>
      </w:r>
    </w:p>
    <w:p w14:paraId="7D30A1B3" w14:textId="77777777" w:rsidR="002F07C7" w:rsidRPr="008E4130" w:rsidRDefault="002F07C7" w:rsidP="00525BDC">
      <w:pPr>
        <w:pStyle w:val="a3"/>
        <w:numPr>
          <w:ilvl w:val="0"/>
          <w:numId w:val="50"/>
        </w:numPr>
        <w:ind w:left="1417" w:hanging="357"/>
        <w:rPr>
          <w:i/>
        </w:rPr>
      </w:pPr>
      <w:r w:rsidRPr="008E4130">
        <w:rPr>
          <w:i/>
        </w:rPr>
        <w:t>К сожалению, выпускники идут часто работать не по специальности. Это связано с тем, что они изначально не понимали, зачем они поступали в тот или иной ВУЗ. Не выбирали осознанно. Со временем обучения они понимают, что это не их призвание. И потом идут работать программистами, дизайнерами, в бизнес, в продажи, в рекламу. Дело в том, что здесь студентов учат думать. А тот, кто умеет думать, он может работать в любой сфере, в любой отрасли (ППС, МГТУ им. Баумана).</w:t>
      </w:r>
    </w:p>
    <w:p w14:paraId="4DB85374" w14:textId="77777777" w:rsidR="002F07C7" w:rsidRPr="008E4130" w:rsidRDefault="002F07C7" w:rsidP="00525BDC">
      <w:pPr>
        <w:pStyle w:val="a3"/>
        <w:numPr>
          <w:ilvl w:val="0"/>
          <w:numId w:val="50"/>
        </w:numPr>
        <w:ind w:left="1417" w:hanging="357"/>
        <w:rPr>
          <w:i/>
        </w:rPr>
      </w:pPr>
      <w:r w:rsidRPr="008E4130">
        <w:rPr>
          <w:i/>
        </w:rPr>
        <w:t>Давайте обсудим, что делает выпускник мехмата, знаете, ответ такой, а он все делает. Вот когда мы слышим вопрос: «Что можно делать после мехмата?». Ответ – все. Я пытаюсь сказать студентам, что они должны уметь делать, они должны знать, что-то такое, чего больше не знает никто. Идут везде – и в промышленность идут, и в сельское хозяйство идут, и в бизнес идут, не знаю, в банки идут – везде идут (ППС, мехмат МГУ).</w:t>
      </w:r>
    </w:p>
    <w:p w14:paraId="33665F16" w14:textId="77777777" w:rsidR="002F07C7" w:rsidRPr="008E4130" w:rsidRDefault="002F07C7" w:rsidP="00525BDC">
      <w:pPr>
        <w:pStyle w:val="a3"/>
        <w:numPr>
          <w:ilvl w:val="0"/>
          <w:numId w:val="50"/>
        </w:numPr>
        <w:ind w:left="1417" w:hanging="357"/>
        <w:rPr>
          <w:i/>
        </w:rPr>
      </w:pPr>
      <w:r w:rsidRPr="008E4130">
        <w:rPr>
          <w:i/>
        </w:rPr>
        <w:t>«Бауманка» нас еще больше подтолкнула к поиску знаний и научила нас трудиться, находить выход практически из любой ситуации. Я всегда узнаю «бауманку» по фразе «есть методичка, пойдем сдавать». Безвыходных путей нет, вот это я запомнила с института. Так же, говорят, приходишь, говорят: «Вот это знаешь?». Я говорю: «Не знаю, но, там, у меня есть интернет и три дня, и я смогу разобраться». То есть основное, чему нас научила «бауманка» это жизни. То есть сложно, но можно разобраться, можно разобраться во всем. Вот такой принцип (выпускник МГТУ им. Баумана).</w:t>
      </w:r>
    </w:p>
    <w:p w14:paraId="795A8F94" w14:textId="77777777" w:rsidR="002F07C7" w:rsidRPr="008E4130" w:rsidRDefault="002F07C7" w:rsidP="002F07C7">
      <w:r w:rsidRPr="008E4130">
        <w:t>Г. В теоретическом плане элитные ВУЗы не снижают качество подготовки</w:t>
      </w:r>
    </w:p>
    <w:p w14:paraId="224310A3" w14:textId="77777777" w:rsidR="002F07C7" w:rsidRPr="008E4130" w:rsidRDefault="002F07C7" w:rsidP="00525BDC">
      <w:pPr>
        <w:pStyle w:val="a3"/>
        <w:numPr>
          <w:ilvl w:val="0"/>
          <w:numId w:val="51"/>
        </w:numPr>
        <w:ind w:left="1417" w:hanging="357"/>
        <w:rPr>
          <w:i/>
        </w:rPr>
      </w:pPr>
      <w:r w:rsidRPr="008E4130">
        <w:rPr>
          <w:i/>
        </w:rPr>
        <w:t>Может быть, наши (элитные) ВУЗы и отстают от мирового развития, но не сильно. Сейчас в фундаментальной науке нет таких рывков, чтобы сильно отстать. Поэтому они сохраняют прежний уровень. В теоретическом плане, пожалуй, даже двигаются. Поэтому теоретически они своих студентов готовят очень неплохо. А в плане прикладной науки, естественно, отстают (эксперт, представитель работодателя).</w:t>
      </w:r>
    </w:p>
    <w:p w14:paraId="01E1F80A" w14:textId="77777777" w:rsidR="002F07C7" w:rsidRPr="008E4130" w:rsidRDefault="002F07C7" w:rsidP="00525BDC">
      <w:pPr>
        <w:pStyle w:val="a3"/>
        <w:numPr>
          <w:ilvl w:val="0"/>
          <w:numId w:val="51"/>
        </w:numPr>
        <w:ind w:left="1417" w:hanging="357"/>
        <w:rPr>
          <w:i/>
        </w:rPr>
      </w:pPr>
      <w:r w:rsidRPr="008E4130">
        <w:rPr>
          <w:i/>
        </w:rPr>
        <w:t>Вопрос: есть ли технические ВУЗы, в которых качество подготовки растет? Ответ: Я не знаю, как это может происходить. У нас в России я такого не знаю. Многие ВУЗы в этом плане опускаются. Максимум, что можно сделать, это удержать на плаву то, что было, и чтобы качество не понижалось. Есть ВУЗы, которым это удается (эксперт, представитель работодателя).</w:t>
      </w:r>
    </w:p>
    <w:p w14:paraId="54F53B4C" w14:textId="77777777" w:rsidR="002F07C7" w:rsidRPr="008E4130" w:rsidRDefault="002F07C7" w:rsidP="00525BDC">
      <w:pPr>
        <w:pStyle w:val="a3"/>
        <w:numPr>
          <w:ilvl w:val="0"/>
          <w:numId w:val="51"/>
        </w:numPr>
        <w:ind w:left="1417" w:hanging="357"/>
        <w:rPr>
          <w:i/>
        </w:rPr>
      </w:pPr>
      <w:r w:rsidRPr="008E4130">
        <w:rPr>
          <w:i/>
        </w:rPr>
        <w:t>Например, та же Бауманка, очень даже молодец ВУЗ, и в этом смысле, они наши конкретные конкуренты, а с другой стороны потребители, потому что много выпускников мехмата идет в преподавание. Там прекрасная фундаментальная база. Опять же, сказать, что, например, Физтех нас слабее, это было бы смешно, правда. То есть, там другое образование, там все по-другому устроено, но уровень – очень высокий (ППС, мехмат МГУ).</w:t>
      </w:r>
    </w:p>
    <w:p w14:paraId="5EF0BE22" w14:textId="77777777" w:rsidR="002F07C7" w:rsidRPr="008E4130" w:rsidRDefault="002F07C7" w:rsidP="00525BDC">
      <w:pPr>
        <w:pStyle w:val="a3"/>
        <w:numPr>
          <w:ilvl w:val="0"/>
          <w:numId w:val="51"/>
        </w:numPr>
        <w:ind w:left="1417" w:hanging="357"/>
        <w:rPr>
          <w:i/>
        </w:rPr>
      </w:pPr>
      <w:r w:rsidRPr="008E4130">
        <w:rPr>
          <w:i/>
        </w:rPr>
        <w:t>Да, уровень подготовки у нас высокий. Во всяком случае, сам процесс обучения у нас практически не изменился. Другое дело, что пытаются сокращать программы, но за счет того, что внедряются некоторые новые предметы, пытаются сокращать некоторые старые. По крайней мере, это не очень существенно. Подготовка фундаментальная дается. По крайней мере, вот у нас и нобелевские лауреаты есть в последнее время, из наших выпускников. По крайней мере в нашей стране, ФизТех пользуется большой популярностью. За нами числится очень много ученых, очень высокого уровня (ППС, МФТИ).</w:t>
      </w:r>
    </w:p>
    <w:p w14:paraId="54BB01EE" w14:textId="77777777" w:rsidR="002F07C7" w:rsidRPr="008E4130" w:rsidRDefault="002F07C7" w:rsidP="002F07C7">
      <w:pPr>
        <w:pStyle w:val="3"/>
      </w:pPr>
      <w:bookmarkStart w:id="129" w:name="_Toc13960331"/>
      <w:r>
        <w:rPr>
          <w:lang w:val="ru-RU"/>
        </w:rPr>
        <w:t>1.4</w:t>
      </w:r>
      <w:r w:rsidRPr="008E4130">
        <w:t>.2. Абитуриенты элитных ВУЗов</w:t>
      </w:r>
      <w:bookmarkEnd w:id="129"/>
    </w:p>
    <w:p w14:paraId="2545F0AA" w14:textId="77777777" w:rsidR="002F07C7" w:rsidRDefault="002F07C7" w:rsidP="002F07C7">
      <w:r>
        <w:t>Абитуриентами элитных технических ВУЗов часто становятся выпускники физико-математических спецшкол, а также выпускники массовых школ (по-видимому, в данном случае следует говорить о хороших массовых школах с устойчивыми традициями обучения), избравших после сдачи ГИА физико-математическое направление.</w:t>
      </w:r>
    </w:p>
    <w:p w14:paraId="072E5E23" w14:textId="77777777" w:rsidR="002F07C7" w:rsidRDefault="002F07C7" w:rsidP="002F07C7">
      <w:r>
        <w:t>По свидетельству директоров школ, которые были опрошены в рамках исследовательского проекта «Выстраивание индивидуальных образовательных маршрутов», осуществленного Институтом гуманитарного развития мегаполиса в 2016 году, физико-математическое направление выбирает меньшинство учащихся, обычно около 10% учеников 10 – 11 классов. При этом около 70% учащихся выбирают гуманитарные направления. Прочие в основном идут по линии химико-биологических наук (тоже около 10%) или классов общего направления. Необходимо оговорить, что в данном случае речь идет об экспертных оценках, которые целесообразно проверить в количественном исследовании или сверить со статистическими данными.</w:t>
      </w:r>
    </w:p>
    <w:p w14:paraId="18DE16EB" w14:textId="77777777" w:rsidR="002F07C7" w:rsidRPr="00162867" w:rsidRDefault="002F07C7" w:rsidP="002F07C7">
      <w:pPr>
        <w:rPr>
          <w:b/>
        </w:rPr>
      </w:pPr>
      <w:r w:rsidRPr="00162867">
        <w:rPr>
          <w:b/>
        </w:rPr>
        <w:t>Доля старшеклассников, выбирающих физико-математическую специализацию после сдачи ГИА (по экспертным оценкам директоров школ)</w:t>
      </w:r>
    </w:p>
    <w:p w14:paraId="1B2203AC" w14:textId="77777777" w:rsidR="002F07C7" w:rsidRDefault="002F07C7" w:rsidP="002F07C7">
      <w:r>
        <w:t>Фокус-группы, проведенные со старшеклассниками физико-математического направления, никоим образом не создают впечатления, что это троечники, как это говорится в отчете НИУ ВШЭ. Скорее наоборот – многие из учеников напоминают участников известной телепередачи «Умницы и умники», но только физико-математического направления. Особенно это касается учащихся физико-математических школ – в них действительно учатся высоко мотивированные дети, часто одаренные, которые хотят учиться, интересуются математикой и физикой.</w:t>
      </w:r>
    </w:p>
    <w:p w14:paraId="02F3B036" w14:textId="77777777" w:rsidR="002F07C7" w:rsidRDefault="002F07C7" w:rsidP="002F07C7">
      <w:r>
        <w:t>Иллюстрацией этого факта являются часто звучавшие в «физико-математических» фокус-группах высказывания типа: «Мне математика легко дается», «Я люблю математику», «Мне нравится физика» и т.д. Конечно, в данном случае речь идет не об объективном тестировании знаний, а всего лишь о словесных установках респондентов. Тем не менее, такие высказывания создают очень благоприятный образ этих учащихся.</w:t>
      </w:r>
    </w:p>
    <w:p w14:paraId="59BBA91C" w14:textId="77777777" w:rsidR="002F07C7" w:rsidRDefault="002F07C7" w:rsidP="002F07C7">
      <w:r>
        <w:t>Среди участников фокус-групп учащихся физико-математического направления попадаются, конечно, и те, кто говорит, что попал на данное направление случайно или «так сложились обстоятельства». Тем не менее, судя по стенограммам фокус-групп, таких учащихся – явное меньшинство.</w:t>
      </w:r>
    </w:p>
    <w:p w14:paraId="0F53786F" w14:textId="77777777" w:rsidR="002F07C7" w:rsidRDefault="002F07C7" w:rsidP="002F07C7">
      <w:r>
        <w:t>При сравнении фокус-групп, сформированных их учеников физико-математического направления, с учениками «общего» или гуманитарного профиля бросается в глаза главное различие, которое и предопределяет направление их дальнейшего обучения. Говоря коротко, есть школьники, которые хорошо понимают математику и физику, и есть все остальные, которые не хотят или не могут успешно учиться по этим дисциплинам. Между этими двумя группами школьников наблюдается целый ряд кардинальных различий.</w:t>
      </w:r>
    </w:p>
    <w:p w14:paraId="103FFBF7" w14:textId="77777777" w:rsidR="002F07C7" w:rsidRDefault="002F07C7" w:rsidP="002F07C7">
      <w:r>
        <w:t>Среди школьников, ориентирующихся на сдачу математики и физики по ЕГЭ мотивация, профессиональная ориентация и целеполагание выше намного выше, чем у остальных. Особенно это касается выпускников физико-математических спецшкол и лицеев: эти ребята уже точно знают, куда именно будут поступать и какую профессию они хотят получить. Многие из них поступают по результатам олимпиад. Некоторые говорят о том, что будут подавать документы только в один ВУЗ, именно в тот, который они хотят поступить, поскольку уверены в результате (хотя у них есть возможность для подстраховки подавать документы в несколько ВУЗов). Самые сильные ученики физико-математического направления почти не готовятся к ЕГЭ и не переживают о поступлении, поскольку они в нем уверены.</w:t>
      </w:r>
    </w:p>
    <w:p w14:paraId="01B1EAB5" w14:textId="77777777" w:rsidR="002F07C7" w:rsidRDefault="002F07C7" w:rsidP="002F07C7">
      <w:r>
        <w:t>Весьма характерно, что ученики, настроенные на поступление в «элитные» технические ВУЗы в большинстве не пользуются услугами репетиторов, хотя ученики, настроенные на поступление в ВУЗы более низкого уровня, пользуются репетиторами очень широко. Пожалуй, можно выдвинуть гипотезу о том, что чем ниже уровень ВУЗа, на который ориентируются абитуриенты, тем более распространено среди них использование услуг репетиторов.</w:t>
      </w:r>
    </w:p>
    <w:p w14:paraId="2185C92B" w14:textId="77777777" w:rsidR="002F07C7" w:rsidRDefault="002F07C7" w:rsidP="002F07C7">
      <w:r>
        <w:t>Те, кто легко справляется с физико-математическими науками, не собираются заниматься гуманитарными науками (разве только в виде хобби). К сожалению, в рамках данного исследования был мало затронут вопрос об отношении этих учеников к «серьезным» естественным наукам, таким, как химия, биология, медицина. Но со всей очевидностью просматривается тенденция, что те, кто плохо усваивает математику, идут в гуманитарии и говорят о «гуманитарном» складе ума.</w:t>
      </w:r>
    </w:p>
    <w:p w14:paraId="24833EEE" w14:textId="77777777" w:rsidR="002F07C7" w:rsidRPr="008E4130" w:rsidRDefault="002F07C7" w:rsidP="00525BDC">
      <w:pPr>
        <w:pStyle w:val="a3"/>
        <w:numPr>
          <w:ilvl w:val="0"/>
          <w:numId w:val="52"/>
        </w:numPr>
        <w:ind w:left="1417" w:hanging="357"/>
        <w:rPr>
          <w:i/>
        </w:rPr>
      </w:pPr>
      <w:r w:rsidRPr="008E4130">
        <w:rPr>
          <w:i/>
        </w:rPr>
        <w:t>Сдала и физику, и математику на максимальный балл. И я сдавала не потому, что меня кто-то принудил. Я сдавала потому, что мне, я люблю физику, и я люблю математику. Она мне легко дается. В особенности программирование. Так что для меня не было проблем (ученица физ.-мат класса, Москва).</w:t>
      </w:r>
    </w:p>
    <w:p w14:paraId="5A1205CE" w14:textId="77777777" w:rsidR="002F07C7" w:rsidRPr="008E4130" w:rsidRDefault="002F07C7" w:rsidP="00525BDC">
      <w:pPr>
        <w:pStyle w:val="a3"/>
        <w:numPr>
          <w:ilvl w:val="0"/>
          <w:numId w:val="52"/>
        </w:numPr>
        <w:ind w:left="1417" w:hanging="357"/>
        <w:rPr>
          <w:i/>
        </w:rPr>
      </w:pPr>
      <w:r w:rsidRPr="008E4130">
        <w:rPr>
          <w:i/>
        </w:rPr>
        <w:t>Вообще, мне папа с детства говорил, научил читать, писать. Не знаю, я, когда была маленькая, мне лет пять было, я умела считать, умножать двадцать пять на двадцать пять. Он мне, прямо, эту любовь привил к математике, и я отличницей была до десятого класса. И тоже я не из-за физики больше пошла, а из-за математики, не знаю, люблю. Привил мне папа любовь с детства (ученица физ.-мат класса, Москва).</w:t>
      </w:r>
    </w:p>
    <w:p w14:paraId="00758569" w14:textId="77777777" w:rsidR="002F07C7" w:rsidRPr="008E4130" w:rsidRDefault="002F07C7" w:rsidP="00525BDC">
      <w:pPr>
        <w:pStyle w:val="a3"/>
        <w:numPr>
          <w:ilvl w:val="0"/>
          <w:numId w:val="52"/>
        </w:numPr>
        <w:ind w:left="1417" w:hanging="357"/>
        <w:rPr>
          <w:i/>
        </w:rPr>
      </w:pPr>
      <w:r w:rsidRPr="008E4130">
        <w:rPr>
          <w:i/>
        </w:rPr>
        <w:t>Я пошла в физико-математический класс. Мне с пятого класса нравятся, примеры. Задачи не люблю, а примеры обожаю. А физику я, просто, она мне, просто, нравится. На самом деле физика мне нравится. Мне нравится слушать учительницу. Нравятся всякие лабораторные работы. Просто, нравится физика. А математика — это как наркотик, просто, я люблю. Я люблю примеры. Я, вообще, короче, люблю математику (ученица физ.-мат класса, Москва).</w:t>
      </w:r>
    </w:p>
    <w:p w14:paraId="378BAAE4" w14:textId="77777777" w:rsidR="002F07C7" w:rsidRPr="008E4130" w:rsidRDefault="002F07C7" w:rsidP="00525BDC">
      <w:pPr>
        <w:pStyle w:val="a3"/>
        <w:numPr>
          <w:ilvl w:val="0"/>
          <w:numId w:val="52"/>
        </w:numPr>
        <w:ind w:left="1417" w:hanging="357"/>
        <w:rPr>
          <w:i/>
        </w:rPr>
      </w:pPr>
      <w:r w:rsidRPr="008E4130">
        <w:rPr>
          <w:i/>
        </w:rPr>
        <w:t>Раньше, может быть, даже у меня не была такая любовь к физике, но вот сейчас – друг или учитель. Просто, говоря о нашей школе, именно учитель, он прямо, понимаете, он так объясняет, что, серьезно, все понятно. Я хотела сказать, что физика – мой друг теперь (ученица физ.-мат класса, Москва).</w:t>
      </w:r>
    </w:p>
    <w:p w14:paraId="0427CAF1" w14:textId="77777777" w:rsidR="002F07C7" w:rsidRPr="008E4130" w:rsidRDefault="002F07C7" w:rsidP="00525BDC">
      <w:pPr>
        <w:pStyle w:val="a3"/>
        <w:numPr>
          <w:ilvl w:val="0"/>
          <w:numId w:val="52"/>
        </w:numPr>
        <w:ind w:left="1417" w:hanging="357"/>
        <w:rPr>
          <w:i/>
        </w:rPr>
      </w:pPr>
      <w:r w:rsidRPr="008E4130">
        <w:rPr>
          <w:i/>
        </w:rPr>
        <w:t>Я пока, в основном, на физику опираюсь, то есть, мне поступать в технический ВУЗ, там нужна физика, там упор делается, в основном, на физику. Если по олимпиаде занимаешь призовое место, то могут принять без ЕГЭ, поэтому у меня пока идет упор на прохождение по олимпиаде. Я по школе и по району занял уже призовое место, и теперь уже городская. Мне это интересно и нравится. К тому же у меня по плану будет направление в институт, то есть, после института я сразу смогу пойти на работу (ученик 11 класса, Москва).</w:t>
      </w:r>
    </w:p>
    <w:p w14:paraId="05A143E4" w14:textId="77777777" w:rsidR="002F07C7" w:rsidRDefault="002F07C7" w:rsidP="002F07C7"/>
    <w:p w14:paraId="16B6281F" w14:textId="77777777" w:rsidR="002F07C7" w:rsidRDefault="002F07C7" w:rsidP="002F07C7">
      <w:r>
        <w:t>Практически все участники данной категории фокус-групп намерены продолжить образование в ВУЗе, причем не просто в ВУЗе, а в одном из тех, которые выше были названы элитными или ВУЗами второй категории. Встречались, конечно, респонденты, которые называли иные ВУЗы технического профиля, условно отнесенные нами к третьему уровню. Тем не менее, названия первых двух категорий ВУЗов преобладали.</w:t>
      </w:r>
    </w:p>
    <w:p w14:paraId="652DD9C4" w14:textId="77777777" w:rsidR="002F07C7" w:rsidRPr="008E4130" w:rsidRDefault="002F07C7" w:rsidP="00525BDC">
      <w:pPr>
        <w:pStyle w:val="a3"/>
        <w:numPr>
          <w:ilvl w:val="0"/>
          <w:numId w:val="53"/>
        </w:numPr>
        <w:ind w:left="1417" w:hanging="357"/>
        <w:rPr>
          <w:i/>
        </w:rPr>
      </w:pPr>
      <w:r w:rsidRPr="008E4130">
        <w:rPr>
          <w:i/>
        </w:rPr>
        <w:t>Я хочу в МИФИ. Я рассматривала 2 университета – МФТИ и МИФИ. МФТИ меня отталкивает тем, что он очень далеко находится. Он находится в городе Долгопрудном, поэтому будет тяжеловато добираться, я считаю. МИФИ мне понравился тем, что он уютный университет. Когда впервые увидела – именно такая атмосфера уюта и сплоченности. Мне понравилось, и преподаватели там хорошие очень. Я рассматриваю 2 факультета, первый – э то теоретическая и практическая физика, второй – это КИБ, кибернетика и информационная безопасность (ученица физ.-мат класса, Москва).</w:t>
      </w:r>
    </w:p>
    <w:p w14:paraId="2B08305C" w14:textId="77777777" w:rsidR="002F07C7" w:rsidRPr="008E4130" w:rsidRDefault="002F07C7" w:rsidP="00525BDC">
      <w:pPr>
        <w:pStyle w:val="a3"/>
        <w:numPr>
          <w:ilvl w:val="0"/>
          <w:numId w:val="53"/>
        </w:numPr>
        <w:ind w:left="1417" w:hanging="357"/>
        <w:rPr>
          <w:i/>
        </w:rPr>
      </w:pPr>
      <w:r w:rsidRPr="008E4130">
        <w:rPr>
          <w:i/>
        </w:rPr>
        <w:t>Поступать буду в Бауманку, но я пока не очень уверена. Но вообще туда рассчитываю, у меня там очень много знакомых учится – им нравится, это интересно, и у меня знакомые многие собираются туда поступать, чтобы всем вместе быть, так что туда, скорее всего. Я думаю, скорее всего, на факультет машиностроения (ученица физ.-мат класса, Москва).</w:t>
      </w:r>
    </w:p>
    <w:p w14:paraId="7434126F" w14:textId="77777777" w:rsidR="002F07C7" w:rsidRPr="008E4130" w:rsidRDefault="002F07C7" w:rsidP="00525BDC">
      <w:pPr>
        <w:pStyle w:val="a3"/>
        <w:numPr>
          <w:ilvl w:val="0"/>
          <w:numId w:val="53"/>
        </w:numPr>
        <w:ind w:left="1417" w:hanging="357"/>
        <w:rPr>
          <w:i/>
        </w:rPr>
      </w:pPr>
      <w:r w:rsidRPr="008E4130">
        <w:rPr>
          <w:i/>
        </w:rPr>
        <w:t>Я выбрал 3 ВУЗа – МГИМО, Бауманка и МИФИ. Но основное – МГИМО и Бауманка. Я собираюсь на инженера в Бауманку, авиастроение, это ВУЗ рядом с моим домом, 3 минуты и я там. Но Бауманка – более высокий уровень, котируется за рубежом, и поэтому я выбрал ее (ученик физ.-мат класса, Москва).</w:t>
      </w:r>
    </w:p>
    <w:p w14:paraId="0CB42470" w14:textId="77777777" w:rsidR="002F07C7" w:rsidRPr="008E4130" w:rsidRDefault="002F07C7" w:rsidP="00525BDC">
      <w:pPr>
        <w:pStyle w:val="a3"/>
        <w:numPr>
          <w:ilvl w:val="0"/>
          <w:numId w:val="53"/>
        </w:numPr>
        <w:ind w:left="1417" w:hanging="357"/>
        <w:rPr>
          <w:i/>
        </w:rPr>
      </w:pPr>
      <w:r w:rsidRPr="008E4130">
        <w:rPr>
          <w:i/>
        </w:rPr>
        <w:t>Да, я определились – это будет Бауманка, я даже определилась с кафедрой, но поскольку на нее очень большой балл, это биомедицинские технологии, если туда еще добавить биологию, то скорее всего я пойду на радио-лазерные технологии, потому что балл в принципе намного меньше, чем на биомедицинский, на бюджет (ученица физ.-мат класса, Москва).</w:t>
      </w:r>
    </w:p>
    <w:p w14:paraId="75E696C1" w14:textId="77777777" w:rsidR="002F07C7" w:rsidRPr="008E4130" w:rsidRDefault="002F07C7" w:rsidP="00525BDC">
      <w:pPr>
        <w:pStyle w:val="a3"/>
        <w:numPr>
          <w:ilvl w:val="0"/>
          <w:numId w:val="53"/>
        </w:numPr>
        <w:ind w:left="1417" w:hanging="357"/>
        <w:rPr>
          <w:i/>
        </w:rPr>
      </w:pPr>
      <w:r w:rsidRPr="008E4130">
        <w:rPr>
          <w:i/>
        </w:rPr>
        <w:t>Я выбираю 2 варианта – МИФИ, потому что близко к дому, и Плехановский, потому что моя сестра учится уже на 4-ом курсе. И я рассматриваю только бюджет, потому что мне сказали сразу, если не поступлю – буду сама платить (ученица физ.-мат класса, Москва).</w:t>
      </w:r>
    </w:p>
    <w:p w14:paraId="2A32618D" w14:textId="77777777" w:rsidR="002F07C7" w:rsidRPr="008E4130" w:rsidRDefault="002F07C7" w:rsidP="00525BDC">
      <w:pPr>
        <w:pStyle w:val="a3"/>
        <w:numPr>
          <w:ilvl w:val="0"/>
          <w:numId w:val="53"/>
        </w:numPr>
        <w:ind w:left="1417" w:hanging="357"/>
        <w:rPr>
          <w:i/>
        </w:rPr>
      </w:pPr>
      <w:r w:rsidRPr="008E4130">
        <w:rPr>
          <w:i/>
        </w:rPr>
        <w:t>Для меня самое главное – это бюджет, потому что я не хочу сидеть на шее у родителей. И я рассматриваю ВУЗ поближе к дому. Самые реальные, на которые я могу поступить, это МАТИ или МАИ (ученица физ.-мат класса, Москва).</w:t>
      </w:r>
    </w:p>
    <w:p w14:paraId="69D52660" w14:textId="77777777" w:rsidR="002F07C7" w:rsidRDefault="002F07C7" w:rsidP="002F07C7"/>
    <w:p w14:paraId="312E2E02" w14:textId="77777777" w:rsidR="002F07C7" w:rsidRDefault="002F07C7" w:rsidP="002F07C7">
      <w:r>
        <w:t>Выпускники школ из числа «продвинутых» учащихся физико-математического направления, пока еще недостаточно хорошо представляют себе свое будущее место работы и будущую профессию. Тем не менее, можно сказать, что в большинстве они собираются стать либо инженерами, либо программистами. Инженерные профессии упоминались чаще, чем программистские. Банковско-финансовая сфера, которая становится важным сектором трудоустройства для выпускников технических ВУЗов, выпускниками школ физико-математического направления не упоминалась.</w:t>
      </w:r>
    </w:p>
    <w:p w14:paraId="53A7C33D" w14:textId="77777777" w:rsidR="002F07C7" w:rsidRPr="008E4130" w:rsidRDefault="002F07C7" w:rsidP="002F07C7">
      <w:r w:rsidRPr="008E4130">
        <w:t>А. Инженеры:</w:t>
      </w:r>
    </w:p>
    <w:p w14:paraId="65F9E40F" w14:textId="77777777" w:rsidR="002F07C7" w:rsidRPr="008E4130" w:rsidRDefault="002F07C7" w:rsidP="00525BDC">
      <w:pPr>
        <w:pStyle w:val="a3"/>
        <w:numPr>
          <w:ilvl w:val="0"/>
          <w:numId w:val="54"/>
        </w:numPr>
        <w:ind w:left="1417" w:hanging="357"/>
        <w:rPr>
          <w:i/>
        </w:rPr>
      </w:pPr>
      <w:r w:rsidRPr="008E4130">
        <w:rPr>
          <w:i/>
        </w:rPr>
        <w:t>Я планирую быть инженером, в какой фирме, честно говоря, не знаю, потому что, в принципе, инженеры нужны везде. Давно всем известно, что инженеров очень сильно не хватает. В прошлом веке, начале этого века очень много менеджеров было, с отелями связанный бизнес, а инженеры, действительно, технических людей было мало. Поэтому зная, где я буду, я понимаю, что я буду нужна (ученица физ.-мат класса, Москва).</w:t>
      </w:r>
    </w:p>
    <w:p w14:paraId="3EAEF8AE" w14:textId="77777777" w:rsidR="002F07C7" w:rsidRPr="008E4130" w:rsidRDefault="002F07C7" w:rsidP="00525BDC">
      <w:pPr>
        <w:pStyle w:val="a3"/>
        <w:numPr>
          <w:ilvl w:val="0"/>
          <w:numId w:val="54"/>
        </w:numPr>
        <w:ind w:left="1417" w:hanging="357"/>
        <w:rPr>
          <w:i/>
        </w:rPr>
      </w:pPr>
      <w:r w:rsidRPr="008E4130">
        <w:rPr>
          <w:i/>
        </w:rPr>
        <w:t>Я смотрю на работу инженера, возможно, буду заниматься какой-то научной деятельностью. Я считаю, что уже с третьего, четвертого курса надо где-нибудь стажироваться, где-то работать по специальности, а не там просто где-то в сфере маркетинга. По специальности, пусть даже за какую-то более низкую зарплату, чтобы просто получать какой-то опыт в этой сфере деятельности (ученик физ.-мат класса, Москва).</w:t>
      </w:r>
    </w:p>
    <w:p w14:paraId="5986EDE5" w14:textId="77777777" w:rsidR="002F07C7" w:rsidRPr="008E4130" w:rsidRDefault="002F07C7" w:rsidP="00525BDC">
      <w:pPr>
        <w:pStyle w:val="a3"/>
        <w:numPr>
          <w:ilvl w:val="0"/>
          <w:numId w:val="54"/>
        </w:numPr>
        <w:ind w:left="1417" w:hanging="357"/>
        <w:rPr>
          <w:i/>
        </w:rPr>
      </w:pPr>
      <w:r w:rsidRPr="008E4130">
        <w:rPr>
          <w:i/>
        </w:rPr>
        <w:t>Да, я представляю, возможно работать в конструкторском бюро или в какой-то военной сфере. Сейчас я думаю, даже уверен, что это очень востребовано. Конечно, я думаю, что у меня сначала будет зарплата маленькая, но это все зависит от карьерного роста, от стажа. На «Боинге» можно работать, там я уже уверен, что уровень зарплаты будет на высоком уровне (ученик физ.-мат класса, Москва).</w:t>
      </w:r>
    </w:p>
    <w:p w14:paraId="28615D5C" w14:textId="77777777" w:rsidR="002F07C7" w:rsidRPr="008E4130" w:rsidRDefault="002F07C7" w:rsidP="002F07C7">
      <w:r w:rsidRPr="008E4130">
        <w:t>Б. Программисты:</w:t>
      </w:r>
    </w:p>
    <w:p w14:paraId="3A474CDE" w14:textId="77777777" w:rsidR="002F07C7" w:rsidRPr="008E4130" w:rsidRDefault="002F07C7" w:rsidP="00525BDC">
      <w:pPr>
        <w:pStyle w:val="a3"/>
        <w:numPr>
          <w:ilvl w:val="0"/>
          <w:numId w:val="55"/>
        </w:numPr>
        <w:ind w:left="1417" w:hanging="357"/>
        <w:rPr>
          <w:i/>
        </w:rPr>
      </w:pPr>
      <w:r w:rsidRPr="008E4130">
        <w:rPr>
          <w:i/>
        </w:rPr>
        <w:t>На самом деле, есть же много крупных корпораций, которым нужны программисты. Тем более, если программисты, даже, если они будут безработными, они могут написать тоже программное обеспечение, разбогатеть, как некоторые люди знаменитые. Я думаю, что в ЯНДЕКС можно работать, в ГУГЛ, есть такие организации, туда очень сложно пробраться, но можно (ученица физ.-мат класса, Москва).</w:t>
      </w:r>
    </w:p>
    <w:p w14:paraId="5C5CAE33" w14:textId="77777777" w:rsidR="002F07C7" w:rsidRDefault="002F07C7" w:rsidP="002F07C7"/>
    <w:p w14:paraId="6A93B44A" w14:textId="77777777" w:rsidR="002F07C7" w:rsidRDefault="002F07C7" w:rsidP="002F07C7">
      <w:r>
        <w:t>Как и любое другое, данное исследование не только дает ответы на определенные вопросы, но и ставит новые: 10% школьников, выбравших физико-математическую специализацию – это меньшинство выпускников школ, но в абсолютных цифрах их численность намного превышает общую численность первокурсников, принятых в технические ВУЗы первой и второй категории. Почему часть старшеклассников, которые, если судить по их ответам, хорошо знают предмет и имеют сильную мотивацию к учебе, не поступают в те ВУЗы, которые они для себя наметили? Куда они поступают и поступают ли вообще? Как дальше складывается их обучение и профессиональная карьера? На эти вопросы в данном исследовании ответы получены не были.</w:t>
      </w:r>
    </w:p>
    <w:p w14:paraId="3F786BF3" w14:textId="77777777" w:rsidR="002F07C7" w:rsidRPr="008E4130" w:rsidRDefault="002F07C7" w:rsidP="002F07C7">
      <w:pPr>
        <w:pStyle w:val="3"/>
      </w:pPr>
      <w:bookmarkStart w:id="130" w:name="_Toc13960332"/>
      <w:r>
        <w:rPr>
          <w:lang w:val="ru-RU"/>
        </w:rPr>
        <w:t>1.4</w:t>
      </w:r>
      <w:r w:rsidRPr="008E4130">
        <w:t>.3. Студенты элитных ВУЗов</w:t>
      </w:r>
      <w:bookmarkEnd w:id="130"/>
    </w:p>
    <w:p w14:paraId="09D226CB" w14:textId="77777777" w:rsidR="002F07C7" w:rsidRDefault="002F07C7" w:rsidP="002F07C7">
      <w:r>
        <w:t>До сих пор мы говорили о потенциальных студентах элитных ВУЗов. Следующий этап – сами студенты. В рамках исследования были проведены фокус-группы со студентами 2 – 3 и 4 – 5 курсов элитных ВУЗов. Принципиальных отличий в высказываниях участников этих фокус-групп не выявилось, поэтому данные фокус-группы будут рассматриваться, как единый информационный массив.</w:t>
      </w:r>
    </w:p>
    <w:p w14:paraId="5E26E13B" w14:textId="77777777" w:rsidR="002F07C7" w:rsidRDefault="002F07C7" w:rsidP="002F07C7">
      <w:r>
        <w:t>Студенты фокус-групп элитных ВУЗов отмечают следующие особенности их обучения.</w:t>
      </w:r>
    </w:p>
    <w:p w14:paraId="149B8A13" w14:textId="77777777" w:rsidR="002F07C7" w:rsidRDefault="002F07C7" w:rsidP="002F07C7">
      <w:r w:rsidRPr="001A4FEE">
        <w:rPr>
          <w:b/>
          <w:bdr w:val="none" w:sz="0" w:space="0" w:color="auto" w:frame="1"/>
        </w:rPr>
        <w:t>Очень высокая учебная нагрузка и высокий уровень требований.</w:t>
      </w:r>
      <w:r>
        <w:t> Характерно, однако, что ни один из респондентов на это не пожаловался. Многие говорили, что им нравится учиться. Во многих высказываниях видна сильная мотивация к учебе, причем, некоторые респонденты подчеркивают, что речь идет именно об учебе, а не о деньгах или карьере.</w:t>
      </w:r>
    </w:p>
    <w:p w14:paraId="2E0CB520" w14:textId="77777777" w:rsidR="002F07C7" w:rsidRPr="008E4130" w:rsidRDefault="002F07C7" w:rsidP="00525BDC">
      <w:pPr>
        <w:pStyle w:val="a3"/>
        <w:numPr>
          <w:ilvl w:val="0"/>
          <w:numId w:val="55"/>
        </w:numPr>
        <w:ind w:left="1417" w:hanging="357"/>
        <w:rPr>
          <w:i/>
        </w:rPr>
      </w:pPr>
      <w:r w:rsidRPr="008E4130">
        <w:rPr>
          <w:i/>
        </w:rPr>
        <w:t>Мне учиться сложно, да. В принципе у нас всем сложно, кого не спрашивал, если бы было чуть-чуть свободного времени, я бы чем-то занялся. Нет, свободного времени нет. А вот если у меня пересдача, то меня это напрягает. На самом деле, самый сложный был первый курс, потому что как-то все внезапно, обстановка сильно изменилась (студент, 2 курс, элитный ВУЗ).</w:t>
      </w:r>
    </w:p>
    <w:p w14:paraId="388D4546" w14:textId="77777777" w:rsidR="002F07C7" w:rsidRPr="008E4130" w:rsidRDefault="002F07C7" w:rsidP="00525BDC">
      <w:pPr>
        <w:pStyle w:val="a3"/>
        <w:numPr>
          <w:ilvl w:val="0"/>
          <w:numId w:val="55"/>
        </w:numPr>
        <w:ind w:left="1417" w:hanging="357"/>
        <w:rPr>
          <w:i/>
        </w:rPr>
      </w:pPr>
      <w:r w:rsidRPr="008E4130">
        <w:rPr>
          <w:i/>
        </w:rPr>
        <w:t>Честно говоря, так как я оканчивал общеобразовательную школу, то для меня на первом курсе довольно сложно было, эти же самые пределы, которые в школе в общеобразовательной мы просто не затрагивали, мы их не проходили. Для меня это было сложно, а при том, что оно логически не понимаемо, это было сложно вдвойне (студент, 2 курс, элитный ВУЗ).</w:t>
      </w:r>
    </w:p>
    <w:p w14:paraId="1EA74E32" w14:textId="77777777" w:rsidR="002F07C7" w:rsidRPr="008E4130" w:rsidRDefault="002F07C7" w:rsidP="00525BDC">
      <w:pPr>
        <w:pStyle w:val="a3"/>
        <w:numPr>
          <w:ilvl w:val="0"/>
          <w:numId w:val="55"/>
        </w:numPr>
        <w:ind w:left="1417" w:hanging="357"/>
        <w:rPr>
          <w:i/>
        </w:rPr>
      </w:pPr>
      <w:r w:rsidRPr="008E4130">
        <w:rPr>
          <w:i/>
        </w:rPr>
        <w:t>Да, довольно трудно, особенно на первых курсах. Это зависит от того какая была довузовская подготовка. Скорее всего, тем, кто учились в нормальных физмат классах, или в лицеях, физико-математических им попроще (студент, 4 курс, элитный ВУЗ).</w:t>
      </w:r>
    </w:p>
    <w:p w14:paraId="136F9DBF" w14:textId="77777777" w:rsidR="002F07C7" w:rsidRDefault="002F07C7" w:rsidP="002F07C7">
      <w:pPr>
        <w:rPr>
          <w:b/>
          <w:bdr w:val="none" w:sz="0" w:space="0" w:color="auto" w:frame="1"/>
        </w:rPr>
      </w:pPr>
    </w:p>
    <w:p w14:paraId="3C036A19" w14:textId="77777777" w:rsidR="002F07C7" w:rsidRDefault="002F07C7" w:rsidP="002F07C7">
      <w:r w:rsidRPr="001A4FEE">
        <w:rPr>
          <w:b/>
          <w:bdr w:val="none" w:sz="0" w:space="0" w:color="auto" w:frame="1"/>
        </w:rPr>
        <w:t>Очень большой отсев студентов на первом курсе.</w:t>
      </w:r>
      <w:r>
        <w:t> Об этом говорили не только студенты, но и преподаватели, и те представители работодателей, которые сам являются выпускниками элитных ВУЗов. Говорили также о том, что поступить в элитный ВУЗ гораздо проще, чем удержаться в нем. На основе высказываний респондентов можно сформулировать один из признаков элитного ВУЗа, отличающего его от ВУЗов «второго сорта». В элитных ВУЗах на первый курс принимают примерно на 20% студентов больше, чем предполагают выпустить, причем, основной отсев происходит по итогам первого курса. Представители администрации элитных ВУЗов с самого начала прямо говорят студентам-первокурсникам, что по итогам года 20% из них будет отчислено, что и реализуется. Интересно, что представители профессорско-преподавательского состава и выпускники в качестве основной причины отчисления студентов называют не отсутствие способностей, а элементарную лень, нежелание учиться. Важно отметить, что по данным проведенного исследования в ВУЗах «второго сорта» столь массовых отчислений не отмечено, отчисляют лишь единицы их числа тех, кто совсем не желает учиться, не посещает занятий и т.д. В ВУЗах четвертой категории фактором, снижающим отчисление нерадивых студентов, к сожалению, является взяточничество.</w:t>
      </w:r>
    </w:p>
    <w:p w14:paraId="6A0A2662" w14:textId="77777777" w:rsidR="002F07C7" w:rsidRPr="008E4130" w:rsidRDefault="002F07C7" w:rsidP="002F07C7">
      <w:pPr>
        <w:rPr>
          <w:u w:val="single"/>
        </w:rPr>
      </w:pPr>
      <w:r w:rsidRPr="008E4130">
        <w:rPr>
          <w:u w:val="single"/>
        </w:rPr>
        <w:t>Большой отсев на первом курсе</w:t>
      </w:r>
    </w:p>
    <w:p w14:paraId="226F6D9F" w14:textId="77777777" w:rsidR="002F07C7" w:rsidRPr="008E4130" w:rsidRDefault="002F07C7" w:rsidP="00525BDC">
      <w:pPr>
        <w:pStyle w:val="a3"/>
        <w:numPr>
          <w:ilvl w:val="0"/>
          <w:numId w:val="56"/>
        </w:numPr>
        <w:ind w:left="1417" w:hanging="357"/>
        <w:rPr>
          <w:i/>
        </w:rPr>
      </w:pPr>
      <w:r w:rsidRPr="008E4130">
        <w:rPr>
          <w:i/>
        </w:rPr>
        <w:t>Просто, выгоняют, наверно, больше. Спрашивают больше. За те знания, которые ты мог бы пройти в обычных ВУЗах, здесь эти знания не являются гарантом того, что ты успешно сдашь экзамены (эксперт, представитель работодателя).</w:t>
      </w:r>
    </w:p>
    <w:p w14:paraId="27CD3572" w14:textId="77777777" w:rsidR="002F07C7" w:rsidRPr="008E4130" w:rsidRDefault="002F07C7" w:rsidP="00525BDC">
      <w:pPr>
        <w:pStyle w:val="a3"/>
        <w:numPr>
          <w:ilvl w:val="0"/>
          <w:numId w:val="56"/>
        </w:numPr>
        <w:ind w:left="1417" w:hanging="357"/>
        <w:rPr>
          <w:i/>
        </w:rPr>
      </w:pPr>
      <w:r w:rsidRPr="008E4130">
        <w:rPr>
          <w:i/>
        </w:rPr>
        <w:t>На первом-втором курсе мехмата из 500 студентов где-то сто человек отчисляется. Ну, в общем, как и раньше было. Набирается на курс существенно больше студентов, и, на самом деле, это очень сильно упростилось. Это плюс. Это, вообще-то, благо. Если раньше отчисление студента с хвостом было, что все были напряжены, все волновались. Начальник курса пил валидол. Декан вообще, не знал, как подписать приказ. То теперь, все равно, понятно, что, вот, столько, вот, надо выгнать. И поэтому, кто набрал хвостов, кто оказался в этом списке внизу, они довольно безболезненно (ППС, мехмат МГУ).</w:t>
      </w:r>
    </w:p>
    <w:p w14:paraId="0688113D" w14:textId="77777777" w:rsidR="002F07C7" w:rsidRPr="008E4130" w:rsidRDefault="002F07C7" w:rsidP="00525BDC">
      <w:pPr>
        <w:pStyle w:val="a3"/>
        <w:numPr>
          <w:ilvl w:val="0"/>
          <w:numId w:val="56"/>
        </w:numPr>
        <w:ind w:left="1417" w:hanging="357"/>
        <w:rPr>
          <w:i/>
        </w:rPr>
      </w:pPr>
      <w:r w:rsidRPr="008E4130">
        <w:rPr>
          <w:i/>
        </w:rPr>
        <w:t>Да, поступает достаточно большое количество абитуриентов, правда и отчисляются также на первом курсе, так как необходим высокий уровень подготовки. Я думаю, отчисляется процентов двадцать, так на вскидку. Я считаю, что у нас отчисляется много студентов. Думаю, это связано с тем, что довольно резко меняется стиль жизни, человек до этого учился в школе, мало думал об учебе, скажем так. А тут требуется четко понимать, что от тебя требуется, необходимо работать больше. Такая резкая перестройка довольно сложная, не все ее могут пережить. Но к третьему курсу уже все учатся хорошо, они уже более мотивированы, понимают, что хотят (ППС, университет им. Баумана).</w:t>
      </w:r>
    </w:p>
    <w:p w14:paraId="2D09F4D4" w14:textId="77777777" w:rsidR="002F07C7" w:rsidRPr="008E4130" w:rsidRDefault="002F07C7" w:rsidP="00525BDC">
      <w:pPr>
        <w:pStyle w:val="a3"/>
        <w:numPr>
          <w:ilvl w:val="0"/>
          <w:numId w:val="56"/>
        </w:numPr>
        <w:ind w:left="1417" w:hanging="357"/>
        <w:rPr>
          <w:i/>
        </w:rPr>
      </w:pPr>
      <w:r w:rsidRPr="008E4130">
        <w:rPr>
          <w:i/>
        </w:rPr>
        <w:t>И более того, сейчас на мехмат набирается в 2 раза больше людей, чем нужно, чтобы в первую сессию половину из них отчислить. По-видимому, это говорит о том, что все-таки уровень абитуриентов низкий. И уровень оценок в стандартной ситуации, когда до 3-го курса все, даже самые лучшие студенты учатся на одни тройки. Только потом начинаются четверки и пятерки (ППС, мехмат МГУ).</w:t>
      </w:r>
    </w:p>
    <w:p w14:paraId="72022E2C" w14:textId="77777777" w:rsidR="002F07C7" w:rsidRPr="008E4130" w:rsidRDefault="002F07C7" w:rsidP="00525BDC">
      <w:pPr>
        <w:pStyle w:val="a3"/>
        <w:numPr>
          <w:ilvl w:val="0"/>
          <w:numId w:val="56"/>
        </w:numPr>
        <w:ind w:left="1417" w:hanging="357"/>
        <w:rPr>
          <w:i/>
        </w:rPr>
      </w:pPr>
      <w:r w:rsidRPr="008E4130">
        <w:rPr>
          <w:i/>
        </w:rPr>
        <w:t>Подготовка, которую нам дал лицей, она достаточно была высокая. Они мне очень сильно помогла на мехмате, чтобы прямо на гране вылета, к счастью, не стояло. Но с первого курса было отчислено у нас человек 50. Из 430-440, где-то так (студент 4 курса, мехмат МГУ).</w:t>
      </w:r>
    </w:p>
    <w:p w14:paraId="58B240EC" w14:textId="77777777" w:rsidR="002F07C7" w:rsidRPr="008E4130" w:rsidRDefault="002F07C7" w:rsidP="00525BDC">
      <w:pPr>
        <w:pStyle w:val="a3"/>
        <w:numPr>
          <w:ilvl w:val="0"/>
          <w:numId w:val="56"/>
        </w:numPr>
        <w:ind w:left="1417" w:hanging="357"/>
        <w:rPr>
          <w:i/>
        </w:rPr>
      </w:pPr>
      <w:r w:rsidRPr="008E4130">
        <w:rPr>
          <w:i/>
        </w:rPr>
        <w:t>У нас, кстати, отчислили 2/3. К четвертому курсу. Было 42 человека, осталось 14-15. Но в основном иногородние (студент 5 курса, университет им. Баумана).</w:t>
      </w:r>
    </w:p>
    <w:p w14:paraId="49719026" w14:textId="77777777" w:rsidR="002F07C7" w:rsidRDefault="002F07C7" w:rsidP="002F07C7">
      <w:pPr>
        <w:rPr>
          <w:b/>
          <w:bdr w:val="none" w:sz="0" w:space="0" w:color="auto" w:frame="1"/>
        </w:rPr>
      </w:pPr>
    </w:p>
    <w:p w14:paraId="24B3E9A8" w14:textId="77777777" w:rsidR="002F07C7" w:rsidRDefault="002F07C7" w:rsidP="002F07C7">
      <w:r w:rsidRPr="001A4FEE">
        <w:rPr>
          <w:b/>
          <w:bdr w:val="none" w:sz="0" w:space="0" w:color="auto" w:frame="1"/>
        </w:rPr>
        <w:t>Разносторонние интересы студентов.</w:t>
      </w:r>
      <w:r>
        <w:t> Интересно, что об очень многих студентах элитных ВУЗов можно говорить, как о разносторонне развитых личностях, имея в виду, что многие имеют хобби, далекие от профиля учебы, но зачастую довольно сложные: это музыка, живопись, танцы, иностранные языки, различные виды спорта, туризм и так далее. Многие студенты элитных ВУЗов – это отнюдь не «ботаники», сосредоточенные только на учебе. Очевидно, потенциал этих студентов таков, что им тесно в рамках какого-то одного направления.</w:t>
      </w:r>
    </w:p>
    <w:p w14:paraId="2517A26E" w14:textId="77777777" w:rsidR="002F07C7" w:rsidRPr="008E4130" w:rsidRDefault="002F07C7" w:rsidP="002F07C7">
      <w:pPr>
        <w:rPr>
          <w:u w:val="single"/>
        </w:rPr>
      </w:pPr>
      <w:r w:rsidRPr="008E4130">
        <w:rPr>
          <w:u w:val="single"/>
        </w:rPr>
        <w:t>Хобби (элитные студены – это не «ботаники»)</w:t>
      </w:r>
    </w:p>
    <w:p w14:paraId="16BF2BFB" w14:textId="77777777" w:rsidR="002F07C7" w:rsidRPr="008E4130" w:rsidRDefault="002F07C7" w:rsidP="00525BDC">
      <w:pPr>
        <w:pStyle w:val="a3"/>
        <w:numPr>
          <w:ilvl w:val="0"/>
          <w:numId w:val="57"/>
        </w:numPr>
        <w:ind w:left="1417" w:hanging="357"/>
        <w:rPr>
          <w:i/>
        </w:rPr>
      </w:pPr>
      <w:r w:rsidRPr="008E4130">
        <w:rPr>
          <w:i/>
        </w:rPr>
        <w:t>В свободное время увлекаюсь всем. Хожу в тир, хожу на танцы, хожу на всякие, там, походы, не знаю. Еще ролевые игры, например. Да, очень, в основном все связано с коммуникацией. Очень нравится мне общаться с людьми. Всегда нахожу себя легко в любой новой компании (студент 2 курса, МАИ).</w:t>
      </w:r>
    </w:p>
    <w:p w14:paraId="3F0703BE" w14:textId="77777777" w:rsidR="002F07C7" w:rsidRPr="008E4130" w:rsidRDefault="002F07C7" w:rsidP="00525BDC">
      <w:pPr>
        <w:pStyle w:val="a3"/>
        <w:numPr>
          <w:ilvl w:val="0"/>
          <w:numId w:val="57"/>
        </w:numPr>
        <w:ind w:left="1417" w:hanging="357"/>
        <w:rPr>
          <w:i/>
        </w:rPr>
      </w:pPr>
      <w:r w:rsidRPr="008E4130">
        <w:rPr>
          <w:i/>
        </w:rPr>
        <w:t>Увлекаюсь различными видами деятельности, связанными с общением с людьми. А, вообще, увлекаюсь рисованием, живописью. Раньше ходил в художественную школу, но не окончил ее из-за определенных обстоятельств (студент 2 курса, МГТУ имени Баумана).</w:t>
      </w:r>
    </w:p>
    <w:p w14:paraId="0B275569" w14:textId="77777777" w:rsidR="002F07C7" w:rsidRPr="008E4130" w:rsidRDefault="002F07C7" w:rsidP="00525BDC">
      <w:pPr>
        <w:pStyle w:val="a3"/>
        <w:numPr>
          <w:ilvl w:val="0"/>
          <w:numId w:val="57"/>
        </w:numPr>
        <w:ind w:left="1417" w:hanging="357"/>
        <w:rPr>
          <w:i/>
        </w:rPr>
      </w:pPr>
      <w:r w:rsidRPr="008E4130">
        <w:rPr>
          <w:i/>
        </w:rPr>
        <w:t>Я учусь на кафедре «ракетные комплексы и космонавтика». А увлекаюсь просмотром различных фильмов, сериалов. Люблю также рисовать. И оканчивала художественную школу с красным дипломом (студентка 2 курса, МГТУ имени Баумана).</w:t>
      </w:r>
    </w:p>
    <w:p w14:paraId="7F045842" w14:textId="77777777" w:rsidR="002F07C7" w:rsidRPr="008E4130" w:rsidRDefault="002F07C7" w:rsidP="00525BDC">
      <w:pPr>
        <w:pStyle w:val="a3"/>
        <w:numPr>
          <w:ilvl w:val="0"/>
          <w:numId w:val="57"/>
        </w:numPr>
        <w:ind w:left="1417" w:hanging="357"/>
        <w:rPr>
          <w:i/>
        </w:rPr>
      </w:pPr>
      <w:r w:rsidRPr="008E4130">
        <w:rPr>
          <w:i/>
        </w:rPr>
        <w:t>Помимо учебы стараюсь увлекаться всем, чем возможно. Люблю развиваться в разных направлениях. Сейчас это и футбол, и файер-шоу занимаюсь, и клуб дебатов. Ну, в разные стороны, и, даже, психология есть (студент 2 курса, МФТИ).</w:t>
      </w:r>
    </w:p>
    <w:p w14:paraId="64BAE83E" w14:textId="77777777" w:rsidR="002F07C7" w:rsidRPr="008E4130" w:rsidRDefault="002F07C7" w:rsidP="00525BDC">
      <w:pPr>
        <w:pStyle w:val="a3"/>
        <w:numPr>
          <w:ilvl w:val="0"/>
          <w:numId w:val="57"/>
        </w:numPr>
        <w:ind w:left="1417" w:hanging="357"/>
        <w:rPr>
          <w:i/>
        </w:rPr>
      </w:pPr>
      <w:r w:rsidRPr="008E4130">
        <w:rPr>
          <w:i/>
        </w:rPr>
        <w:t>Сейчас я занимаюсь кендо, это такой в России, относительно, молодой спорт, поэтому я решил. Вот, чем я еще увлекаюсь? Да, это фехтование. А, ну, бальными танцами, да. До университета я много занимался, много выступал. А, когда поступил, то как-то уже не до этого (студент 2 курса, МГТУ имени Баумана).</w:t>
      </w:r>
    </w:p>
    <w:p w14:paraId="716C6D8F" w14:textId="77777777" w:rsidR="002F07C7" w:rsidRPr="008E4130" w:rsidRDefault="002F07C7" w:rsidP="00525BDC">
      <w:pPr>
        <w:pStyle w:val="a3"/>
        <w:numPr>
          <w:ilvl w:val="0"/>
          <w:numId w:val="57"/>
        </w:numPr>
        <w:ind w:left="1417" w:hanging="357"/>
        <w:rPr>
          <w:i/>
        </w:rPr>
      </w:pPr>
      <w:r w:rsidRPr="008E4130">
        <w:rPr>
          <w:i/>
        </w:rPr>
        <w:t>Увлечений масса различных, времени на все не хватает, основное это историческое моделирование, то есть, стрельба из лука и исторические танцы плюс социальные танцы – например, Хастл, или сальца Бочата. Не обязательно высокий уровень исполнения, но, все-таки, что-то более интересное чем банальная дискотека (студентка 4 курса, Московский Физико-химический институт).</w:t>
      </w:r>
    </w:p>
    <w:p w14:paraId="67B3FB63" w14:textId="77777777" w:rsidR="002F07C7" w:rsidRDefault="002F07C7" w:rsidP="002F07C7">
      <w:pPr>
        <w:rPr>
          <w:b/>
          <w:bdr w:val="none" w:sz="0" w:space="0" w:color="auto" w:frame="1"/>
        </w:rPr>
      </w:pPr>
    </w:p>
    <w:p w14:paraId="7EBFE94A" w14:textId="77777777" w:rsidR="002F07C7" w:rsidRDefault="002F07C7" w:rsidP="002F07C7">
      <w:r w:rsidRPr="001A4FEE">
        <w:rPr>
          <w:b/>
          <w:bdr w:val="none" w:sz="0" w:space="0" w:color="auto" w:frame="1"/>
        </w:rPr>
        <w:t>Планы по трудоустройству. </w:t>
      </w:r>
      <w:r>
        <w:t>Студенты элитных ВУЗов уже на втором курсе серьезно задумываются о своей будущей специализации, причем именно специализация, а не поиск конкретной работы является для них ведущим мотивом. Многие второкурсники определяются уже достаточно конкретно и начинают устанавливать первые связи со своими потенциальными работодателями, пока еще на основе знакомства, а не на основе трудовых отношений. Некоторые находятся еще в процессе определения и порой называют две-три возможных области, но не больше. Все эти области они представляют себе достаточно конкретно с профессиональной точки зрения (по крайней мере, в плане теории соответствующего направления).</w:t>
      </w:r>
    </w:p>
    <w:p w14:paraId="2365C467" w14:textId="77777777" w:rsidR="002F07C7" w:rsidRPr="008E4130" w:rsidRDefault="002F07C7" w:rsidP="00525BDC">
      <w:pPr>
        <w:pStyle w:val="a3"/>
        <w:numPr>
          <w:ilvl w:val="0"/>
          <w:numId w:val="58"/>
        </w:numPr>
        <w:ind w:left="1417" w:hanging="357"/>
        <w:rPr>
          <w:i/>
        </w:rPr>
      </w:pPr>
      <w:r w:rsidRPr="008E4130">
        <w:rPr>
          <w:i/>
        </w:rPr>
        <w:t>Я думал, что сейчас бакалаврский диплом защищу, а там посмотрю, если бы мне понравилось работать в Курчатовском институте. То есть дальше я бы хотел магистерский диплом получить. Вариант идти в науку я рассматриваю, но пока я не знаю точно куда. Область, мне кажется, я более-менее определил, это программирование, там электроконтроллеры, этим даже в Курчатове занимаются, искусственные сети. Возможно, я пойду в какую-то частную компанию, возможно, останусь в науке, это зависит от следующих двух, трех лет. По поводу зарплаты я не думал, конечно (студент 2 курса, МФТИ).</w:t>
      </w:r>
    </w:p>
    <w:p w14:paraId="122C7B76" w14:textId="77777777" w:rsidR="002F07C7" w:rsidRPr="008E4130" w:rsidRDefault="002F07C7" w:rsidP="00525BDC">
      <w:pPr>
        <w:pStyle w:val="a3"/>
        <w:numPr>
          <w:ilvl w:val="0"/>
          <w:numId w:val="58"/>
        </w:numPr>
        <w:ind w:left="1417" w:hanging="357"/>
        <w:rPr>
          <w:i/>
        </w:rPr>
      </w:pPr>
      <w:r w:rsidRPr="008E4130">
        <w:rPr>
          <w:i/>
        </w:rPr>
        <w:t>Нет, я не задумывался конкретно. Планируется аспирантуру закончить потом. Точно, наверное, не по зарплате буду определять, куда я пойду. Мне нужно, чтобы был какой-то результат, который пользу бы приносил людям. Наука тоже, в принципе, имеет место быть. Я планировал преподавателем в своем же ВУЗе остаться еще. Или это будет научная деятельность, или создавать что-то новое (студент 2 курса МГТУ им. Баумана).</w:t>
      </w:r>
    </w:p>
    <w:p w14:paraId="4F8921C0" w14:textId="77777777" w:rsidR="002F07C7" w:rsidRPr="008E4130" w:rsidRDefault="002F07C7" w:rsidP="00525BDC">
      <w:pPr>
        <w:pStyle w:val="a3"/>
        <w:numPr>
          <w:ilvl w:val="0"/>
          <w:numId w:val="58"/>
        </w:numPr>
        <w:ind w:left="1417" w:hanging="357"/>
        <w:rPr>
          <w:i/>
        </w:rPr>
      </w:pPr>
      <w:r w:rsidRPr="008E4130">
        <w:rPr>
          <w:i/>
        </w:rPr>
        <w:t>Точно так же, как и мне преподаватели, которые мне преподавали, буду преподавать молодым студентам, то есть пойду в магистратуру, аспирантуру. Я хотел бы совместить основную работу по специальности с преподаванием. Да, у нас так в основном и делают. Это приятно, мне кажется, когда есть те, кто тебя действительно слушают. Да, тем более, что в программировании нет такого особого понятия как повышение. Есть только понятие, что ты работаешь на кого-то, либо кто-то работает на тебя. Вот и все. Поэтому опыт работы с массами, так сказать, это всегда полезно (студент 2 курса, МАИ).</w:t>
      </w:r>
    </w:p>
    <w:p w14:paraId="5AE0B251" w14:textId="77777777" w:rsidR="002F07C7" w:rsidRPr="008E4130" w:rsidRDefault="002F07C7" w:rsidP="00525BDC">
      <w:pPr>
        <w:pStyle w:val="a3"/>
        <w:numPr>
          <w:ilvl w:val="0"/>
          <w:numId w:val="58"/>
        </w:numPr>
        <w:ind w:left="1417" w:hanging="357"/>
        <w:rPr>
          <w:i/>
        </w:rPr>
      </w:pPr>
      <w:r w:rsidRPr="008E4130">
        <w:rPr>
          <w:i/>
        </w:rPr>
        <w:t>Я бы хотел, конечно, заниматься чем-то околонаучным. Более того, в государственном секторе, в какой-нибудь частной компании. Не исключаю возможности уехать заграницу (студент 2 курса, физический факультет МГУ).</w:t>
      </w:r>
    </w:p>
    <w:p w14:paraId="7925B905" w14:textId="77777777" w:rsidR="002F07C7" w:rsidRPr="008E4130" w:rsidRDefault="002F07C7" w:rsidP="00525BDC">
      <w:pPr>
        <w:pStyle w:val="a3"/>
        <w:numPr>
          <w:ilvl w:val="0"/>
          <w:numId w:val="58"/>
        </w:numPr>
        <w:ind w:left="1417" w:hanging="357"/>
        <w:rPr>
          <w:i/>
        </w:rPr>
      </w:pPr>
      <w:r w:rsidRPr="008E4130">
        <w:rPr>
          <w:i/>
        </w:rPr>
        <w:t>Первый вариант — это медицинское оборудование, все что с этим связано. Я раньше хотел на радиотехнику, на кибернетику, на робототехнику. А теперь на молекулярно-химическую физику. Совмещая это получатся такой неплохой вариант, в принципе, он меня устраивает. Второе, после того, как начал заниматься дебатами, меня зацепил консалтинг. То есть экономика, еще очень понравилась экономика в технической сфере (студент 2 курса, МФТИ).</w:t>
      </w:r>
    </w:p>
    <w:p w14:paraId="3737EEBA" w14:textId="77777777" w:rsidR="002F07C7" w:rsidRPr="008E4130" w:rsidRDefault="002F07C7" w:rsidP="00525BDC">
      <w:pPr>
        <w:pStyle w:val="a3"/>
        <w:numPr>
          <w:ilvl w:val="0"/>
          <w:numId w:val="58"/>
        </w:numPr>
        <w:ind w:left="1417" w:hanging="357"/>
        <w:rPr>
          <w:i/>
        </w:rPr>
      </w:pPr>
      <w:r w:rsidRPr="008E4130">
        <w:rPr>
          <w:i/>
        </w:rPr>
        <w:t>Допустим, я в НИИ проработал, сейчас сижу, в данный момент резюме составляю, пишу в компанию, не связанную с непосредственно техникой, связана с финансами, и там приходится доучиваться, и тут доучиваться нужно. Но это не является препятствием. В последний год-полтора я занимаюсь репетиторством школьников по ЕГЭ (студент 2 курса, мехмат МГУ).</w:t>
      </w:r>
    </w:p>
    <w:p w14:paraId="77CE1D6C" w14:textId="77777777" w:rsidR="002F07C7" w:rsidRDefault="002F07C7" w:rsidP="002F07C7">
      <w:pPr>
        <w:rPr>
          <w:b/>
          <w:bdr w:val="none" w:sz="0" w:space="0" w:color="auto" w:frame="1"/>
        </w:rPr>
      </w:pPr>
    </w:p>
    <w:p w14:paraId="394BBFDB" w14:textId="77777777" w:rsidR="002F07C7" w:rsidRDefault="002F07C7" w:rsidP="002F07C7">
      <w:r w:rsidRPr="001A4FEE">
        <w:rPr>
          <w:b/>
          <w:bdr w:val="none" w:sz="0" w:space="0" w:color="auto" w:frame="1"/>
        </w:rPr>
        <w:t>Совмещение учебы с работой. </w:t>
      </w:r>
      <w:r>
        <w:t>Для студентов элитных ВУЗов характерно, что, начиная примерно с 4 курса, а многие и раньше устанавливают связь со своими будущими (или потенциальными) работодателями. Наиболее частая форма сотрудничества – оформление на работу на половину ставки с совсем небольшой зарплатой (часто называлась цифра 10 тыс. руб. в месяц). При этом мотив заработка если и играл какую-то роль, то практически всегда второстепенную. Даже будущее трудоустройство и карьера не являются главными мотивами такого трудоустройства. Студенты рассматривают работу, совмещаемую с учебой, в первую очередь, как производственную практику, позволяющую втянуться в рабочий ритм, применить на практике свои знания и адаптироваться к производственным требованиям. В дальнейшем это помогает им не испытывать трудностей адаптации при переходе от учебы к работе.</w:t>
      </w:r>
    </w:p>
    <w:p w14:paraId="2A0C05B5" w14:textId="77777777" w:rsidR="002F07C7" w:rsidRPr="008E4130" w:rsidRDefault="002F07C7" w:rsidP="00525BDC">
      <w:pPr>
        <w:pStyle w:val="a3"/>
        <w:numPr>
          <w:ilvl w:val="0"/>
          <w:numId w:val="59"/>
        </w:numPr>
        <w:ind w:left="1417" w:hanging="357"/>
        <w:rPr>
          <w:i/>
        </w:rPr>
      </w:pPr>
      <w:r w:rsidRPr="008E4130">
        <w:rPr>
          <w:i/>
        </w:rPr>
        <w:t>У нас есть НИИ механики при МГУ, там многие студенты, я из потока математиков, тоже там проработал на полставки, я жалею, что не остался, не удержался в этой лаборатории. У тех, кто там работает серьезно, хорошие зарплаты. У меня, естественно, гораздо ниже была, а те, кто там работают на полную ставку, да (студент мехмата МГУ).</w:t>
      </w:r>
    </w:p>
    <w:p w14:paraId="2A43BFBB" w14:textId="77777777" w:rsidR="002F07C7" w:rsidRPr="008E4130" w:rsidRDefault="002F07C7" w:rsidP="00525BDC">
      <w:pPr>
        <w:pStyle w:val="a3"/>
        <w:numPr>
          <w:ilvl w:val="0"/>
          <w:numId w:val="59"/>
        </w:numPr>
        <w:ind w:left="1417" w:hanging="357"/>
        <w:rPr>
          <w:i/>
        </w:rPr>
      </w:pPr>
      <w:r w:rsidRPr="008E4130">
        <w:rPr>
          <w:i/>
        </w:rPr>
        <w:t>Я также в лаборатории у нас работал. Я попал в такую лабораторию, год работал, там были гранты какие-то, а уж сейчас, я давно оттуда ушел, а сейчас там тем паче эти гранты возросли (студент МГТУ им. Баумана).</w:t>
      </w:r>
    </w:p>
    <w:p w14:paraId="041F2DA6" w14:textId="77777777" w:rsidR="002F07C7" w:rsidRPr="008E4130" w:rsidRDefault="002F07C7" w:rsidP="00525BDC">
      <w:pPr>
        <w:pStyle w:val="a3"/>
        <w:numPr>
          <w:ilvl w:val="0"/>
          <w:numId w:val="59"/>
        </w:numPr>
        <w:ind w:left="1417" w:hanging="357"/>
        <w:rPr>
          <w:i/>
        </w:rPr>
      </w:pPr>
      <w:r w:rsidRPr="008E4130">
        <w:rPr>
          <w:i/>
        </w:rPr>
        <w:t>Я уже работал. На МИГе, во время учебы. Поработал, вот нашел недавно такую ветку для себя, это авиатехником работать в авиакомпании, я подал документы туда (студент МАИ).</w:t>
      </w:r>
    </w:p>
    <w:p w14:paraId="3B26DC12" w14:textId="77777777" w:rsidR="002F07C7" w:rsidRPr="008E4130" w:rsidRDefault="002F07C7" w:rsidP="00525BDC">
      <w:pPr>
        <w:pStyle w:val="a3"/>
        <w:numPr>
          <w:ilvl w:val="0"/>
          <w:numId w:val="59"/>
        </w:numPr>
        <w:ind w:left="1417" w:hanging="357"/>
        <w:rPr>
          <w:i/>
        </w:rPr>
      </w:pPr>
      <w:r w:rsidRPr="008E4130">
        <w:rPr>
          <w:i/>
        </w:rPr>
        <w:t>На данный момент работаю инженером-конструктором, конечно, немножко не моя специальность, я сам технолог, а работаю инженером-конструктором на частном заводе. Пока по зарплате, как студенту, нормально (студент МФТИ).</w:t>
      </w:r>
    </w:p>
    <w:p w14:paraId="5CD5832B" w14:textId="77777777" w:rsidR="002F07C7" w:rsidRPr="008E4130" w:rsidRDefault="002F07C7" w:rsidP="00525BDC">
      <w:pPr>
        <w:pStyle w:val="a3"/>
        <w:numPr>
          <w:ilvl w:val="0"/>
          <w:numId w:val="59"/>
        </w:numPr>
        <w:ind w:left="1417" w:hanging="357"/>
        <w:rPr>
          <w:i/>
        </w:rPr>
      </w:pPr>
      <w:r w:rsidRPr="008E4130">
        <w:rPr>
          <w:i/>
        </w:rPr>
        <w:t>Я на данный момент работаю в «ЭНЕРГИИ», на полставки. После диплома мне нужно будет работать там 3 года на первое время, думаю, что там останусь, а в дальнейшем, может быть, что-то попадется, где больше платят. Само направление это мне интересно, пока что ничего другое я не рассматриваю (студент МГТУ им. Баумана).</w:t>
      </w:r>
    </w:p>
    <w:p w14:paraId="0615E04B" w14:textId="77777777" w:rsidR="002F07C7" w:rsidRPr="008E4130" w:rsidRDefault="002F07C7" w:rsidP="00525BDC">
      <w:pPr>
        <w:pStyle w:val="a3"/>
        <w:numPr>
          <w:ilvl w:val="0"/>
          <w:numId w:val="59"/>
        </w:numPr>
        <w:ind w:left="1417" w:hanging="357"/>
        <w:rPr>
          <w:i/>
        </w:rPr>
      </w:pPr>
      <w:r w:rsidRPr="008E4130">
        <w:rPr>
          <w:i/>
        </w:rPr>
        <w:t>Я уже третий год работаю на кафедре от НИИ Физико-технической медицины лаборатория Химической иммунологии. Там мы занимались и научными исследованиями, и разработками диагностических методик. То есть, у меня есть много экспериментальных данных, я езжу на конференции, пишу статьи. Но трудоустраиваться уже думаю на Физтех, у нас сейчас активно развивается сотрудничество Физтех и Фармацевтической компании, то есть, это и компьютерный дизайн лекарственных средств, и аналитика в этой области. Причем у меня такие уже амбиции, чтобы были публикации, чтобы был экспириенс (студентка МФТИ).</w:t>
      </w:r>
    </w:p>
    <w:p w14:paraId="104A3E4B" w14:textId="77777777" w:rsidR="002F07C7" w:rsidRPr="008E4130" w:rsidRDefault="002F07C7" w:rsidP="00525BDC">
      <w:pPr>
        <w:pStyle w:val="a3"/>
        <w:numPr>
          <w:ilvl w:val="0"/>
          <w:numId w:val="59"/>
        </w:numPr>
        <w:ind w:left="1417" w:hanging="357"/>
        <w:rPr>
          <w:i/>
        </w:rPr>
      </w:pPr>
      <w:r w:rsidRPr="008E4130">
        <w:rPr>
          <w:i/>
        </w:rPr>
        <w:t>На самом деле, в принципе на четвертом курсе у нас началась базовая кафедра, как бы, базовая организация. Базовая организация на физтехе, в принципе, такая идея, чтобы студент на старших курсах и учился, и где-то его приняли на работу, учили чему-то узкоспециализированному. У многих это другие институты, где их тоже чему-то обучают, у меня это, значит, в Зеленограде АТЭКС – предприятие, которое производит различное оборудование на спутники (студентка 4 курса, МФТИ).</w:t>
      </w:r>
    </w:p>
    <w:p w14:paraId="0B447AB2" w14:textId="77777777" w:rsidR="002F07C7" w:rsidRDefault="002F07C7" w:rsidP="002F07C7">
      <w:pPr>
        <w:rPr>
          <w:b/>
          <w:bdr w:val="none" w:sz="0" w:space="0" w:color="auto" w:frame="1"/>
        </w:rPr>
      </w:pPr>
    </w:p>
    <w:p w14:paraId="5D23C206" w14:textId="77777777" w:rsidR="002F07C7" w:rsidRDefault="002F07C7" w:rsidP="002F07C7">
      <w:r w:rsidRPr="001A4FEE">
        <w:rPr>
          <w:b/>
          <w:bdr w:val="none" w:sz="0" w:space="0" w:color="auto" w:frame="1"/>
        </w:rPr>
        <w:t>Оценка качества обучения английскому языку. </w:t>
      </w:r>
      <w:r>
        <w:t>По общему мнению студентов и выпускников, изучение иностранного (английского) языка является слабым местом российских элитных технических ВУЗов. Возможно, это наиболее существенное называемое всеми слабое место, не считая претензий к недостаточному оснащению лабораторного оборудования для прикладных дисциплин и в некоторых случаях отставанию в подготовке по IT-технологиям. Многие студенты, которые в еще в школе совмещали физико-математическую подготовку с углубленным изучением иностранного языка, удивлялись слабой подготовке, которую им предлагал ВУЗ. Правда, замысел составителей учебных программ, по-видимому, состоял в том, что общее изучение иностранного языка – это задача школы, а задача ВУЗа – обучение на этой базе специальной терминологии. Этот подход критикуется многими студентами. Они признают, что изучение специальной терминологии необходимо, причем именно в сочетании с глубоким знанием самого предмета, поскольку обычные переводчики не могут освоить столь специальную терминологию, не владея предметом по существу. Тем не менее, языковая подготовка многих студентов достаточно высока, поэтому предлагаемые им курсы кажутся примитивными. Вместе с тем, по причинам, которые остались не вполне понятными, практически никто из студентов не сообщил, что наряду с основной учебой он серьезно занимается языком (например, на соответствующих курсах). Возможно, студенты элитных ВУЗов слишком заняты своей основной специальностью, и изучение иностранного языка оставляют, так сказать, на потом. В настоящий момент трудно сказать, насколько оправданной является такая стратегия. Правда, практически все студенты выражают уверенность, что если возникнет необходимость, то они смогут в совершенстве освоить иностранный язык.</w:t>
      </w:r>
    </w:p>
    <w:p w14:paraId="3FD74555" w14:textId="77777777" w:rsidR="002F07C7" w:rsidRPr="008E4130" w:rsidRDefault="002F07C7" w:rsidP="00525BDC">
      <w:pPr>
        <w:pStyle w:val="a3"/>
        <w:numPr>
          <w:ilvl w:val="0"/>
          <w:numId w:val="60"/>
        </w:numPr>
        <w:ind w:left="1417" w:hanging="357"/>
        <w:rPr>
          <w:i/>
        </w:rPr>
      </w:pPr>
      <w:r w:rsidRPr="008E4130">
        <w:rPr>
          <w:i/>
        </w:rPr>
        <w:t>Я считаю, что это медиум. Физико-Технический Институт считается с высоким изучением английского, но я в слабой группе, нас тоже слабая и сильная. Я стараюсь изучать. Учебники у нас «Аппер интермедиат», то есть выше нуля, но, мне кажется, что средний. С таким английским мне хватает читать. Уже можно сейчас читать по научно-исследовательской работе. К тому же у нас в конце этого года экзамен по английскому языку, к нему тоже придется еще подтянуть английский (студент 2 курса, МФТИ).</w:t>
      </w:r>
    </w:p>
    <w:p w14:paraId="408BAFF6" w14:textId="77777777" w:rsidR="002F07C7" w:rsidRPr="008E4130" w:rsidRDefault="002F07C7" w:rsidP="00525BDC">
      <w:pPr>
        <w:pStyle w:val="a3"/>
        <w:numPr>
          <w:ilvl w:val="0"/>
          <w:numId w:val="60"/>
        </w:numPr>
        <w:ind w:left="1417" w:hanging="357"/>
        <w:rPr>
          <w:i/>
        </w:rPr>
      </w:pPr>
      <w:r w:rsidRPr="008E4130">
        <w:rPr>
          <w:i/>
        </w:rPr>
        <w:t>Я чувствую, что в гору идет. Когда закончатся три года обучения, то есть уже два осталось, я сдам, наверное. Там же есть экзамены какие-то стандартные, я думаю, что без проблем это все будет сделано. Уровень будет хороший. Сейчас я учусь, заграницу я, в принципе, смогу поехать, но я точно не буду этого делать (студент 2 курса, МГТУ им. Баумана).</w:t>
      </w:r>
    </w:p>
    <w:p w14:paraId="49EA414A" w14:textId="77777777" w:rsidR="002F07C7" w:rsidRPr="008E4130" w:rsidRDefault="002F07C7" w:rsidP="00525BDC">
      <w:pPr>
        <w:pStyle w:val="a3"/>
        <w:numPr>
          <w:ilvl w:val="0"/>
          <w:numId w:val="60"/>
        </w:numPr>
        <w:ind w:left="1417" w:hanging="357"/>
        <w:rPr>
          <w:i/>
        </w:rPr>
      </w:pPr>
      <w:r w:rsidRPr="008E4130">
        <w:rPr>
          <w:i/>
        </w:rPr>
        <w:t>Многое зависит от студента. Язык — это язык, его нужно учить самому. Нужно говорить на английском с носителем языка. Физфак не может перетащить к нам носителя языка в каждую группу, чтобы он болтал с нами о чем-то, о жизни. Уровень средний, я думаю, когда будет уже будет после четвертого курса, когда идет очень много студентов именно в научную деятельность, а научная деятельность международная (студент 2 курса, физический факультет МГУ).</w:t>
      </w:r>
    </w:p>
    <w:p w14:paraId="3AD79451" w14:textId="77777777" w:rsidR="002F07C7" w:rsidRPr="008E4130" w:rsidRDefault="002F07C7" w:rsidP="00525BDC">
      <w:pPr>
        <w:pStyle w:val="a3"/>
        <w:numPr>
          <w:ilvl w:val="0"/>
          <w:numId w:val="60"/>
        </w:numPr>
        <w:ind w:left="1417" w:hanging="357"/>
        <w:rPr>
          <w:i/>
        </w:rPr>
      </w:pPr>
      <w:r w:rsidRPr="008E4130">
        <w:rPr>
          <w:i/>
        </w:rPr>
        <w:t>Вообще, английский язык у меня выше среднего, называется «After intermediate». Я уже на третьем курсе сдала экзамен, потом учила немецкий. Немецкий у меня средний. Сейчас хожу на курсы «Переводчик в сфере профессиональных коммуникаций», чтобы в данной теме выражать свои мысли и подтянуть английский в том числе. Все бы получилось (студентка 4 курса, МФТИ).</w:t>
      </w:r>
    </w:p>
    <w:p w14:paraId="7B61B87F" w14:textId="77777777" w:rsidR="002F07C7" w:rsidRPr="008E4130" w:rsidRDefault="002F07C7" w:rsidP="002F07C7">
      <w:pPr>
        <w:rPr>
          <w:u w:val="single"/>
        </w:rPr>
      </w:pPr>
      <w:r w:rsidRPr="008E4130">
        <w:rPr>
          <w:u w:val="single"/>
        </w:rPr>
        <w:t>Уверенность студентов в своих возможностях при необходимости доучить английский язык</w:t>
      </w:r>
    </w:p>
    <w:p w14:paraId="6EEFCE81" w14:textId="77777777" w:rsidR="002F07C7" w:rsidRPr="008E4130" w:rsidRDefault="002F07C7" w:rsidP="00525BDC">
      <w:pPr>
        <w:pStyle w:val="a3"/>
        <w:numPr>
          <w:ilvl w:val="0"/>
          <w:numId w:val="61"/>
        </w:numPr>
        <w:ind w:left="1417" w:hanging="357"/>
        <w:rPr>
          <w:i/>
        </w:rPr>
      </w:pPr>
      <w:r w:rsidRPr="008E4130">
        <w:rPr>
          <w:i/>
        </w:rPr>
        <w:t>Разговорный английский, да, технический надо подтянуть. Технический английский не сложно подтянуться (студент 2 курса, МГТУ им. Баумана).</w:t>
      </w:r>
    </w:p>
    <w:p w14:paraId="00D21A23" w14:textId="77777777" w:rsidR="002F07C7" w:rsidRPr="008E4130" w:rsidRDefault="002F07C7" w:rsidP="00525BDC">
      <w:pPr>
        <w:pStyle w:val="a3"/>
        <w:numPr>
          <w:ilvl w:val="0"/>
          <w:numId w:val="61"/>
        </w:numPr>
        <w:ind w:left="1417" w:hanging="357"/>
        <w:rPr>
          <w:i/>
        </w:rPr>
      </w:pPr>
      <w:r w:rsidRPr="008E4130">
        <w:rPr>
          <w:i/>
        </w:rPr>
        <w:t>Но, в принципе, это не проблема доучить его до такого уровня, чтобы можно было работать на зарубежную компанию здесь в России вполне можно (студент 2 курса, МФТИ).</w:t>
      </w:r>
    </w:p>
    <w:p w14:paraId="17415A27" w14:textId="77777777" w:rsidR="002F07C7" w:rsidRPr="008E4130" w:rsidRDefault="002F07C7" w:rsidP="00525BDC">
      <w:pPr>
        <w:pStyle w:val="a3"/>
        <w:numPr>
          <w:ilvl w:val="0"/>
          <w:numId w:val="61"/>
        </w:numPr>
        <w:ind w:left="1417" w:hanging="357"/>
        <w:rPr>
          <w:i/>
        </w:rPr>
      </w:pPr>
      <w:r w:rsidRPr="008E4130">
        <w:rPr>
          <w:i/>
        </w:rPr>
        <w:t>Вообще, английский язык у меня выше среднего, называется «After intermediate». Я уже на третьем курсе сдала экзамен, потом учила немецкий. Немецкий у меня средний. Сейчас хожу на курсы «Переводчик в сфере профессиональных коммуникаций», чтобы в данной теме выражать свои мысли и подтянуть английский в том числе. Все бы получилось (студентка 4 курса, МФТИ).</w:t>
      </w:r>
    </w:p>
    <w:p w14:paraId="412C4ECE" w14:textId="77777777" w:rsidR="002F07C7" w:rsidRPr="008E4130" w:rsidRDefault="002F07C7" w:rsidP="002F07C7">
      <w:pPr>
        <w:pStyle w:val="3"/>
      </w:pPr>
      <w:bookmarkStart w:id="131" w:name="_Toc13960333"/>
      <w:r>
        <w:rPr>
          <w:lang w:val="ru-RU"/>
        </w:rPr>
        <w:t>1.4</w:t>
      </w:r>
      <w:r w:rsidRPr="008E4130">
        <w:t>.4. Трудоустройство выпускников элитных ВУЗов</w:t>
      </w:r>
      <w:bookmarkEnd w:id="131"/>
    </w:p>
    <w:p w14:paraId="5BD8027F" w14:textId="77777777" w:rsidR="002F07C7" w:rsidRDefault="002F07C7" w:rsidP="002F07C7">
      <w:r>
        <w:t>По общему мнению самих выпускников, а также их преподавателей и работодателей, никаких проблем с хорошим трудоустройством у выпускников элитных технических ВУЗов не возникает. Более того, неоднократно звучали высказывания о том, что перспективы в этом плане у них самые наилучшие.</w:t>
      </w:r>
    </w:p>
    <w:p w14:paraId="08E4B993" w14:textId="77777777" w:rsidR="002F07C7" w:rsidRDefault="002F07C7" w:rsidP="002F07C7">
      <w:r>
        <w:t>Судя по результатам проведенного исследования, в «элитном» секторе экономики главную роль в удачном трудоустройстве играет качество полученного образования. Личные качества, активность, инициативность и прочие играют здесь второстепенную роль (впрочем, большинству выпускников элитных ВУЗов этих качеств не занимать). Стаж и опыт работы, играющие критически важную роль в трудоустройстве выпускников ВУЗов более низких рангов, здесь тоже не играют особой роли, поскольку большинство старшекурсников элитных ВУЗов уже совмещают работу с учебой и имеют прочные связи со своими работодателями.</w:t>
      </w:r>
    </w:p>
    <w:p w14:paraId="49B00468" w14:textId="77777777" w:rsidR="002F07C7" w:rsidRPr="006D45FD" w:rsidRDefault="002F07C7" w:rsidP="00525BDC">
      <w:pPr>
        <w:pStyle w:val="a3"/>
        <w:numPr>
          <w:ilvl w:val="0"/>
          <w:numId w:val="62"/>
        </w:numPr>
        <w:ind w:left="1417" w:hanging="357"/>
        <w:rPr>
          <w:i/>
        </w:rPr>
      </w:pPr>
      <w:r w:rsidRPr="006D45FD">
        <w:rPr>
          <w:i/>
        </w:rPr>
        <w:t>На самом деле на Физтехе еще семь дополнительных курсов практических, потом от каких-то компаний ведут люди, им нужны конкретно специалисты, которые разбираются в данной сфере, и они приходят на Физтех, ведут эти курсы, учат этих людей и так хотят привлечь их к себе на работу. На Физтехе масса возможностей к тому, чтобы потом выйти в том или ином направлении (студентка 4 курса, МФТИ).</w:t>
      </w:r>
    </w:p>
    <w:p w14:paraId="00A5F8FB" w14:textId="77777777" w:rsidR="002F07C7" w:rsidRPr="006D45FD" w:rsidRDefault="002F07C7" w:rsidP="00525BDC">
      <w:pPr>
        <w:pStyle w:val="a3"/>
        <w:numPr>
          <w:ilvl w:val="0"/>
          <w:numId w:val="62"/>
        </w:numPr>
        <w:ind w:left="1417" w:hanging="357"/>
        <w:rPr>
          <w:i/>
        </w:rPr>
      </w:pPr>
      <w:r w:rsidRPr="006D45FD">
        <w:rPr>
          <w:i/>
        </w:rPr>
        <w:t>Мы сами готовим себе специалистов, у нас есть свой тип факультета, свое образование в МГТУ им. Баумана, у нас есть даже своя группа, по-моему, мы пытаемся брать прямо со студенческой скамьи и готовим себе кадры, но пока, как бы, только начали. То есть там читаются курсы сотрудниками компании и иногда приглашают каких-то известных специалистов снаружи, в основном читаю сотрудники. Читаются курсы по тому, что нам интересно, т.е. это может быть курс по языку программирования, курс связанный с общим принципом разработки в основном в интернете, потому что нам это ближе, читаются научные курсы, например, по машиностроению, исследованию, обработке данных и извлечению информации (эксперт, представитель работодателя).</w:t>
      </w:r>
    </w:p>
    <w:p w14:paraId="7A4D5793" w14:textId="77777777" w:rsidR="002F07C7" w:rsidRPr="006D45FD" w:rsidRDefault="002F07C7" w:rsidP="00525BDC">
      <w:pPr>
        <w:pStyle w:val="a3"/>
        <w:numPr>
          <w:ilvl w:val="0"/>
          <w:numId w:val="62"/>
        </w:numPr>
        <w:ind w:left="1417" w:hanging="357"/>
        <w:rPr>
          <w:i/>
        </w:rPr>
      </w:pPr>
      <w:r w:rsidRPr="006D45FD">
        <w:rPr>
          <w:i/>
        </w:rPr>
        <w:t>У нас сейчас активно развивается сотрудничество Физтех и Фармацевтической компании, то есть, это и компьютерный дизайн лекарственных средств, и аналитика в этой области. Я уже там работаю над одной статьей, уже договорилась, приглашал научный руководитель на аспирантуру, если поступлю, то буду там. Там достаточно большая стипендия у аспирантов… вернее, для тех, кто поступил на этот факультет, там для аспирантов (студентка 5 курса, МФТИ).</w:t>
      </w:r>
    </w:p>
    <w:p w14:paraId="04258A8F" w14:textId="77777777" w:rsidR="002F07C7" w:rsidRPr="006D45FD" w:rsidRDefault="002F07C7" w:rsidP="00525BDC">
      <w:pPr>
        <w:pStyle w:val="a3"/>
        <w:numPr>
          <w:ilvl w:val="0"/>
          <w:numId w:val="62"/>
        </w:numPr>
        <w:ind w:left="1417" w:hanging="357"/>
        <w:rPr>
          <w:i/>
        </w:rPr>
      </w:pPr>
      <w:r w:rsidRPr="006D45FD">
        <w:rPr>
          <w:i/>
        </w:rPr>
        <w:t>По тематике нашей кафедры, у нас есть несколько направлений: это направление «Спутниковая навигация». Ну, вот, организации могу те перечислить, ОАО «Космические системы», далее еще одно предприятие, которое занимается разработкой навигационного оборудования, какой-то определенный костяк на нашей кафедре существует. Определенное предприятие имеет интерес к нашим студентам. Как правило, они стараются привлекать студентов уже непосредственно после третьего, после четвертого курса обучения к себе на стажировку, хотя бы даже на летнюю практику, что бы более детальные вопросы они могли изучить. Затем, как в общем, устроиться на работу (ППС, МАИ).</w:t>
      </w:r>
    </w:p>
    <w:p w14:paraId="2F413B09" w14:textId="77777777" w:rsidR="002F07C7" w:rsidRDefault="002F07C7" w:rsidP="002F07C7"/>
    <w:p w14:paraId="74828CC0" w14:textId="77777777" w:rsidR="002F07C7" w:rsidRDefault="002F07C7" w:rsidP="002F07C7">
      <w:r>
        <w:t>В высказываниях респондентов говорилось о трех основных направлениях трудоустройства: в науке или технологии по специальности, в сфере IT-технологий и в банковско-финансовой сфере.</w:t>
      </w:r>
    </w:p>
    <w:p w14:paraId="4F5EA2B3" w14:textId="77777777" w:rsidR="002F07C7" w:rsidRDefault="002F07C7" w:rsidP="002F07C7">
      <w:r>
        <w:t>В отношении трудоустройства по специальности респонденты не выдвигали никаких специальных причин, кроме указания на очень высокий уровень профессиональной подготовки. Основной недостаток этого вида трудоустройства – относительно низкие зарплаты, хотя в последнее время они были повышены и сегодня уже не выглядят совсем низкими. Правда, уровень жизни таких выпускников в определенной мере поддерживался широко распространенным совместительством работы в научных организациях с преподаванием в своем родном ВУЗе.</w:t>
      </w:r>
    </w:p>
    <w:p w14:paraId="7C949E17" w14:textId="77777777" w:rsidR="002F07C7" w:rsidRPr="006D45FD" w:rsidRDefault="002F07C7" w:rsidP="00525BDC">
      <w:pPr>
        <w:pStyle w:val="a3"/>
        <w:numPr>
          <w:ilvl w:val="0"/>
          <w:numId w:val="63"/>
        </w:numPr>
        <w:ind w:left="1417" w:hanging="357"/>
        <w:rPr>
          <w:i/>
        </w:rPr>
      </w:pPr>
      <w:r w:rsidRPr="006D45FD">
        <w:rPr>
          <w:i/>
        </w:rPr>
        <w:t>В какой-то степени да, моя работа соответствует полученной специальности. У меня просто специальность очень обширная, автоматизированные системы обработки информации везде и узкая специализация в авиации. А я занимаюсь тем же самым, автоматизированные системы, но сначала на сферу услуг перешел, теперь в сферу вот кадры, юристы, бухгалтера, финансисты и я уже разработкой не занимаюсь, я уже руковожу теми, кто поддерживает эти системы (выпускник МАИ).</w:t>
      </w:r>
    </w:p>
    <w:p w14:paraId="6C81DC3A" w14:textId="77777777" w:rsidR="002F07C7" w:rsidRPr="006D45FD" w:rsidRDefault="002F07C7" w:rsidP="00525BDC">
      <w:pPr>
        <w:pStyle w:val="a3"/>
        <w:numPr>
          <w:ilvl w:val="0"/>
          <w:numId w:val="63"/>
        </w:numPr>
        <w:ind w:left="1417" w:hanging="357"/>
        <w:rPr>
          <w:i/>
        </w:rPr>
      </w:pPr>
      <w:r w:rsidRPr="006D45FD">
        <w:rPr>
          <w:i/>
        </w:rPr>
        <w:t>Работаю в корпорации «Иркут». Да, у нас сейчас корпорация вводит тему, гражданские самолеты МС-21, достаточно интересно и такой прибыльный, наверное, проект. Многие приходят с других предприятий к нам, потому что говорят у нас больше платят. Работаю в принципе по специальности, пока все устраивает, ничего менять не хочу (выпускница МАИ).</w:t>
      </w:r>
    </w:p>
    <w:p w14:paraId="4CEA9149" w14:textId="77777777" w:rsidR="002F07C7" w:rsidRPr="006D45FD" w:rsidRDefault="002F07C7" w:rsidP="00525BDC">
      <w:pPr>
        <w:pStyle w:val="a3"/>
        <w:numPr>
          <w:ilvl w:val="0"/>
          <w:numId w:val="63"/>
        </w:numPr>
        <w:ind w:left="1417" w:hanging="357"/>
        <w:rPr>
          <w:i/>
        </w:rPr>
      </w:pPr>
      <w:r w:rsidRPr="006D45FD">
        <w:rPr>
          <w:i/>
        </w:rPr>
        <w:t>Я работаю научным сотрудником Научного центра волоконной оптики РАН, в мои обязанности входит проведение экспериментов, организация работы в лаборатории, я работаю в лаборатории, занимаюсь научной деятельностью (выпускник МФТИ).</w:t>
      </w:r>
    </w:p>
    <w:p w14:paraId="5DD46CDE" w14:textId="77777777" w:rsidR="002F07C7" w:rsidRPr="006D45FD" w:rsidRDefault="002F07C7" w:rsidP="00525BDC">
      <w:pPr>
        <w:pStyle w:val="a3"/>
        <w:numPr>
          <w:ilvl w:val="0"/>
          <w:numId w:val="63"/>
        </w:numPr>
        <w:ind w:left="1417" w:hanging="357"/>
        <w:rPr>
          <w:i/>
        </w:rPr>
      </w:pPr>
      <w:r w:rsidRPr="006D45FD">
        <w:rPr>
          <w:i/>
        </w:rPr>
        <w:t>Я работаю в отделе мониторинга рисков, должность – главный специалист, мои обязанности – это, как я сказал, внедрение и оптимизация некоторых алгоритмов, связанных с разработкой информационных систем, также тестирование и, непосредственно, модернизация. Если говорить в общем, внедрение информационных автоматизированных систем (выпускник мехмата МГУ).</w:t>
      </w:r>
    </w:p>
    <w:p w14:paraId="39616833" w14:textId="77777777" w:rsidR="002F07C7" w:rsidRDefault="002F07C7" w:rsidP="002F07C7"/>
    <w:p w14:paraId="68E7476A" w14:textId="77777777" w:rsidR="002F07C7" w:rsidRDefault="002F07C7" w:rsidP="002F07C7">
      <w:r>
        <w:t>Важно отметить, что такая практика помогала не только поддерживать определенный уровень благосостояния, но и стимулировала мотивацию выбора карьеры по специальности, поскольку регулярное общение с сильными (элитными) студентами и аспирантами – чрезвычайно важный моральный стимул для ученого. Учитывая этот аспект, недавние меры, принятые с целью ограничения совместительства в ВУЗах, могут сильно подорвать привлекательность данного вида профессиональной карьеры у выпускников элитных ВУЗов. Не обсуждая целесообразности данной меры в отношении других ВУЗов, в отношении элитных технических ВУЗов практику совместительства необходимо не только сохранять, но и поощрять.</w:t>
      </w:r>
    </w:p>
    <w:p w14:paraId="0BAB9403" w14:textId="77777777" w:rsidR="002F07C7" w:rsidRDefault="002F07C7" w:rsidP="002F07C7">
      <w:r>
        <w:t>Второе часто встречающееся направление трудоустройства – это сфера IT-технологий. Возможно, это направление не следует сильно отличать от трудоустройства по специальности, поскольку выпускники элитных ВУЗов устраиваются не рядовыми «компьютерщиками», а в высокотехнологичные организации, оснащенные суперкомпьютерами и сложным (зачастую секретным) и высокоспециализированным программным обеспечением.</w:t>
      </w:r>
    </w:p>
    <w:p w14:paraId="5059FD26" w14:textId="77777777" w:rsidR="002F07C7" w:rsidRDefault="002F07C7" w:rsidP="002F07C7">
      <w:r>
        <w:t>Квалификация в области IT-технологий у выпускников элитных ВУЗов очень высока, равно как высока их способность быстро разбираться в новых для них областях и всевозможных нововведениях, которые очень быстро происходят в данной отрасли. Особо нужно отметить востребованность в элитных IT-отраслях высокого уровня математической подготовки, которой славятся выпускники ВУЗов первой категории.</w:t>
      </w:r>
    </w:p>
    <w:p w14:paraId="27516E47" w14:textId="77777777" w:rsidR="002F07C7" w:rsidRPr="006D45FD" w:rsidRDefault="002F07C7" w:rsidP="00525BDC">
      <w:pPr>
        <w:pStyle w:val="a3"/>
        <w:numPr>
          <w:ilvl w:val="0"/>
          <w:numId w:val="64"/>
        </w:numPr>
        <w:ind w:left="1417" w:hanging="357"/>
        <w:rPr>
          <w:i/>
        </w:rPr>
      </w:pPr>
      <w:r w:rsidRPr="006D45FD">
        <w:rPr>
          <w:i/>
        </w:rPr>
        <w:t>На втором месте IT – это Google, Яндекс. Туда не пробиться, там сложно, отбор, конкурсы достаточно тяжелые. Даже если и пробиваешься, дальше тяжело: условия такие что нужно забыть про все – про личную жизнь, про отдых (выпускник мехмата МГУ).</w:t>
      </w:r>
    </w:p>
    <w:p w14:paraId="7A005A9A" w14:textId="77777777" w:rsidR="002F07C7" w:rsidRPr="006D45FD" w:rsidRDefault="002F07C7" w:rsidP="00525BDC">
      <w:pPr>
        <w:pStyle w:val="a3"/>
        <w:numPr>
          <w:ilvl w:val="0"/>
          <w:numId w:val="64"/>
        </w:numPr>
        <w:ind w:left="1417" w:hanging="357"/>
        <w:rPr>
          <w:i/>
        </w:rPr>
      </w:pPr>
      <w:r w:rsidRPr="006D45FD">
        <w:rPr>
          <w:i/>
        </w:rPr>
        <w:t>В основном, большинство выпускников мехмата МГУ и дут работать в две сферы: программирование и банки. В основном — программисты, насколько я знаю. Консалтинг. Вот такое. Деятельность такая (ППС, мехмат МГУ).</w:t>
      </w:r>
    </w:p>
    <w:p w14:paraId="7AA0CAB7" w14:textId="77777777" w:rsidR="002F07C7" w:rsidRDefault="002F07C7" w:rsidP="002F07C7"/>
    <w:p w14:paraId="058DC997" w14:textId="77777777" w:rsidR="002F07C7" w:rsidRDefault="002F07C7" w:rsidP="002F07C7">
      <w:r>
        <w:t>Наконец, третье направление – это банковский и финансовый сектор. Этот путь трудоустройства определенная часть студентов выбирает еще в ВУЗе и готовится к ней, во-первых, путем устройства на работу (как правило, на полставки), и во-вторых, получением дополнительного образования, зачастую – второго высшего образования. Работоспособность, которую проявляют бывшие студены, а ныне (в момент опроса) выпускники элитных ВУЗов, порой просто поражает.</w:t>
      </w:r>
    </w:p>
    <w:p w14:paraId="2B7B6A1E" w14:textId="77777777" w:rsidR="002F07C7" w:rsidRDefault="002F07C7" w:rsidP="002F07C7">
      <w:r>
        <w:t>В качестве примера можно привести фрагмент из интервью молодой женщины 26 – 27 лет, которая еще в студенчестве пошла работать на низшую должность в банк и одновременно поступила в один из ведущих экономических ВУЗов страны, получив таким образом диплом о втором высшем образовании практически одновременно с первым. В настоящее время эта женщина работает в крупном российском банке руководителем среднего звена с окладом 200 тыс. руб. в месяц.</w:t>
      </w:r>
    </w:p>
    <w:p w14:paraId="38A2C695" w14:textId="77777777" w:rsidR="002F07C7" w:rsidRPr="006D45FD" w:rsidRDefault="002F07C7" w:rsidP="00525BDC">
      <w:pPr>
        <w:pStyle w:val="a3"/>
        <w:numPr>
          <w:ilvl w:val="0"/>
          <w:numId w:val="65"/>
        </w:numPr>
        <w:ind w:left="1417" w:hanging="357"/>
        <w:rPr>
          <w:i/>
        </w:rPr>
      </w:pPr>
      <w:r w:rsidRPr="006D45FD">
        <w:rPr>
          <w:i/>
        </w:rPr>
        <w:t>Я пошла на последнем курсе института на работу в «Райффайзенбанк», стажером группы маркетинговых исследований. Занималась анализом рынка, составлением отчетов конкурентов. Особых требований не было, оклад был 20 тысяч. То есть в процессе работы уже обучали, да. В принципе, достаточно быстро втянулась. Сейчас я руководитель группы аналитиков, отдела управления отношения с клиентами. А, ну, в мои обязанности входит руководство, аналитика клиентской базы и розничного бизнеса. Единственное, когда в последний год обучения, последний курс шестой, когда пошла еще работать, было тяжело справиться с двумя высшими и работать. Я поэтому и пошла на второе высшее, потому что, как бы там было более больше финансовых показателей. Это как бы очень помогло, плюс еще на работе, дополнительно обучалась именно программированию. Сейчас зарплата 200 000, получается, в 10 раз выросла. Сама не ожидала (выпускница МГТУ им. Баумана).</w:t>
      </w:r>
    </w:p>
    <w:p w14:paraId="57A9191F" w14:textId="77777777" w:rsidR="002F07C7" w:rsidRDefault="002F07C7" w:rsidP="002F07C7"/>
    <w:p w14:paraId="0D358FAF" w14:textId="77777777" w:rsidR="002F07C7" w:rsidRDefault="002F07C7" w:rsidP="002F07C7">
      <w:r>
        <w:t>Высокий уровень математической подготовки, а также привитая системой обучения способность быстро разбираться в новых и незнакомых вопросах, ныне чрезвычайно востребована в банковско-финансовом секторе, причем, не только в России, но и во всем мире. Востребованы также их знания в области IT-технологий и общая техническая подготовка, поскольку сфера финансов тесно связана с реальным сектором экономики. Это определяет высокий спрос на выпускников российских элитных технических ВУЗов не только по своей непосредственной специальности, но и в сфере финансов.</w:t>
      </w:r>
    </w:p>
    <w:p w14:paraId="5AD5E2BF" w14:textId="77777777" w:rsidR="002F07C7" w:rsidRPr="006D45FD" w:rsidRDefault="002F07C7" w:rsidP="00525BDC">
      <w:pPr>
        <w:pStyle w:val="a3"/>
        <w:numPr>
          <w:ilvl w:val="0"/>
          <w:numId w:val="65"/>
        </w:numPr>
        <w:ind w:left="1417" w:hanging="357"/>
        <w:rPr>
          <w:i/>
        </w:rPr>
      </w:pPr>
      <w:r w:rsidRPr="006D45FD">
        <w:rPr>
          <w:i/>
        </w:rPr>
        <w:t>Меня на первой специальности учили не работать с данными, да. Ну, не учили банковской сфере, финансам. То есть меня учили статистике, меня учили, в принципе, подходу, как работать с данными, да. У меня была техническая специальность, больше даже инженерная (выпускник МГТУ им. Баумана).</w:t>
      </w:r>
    </w:p>
    <w:p w14:paraId="5A689FBD" w14:textId="77777777" w:rsidR="002F07C7" w:rsidRPr="006D45FD" w:rsidRDefault="002F07C7" w:rsidP="00525BDC">
      <w:pPr>
        <w:pStyle w:val="a3"/>
        <w:numPr>
          <w:ilvl w:val="0"/>
          <w:numId w:val="65"/>
        </w:numPr>
        <w:ind w:left="1417" w:hanging="357"/>
        <w:rPr>
          <w:i/>
        </w:rPr>
      </w:pPr>
      <w:r w:rsidRPr="006D45FD">
        <w:rPr>
          <w:i/>
        </w:rPr>
        <w:t>Из моих знакомых, из моего круга общения, много ушло выпускников в банки, в основном, идут работать в банки так попроще. Зато работа более такая рутинная (выпускник мехмата МГУ).</w:t>
      </w:r>
    </w:p>
    <w:p w14:paraId="7AC4F424" w14:textId="77777777" w:rsidR="002F07C7" w:rsidRDefault="002F07C7" w:rsidP="002F07C7"/>
    <w:p w14:paraId="70D70B27" w14:textId="77777777" w:rsidR="002F07C7" w:rsidRDefault="002F07C7" w:rsidP="002F07C7">
      <w:r>
        <w:t>Таким образом, необходимо сделать важный вывод о том, что те выпускники элитных ВУЗов, которые, на первый взгляд, выбирают работу не по специальности, т.е. трудоустраиваются в другой отрасли, тем не менее, остаются и успешно работают в высокотехнологичном секторе экономики, участвуя в формировании управленческой элиты не только в данной отрасли, но и в экономике в целом.</w:t>
      </w:r>
    </w:p>
    <w:p w14:paraId="04D3BD99" w14:textId="77777777" w:rsidR="002F07C7" w:rsidRDefault="002F07C7" w:rsidP="002F07C7">
      <w:r>
        <w:t>Отдельно следует рассмотреть вопрос, касающийся настроенности выпускников элитных ВУЗов трудоустраиваться за границей. Здесь следует отметить два аспекта.</w:t>
      </w:r>
    </w:p>
    <w:p w14:paraId="4A1D55BF" w14:textId="77777777" w:rsidR="002F07C7" w:rsidRDefault="002F07C7" w:rsidP="002F07C7">
      <w:r>
        <w:t>Во-первых, такой отъезд в определенной мере затруднен недостаточной языковой подготовкой. Выше уже было сказано, что этот аспект отмечают студенты. Сохраняется эта проблема и у работающих выпускников, которые отмечают, что хорошее знание английского языка часто бывает нужно по работе. Уверенные в своих силах выпускники часто отмечают, что «подтянуть» язык не проблема, однако, создается впечатление, что реально решают эту проблему немногие.</w:t>
      </w:r>
    </w:p>
    <w:p w14:paraId="626F5EF2" w14:textId="77777777" w:rsidR="002F07C7" w:rsidRDefault="002F07C7" w:rsidP="002F07C7">
      <w:r>
        <w:t>Проблема недостаточного знания языка не является абсолютным препятствием для отъезда за рубеж, поскольку базовое знание есть у всех. Тем не менее, она является определенным препятствием. В качестве примера можно привести высказывание одного зарубежного представителя иностранной фирмы, работающего в российском филиале (по требованию респондента интервью велось без диктофонной записи): «Российские инженеры [выпускники элитных ВУЗов] имеют очень хорошую инженерную подготовку, но большинство из них плохо знает английский язык, а это значительно снижает их ценность на рынке труда».</w:t>
      </w:r>
    </w:p>
    <w:p w14:paraId="659A4C98" w14:textId="77777777" w:rsidR="002F07C7" w:rsidRDefault="002F07C7" w:rsidP="002F07C7">
      <w:r>
        <w:t>Во-вторых, поскольку трудоустройство за границей и переезд туда на постоянное место жительство, несмотря на проблемы с языком, все же возможно, преподаватели и выпускники отмечают, что такие случаи бывают, но в последнее время стали намного реже, чем раньше. Сегодня это уже преобладающая тенденция.</w:t>
      </w:r>
    </w:p>
    <w:p w14:paraId="6B794586" w14:textId="77777777" w:rsidR="002F07C7" w:rsidRDefault="002F07C7" w:rsidP="002F07C7">
      <w:r>
        <w:t>Возможность отъезда за границу на постоянное место жительства рассматривают немногие, и только выпускники элитных ВУЗов, которые как специалисты высоко ценятся за рубежом. Как правило, на отъезд ориентируются по два-три человека в студенческой группе. Большинство намерены остаться, чтобы жить и работать в России. Они полагают, и не безосновательно, что можно с их образованием заработать неплохие деньги и здесь.</w:t>
      </w:r>
    </w:p>
    <w:p w14:paraId="266D0B82" w14:textId="77777777" w:rsidR="002F07C7" w:rsidRDefault="002F07C7" w:rsidP="002F07C7">
      <w:r>
        <w:t>Основной мотив ориентации на отъезд – интересная работа по специальности в случае невозможности осуществить это в России (в основном это физики).</w:t>
      </w:r>
    </w:p>
    <w:p w14:paraId="405F4E5F" w14:textId="77777777" w:rsidR="002F07C7" w:rsidRDefault="002F07C7" w:rsidP="002F07C7">
      <w:r>
        <w:t>Вместе с тем, многие выпускники говорили о желательности временной работы или стажировки за границей для повышения квалификации, получения опыта работы в иностранных компаниях, а также преподавания в зарубежных университетах плюс получения ученой степени за рубежом и развития научных связей. Не последнюю роль играет и мотив овладения иностранным языком до свободного уровня.</w:t>
      </w:r>
    </w:p>
    <w:p w14:paraId="234E6BAE" w14:textId="77777777" w:rsidR="002F07C7" w:rsidRPr="006D45FD" w:rsidRDefault="002F07C7" w:rsidP="00525BDC">
      <w:pPr>
        <w:pStyle w:val="a3"/>
        <w:numPr>
          <w:ilvl w:val="0"/>
          <w:numId w:val="66"/>
        </w:numPr>
        <w:ind w:left="1417" w:hanging="357"/>
        <w:rPr>
          <w:i/>
        </w:rPr>
      </w:pPr>
      <w:r w:rsidRPr="006D45FD">
        <w:rPr>
          <w:i/>
        </w:rPr>
        <w:t>Да, у меня были такие мысли. Но я остался здесь. С моей специализацией не так просто найти работу там. Я посмотрел, поискал, увидел, что сложно найти. И решил оставаться здесь. Все-таки здесь семья моя, родители. Я больше привязан к России. Английский я знаю на хорошем уровне, владею свободно. И в институте учил, и сам. Технический конечно свободно. В принципе это не есть препятствие для работы за рубежом (выпускник МФТИ).</w:t>
      </w:r>
    </w:p>
    <w:p w14:paraId="1285AB89" w14:textId="77777777" w:rsidR="002F07C7" w:rsidRPr="006D45FD" w:rsidRDefault="002F07C7" w:rsidP="00525BDC">
      <w:pPr>
        <w:pStyle w:val="a3"/>
        <w:numPr>
          <w:ilvl w:val="0"/>
          <w:numId w:val="66"/>
        </w:numPr>
        <w:ind w:left="1417" w:hanging="357"/>
        <w:rPr>
          <w:i/>
        </w:rPr>
      </w:pPr>
      <w:r w:rsidRPr="006D45FD">
        <w:rPr>
          <w:i/>
        </w:rPr>
        <w:t>За последние годы эта тенденция немного ушла. В том плане что раньше, лет 10 назад, приглашали с удовольствием, а сейчас народ стал более ленивый. В основном, ищут легких денег, которые можно получить и здесь в Москве, необязательно ехать за границу. Если даже идут приглашения, не всегда уезжают, обдумывают выгодно или нет. То есть там разные факторы (выпускник мехмата МГУ).</w:t>
      </w:r>
    </w:p>
    <w:p w14:paraId="2D125886" w14:textId="77777777" w:rsidR="002F07C7" w:rsidRPr="006D45FD" w:rsidRDefault="002F07C7" w:rsidP="00525BDC">
      <w:pPr>
        <w:pStyle w:val="a3"/>
        <w:numPr>
          <w:ilvl w:val="0"/>
          <w:numId w:val="66"/>
        </w:numPr>
        <w:ind w:left="1417" w:hanging="357"/>
        <w:rPr>
          <w:i/>
        </w:rPr>
      </w:pPr>
      <w:r w:rsidRPr="006D45FD">
        <w:rPr>
          <w:i/>
        </w:rPr>
        <w:t>Можно уехать — это да. Но зачем уезжать, когда можно у нас в стране найти работу не по специальности за приличную зарплату. Уезжать — это значит эмигрировать. Вы там проведете год, два, три. Будете заниматься наукой, даже защититесь. И что потом? Возвращаться в Россию, где вся наука… Это бесперспективно. Единственный вариант — оставаться и дальше работать за границей. К этому я думаю выпускники на такие серьезные шаги далеко не все готовы. Надо понимать, что если вы едите учиться дальше туда или заниматься наукой в другую страну, то единственные перспективы — это оставаться только там (ППС, мехмат МГУ).</w:t>
      </w:r>
    </w:p>
    <w:p w14:paraId="33DAD789" w14:textId="77777777" w:rsidR="002F07C7" w:rsidRPr="006D45FD" w:rsidRDefault="002F07C7" w:rsidP="00525BDC">
      <w:pPr>
        <w:pStyle w:val="a3"/>
        <w:numPr>
          <w:ilvl w:val="0"/>
          <w:numId w:val="66"/>
        </w:numPr>
        <w:ind w:left="1417" w:hanging="357"/>
        <w:rPr>
          <w:i/>
        </w:rPr>
      </w:pPr>
      <w:r w:rsidRPr="006D45FD">
        <w:rPr>
          <w:i/>
        </w:rPr>
        <w:t>Да, предлагали несколько, ну, в основном, я как-то больше домосед, да. То есть я как бы осталась в России. Потому что достаточно тяжело уехать, у меня тут семья, как-то вот не представляла (выпускница МГТУ им. Баумана).</w:t>
      </w:r>
    </w:p>
    <w:p w14:paraId="6D8B67DA" w14:textId="77777777" w:rsidR="002F07C7" w:rsidRPr="006D45FD" w:rsidRDefault="002F07C7" w:rsidP="002F07C7">
      <w:pPr>
        <w:pStyle w:val="2"/>
      </w:pPr>
      <w:bookmarkStart w:id="132" w:name="_Toc13514347"/>
      <w:bookmarkStart w:id="133" w:name="_Toc13960334"/>
      <w:r>
        <w:rPr>
          <w:lang w:val="ru-RU"/>
        </w:rPr>
        <w:t xml:space="preserve">1.5. </w:t>
      </w:r>
      <w:r w:rsidRPr="006D45FD">
        <w:t>ВУЗы второго уровня</w:t>
      </w:r>
      <w:bookmarkEnd w:id="132"/>
      <w:bookmarkEnd w:id="133"/>
    </w:p>
    <w:p w14:paraId="181C022B" w14:textId="77777777" w:rsidR="002F07C7" w:rsidRDefault="002F07C7" w:rsidP="002F07C7">
      <w:r>
        <w:t>Изначально при формировании гипотез ВУЗы этого уровня не выделялись в особую категорию и приравнивались к ВУЗам первого уровня, с той оговоркой, что качество преподавания в различных ВУЗах представлялась, как переменная, плавно меняющаяся от одного ВУЗа к другому. Поэтому за основу в данном исследовании первоначально были взяты две группы ВУЗов: элитные и посредственные, чтобы разница между ними была более наглядной.</w:t>
      </w:r>
    </w:p>
    <w:p w14:paraId="058BFBB9" w14:textId="77777777" w:rsidR="002F07C7" w:rsidRDefault="002F07C7" w:rsidP="002F07C7">
      <w:r>
        <w:t>Проведенное исследование выявило более сложную картину, которая потребовала выделения в отдельную категория группу ВУЗов, имеющих высокую репутацию, но все же отстающих от элитных. Как уже было сказано, к этой категории эксперты относили МАИ, МЭИ, МГИУ, ЮУрГУ и некоторые другие. Данный список не претендует и не может претендовать на полноту, поскольку сформирован исключительно на основе субъективных оценок респондентов экспертного уровня. Чаще других в этом списке упоминался МАИ, который можно считать наиболее типичным представителем данной группы.</w:t>
      </w:r>
    </w:p>
    <w:p w14:paraId="6644A259" w14:textId="77777777" w:rsidR="002F07C7" w:rsidRDefault="002F07C7" w:rsidP="002F07C7">
      <w:r>
        <w:t>Респонденты экспертного уровня назвали две принципиальные причины, по которым они не смогли причислить эти ВУЗы к ВУЗам первого уровня. Обе они связаны с тем, что ВУЗы такого уровня, как МАИ или МЭИ имеют более прикладную направленность, связанную с подготовкой кадров для определенных отраслей. При этом оценка состояния этих отраслей в России оставлена за рамками данного исследования, хотя очевидно, что и авиация (включая эксплуатационную составляющую), и энергетика не относятся к числу наиболее депрессивных секторов экономики.</w:t>
      </w:r>
    </w:p>
    <w:p w14:paraId="72152EBC" w14:textId="77777777" w:rsidR="002F07C7" w:rsidRDefault="002F07C7" w:rsidP="002F07C7">
      <w:r>
        <w:rPr>
          <w:u w:val="single"/>
        </w:rPr>
        <w:t>Первая причина</w:t>
      </w:r>
      <w:r>
        <w:t> отставания качества подготовки в ВУЗах второго уровня состоит в том, что в них гораздо большее значение имеет экспериментальная база, порой весьма дорогостоящая как при закупке, так и при обслуживании. В результате в России есть сильные теоретики, поскольку они меньше зависят от экспериментальной базы, но мало осталось прикладных специалистов, поскольку экспериментальная база очень слабая. Причем, это касается не только материальной, но и кадровой составляющей. Экспериментальные установки, как уже говорилось, сложны в обслуживании, поэтому увольнение одного-двух человек может парализовать работу целой лаборатории, что на практике часто происходило. При этом экспериментальные установки, зачастую очень дорогостоящие, после ухода специалистов часто приходили в негодность. В результате в ВУЗах второй категории уровень подготовки падает, хотя изначально эти ВУЗы обладали значительным потенциалом.</w:t>
      </w:r>
    </w:p>
    <w:p w14:paraId="31AECC8C" w14:textId="77777777" w:rsidR="002F07C7" w:rsidRDefault="002F07C7" w:rsidP="002F07C7">
      <w:r>
        <w:rPr>
          <w:u w:val="single"/>
        </w:rPr>
        <w:t>Вторая причина</w:t>
      </w:r>
      <w:r>
        <w:t> отставания качества подготовки в ВУЗах второго уровня более фундаментальна. Насколько известно, она редко анализировалась в научных отчетах и публикациях. Дело в том, что между теоретическими и прикладными дисциплинами существует определенная асимметрия: хорошие теоретики легко осваивают незнакомые им прикладные области, тогда как прикладные специалисты, даже обладающие хорошей подготовкой, в большинстве случаев не могут на нужном уровне освоить фундаментальные дисциплины (хотя, как оговаривают эксперты, бывают и исключения, но они относительно редки).</w:t>
      </w:r>
    </w:p>
    <w:p w14:paraId="19E9E038" w14:textId="77777777" w:rsidR="002F07C7" w:rsidRPr="006D45FD" w:rsidRDefault="002F07C7" w:rsidP="00525BDC">
      <w:pPr>
        <w:pStyle w:val="a3"/>
        <w:numPr>
          <w:ilvl w:val="0"/>
          <w:numId w:val="67"/>
        </w:numPr>
        <w:ind w:left="1417" w:hanging="357"/>
        <w:rPr>
          <w:i/>
        </w:rPr>
      </w:pPr>
      <w:r w:rsidRPr="006D45FD">
        <w:rPr>
          <w:i/>
        </w:rPr>
        <w:t>Экспериментальная база сильно отстает. И с этим становится все хуже и хуже. А как заниматься прикладной наукой, если экспериментальной базы нет? Для того чтобы заниматься технологическими процессами, должны быть материальные инструменты, которые требуются для того, чтобы разрабатывать новые технологии. Это очень дорогостоящее оборудование (эксперт, представитель работодателя).</w:t>
      </w:r>
    </w:p>
    <w:p w14:paraId="3C4B7127" w14:textId="77777777" w:rsidR="002F07C7" w:rsidRPr="006D45FD" w:rsidRDefault="002F07C7" w:rsidP="00525BDC">
      <w:pPr>
        <w:pStyle w:val="a3"/>
        <w:numPr>
          <w:ilvl w:val="0"/>
          <w:numId w:val="67"/>
        </w:numPr>
        <w:ind w:left="1417" w:hanging="357"/>
        <w:rPr>
          <w:i/>
        </w:rPr>
      </w:pPr>
      <w:r w:rsidRPr="006D45FD">
        <w:rPr>
          <w:i/>
        </w:rPr>
        <w:t>Надо закупать экспериментальное оборудование. Но обычно в институтах этим мало кто занимается. Далее, если наконец-то выбили какую-то установку, она пришла, ее даже наладили, что-то начали на ней делать… Часто с ней работает только один-два человека, которые если уходят по каким-либо причинам, то это установка остается фактически никому не нужная (ППС, мехмат МГУ).</w:t>
      </w:r>
    </w:p>
    <w:p w14:paraId="3540B079" w14:textId="77777777" w:rsidR="002F07C7" w:rsidRPr="006D45FD" w:rsidRDefault="002F07C7" w:rsidP="00525BDC">
      <w:pPr>
        <w:pStyle w:val="a3"/>
        <w:numPr>
          <w:ilvl w:val="0"/>
          <w:numId w:val="67"/>
        </w:numPr>
        <w:ind w:left="1417" w:hanging="357"/>
        <w:rPr>
          <w:i/>
        </w:rPr>
      </w:pPr>
      <w:r w:rsidRPr="006D45FD">
        <w:rPr>
          <w:i/>
        </w:rPr>
        <w:t>В советские времена ситуация была лучше. Тогда в чем лаборатория нуждалась, она практически все получала. Сейчас же если в лаборатории по гидромеханике нет насосов вообще, то, о чем речь? Поэтому сейчас все, естественно, в запустении таком, потому что кадров в этой как раз прикладной области не осталось (эксперт, представитель работодателя).</w:t>
      </w:r>
    </w:p>
    <w:p w14:paraId="0DBEDA7E" w14:textId="77777777" w:rsidR="002F07C7" w:rsidRDefault="002F07C7" w:rsidP="002F07C7"/>
    <w:p w14:paraId="6DD0C0A7" w14:textId="77777777" w:rsidR="002F07C7" w:rsidRDefault="002F07C7" w:rsidP="002F07C7">
      <w:r>
        <w:t>Проблему асимметрии фундаментальных и прикладных знаний ярко описал один из работодателей, выпускник элитного ВУЗа, на примере создания в России филиала корпорации Боинг.</w:t>
      </w:r>
    </w:p>
    <w:p w14:paraId="7C7BBF4D" w14:textId="77777777" w:rsidR="002F07C7" w:rsidRPr="006D45FD" w:rsidRDefault="002F07C7" w:rsidP="00525BDC">
      <w:pPr>
        <w:pStyle w:val="a3"/>
        <w:numPr>
          <w:ilvl w:val="0"/>
          <w:numId w:val="68"/>
        </w:numPr>
        <w:ind w:left="1417" w:hanging="357"/>
        <w:rPr>
          <w:i/>
        </w:rPr>
      </w:pPr>
      <w:r w:rsidRPr="006D45FD">
        <w:rPr>
          <w:i/>
        </w:rPr>
        <w:t>Боинг открыл курсы переподготовки, куда поначалу принимал лучших выпускников МАИ. Но выяснилось, что уровень подготовки этих выпускников оказался для Боинга недостаточен. Тогда они решили открыть совместные курсы для выпускников МАИ м Мехмата. Надо понимать, что МАИ – это материальная часть по самолетостроению, а Мехмат – фундаментальные исследования. В результате через 2 – 3 года выяснилось, что переобучить выпускников МАИ не получается. Первые три месяца обучения выпускники МАИ лучше ориентировались в своей области, но через 3 месяца они исчерпывали свой потенциал, потому что у выпускников Мехмата есть фундаментальная подготовка, и они через 3 месяца уже более или менее ориентируются в самолете, его составе, деталях и т. д., сохраняя при этом и свой теоретический потенциал. В результате Боинг просто отказался от обучения выпускников МАИ, оставив на курсах только выпускников Мехмата (ППС, мехмат МГУ).</w:t>
      </w:r>
    </w:p>
    <w:p w14:paraId="3266D7E6" w14:textId="77777777" w:rsidR="002F07C7" w:rsidRDefault="002F07C7" w:rsidP="002F07C7"/>
    <w:p w14:paraId="2E754DD3" w14:textId="77777777" w:rsidR="002F07C7" w:rsidRDefault="002F07C7" w:rsidP="002F07C7">
      <w:r>
        <w:t>Вместе с тем, многие эксперты, преимущественно из числа работодателей, считают, что и ВУЗы второго (а, возможно, и третьего) уровня могут дать хорошую профессиональную подготовку, если студент много занимается и дополняет учебу самостоятельной подготовкой. Такие люди приходят на собеседования к элитным работодателям, и те отмечают, что среди них попадаются очень перспективные специалисты.</w:t>
      </w:r>
    </w:p>
    <w:p w14:paraId="65376520" w14:textId="77777777" w:rsidR="002F07C7" w:rsidRPr="006D45FD" w:rsidRDefault="002F07C7" w:rsidP="00525BDC">
      <w:pPr>
        <w:pStyle w:val="a3"/>
        <w:numPr>
          <w:ilvl w:val="0"/>
          <w:numId w:val="68"/>
        </w:numPr>
        <w:ind w:left="1417" w:hanging="357"/>
        <w:rPr>
          <w:i/>
        </w:rPr>
      </w:pPr>
      <w:r w:rsidRPr="006D45FD">
        <w:rPr>
          <w:i/>
        </w:rPr>
        <w:t>В принципе, любой приличный ВУЗ (я не беру уж совсем разложившиеся) может дать знания, которых достаточно для того, чтобы с ними дальше жить, развиваться. Если, конечно, есть такое желание. Правда, многим ВУЗам не хватает, экспериментальной базы. Это трудно восполнить (эксперт, представитель работодателя).</w:t>
      </w:r>
    </w:p>
    <w:p w14:paraId="192F75C9" w14:textId="77777777" w:rsidR="002F07C7" w:rsidRPr="006D45FD" w:rsidRDefault="002F07C7" w:rsidP="00525BDC">
      <w:pPr>
        <w:pStyle w:val="a3"/>
        <w:numPr>
          <w:ilvl w:val="0"/>
          <w:numId w:val="68"/>
        </w:numPr>
        <w:ind w:left="1417" w:hanging="357"/>
        <w:rPr>
          <w:i/>
        </w:rPr>
      </w:pPr>
      <w:r w:rsidRPr="006D45FD">
        <w:rPr>
          <w:i/>
        </w:rPr>
        <w:t>Тем не менее, и во второстепенных ВУЗах есть люди, которые в этом направлении, скорее по своей инициативе, как-то развивались. Студенты, аспиранты и т. д. И достигали, в общем-то, неплохих высот (ППС, мехмат МГУ).</w:t>
      </w:r>
    </w:p>
    <w:p w14:paraId="4CC66ED8" w14:textId="77777777" w:rsidR="002F07C7" w:rsidRPr="006D45FD" w:rsidRDefault="002F07C7" w:rsidP="00525BDC">
      <w:pPr>
        <w:pStyle w:val="a3"/>
        <w:numPr>
          <w:ilvl w:val="0"/>
          <w:numId w:val="68"/>
        </w:numPr>
        <w:ind w:left="1417" w:hanging="357"/>
        <w:rPr>
          <w:i/>
        </w:rPr>
      </w:pPr>
      <w:r w:rsidRPr="006D45FD">
        <w:rPr>
          <w:i/>
        </w:rPr>
        <w:t>Опять же, в ВУЗах, которые поменьше, даже похуже, есть люди, которые тянутся к знаниям, развиваются, догоняют и обгоняют других. Держатся на уровне и соответствуют требованиям, которые к ним предъявляют. Но, тем не менее, там есть люди, которые в этом направлении, скорее по своей инициативе, как-то развивались. Студенты, аспиранты и т. д. И достигали, в общем-то, неплохих высот (ППС, мехмат МГУ).</w:t>
      </w:r>
    </w:p>
    <w:p w14:paraId="7397319A" w14:textId="77777777" w:rsidR="002F07C7" w:rsidRDefault="002F07C7" w:rsidP="002F07C7"/>
    <w:p w14:paraId="0A56D8AF" w14:textId="77777777" w:rsidR="002F07C7" w:rsidRDefault="002F07C7" w:rsidP="002F07C7">
      <w:r>
        <w:t>Если говорить о различиях в фундаментальной и прикладной подготовке, то с экономической точки зрения нельзя считать прикладную подготовку чем-то худшим или менее нужным. Во введении подробно говорилось о том, что современная экономика является многоуровневой с точки зрения технологической сложности, причем, каждый уровень предъявляет свои требования к кадрам. Как говорили в советское время, стране нужны и конструкторы авиакосмических систем, и персонал, обслуживающий эксплуатацию самолетов, и автомеханики, и т.д. Каждый из этих технологических уровней требует своего уровня подготовки.</w:t>
      </w:r>
    </w:p>
    <w:p w14:paraId="40C36F3E" w14:textId="77777777" w:rsidR="002F07C7" w:rsidRDefault="002F07C7" w:rsidP="002F07C7">
      <w:r>
        <w:t>В настоящее время трудно судить о том, насколько сбалансированными были технологические уровни и уровни подготовки кадров во времена позднего СССР. В те годы накапливались свои диспропорции, которые во многом так и остались неизученными. Что же касается сегодняшней ситуации, то в результате реформ из экономики выпали (или резко сократились) многие отрасли средней технической сложности. Этот процесс не был сопряжен с реформой системы высшего технического образования, в которой, однако, шли свои стихийные процессы, во многом в направлении снижения качества образования. В результате сохраняются определенные диспропорции: некоторые отрасли или производства испытывают дефицит хорошо подготовленных кадров, тогда как часть работников многих предприятий ощущает избыток образования.</w:t>
      </w:r>
    </w:p>
    <w:p w14:paraId="248F63CF" w14:textId="77777777" w:rsidR="002F07C7" w:rsidRDefault="002F07C7" w:rsidP="002F07C7">
      <w:r>
        <w:t>Иллюстрацией к этому могут служить результаты социологического опроса 1800 респондентов-работников предприятий, проведенного РАНХиГС в 2016 году по теме «Изучение программ переподготовки кадров по приоритетным направлениям развития экономики».</w:t>
      </w:r>
    </w:p>
    <w:p w14:paraId="2BF4BE36" w14:textId="77777777" w:rsidR="002F07C7" w:rsidRDefault="002F07C7" w:rsidP="002F07C7">
      <w:r>
        <w:t>В отчете по результатам исследования РАНХиГС указывается следующее. С одной стороны, пятая часть респондентов отмечает, что для выполняемой ими работы </w:t>
      </w:r>
      <w:r>
        <w:rPr>
          <w:u w:val="single"/>
        </w:rPr>
        <w:t>их образования хватает с избытком.</w:t>
      </w:r>
      <w:r>
        <w:t> В основном это выпускники ВУЗов, которые не нашли на рынке труда достойного приложения своим возможностям. Это достаточно крупный сегмент образованных работников, которые могли бы внести заметный вклад в развитие отечественной экономики, если бы современная российская экономика смогла предъявить спрос на их знания и квалификацию.</w:t>
      </w:r>
    </w:p>
    <w:p w14:paraId="6731F86E" w14:textId="77777777" w:rsidR="002F07C7" w:rsidRDefault="002F07C7" w:rsidP="002F07C7">
      <w:r>
        <w:t>С другой стороны, 10% опрошенных сообщили, что им не хватает образования для успешного выполнения их трудовых функций. Это тоже достаточно большой сегмент, остро нуждающийся в повышении своего образовательного и профессионального уровня. Можно предположить, что этот сегмент достаточно серьезно настроен на повышение своего образования, в том числе и в форме второго высшего образования.</w:t>
      </w:r>
    </w:p>
    <w:p w14:paraId="03147380" w14:textId="77777777" w:rsidR="002F07C7" w:rsidRDefault="002F07C7" w:rsidP="002F07C7"/>
    <w:p w14:paraId="429F9951" w14:textId="77777777" w:rsidR="002F07C7" w:rsidRPr="006D45FD" w:rsidRDefault="002F07C7" w:rsidP="002F07C7">
      <w:pPr>
        <w:rPr>
          <w:b/>
        </w:rPr>
      </w:pPr>
      <w:r w:rsidRPr="006D45FD">
        <w:rPr>
          <w:b/>
        </w:rPr>
        <w:t>Рисунок 1. Избыток и недостаток образования для выполнения трудовых функций, % к итогу</w:t>
      </w:r>
    </w:p>
    <w:p w14:paraId="7FC98B85" w14:textId="77777777" w:rsidR="002F07C7" w:rsidRDefault="002F07C7" w:rsidP="002F07C7">
      <w:pPr>
        <w:ind w:firstLine="0"/>
      </w:pPr>
      <w:r>
        <w:fldChar w:fldCharType="begin"/>
      </w:r>
      <w:r>
        <w:instrText xml:space="preserve"> INCLUDEPICTURE "http://sbelan.ru/articles/photo/Nauka-i-vuzi-1.png" \* MERGEFORMATINET </w:instrText>
      </w:r>
      <w:r>
        <w:fldChar w:fldCharType="separate"/>
      </w:r>
      <w:r>
        <w:rPr>
          <w:noProof/>
          <w:lang w:val="ru-RU" w:eastAsia="ru-RU"/>
        </w:rPr>
        <w:drawing>
          <wp:inline distT="0" distB="0" distL="0" distR="0" wp14:anchorId="29B7B16E" wp14:editId="071E93BE">
            <wp:extent cx="5940425" cy="3575050"/>
            <wp:effectExtent l="0" t="0" r="3175" b="6350"/>
            <wp:docPr id="1" name="Picture 1" descr="http://sbelan.ru/articles/photo/Nauka-i-vuzi-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belan.ru/articles/photo/Nauka-i-vuzi-1.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0425" cy="3575050"/>
                    </a:xfrm>
                    <a:prstGeom prst="rect">
                      <a:avLst/>
                    </a:prstGeom>
                    <a:noFill/>
                    <a:ln>
                      <a:noFill/>
                    </a:ln>
                  </pic:spPr>
                </pic:pic>
              </a:graphicData>
            </a:graphic>
          </wp:inline>
        </w:drawing>
      </w:r>
      <w:r>
        <w:fldChar w:fldCharType="end"/>
      </w:r>
    </w:p>
    <w:p w14:paraId="71FA6F04" w14:textId="77777777" w:rsidR="002F07C7" w:rsidRDefault="002F07C7" w:rsidP="002F07C7">
      <w:r>
        <w:t>В сбалансированной экономике спрос и предложение на рабочую силу разного уровня подготовки колеблются вокруг определенной точки равновесия. Сегодня в России избыток образования у работников превышает его недостаток, хотя нужно учитывать, что данный данная проблема имеет структурный аспект, анализ которого выходит за рамки данного исследования.</w:t>
      </w:r>
    </w:p>
    <w:p w14:paraId="2F81D67A" w14:textId="77777777" w:rsidR="002F07C7" w:rsidRDefault="002F07C7" w:rsidP="002F07C7">
      <w:r>
        <w:t>Весьма сложно сделать однозначный вывод относительно сегмента, характеризующегося избытком образования. С одной стороны, предоставление учащимся такого образования, которое не находит спроса в сегодняшней экономике – это избыточные затраты, зачастую сопровождаемые и личными проблемами работников, считающих, что они не смогли найти применения своим знаниям и способностям. С другой стороны, этот образовательный резерв неизбежно будет востребован в период экономического подъема. Для выработки предложений по формированию государственной политики в этом непростом вопросе требуется проведения специального цикла исследований.</w:t>
      </w:r>
    </w:p>
    <w:p w14:paraId="230DE110" w14:textId="77777777" w:rsidR="002F07C7" w:rsidRDefault="002F07C7" w:rsidP="002F07C7">
      <w:r>
        <w:t>Возвращаясь к теме качества образования в ВУЗах второго уровня приходится отметить, что из-за ухудшения состояния экспериментальной базы качество обучения в них постепенно снижается. Эти ВУЗы остаются сильными учебными заведениями, но качество обучения в них постепенно снижается ухудшения состояния экспериментальной базы. Это сказывается и на перспективах трудоустройства. Выпускники этих ВУЗов обычно не испытывают серьезных проблем с трудоустройством, хотя и не всегда по специальности. Направления трудоустройства практически те же, что у выпускников элитных ВУЗов, но уровень притязаний значительно ниже.</w:t>
      </w:r>
    </w:p>
    <w:p w14:paraId="667FD503" w14:textId="77777777" w:rsidR="002F07C7" w:rsidRPr="006D45FD" w:rsidRDefault="002F07C7" w:rsidP="00525BDC">
      <w:pPr>
        <w:pStyle w:val="a3"/>
        <w:numPr>
          <w:ilvl w:val="0"/>
          <w:numId w:val="69"/>
        </w:numPr>
        <w:ind w:left="1417" w:hanging="357"/>
        <w:rPr>
          <w:i/>
        </w:rPr>
      </w:pPr>
      <w:r w:rsidRPr="006D45FD">
        <w:rPr>
          <w:i/>
        </w:rPr>
        <w:t>Эти ВУЗы хуже с точки зрения образовательного процесса потому, что они, наверное, изначально специализировались на своей отрасли. Они, в основном, были направлены не на обучение теоретическим основам и фундаментальное обучение, а на то, чтобы человек знал материальную часть в своем направлении. Материальную часть выучить, посмотреть ее, понять, – это все нужно, но для этого в принципе немного надо, если ты работаешь и все время с этим сталкиваешься. Это месяц, два, три. А именно знать теорию, основы, это довольно тяжело. И поэтому эти в профессиональном плане люди сейчас не очень востребованы, потому что техника дальше шагает, а та материальная часть, которую они учили, особо никому не нужна. Процессы, которые они изучали, меняются, там все больше учитывается нюансов, которые в советское время просто не могли учесть. Времена были далекие, и вычислительная техника с тех пор очень далеко шагнула. (эксперт, представитель работодателя).</w:t>
      </w:r>
    </w:p>
    <w:p w14:paraId="511BC8C1" w14:textId="77777777" w:rsidR="002F07C7" w:rsidRPr="006D45FD" w:rsidRDefault="002F07C7" w:rsidP="00525BDC">
      <w:pPr>
        <w:pStyle w:val="a3"/>
        <w:numPr>
          <w:ilvl w:val="0"/>
          <w:numId w:val="69"/>
        </w:numPr>
        <w:ind w:left="1417" w:hanging="357"/>
        <w:rPr>
          <w:i/>
        </w:rPr>
      </w:pPr>
      <w:r w:rsidRPr="006D45FD">
        <w:rPr>
          <w:i/>
        </w:rPr>
        <w:t>Есть ВУЗы вроде бы известные, но у их выпускников уже хуже перспективы трудоустройства по специальности. Часто они в IТ-индустрию идут, где не хватает рабочих рук. В общем-то, если себя посвящать с первого курса именно этому, т. е. программированию, дизайну и т. д., то с этим можно, в конце концов, идти зарабатывать и получать достаточное количество знаний для того, чтобы быть даже начальником отдела, если очень захочется. Если у них успехи будут в организационной деятельности, то и здесь можно дальше расти. Некоторые в банковскую сферу идут. Те, кто идут по специальности, тоже имеются, но не для всех таких ВУЗов, которые специализируются на какой-то отрасли, есть куда идти (ППС, мехмат МГУ).</w:t>
      </w:r>
    </w:p>
    <w:p w14:paraId="31F166D6" w14:textId="77777777" w:rsidR="002F07C7" w:rsidRDefault="002F07C7" w:rsidP="002F07C7"/>
    <w:p w14:paraId="1502E79A" w14:textId="77777777" w:rsidR="002F07C7" w:rsidRDefault="002F07C7" w:rsidP="002F07C7">
      <w:r>
        <w:t>Изначальная система гипотез данного исследования не предполагала выделения данного (второго) уровня качества ВУЗов. Ключевой фактор, который привел к необходимости такого решения, состоял в разграничении Вузов, в которых превалирует обучение фундаментальным наукам, и ВУЗов высокого уровня, в которых, однако, превалирует изучение прикладных дисциплин (материальной части, как выразился один из экспертов). Данное различие определило многие параметры качества образования, которые небыли очевидны до начала исследования.</w:t>
      </w:r>
    </w:p>
    <w:p w14:paraId="2B7BB9D7" w14:textId="77777777" w:rsidR="002F07C7" w:rsidRDefault="002F07C7" w:rsidP="002F07C7">
      <w:r>
        <w:t>Вместе с тем, ВУЗы второго уровня отличаются и от ВУЗов третьего уровня, о которых речь пойдет ниже. И те, и другие – это, по сути, отраслевые ВУЗы, готовящие кадры для обслуживания определенных групп отраслей. Но с определенной долей приближения можно сказать, что ВУЗы второго уровня обеспечивали кадрами приоритетные отрасли промышленности, как правило, связанные с военно-промышленным комплексом (МАИ) или стратегически значимыми отраслями (МЭИ). Поэтому еще в советское время они выделялись высоким уровнем и сложностью обучения, а также первоклассным обеспечением экспериментальным оборудованием и тесной связью опытно-промышленным производством.</w:t>
      </w:r>
    </w:p>
    <w:p w14:paraId="44953E1A" w14:textId="77777777" w:rsidR="002F07C7" w:rsidRDefault="002F07C7" w:rsidP="002F07C7">
      <w:r>
        <w:t>В новых условиях положение этих ВУЗов пошатнулось, сузились сферы трудоустройства их выпускников по специальности, увеличилась доля выпускников, трудоустраивающихся не по специальности. Важно еще отметить, что многие сферы трудоустройства выпускников этих ВУЗов до сих пор остаются секретными (по правилам студентам и выпускникам запрещено разглашать сам факт работы на секретном предприятии). Очевидно, по этим причинам в рамках исследования почти не удалось получить информации о трудоустройстве выпускников этих ВУЗов по специальности и о том, каково их мнение о востребованности их квалификации на таких предприятиях (организациях).</w:t>
      </w:r>
    </w:p>
    <w:p w14:paraId="2C7C52D9" w14:textId="77777777" w:rsidR="002F07C7" w:rsidRDefault="002F07C7" w:rsidP="002F07C7">
      <w:r>
        <w:t>В целом можно сказать, что по многим параметрам для ВУЗов второго уровня характерно промежуточное состояние между учебными заведениями первого и третьего уровней. С ВУЗами первого уровня их сближает высокое качество подготовки, как бы ни критиковали его представители элитных ВУЗов (но следует отметить, что про ВУЗы третьего уровня представители технической элиты вообще не захотели разговаривать). Вместе с тем, при анализе высказываний студентов и выпускников ВУЗов второго уровня появляются признаки, которые частично роднят их с ВУЗами более низкой категории. Среди наиболее очевидных признаков можно назвать:</w:t>
      </w:r>
    </w:p>
    <w:p w14:paraId="38831BC9" w14:textId="77777777" w:rsidR="002F07C7" w:rsidRDefault="002F07C7" w:rsidP="00525BDC">
      <w:pPr>
        <w:pStyle w:val="a3"/>
        <w:numPr>
          <w:ilvl w:val="0"/>
          <w:numId w:val="70"/>
        </w:numPr>
      </w:pPr>
      <w:r>
        <w:t>увеличившееся число работающих не по специальности (в основном эти люди идут в IT-индустрию);</w:t>
      </w:r>
    </w:p>
    <w:p w14:paraId="18CDB667" w14:textId="77777777" w:rsidR="002F07C7" w:rsidRDefault="002F07C7" w:rsidP="00525BDC">
      <w:pPr>
        <w:pStyle w:val="a3"/>
        <w:numPr>
          <w:ilvl w:val="0"/>
          <w:numId w:val="70"/>
        </w:numPr>
      </w:pPr>
      <w:r>
        <w:t>появление выпускников, которые, будучи уже на старших курсах, пока еще не определились с выбором работы и не установили никаких контактов с будущими работодателями.</w:t>
      </w:r>
    </w:p>
    <w:p w14:paraId="26DB52BA" w14:textId="77777777" w:rsidR="002F07C7" w:rsidRDefault="002F07C7" w:rsidP="002F07C7"/>
    <w:p w14:paraId="47018415" w14:textId="77777777" w:rsidR="002F07C7" w:rsidRDefault="002F07C7" w:rsidP="002F07C7">
      <w:r>
        <w:t>Вариантом для трудоустройства, который выбирают многие выпускники данной категории ВУЗов, являются IT-технологии самой разной направленности, вплоть до дизайна. В современных условиях многие студенты, независимо от профиля их ВУЗа, с первого курса увлекаются компьютерами и достигают в этом отношении определенных успехов. Разумеется, уровня квалификации выпускников факультета вычислительной математики МГУ они не достигают, но поскольку спрос на «компьютерщиков» очень велик, такие студенты и выпускники очень легко трудоустраиваются. Образование, полученное ими в хорошем ВУЗе, в какой-то мере тренирует их способность разбираться в незнакомых вопросах, дает определенную математическую подготовку и иные навыки, которые оказываются полезными для работы «компьютерщиком»</w:t>
      </w:r>
    </w:p>
    <w:p w14:paraId="203503A8" w14:textId="77777777" w:rsidR="002F07C7" w:rsidRPr="006D45FD" w:rsidRDefault="002F07C7" w:rsidP="00525BDC">
      <w:pPr>
        <w:pStyle w:val="a3"/>
        <w:numPr>
          <w:ilvl w:val="0"/>
          <w:numId w:val="71"/>
        </w:numPr>
        <w:ind w:left="1417" w:hanging="357"/>
        <w:rPr>
          <w:i/>
        </w:rPr>
      </w:pPr>
      <w:r w:rsidRPr="006D45FD">
        <w:rPr>
          <w:i/>
        </w:rPr>
        <w:t>У меня факультет кибернетики, приборостроение. Это конструирование, моделирование каких-то систем. Потом, это интерпретация всех вот этих моделей. И в нашу именно, в реальность. Воплощение. Я думаю, что сложно найти. В общем, я просто и в ВУЗе немножечко занимаюсь, по мимо того, что по своей специальности программированием стараюсь. И так же ВЕБ дизайном. Поэтому у меня еще и вторая отрасль. Я как-нибудь могу постараться после четвертого курса. Я вот не знаю, на счет этого. Военная кафедра может это не одобрить. Перейти из одного направления в другое. И как-то попроситься, чтобы там, можно было в другую сферу изучать. Чтобы двойное образование даже было по этому способу. Да, либо ВЕБ программистом, либо просто программистом. Как бы было удобнее. И креатив, вполне меня устраивает. Именно вдохновение будет. Я в этом не сомневаюсь (студент 2 курса второго плана).</w:t>
      </w:r>
    </w:p>
    <w:p w14:paraId="2CD9F855" w14:textId="77777777" w:rsidR="002F07C7" w:rsidRPr="006D45FD" w:rsidRDefault="002F07C7" w:rsidP="00525BDC">
      <w:pPr>
        <w:pStyle w:val="a3"/>
        <w:numPr>
          <w:ilvl w:val="0"/>
          <w:numId w:val="71"/>
        </w:numPr>
        <w:ind w:left="1417" w:hanging="357"/>
        <w:rPr>
          <w:i/>
        </w:rPr>
      </w:pPr>
      <w:r w:rsidRPr="006D45FD">
        <w:rPr>
          <w:i/>
        </w:rPr>
        <w:t>Самая простая идея, чем могу заниматься, это программировать. Уж программировать меня научили, математики я знаю много, хорошо, устроиться, наверное, смогу. Ну сейчас я на стажировке, чтобы можно было научиться всему. Да, это интересно, только если это приложить к чему-нибудь. Если задачи физические там, то да, это интересно (студент 5 курса, МИФИ).</w:t>
      </w:r>
    </w:p>
    <w:p w14:paraId="4118A67A" w14:textId="77777777" w:rsidR="002F07C7" w:rsidRDefault="002F07C7" w:rsidP="002F07C7"/>
    <w:p w14:paraId="69B768BD" w14:textId="77777777" w:rsidR="002F07C7" w:rsidRDefault="002F07C7" w:rsidP="002F07C7">
      <w:r>
        <w:t>Появление среди студентов старших курсов респондентов, не определившихся с выбором места работы и профессии – верный признак снижения как востребованности этих кадров на рынке труда, так и менее высокого качества образования по сравнению с элитными ВУЗами. Тем не менее, в ВУЗах второго уровня это явление выражено намного менее сильно, чем в ВУЗах третьего уровня, о чем будет сказано ниже.</w:t>
      </w:r>
    </w:p>
    <w:p w14:paraId="3C3A135F" w14:textId="77777777" w:rsidR="002F07C7" w:rsidRPr="006D45FD" w:rsidRDefault="002F07C7" w:rsidP="00525BDC">
      <w:pPr>
        <w:pStyle w:val="a3"/>
        <w:numPr>
          <w:ilvl w:val="0"/>
          <w:numId w:val="72"/>
        </w:numPr>
        <w:ind w:left="1417" w:hanging="357"/>
        <w:rPr>
          <w:i/>
        </w:rPr>
      </w:pPr>
      <w:r w:rsidRPr="006D45FD">
        <w:rPr>
          <w:i/>
        </w:rPr>
        <w:t>Я пока не задумывалась об этом. Пока не парюсь по этому поводу. Я сейчас не знаю. Но те вакансии, которые имеются, фактически везде там требуется опыт работы. С этим, мне кажется, нужно будет подумать. Потому что на выходе, в принципе, обладать опытом работы это достаточно сложно (студентка 3 курса, Московский государственный институт путей сообщения).</w:t>
      </w:r>
    </w:p>
    <w:p w14:paraId="1B05EEE4" w14:textId="77777777" w:rsidR="002F07C7" w:rsidRPr="006D45FD" w:rsidRDefault="002F07C7" w:rsidP="00525BDC">
      <w:pPr>
        <w:pStyle w:val="a3"/>
        <w:numPr>
          <w:ilvl w:val="0"/>
          <w:numId w:val="72"/>
        </w:numPr>
        <w:ind w:left="1417" w:hanging="357"/>
        <w:rPr>
          <w:i/>
        </w:rPr>
      </w:pPr>
      <w:r w:rsidRPr="006D45FD">
        <w:rPr>
          <w:i/>
        </w:rPr>
        <w:t>Я не знаю, пока что. ВУЗ у нас серьезный, это мне нравится, но вряд ли я пойду по профессии. Мне главное сейчас, просто получить высшее образование. Много людей у которых есть высшее образование, они работают не по специальности. У нас много в России, кто учится по специальности и не идет туда. Я в этом ничего страшного не вижу (студент 4 курса, Московский энергетический институт).</w:t>
      </w:r>
    </w:p>
    <w:p w14:paraId="4DAA7054" w14:textId="77777777" w:rsidR="002F07C7" w:rsidRPr="006D45FD" w:rsidRDefault="002F07C7" w:rsidP="00525BDC">
      <w:pPr>
        <w:pStyle w:val="a3"/>
        <w:numPr>
          <w:ilvl w:val="0"/>
          <w:numId w:val="72"/>
        </w:numPr>
        <w:ind w:left="1417" w:hanging="357"/>
        <w:rPr>
          <w:i/>
        </w:rPr>
      </w:pPr>
      <w:r w:rsidRPr="006D45FD">
        <w:rPr>
          <w:i/>
        </w:rPr>
        <w:t>Я пока не определился, поскольку путей, куда можно пойти, много, а чем заняться, пока не решил. Можно остаться, ну в аспирантуру, там наукой заниматься, можно просто наукой заниматься (студент 5 курса, Московский химико-технологический институт).</w:t>
      </w:r>
    </w:p>
    <w:p w14:paraId="1EA415A4" w14:textId="77777777" w:rsidR="002F07C7" w:rsidRDefault="002F07C7" w:rsidP="002F07C7"/>
    <w:p w14:paraId="17DF073A" w14:textId="77777777" w:rsidR="002F07C7" w:rsidRPr="006D45FD" w:rsidRDefault="002F07C7" w:rsidP="002F07C7">
      <w:r w:rsidRPr="006D45FD">
        <w:t>Еще одним вариантом трудоустройства выпускников является поступление в аспирантуру с последующим выбором карьеры преподавателя и/или научного работника. В ВУЗах второго уровня такая карьера может открывать определенные перспективы, которыми пользуется часть выпускников.</w:t>
      </w:r>
    </w:p>
    <w:p w14:paraId="6224FCF5" w14:textId="77777777" w:rsidR="002F07C7" w:rsidRPr="006D45FD" w:rsidRDefault="002F07C7" w:rsidP="00525BDC">
      <w:pPr>
        <w:pStyle w:val="a3"/>
        <w:numPr>
          <w:ilvl w:val="0"/>
          <w:numId w:val="72"/>
        </w:numPr>
        <w:ind w:left="1417" w:hanging="357"/>
        <w:rPr>
          <w:i/>
        </w:rPr>
      </w:pPr>
      <w:r w:rsidRPr="006D45FD">
        <w:rPr>
          <w:i/>
        </w:rPr>
        <w:t>Я, наверное, останусь в том же предприятии, где я и сейчас работаю, там есть возможность совмещать с аспирантурой, я планирую дальше идти, вот, и заниматься научной деятельностью. Да, мне это очень интересно. Ну там у нас, в принципе, с трудоустройством проблем нет, у нас есть отдел трудоустройства, на кафедре есть доска, где постоянно вешают объявления, требуются такие-то студенты таких-то курсов таким-то компаниям, т.е. на лекции к нам приходят (студент 6 курса ГТУ).</w:t>
      </w:r>
    </w:p>
    <w:p w14:paraId="40092862" w14:textId="77777777" w:rsidR="002F07C7" w:rsidRPr="006D45FD" w:rsidRDefault="002F07C7" w:rsidP="00525BDC">
      <w:pPr>
        <w:pStyle w:val="a3"/>
        <w:numPr>
          <w:ilvl w:val="0"/>
          <w:numId w:val="72"/>
        </w:numPr>
        <w:ind w:left="1417" w:hanging="357"/>
        <w:rPr>
          <w:i/>
        </w:rPr>
      </w:pPr>
      <w:r w:rsidRPr="006D45FD">
        <w:rPr>
          <w:i/>
        </w:rPr>
        <w:t>Можно остаться в аспирантуре, там наукой заниматься, можно просто наукой заниматься. Ну наука такая штука, что, в общем-то, можно хорошо устроиться. Вот, пойти в аспирантуру, преподавать и заниматься по чуть-чуть научной деятельности, можно продолжать репетиторствовать, если достаточно учеников подобрать, если будет свободного времени много (студент 5 курса, МИФИ).</w:t>
      </w:r>
    </w:p>
    <w:p w14:paraId="3A5F083A" w14:textId="77777777" w:rsidR="002F07C7" w:rsidRPr="006D45FD" w:rsidRDefault="002F07C7" w:rsidP="00525BDC">
      <w:pPr>
        <w:pStyle w:val="a3"/>
        <w:numPr>
          <w:ilvl w:val="0"/>
          <w:numId w:val="72"/>
        </w:numPr>
        <w:ind w:left="1417" w:hanging="357"/>
        <w:rPr>
          <w:i/>
        </w:rPr>
      </w:pPr>
      <w:r w:rsidRPr="006D45FD">
        <w:rPr>
          <w:i/>
        </w:rPr>
        <w:t>Сейчас есть мысли, либо аспирантура, либо по специальности. Сейчас я прорабатываю два варианта. Меня всегда прельщала преподавательская деятельность, нежели работа (студент 2 курса, Московский энергетический институт).</w:t>
      </w:r>
    </w:p>
    <w:p w14:paraId="6ACB5DA1" w14:textId="77777777" w:rsidR="002F07C7" w:rsidRPr="006D45FD" w:rsidRDefault="002F07C7" w:rsidP="002F07C7">
      <w:pPr>
        <w:pStyle w:val="2"/>
      </w:pPr>
      <w:bookmarkStart w:id="134" w:name="_Toc13514348"/>
      <w:bookmarkStart w:id="135" w:name="_Toc13960335"/>
      <w:r>
        <w:rPr>
          <w:lang w:val="ru-RU"/>
        </w:rPr>
        <w:t xml:space="preserve">1.6. </w:t>
      </w:r>
      <w:r w:rsidRPr="006D45FD">
        <w:t>ВУЗы третьего уровня</w:t>
      </w:r>
      <w:bookmarkEnd w:id="134"/>
      <w:bookmarkEnd w:id="135"/>
    </w:p>
    <w:p w14:paraId="16D3CB0C" w14:textId="77777777" w:rsidR="002F07C7" w:rsidRPr="006D45FD" w:rsidRDefault="002F07C7" w:rsidP="002F07C7">
      <w:pPr>
        <w:pStyle w:val="3"/>
      </w:pPr>
      <w:bookmarkStart w:id="136" w:name="_Toc13960336"/>
      <w:r>
        <w:rPr>
          <w:lang w:val="ru-RU"/>
        </w:rPr>
        <w:t>1.6</w:t>
      </w:r>
      <w:r w:rsidRPr="006D45FD">
        <w:t>.1. Характеристика ВУЗов третьего эшелона</w:t>
      </w:r>
      <w:bookmarkEnd w:id="136"/>
    </w:p>
    <w:p w14:paraId="56215204" w14:textId="77777777" w:rsidR="002F07C7" w:rsidRDefault="002F07C7" w:rsidP="002F07C7">
      <w:r>
        <w:t>Поскольку система вузовского обучения является многоуровневой по качеству подготовки, каждый учащийся поступает в тот ВУЗ, на который у них хватает знаний с соответствующим качеством образования.</w:t>
      </w:r>
    </w:p>
    <w:p w14:paraId="5754484E" w14:textId="77777777" w:rsidR="002F07C7" w:rsidRDefault="002F07C7" w:rsidP="002F07C7">
      <w:r>
        <w:t>Технические ВУЗы третьего уровня – это тоже ВУЗы отраслевой направленности, но созданные для обслуживания менее приоритетных отраслей промышленности (зачастую таковыми были гражданские отрасли). Выше были названы со слов экспертов примеры ВУЗов такого рода. Это такие ВУЗы, как Московский государственный университет путей сообщения, Московский автомобильно-дорожный государственный технический университет, Московский государственный машиностроительный университет, Уральская государственная сельскохозяйственная академия, Уральский государственный лесотехнический университет, Уральский государственный горный университет и многие другие.</w:t>
      </w:r>
    </w:p>
    <w:p w14:paraId="5766C4E8" w14:textId="77777777" w:rsidR="002F07C7" w:rsidRDefault="002F07C7" w:rsidP="002F07C7">
      <w:r>
        <w:t>Образовательный процесс в таких ВУЗах по многим параметрам сильно отличается от обучения в элитных ВУЗах. Начать описание этих отличий следует с характеристики абитуриентов этих ВУЗов.</w:t>
      </w:r>
    </w:p>
    <w:p w14:paraId="1C9CD9B1" w14:textId="77777777" w:rsidR="002F07C7" w:rsidRDefault="002F07C7" w:rsidP="002F07C7">
      <w:r>
        <w:t>Объектом настоящего исследования являются ВУЗы технического профиля, а главной целью исследования – оценка качества обучения в них. Вместе с тем, в рамках исследования косвенно были получены сведения о состоянии и качестве обучения в ВУЗах иного, прежде всего, гуманитарного профиля. Этих данных недостаточно для полноценного описания ситуации в этих ВУЗах, но определенная сравнительная информация все же была получена. По-видимому, среди этих ВУЗов тоже существует своя стратификация, начиная с элитных и заканчивая рядовыми и даже деградирующими учебными заведениями.</w:t>
      </w:r>
    </w:p>
    <w:p w14:paraId="485813DF" w14:textId="77777777" w:rsidR="002F07C7" w:rsidRDefault="002F07C7" w:rsidP="002F07C7">
      <w:r>
        <w:t>В рамках эмпирических данных, полученных в ходе данного исследования, нет возможности сравнить все стратификационные уровни ВУЗов разной направленности. Возможно, что и сама стратификация в них не одинакова. Поэтому в данном случае, говоря о «гуманитариях», мы будем иметь в виду студентов и ВУЗы посредственного (третьего) уровня.</w:t>
      </w:r>
    </w:p>
    <w:p w14:paraId="75FF312B" w14:textId="77777777" w:rsidR="002F07C7" w:rsidRDefault="002F07C7" w:rsidP="002F07C7">
      <w:r>
        <w:t>В фокус-группах, сформированных из старших школьников, опрашивались как старшеклассники физико-математического, так и «общего» направлений. Среди последних встречались учащиеся, называвшие в качестве направления продолжения обучения технические ВУЗы, в основном третьего уровня, зачастую вперемешку с гуманитарными.</w:t>
      </w:r>
    </w:p>
    <w:p w14:paraId="5A0E32AF" w14:textId="77777777" w:rsidR="002F07C7" w:rsidRDefault="002F07C7" w:rsidP="002F07C7">
      <w:r>
        <w:t>Преобладающим контингентом старшеклассников, поступающих в технические ВУЗы третьего уровня, равно как и учащиеся, поступающие в равноценные по качеству ВУЗы иной предметной направленности – это те самые «троечники», о которых писали авторы исследовании НИУ ВШЭ, с той оговоркой, что такие же троечники поступают и в ВУЗы иного профиля. Возможно, между ними существуют определенные различия, но их подробное изучение требует проведения отдельного исследования.</w:t>
      </w:r>
    </w:p>
    <w:p w14:paraId="6DBB4B59" w14:textId="77777777" w:rsidR="002F07C7" w:rsidRDefault="002F07C7" w:rsidP="002F07C7">
      <w:r>
        <w:t>Так или иначе, возникает гипотеза, что качество абитуриентов, равно как и качество ВУЗов, на поступление в которые нацелены соответствующие группы старшеклассников, в первую очередь определяется не предметной направленностью, а позицией этих ВУЗов на стратификационной шкале качества, даваемого ими образования. Эта шкала, безусловно, коррелирует с различными рейтингами ВУЗов, но, возможно (как это следует из опроса экспертов по техническим ВУЗам), не вполне совпадает с ними. Можно также предположить, что для многих не технических ВУЗов элитного уровня знание математики и умение с ней работать также играет очень важную роль. Однако в рамках данного исследования эти вопросы затронуты не были.</w:t>
      </w:r>
    </w:p>
    <w:p w14:paraId="45468520" w14:textId="77777777" w:rsidR="002F07C7" w:rsidRDefault="002F07C7" w:rsidP="002F07C7">
      <w:r>
        <w:t>Особо следует упомянуть также школьников, готовящихся к поступлению в ВУЗы химико-биологического направления, в том числе в медицинские институты. Многие из них готовятся серьезно и заблаговременно, однако в рамках данного исследования этот поток абитуриентов не изучался.</w:t>
      </w:r>
    </w:p>
    <w:p w14:paraId="3D6DF6C4" w14:textId="77777777" w:rsidR="002F07C7" w:rsidRPr="006D45FD" w:rsidRDefault="002F07C7" w:rsidP="002F07C7">
      <w:pPr>
        <w:pStyle w:val="3"/>
      </w:pPr>
      <w:bookmarkStart w:id="137" w:name="_Toc13960337"/>
      <w:r>
        <w:rPr>
          <w:lang w:val="ru-RU"/>
        </w:rPr>
        <w:t>1.6</w:t>
      </w:r>
      <w:r w:rsidRPr="006D45FD">
        <w:t>.2. Абитуриенты ВУЗов третьего эшелона</w:t>
      </w:r>
      <w:bookmarkEnd w:id="137"/>
    </w:p>
    <w:p w14:paraId="3EA08463" w14:textId="77777777" w:rsidR="002F07C7" w:rsidRDefault="002F07C7" w:rsidP="002F07C7">
      <w:r>
        <w:t>Старшеклассники, собирающиеся поступать в технические ВУЗы третьего уровня, характеризуются следующими особенностями.</w:t>
      </w:r>
    </w:p>
    <w:p w14:paraId="2F0392DF" w14:textId="77777777" w:rsidR="002F07C7" w:rsidRDefault="002F07C7" w:rsidP="002F07C7">
      <w:r>
        <w:rPr>
          <w:lang w:val="ru-RU"/>
        </w:rPr>
        <w:t xml:space="preserve">1. </w:t>
      </w:r>
      <w:r>
        <w:t>Эта категория абитуриентов в основном начинает готовиться к экзаменам примерно за год. Формально можно сказать, что готовятся серьезно: очень многие занимаются с репетиторами, ходят на дополнительные занятия при ВУЗах или при своих школах. Однако конечная эффективность этих занятий не всегда высока.</w:t>
      </w:r>
    </w:p>
    <w:p w14:paraId="372644BC" w14:textId="77777777" w:rsidR="002F07C7" w:rsidRPr="00AF4CF4" w:rsidRDefault="002F07C7" w:rsidP="00525BDC">
      <w:pPr>
        <w:pStyle w:val="a3"/>
        <w:numPr>
          <w:ilvl w:val="0"/>
          <w:numId w:val="73"/>
        </w:numPr>
        <w:ind w:left="1417" w:hanging="357"/>
        <w:rPr>
          <w:i/>
        </w:rPr>
      </w:pPr>
      <w:r w:rsidRPr="00AF4CF4">
        <w:rPr>
          <w:i/>
        </w:rPr>
        <w:t>В начале думала, что я справлюсь сама, но чем дальше… уже решили брать репетиторов. На курсы я не очень хотела идти, так как все равно отличается, когда ты ходишь на курсы и когда ходишь самостоятельно, индивидуально к репетитору. Занимаюсь Русский, Математика, Химия, Биология (ученица 11 класса, обычная школа).</w:t>
      </w:r>
    </w:p>
    <w:p w14:paraId="5227C453" w14:textId="77777777" w:rsidR="002F07C7" w:rsidRPr="00AF4CF4" w:rsidRDefault="002F07C7" w:rsidP="00525BDC">
      <w:pPr>
        <w:pStyle w:val="a3"/>
        <w:numPr>
          <w:ilvl w:val="0"/>
          <w:numId w:val="73"/>
        </w:numPr>
        <w:ind w:left="1417" w:hanging="357"/>
        <w:rPr>
          <w:i/>
        </w:rPr>
      </w:pPr>
      <w:r w:rsidRPr="00AF4CF4">
        <w:rPr>
          <w:i/>
        </w:rPr>
        <w:t>У меня репетитор по Обществознанию, по Истории. По Русскому я занимаюсь в школе, так как у нас преподаватель он еще… работает, преподает, точнее, в МПГУ что ли, то есть, там еще работает. И хочу записаться на интенсивный курс по Математике. Как раз называется курсы «Интенсив». Все-таки, повторять надо, хотя при этом у меня хорошие знания, но из-за того, что не знаешь, что ждать, потому что каждый год меняют все это, лучше подстраховаться (ученица 11 класса, обычная школа).</w:t>
      </w:r>
    </w:p>
    <w:p w14:paraId="5AA390CC" w14:textId="77777777" w:rsidR="002F07C7" w:rsidRPr="00AF4CF4" w:rsidRDefault="002F07C7" w:rsidP="00525BDC">
      <w:pPr>
        <w:pStyle w:val="a3"/>
        <w:numPr>
          <w:ilvl w:val="0"/>
          <w:numId w:val="73"/>
        </w:numPr>
        <w:ind w:left="1417" w:hanging="357"/>
        <w:rPr>
          <w:i/>
        </w:rPr>
      </w:pPr>
      <w:r w:rsidRPr="00AF4CF4">
        <w:rPr>
          <w:i/>
        </w:rPr>
        <w:t>По математике я хожу к репетитору индивидуально. По русскому у нас очень хорошая учительница, которая советовала не брать никаких других, а заниматься у нее. Он правда очень хорошая, он работает в школе больше 30 лет, и все выпуски сдавали у нее хорошо ЕГЭ, поэтому я хожу к ней (ученица 11 класса, обычная школа).</w:t>
      </w:r>
    </w:p>
    <w:p w14:paraId="4FF6CA7C" w14:textId="77777777" w:rsidR="002F07C7" w:rsidRPr="00AF4CF4" w:rsidRDefault="002F07C7" w:rsidP="00525BDC">
      <w:pPr>
        <w:pStyle w:val="a3"/>
        <w:numPr>
          <w:ilvl w:val="0"/>
          <w:numId w:val="73"/>
        </w:numPr>
        <w:ind w:left="1417" w:hanging="357"/>
        <w:rPr>
          <w:i/>
        </w:rPr>
      </w:pPr>
      <w:r w:rsidRPr="00AF4CF4">
        <w:rPr>
          <w:i/>
        </w:rPr>
        <w:t>Я считаю, что, вообще, нет, потому что ЕГЭ с каждым годом меняется, что-то новое придумывают, опять же, базовое, профильное, и просто сдать со школьным, простым, нельзя. Репетитор или курсы, я думаю, что это должно быть, или сам ты сидишь, занимаешься упорно, но просто так невозможно сдать, я думаю (ученица 11 класса, обычная школа).</w:t>
      </w:r>
    </w:p>
    <w:p w14:paraId="49C2D1DC" w14:textId="77777777" w:rsidR="002F07C7" w:rsidRPr="00AF4CF4" w:rsidRDefault="002F07C7" w:rsidP="00525BDC">
      <w:pPr>
        <w:pStyle w:val="a3"/>
        <w:numPr>
          <w:ilvl w:val="0"/>
          <w:numId w:val="73"/>
        </w:numPr>
        <w:ind w:left="1417" w:hanging="357"/>
        <w:rPr>
          <w:i/>
        </w:rPr>
      </w:pPr>
      <w:r w:rsidRPr="00AF4CF4">
        <w:rPr>
          <w:i/>
        </w:rPr>
        <w:t>Мне кажется, за год, потому что если готовиться совсем поздно, за 3, за 4 месяца, то будет неразбериха, каша в голове, будешь путаться, и сдашь плохо. Если готовиться раньше, то ты больше забудешь, года за два, а вот как раз за год, ты все выучил, ты все помнишь – золотая середина, мне кажется, год (ученик 11 класса, обычная школа).</w:t>
      </w:r>
    </w:p>
    <w:p w14:paraId="51F9C474" w14:textId="77777777" w:rsidR="002F07C7" w:rsidRDefault="002F07C7" w:rsidP="002F07C7">
      <w:r>
        <w:rPr>
          <w:lang w:val="ru-RU"/>
        </w:rPr>
        <w:t xml:space="preserve">2. </w:t>
      </w:r>
      <w:r>
        <w:t>Как правило, они подают документы в максимально большое число ВУЗов, рассчитывая на то, что где-нибудь, да пройдут. В Москве, где ВУЗов много, эта тактика нередко себя оправдывает.</w:t>
      </w:r>
    </w:p>
    <w:p w14:paraId="75F286AE" w14:textId="77777777" w:rsidR="002F07C7" w:rsidRPr="00AF4CF4" w:rsidRDefault="002F07C7" w:rsidP="00525BDC">
      <w:pPr>
        <w:pStyle w:val="a3"/>
        <w:numPr>
          <w:ilvl w:val="0"/>
          <w:numId w:val="73"/>
        </w:numPr>
        <w:ind w:left="1417" w:hanging="357"/>
        <w:rPr>
          <w:i/>
        </w:rPr>
      </w:pPr>
      <w:r w:rsidRPr="00AF4CF4">
        <w:rPr>
          <w:i/>
          <w:iCs/>
        </w:rPr>
        <w:t>Поступлю, не поступлю. Поступлю в другой Университет. Как будто в наше время сложно найти работу? (ученик 11 класса, обычная школа).</w:t>
      </w:r>
    </w:p>
    <w:p w14:paraId="7425BAAB" w14:textId="77777777" w:rsidR="002F07C7" w:rsidRDefault="002F07C7" w:rsidP="002F07C7">
      <w:r>
        <w:rPr>
          <w:lang w:val="ru-RU"/>
        </w:rPr>
        <w:t xml:space="preserve">3. </w:t>
      </w:r>
      <w:r>
        <w:t>Часто бывает, что абитуриенты этого уровня подают документы в ВУЗы совершенно разного профиля. По сравнению с абитуриентами ВУЗов первых двух категорий разброс по направлениям у них больше, понимания «куда идти» меньше. По выражению одного учителя, они мечутся между различными профилями и специальностями.</w:t>
      </w:r>
    </w:p>
    <w:p w14:paraId="66771CE4" w14:textId="77777777" w:rsidR="002F07C7" w:rsidRPr="00490B22" w:rsidRDefault="002F07C7" w:rsidP="00525BDC">
      <w:pPr>
        <w:pStyle w:val="a3"/>
        <w:numPr>
          <w:ilvl w:val="0"/>
          <w:numId w:val="73"/>
        </w:numPr>
        <w:ind w:left="1417" w:hanging="357"/>
        <w:rPr>
          <w:i/>
        </w:rPr>
      </w:pPr>
      <w:r w:rsidRPr="00490B22">
        <w:rPr>
          <w:i/>
        </w:rPr>
        <w:t>Вообще, скажем так, я хочу стать стюардессой. Но хочу получить образование высшее, просто чтобы оно было на всякий случай. Пока, вообще, очень мечусь между институтами и специальностями. На прошлой неделе, грубо говоря, я хотела в педагогический, на этой неделе я уже хочу в милицию пойти. В общем, езжу по выставкам, институтам, смотрю, то есть, вообще, никак не определилась. Еще думаю брать четвертый предмет дополнительно или нет, или мне хватит русского, обществознания, математики (ученица 11 класса, обычная школа).</w:t>
      </w:r>
    </w:p>
    <w:p w14:paraId="029C50E4" w14:textId="77777777" w:rsidR="002F07C7" w:rsidRDefault="002F07C7" w:rsidP="002F07C7">
      <w:r>
        <w:rPr>
          <w:lang w:val="ru-RU"/>
        </w:rPr>
        <w:t xml:space="preserve">4. </w:t>
      </w:r>
      <w:r>
        <w:t>Порой такие старшеклассники подают документы одновременно и в технические, и гуманитарные ВУЗы. В качестве объяснения они сообщают, что они еще не определились, хотят они быть «технарями» или «гуманитариями». Те, кто причисляют себя к гуманитариям, не говорят, что они не понимают математику и физику, а говорят о «гуманитарном» складе ума, но на самом деле в их мышлении просто отсутствует дисциплина и логика, характерен низкий уровень знаний по ключевым предметам.</w:t>
      </w:r>
    </w:p>
    <w:p w14:paraId="41D7EA2F" w14:textId="77777777" w:rsidR="002F07C7" w:rsidRPr="00490B22" w:rsidRDefault="002F07C7" w:rsidP="00525BDC">
      <w:pPr>
        <w:pStyle w:val="a3"/>
        <w:numPr>
          <w:ilvl w:val="0"/>
          <w:numId w:val="73"/>
        </w:numPr>
        <w:ind w:left="1417" w:hanging="357"/>
        <w:rPr>
          <w:i/>
        </w:rPr>
      </w:pPr>
      <w:r w:rsidRPr="00490B22">
        <w:rPr>
          <w:i/>
        </w:rPr>
        <w:t>Согласен, я вот тоже закончил музыкальную школу, и я какой-то странный человек. Я и гуманитарий. ФСБ-шник. Я и гуманитарий, и технарь. Можно пойти в любую область работать. работать в любой области. Можно спокойно прийти на любую работу, где тебе больше нравится (ученик 11 класса, обычная школа).</w:t>
      </w:r>
    </w:p>
    <w:p w14:paraId="133FDF20" w14:textId="77777777" w:rsidR="002F07C7" w:rsidRPr="00490B22" w:rsidRDefault="002F07C7" w:rsidP="00525BDC">
      <w:pPr>
        <w:pStyle w:val="a3"/>
        <w:numPr>
          <w:ilvl w:val="0"/>
          <w:numId w:val="73"/>
        </w:numPr>
        <w:ind w:left="1417" w:hanging="357"/>
        <w:rPr>
          <w:i/>
        </w:rPr>
      </w:pPr>
      <w:r w:rsidRPr="00490B22">
        <w:rPr>
          <w:i/>
        </w:rPr>
        <w:t>Я считаю, что могу пойти на филолога. Нет, преподавателем можно пойти. Но вот сейчас главное, лучше уметь что-то делать руками. То есть, техническая специальность, технический ВУЗ больше дают. Но вот тот же бухгалтер. Я, например, вообще не хочу работать бухгалтером, но другие говорят, ты что, зато в любое место. Если будешь хороший бухгалтер (ученица 11 класса, обычная школа).</w:t>
      </w:r>
    </w:p>
    <w:p w14:paraId="145F9523" w14:textId="77777777" w:rsidR="002F07C7" w:rsidRDefault="002F07C7" w:rsidP="002F07C7">
      <w:r>
        <w:rPr>
          <w:lang w:val="ru-RU"/>
        </w:rPr>
        <w:t xml:space="preserve">5. </w:t>
      </w:r>
      <w:r>
        <w:t>Судя по результатам не только данного, но и других исследований, среди слабо мотивированных к учебе абитуриентов превалирует идеология, что высшее образование получать надо, но совершенно неважно, каким будет это образование, поскольку работать придется все равно не по специальности.</w:t>
      </w:r>
    </w:p>
    <w:p w14:paraId="31E91045" w14:textId="77777777" w:rsidR="002F07C7" w:rsidRPr="00490B22" w:rsidRDefault="002F07C7" w:rsidP="00525BDC">
      <w:pPr>
        <w:pStyle w:val="a3"/>
        <w:numPr>
          <w:ilvl w:val="0"/>
          <w:numId w:val="74"/>
        </w:numPr>
        <w:ind w:left="1417" w:hanging="357"/>
        <w:rPr>
          <w:i/>
        </w:rPr>
      </w:pPr>
      <w:r w:rsidRPr="00490B22">
        <w:rPr>
          <w:i/>
        </w:rPr>
        <w:t>В нашей стране, так же закончить ты можешь по одной специальности. А пойти вообще в другую сферу работать. То есть это у нас приемлемо. И каждый второй случай такой. Во-вторых, я пока точно не знаю, куда я хочу. Но я тоже, совсем не хочу серую, однотонную работу (ученица 11 класса, обычная школа).</w:t>
      </w:r>
    </w:p>
    <w:p w14:paraId="5521F584" w14:textId="77777777" w:rsidR="002F07C7" w:rsidRPr="00490B22" w:rsidRDefault="002F07C7" w:rsidP="00525BDC">
      <w:pPr>
        <w:pStyle w:val="a3"/>
        <w:numPr>
          <w:ilvl w:val="0"/>
          <w:numId w:val="74"/>
        </w:numPr>
        <w:ind w:left="1417" w:hanging="357"/>
        <w:rPr>
          <w:i/>
        </w:rPr>
      </w:pPr>
      <w:r w:rsidRPr="00490B22">
        <w:rPr>
          <w:i/>
        </w:rPr>
        <w:t>И тяжело сказать, что все 30 человек нашей группы, которые закончили МАДИ, что все они люди с высшим образованием. Нельзя сказать. Просто некоторые от армии косили, некоторые – потому что их заставили просто пойти, некоторые – из такого принципа – он получает, значит я тоже хочу получить. Такая ситуация. Печально очень даже (выпускник МАДИ).</w:t>
      </w:r>
    </w:p>
    <w:p w14:paraId="12D4A99D" w14:textId="77777777" w:rsidR="002F07C7" w:rsidRDefault="002F07C7" w:rsidP="002F07C7">
      <w:r>
        <w:rPr>
          <w:lang w:val="ru-RU"/>
        </w:rPr>
        <w:t xml:space="preserve">6. </w:t>
      </w:r>
      <w:r>
        <w:t>Москвичи мало переживают о поступлении, т.е. мало боятся не поступить. Во-первых, как уже говорилось, в Москве ВУЗов очень много. Во-вторых, если баллов не хватает на бюджетное место, они поступают учиться на платной основе. В Москве это не сложно, поскольку доходы населения достаточно высокие, а плата за обучение в непрестижных ВУЗах обычно небольшая, подъемная для средней московской семьи. В Екатеринбурге ситуация с возможностью поступления более напряженная, о чем будет сказано ниже.</w:t>
      </w:r>
    </w:p>
    <w:p w14:paraId="037BABA7" w14:textId="77777777" w:rsidR="002F07C7" w:rsidRPr="00490B22" w:rsidRDefault="002F07C7" w:rsidP="00525BDC">
      <w:pPr>
        <w:pStyle w:val="a3"/>
        <w:numPr>
          <w:ilvl w:val="0"/>
          <w:numId w:val="75"/>
        </w:numPr>
        <w:ind w:left="1417" w:hanging="357"/>
        <w:rPr>
          <w:i/>
        </w:rPr>
      </w:pPr>
      <w:r w:rsidRPr="00490B22">
        <w:rPr>
          <w:i/>
        </w:rPr>
        <w:t>Я думаю, да, может быть, даже получится на бюджет, но мои родители готовы оплачивать платное. Да, как бы нет так конкретно, что бюджет и только на бюджет. Получится – да, хорошо. Не получится – еще лучше (ученица 11 класса, обычная школа).</w:t>
      </w:r>
    </w:p>
    <w:p w14:paraId="3A74E150" w14:textId="77777777" w:rsidR="002F07C7" w:rsidRPr="006D45FD" w:rsidRDefault="002F07C7" w:rsidP="002F07C7">
      <w:pPr>
        <w:pStyle w:val="3"/>
      </w:pPr>
      <w:bookmarkStart w:id="138" w:name="_Toc13960338"/>
      <w:r>
        <w:rPr>
          <w:lang w:val="ru-RU"/>
        </w:rPr>
        <w:t>1.6</w:t>
      </w:r>
      <w:r w:rsidRPr="006D45FD">
        <w:t>.3. Студенты ВУЗов третьего эшелона</w:t>
      </w:r>
      <w:bookmarkEnd w:id="138"/>
    </w:p>
    <w:p w14:paraId="30F48405" w14:textId="77777777" w:rsidR="002F07C7" w:rsidRDefault="002F07C7" w:rsidP="002F07C7">
      <w:r>
        <w:t>Процесс обучения в ВУЗах третьего уровня также сильно отличается от элитных ВУЗов. Главные отличия сводятся к следующему. Причем, чем слабее ВУЗ, тем сильнее выражены эти признаки.</w:t>
      </w:r>
    </w:p>
    <w:p w14:paraId="2F797202" w14:textId="77777777" w:rsidR="002F07C7" w:rsidRDefault="002F07C7" w:rsidP="002F07C7">
      <w:r>
        <w:t>В ВУЗах третьего уровня учиться легко, по крайней мере, начиная со второго курса. Первый курс любого ВУЗа часто оказывается сложными для многих студентов в силу очень резкой смены учебной обстановки, которая требует достаточно серьезной адаптации. Тем не менее, можно говорить о том, что среди студентов «слабых» ВУЗов практически исчезают высказывания о том, что учиться трудно, что учебная программа, очень напряженная т.д.</w:t>
      </w:r>
    </w:p>
    <w:p w14:paraId="6117876C" w14:textId="77777777" w:rsidR="002F07C7" w:rsidRPr="00182BD1" w:rsidRDefault="002F07C7" w:rsidP="00525BDC">
      <w:pPr>
        <w:pStyle w:val="a3"/>
        <w:numPr>
          <w:ilvl w:val="0"/>
          <w:numId w:val="77"/>
        </w:numPr>
        <w:ind w:left="1417" w:hanging="357"/>
        <w:rPr>
          <w:i/>
        </w:rPr>
      </w:pPr>
      <w:r w:rsidRPr="00182BD1">
        <w:rPr>
          <w:i/>
        </w:rPr>
        <w:t>Как говорится, забудьте все, что вам говорили в школе, чему вас учили там. По крайней мере, после первой лекции по мат. анализу у меня голова заболела, понял, что нет, ничего не надо вспоминать, что было в школе, кроме таких, базовых. Нет, я был просто везунчиком. Нет, нормально, старался, трудился. В итоге, тот экзамен, который никто не мог сдать, я сдал на 4 (студент 2 курса).</w:t>
      </w:r>
    </w:p>
    <w:p w14:paraId="5EB32C20" w14:textId="77777777" w:rsidR="002F07C7" w:rsidRPr="00182BD1" w:rsidRDefault="002F07C7" w:rsidP="00525BDC">
      <w:pPr>
        <w:pStyle w:val="a3"/>
        <w:numPr>
          <w:ilvl w:val="0"/>
          <w:numId w:val="77"/>
        </w:numPr>
        <w:ind w:left="1417" w:hanging="357"/>
        <w:rPr>
          <w:i/>
        </w:rPr>
      </w:pPr>
      <w:r w:rsidRPr="00182BD1">
        <w:rPr>
          <w:i/>
        </w:rPr>
        <w:t>Школьные знания вообще не использовал. Я не знаю, со стипендии, конечно, слетел с первой сессии, потому что, не знаю, я как-то расслабился, пары, можно не ходить. С первой сессией у меня были проблемы, я запустил, не очень понимал, что происходит в моей жизни, но сдал я очень быстро. Заставляют, конечно, показать, что ты умеешь, но я бы не сказал, что преподаватели требуют, вообще, сверхзнаний, чтобы получить тройку или четверку, или пятерку, просто, если ты можешь решать, ты логически понимаешь, что ты делаешь – все, 4, достаточно. Хочешь 5 – реши, ладно, 3 примера (студент 2 курса, Московский государственный строительный университет).</w:t>
      </w:r>
    </w:p>
    <w:p w14:paraId="1AB0A510" w14:textId="77777777" w:rsidR="002F07C7" w:rsidRPr="00182BD1" w:rsidRDefault="002F07C7" w:rsidP="00525BDC">
      <w:pPr>
        <w:pStyle w:val="a3"/>
        <w:numPr>
          <w:ilvl w:val="0"/>
          <w:numId w:val="77"/>
        </w:numPr>
        <w:ind w:left="1417" w:hanging="357"/>
        <w:rPr>
          <w:i/>
        </w:rPr>
      </w:pPr>
      <w:r w:rsidRPr="00182BD1">
        <w:rPr>
          <w:i/>
        </w:rPr>
        <w:t>В принципе не сложно, четверки. Мне нравится вопрос, достаточно ли школьных знаний, потому что школьных знаний несомненно недостаточно, но они являются необходимым фундаментом, по крайней мере, на первых двух курсах. Потому что школьная программа очень помогает при изучении физики, той же механики. Матанализ, это, собственно, и есть углубление начала математического анализа 11-го класса (студент 2 курса, Московский энергетический институт).</w:t>
      </w:r>
    </w:p>
    <w:p w14:paraId="05B91DB3" w14:textId="77777777" w:rsidR="002F07C7" w:rsidRPr="00182BD1" w:rsidRDefault="002F07C7" w:rsidP="00525BDC">
      <w:pPr>
        <w:pStyle w:val="a3"/>
        <w:numPr>
          <w:ilvl w:val="0"/>
          <w:numId w:val="77"/>
        </w:numPr>
        <w:ind w:left="1417" w:hanging="357"/>
        <w:rPr>
          <w:i/>
        </w:rPr>
      </w:pPr>
      <w:r w:rsidRPr="00182BD1">
        <w:rPr>
          <w:i/>
        </w:rPr>
        <w:t>Первый год, он был достаточно сложным, я не понимала, вообще, куда я попала, хотя сессию закрыла на отлично, но потом, уже после первого курса стало достаточно легко, то есть, вообще не напрягаюсь (студентка 2 курса, Московский государственный институт путей сообщения).</w:t>
      </w:r>
    </w:p>
    <w:p w14:paraId="29B50910" w14:textId="77777777" w:rsidR="002F07C7" w:rsidRDefault="002F07C7" w:rsidP="002F07C7"/>
    <w:p w14:paraId="212964A9" w14:textId="77777777" w:rsidR="002F07C7" w:rsidRDefault="002F07C7" w:rsidP="002F07C7">
      <w:r>
        <w:t>В таких ВУЗах практически никого из студентов не отчисляют даже на первом курсе. Отчислить могут лишь тех, кто вообще не ходит на занятия. По выражению одного преподавателя, «нужно очень постараться, чтобы из нашего ВУЗа отчислили».</w:t>
      </w:r>
    </w:p>
    <w:p w14:paraId="4C076390" w14:textId="77777777" w:rsidR="002F07C7" w:rsidRDefault="002F07C7" w:rsidP="002F07C7">
      <w:r>
        <w:t>У студентов элитных ВУЗов преобладающей мотивацией является мотивация, связанная с самой профессией. Студенты ВУЗов третьего уровня делятся на две категории: тех, у кого преобладающей является денежная мотивация, и тех, у кого никакой мотивации вообще не просматривается (ни к учебе, ни к работе). Последние представляют собой наиболее проблемный контингент.</w:t>
      </w:r>
    </w:p>
    <w:p w14:paraId="52835FAE" w14:textId="77777777" w:rsidR="002F07C7" w:rsidRDefault="002F07C7" w:rsidP="002F07C7">
      <w:r>
        <w:t>Категория, в которой преобладает денежный мотив (речь не обязательно идет о больших деньгах, но о стабильном и достойном заработке), делится на две подкатегории. Первая формируется в основном за счет тех студентов, которые учатся по специальностям, востребованным рынком. Наиболее яркие примеры – это строители и автомобилисты. Выпускники соответствующих ВУЗов часто без особых проблем находят себе работу по специальности. Проблема заключается лишь в том, что при этом происходит определенная девальвация высшего образования. Другим словами можно сказать, что ВУЗы берут на себя функции техникумов и, по сути, дают своим выпускникам избыточное образование. Эта тенденция берет свое начало еще с далеких советских времен (ориентировочно с 70-х годов прошлого века), когда на производстве из-за низкой зарплаты стали исчезать должности техников, а освободившиеся вакансии стали заполняться людьми с дипломами инженеров. Сегодня в России очень многое поменялось, но правильные пропорции между высшим и средним специальным образованием до сих пор не установилось (причем, среднее специальное образование при надлежащем качестве вполне может давать своим выпускникам достоянный и стабильный заработок на тех рабочих местах, которые сейчас занимают выпускники ВУЗов).</w:t>
      </w:r>
    </w:p>
    <w:p w14:paraId="14FA8449" w14:textId="77777777" w:rsidR="002F07C7" w:rsidRPr="003B566B" w:rsidRDefault="002F07C7" w:rsidP="002F07C7">
      <w:pPr>
        <w:rPr>
          <w:u w:val="single"/>
        </w:rPr>
      </w:pPr>
      <w:r w:rsidRPr="003B566B">
        <w:rPr>
          <w:u w:val="single"/>
        </w:rPr>
        <w:t>Студенты ВУЗов третьей категории, намеренные трудоустроиться по специальности</w:t>
      </w:r>
    </w:p>
    <w:p w14:paraId="69B19179" w14:textId="77777777" w:rsidR="002F07C7" w:rsidRPr="00182BD1" w:rsidRDefault="002F07C7" w:rsidP="00525BDC">
      <w:pPr>
        <w:pStyle w:val="a3"/>
        <w:numPr>
          <w:ilvl w:val="0"/>
          <w:numId w:val="77"/>
        </w:numPr>
        <w:ind w:left="1417" w:hanging="357"/>
        <w:rPr>
          <w:i/>
        </w:rPr>
      </w:pPr>
      <w:r w:rsidRPr="00182BD1">
        <w:rPr>
          <w:i/>
        </w:rPr>
        <w:t>Пойду по специальности. Это на инженерном производстве. Либо на СТО. Станция тех обслуживания. Это два самых очевидных пути. После первого курса, нас уже посылают на практику. Мы сами выбираем, где будем проходить ее. Обычно все в автосервисах. Соответственно, когда ты туда приходишь. Ты приходишь на практику, и там уже остаешься работать. Предприятия СТРОЙСЕРВИС, ИНТРАСТРОЙ. Там различное обслуживание автомобилей. Они там всякие машины, которые тоже надо обслуживать. В сервисе мне кажется нормально тоже (студент 2 курса, Университете машиностроения).</w:t>
      </w:r>
    </w:p>
    <w:p w14:paraId="5C26CE8F" w14:textId="77777777" w:rsidR="002F07C7" w:rsidRPr="00182BD1" w:rsidRDefault="002F07C7" w:rsidP="00525BDC">
      <w:pPr>
        <w:pStyle w:val="a3"/>
        <w:numPr>
          <w:ilvl w:val="0"/>
          <w:numId w:val="77"/>
        </w:numPr>
        <w:ind w:left="1417" w:hanging="357"/>
        <w:rPr>
          <w:i/>
        </w:rPr>
      </w:pPr>
      <w:r w:rsidRPr="00182BD1">
        <w:rPr>
          <w:i/>
        </w:rPr>
        <w:t>Хочу наверно пойти работать по специальности. Куда я еще не знаю, не смотрел не думал особо. В расчете только на свои знания. Все (студент 2 курса, МИИТ).</w:t>
      </w:r>
    </w:p>
    <w:p w14:paraId="57CF2A9A" w14:textId="77777777" w:rsidR="002F07C7" w:rsidRPr="00182BD1" w:rsidRDefault="002F07C7" w:rsidP="00525BDC">
      <w:pPr>
        <w:pStyle w:val="a3"/>
        <w:numPr>
          <w:ilvl w:val="0"/>
          <w:numId w:val="77"/>
        </w:numPr>
        <w:ind w:left="1417" w:hanging="357"/>
        <w:rPr>
          <w:i/>
        </w:rPr>
      </w:pPr>
      <w:r w:rsidRPr="00182BD1">
        <w:rPr>
          <w:i/>
        </w:rPr>
        <w:t>У меня вся семья, можно сказать, связисты. То есть, отец у меня военный связист тоже. И брат то же самое. И как-то в армию не хотел идти. Хотел в институт. И там получить профессию инженера связиста. То есть, это была какая-то некая преемственность, МТУСиИ мне больше всего понравился. Потому, что этот институт, он давно уже известный. То есть, тут отличные преподаватели и все нормально (студент 2 курса, Московский технический университет связи и информатики).</w:t>
      </w:r>
    </w:p>
    <w:p w14:paraId="41A229F1" w14:textId="77777777" w:rsidR="002F07C7" w:rsidRPr="00182BD1" w:rsidRDefault="002F07C7" w:rsidP="00525BDC">
      <w:pPr>
        <w:pStyle w:val="a3"/>
        <w:numPr>
          <w:ilvl w:val="0"/>
          <w:numId w:val="77"/>
        </w:numPr>
        <w:ind w:left="1417" w:hanging="357"/>
        <w:rPr>
          <w:i/>
        </w:rPr>
      </w:pPr>
      <w:r w:rsidRPr="00182BD1">
        <w:rPr>
          <w:i/>
        </w:rPr>
        <w:t>Это самое забавное было, как я вообще выбрал ВУЗ. Программированию меня преподаватель в школе начал так учить. Мне понравилась эта сфера. И вся, вот, эта область. Ну, как бы, почему бы и нет. Подавал документы в несколько ВУЗов: МИФИ, МЭИ, в МИСиС тоже подавал документы (студент 2 курса, Московский энергетический институт).</w:t>
      </w:r>
    </w:p>
    <w:p w14:paraId="052FCDC8" w14:textId="77777777" w:rsidR="002F07C7" w:rsidRPr="00182BD1" w:rsidRDefault="002F07C7" w:rsidP="00525BDC">
      <w:pPr>
        <w:pStyle w:val="a3"/>
        <w:numPr>
          <w:ilvl w:val="0"/>
          <w:numId w:val="77"/>
        </w:numPr>
        <w:ind w:left="1417" w:hanging="357"/>
        <w:rPr>
          <w:i/>
        </w:rPr>
      </w:pPr>
      <w:r w:rsidRPr="00182BD1">
        <w:rPr>
          <w:i/>
        </w:rPr>
        <w:t>Подал документы в 5 ВУЗов, выбрали, после долгих слез и споров, МЭИ, потому что моя специальность в принципе востребована на каждой ТЭЦ, именно это стало решающим фактором (студент 2 курса, МЭИ).</w:t>
      </w:r>
    </w:p>
    <w:p w14:paraId="15F63339" w14:textId="77777777" w:rsidR="002F07C7" w:rsidRPr="00182BD1" w:rsidRDefault="002F07C7" w:rsidP="00525BDC">
      <w:pPr>
        <w:pStyle w:val="a3"/>
        <w:numPr>
          <w:ilvl w:val="0"/>
          <w:numId w:val="77"/>
        </w:numPr>
        <w:ind w:left="1417" w:hanging="357"/>
        <w:rPr>
          <w:i/>
        </w:rPr>
      </w:pPr>
      <w:r w:rsidRPr="00182BD1">
        <w:rPr>
          <w:i/>
        </w:rPr>
        <w:t>Я выбирал из собственных предпочтений. То есть, подал в 4 ВУЗа заявку, в МЭИ подавал, в железнодорожный, МИФИ и горный. Предпочтение было в горном, потому что у меня там брат учился, я выбрал горный, специальность мне тоже брат посоветовал, говорит: «Иди на строительство по делу сооружения шахт». Все я поступил, так и есть, она самая сейчас такая, самая лучшая в институте (студент 3 курса, МИСиС).</w:t>
      </w:r>
    </w:p>
    <w:p w14:paraId="2117C2B6" w14:textId="77777777" w:rsidR="002F07C7" w:rsidRPr="00182BD1" w:rsidRDefault="002F07C7" w:rsidP="00525BDC">
      <w:pPr>
        <w:pStyle w:val="a3"/>
        <w:numPr>
          <w:ilvl w:val="0"/>
          <w:numId w:val="77"/>
        </w:numPr>
        <w:ind w:left="1417" w:hanging="357"/>
        <w:rPr>
          <w:i/>
        </w:rPr>
      </w:pPr>
      <w:r w:rsidRPr="00182BD1">
        <w:rPr>
          <w:i/>
        </w:rPr>
        <w:t>Я подавал в 3 института, это в МГУ, МАМИ, МАДИ. Решил пойти в МАДИ, так как мне понравился сервис, техническое обслуживание автомобилей там было. У нас есть тюнинг ателье, и сказали, что в дальнейшем, четвертый, пятый курс, мы будем заниматься тюнингом, улучшать технические характеристики автомобилей, различные. (студент 3 курса, МАДИ).</w:t>
      </w:r>
    </w:p>
    <w:p w14:paraId="27959204" w14:textId="77777777" w:rsidR="002F07C7" w:rsidRPr="00182BD1" w:rsidRDefault="002F07C7" w:rsidP="00525BDC">
      <w:pPr>
        <w:pStyle w:val="a3"/>
        <w:numPr>
          <w:ilvl w:val="0"/>
          <w:numId w:val="77"/>
        </w:numPr>
        <w:ind w:left="1417" w:hanging="357"/>
        <w:rPr>
          <w:i/>
        </w:rPr>
      </w:pPr>
      <w:r w:rsidRPr="00182BD1">
        <w:rPr>
          <w:i/>
        </w:rPr>
        <w:t>Наземно-транспортно-технологические комплексы. Это тоже автосервис, обслуживание автомобилей. Тоже знакомый посоветовал, говорил, что без работы не останешься, всегда это востребовано, и я решил туда пойти. МАМИ был таковым. Я в МАДИ и в МАМИ проходил, но МАМИ понравился (студент 2 курса, Московский государственный машиностроительный университет МАМИ).</w:t>
      </w:r>
    </w:p>
    <w:p w14:paraId="300F6B63" w14:textId="77777777" w:rsidR="002F07C7" w:rsidRDefault="002F07C7" w:rsidP="002F07C7"/>
    <w:p w14:paraId="5A9776D3" w14:textId="77777777" w:rsidR="002F07C7" w:rsidRDefault="002F07C7" w:rsidP="002F07C7">
      <w:r>
        <w:t>Вторая подкатегория выпускников ВУЗов третьего уровня, ориентированная на работу и заработок – это студенты, которые, по сути, формально учась в ВУЗе, самостоятельно освоили некую совершенно иную специальность, чаще всего связанную с IT. Об этом направлении трудоустройства уже говорилось в предыдущем разделе, посвященном ВУЗам второй категории. Принципиальной разницы здесь нет, но предположительно существует зависимость: чем ниже статус ВУЗа, тем ниже квалификация подобного компьютерщика-самоучки. Тем не менее, в сегодняшних условиях они тоже востребованы на рынке труда.</w:t>
      </w:r>
    </w:p>
    <w:p w14:paraId="7FB66FE3" w14:textId="77777777" w:rsidR="002F07C7" w:rsidRDefault="002F07C7" w:rsidP="002F07C7">
      <w:r>
        <w:t>Администрации некоторых ВУЗов и предприятий хорошо понимают это и стараются помочь студентам организацией курсов по обучению IT-технологиям, в том числе и для целей собственного кадрового обеспечения.</w:t>
      </w:r>
    </w:p>
    <w:p w14:paraId="14EF659B" w14:textId="77777777" w:rsidR="002F07C7" w:rsidRPr="00182BD1" w:rsidRDefault="002F07C7" w:rsidP="00525BDC">
      <w:pPr>
        <w:pStyle w:val="a3"/>
        <w:numPr>
          <w:ilvl w:val="0"/>
          <w:numId w:val="77"/>
        </w:numPr>
        <w:ind w:left="1417" w:hanging="357"/>
        <w:rPr>
          <w:i/>
        </w:rPr>
      </w:pPr>
      <w:r w:rsidRPr="00182BD1">
        <w:rPr>
          <w:i/>
        </w:rPr>
        <w:t>Есть группа компаний «Когнитив», они как раз оплачивают курсы по программированию. Плюс еще у них магистратура есть в Институте информационного бизнеса. Он был сформирован недавно, финансируется за счет различных консалтинговых компаний. И, собственно, два года обучения в магистратуре, один год входит в обучение в институте, а второй это стажировка в компании.</w:t>
      </w:r>
    </w:p>
    <w:p w14:paraId="3F19B4D0" w14:textId="77777777" w:rsidR="002F07C7" w:rsidRDefault="002F07C7" w:rsidP="002F07C7"/>
    <w:p w14:paraId="583A70AB" w14:textId="77777777" w:rsidR="002F07C7" w:rsidRDefault="002F07C7" w:rsidP="002F07C7">
      <w:r>
        <w:t>В технических ВУЗах третьего уровня многие понимают, что не пойдут работать по специальности, так как это либо не востребовано экономикой, либо им предложат очень низкие зарплаты. Представления о будущей профессии у многих самые общие. Частый ответ на вопрос, куда пойдете работать – «как получится».</w:t>
      </w:r>
    </w:p>
    <w:p w14:paraId="5501398B" w14:textId="77777777" w:rsidR="002F07C7" w:rsidRDefault="002F07C7" w:rsidP="002F07C7">
      <w:r>
        <w:t>Хотя главную роль в успешном трудоустройстве играет качество полученного образования, обеспечиваемого в основном элитными ВУЗами, студенты ВУЗов третьего уровня предпочитают говорить в основном о личных качествах человека, его активности, инициативности и т.д.</w:t>
      </w:r>
    </w:p>
    <w:p w14:paraId="2B097924" w14:textId="77777777" w:rsidR="002F07C7" w:rsidRDefault="002F07C7" w:rsidP="002F07C7">
      <w:r>
        <w:t>Практически все студенты ВУЗов третьего уровня, несмотря на то, что качество обучения в них очень сильно отстает от первого и второго уровней, и несмотря на то, что по их же собственным свидетельствам, учиться в них не сложно, положительно отзывались о своих ВУЗах и о качестве обучения в нем. Критика касается лишь отдельных преподавателей и в некоторых случаях – качества компьютерного обеспечения и обучения. Таким образом, студенты этой группы ВУЗов не осознают или не хотят осознавать, что качество их обучения зачастую недостаточно.</w:t>
      </w:r>
    </w:p>
    <w:p w14:paraId="25792648" w14:textId="77777777" w:rsidR="002F07C7" w:rsidRPr="00182BD1" w:rsidRDefault="002F07C7" w:rsidP="00525BDC">
      <w:pPr>
        <w:pStyle w:val="a3"/>
        <w:numPr>
          <w:ilvl w:val="0"/>
          <w:numId w:val="77"/>
        </w:numPr>
        <w:ind w:left="1417" w:hanging="357"/>
        <w:rPr>
          <w:i/>
        </w:rPr>
      </w:pPr>
      <w:r w:rsidRPr="00182BD1">
        <w:rPr>
          <w:i/>
        </w:rPr>
        <w:t>По сути у нас, можно сказать, всегда преподаватели делятся либо на очень добрых, которые понимают и начинают объяснять, либо на таких, немного с изюминкой, которые хорошо могут объяснить, но немножко постебать могут, немножко поиздеваться и немножко потроллить, даже вот так можно сказать, но, в общем-то, у них у всех уровень очень хороший. Судя по тому, как мы сдаем сессию, я не знаю, по сути, в общем, хорошо сдаем сессию, успеваем (студент 2 курса, МИРЭА).</w:t>
      </w:r>
    </w:p>
    <w:p w14:paraId="33BE6795" w14:textId="77777777" w:rsidR="002F07C7" w:rsidRPr="00182BD1" w:rsidRDefault="002F07C7" w:rsidP="00525BDC">
      <w:pPr>
        <w:pStyle w:val="a3"/>
        <w:numPr>
          <w:ilvl w:val="0"/>
          <w:numId w:val="77"/>
        </w:numPr>
        <w:ind w:left="1417" w:hanging="357"/>
        <w:rPr>
          <w:i/>
        </w:rPr>
      </w:pPr>
      <w:r w:rsidRPr="00182BD1">
        <w:rPr>
          <w:i/>
        </w:rPr>
        <w:t>У меня достаточно современная техника обучения, то есть, все преподаватели, даже которые в возрасте, в старом, работают с проектором, показывают какие-то презентации, какие-то программы с интернета, сами все скачивают, часто рефераты мы им отправляем на почту, даже, новый преподаватель В КОНТАКТЕ зарегистрирован, можно ему отправить на проверку сначала (студент 2 курса, МЭИ).</w:t>
      </w:r>
    </w:p>
    <w:p w14:paraId="2A988749" w14:textId="77777777" w:rsidR="002F07C7" w:rsidRPr="00182BD1" w:rsidRDefault="002F07C7" w:rsidP="00525BDC">
      <w:pPr>
        <w:pStyle w:val="a3"/>
        <w:numPr>
          <w:ilvl w:val="0"/>
          <w:numId w:val="77"/>
        </w:numPr>
        <w:ind w:left="1417" w:hanging="357"/>
        <w:rPr>
          <w:i/>
        </w:rPr>
      </w:pPr>
      <w:r w:rsidRPr="00182BD1">
        <w:rPr>
          <w:i/>
        </w:rPr>
        <w:t>В принципе, у меня как бы вот к уровню подготовки преподавателя вопросов нет. А вот по нашей кафедре, то есть у нас как, теоретически ну лекции ведут профессора, причем профессора как бы у нас очень сильная кафедра считается, именно по России. То есть профессора, которые, ну ездят там, на конференции на своем предприятии, общаются, то есть их знают, на них работа ссылается. А лабораторные ведут аспиранты в основном. То есть люди, которые уже успели на предприятиях поработать и, какую-то кандидатскую защищают, там они и компьютер знают и оборудование знают, и как бы доступно и понятно могут объяснить (студент 6 курса, МГТУ).</w:t>
      </w:r>
    </w:p>
    <w:p w14:paraId="388AD24A" w14:textId="77777777" w:rsidR="002F07C7" w:rsidRPr="00182BD1" w:rsidRDefault="002F07C7" w:rsidP="00525BDC">
      <w:pPr>
        <w:pStyle w:val="a3"/>
        <w:numPr>
          <w:ilvl w:val="0"/>
          <w:numId w:val="77"/>
        </w:numPr>
        <w:ind w:left="1417" w:hanging="357"/>
        <w:rPr>
          <w:i/>
        </w:rPr>
      </w:pPr>
      <w:r w:rsidRPr="00182BD1">
        <w:rPr>
          <w:i/>
        </w:rPr>
        <w:t>За редким исключением, уровень вообще невероятный, там всякие академики, профессора читают, и они могут. Есть, которые люди занимаются 50 лет своей темой, и думают, что все вокруг, где-то на уровне их и как-то пытаются пояснить и делают еще хуже. На слишком высоком уровне объясняют. И нужно приспосабливаться к этому, постоянно переспрашивать (студент 5 курса, МИФИ).</w:t>
      </w:r>
    </w:p>
    <w:p w14:paraId="40B22165" w14:textId="77777777" w:rsidR="002F07C7" w:rsidRDefault="002F07C7" w:rsidP="002F07C7"/>
    <w:p w14:paraId="0CB80898" w14:textId="77777777" w:rsidR="002F07C7" w:rsidRDefault="002F07C7" w:rsidP="002F07C7">
      <w:r>
        <w:t>В ВУЗах третьего уровня существует коррупция. Как правило, она проявляет себя в тех случаях, когда, по свидетельству преподавателей, студент с третьей попытки не сдавший зачет или экзамен, появляется в следующем семестре с полным комплектом сданных зачетов и экзаменов.</w:t>
      </w:r>
    </w:p>
    <w:p w14:paraId="0B2E6E16" w14:textId="77777777" w:rsidR="002F07C7" w:rsidRDefault="002F07C7" w:rsidP="002F07C7">
      <w:r>
        <w:t>Иногда в таких ВУЗах возникает явление, представляющее собой нечто среднее, между коррупцией и репетиторством. Об этом ярко свидетельствует нижеследующий кейс.</w:t>
      </w:r>
    </w:p>
    <w:p w14:paraId="0F4204AF" w14:textId="77777777" w:rsidR="002F07C7" w:rsidRPr="00182BD1" w:rsidRDefault="002F07C7" w:rsidP="00525BDC">
      <w:pPr>
        <w:pStyle w:val="a3"/>
        <w:numPr>
          <w:ilvl w:val="0"/>
          <w:numId w:val="77"/>
        </w:numPr>
        <w:ind w:left="1417" w:hanging="357"/>
        <w:rPr>
          <w:i/>
        </w:rPr>
      </w:pPr>
      <w:r w:rsidRPr="00182BD1">
        <w:rPr>
          <w:i/>
        </w:rPr>
        <w:t>Преподаватель математики вызвал к себе одного студента и сказал ему, что при его уровне знаний он экзамен не сдаст. После этого студенту поступило предложение: еженедельно заниматься с этим преподавателем по цене 1,5 тысяч рублей за одно занятие. Подготовка студента действительно была слабой, и он согласился. Занятия были реальными и, пожалуй, даже эффективными. Но затем произошла следующая история. Парень получил травму колена и три месяца вообще не посещал занятий (с соответствующей справкой от медицинского учреждения). Затем он вышел на учебу, но в какой-то день колено вновь разболелось, и он вынужден был вернуться домой.</w:t>
      </w:r>
    </w:p>
    <w:p w14:paraId="72BA5402" w14:textId="77777777" w:rsidR="002F07C7" w:rsidRPr="003B566B" w:rsidRDefault="002F07C7" w:rsidP="002F07C7">
      <w:pPr>
        <w:pStyle w:val="3"/>
      </w:pPr>
      <w:bookmarkStart w:id="139" w:name="_Toc13960339"/>
      <w:r>
        <w:rPr>
          <w:lang w:val="ru-RU"/>
        </w:rPr>
        <w:t>1.6</w:t>
      </w:r>
      <w:r w:rsidRPr="003B566B">
        <w:t>.4. Трудоустройство выпускников ВУЗов третьего эшелона</w:t>
      </w:r>
      <w:bookmarkEnd w:id="139"/>
    </w:p>
    <w:p w14:paraId="7135D7E5" w14:textId="77777777" w:rsidR="002F07C7" w:rsidRDefault="002F07C7" w:rsidP="002F07C7">
      <w:r>
        <w:t>Структура российских ВУЗов, по крайней мере, формально оказалась более консервативной, чем структура экономики. Как уже говорилось во введении, в структуре экономики за постсоветский период произошли огромные изменения. Наиболее важным из них, следует, очевидно, считать следующее: резко сократились многие сектора промышленности, но вместо них очень сильно расширились, в том числе и по численности занятых, сфера торговли и услуг. Кстати, аналогичный сдвиг, правда, по иной причине, а именно в связи с переносом многих отраслей материального производства в Китай, примерно в тот же период произошел в США.</w:t>
      </w:r>
      <w:r>
        <w:rPr>
          <w:rStyle w:val="a6"/>
        </w:rPr>
        <w:footnoteReference w:id="10"/>
      </w:r>
    </w:p>
    <w:p w14:paraId="39A8601B" w14:textId="77777777" w:rsidR="002F07C7" w:rsidRDefault="002F07C7" w:rsidP="002F07C7">
      <w:r>
        <w:t>Изменения структуры российских ВУЗов заметно отставали от изменений в экономике. Анализ причин этого отставания выходит за рамки данной работы. Так или иначе, по состоянию на 2016 год значительное число технических специальностей, по которым продолжают готовить специалистов многие российские ВУЗы, сегодня мало востребованы рынком. В качестве характерного примера некоторые эксперты называли Московский государственный технологический университет «СТАНКИН». В советское время это был серьезный и уважаемый ВУЗ. Сегодня он, возможно, сохранил часть своего потенциала, однако проблема состоит в том, что в России на его выпускников практически нет спроса.</w:t>
      </w:r>
    </w:p>
    <w:p w14:paraId="0B7BC5A7" w14:textId="77777777" w:rsidR="002F07C7" w:rsidRPr="00182BD1" w:rsidRDefault="002F07C7" w:rsidP="00525BDC">
      <w:pPr>
        <w:pStyle w:val="a3"/>
        <w:numPr>
          <w:ilvl w:val="0"/>
          <w:numId w:val="77"/>
        </w:numPr>
        <w:ind w:left="1417" w:hanging="357"/>
        <w:rPr>
          <w:i/>
        </w:rPr>
      </w:pPr>
      <w:r w:rsidRPr="00182BD1">
        <w:rPr>
          <w:i/>
        </w:rPr>
        <w:t>Например, тот же СТАНКИН выпускает людей, которые должны разрабатывать станки, организовывать их производство и т. д., а станкостроения нет как такового, они никому не нужны. Есть какой-то спрос очень маленький на тех предприятиях, где еще сохранилось производство (эксперт, представитель работодателя).</w:t>
      </w:r>
    </w:p>
    <w:p w14:paraId="265A42FA" w14:textId="77777777" w:rsidR="002F07C7" w:rsidRPr="00182BD1" w:rsidRDefault="002F07C7" w:rsidP="00525BDC">
      <w:pPr>
        <w:pStyle w:val="a3"/>
        <w:numPr>
          <w:ilvl w:val="0"/>
          <w:numId w:val="77"/>
        </w:numPr>
        <w:ind w:left="1417" w:hanging="357"/>
        <w:rPr>
          <w:i/>
        </w:rPr>
      </w:pPr>
      <w:r w:rsidRPr="00182BD1">
        <w:rPr>
          <w:i/>
        </w:rPr>
        <w:t>Я уже говорил, что-уровень-то падает в плане именно в прикладной науке. Это связно с тем, что у нас даже нет отрасли станкостроения, чтобы прикладную науку применять. Т.е. изготовить какую-то деталь с нужной сложностью и точностью сегодня практически невозможно (ППС, мехмат МГУ).</w:t>
      </w:r>
    </w:p>
    <w:p w14:paraId="6FC84A35" w14:textId="77777777" w:rsidR="002F07C7" w:rsidRPr="00182BD1" w:rsidRDefault="002F07C7" w:rsidP="00525BDC">
      <w:pPr>
        <w:pStyle w:val="a3"/>
        <w:numPr>
          <w:ilvl w:val="0"/>
          <w:numId w:val="77"/>
        </w:numPr>
        <w:ind w:left="1417" w:hanging="357"/>
        <w:rPr>
          <w:i/>
        </w:rPr>
      </w:pPr>
      <w:r w:rsidRPr="00182BD1">
        <w:rPr>
          <w:i/>
        </w:rPr>
        <w:t>Российского станкостроения практически не осталось, поэтому все станки, все устройства, которые закупаются, зарубежного производства. Все надо закупать. Наши КБ и заводы по станкостроению не работают. Разработчикам станков негде работать по специальности. В лучшем случае они становятся ремонтниками, эксплуатационщиками (представитель работодателя).</w:t>
      </w:r>
    </w:p>
    <w:p w14:paraId="71D3C7D7" w14:textId="77777777" w:rsidR="002F07C7" w:rsidRDefault="002F07C7" w:rsidP="002F07C7"/>
    <w:p w14:paraId="64A67538" w14:textId="77777777" w:rsidR="002F07C7" w:rsidRDefault="002F07C7" w:rsidP="002F07C7">
      <w:r>
        <w:t>Похожая ситуация характерна для многих технических ВУЗов, специалисты которых не востребованы экономикой. Те вакансии, которые имеются на рынке труда очень плохо оплачиваются и не дают перспектив карьерного роста. К этому надо добавить и неизбежный упадок (больший или меньший – в разных случаях по-разному) качества образования, связанное и ухудшением экспериментальной базы, недостаточной оснащенностью компьютерными технологиями и снижением качества преподавания.</w:t>
      </w:r>
    </w:p>
    <w:p w14:paraId="60EBD7C2" w14:textId="77777777" w:rsidR="002F07C7" w:rsidRDefault="002F07C7" w:rsidP="002F07C7">
      <w:r>
        <w:t>Трудоустройство выпускников технических ВУЗов третьего уровня характеризуется следующими особенностями.</w:t>
      </w:r>
    </w:p>
    <w:p w14:paraId="52C11554" w14:textId="77777777" w:rsidR="002F07C7" w:rsidRDefault="002F07C7" w:rsidP="00525BDC">
      <w:pPr>
        <w:pStyle w:val="a3"/>
        <w:numPr>
          <w:ilvl w:val="0"/>
          <w:numId w:val="78"/>
        </w:numPr>
      </w:pPr>
      <w:r>
        <w:t>Очень малая часть выпускников таких ВУЗов трудоустраивается по специальности. Основная часть идет в торговлю, сферу обслуживания, работает секретарями или офисными работниками. Некоторые идут в офисные «компьютерщики», в основном самостоятельно осваивая эту область. Здесь мы наблюдаем нежелательный с точки зрения экономики эффект, когда выпускники ВУЗов, отучившиеся 5 лет и имеющие формальные дипломы о высшем образовании, фактически занимают рабочие места, для которых достаточно среднего школьного образования, профессионально-технического училища или техникума. Другими словами, специалисты, которых готовили для работы в отраслях, как минимум, среднего уровня технической сложности, трудоустраиваются в отрасли или профессии с еще более низким уровнем сложности. Иногда это приводит к парадоксам: на предприятии или в организации рядом работают выпускники ВУЗов и сотрудники, не имеющие высшего образования, выполняя одну и ту же работу и справляясь с ней на одинаковом уровне.</w:t>
      </w:r>
    </w:p>
    <w:p w14:paraId="545C07EA" w14:textId="77777777" w:rsidR="002F07C7" w:rsidRPr="00182BD1" w:rsidRDefault="002F07C7" w:rsidP="00525BDC">
      <w:pPr>
        <w:pStyle w:val="a3"/>
        <w:numPr>
          <w:ilvl w:val="0"/>
          <w:numId w:val="77"/>
        </w:numPr>
        <w:ind w:left="1417" w:hanging="357"/>
        <w:rPr>
          <w:i/>
        </w:rPr>
      </w:pPr>
      <w:r w:rsidRPr="00182BD1">
        <w:rPr>
          <w:i/>
        </w:rPr>
        <w:t>Я думаю, что есть такие ВУЗы, и достаточно много, и оттуда выходят, в основном наверно, что-то типа продавцов-консультантов и т. д. Это люди, которые совершенно никому не нужны, когда выпускаются, и знаний у них актуальных точно так же не так много (эксперт, представитель работодателя).</w:t>
      </w:r>
    </w:p>
    <w:p w14:paraId="69A87206" w14:textId="77777777" w:rsidR="002F07C7" w:rsidRPr="00BD629A" w:rsidRDefault="002F07C7" w:rsidP="00525BDC">
      <w:pPr>
        <w:pStyle w:val="a3"/>
        <w:numPr>
          <w:ilvl w:val="0"/>
          <w:numId w:val="77"/>
        </w:numPr>
        <w:ind w:left="1417" w:hanging="357"/>
        <w:rPr>
          <w:i/>
        </w:rPr>
      </w:pPr>
      <w:r w:rsidRPr="00182BD1">
        <w:rPr>
          <w:i/>
        </w:rPr>
        <w:t>Менеджер по продажам строительного оборудования, строительно-дорожных машин. В Долгопрудный я езжу. Это получается фирма китайская, делает катки, экскаваторы. В общем, все вот эти дела делает. И когда ты к ним приходишь устраиваться в свой первый день работы, ты им говоришь, что ты выпускник МАДИ. Тебе говорят – берем – практически сразу.</w:t>
      </w:r>
      <w:r w:rsidRPr="00BD629A">
        <w:rPr>
          <w:i/>
        </w:rPr>
        <w:t> </w:t>
      </w:r>
      <w:r w:rsidRPr="00182BD1">
        <w:rPr>
          <w:i/>
        </w:rPr>
        <w:t>А там ведь ничего не надо. 1С программу я изучал и достаточно быстро освоил. Ну, естественно экономические всякие фишки. Да, у нас была экономика в институте. Но мы проходили не то, что в итоге понадобилось (выпускник МАДИ).</w:t>
      </w:r>
    </w:p>
    <w:p w14:paraId="7E2B3E19" w14:textId="77777777" w:rsidR="002F07C7" w:rsidRPr="00182BD1" w:rsidRDefault="002F07C7" w:rsidP="00525BDC">
      <w:pPr>
        <w:pStyle w:val="a3"/>
        <w:numPr>
          <w:ilvl w:val="0"/>
          <w:numId w:val="77"/>
        </w:numPr>
        <w:ind w:left="1417" w:hanging="357"/>
        <w:rPr>
          <w:i/>
        </w:rPr>
      </w:pPr>
      <w:r w:rsidRPr="00182BD1">
        <w:rPr>
          <w:i/>
        </w:rPr>
        <w:t>Моя работа состоит в том, что я устанавливаю плазменные панели для рекламы и прокрутки различных роликов в крупных магазинах, автосалонах, офисных центрах. Работа меня вполне устаивает. Мое образование мне в принципе никак не помогает. Нет, я окончил автодорожный институт, там совсем другая специфика. Мою работу вообще может делать человек без образования, конечно, у нас таких много работает (выпускник МАДИ).</w:t>
      </w:r>
    </w:p>
    <w:p w14:paraId="5BFA30D4" w14:textId="77777777" w:rsidR="002F07C7" w:rsidRDefault="002F07C7" w:rsidP="002F07C7"/>
    <w:p w14:paraId="283016A6" w14:textId="77777777" w:rsidR="002F07C7" w:rsidRDefault="002F07C7" w:rsidP="002F07C7">
      <w:r>
        <w:t>В некоторых случаях выпускники технических ВУЗов третьего уровня трудоустраиваются на инженерные должности, но совершенно не по своей специальности, о чем свидетельствует нижеследующий эпизод.</w:t>
      </w:r>
    </w:p>
    <w:p w14:paraId="57E1ABC8" w14:textId="77777777" w:rsidR="002F07C7" w:rsidRDefault="002F07C7" w:rsidP="00525BDC">
      <w:pPr>
        <w:pStyle w:val="a3"/>
        <w:numPr>
          <w:ilvl w:val="0"/>
          <w:numId w:val="77"/>
        </w:numPr>
        <w:ind w:left="1417" w:hanging="357"/>
        <w:rPr>
          <w:i/>
        </w:rPr>
      </w:pPr>
      <w:r w:rsidRPr="00182BD1">
        <w:rPr>
          <w:i/>
        </w:rPr>
        <w:t>Я работаю в НИЦ ЦИАМ, это научно испытательный центр авиационного моторостроения я работаю первым испытателем, мы испытываем ракетные и авиационные двигатели, проходим режимы, в общем, смотрим, как они себя поведут. Эта работе не соответствует моей специальности. Но у меня по образованию инженер оптик, а здесь как бы сказать более обобщенно, просто инженер, то есть к оптике, здесь вообще, никакого отношения нет. Как обычно приехал на собеседование, поговорил с начальником, сказал, что я инженер, он говорит, нам инженеры нужны, ну вот как бы пришел сюда, и устроился. (выпускник Московского государственного университет приборостроения и информатики).</w:t>
      </w:r>
    </w:p>
    <w:p w14:paraId="0787EA75" w14:textId="77777777" w:rsidR="002F07C7" w:rsidRPr="00182BD1" w:rsidRDefault="002F07C7" w:rsidP="002F07C7"/>
    <w:p w14:paraId="043A32F8" w14:textId="77777777" w:rsidR="002F07C7" w:rsidRDefault="002F07C7" w:rsidP="00525BDC">
      <w:pPr>
        <w:pStyle w:val="a3"/>
        <w:numPr>
          <w:ilvl w:val="0"/>
          <w:numId w:val="78"/>
        </w:numPr>
      </w:pPr>
      <w:r>
        <w:t>Хотя явной безработицы среди выпускников технических ВУЗов третьего уровня нет, проблемы с трудоустройством после получения диплома у них возникают. В этом отношении очень велик контраст с выпускниками элитных ВУЗов, качественное образование которых само по себе востребовано рынком и к тому же дает возможность легкой переориентации и переквалификации на любые другие специальности высокого квалификационного и должностного уровня.</w:t>
      </w:r>
    </w:p>
    <w:p w14:paraId="47C20ADE" w14:textId="77777777" w:rsidR="002F07C7" w:rsidRDefault="002F07C7" w:rsidP="002F07C7">
      <w:r>
        <w:t>Что касается средних технических ВУЗов, то при приеме на любую работу работодатели предпочитают принимать людей с производственным опытом. Эта проблема сильно тревожит старшекурсников и выпускников таких ВУЗов. Отсюда возникает ностальгия по советским временам и советской системе распределения, когда каждый студент получал гарантированное место работы. Еще одна проблема состоит в низких зарплатах без очевидных перспектив ее повышения.</w:t>
      </w:r>
    </w:p>
    <w:p w14:paraId="7A27B804" w14:textId="77777777" w:rsidR="002F07C7" w:rsidRPr="00182BD1" w:rsidRDefault="002F07C7" w:rsidP="00525BDC">
      <w:pPr>
        <w:pStyle w:val="a3"/>
        <w:numPr>
          <w:ilvl w:val="0"/>
          <w:numId w:val="77"/>
        </w:numPr>
        <w:ind w:left="1417" w:hanging="357"/>
        <w:rPr>
          <w:i/>
        </w:rPr>
      </w:pPr>
      <w:r w:rsidRPr="00182BD1">
        <w:rPr>
          <w:i/>
        </w:rPr>
        <w:t>Везде нужен опыт работы, они понимают это сейчас, и это их огорчает. Это касается средних технических ВУЗов. Сравнивают с прежними временами, когда после обучения студент распределялся на предприятие, получал место работы, возможность постажироваться, набраться опытам (эксперт, представитель работодателя).</w:t>
      </w:r>
    </w:p>
    <w:p w14:paraId="60CB7BB2" w14:textId="77777777" w:rsidR="002F07C7" w:rsidRPr="00182BD1" w:rsidRDefault="002F07C7" w:rsidP="00525BDC">
      <w:pPr>
        <w:pStyle w:val="a3"/>
        <w:numPr>
          <w:ilvl w:val="0"/>
          <w:numId w:val="77"/>
        </w:numPr>
        <w:ind w:left="1417" w:hanging="357"/>
        <w:rPr>
          <w:i/>
        </w:rPr>
      </w:pPr>
      <w:r w:rsidRPr="00182BD1">
        <w:rPr>
          <w:i/>
        </w:rPr>
        <w:t>Я приходил в какие-то фирмы, организации, на заводы, но там нужен был стаж 2-3-5 лет по трудовой книжке, строго с рекомендациями, и только после этого людей брали. У меня никакого стажа не было, я был новичок и меня нигде не брали. Знаете, я бы даже за маленькую зарплату пошел бы, и стажером, и лаборантом, но такой возможности не было (выпускник МИСиС).</w:t>
      </w:r>
    </w:p>
    <w:p w14:paraId="79553A72" w14:textId="77777777" w:rsidR="002F07C7" w:rsidRDefault="002F07C7" w:rsidP="002F07C7"/>
    <w:p w14:paraId="55B01F00" w14:textId="77777777" w:rsidR="002F07C7" w:rsidRDefault="002F07C7" w:rsidP="002F07C7">
      <w:r>
        <w:t>Некоторые выпускники, испытывающие трудности при поиске работу, поступают в аспирантуру. Сегодня это сделать совсем не сложно, во многих аспирантурах недобор. Многие аспиранты ничего не делают и их, в конце концов, отчисляют, поначалу приложив все усилия уговорить их начать сдавать экзамены и приступить к написанию диссертации. К сожалению, для выпускников ВУЗов третьего уровня ученая степень кандидата наук, как правило, не дает никаких преимуществ на рынке труда за исключением небольшой прибавки при работе преподавателем ВУЗа или академического научного заведения. Для некоторых это становится решением проблемы трудоустройства, но, как правило, не решением проблемы низкой зарплаты. Для многих выпускников аспирантуры данной категории ВУЗов аспирантура становится карьерным тупиком, после которого все равно приходится менять профессию.</w:t>
      </w:r>
    </w:p>
    <w:p w14:paraId="60A218F1" w14:textId="77777777" w:rsidR="002F07C7" w:rsidRPr="00182BD1" w:rsidRDefault="002F07C7" w:rsidP="00525BDC">
      <w:pPr>
        <w:pStyle w:val="a3"/>
        <w:numPr>
          <w:ilvl w:val="0"/>
          <w:numId w:val="77"/>
        </w:numPr>
        <w:ind w:left="1417" w:hanging="357"/>
        <w:rPr>
          <w:i/>
        </w:rPr>
      </w:pPr>
      <w:r w:rsidRPr="00182BD1">
        <w:rPr>
          <w:i/>
        </w:rPr>
        <w:t>Для многих вариант «оттягивания» этого нерадостного момента поиска работы перерастает в желание идти в аспирантуру, они полагают, что это повысит их «рейтинг» на рынке труда, ну и будет пару лет в запасе подумать, присмотреться. Некоторые не прочь после этого остаться преподавать в ВУЗе, все же какой-то вариант трудоустройства (эксперт, представитель работодателя).</w:t>
      </w:r>
    </w:p>
    <w:p w14:paraId="45A3BC81" w14:textId="77777777" w:rsidR="002F07C7" w:rsidRPr="00182BD1" w:rsidRDefault="002F07C7" w:rsidP="00525BDC">
      <w:pPr>
        <w:pStyle w:val="a3"/>
        <w:numPr>
          <w:ilvl w:val="0"/>
          <w:numId w:val="77"/>
        </w:numPr>
        <w:ind w:left="1417" w:hanging="357"/>
        <w:rPr>
          <w:i/>
        </w:rPr>
      </w:pPr>
      <w:r w:rsidRPr="00182BD1">
        <w:rPr>
          <w:i/>
        </w:rPr>
        <w:t>Я пока не задумывалась об этом. Пока не парюсь по этому поводу. Возможно, в аспирантуру. И дальше останусь в институте, где возможно, пойду на какое-то предприятие (студентка 2 курса, Московский государственный институт путей сообщения).</w:t>
      </w:r>
    </w:p>
    <w:p w14:paraId="35836A5E" w14:textId="77777777" w:rsidR="002F07C7" w:rsidRDefault="002F07C7" w:rsidP="002F07C7"/>
    <w:p w14:paraId="0D947942" w14:textId="77777777" w:rsidR="002F07C7" w:rsidRDefault="002F07C7" w:rsidP="00525BDC">
      <w:pPr>
        <w:pStyle w:val="a3"/>
        <w:numPr>
          <w:ilvl w:val="0"/>
          <w:numId w:val="78"/>
        </w:numPr>
      </w:pPr>
      <w:r>
        <w:t>Московские выпускники технических ВУЗов среднего уровня, говоря о проблеме трудоустройства, редко упоминают так называемый «блат», то есть в помощь в трудоустройстве со стороны родственников, знакомых и т.п. По-видимому, московский рынок труда трансформировался таким образом, что сделал неактуальным этот способ трудоустройства. Однако в регионах (Екатеринбург), судя по высказываниям респондентов, этот способ трудоустройства продолжает активно использоваться.</w:t>
      </w:r>
    </w:p>
    <w:p w14:paraId="13FC9C0A" w14:textId="77777777" w:rsidR="002F07C7" w:rsidRPr="00182BD1" w:rsidRDefault="002F07C7" w:rsidP="00525BDC">
      <w:pPr>
        <w:pStyle w:val="a3"/>
        <w:numPr>
          <w:ilvl w:val="0"/>
          <w:numId w:val="77"/>
        </w:numPr>
        <w:ind w:left="1417" w:hanging="357"/>
        <w:rPr>
          <w:i/>
        </w:rPr>
      </w:pPr>
      <w:r w:rsidRPr="00182BD1">
        <w:rPr>
          <w:i/>
        </w:rPr>
        <w:t>В первую очередь, естественно, а свои знания, потому что даже если есть знакомые, которые тебя могут куда-то пропихнуть. Но если ты без знаний, ты там долго не задержишься. В любом случае, знания как-то основное (студент 2 курса, МИСиС).</w:t>
      </w:r>
    </w:p>
    <w:p w14:paraId="5CFAF4E9" w14:textId="77777777" w:rsidR="002F07C7" w:rsidRPr="00BD7D6A" w:rsidRDefault="002F07C7" w:rsidP="002F07C7">
      <w:pPr>
        <w:pStyle w:val="2"/>
      </w:pPr>
      <w:bookmarkStart w:id="140" w:name="_Toc13514349"/>
      <w:bookmarkStart w:id="141" w:name="_Toc13960340"/>
      <w:r w:rsidRPr="00BD7D6A">
        <w:t>1.7. ВУЗы четвертого уровня</w:t>
      </w:r>
      <w:bookmarkEnd w:id="140"/>
      <w:bookmarkEnd w:id="141"/>
    </w:p>
    <w:p w14:paraId="22928136" w14:textId="77777777" w:rsidR="002F07C7" w:rsidRDefault="002F07C7" w:rsidP="002F07C7">
      <w:r>
        <w:t>ВУЗы этого уровня практически не были представлены в данном исследовании, в значительной мере потому, что люди (как студенты, так и тем более преподаватели) неохотно признаются в том, что в их ВУЗах оценки перестали быть критерием знаний, а просто продаются и покупаются. Если в ВУЗах первого и второго уровней такие явления отсутствуют, а в ВУЗах третьего уровня присутствуют отчасти, то в ВУЗах четвертого уровня они становятся преобладающим и массовым явлением.</w:t>
      </w:r>
    </w:p>
    <w:p w14:paraId="6973C40A" w14:textId="77777777" w:rsidR="002F07C7" w:rsidRPr="00182BD1" w:rsidRDefault="002F07C7" w:rsidP="00525BDC">
      <w:pPr>
        <w:pStyle w:val="a3"/>
        <w:numPr>
          <w:ilvl w:val="0"/>
          <w:numId w:val="77"/>
        </w:numPr>
        <w:ind w:left="1417" w:hanging="357"/>
        <w:rPr>
          <w:i/>
        </w:rPr>
      </w:pPr>
      <w:r w:rsidRPr="00182BD1">
        <w:rPr>
          <w:i/>
        </w:rPr>
        <w:t>Преподаватель собрал весь поток и публично объявил, что экзамен сдадут те, кто принесет ему 1,5 тысячи рублей. Студенты быстро собрали нужную сумму и отдали преподавателю. Но вдруг прошла информация, что на экзамене будет присутствовать заместитель декана. Испуганные студенты направили преподавателю «делегацию». Преподаватель сказал: «Не бойтесь, у заместителя декана совсем другая специальность, в нашей специальности он ничего не понимает. Поэтому говорите, что хотите, и получите свою оценку».</w:t>
      </w:r>
    </w:p>
    <w:p w14:paraId="1934A228" w14:textId="77777777" w:rsidR="002F07C7" w:rsidRPr="00BD7D6A" w:rsidRDefault="002F07C7" w:rsidP="002F07C7">
      <w:pPr>
        <w:pStyle w:val="3"/>
      </w:pPr>
      <w:bookmarkStart w:id="142" w:name="_Toc13960341"/>
      <w:r w:rsidRPr="00BD7D6A">
        <w:t>1.7.1. Специфика высшего образования в Екатеринбурге</w:t>
      </w:r>
      <w:bookmarkEnd w:id="142"/>
    </w:p>
    <w:p w14:paraId="133D88F0" w14:textId="77777777" w:rsidR="002F07C7" w:rsidRDefault="002F07C7" w:rsidP="002F07C7">
      <w:r>
        <w:t>Для технических ВУЗов Екатеринбурга характерны в основном те же закономерности, что и для московских, но с некоторыми отличиями.</w:t>
      </w:r>
    </w:p>
    <w:p w14:paraId="3ABB1FB4" w14:textId="77777777" w:rsidR="002F07C7" w:rsidRDefault="002F07C7" w:rsidP="002F07C7">
      <w:r>
        <w:rPr>
          <w:lang w:val="ru-RU"/>
        </w:rPr>
        <w:t>Л</w:t>
      </w:r>
      <w:r>
        <w:t>учшим ВУЗом Екатеринбурга считается Уральский федеральный университет (УРФУ имени Б.Н. Ельцина), который по оценкам экспертов относится ко второму, но не к первому (элитному) уровню технических ВУЗов. Прочие ВУЗы Екатеринбурга, в той мере, в какой их уровень может быть определен в рамках качественного исследования, относятся скорее к третьему уровню.</w:t>
      </w:r>
    </w:p>
    <w:p w14:paraId="37BBFEEE" w14:textId="77777777" w:rsidR="002F07C7" w:rsidRDefault="002F07C7" w:rsidP="002F07C7">
      <w:r>
        <w:t>Правда, сами екатеринбуржцы с этим не всегда согласны, но это несогласие вызвано, скорее всего, несовпадением московской и екатеринбуржской стратификационных шкал. Если же для целей стратификации использовать операциональные признаки, описанные выше для ВУЗов различных уровней, то наиболее правдоподобной выглядит следующая шкала: ВУЗы первого уровня (элитные) в Екатеринбурге отсутствуют, ВУЗом второго уровня является Уральский федеральный университет, прочие ВУЗы предположительно к третьему и, возможно, четвертому уровню (однако идентификация последних не входила в задачи исследования).</w:t>
      </w:r>
    </w:p>
    <w:p w14:paraId="422FAF53" w14:textId="77777777" w:rsidR="002F07C7" w:rsidRDefault="002F07C7" w:rsidP="002F07C7">
      <w:r>
        <w:t>Существует целый ряд объективных причин, по которым технические ВУЗы Екатеринбурга оказались лишены статификационной верхушки в виде элитных ВУЗов. Во-первых, Москва как столичный город всегда была культурным и научным лидером СССР и России, и это не могло не оказывать влияние на качество преподавания. Во-вторых, спрос на научные кадры, имеющие фундаментальную подготовку, в Екатеринбурге изначально был ниже, чем в Москве. В-третьих, почти все ВУЗы Екатеринбурга изначально имели конкретную отраслевую привязку. По причинам, которые были подробно рассмотрены выше, именно эти ВУЗы в сегодняшних условиях чаще других попадают в категорию третьего уровня.</w:t>
      </w:r>
    </w:p>
    <w:p w14:paraId="3A65EC34" w14:textId="77777777" w:rsidR="002F07C7" w:rsidRDefault="002F07C7" w:rsidP="002F07C7">
      <w:r>
        <w:t>Многие черты, характерные для абитуриентов и студентов московских ВУЗов третьего уровня, в Екатеринбурге выражены резче и отчетливее.</w:t>
      </w:r>
    </w:p>
    <w:p w14:paraId="732353B0" w14:textId="77777777" w:rsidR="002F07C7" w:rsidRDefault="002F07C7" w:rsidP="002F07C7">
      <w:r>
        <w:t>Ориентация на получение высшего образования в Екатеринбурге, если судить по фокус-группам со старшеклассниками, носит столь же массовый характер, как и в Москве. Основной набор мотиваций также совпадает. Однако создается впечатление, что в Екатеринбурге заметно выше доля тех, кто хочет получить высшее образование не ради знаний, а ради диплома (или «корочки», как принято говорить на молодежном сленге). В молодежной среде существует характерное высказывание: «Неважно, какой ВУЗ окончить, важно получить «корочки».</w:t>
      </w:r>
    </w:p>
    <w:p w14:paraId="2D4E8E1C" w14:textId="77777777" w:rsidR="002F07C7" w:rsidRPr="00182BD1" w:rsidRDefault="002F07C7" w:rsidP="00525BDC">
      <w:pPr>
        <w:pStyle w:val="a3"/>
        <w:numPr>
          <w:ilvl w:val="0"/>
          <w:numId w:val="77"/>
        </w:numPr>
        <w:ind w:left="1417" w:hanging="357"/>
        <w:rPr>
          <w:i/>
        </w:rPr>
      </w:pPr>
      <w:r w:rsidRPr="00182BD1">
        <w:rPr>
          <w:i/>
        </w:rPr>
        <w:t>Я как-то не напрягаюсь, короче. Потому что сдам, поступлю куда-нибудь и работать пойду. Ну, и буду учиться потихоньку. Ну, и так, чисто для корочки учиться пойду (ученик общеобразовательной школы).</w:t>
      </w:r>
    </w:p>
    <w:p w14:paraId="39AE95B9" w14:textId="77777777" w:rsidR="002F07C7" w:rsidRPr="00182BD1" w:rsidRDefault="002F07C7" w:rsidP="00525BDC">
      <w:pPr>
        <w:pStyle w:val="a3"/>
        <w:numPr>
          <w:ilvl w:val="0"/>
          <w:numId w:val="77"/>
        </w:numPr>
        <w:ind w:left="1417" w:hanging="357"/>
        <w:rPr>
          <w:i/>
        </w:rPr>
      </w:pPr>
      <w:r w:rsidRPr="00182BD1">
        <w:rPr>
          <w:i/>
        </w:rPr>
        <w:t>Если что, у меня есть такой, самый-самый запасной вариант, в том же Лестехе, у меня есть знакомый, он меня по блату сможет впихнуть. Это на тот случай, если я плохо сдам экзамены, не знаю, не смогу поступить туда, куда захочу, грубо говоря, чтобы высшее образование было, была корочка, вот так можно поступить будет (ученик общеобразовательной школы).</w:t>
      </w:r>
    </w:p>
    <w:p w14:paraId="79B2B3F8" w14:textId="77777777" w:rsidR="002F07C7" w:rsidRPr="00182BD1" w:rsidRDefault="002F07C7" w:rsidP="00525BDC">
      <w:pPr>
        <w:pStyle w:val="a3"/>
        <w:numPr>
          <w:ilvl w:val="0"/>
          <w:numId w:val="77"/>
        </w:numPr>
        <w:ind w:left="1417" w:hanging="357"/>
        <w:rPr>
          <w:i/>
        </w:rPr>
      </w:pPr>
      <w:r w:rsidRPr="00182BD1">
        <w:rPr>
          <w:i/>
        </w:rPr>
        <w:t>Я не буду работать по этой специальности, просто я учусь ради корочки (студент 4 курса).</w:t>
      </w:r>
    </w:p>
    <w:p w14:paraId="57AF2229" w14:textId="77777777" w:rsidR="002F07C7" w:rsidRDefault="002F07C7" w:rsidP="002F07C7"/>
    <w:p w14:paraId="74BE5C7A" w14:textId="77777777" w:rsidR="002F07C7" w:rsidRDefault="002F07C7" w:rsidP="002F07C7">
      <w:r>
        <w:t>В фокус-группах с екатеринбургскими старшеклассниками звучало много высказываний, сходных с высказываниями московских абитуриентов ВУЗов третьего уровня, хотя иногда и с определенной спецификой. Главными из них являются следующие.</w:t>
      </w:r>
    </w:p>
    <w:p w14:paraId="45EEAF81" w14:textId="77777777" w:rsidR="002F07C7" w:rsidRPr="00763A56" w:rsidRDefault="002F07C7" w:rsidP="00525BDC">
      <w:pPr>
        <w:pStyle w:val="a3"/>
        <w:numPr>
          <w:ilvl w:val="0"/>
          <w:numId w:val="79"/>
        </w:numPr>
      </w:pPr>
      <w:r w:rsidRPr="00763A56">
        <w:t>Практически все абитуриенты готовятся к ЕГЭ с репетирами или ходят на курсы.</w:t>
      </w:r>
    </w:p>
    <w:p w14:paraId="70CFB304" w14:textId="77777777" w:rsidR="002F07C7" w:rsidRPr="00763A56" w:rsidRDefault="002F07C7" w:rsidP="00525BDC">
      <w:pPr>
        <w:pStyle w:val="a3"/>
        <w:numPr>
          <w:ilvl w:val="0"/>
          <w:numId w:val="79"/>
        </w:numPr>
      </w:pPr>
      <w:r w:rsidRPr="00763A56">
        <w:t>Очень многие старшеклассники плохо представляют себе, куда хотят и будут поступать.</w:t>
      </w:r>
    </w:p>
    <w:p w14:paraId="6B138168" w14:textId="77777777" w:rsidR="002F07C7" w:rsidRPr="00763A56" w:rsidRDefault="002F07C7" w:rsidP="00525BDC">
      <w:pPr>
        <w:pStyle w:val="a3"/>
        <w:numPr>
          <w:ilvl w:val="0"/>
          <w:numId w:val="79"/>
        </w:numPr>
      </w:pPr>
      <w:r w:rsidRPr="00763A56">
        <w:t>В технических ВУЗах Екатеринбурга больше бюджетных мест, чем в гуманитарных. Для многих это мотив для поступления в технический ВУЗ.</w:t>
      </w:r>
    </w:p>
    <w:p w14:paraId="665874C8" w14:textId="77777777" w:rsidR="002F07C7" w:rsidRPr="00763A56" w:rsidRDefault="002F07C7" w:rsidP="00525BDC">
      <w:pPr>
        <w:pStyle w:val="a3"/>
        <w:numPr>
          <w:ilvl w:val="0"/>
          <w:numId w:val="79"/>
        </w:numPr>
      </w:pPr>
      <w:r w:rsidRPr="00763A56">
        <w:t>Екатеринбургские семьи, в отличие от многих московских, в большинстве не могут оплатить платное обучение. Таким образом, для многих абитуриентов этот канал поступления в ВУЗ закрыт.</w:t>
      </w:r>
    </w:p>
    <w:p w14:paraId="6A84FC30" w14:textId="77777777" w:rsidR="002F07C7" w:rsidRPr="00763A56" w:rsidRDefault="002F07C7" w:rsidP="00525BDC">
      <w:pPr>
        <w:pStyle w:val="a3"/>
        <w:numPr>
          <w:ilvl w:val="0"/>
          <w:numId w:val="79"/>
        </w:numPr>
      </w:pPr>
      <w:r w:rsidRPr="00763A56">
        <w:t>Для тех, кто не поступает в ВУЗ, альтернатива – служба в армии (для мужчин), работа официантом в заведении типа «Макдональдс», колледж (ПТУ или техникум), пересдача ЕГЭ через год. Как уже сказано, альтернатива в виде платного обучения существует лишь для очень немногих.</w:t>
      </w:r>
    </w:p>
    <w:p w14:paraId="0ACBADFC" w14:textId="77777777" w:rsidR="002F07C7" w:rsidRPr="00763A56" w:rsidRDefault="002F07C7" w:rsidP="00525BDC">
      <w:pPr>
        <w:pStyle w:val="a3"/>
        <w:numPr>
          <w:ilvl w:val="0"/>
          <w:numId w:val="79"/>
        </w:numPr>
      </w:pPr>
      <w:r w:rsidRPr="00763A56">
        <w:t>В сознании многих абитуриентов (и многих студентов тоже) знания и оценки – это разные вещи, оценки и дальнейшее трудоустройство – тоже разные вещи, трудоустройство и зарплата – тоже разные вещи. Все это в понимании екатеринбургской молодежи не связано друг с другом.</w:t>
      </w:r>
    </w:p>
    <w:p w14:paraId="42DE4947" w14:textId="77777777" w:rsidR="002F07C7" w:rsidRPr="003B566B" w:rsidRDefault="002F07C7" w:rsidP="002F07C7">
      <w:pPr>
        <w:rPr>
          <w:u w:val="single"/>
        </w:rPr>
      </w:pPr>
      <w:r w:rsidRPr="003B566B">
        <w:rPr>
          <w:u w:val="single"/>
        </w:rPr>
        <w:t>А. Практически все абитуриенты готовятся к ЕГЭ с репетирами или ходят на курсы</w:t>
      </w:r>
    </w:p>
    <w:p w14:paraId="64AE137D" w14:textId="77777777" w:rsidR="002F07C7" w:rsidRPr="00182BD1" w:rsidRDefault="002F07C7" w:rsidP="00525BDC">
      <w:pPr>
        <w:pStyle w:val="a3"/>
        <w:numPr>
          <w:ilvl w:val="0"/>
          <w:numId w:val="77"/>
        </w:numPr>
        <w:ind w:left="1417" w:hanging="357"/>
        <w:rPr>
          <w:i/>
        </w:rPr>
      </w:pPr>
      <w:r w:rsidRPr="00182BD1">
        <w:rPr>
          <w:i/>
        </w:rPr>
        <w:t>У меня репетитор по математике, по обществознанию хожу на курсы. И дополнительно по физике хожу (ученик общеобразовательной школы).</w:t>
      </w:r>
    </w:p>
    <w:p w14:paraId="052E956E" w14:textId="77777777" w:rsidR="002F07C7" w:rsidRPr="00182BD1" w:rsidRDefault="002F07C7" w:rsidP="00525BDC">
      <w:pPr>
        <w:pStyle w:val="a3"/>
        <w:numPr>
          <w:ilvl w:val="0"/>
          <w:numId w:val="77"/>
        </w:numPr>
        <w:ind w:left="1417" w:hanging="357"/>
        <w:rPr>
          <w:i/>
        </w:rPr>
      </w:pPr>
      <w:r w:rsidRPr="00182BD1">
        <w:rPr>
          <w:i/>
        </w:rPr>
        <w:t>У меня получается, по всем трем предметам я взяла репетиторов, по русскому, математике, физике. На физику делаю упор, поэтому у меня еще дополнительно по физике в школе, и еще русский делаю тоже дополнительно. А так, в принципе, все, не знаю, ничего сверхъестественного нет (ученик общеобразовательной школы).</w:t>
      </w:r>
    </w:p>
    <w:p w14:paraId="67274977" w14:textId="77777777" w:rsidR="002F07C7" w:rsidRPr="00182BD1" w:rsidRDefault="002F07C7" w:rsidP="00525BDC">
      <w:pPr>
        <w:pStyle w:val="a3"/>
        <w:numPr>
          <w:ilvl w:val="0"/>
          <w:numId w:val="77"/>
        </w:numPr>
        <w:ind w:left="1417" w:hanging="357"/>
        <w:rPr>
          <w:i/>
        </w:rPr>
      </w:pPr>
      <w:r w:rsidRPr="00182BD1">
        <w:rPr>
          <w:i/>
        </w:rPr>
        <w:t>У меня репетитор по алгебре, и на курсы, ну, только школьные подготовительные. По истории (ученик общеобразовательной школы).</w:t>
      </w:r>
    </w:p>
    <w:p w14:paraId="693A5662" w14:textId="77777777" w:rsidR="002F07C7" w:rsidRPr="00182BD1" w:rsidRDefault="002F07C7" w:rsidP="00525BDC">
      <w:pPr>
        <w:pStyle w:val="a3"/>
        <w:numPr>
          <w:ilvl w:val="0"/>
          <w:numId w:val="77"/>
        </w:numPr>
        <w:ind w:left="1417" w:hanging="357"/>
        <w:rPr>
          <w:i/>
        </w:rPr>
      </w:pPr>
      <w:r w:rsidRPr="00182BD1">
        <w:rPr>
          <w:i/>
        </w:rPr>
        <w:t>У меня репетитор по алгебре, курсы по обществознанию в школе и курсы по физике в школе (ученик общеобразовательной школы).</w:t>
      </w:r>
    </w:p>
    <w:p w14:paraId="7E10ECFA" w14:textId="77777777" w:rsidR="002F07C7" w:rsidRPr="003B566B" w:rsidRDefault="002F07C7" w:rsidP="002F07C7">
      <w:pPr>
        <w:rPr>
          <w:u w:val="single"/>
        </w:rPr>
      </w:pPr>
      <w:r w:rsidRPr="003B566B">
        <w:rPr>
          <w:u w:val="single"/>
        </w:rPr>
        <w:t>Б. Очень многие старшеклассники плохо представляют себе, куда хотят и будут поступать.</w:t>
      </w:r>
    </w:p>
    <w:p w14:paraId="6A602AEE" w14:textId="77777777" w:rsidR="002F07C7" w:rsidRPr="00182BD1" w:rsidRDefault="002F07C7" w:rsidP="00525BDC">
      <w:pPr>
        <w:pStyle w:val="a3"/>
        <w:numPr>
          <w:ilvl w:val="0"/>
          <w:numId w:val="77"/>
        </w:numPr>
        <w:ind w:left="1417" w:hanging="357"/>
        <w:rPr>
          <w:i/>
        </w:rPr>
      </w:pPr>
      <w:r w:rsidRPr="00182BD1">
        <w:rPr>
          <w:i/>
        </w:rPr>
        <w:t>Я собираюсь сдавать физику и обществознание. Физику собираюсь сдавать для того, чтобы просто выбора было больше при поступлении. Я так еще, не то, чтобы не определилась, скажем, в поиске себя. Не знаю, может, до конца 11 класса все-таки приму решение. (ученик общеобразовательной школы).</w:t>
      </w:r>
    </w:p>
    <w:p w14:paraId="065BCCE6" w14:textId="77777777" w:rsidR="002F07C7" w:rsidRPr="00182BD1" w:rsidRDefault="002F07C7" w:rsidP="00525BDC">
      <w:pPr>
        <w:pStyle w:val="a3"/>
        <w:numPr>
          <w:ilvl w:val="0"/>
          <w:numId w:val="77"/>
        </w:numPr>
        <w:ind w:left="1417" w:hanging="357"/>
        <w:rPr>
          <w:i/>
        </w:rPr>
      </w:pPr>
      <w:r w:rsidRPr="00182BD1">
        <w:rPr>
          <w:i/>
        </w:rPr>
        <w:t>Я тоже сдаю физику и обществознание, делаю упор на физику, потому что хочу попасть в техническую специальность. Обществознание, так, для разнообразия, может быть, если захочу, пойду куда-нибудь связанное с общественностью. Это если уж так, если уж я готовилась в 9 классе, решила не забрасывать (ученик общеобразовательной школы).</w:t>
      </w:r>
    </w:p>
    <w:p w14:paraId="0AD03E44" w14:textId="77777777" w:rsidR="002F07C7" w:rsidRPr="00182BD1" w:rsidRDefault="002F07C7" w:rsidP="00525BDC">
      <w:pPr>
        <w:pStyle w:val="a3"/>
        <w:numPr>
          <w:ilvl w:val="0"/>
          <w:numId w:val="77"/>
        </w:numPr>
        <w:ind w:left="1417" w:hanging="357"/>
        <w:rPr>
          <w:i/>
        </w:rPr>
      </w:pPr>
      <w:r w:rsidRPr="00182BD1">
        <w:rPr>
          <w:i/>
        </w:rPr>
        <w:t>Я сдаю физику и обществознание, потому что можно подавать документы во много разных институтов, с разной специальностью. Посмотрим, к чему больше потянет к концу 11 класса (ученик общеобразовательной школы).</w:t>
      </w:r>
    </w:p>
    <w:p w14:paraId="71F17EB5" w14:textId="77777777" w:rsidR="002F07C7" w:rsidRPr="00182BD1" w:rsidRDefault="002F07C7" w:rsidP="00525BDC">
      <w:pPr>
        <w:pStyle w:val="a3"/>
        <w:numPr>
          <w:ilvl w:val="0"/>
          <w:numId w:val="77"/>
        </w:numPr>
        <w:ind w:left="1417" w:hanging="357"/>
        <w:rPr>
          <w:i/>
        </w:rPr>
      </w:pPr>
      <w:r w:rsidRPr="00182BD1">
        <w:rPr>
          <w:i/>
        </w:rPr>
        <w:t>Я читаю всякие сайты, разные профессии, что они могут дать мне. Я думаю еще. Я понимаю, что мне мало времени осталось, но я попытаюсь до января хотя бы определиться (ученик общеобразовательной школы).</w:t>
      </w:r>
    </w:p>
    <w:p w14:paraId="5896D4F2" w14:textId="77777777" w:rsidR="002F07C7" w:rsidRPr="00182BD1" w:rsidRDefault="002F07C7" w:rsidP="00525BDC">
      <w:pPr>
        <w:pStyle w:val="a3"/>
        <w:numPr>
          <w:ilvl w:val="0"/>
          <w:numId w:val="77"/>
        </w:numPr>
        <w:ind w:left="1417" w:hanging="357"/>
        <w:rPr>
          <w:i/>
        </w:rPr>
      </w:pPr>
      <w:r w:rsidRPr="00182BD1">
        <w:rPr>
          <w:i/>
        </w:rPr>
        <w:t>Я даже не знаю, но, если на вскидку, первый вуз, который приходит – это УрФУ, это просто первое, что на ум приходит. То есть туда документы буду подавать в любом случае буду. А остальные, не знаю, посмотрим. Даже, не то, что авторитетный, он разноплановый, вообще, во всем. Там вообще, все специальности есть, самый такой, универсальный, что ли (ученик общеобразовательной школы).</w:t>
      </w:r>
    </w:p>
    <w:p w14:paraId="2D743709" w14:textId="77777777" w:rsidR="002F07C7" w:rsidRPr="00182BD1" w:rsidRDefault="002F07C7" w:rsidP="00525BDC">
      <w:pPr>
        <w:pStyle w:val="a3"/>
        <w:numPr>
          <w:ilvl w:val="0"/>
          <w:numId w:val="77"/>
        </w:numPr>
        <w:ind w:left="1417" w:hanging="357"/>
        <w:rPr>
          <w:i/>
        </w:rPr>
      </w:pPr>
      <w:r w:rsidRPr="00182BD1">
        <w:rPr>
          <w:i/>
        </w:rPr>
        <w:t>У меня много институтов Лесотехнический, Педагогический, УПИ. Если уж никуда не поступлю, пойду в Педагогический колледж на учителя начальных классов. Не знаю, там, как получится. Еще Архитектурный (ученик общеобразовательной школы).</w:t>
      </w:r>
    </w:p>
    <w:p w14:paraId="5E70160E" w14:textId="77777777" w:rsidR="002F07C7" w:rsidRPr="003B566B" w:rsidRDefault="002F07C7" w:rsidP="002F07C7">
      <w:pPr>
        <w:rPr>
          <w:u w:val="single"/>
        </w:rPr>
      </w:pPr>
      <w:r w:rsidRPr="003B566B">
        <w:rPr>
          <w:u w:val="single"/>
        </w:rPr>
        <w:t>В. В технических ВУЗах Екатеринбурга больше бюджетных мест, это для многих мотив для поступления в технический ВУЗ.</w:t>
      </w:r>
    </w:p>
    <w:p w14:paraId="0D0B035C" w14:textId="77777777" w:rsidR="002F07C7" w:rsidRPr="00182BD1" w:rsidRDefault="002F07C7" w:rsidP="00525BDC">
      <w:pPr>
        <w:pStyle w:val="a3"/>
        <w:numPr>
          <w:ilvl w:val="0"/>
          <w:numId w:val="77"/>
        </w:numPr>
        <w:ind w:left="1417" w:hanging="357"/>
        <w:rPr>
          <w:i/>
        </w:rPr>
      </w:pPr>
      <w:r w:rsidRPr="00182BD1">
        <w:rPr>
          <w:i/>
        </w:rPr>
        <w:t>Сельскохозяйственный университет, как бы да. Достаточно неплохо развивается, растет. Но в то же время, баллов много не требует. Смотря тоже куда (ученик общеобразовательной школы).</w:t>
      </w:r>
    </w:p>
    <w:p w14:paraId="7A8CA5F4" w14:textId="77777777" w:rsidR="002F07C7" w:rsidRPr="00182BD1" w:rsidRDefault="002F07C7" w:rsidP="00525BDC">
      <w:pPr>
        <w:pStyle w:val="a3"/>
        <w:numPr>
          <w:ilvl w:val="0"/>
          <w:numId w:val="77"/>
        </w:numPr>
        <w:ind w:left="1417" w:hanging="357"/>
        <w:rPr>
          <w:i/>
        </w:rPr>
      </w:pPr>
      <w:r w:rsidRPr="00182BD1">
        <w:rPr>
          <w:i/>
        </w:rPr>
        <w:t>Аграрный университет, не такой сильный, но в то же время, не такой тухлый. И диплом там что-то будет значить, в отличии, допустим, от того же СИНХа (Уральский экономический университет), потому что диплом СИНХа сейчас ничего не значит. Ты приди с дипломом СИНХа, покажи его на работе. Он никому не нужен, потому что все знают прекрасно, что экзамены там можно купить (ученик общеобразовательной школы).</w:t>
      </w:r>
    </w:p>
    <w:p w14:paraId="00C77110" w14:textId="77777777" w:rsidR="002F07C7" w:rsidRPr="00182BD1" w:rsidRDefault="002F07C7" w:rsidP="00525BDC">
      <w:pPr>
        <w:pStyle w:val="a3"/>
        <w:numPr>
          <w:ilvl w:val="0"/>
          <w:numId w:val="77"/>
        </w:numPr>
        <w:ind w:left="1417" w:hanging="357"/>
        <w:rPr>
          <w:i/>
        </w:rPr>
      </w:pPr>
      <w:r w:rsidRPr="00182BD1">
        <w:rPr>
          <w:i/>
        </w:rPr>
        <w:t>Я не считаю, вообще, что в какой-то вуз, какая-то проблема поступить. Единственное, что кто собрался в гуманитарные, то, конечно, там на бюджет очень сложно поступить, на технические выделяются больше бюджетных мест. Вот, и все. Поэтому, я рассчитываю только на себя и уверена, что поступлю на бюджет (ученик общеобразовательной школы).</w:t>
      </w:r>
    </w:p>
    <w:p w14:paraId="7E492A2E" w14:textId="77777777" w:rsidR="002F07C7" w:rsidRPr="003B566B" w:rsidRDefault="002F07C7" w:rsidP="002F07C7">
      <w:pPr>
        <w:rPr>
          <w:u w:val="single"/>
        </w:rPr>
      </w:pPr>
      <w:r w:rsidRPr="003B566B">
        <w:rPr>
          <w:u w:val="single"/>
        </w:rPr>
        <w:t>Г. Екатеринбургские семьи, в отличие от многих московских, в большинстве не могут оплатить платное обучение.</w:t>
      </w:r>
    </w:p>
    <w:p w14:paraId="57E42FD4" w14:textId="77777777" w:rsidR="002F07C7" w:rsidRPr="00182BD1" w:rsidRDefault="002F07C7" w:rsidP="00525BDC">
      <w:pPr>
        <w:pStyle w:val="a3"/>
        <w:numPr>
          <w:ilvl w:val="0"/>
          <w:numId w:val="77"/>
        </w:numPr>
        <w:ind w:left="1417" w:hanging="357"/>
        <w:rPr>
          <w:i/>
        </w:rPr>
      </w:pPr>
      <w:r w:rsidRPr="00182BD1">
        <w:rPr>
          <w:i/>
        </w:rPr>
        <w:t>Если на ветеринара, то я пойду в Аграрную академию, туда я точно поступлю. Я смотрел, туда на 2015 год 60 бюджетных мест. И баллов, баллов не много надо. Так что, если я все-таки решу на ветеринара, я точно поступлю. А если решу с физикой куда-то пойти, то не знаю даже. (ученик общеобразовательной школы).</w:t>
      </w:r>
    </w:p>
    <w:p w14:paraId="680BCCD4" w14:textId="77777777" w:rsidR="002F07C7" w:rsidRPr="00182BD1" w:rsidRDefault="002F07C7" w:rsidP="00525BDC">
      <w:pPr>
        <w:pStyle w:val="a3"/>
        <w:numPr>
          <w:ilvl w:val="0"/>
          <w:numId w:val="77"/>
        </w:numPr>
        <w:ind w:left="1417" w:hanging="357"/>
        <w:rPr>
          <w:i/>
        </w:rPr>
      </w:pPr>
      <w:r w:rsidRPr="00182BD1">
        <w:rPr>
          <w:i/>
        </w:rPr>
        <w:t>Не на бюджет я поступать не буду, платно учиться не буду, потому что у моей семьи нет столько денег, чтобы оплачивать мое обучение. Я, надеюсь, что я поступлю на бюджет (ученик общеобразовательной школы).</w:t>
      </w:r>
    </w:p>
    <w:p w14:paraId="27BDC1AD" w14:textId="77777777" w:rsidR="002F07C7" w:rsidRPr="00182BD1" w:rsidRDefault="002F07C7" w:rsidP="00525BDC">
      <w:pPr>
        <w:pStyle w:val="a3"/>
        <w:numPr>
          <w:ilvl w:val="0"/>
          <w:numId w:val="77"/>
        </w:numPr>
        <w:ind w:left="1417" w:hanging="357"/>
        <w:rPr>
          <w:i/>
        </w:rPr>
      </w:pPr>
      <w:r w:rsidRPr="00182BD1">
        <w:rPr>
          <w:i/>
        </w:rPr>
        <w:t>Я это куда попало просто пошёл на бюджет, вот на бюджет удалось поступить просто. Мне родители сказали: «Поступай куда хочешь, только чтобы бесплатно было» (студент 4 курса УрФУ).</w:t>
      </w:r>
    </w:p>
    <w:p w14:paraId="35BBC976" w14:textId="77777777" w:rsidR="002F07C7" w:rsidRPr="003B566B" w:rsidRDefault="002F07C7" w:rsidP="002F07C7">
      <w:pPr>
        <w:rPr>
          <w:u w:val="single"/>
        </w:rPr>
      </w:pPr>
      <w:r w:rsidRPr="003B566B">
        <w:rPr>
          <w:u w:val="single"/>
        </w:rPr>
        <w:t>Д. Для тех, кто не поступает в ВУЗ, альтернатива – армия (для мужчин), работа официантом в заведении типа «Макдональдс», колледж (ПТУ или техникум), пересдача ЕГЭ через год. Альтернатива в виде платного обучения существует лишь для очень немногих.</w:t>
      </w:r>
    </w:p>
    <w:p w14:paraId="002C95E1" w14:textId="77777777" w:rsidR="002F07C7" w:rsidRPr="00182BD1" w:rsidRDefault="002F07C7" w:rsidP="00525BDC">
      <w:pPr>
        <w:pStyle w:val="a3"/>
        <w:numPr>
          <w:ilvl w:val="0"/>
          <w:numId w:val="77"/>
        </w:numPr>
        <w:ind w:left="1417" w:hanging="357"/>
        <w:rPr>
          <w:i/>
        </w:rPr>
      </w:pPr>
      <w:r w:rsidRPr="00182BD1">
        <w:rPr>
          <w:i/>
        </w:rPr>
        <w:t>Есть факультет машиностроения, и последнее – что-нибудь с электроникой связано. Все, в принципе. УрФУ и точка. Не в УрФУ, так в армию (ученик общеобразовательной школы).</w:t>
      </w:r>
    </w:p>
    <w:p w14:paraId="497E7C54" w14:textId="77777777" w:rsidR="002F07C7" w:rsidRPr="00182BD1" w:rsidRDefault="002F07C7" w:rsidP="00525BDC">
      <w:pPr>
        <w:pStyle w:val="a3"/>
        <w:numPr>
          <w:ilvl w:val="0"/>
          <w:numId w:val="77"/>
        </w:numPr>
        <w:ind w:left="1417" w:hanging="357"/>
        <w:rPr>
          <w:i/>
        </w:rPr>
      </w:pPr>
      <w:r w:rsidRPr="00182BD1">
        <w:rPr>
          <w:i/>
        </w:rPr>
        <w:t>Запасные варианты – это армия. Потому что я отслужу, приду, пересдам экзамены, попробую заново (ученик общеобразовательной школы).</w:t>
      </w:r>
    </w:p>
    <w:p w14:paraId="14748713" w14:textId="77777777" w:rsidR="002F07C7" w:rsidRPr="00182BD1" w:rsidRDefault="002F07C7" w:rsidP="00525BDC">
      <w:pPr>
        <w:pStyle w:val="a3"/>
        <w:numPr>
          <w:ilvl w:val="0"/>
          <w:numId w:val="77"/>
        </w:numPr>
        <w:ind w:left="1417" w:hanging="357"/>
        <w:rPr>
          <w:i/>
        </w:rPr>
      </w:pPr>
      <w:r w:rsidRPr="00182BD1">
        <w:rPr>
          <w:i/>
        </w:rPr>
        <w:t>Опять же, зависит от результатов ЕГЭ, посмотреть куда могут взять, подать туда документы. Куда возьмут, а если не возьмут, то в армию (ученик общеобразовательной школы).</w:t>
      </w:r>
    </w:p>
    <w:p w14:paraId="556E9C9F" w14:textId="77777777" w:rsidR="002F07C7" w:rsidRPr="00182BD1" w:rsidRDefault="002F07C7" w:rsidP="00525BDC">
      <w:pPr>
        <w:pStyle w:val="a3"/>
        <w:numPr>
          <w:ilvl w:val="0"/>
          <w:numId w:val="77"/>
        </w:numPr>
        <w:ind w:left="1417" w:hanging="357"/>
        <w:rPr>
          <w:i/>
        </w:rPr>
      </w:pPr>
      <w:r w:rsidRPr="00182BD1">
        <w:rPr>
          <w:i/>
        </w:rPr>
        <w:t>Нет, а целый год что делать? Готовиться. «Макдональдс», «Бургер кинг». Другие заведения. В общем, работать просто (ученик общеобразовательной школы).</w:t>
      </w:r>
    </w:p>
    <w:p w14:paraId="0F7B6CDC" w14:textId="77777777" w:rsidR="002F07C7" w:rsidRPr="00182BD1" w:rsidRDefault="002F07C7" w:rsidP="00525BDC">
      <w:pPr>
        <w:pStyle w:val="a3"/>
        <w:numPr>
          <w:ilvl w:val="0"/>
          <w:numId w:val="77"/>
        </w:numPr>
        <w:ind w:left="1417" w:hanging="357"/>
        <w:rPr>
          <w:i/>
        </w:rPr>
      </w:pPr>
      <w:r w:rsidRPr="00182BD1">
        <w:rPr>
          <w:i/>
        </w:rPr>
        <w:t>Да, мы с тобой в армию пойдем. Ее хотят и до института, и после. На самом деле, это не так страшно, как кажется (ученик общеобразовательной школы).</w:t>
      </w:r>
    </w:p>
    <w:p w14:paraId="0D0BF962" w14:textId="77777777" w:rsidR="002F07C7" w:rsidRPr="00182BD1" w:rsidRDefault="002F07C7" w:rsidP="00525BDC">
      <w:pPr>
        <w:pStyle w:val="a3"/>
        <w:numPr>
          <w:ilvl w:val="0"/>
          <w:numId w:val="77"/>
        </w:numPr>
        <w:ind w:left="1417" w:hanging="357"/>
        <w:rPr>
          <w:i/>
        </w:rPr>
      </w:pPr>
      <w:r w:rsidRPr="00182BD1">
        <w:rPr>
          <w:i/>
        </w:rPr>
        <w:t>Но если ни то, ни то, то у нас один выход, у мальчиков в этой стране. Армия. Смеются только девочки (ученик общеобразовательной школы).</w:t>
      </w:r>
    </w:p>
    <w:p w14:paraId="1F6AE6B1" w14:textId="77777777" w:rsidR="002F07C7" w:rsidRPr="003B566B" w:rsidRDefault="002F07C7" w:rsidP="002F07C7">
      <w:pPr>
        <w:rPr>
          <w:u w:val="single"/>
        </w:rPr>
      </w:pPr>
      <w:r w:rsidRPr="003B566B">
        <w:rPr>
          <w:u w:val="single"/>
        </w:rPr>
        <w:t>Е. Знания, оценки и дальнейшее трудоустройство никак не связаны в сознании абитуриентов.</w:t>
      </w:r>
    </w:p>
    <w:p w14:paraId="6320CFB8" w14:textId="77777777" w:rsidR="002F07C7" w:rsidRPr="00182BD1" w:rsidRDefault="002F07C7" w:rsidP="00525BDC">
      <w:pPr>
        <w:pStyle w:val="a3"/>
        <w:numPr>
          <w:ilvl w:val="0"/>
          <w:numId w:val="77"/>
        </w:numPr>
        <w:ind w:left="1417" w:hanging="357"/>
        <w:rPr>
          <w:i/>
        </w:rPr>
      </w:pPr>
      <w:r w:rsidRPr="00182BD1">
        <w:rPr>
          <w:i/>
        </w:rPr>
        <w:t>Я считаю, что ни от оценок, ни от диплома ничего вообще не зависит. Потому что по рассказам моей семьи, с какими людьми они сталкиваются, которые только выпустили из институтов, вообще никакие. Как будто они ничего не знают, как будто не учились. Мне кажется, не зависит (ученик общеобразовательной школы).</w:t>
      </w:r>
    </w:p>
    <w:p w14:paraId="7CCDA141" w14:textId="77777777" w:rsidR="002F07C7" w:rsidRPr="00182BD1" w:rsidRDefault="002F07C7" w:rsidP="00525BDC">
      <w:pPr>
        <w:pStyle w:val="a3"/>
        <w:numPr>
          <w:ilvl w:val="0"/>
          <w:numId w:val="77"/>
        </w:numPr>
        <w:ind w:left="1417" w:hanging="357"/>
        <w:rPr>
          <w:i/>
        </w:rPr>
      </w:pPr>
      <w:r w:rsidRPr="00182BD1">
        <w:rPr>
          <w:i/>
        </w:rPr>
        <w:t>Я считаю, что, конечно, со связями все понятно, что, в принципе, если есть связи, конечно же найдешь хорошую работу. Но также, в основном, влияет даже не диплом, а личностные качества человека (ученик общеобразовательной школы).</w:t>
      </w:r>
    </w:p>
    <w:p w14:paraId="77B02B87" w14:textId="77777777" w:rsidR="002F07C7" w:rsidRPr="00182BD1" w:rsidRDefault="002F07C7" w:rsidP="00525BDC">
      <w:pPr>
        <w:pStyle w:val="a3"/>
        <w:numPr>
          <w:ilvl w:val="0"/>
          <w:numId w:val="77"/>
        </w:numPr>
        <w:ind w:left="1417" w:hanging="357"/>
        <w:rPr>
          <w:i/>
        </w:rPr>
      </w:pPr>
      <w:r w:rsidRPr="00182BD1">
        <w:rPr>
          <w:i/>
        </w:rPr>
        <w:t>Все «папики» проталкивают именно на Стройфак в УРФУ, потому что заработать деньги на строительстве гораздо легче (ученик общеобразовательной школы).</w:t>
      </w:r>
    </w:p>
    <w:p w14:paraId="3C82D00E" w14:textId="77777777" w:rsidR="002F07C7" w:rsidRPr="00182BD1" w:rsidRDefault="002F07C7" w:rsidP="00525BDC">
      <w:pPr>
        <w:pStyle w:val="a3"/>
        <w:numPr>
          <w:ilvl w:val="0"/>
          <w:numId w:val="77"/>
        </w:numPr>
        <w:ind w:left="1417" w:hanging="357"/>
        <w:rPr>
          <w:i/>
        </w:rPr>
      </w:pPr>
      <w:r w:rsidRPr="00182BD1">
        <w:rPr>
          <w:i/>
        </w:rPr>
        <w:t>Если, например, у родителей какое-то дело, или у знакомых. Или знакомые работают на каком-то предприятии, и на хорошей должности, они могут тебя как-то устроить, или посоветовать (ученик общеобразовательной школы).</w:t>
      </w:r>
    </w:p>
    <w:p w14:paraId="0174863A" w14:textId="77777777" w:rsidR="002F07C7" w:rsidRDefault="002F07C7" w:rsidP="002F07C7">
      <w:pPr>
        <w:rPr>
          <w:b/>
          <w:bdr w:val="none" w:sz="0" w:space="0" w:color="auto" w:frame="1"/>
        </w:rPr>
      </w:pPr>
    </w:p>
    <w:p w14:paraId="6E4E0A14" w14:textId="77777777" w:rsidR="002F07C7" w:rsidRDefault="002F07C7" w:rsidP="002F07C7">
      <w:r w:rsidRPr="001A4FEE">
        <w:rPr>
          <w:b/>
          <w:bdr w:val="none" w:sz="0" w:space="0" w:color="auto" w:frame="1"/>
        </w:rPr>
        <w:t>Школьники физико-математических классов</w:t>
      </w:r>
      <w:r>
        <w:t>, как и их московские товарищи, более определены в своих ориентациях на желаемый для поступления ВУЗ, выбор специальности и профессии. Многие из них ориентируются на поступление в Уральский федеральный университет (УРФУ), Уральский экономический университет (СИНХ), Уральский университет путей сообщения (УрГУПС) и др. Они, как и прочие екатеринбуржцы, готовятся к ЕГЭ с репетиторами, многие занимаются с репетиторами от ВУЗов, посещают курсы. Начинают готовиться заранее, с 10 класса. В целом, как и в Москве, видно гораздо более серьезное отношение этих учеников к учебе и к подготовке в ВУЗ. Однако объективно сравнить уровень и качество подготовки москвичей и екатеринбуржцев в рамках данного исследования не представлялось возможным.</w:t>
      </w:r>
    </w:p>
    <w:p w14:paraId="42E58525" w14:textId="77777777" w:rsidR="002F07C7" w:rsidRPr="003B566B" w:rsidRDefault="002F07C7" w:rsidP="002F07C7">
      <w:pPr>
        <w:rPr>
          <w:u w:val="single"/>
        </w:rPr>
      </w:pPr>
      <w:r w:rsidRPr="003B566B">
        <w:rPr>
          <w:u w:val="single"/>
        </w:rPr>
        <w:t>А. Практически все абитуриенты профильных классов готовятся к ЕГЭ с репетирами или ходят на курсы</w:t>
      </w:r>
    </w:p>
    <w:p w14:paraId="7A31C6C3" w14:textId="77777777" w:rsidR="002F07C7" w:rsidRPr="00182BD1" w:rsidRDefault="002F07C7" w:rsidP="00525BDC">
      <w:pPr>
        <w:pStyle w:val="a3"/>
        <w:numPr>
          <w:ilvl w:val="0"/>
          <w:numId w:val="77"/>
        </w:numPr>
        <w:ind w:left="1417" w:hanging="357"/>
        <w:rPr>
          <w:i/>
        </w:rPr>
      </w:pPr>
      <w:r w:rsidRPr="00182BD1">
        <w:rPr>
          <w:i/>
        </w:rPr>
        <w:t>По физике, к репетитору хожу. Ну, и по русскому тоже, к репетитору хожу. К репетитору я хожу с 9 класса, по разным репетиторам. В СУНЦ я ходила на курсы, для поступления. Это лицей при УРФУ (ученик профильного класса).</w:t>
      </w:r>
    </w:p>
    <w:p w14:paraId="62A31D60" w14:textId="77777777" w:rsidR="002F07C7" w:rsidRPr="00182BD1" w:rsidRDefault="002F07C7" w:rsidP="00525BDC">
      <w:pPr>
        <w:pStyle w:val="a3"/>
        <w:numPr>
          <w:ilvl w:val="0"/>
          <w:numId w:val="77"/>
        </w:numPr>
        <w:ind w:left="1417" w:hanging="357"/>
        <w:rPr>
          <w:i/>
        </w:rPr>
      </w:pPr>
      <w:r w:rsidRPr="00182BD1">
        <w:rPr>
          <w:i/>
        </w:rPr>
        <w:t>По физике к репетитору хожу. Потому что индивидуально как-то толку больше толку (ученик профильного класса).</w:t>
      </w:r>
    </w:p>
    <w:p w14:paraId="26AAD381" w14:textId="77777777" w:rsidR="002F07C7" w:rsidRPr="00182BD1" w:rsidRDefault="002F07C7" w:rsidP="00525BDC">
      <w:pPr>
        <w:pStyle w:val="a3"/>
        <w:numPr>
          <w:ilvl w:val="0"/>
          <w:numId w:val="77"/>
        </w:numPr>
        <w:ind w:left="1417" w:hanging="357"/>
        <w:rPr>
          <w:i/>
        </w:rPr>
      </w:pPr>
      <w:r w:rsidRPr="00182BD1">
        <w:rPr>
          <w:i/>
        </w:rPr>
        <w:t>К обществознанию я готовлюсь самостоятельно, а по физике, у нас достаточно хорошие учителя в школе, и также, мы всем классом берем дополнительные уроки. Дополнительные часы (ученик профильного класса).</w:t>
      </w:r>
    </w:p>
    <w:p w14:paraId="0280B75C" w14:textId="77777777" w:rsidR="002F07C7" w:rsidRPr="00182BD1" w:rsidRDefault="002F07C7" w:rsidP="00525BDC">
      <w:pPr>
        <w:pStyle w:val="a3"/>
        <w:numPr>
          <w:ilvl w:val="0"/>
          <w:numId w:val="77"/>
        </w:numPr>
        <w:ind w:left="1417" w:hanging="357"/>
        <w:rPr>
          <w:i/>
        </w:rPr>
      </w:pPr>
      <w:r w:rsidRPr="00182BD1">
        <w:rPr>
          <w:i/>
        </w:rPr>
        <w:t>Я общество – в школе занимаюсь, ну, дополнительные курсы проводятся у нас, как Паша уже говорил. Ну, русский, также дополнительно, и репетитор – это биология и физика. Потому что именно по этим предметам, мне легче готовиться индивидуально, чем с группой (ученик профильного класса).</w:t>
      </w:r>
    </w:p>
    <w:p w14:paraId="1F070071" w14:textId="77777777" w:rsidR="002F07C7" w:rsidRPr="00182BD1" w:rsidRDefault="002F07C7" w:rsidP="00525BDC">
      <w:pPr>
        <w:pStyle w:val="a3"/>
        <w:numPr>
          <w:ilvl w:val="0"/>
          <w:numId w:val="77"/>
        </w:numPr>
        <w:ind w:left="1417" w:hanging="357"/>
        <w:rPr>
          <w:i/>
        </w:rPr>
      </w:pPr>
      <w:r w:rsidRPr="00182BD1">
        <w:rPr>
          <w:i/>
        </w:rPr>
        <w:t>Я обучаюсь физике и химии с помощью репетиторов. Пользуюсь их услугами. Нашел я их через знакомого репетитора. Занимаюсь я на протяжении 4 лет. И тем, и другим предметом. Информатику я изучаю дома. Также прохожу по всем предметам тесты. На сайте: «Реши ЕГЭ». Пока по результатам все неплохо (ученик профильного класса).</w:t>
      </w:r>
    </w:p>
    <w:p w14:paraId="6AA8B57C" w14:textId="77777777" w:rsidR="002F07C7" w:rsidRPr="00763A56" w:rsidRDefault="002F07C7" w:rsidP="002F07C7">
      <w:pPr>
        <w:rPr>
          <w:u w:val="single"/>
        </w:rPr>
      </w:pPr>
      <w:r w:rsidRPr="00763A56">
        <w:rPr>
          <w:u w:val="single"/>
        </w:rPr>
        <w:t>Б. Большая определенность абитуриентов профильных классов относительно будущего обучения в ВУЗе</w:t>
      </w:r>
    </w:p>
    <w:p w14:paraId="65473CFF" w14:textId="77777777" w:rsidR="002F07C7" w:rsidRPr="00182BD1" w:rsidRDefault="002F07C7" w:rsidP="00525BDC">
      <w:pPr>
        <w:pStyle w:val="a3"/>
        <w:numPr>
          <w:ilvl w:val="0"/>
          <w:numId w:val="77"/>
        </w:numPr>
        <w:ind w:left="1417" w:hanging="357"/>
        <w:rPr>
          <w:i/>
        </w:rPr>
      </w:pPr>
      <w:r w:rsidRPr="00182BD1">
        <w:rPr>
          <w:i/>
        </w:rPr>
        <w:t>Я считаю, что лучше целенаправленно в более сознательном возрасте определиться, куда ты хочешь идти, какие-то векторы уже определить для себя. И просто ответственно подходить к этому. Я не думаю, что необходимо уже с начальной школы иметь какое-то видение своего будущего (ученик профильного класса).</w:t>
      </w:r>
    </w:p>
    <w:p w14:paraId="78FBF280" w14:textId="77777777" w:rsidR="002F07C7" w:rsidRPr="00182BD1" w:rsidRDefault="002F07C7" w:rsidP="00525BDC">
      <w:pPr>
        <w:pStyle w:val="a3"/>
        <w:numPr>
          <w:ilvl w:val="0"/>
          <w:numId w:val="77"/>
        </w:numPr>
        <w:ind w:left="1417" w:hanging="357"/>
        <w:rPr>
          <w:i/>
        </w:rPr>
      </w:pPr>
      <w:r w:rsidRPr="00182BD1">
        <w:rPr>
          <w:i/>
        </w:rPr>
        <w:t>Я буду поступать Механико-машиностроительный – ММИ. Потому что у меня с детства любовь лежит к железу, я люблю железо, у меня склонности с детства много что реставрировать, чертить, одно из любимых дел. С фантазией все в порядке (ученик профильного класса).</w:t>
      </w:r>
    </w:p>
    <w:p w14:paraId="74931FF8" w14:textId="77777777" w:rsidR="002F07C7" w:rsidRPr="003B566B" w:rsidRDefault="002F07C7" w:rsidP="002F07C7">
      <w:pPr>
        <w:rPr>
          <w:u w:val="single"/>
        </w:rPr>
      </w:pPr>
      <w:r w:rsidRPr="003B566B">
        <w:rPr>
          <w:u w:val="single"/>
        </w:rPr>
        <w:t>В. Намерение поступать в Уральский Федеральный Университет</w:t>
      </w:r>
    </w:p>
    <w:p w14:paraId="4B3E5684" w14:textId="77777777" w:rsidR="002F07C7" w:rsidRPr="00182BD1" w:rsidRDefault="002F07C7" w:rsidP="00525BDC">
      <w:pPr>
        <w:pStyle w:val="a3"/>
        <w:numPr>
          <w:ilvl w:val="0"/>
          <w:numId w:val="77"/>
        </w:numPr>
        <w:ind w:left="1417" w:hanging="357"/>
        <w:rPr>
          <w:i/>
        </w:rPr>
      </w:pPr>
      <w:r w:rsidRPr="00182BD1">
        <w:rPr>
          <w:i/>
        </w:rPr>
        <w:t>Я уже говорил ранее, это УрФУ, мехфак, также. Информатику я сдаю для того, чтобы уметь программировать, так как там занимаются, в основном, роботостроением, и созданием разных аппаратов.</w:t>
      </w:r>
    </w:p>
    <w:p w14:paraId="3189F5AC" w14:textId="77777777" w:rsidR="002F07C7" w:rsidRPr="00182BD1" w:rsidRDefault="002F07C7" w:rsidP="00525BDC">
      <w:pPr>
        <w:pStyle w:val="a3"/>
        <w:numPr>
          <w:ilvl w:val="0"/>
          <w:numId w:val="77"/>
        </w:numPr>
        <w:ind w:left="1417" w:hanging="357"/>
        <w:rPr>
          <w:i/>
        </w:rPr>
      </w:pPr>
      <w:r w:rsidRPr="00182BD1">
        <w:rPr>
          <w:i/>
        </w:rPr>
        <w:t>Я хочу поступать в УрФУ на техническую специальность. Запасных вариантов у меня нет. Машиностроение, инженерия. Люблю это дело, люблю рисовать, чертить. Естественно, люблю геометрию, как изучаю, сразу полюбил, фигуры, там. Машиностроение – люблю технику, машины, собираю, разбираю, в основном (ученик профильного класса).</w:t>
      </w:r>
    </w:p>
    <w:p w14:paraId="14A29AA8" w14:textId="77777777" w:rsidR="002F07C7" w:rsidRPr="00182BD1" w:rsidRDefault="002F07C7" w:rsidP="00525BDC">
      <w:pPr>
        <w:pStyle w:val="a3"/>
        <w:numPr>
          <w:ilvl w:val="0"/>
          <w:numId w:val="77"/>
        </w:numPr>
        <w:ind w:left="1417" w:hanging="357"/>
        <w:rPr>
          <w:i/>
        </w:rPr>
      </w:pPr>
      <w:r w:rsidRPr="00182BD1">
        <w:rPr>
          <w:i/>
        </w:rPr>
        <w:t>УрФУ. Вариант стройфак, не знаю, что конкретно, что. Энергетический, потому что семья вся в энергетике, скорее всего так. Запасных вариантов, только туда, никаких (ученик профильного класса).</w:t>
      </w:r>
    </w:p>
    <w:p w14:paraId="3D13EA56" w14:textId="77777777" w:rsidR="002F07C7" w:rsidRPr="00182BD1" w:rsidRDefault="002F07C7" w:rsidP="00525BDC">
      <w:pPr>
        <w:pStyle w:val="a3"/>
        <w:numPr>
          <w:ilvl w:val="0"/>
          <w:numId w:val="77"/>
        </w:numPr>
        <w:ind w:left="1417" w:hanging="357"/>
        <w:rPr>
          <w:i/>
        </w:rPr>
      </w:pPr>
      <w:r w:rsidRPr="00182BD1">
        <w:rPr>
          <w:i/>
        </w:rPr>
        <w:t>Я собираюсь пойти в УрФУ на механико-машиностроительный. Какой факультет я еще не знаю. Потому что мне это нравится, на самом деле (ученик профильного класса).</w:t>
      </w:r>
    </w:p>
    <w:p w14:paraId="4011ADC6" w14:textId="77777777" w:rsidR="002F07C7" w:rsidRDefault="002F07C7" w:rsidP="002F07C7"/>
    <w:p w14:paraId="0144582E" w14:textId="77777777" w:rsidR="002F07C7" w:rsidRDefault="002F07C7" w:rsidP="002F07C7">
      <w:r>
        <w:t>Определенная часть екатеринбуржских выпускников средних школ, особенно физико-математического направления, подает документы на поступление в московские или санкт-петербургские ВУЗы, как правило, наряду с подачей документов в местные ВУЗы. Это не преобладающая, но заметная часть школьников. В рамках данного исследования нет возможности сказать, многие ли из них поступают в столичные учебные заведения. Однако, по мнению екатеринбургских респондентов, в родной город не возвращается практически никто. На эту тему характерны высказывания типа: «Раз уж прорвался в столицу, надо делать карьеру там».</w:t>
      </w:r>
    </w:p>
    <w:p w14:paraId="35F7889F" w14:textId="77777777" w:rsidR="002F07C7" w:rsidRDefault="002F07C7" w:rsidP="002F07C7">
      <w:r>
        <w:t>Можно отметить, что в мировоззрении екатеринбургских студентов Москва и Санкт-Петербург играют примерно ту же роль, что и заграница среди московских. Намерений уехать за границу среди Екатеринбургских выпускников школ и студентов не выразил никто.</w:t>
      </w:r>
    </w:p>
    <w:p w14:paraId="7441002B" w14:textId="77777777" w:rsidR="002F07C7" w:rsidRPr="003B566B" w:rsidRDefault="002F07C7" w:rsidP="002F07C7">
      <w:pPr>
        <w:rPr>
          <w:u w:val="single"/>
        </w:rPr>
      </w:pPr>
      <w:r w:rsidRPr="003B566B">
        <w:rPr>
          <w:u w:val="single"/>
        </w:rPr>
        <w:t>А. Многие выпускники школ Екатеринбурга подают документы в столичные ВУЗы</w:t>
      </w:r>
    </w:p>
    <w:p w14:paraId="7CB07711" w14:textId="77777777" w:rsidR="002F07C7" w:rsidRPr="00182BD1" w:rsidRDefault="002F07C7" w:rsidP="00525BDC">
      <w:pPr>
        <w:pStyle w:val="a3"/>
        <w:numPr>
          <w:ilvl w:val="0"/>
          <w:numId w:val="77"/>
        </w:numPr>
        <w:ind w:left="1417" w:hanging="357"/>
        <w:rPr>
          <w:i/>
        </w:rPr>
      </w:pPr>
      <w:r w:rsidRPr="00182BD1">
        <w:rPr>
          <w:i/>
        </w:rPr>
        <w:t>Наверное, просто не хочется раньше времени определяться, хочется сдать все, и, во-первых, по баллам посмотреть, куда больше шансов, так как собираюсь не оставаться в Екатеринбурге, я хочу пробовать в Москву. Но по сути, куда попаду, туда попаду (ученик профильного класса).</w:t>
      </w:r>
    </w:p>
    <w:p w14:paraId="18D4B459" w14:textId="77777777" w:rsidR="002F07C7" w:rsidRPr="00182BD1" w:rsidRDefault="002F07C7" w:rsidP="00525BDC">
      <w:pPr>
        <w:pStyle w:val="a3"/>
        <w:numPr>
          <w:ilvl w:val="0"/>
          <w:numId w:val="77"/>
        </w:numPr>
        <w:ind w:left="1417" w:hanging="357"/>
        <w:rPr>
          <w:i/>
        </w:rPr>
      </w:pPr>
      <w:r w:rsidRPr="00182BD1">
        <w:rPr>
          <w:i/>
        </w:rPr>
        <w:t>Очень хочу поступить на журфак в МГУ. Очень сложно поступить. Безумно сложно. Я поэтому не знаю пока, не уверена в своих силах. Но стараюсь. В общем, еще думаю в МГУ на международные отношения, то есть поэтому-то я и сдаю английский, и еще, возможно, к истории буду готовиться.</w:t>
      </w:r>
    </w:p>
    <w:p w14:paraId="331786D6" w14:textId="77777777" w:rsidR="002F07C7" w:rsidRPr="00182BD1" w:rsidRDefault="002F07C7" w:rsidP="00525BDC">
      <w:pPr>
        <w:pStyle w:val="a3"/>
        <w:numPr>
          <w:ilvl w:val="0"/>
          <w:numId w:val="77"/>
        </w:numPr>
        <w:ind w:left="1417" w:hanging="357"/>
        <w:rPr>
          <w:i/>
        </w:rPr>
      </w:pPr>
      <w:r w:rsidRPr="00182BD1">
        <w:rPr>
          <w:i/>
        </w:rPr>
        <w:t>У меня основное, это все-таки, психология, это Министерство обороны Российской Федерации. Москва. Туда поступить сложно, даже очень сложно. Буду пытаться, биться. Второй вариант, опять же, если Москву рассматривать – это гос. управление. Туда поступить средне, более-менее (ученик профильного класса).</w:t>
      </w:r>
    </w:p>
    <w:p w14:paraId="289C84AE" w14:textId="77777777" w:rsidR="002F07C7" w:rsidRDefault="002F07C7" w:rsidP="002F07C7"/>
    <w:p w14:paraId="179ABEE3" w14:textId="77777777" w:rsidR="002F07C7" w:rsidRDefault="002F07C7" w:rsidP="002F07C7">
      <w:r>
        <w:t>Как уже говорилось, Уральский федеральный университет по экспертным оценкам относится к ВУЗам второго уровня, если применить к нему московскую шкалу оценок. С точки зрения критериев, выявленных в данном исследовании, студенты Уральского федерального университета сочетают в себе определенные признаки студентов ВУЗов второго и третьего уровней. Возможно, что в первую очередь это связано не с качеством самой подготовки, а с состоянием екатеринбургского рынка труда. Так или иначе, можно отметить следующие часто звучавшие высказывания студентов данного университета.</w:t>
      </w:r>
    </w:p>
    <w:p w14:paraId="2699BC5E" w14:textId="77777777" w:rsidR="002F07C7" w:rsidRPr="00763A56" w:rsidRDefault="002F07C7" w:rsidP="00525BDC">
      <w:pPr>
        <w:pStyle w:val="a3"/>
        <w:numPr>
          <w:ilvl w:val="0"/>
          <w:numId w:val="80"/>
        </w:numPr>
        <w:ind w:left="1418"/>
      </w:pPr>
      <w:r w:rsidRPr="00763A56">
        <w:t>Практически студенты до поступления в УРФУ все занимались с репетиторами.</w:t>
      </w:r>
    </w:p>
    <w:p w14:paraId="72DC3AF0" w14:textId="77777777" w:rsidR="002F07C7" w:rsidRPr="00763A56" w:rsidRDefault="002F07C7" w:rsidP="00525BDC">
      <w:pPr>
        <w:pStyle w:val="a3"/>
        <w:numPr>
          <w:ilvl w:val="0"/>
          <w:numId w:val="80"/>
        </w:numPr>
        <w:ind w:left="1418"/>
      </w:pPr>
      <w:r w:rsidRPr="00763A56">
        <w:t>Большинство студентов-второкурсников, участвовавших в фокус-группах, уже сейчас начинают задумываться, куда пойдут работать, чем хотят заниматься в будущем, как видят свою профессию.</w:t>
      </w:r>
    </w:p>
    <w:p w14:paraId="05CDEC65" w14:textId="77777777" w:rsidR="002F07C7" w:rsidRPr="00763A56" w:rsidRDefault="002F07C7" w:rsidP="00525BDC">
      <w:pPr>
        <w:pStyle w:val="a3"/>
        <w:numPr>
          <w:ilvl w:val="0"/>
          <w:numId w:val="80"/>
        </w:numPr>
        <w:ind w:left="1418"/>
      </w:pPr>
      <w:r w:rsidRPr="00763A56">
        <w:t>Большинство студентов УРФУ, если судить по фокус-группам, считают, что учиться в ВУЗе сложно. В этом аспекте они сходны со студентами первого и второго уровней московских ВУЗов. Уровень подготовки преподавательского состава и подготовку в ВУЗе оценивают довольно высоко.</w:t>
      </w:r>
    </w:p>
    <w:p w14:paraId="47F2A50D" w14:textId="77777777" w:rsidR="002F07C7" w:rsidRDefault="002F07C7" w:rsidP="002F07C7">
      <w:pPr>
        <w:rPr>
          <w:u w:val="single"/>
        </w:rPr>
      </w:pPr>
    </w:p>
    <w:p w14:paraId="42B2ACB4" w14:textId="77777777" w:rsidR="002F07C7" w:rsidRPr="003B566B" w:rsidRDefault="002F07C7" w:rsidP="002F07C7">
      <w:pPr>
        <w:rPr>
          <w:u w:val="single"/>
        </w:rPr>
      </w:pPr>
      <w:r w:rsidRPr="003B566B">
        <w:rPr>
          <w:u w:val="single"/>
        </w:rPr>
        <w:t>А. Практически все занимались с репетиторами</w:t>
      </w:r>
    </w:p>
    <w:p w14:paraId="5B984C15" w14:textId="77777777" w:rsidR="002F07C7" w:rsidRPr="00182BD1" w:rsidRDefault="002F07C7" w:rsidP="00525BDC">
      <w:pPr>
        <w:pStyle w:val="a3"/>
        <w:numPr>
          <w:ilvl w:val="0"/>
          <w:numId w:val="77"/>
        </w:numPr>
        <w:ind w:left="1417" w:hanging="357"/>
        <w:rPr>
          <w:i/>
        </w:rPr>
      </w:pPr>
      <w:r w:rsidRPr="00182BD1">
        <w:rPr>
          <w:i/>
        </w:rPr>
        <w:t>Большинство – это самоподготовка была, конечно же, сам читал книги, учебники и тому подобное. И немного ходил к репетиторам по физике и математике непосредственно (студент УрФУ, 2 курс).</w:t>
      </w:r>
    </w:p>
    <w:p w14:paraId="7CABA189" w14:textId="77777777" w:rsidR="002F07C7" w:rsidRPr="00182BD1" w:rsidRDefault="002F07C7" w:rsidP="00525BDC">
      <w:pPr>
        <w:pStyle w:val="a3"/>
        <w:numPr>
          <w:ilvl w:val="0"/>
          <w:numId w:val="77"/>
        </w:numPr>
        <w:ind w:left="1417" w:hanging="357"/>
        <w:rPr>
          <w:i/>
        </w:rPr>
      </w:pPr>
      <w:r w:rsidRPr="00182BD1">
        <w:rPr>
          <w:i/>
        </w:rPr>
        <w:t>Я тоже занимался физикой с репетитором. Причем с молодым человеком, он довольно молодой, аспирант из УрФУ. И он меня понатаскал (студент УрФУ, 2 курс).</w:t>
      </w:r>
    </w:p>
    <w:p w14:paraId="5F60F1CA" w14:textId="77777777" w:rsidR="002F07C7" w:rsidRPr="00182BD1" w:rsidRDefault="002F07C7" w:rsidP="00525BDC">
      <w:pPr>
        <w:pStyle w:val="a3"/>
        <w:numPr>
          <w:ilvl w:val="0"/>
          <w:numId w:val="77"/>
        </w:numPr>
        <w:ind w:left="1417" w:hanging="357"/>
        <w:rPr>
          <w:i/>
        </w:rPr>
      </w:pPr>
      <w:r w:rsidRPr="00182BD1">
        <w:rPr>
          <w:i/>
        </w:rPr>
        <w:t>У меня в школе много дополнительных занятий по предметам, которые я по ЕГЭ сдавал, поставили. И, в основном, это репетиторы были, по всем предметам, которые я сдавал. Физика, математика, русский и информатика (студент УрФУ, 2 курс).</w:t>
      </w:r>
    </w:p>
    <w:p w14:paraId="2528B750" w14:textId="77777777" w:rsidR="002F07C7" w:rsidRPr="003B566B" w:rsidRDefault="002F07C7" w:rsidP="002F07C7">
      <w:pPr>
        <w:rPr>
          <w:u w:val="single"/>
        </w:rPr>
      </w:pPr>
      <w:r w:rsidRPr="003B566B">
        <w:rPr>
          <w:u w:val="single"/>
        </w:rPr>
        <w:t>Б. Большинство опрошенных студентов УРФУ считают, что учиться в ВУЗе сложно</w:t>
      </w:r>
    </w:p>
    <w:p w14:paraId="260D453E" w14:textId="77777777" w:rsidR="002F07C7" w:rsidRPr="00182BD1" w:rsidRDefault="002F07C7" w:rsidP="00525BDC">
      <w:pPr>
        <w:pStyle w:val="a3"/>
        <w:numPr>
          <w:ilvl w:val="0"/>
          <w:numId w:val="77"/>
        </w:numPr>
        <w:ind w:left="1417" w:hanging="357"/>
        <w:rPr>
          <w:i/>
        </w:rPr>
      </w:pPr>
      <w:r w:rsidRPr="00182BD1">
        <w:rPr>
          <w:i/>
        </w:rPr>
        <w:t>Учиться сложно. Информации не то чтобы много, но она трудная такая. То есть не надо очень сильно учить, всяких книжек читать. Но понять не всегда получается (студент УрФУ, 2 курс).</w:t>
      </w:r>
    </w:p>
    <w:p w14:paraId="66261272" w14:textId="77777777" w:rsidR="002F07C7" w:rsidRPr="00182BD1" w:rsidRDefault="002F07C7" w:rsidP="00525BDC">
      <w:pPr>
        <w:pStyle w:val="a3"/>
        <w:numPr>
          <w:ilvl w:val="0"/>
          <w:numId w:val="77"/>
        </w:numPr>
        <w:ind w:left="1417" w:hanging="357"/>
        <w:rPr>
          <w:i/>
        </w:rPr>
      </w:pPr>
      <w:r w:rsidRPr="00182BD1">
        <w:rPr>
          <w:i/>
        </w:rPr>
        <w:t>Я тоже думаю, что достаточно сложно учиться уже в университете, если сравнивать со школьной скамьей. В принципе, все нормально, мне все давалось (студент УрФУ, 2 курс).</w:t>
      </w:r>
    </w:p>
    <w:p w14:paraId="5D9E7EB9" w14:textId="77777777" w:rsidR="002F07C7" w:rsidRPr="00182BD1" w:rsidRDefault="002F07C7" w:rsidP="00525BDC">
      <w:pPr>
        <w:pStyle w:val="a3"/>
        <w:numPr>
          <w:ilvl w:val="0"/>
          <w:numId w:val="77"/>
        </w:numPr>
        <w:ind w:left="1417" w:hanging="357"/>
        <w:rPr>
          <w:i/>
        </w:rPr>
      </w:pPr>
      <w:r w:rsidRPr="00182BD1">
        <w:rPr>
          <w:i/>
        </w:rPr>
        <w:t>Достаточно для меня был большой объем новой информации. Что много часов проводилось в университете, приходилось далеко добираться до учебы и обратно. Сложно было, школьные вообще, там не очень хорошее преподавание было, поэтому сложно вообще (студент УрФУ, 2 курс).</w:t>
      </w:r>
    </w:p>
    <w:p w14:paraId="24705AD9" w14:textId="77777777" w:rsidR="002F07C7" w:rsidRPr="00182BD1" w:rsidRDefault="002F07C7" w:rsidP="00525BDC">
      <w:pPr>
        <w:pStyle w:val="a3"/>
        <w:numPr>
          <w:ilvl w:val="0"/>
          <w:numId w:val="77"/>
        </w:numPr>
        <w:ind w:left="1417" w:hanging="357"/>
        <w:rPr>
          <w:i/>
        </w:rPr>
      </w:pPr>
      <w:r w:rsidRPr="00182BD1">
        <w:rPr>
          <w:i/>
        </w:rPr>
        <w:t>Школьная подготовка 70% вообще никак не помогла. Первый курс, особенно первый семестр, это вообще жесть была. Школа не помогла, практически ни сколько. Трудности есть в объеме информации (студент УрФУ, 2 курс).</w:t>
      </w:r>
    </w:p>
    <w:p w14:paraId="0559EFEE" w14:textId="77777777" w:rsidR="002F07C7" w:rsidRPr="00182BD1" w:rsidRDefault="002F07C7" w:rsidP="00525BDC">
      <w:pPr>
        <w:pStyle w:val="a3"/>
        <w:numPr>
          <w:ilvl w:val="0"/>
          <w:numId w:val="77"/>
        </w:numPr>
        <w:ind w:left="1417" w:hanging="357"/>
        <w:rPr>
          <w:i/>
        </w:rPr>
      </w:pPr>
      <w:r w:rsidRPr="00182BD1">
        <w:rPr>
          <w:i/>
        </w:rPr>
        <w:t>Я не скажу, что мне было слишком сложно, потому что у меня не ядерная физика. Но все, что касается школьной программы, предметы совсем разные, там даже пересечения нет никакого, поэтому приходилось все заново учить (студент УрФУ, 2 курс).</w:t>
      </w:r>
    </w:p>
    <w:p w14:paraId="665640AB" w14:textId="77777777" w:rsidR="002F07C7" w:rsidRPr="003B566B" w:rsidRDefault="002F07C7" w:rsidP="002F07C7">
      <w:pPr>
        <w:rPr>
          <w:u w:val="single"/>
        </w:rPr>
      </w:pPr>
      <w:r w:rsidRPr="003B566B">
        <w:rPr>
          <w:u w:val="single"/>
        </w:rPr>
        <w:t>В. Высокие требования со стороны преподавателей.</w:t>
      </w:r>
    </w:p>
    <w:p w14:paraId="15FBDDB4" w14:textId="77777777" w:rsidR="002F07C7" w:rsidRPr="00182BD1" w:rsidRDefault="002F07C7" w:rsidP="00525BDC">
      <w:pPr>
        <w:pStyle w:val="a3"/>
        <w:numPr>
          <w:ilvl w:val="0"/>
          <w:numId w:val="77"/>
        </w:numPr>
        <w:ind w:left="1417" w:hanging="357"/>
        <w:rPr>
          <w:i/>
        </w:rPr>
      </w:pPr>
      <w:r w:rsidRPr="00182BD1">
        <w:rPr>
          <w:i/>
        </w:rPr>
        <w:t>Очень требовательны. Порой, некоторые просто докапываются до каждой мелочи, что порой и ДЗ матан,15 задач, которые ты должен сделать в течение двух недель. Они могут просто во всю страницу один пример, тебе ничего подробно не скажут, в чем у тебя ошибка, просто скажут идти перерешай. (студент 2 курса УрФУ).</w:t>
      </w:r>
    </w:p>
    <w:p w14:paraId="7A750659" w14:textId="77777777" w:rsidR="002F07C7" w:rsidRPr="00182BD1" w:rsidRDefault="002F07C7" w:rsidP="00525BDC">
      <w:pPr>
        <w:pStyle w:val="a3"/>
        <w:numPr>
          <w:ilvl w:val="0"/>
          <w:numId w:val="77"/>
        </w:numPr>
        <w:ind w:left="1417" w:hanging="357"/>
        <w:rPr>
          <w:i/>
        </w:rPr>
      </w:pPr>
      <w:r w:rsidRPr="00182BD1">
        <w:rPr>
          <w:i/>
        </w:rPr>
        <w:t>Да, очень хорошо. У нас лектор по физике – преподаватель доктор наук, Позднер Александр Александрович, которые выпустил свой учебник, по которому учатся не только в Уральском федеральном, но и вообще, по России, в целом. Доходило до МИФИ Московского института. Соответственно, у него уровень очень высокий, он преподает очень интересно, понятно. Но это все сложно (студент 2 курса УрФУ).</w:t>
      </w:r>
    </w:p>
    <w:p w14:paraId="76817ADE" w14:textId="77777777" w:rsidR="002F07C7" w:rsidRPr="00182BD1" w:rsidRDefault="002F07C7" w:rsidP="00525BDC">
      <w:pPr>
        <w:pStyle w:val="a3"/>
        <w:numPr>
          <w:ilvl w:val="0"/>
          <w:numId w:val="77"/>
        </w:numPr>
        <w:ind w:left="1417" w:hanging="357"/>
        <w:rPr>
          <w:i/>
        </w:rPr>
      </w:pPr>
      <w:r w:rsidRPr="00182BD1">
        <w:rPr>
          <w:i/>
        </w:rPr>
        <w:t>Я это понимаю просто в сравнении с другими людьми. У меня есть знакомый, который учится, например, извините, если кого-то обижу, в Горном. И рассказывают, как у них там обстоят дела с учебой. Я понимаю, что у нас лучше (студент 2 курса УрФУ).</w:t>
      </w:r>
    </w:p>
    <w:p w14:paraId="60537E46" w14:textId="77777777" w:rsidR="002F07C7" w:rsidRPr="00182BD1" w:rsidRDefault="002F07C7" w:rsidP="00525BDC">
      <w:pPr>
        <w:pStyle w:val="a3"/>
        <w:numPr>
          <w:ilvl w:val="0"/>
          <w:numId w:val="77"/>
        </w:numPr>
        <w:ind w:left="1417" w:hanging="357"/>
        <w:rPr>
          <w:i/>
        </w:rPr>
      </w:pPr>
      <w:r w:rsidRPr="00182BD1">
        <w:rPr>
          <w:i/>
        </w:rPr>
        <w:t>Требовательные преподаватели. Мне немножко сложно даже бывает, потому что я ленивая очень. И поэтому, домашние задания или еще что-то обязательно надо делать. Если ты не сделаешь, то дополнительно у тебя вот эти хвосты (студент 2 курса УрФУ).</w:t>
      </w:r>
    </w:p>
    <w:p w14:paraId="7E20255C" w14:textId="77777777" w:rsidR="002F07C7" w:rsidRPr="00182BD1" w:rsidRDefault="002F07C7" w:rsidP="00525BDC">
      <w:pPr>
        <w:pStyle w:val="a3"/>
        <w:numPr>
          <w:ilvl w:val="0"/>
          <w:numId w:val="77"/>
        </w:numPr>
        <w:ind w:left="1417" w:hanging="357"/>
        <w:rPr>
          <w:i/>
        </w:rPr>
      </w:pPr>
      <w:r w:rsidRPr="00182BD1">
        <w:rPr>
          <w:i/>
        </w:rPr>
        <w:t>Я тоже считаю, что в нашем вузе достаточно высокий уровень образования, и дают полную информацию, чтобы мы ее воспринимали. И в какие-то вступаешь в дебаты, дискуссии, потом просто на зачете или экзамене, ты за это поплатишься. Так что язык – мой враг, лучше лишний раз промолчать. Как-то так (студент 2 курса УрФУ).</w:t>
      </w:r>
    </w:p>
    <w:p w14:paraId="324623C6" w14:textId="77777777" w:rsidR="002F07C7" w:rsidRPr="00182BD1" w:rsidRDefault="002F07C7" w:rsidP="00525BDC">
      <w:pPr>
        <w:pStyle w:val="a3"/>
        <w:numPr>
          <w:ilvl w:val="0"/>
          <w:numId w:val="77"/>
        </w:numPr>
        <w:ind w:left="1417" w:hanging="357"/>
        <w:rPr>
          <w:i/>
        </w:rPr>
      </w:pPr>
      <w:r w:rsidRPr="00182BD1">
        <w:rPr>
          <w:i/>
        </w:rPr>
        <w:t>Вообще достаточно высокий уровень у наших преподавателей, особенно радует то, что они все не просто теоретики, а где-то работают дополнительно, там на стройке, некоторые там даже директора компаний. Вот. И они достаточно интересные вещи рассказывают (студент 4 курса).</w:t>
      </w:r>
    </w:p>
    <w:p w14:paraId="47D72564" w14:textId="77777777" w:rsidR="002F07C7" w:rsidRPr="003B566B" w:rsidRDefault="002F07C7" w:rsidP="002F07C7">
      <w:pPr>
        <w:rPr>
          <w:u w:val="single"/>
        </w:rPr>
      </w:pPr>
      <w:r w:rsidRPr="003B566B">
        <w:rPr>
          <w:u w:val="single"/>
        </w:rPr>
        <w:t>Г. Большинство студентов, участвовавших в фокус-группах, задумываются уже на первых курсах, куда пойдут работать</w:t>
      </w:r>
    </w:p>
    <w:p w14:paraId="23C24B97" w14:textId="77777777" w:rsidR="002F07C7" w:rsidRPr="00182BD1" w:rsidRDefault="002F07C7" w:rsidP="00525BDC">
      <w:pPr>
        <w:pStyle w:val="a3"/>
        <w:numPr>
          <w:ilvl w:val="0"/>
          <w:numId w:val="77"/>
        </w:numPr>
        <w:ind w:left="1417" w:hanging="357"/>
        <w:rPr>
          <w:i/>
        </w:rPr>
      </w:pPr>
      <w:r w:rsidRPr="00182BD1">
        <w:rPr>
          <w:i/>
        </w:rPr>
        <w:t>Я вообще, не уверена, что ближайшие лет 5 я хочу уходить из университета, потому что там на физтехе очень развита научная деятельность, и с участием студентов, и может быть, что я останусь на магистратуру, буду работать в институте, вот, думаю в эту сторону (студент 2 курса УрФУ).</w:t>
      </w:r>
    </w:p>
    <w:p w14:paraId="6FDAA6A9" w14:textId="77777777" w:rsidR="002F07C7" w:rsidRPr="00182BD1" w:rsidRDefault="002F07C7" w:rsidP="00525BDC">
      <w:pPr>
        <w:pStyle w:val="a3"/>
        <w:numPr>
          <w:ilvl w:val="0"/>
          <w:numId w:val="77"/>
        </w:numPr>
        <w:ind w:left="1417" w:hanging="357"/>
        <w:rPr>
          <w:i/>
        </w:rPr>
      </w:pPr>
      <w:r w:rsidRPr="00182BD1">
        <w:rPr>
          <w:i/>
        </w:rPr>
        <w:t>По поводу остаться в университете, я еще сомневаюсь. Лучше уйти в свободное плавание. Контакты мы итак нарабатываем, поскольку наша специальность очень востребована во многих регионах страны. Нас уже приглашают, сманивают на наши местные предприятия (студент 2 курса УрФУ).</w:t>
      </w:r>
    </w:p>
    <w:p w14:paraId="32389430" w14:textId="77777777" w:rsidR="002F07C7" w:rsidRPr="00182BD1" w:rsidRDefault="002F07C7" w:rsidP="00525BDC">
      <w:pPr>
        <w:pStyle w:val="a3"/>
        <w:numPr>
          <w:ilvl w:val="0"/>
          <w:numId w:val="77"/>
        </w:numPr>
        <w:ind w:left="1417" w:hanging="357"/>
        <w:rPr>
          <w:i/>
        </w:rPr>
      </w:pPr>
      <w:r w:rsidRPr="00182BD1">
        <w:rPr>
          <w:i/>
        </w:rPr>
        <w:t>Мне кажется, что я бы хотела работать в банковской сфере. Непосредственно, банковским работником, достаточно быстро забираться по карьерной лестнице. И мне кажется, это достаточно престижно в наше время (студент 2 курса УрФУ).</w:t>
      </w:r>
    </w:p>
    <w:p w14:paraId="3F99B367" w14:textId="77777777" w:rsidR="002F07C7" w:rsidRPr="00182BD1" w:rsidRDefault="002F07C7" w:rsidP="00525BDC">
      <w:pPr>
        <w:pStyle w:val="a3"/>
        <w:numPr>
          <w:ilvl w:val="0"/>
          <w:numId w:val="77"/>
        </w:numPr>
        <w:ind w:left="1417" w:hanging="357"/>
        <w:rPr>
          <w:i/>
        </w:rPr>
      </w:pPr>
      <w:r w:rsidRPr="00182BD1">
        <w:rPr>
          <w:i/>
        </w:rPr>
        <w:t>Я не думаю, что возникнут какие-то такие трудности, потому что, если я планирую свое дело, то есть это все зависит от меня непосредственно. Зачем мне чего-то ждать, нужно действовать прямо сейчас, нужно сейчас нарабатывать все эти связи, строить план, копить стартовый капитал, и запускать (студент 2 курса УрФУ).</w:t>
      </w:r>
    </w:p>
    <w:p w14:paraId="06845894" w14:textId="77777777" w:rsidR="002F07C7" w:rsidRDefault="002F07C7" w:rsidP="002F07C7"/>
    <w:p w14:paraId="1E46D74C" w14:textId="77777777" w:rsidR="002F07C7" w:rsidRDefault="002F07C7" w:rsidP="002F07C7">
      <w:r>
        <w:t>Что касается других ВУЗов Екатеринбурга, то в той мере, с какой качественное исследование позволяет делать такие выводы, возникает впечатление, что это типичные ВУЗы третьего уровня, положение которых осложняется более напряженной ситуацией на рынке труда и худшим (по сравнению с московскими ВУЗами) оснащением учебным и экспериментальным оборудованием. Среди таких ВУЗов: Уральский государственный лесотехнический университет, Уральский государственный горный университет, Уральский государственный университет путей сообщения и т.д.</w:t>
      </w:r>
    </w:p>
    <w:p w14:paraId="1EBE348F" w14:textId="77777777" w:rsidR="002F07C7" w:rsidRDefault="002F07C7" w:rsidP="002F07C7">
      <w:r>
        <w:t>Судя по ответам студентов в фокус-группах, обучение в этих ВУЗах характеризуется следующими основными чертами.</w:t>
      </w:r>
    </w:p>
    <w:p w14:paraId="01F32366" w14:textId="77777777" w:rsidR="002F07C7" w:rsidRPr="00327F22" w:rsidRDefault="002F07C7" w:rsidP="00525BDC">
      <w:pPr>
        <w:pStyle w:val="a3"/>
        <w:numPr>
          <w:ilvl w:val="0"/>
          <w:numId w:val="81"/>
        </w:numPr>
      </w:pPr>
      <w:r w:rsidRPr="00327F22">
        <w:t>Практически все студенты занимались с репетиторами или на курсах.</w:t>
      </w:r>
    </w:p>
    <w:p w14:paraId="67A1C489" w14:textId="77777777" w:rsidR="002F07C7" w:rsidRPr="00327F22" w:rsidRDefault="002F07C7" w:rsidP="00525BDC">
      <w:pPr>
        <w:pStyle w:val="a3"/>
        <w:numPr>
          <w:ilvl w:val="0"/>
          <w:numId w:val="81"/>
        </w:numPr>
      </w:pPr>
      <w:r w:rsidRPr="00327F22">
        <w:t>В отличие о УРФУ, учиться в Вузах не сложно.</w:t>
      </w:r>
    </w:p>
    <w:p w14:paraId="43FDBCB9" w14:textId="77777777" w:rsidR="002F07C7" w:rsidRPr="00327F22" w:rsidRDefault="002F07C7" w:rsidP="00525BDC">
      <w:pPr>
        <w:pStyle w:val="a3"/>
        <w:numPr>
          <w:ilvl w:val="0"/>
          <w:numId w:val="81"/>
        </w:numPr>
      </w:pPr>
      <w:r w:rsidRPr="00327F22">
        <w:t>Уровень компьютерной подготовки, осуществляемой большинством екатеринбургских ВУЗов, очень низкий. Практически можно сказать, что его нет. Многие участники фокус-групп даже не поняли суть заданного им вопроса. Студенты сами осваивают компьютерную технику на уровне айфонов.</w:t>
      </w:r>
    </w:p>
    <w:p w14:paraId="783DE6D6" w14:textId="77777777" w:rsidR="002F07C7" w:rsidRPr="00327F22" w:rsidRDefault="002F07C7" w:rsidP="00525BDC">
      <w:pPr>
        <w:pStyle w:val="a3"/>
        <w:numPr>
          <w:ilvl w:val="0"/>
          <w:numId w:val="81"/>
        </w:numPr>
      </w:pPr>
      <w:r w:rsidRPr="00327F22">
        <w:t>В дальнейшей работе студенты даже не представляют, что из того, что им преподают в ВУЗе, может понадобиться им в жизни.</w:t>
      </w:r>
    </w:p>
    <w:p w14:paraId="79CD9394" w14:textId="77777777" w:rsidR="002F07C7" w:rsidRDefault="002F07C7" w:rsidP="002F07C7">
      <w:pPr>
        <w:rPr>
          <w:u w:val="single"/>
        </w:rPr>
      </w:pPr>
    </w:p>
    <w:p w14:paraId="5EA38E13" w14:textId="77777777" w:rsidR="002F07C7" w:rsidRPr="003B566B" w:rsidRDefault="002F07C7" w:rsidP="002F07C7">
      <w:pPr>
        <w:rPr>
          <w:u w:val="single"/>
        </w:rPr>
      </w:pPr>
      <w:r w:rsidRPr="003B566B">
        <w:rPr>
          <w:u w:val="single"/>
        </w:rPr>
        <w:t>А. Практически все студенты занимались с репетиторами или на курсах</w:t>
      </w:r>
    </w:p>
    <w:p w14:paraId="438E4BBD" w14:textId="77777777" w:rsidR="002F07C7" w:rsidRPr="00182BD1" w:rsidRDefault="002F07C7" w:rsidP="00525BDC">
      <w:pPr>
        <w:pStyle w:val="a3"/>
        <w:numPr>
          <w:ilvl w:val="0"/>
          <w:numId w:val="77"/>
        </w:numPr>
        <w:ind w:left="1417" w:hanging="357"/>
        <w:rPr>
          <w:i/>
        </w:rPr>
      </w:pPr>
      <w:r w:rsidRPr="00182BD1">
        <w:rPr>
          <w:i/>
        </w:rPr>
        <w:t>Знакомые есть репетиторы. Некоторые из школы, именно учителя, занимаются репетиторством, некоторые из… один был из вуза, а два из школы (студент 2 курса).</w:t>
      </w:r>
    </w:p>
    <w:p w14:paraId="44FC6D86" w14:textId="77777777" w:rsidR="002F07C7" w:rsidRPr="00182BD1" w:rsidRDefault="002F07C7" w:rsidP="00525BDC">
      <w:pPr>
        <w:pStyle w:val="a3"/>
        <w:numPr>
          <w:ilvl w:val="0"/>
          <w:numId w:val="77"/>
        </w:numPr>
        <w:ind w:left="1417" w:hanging="357"/>
        <w:rPr>
          <w:i/>
        </w:rPr>
      </w:pPr>
      <w:r w:rsidRPr="00182BD1">
        <w:rPr>
          <w:i/>
        </w:rPr>
        <w:t>Репетитор был и занималась еще сама. По математике репетитор, остальное – сама. Репетитор был школьный учитель. Репетитор же подгоняет, ничего нового не говорит. (студент 2 курса).</w:t>
      </w:r>
    </w:p>
    <w:p w14:paraId="23027BAF" w14:textId="77777777" w:rsidR="002F07C7" w:rsidRPr="00182BD1" w:rsidRDefault="002F07C7" w:rsidP="00525BDC">
      <w:pPr>
        <w:pStyle w:val="a3"/>
        <w:numPr>
          <w:ilvl w:val="0"/>
          <w:numId w:val="77"/>
        </w:numPr>
        <w:ind w:left="1417" w:hanging="357"/>
        <w:rPr>
          <w:i/>
        </w:rPr>
      </w:pPr>
      <w:r w:rsidRPr="00182BD1">
        <w:rPr>
          <w:i/>
        </w:rPr>
        <w:t>Я посещал курсы по физике вузовского уровня (студент 2 курса).</w:t>
      </w:r>
    </w:p>
    <w:p w14:paraId="314F9F6C" w14:textId="77777777" w:rsidR="002F07C7" w:rsidRPr="00182BD1" w:rsidRDefault="002F07C7" w:rsidP="00525BDC">
      <w:pPr>
        <w:pStyle w:val="a3"/>
        <w:numPr>
          <w:ilvl w:val="0"/>
          <w:numId w:val="77"/>
        </w:numPr>
        <w:ind w:left="1417" w:hanging="357"/>
        <w:rPr>
          <w:i/>
        </w:rPr>
      </w:pPr>
      <w:r w:rsidRPr="00182BD1">
        <w:rPr>
          <w:i/>
        </w:rPr>
        <w:t>Репетиторство. У меня каждый преподаватель в разных структурах: один вуз, другой колледж, третий – школу (студент 2 курса).</w:t>
      </w:r>
    </w:p>
    <w:p w14:paraId="56A3CA93" w14:textId="77777777" w:rsidR="002F07C7" w:rsidRPr="003B566B" w:rsidRDefault="002F07C7" w:rsidP="002F07C7">
      <w:pPr>
        <w:rPr>
          <w:u w:val="single"/>
        </w:rPr>
      </w:pPr>
      <w:r w:rsidRPr="003B566B">
        <w:rPr>
          <w:u w:val="single"/>
        </w:rPr>
        <w:t>Б. В отличие от УРФУ, учиться в Вузах не сложно.</w:t>
      </w:r>
    </w:p>
    <w:p w14:paraId="649F4929" w14:textId="77777777" w:rsidR="002F07C7" w:rsidRPr="00182BD1" w:rsidRDefault="002F07C7" w:rsidP="00525BDC">
      <w:pPr>
        <w:pStyle w:val="a3"/>
        <w:numPr>
          <w:ilvl w:val="0"/>
          <w:numId w:val="77"/>
        </w:numPr>
        <w:ind w:left="1417" w:hanging="357"/>
        <w:rPr>
          <w:i/>
        </w:rPr>
      </w:pPr>
      <w:r w:rsidRPr="00182BD1">
        <w:rPr>
          <w:i/>
        </w:rPr>
        <w:t>Я не доучился до 11 класса, поэтому не могу сказать, помогло, не помогло. В колледже я получил экономическое образование, а в универе учусь на строителя, так что не особо заметно. (студент 2 курса).</w:t>
      </w:r>
    </w:p>
    <w:p w14:paraId="4DC688FA" w14:textId="77777777" w:rsidR="002F07C7" w:rsidRPr="00182BD1" w:rsidRDefault="002F07C7" w:rsidP="00525BDC">
      <w:pPr>
        <w:pStyle w:val="a3"/>
        <w:numPr>
          <w:ilvl w:val="0"/>
          <w:numId w:val="77"/>
        </w:numPr>
        <w:ind w:left="1417" w:hanging="357"/>
        <w:rPr>
          <w:i/>
        </w:rPr>
      </w:pPr>
      <w:r w:rsidRPr="00182BD1">
        <w:rPr>
          <w:i/>
        </w:rPr>
        <w:t>Да не тяжело учиться, легко, если, действительно, на пары ходить, если ходить, то явно всё поставят, если там преподаватели адекватные, а если не ходить, то там, конечно, в конце концов, побегаешь чуть-чуть, но всё равно как бы нормально, мне кажется, будет. (студент 4 куса).</w:t>
      </w:r>
    </w:p>
    <w:p w14:paraId="5481CBEA" w14:textId="77777777" w:rsidR="002F07C7" w:rsidRPr="00182BD1" w:rsidRDefault="002F07C7" w:rsidP="00525BDC">
      <w:pPr>
        <w:pStyle w:val="a3"/>
        <w:numPr>
          <w:ilvl w:val="0"/>
          <w:numId w:val="77"/>
        </w:numPr>
        <w:ind w:left="1417" w:hanging="357"/>
        <w:rPr>
          <w:i/>
        </w:rPr>
      </w:pPr>
      <w:r w:rsidRPr="00182BD1">
        <w:rPr>
          <w:i/>
        </w:rPr>
        <w:t>Учиться, так, сразу, практически легко, просто привыкнуть было сразу немножко тяжело. Что после школы, в университете. Во-первых, там сами пары, занятия, они дольше идут. Тяжелее привыкнуть, в этом плане. Так, не очень тяжело (студент 2 курса).</w:t>
      </w:r>
    </w:p>
    <w:p w14:paraId="1278BBD5" w14:textId="77777777" w:rsidR="002F07C7" w:rsidRPr="003B566B" w:rsidRDefault="002F07C7" w:rsidP="002F07C7">
      <w:pPr>
        <w:rPr>
          <w:u w:val="single"/>
        </w:rPr>
      </w:pPr>
      <w:r w:rsidRPr="003B566B">
        <w:rPr>
          <w:u w:val="single"/>
        </w:rPr>
        <w:t>В. Уровень компьютерной подготовки очень низкий.</w:t>
      </w:r>
    </w:p>
    <w:p w14:paraId="3CCA9C77" w14:textId="77777777" w:rsidR="002F07C7" w:rsidRPr="00182BD1" w:rsidRDefault="002F07C7" w:rsidP="00525BDC">
      <w:pPr>
        <w:pStyle w:val="a3"/>
        <w:numPr>
          <w:ilvl w:val="0"/>
          <w:numId w:val="77"/>
        </w:numPr>
        <w:ind w:left="1417" w:hanging="357"/>
        <w:rPr>
          <w:i/>
        </w:rPr>
      </w:pPr>
      <w:r w:rsidRPr="00182BD1">
        <w:rPr>
          <w:i/>
        </w:rPr>
        <w:t>Я информатику учила еще со школы, поэтому, когда информатика началась на первом курсе, там более-менее тоже самое (студент 2 курса).</w:t>
      </w:r>
    </w:p>
    <w:p w14:paraId="43E16303" w14:textId="77777777" w:rsidR="002F07C7" w:rsidRPr="00182BD1" w:rsidRDefault="002F07C7" w:rsidP="00525BDC">
      <w:pPr>
        <w:pStyle w:val="a3"/>
        <w:numPr>
          <w:ilvl w:val="0"/>
          <w:numId w:val="77"/>
        </w:numPr>
        <w:ind w:left="1417" w:hanging="357"/>
        <w:rPr>
          <w:i/>
        </w:rPr>
      </w:pPr>
      <w:r w:rsidRPr="00182BD1">
        <w:rPr>
          <w:i/>
        </w:rPr>
        <w:t>Информатика у нас была один семестр, нам ее давали в общем виде, программы мы такие специализированные не изучали, такие, как Безик Паскаль, в школе проходили, немножко касались. В университете нам вообще не давали (студент 2 курса).</w:t>
      </w:r>
    </w:p>
    <w:p w14:paraId="38A04581" w14:textId="77777777" w:rsidR="002F07C7" w:rsidRPr="00182BD1" w:rsidRDefault="002F07C7" w:rsidP="00525BDC">
      <w:pPr>
        <w:pStyle w:val="a3"/>
        <w:numPr>
          <w:ilvl w:val="0"/>
          <w:numId w:val="77"/>
        </w:numPr>
        <w:ind w:left="1417" w:hanging="357"/>
        <w:rPr>
          <w:i/>
        </w:rPr>
      </w:pPr>
      <w:r w:rsidRPr="00182BD1">
        <w:rPr>
          <w:i/>
        </w:rPr>
        <w:t>В вузе я ничего нового по информатике не узнала, все, что я знала, повторилось. Уровень средний, невысокий. Программы нам никакие не преподают (студент 2 курса).</w:t>
      </w:r>
    </w:p>
    <w:p w14:paraId="7797306A" w14:textId="77777777" w:rsidR="002F07C7" w:rsidRPr="00182BD1" w:rsidRDefault="002F07C7" w:rsidP="00525BDC">
      <w:pPr>
        <w:pStyle w:val="a3"/>
        <w:numPr>
          <w:ilvl w:val="0"/>
          <w:numId w:val="77"/>
        </w:numPr>
        <w:ind w:left="1417" w:hanging="357"/>
        <w:rPr>
          <w:i/>
        </w:rPr>
      </w:pPr>
      <w:r w:rsidRPr="00182BD1">
        <w:rPr>
          <w:i/>
        </w:rPr>
        <w:t>Особо ничего нового. Вот Эксель, а по сути, ничего нового, как в 6 классе, 7, информатики. Можно сказать, ничего нового абсолютно нет (студент 2 курса).</w:t>
      </w:r>
    </w:p>
    <w:p w14:paraId="7E294871" w14:textId="77777777" w:rsidR="002F07C7" w:rsidRPr="00182BD1" w:rsidRDefault="002F07C7" w:rsidP="00525BDC">
      <w:pPr>
        <w:pStyle w:val="a3"/>
        <w:numPr>
          <w:ilvl w:val="0"/>
          <w:numId w:val="77"/>
        </w:numPr>
        <w:ind w:left="1417" w:hanging="357"/>
        <w:rPr>
          <w:i/>
        </w:rPr>
      </w:pPr>
      <w:r w:rsidRPr="00182BD1">
        <w:rPr>
          <w:i/>
        </w:rPr>
        <w:t>Инженер – лес, какая информатика. Тоже три месяца было, и все. Ничего нового. Только, что в школе было (студент 2 курса).</w:t>
      </w:r>
    </w:p>
    <w:p w14:paraId="10CD13A9" w14:textId="77777777" w:rsidR="002F07C7" w:rsidRPr="00182BD1" w:rsidRDefault="002F07C7" w:rsidP="00525BDC">
      <w:pPr>
        <w:pStyle w:val="a3"/>
        <w:numPr>
          <w:ilvl w:val="0"/>
          <w:numId w:val="77"/>
        </w:numPr>
        <w:ind w:left="1417" w:hanging="357"/>
        <w:rPr>
          <w:i/>
        </w:rPr>
      </w:pPr>
      <w:r w:rsidRPr="00182BD1">
        <w:rPr>
          <w:i/>
        </w:rPr>
        <w:t>Ну, мы в ВУЗе даже Фотошопом учились пользоваться. Я не знаю, зачем это нам нужно. Вот, «Компас», Фотошоп, офисные программы тоже так мельком прошли, пробежались, Бэйсик тоже. Лабораторных работ мало, хочется больше (студент 4 курса).</w:t>
      </w:r>
    </w:p>
    <w:p w14:paraId="2677F092" w14:textId="77777777" w:rsidR="002F07C7" w:rsidRPr="003B566B" w:rsidRDefault="002F07C7" w:rsidP="002F07C7">
      <w:pPr>
        <w:rPr>
          <w:u w:val="single"/>
        </w:rPr>
      </w:pPr>
      <w:r w:rsidRPr="003B566B">
        <w:rPr>
          <w:u w:val="single"/>
        </w:rPr>
        <w:t>Г. В дальнейшей работе студенты даже не представляют, что из того, что им преподают в ВУЗе, может понадобиться им в жизни.</w:t>
      </w:r>
    </w:p>
    <w:p w14:paraId="6254D107" w14:textId="77777777" w:rsidR="002F07C7" w:rsidRPr="00182BD1" w:rsidRDefault="002F07C7" w:rsidP="00525BDC">
      <w:pPr>
        <w:pStyle w:val="a3"/>
        <w:numPr>
          <w:ilvl w:val="0"/>
          <w:numId w:val="77"/>
        </w:numPr>
        <w:ind w:left="1417" w:hanging="357"/>
        <w:rPr>
          <w:i/>
        </w:rPr>
      </w:pPr>
      <w:r w:rsidRPr="00182BD1">
        <w:rPr>
          <w:i/>
        </w:rPr>
        <w:t>Я не знаю, просто все быстро меняется постоянно, я сейчас даже не знаю, куда я пойду. Менеджером, я не знаю даже. У меня теперь уже другие мысли, куда бы я пошла, теперь я не знаю даже, куда пойти, что делать (студент 2 курса).</w:t>
      </w:r>
    </w:p>
    <w:p w14:paraId="6AE3D806" w14:textId="77777777" w:rsidR="002F07C7" w:rsidRPr="00182BD1" w:rsidRDefault="002F07C7" w:rsidP="00525BDC">
      <w:pPr>
        <w:pStyle w:val="a3"/>
        <w:numPr>
          <w:ilvl w:val="0"/>
          <w:numId w:val="77"/>
        </w:numPr>
        <w:ind w:left="1417" w:hanging="357"/>
        <w:rPr>
          <w:i/>
        </w:rPr>
      </w:pPr>
      <w:r w:rsidRPr="00182BD1">
        <w:rPr>
          <w:i/>
        </w:rPr>
        <w:t>Хотелось бы, конечно, пойти работать по специальности, но многие знакомые тоже закончили Горный, трудно (студент 2 курса).</w:t>
      </w:r>
    </w:p>
    <w:p w14:paraId="41E36041" w14:textId="77777777" w:rsidR="002F07C7" w:rsidRPr="00182BD1" w:rsidRDefault="002F07C7" w:rsidP="00525BDC">
      <w:pPr>
        <w:pStyle w:val="a3"/>
        <w:numPr>
          <w:ilvl w:val="0"/>
          <w:numId w:val="77"/>
        </w:numPr>
        <w:ind w:left="1417" w:hanging="357"/>
        <w:rPr>
          <w:i/>
        </w:rPr>
      </w:pPr>
      <w:r w:rsidRPr="00182BD1">
        <w:rPr>
          <w:i/>
        </w:rPr>
        <w:t>Я очень бы хотела пойти работать по специальности, но я не уверена, так как специальность у меня не женская. Девушке туда пробиться трудно. Поэтому я учусь на второй высшее еще. На всякий случай (студент 2 курса).</w:t>
      </w:r>
    </w:p>
    <w:p w14:paraId="4AF0840A" w14:textId="77777777" w:rsidR="002F07C7" w:rsidRPr="00182BD1" w:rsidRDefault="002F07C7" w:rsidP="00525BDC">
      <w:pPr>
        <w:pStyle w:val="a3"/>
        <w:numPr>
          <w:ilvl w:val="0"/>
          <w:numId w:val="77"/>
        </w:numPr>
        <w:ind w:left="1417" w:hanging="357"/>
        <w:rPr>
          <w:i/>
        </w:rPr>
      </w:pPr>
      <w:r w:rsidRPr="00182BD1">
        <w:rPr>
          <w:i/>
        </w:rPr>
        <w:t>То есть, и не факт, что пригодится это образование. Так, для галочки, я поступил, надо закончить учиться (студент 2 курса).</w:t>
      </w:r>
    </w:p>
    <w:p w14:paraId="08065917" w14:textId="77777777" w:rsidR="002F07C7" w:rsidRPr="00182BD1" w:rsidRDefault="002F07C7" w:rsidP="00525BDC">
      <w:pPr>
        <w:pStyle w:val="a3"/>
        <w:numPr>
          <w:ilvl w:val="0"/>
          <w:numId w:val="77"/>
        </w:numPr>
        <w:ind w:left="1417" w:hanging="357"/>
        <w:rPr>
          <w:i/>
        </w:rPr>
      </w:pPr>
      <w:r w:rsidRPr="00182BD1">
        <w:rPr>
          <w:i/>
        </w:rPr>
        <w:t>После окончания университета невозможно устроиться на работу и так, чтобы тебе платили высокую зарплату, потому что нет стажа работы, нет опыта. Как ты будешь работать, никак (студент 2 курса).</w:t>
      </w:r>
    </w:p>
    <w:p w14:paraId="76947895" w14:textId="77777777" w:rsidR="002F07C7" w:rsidRPr="00182BD1" w:rsidRDefault="002F07C7" w:rsidP="00525BDC">
      <w:pPr>
        <w:pStyle w:val="a3"/>
        <w:numPr>
          <w:ilvl w:val="0"/>
          <w:numId w:val="77"/>
        </w:numPr>
        <w:ind w:left="1417" w:hanging="357"/>
        <w:rPr>
          <w:i/>
        </w:rPr>
      </w:pPr>
      <w:r w:rsidRPr="00182BD1">
        <w:rPr>
          <w:i/>
        </w:rPr>
        <w:t>Если зарплата допустим, чуть ниже, и есть перспектива, что будешь зарабатывать чуть больше, то ничего страшного. Неприемлемый, допустим, если у тебя есть образование, и ты можешь работать в это области, и у тебя нет работы, тебе приходится, либо охранником, или дворником, вот этого не хотелось бы (студент 2 курса).</w:t>
      </w:r>
    </w:p>
    <w:p w14:paraId="38E2D2EE" w14:textId="77777777" w:rsidR="002F07C7" w:rsidRDefault="002F07C7" w:rsidP="002F07C7"/>
    <w:p w14:paraId="70C2D664" w14:textId="77777777" w:rsidR="002F07C7" w:rsidRDefault="002F07C7" w:rsidP="002F07C7">
      <w:r>
        <w:t>Вопросы трудоустройства выпускников ВУЗов в Екатеринбурге также имеют как черты сходства, так и различия с московскими.</w:t>
      </w:r>
    </w:p>
    <w:p w14:paraId="7DA7A3AD" w14:textId="77777777" w:rsidR="002F07C7" w:rsidRDefault="002F07C7" w:rsidP="002F07C7">
      <w:r>
        <w:t>В высказываниях московских респондентов практически отсутствовал так называемый «блат» (или его эвфемизмы типа «родители помогут») как способ трудоустройства. Такое трудоустройство выпускников в Москве, очевидно, присутствует, но рынок труда в столице настолько развит, что подобные высказывания практически не звучали. В Екатеринбурге, где рынок труда намного более напряжен, «блат» как способ трудоустройства сохраняет свое значение для определенной части выпускников. В таких случаях речь, как правило, идет о трудоустройстве либо в государственные структуры (чиновниками), либо в бизнес-структуры, аффилированные с государством. Разумеется, воспользоваться «блатом» имеют возможности далеко не все, это скорее привилегированное меньшинство, но все же оно присутствует в высказываниях респондентов.</w:t>
      </w:r>
    </w:p>
    <w:p w14:paraId="233F0CAD" w14:textId="77777777" w:rsidR="002F07C7" w:rsidRDefault="002F07C7" w:rsidP="002F07C7">
      <w:r>
        <w:t>Далее, важен мотив стремления к получению «корочек», т.е. диплома. Несмотря на многочисленные высказывания и выступления в СМИ об обесценивании высшего образования, в современной структуре рынка труда «корочки» все же имеют определенное значение. Выпускники ВУЗов третьего уровня, особенно екатеринбуржских, несмотря на декларируемую ими ненужность преподаваемых ими предметов, в своей массе все же получают определенные навыки, востребованные на рынке труда: это владение устной и письменной речью, способность (иногда относительная) писать без грубых ошибок, умение прочесть и понять текст среднего уровня сложности и т.д. Эти навыки открывают выпускникам таких ВУЗов доступ для работы в офисе, пусть даже поначалу на низовые должности и низкую зарплату, но в комфортных условиях и с определенной перспективой роста. Имеется много сведений, что работодатели избегают брать людей, не имеющих «корочек», на офисную работу, зачастую просто за их безграмотную устную и письменную речь.</w:t>
      </w:r>
    </w:p>
    <w:p w14:paraId="44D600D2" w14:textId="77777777" w:rsidR="002F07C7" w:rsidRDefault="002F07C7" w:rsidP="002F07C7">
      <w:r>
        <w:t>Разница между Москвой и Екатеринбургом состоит в том, что в Москве рынок офисных вакансий чрезвычайно широк, и практически каждый желающий, имеющий «корочки», может найти себе офисную работу. В Екатеринбурге же рынок офисной работы намного более узок, поэтому найти в этом городе офисную работу, даже имея «корочки», проблематично. Соответственно для тех, кто не получил офисную работу, остаются рабочие профессии либо на предприятиях (этот рынок в Екатеринбурге более развит, чем в Москве), либо при различных учреждениях (ЖКХ и прочие). Здесь выпускники ВУЗов на равных сталкиваются с теми, кто окончил ПТУ или просто пришел на работу после окончания средней школы.</w:t>
      </w:r>
    </w:p>
    <w:p w14:paraId="60EA4610" w14:textId="77777777" w:rsidR="002F07C7" w:rsidRPr="003B566B" w:rsidRDefault="002F07C7" w:rsidP="002F07C7">
      <w:pPr>
        <w:rPr>
          <w:u w:val="single"/>
        </w:rPr>
      </w:pPr>
      <w:r w:rsidRPr="003B566B">
        <w:rPr>
          <w:u w:val="single"/>
        </w:rPr>
        <w:t>А. «Блат» как способ трудоустройства</w:t>
      </w:r>
    </w:p>
    <w:p w14:paraId="168EC27C" w14:textId="77777777" w:rsidR="002F07C7" w:rsidRPr="00182BD1" w:rsidRDefault="002F07C7" w:rsidP="00525BDC">
      <w:pPr>
        <w:pStyle w:val="a3"/>
        <w:numPr>
          <w:ilvl w:val="0"/>
          <w:numId w:val="77"/>
        </w:numPr>
        <w:ind w:left="1417" w:hanging="357"/>
        <w:rPr>
          <w:i/>
        </w:rPr>
      </w:pPr>
      <w:r w:rsidRPr="00182BD1">
        <w:rPr>
          <w:i/>
        </w:rPr>
        <w:t>Если не учитывать свои способности, то, я думаю, блату отдать, потому что если у тебя там кто-то из родственников начальник, то тебя и без диплома туда возьмут (студент 2 курса).</w:t>
      </w:r>
    </w:p>
    <w:p w14:paraId="7DC7CD62" w14:textId="77777777" w:rsidR="002F07C7" w:rsidRPr="00182BD1" w:rsidRDefault="002F07C7" w:rsidP="00525BDC">
      <w:pPr>
        <w:pStyle w:val="a3"/>
        <w:numPr>
          <w:ilvl w:val="0"/>
          <w:numId w:val="77"/>
        </w:numPr>
        <w:ind w:left="1417" w:hanging="357"/>
        <w:rPr>
          <w:i/>
        </w:rPr>
      </w:pPr>
      <w:r w:rsidRPr="00182BD1">
        <w:rPr>
          <w:i/>
        </w:rPr>
        <w:t>Ну, пошёл сюда, потому что отчасти родители – железнодорожники, и они помогли получить целевое направление. Вот, это основная причина. Потом с работой помогут (студент 4 курса).</w:t>
      </w:r>
    </w:p>
    <w:p w14:paraId="751F2D99" w14:textId="77777777" w:rsidR="002F07C7" w:rsidRPr="00182BD1" w:rsidRDefault="002F07C7" w:rsidP="00525BDC">
      <w:pPr>
        <w:pStyle w:val="a3"/>
        <w:numPr>
          <w:ilvl w:val="0"/>
          <w:numId w:val="77"/>
        </w:numPr>
        <w:ind w:left="1417" w:hanging="357"/>
        <w:rPr>
          <w:i/>
        </w:rPr>
      </w:pPr>
      <w:r w:rsidRPr="00182BD1">
        <w:rPr>
          <w:i/>
        </w:rPr>
        <w:t>Я вакансии сначала искал в плане моей так специальности, но там везде всё с опытом, даже прозванивал там, допустим, какую-то преддипломную практику и так далее проходить.</w:t>
      </w:r>
    </w:p>
    <w:p w14:paraId="4825304E" w14:textId="77777777" w:rsidR="002F07C7" w:rsidRPr="00182BD1" w:rsidRDefault="002F07C7" w:rsidP="00525BDC">
      <w:pPr>
        <w:pStyle w:val="a3"/>
        <w:numPr>
          <w:ilvl w:val="0"/>
          <w:numId w:val="77"/>
        </w:numPr>
        <w:ind w:left="1417" w:hanging="357"/>
        <w:rPr>
          <w:i/>
        </w:rPr>
      </w:pPr>
      <w:r w:rsidRPr="00182BD1">
        <w:rPr>
          <w:i/>
        </w:rPr>
        <w:t>Да блат, конечно, в наше время всё решает. Ну, и деньги. Можно профессию купит себе, просто место купить. Можно через знакомства, если кто-то пригласит, найти работу (студент 4 курса).</w:t>
      </w:r>
    </w:p>
    <w:p w14:paraId="55BB0590" w14:textId="77777777" w:rsidR="002F07C7" w:rsidRPr="003B566B" w:rsidRDefault="002F07C7" w:rsidP="002F07C7">
      <w:pPr>
        <w:rPr>
          <w:u w:val="single"/>
        </w:rPr>
      </w:pPr>
      <w:r w:rsidRPr="003B566B">
        <w:rPr>
          <w:u w:val="single"/>
        </w:rPr>
        <w:t>Б. Переход на рабочие профессии</w:t>
      </w:r>
    </w:p>
    <w:p w14:paraId="02D14E5E" w14:textId="77777777" w:rsidR="002F07C7" w:rsidRPr="00182BD1" w:rsidRDefault="002F07C7" w:rsidP="00525BDC">
      <w:pPr>
        <w:pStyle w:val="a3"/>
        <w:numPr>
          <w:ilvl w:val="0"/>
          <w:numId w:val="77"/>
        </w:numPr>
        <w:ind w:left="1417" w:hanging="357"/>
        <w:rPr>
          <w:i/>
        </w:rPr>
      </w:pPr>
      <w:r w:rsidRPr="00182BD1">
        <w:rPr>
          <w:i/>
        </w:rPr>
        <w:t>Уральский университет путей и сообщения считается же государственный, то есть железная дорога своих не бросает, если что, всегда пристроят. Обещали хорошие перспективы по окончанию вуза в плане устройства, обеспечения работой.</w:t>
      </w:r>
    </w:p>
    <w:p w14:paraId="32B81296" w14:textId="77777777" w:rsidR="002F07C7" w:rsidRPr="00182BD1" w:rsidRDefault="002F07C7" w:rsidP="00525BDC">
      <w:pPr>
        <w:pStyle w:val="a3"/>
        <w:numPr>
          <w:ilvl w:val="0"/>
          <w:numId w:val="77"/>
        </w:numPr>
        <w:ind w:left="1417" w:hanging="357"/>
        <w:rPr>
          <w:i/>
        </w:rPr>
      </w:pPr>
      <w:r w:rsidRPr="00182BD1">
        <w:rPr>
          <w:i/>
        </w:rPr>
        <w:t>Уральский государственный горный университет – это, наверное, перспективы в работе по окончанию вуза, может быть даже влияние отца. У меня отец инженер, и что я буду инженером, это я решил однозначно, что горный.</w:t>
      </w:r>
    </w:p>
    <w:p w14:paraId="5AADE54D" w14:textId="77777777" w:rsidR="002F07C7" w:rsidRPr="00182BD1" w:rsidRDefault="002F07C7" w:rsidP="00525BDC">
      <w:pPr>
        <w:pStyle w:val="a3"/>
        <w:numPr>
          <w:ilvl w:val="0"/>
          <w:numId w:val="77"/>
        </w:numPr>
        <w:ind w:left="1417" w:hanging="357"/>
        <w:rPr>
          <w:i/>
        </w:rPr>
      </w:pPr>
      <w:r w:rsidRPr="00182BD1">
        <w:rPr>
          <w:i/>
        </w:rPr>
        <w:t>Работа такая – не очень чистая. Бывает руки грязные, масло. Мазут. Не всех это устраивает. Главное, получили образование, дальше ищут по каким-то своим интересам. Не всех она устраивает.</w:t>
      </w:r>
    </w:p>
    <w:p w14:paraId="5C429F86" w14:textId="77777777" w:rsidR="002F07C7" w:rsidRPr="00182BD1" w:rsidRDefault="002F07C7" w:rsidP="00525BDC">
      <w:pPr>
        <w:pStyle w:val="a3"/>
        <w:numPr>
          <w:ilvl w:val="0"/>
          <w:numId w:val="77"/>
        </w:numPr>
        <w:ind w:left="1417" w:hanging="357"/>
        <w:rPr>
          <w:i/>
        </w:rPr>
      </w:pPr>
      <w:r w:rsidRPr="00182BD1">
        <w:rPr>
          <w:i/>
        </w:rPr>
        <w:t>Я всем советую идти на техническую специальность, потому что менеджеров, экономистов и бухгалтеров очень много. Оплачивается мало.</w:t>
      </w:r>
    </w:p>
    <w:p w14:paraId="02EECEBF" w14:textId="77777777" w:rsidR="002F07C7" w:rsidRDefault="002F07C7" w:rsidP="002F07C7">
      <w:pPr>
        <w:pStyle w:val="2"/>
      </w:pPr>
      <w:bookmarkStart w:id="143" w:name="_Toc13514350"/>
      <w:bookmarkStart w:id="144" w:name="_Toc13960342"/>
      <w:r>
        <w:rPr>
          <w:lang w:val="ru-RU"/>
        </w:rPr>
        <w:t xml:space="preserve">1.8. </w:t>
      </w:r>
      <w:r w:rsidRPr="00327F22">
        <w:t>Выводы</w:t>
      </w:r>
      <w:bookmarkEnd w:id="143"/>
      <w:bookmarkEnd w:id="144"/>
    </w:p>
    <w:p w14:paraId="1E7E1A8E" w14:textId="77777777" w:rsidR="002F07C7" w:rsidRPr="00327F22" w:rsidRDefault="002F07C7" w:rsidP="00525BDC">
      <w:pPr>
        <w:pStyle w:val="a3"/>
        <w:numPr>
          <w:ilvl w:val="0"/>
          <w:numId w:val="82"/>
        </w:numPr>
      </w:pPr>
      <w:r w:rsidRPr="00327F22">
        <w:t>Технические ВУЗы стратифицированы по уровню и качеству даваемого ими образования. Поэтому нельзя говорить об общих тенденциях, свойственных всем техническим ВУЗам. В каждой страте имеются свои особые тенденции.</w:t>
      </w:r>
    </w:p>
    <w:p w14:paraId="66CD70A9" w14:textId="77777777" w:rsidR="002F07C7" w:rsidRPr="00327F22" w:rsidRDefault="002F07C7" w:rsidP="00525BDC">
      <w:pPr>
        <w:pStyle w:val="a3"/>
        <w:numPr>
          <w:ilvl w:val="0"/>
          <w:numId w:val="82"/>
        </w:numPr>
      </w:pPr>
      <w:r w:rsidRPr="00327F22">
        <w:t>Предположительно можно говорить и о стратификации ВУЗов иной направленности: медицинских, экономических, юридических и т.д. Однако изучение этого вопроса не входило в задачи исследования</w:t>
      </w:r>
    </w:p>
    <w:p w14:paraId="7267E147" w14:textId="77777777" w:rsidR="002F07C7" w:rsidRPr="00327F22" w:rsidRDefault="002F07C7" w:rsidP="00525BDC">
      <w:pPr>
        <w:pStyle w:val="a3"/>
        <w:numPr>
          <w:ilvl w:val="0"/>
          <w:numId w:val="82"/>
        </w:numPr>
      </w:pPr>
      <w:r w:rsidRPr="00327F22">
        <w:t>Группировка ВУЗов по стратам всегда носит отчасти условный характер, поскольку границы между ними часто размыты. В рамках данного (качественного) исследования нельзя говорить о строго выверенных валидизированных списках. Речь идет скорее об определении типичных представителей, выявленных нга основе опроса респондентов экспертного уровня. Тем не менее, ранжирование исследованных ВУЗов по этому приблизительному и неполному списку позволило выявить существенные различия во многих параметрах, характеризующих качество обучения в этих ВУЗах.</w:t>
      </w:r>
    </w:p>
    <w:p w14:paraId="163A517D" w14:textId="77777777" w:rsidR="002F07C7" w:rsidRPr="00327F22" w:rsidRDefault="002F07C7" w:rsidP="00525BDC">
      <w:pPr>
        <w:pStyle w:val="a3"/>
        <w:numPr>
          <w:ilvl w:val="0"/>
          <w:numId w:val="82"/>
        </w:numPr>
      </w:pPr>
      <w:r w:rsidRPr="00327F22">
        <w:t>В исследовании были выделены 4 уровня ВУЗов по качеству их обучения, от первоклассшых (элитных), качество образования в которых признано во всем мире, до ВУЗов, в которых учебный процесс окончательно разложился.</w:t>
      </w:r>
    </w:p>
    <w:p w14:paraId="5654E314" w14:textId="77777777" w:rsidR="002F07C7" w:rsidRPr="00327F22" w:rsidRDefault="002F07C7" w:rsidP="00525BDC">
      <w:pPr>
        <w:pStyle w:val="a3"/>
        <w:numPr>
          <w:ilvl w:val="0"/>
          <w:numId w:val="82"/>
        </w:numPr>
      </w:pPr>
      <w:r w:rsidRPr="00327F22">
        <w:t>В элитных ВУЗах, несмотря на некоторые оговорки, качество образования было и остается чрезвычайно высоким, а выпускники этих ВУЗов очень востребованы рынком и лего трудоустраиваются в престижные организации с хорошими перспективами продвижения.</w:t>
      </w:r>
    </w:p>
    <w:p w14:paraId="119858B9" w14:textId="77777777" w:rsidR="002F07C7" w:rsidRPr="00327F22" w:rsidRDefault="002F07C7" w:rsidP="00525BDC">
      <w:pPr>
        <w:pStyle w:val="a3"/>
        <w:numPr>
          <w:ilvl w:val="0"/>
          <w:numId w:val="82"/>
        </w:numPr>
      </w:pPr>
      <w:r w:rsidRPr="00327F22">
        <w:t>ВУЗы второго уровня в прошлом и отчасти сегодня обслуживали в основном высокоприоритетные (военно-промышленные и стратегически значимые) отрасли экономики. Благодаря этому они имели первоклассное материальное обеспечение и сильный преподавательский состав. Сегодня качество обучения в этих ВУЗах несколько снизилось, но они все равно остаются сильными учебными заведениями, признаваемыми на рынке труда. К абитуриентам, студентам и выпускникам технических ВУЗов первой и второй категории ни в коем случае не применима характеристика «троешники», прозвучавшая в исследовании НИУ ВШЭ.</w:t>
      </w:r>
    </w:p>
    <w:p w14:paraId="1C907E9C" w14:textId="77777777" w:rsidR="002F07C7" w:rsidRPr="00327F22" w:rsidRDefault="002F07C7" w:rsidP="00525BDC">
      <w:pPr>
        <w:pStyle w:val="a3"/>
        <w:numPr>
          <w:ilvl w:val="0"/>
          <w:numId w:val="82"/>
        </w:numPr>
      </w:pPr>
      <w:r w:rsidRPr="00327F22">
        <w:t>ВУЗы третьего уровня – это, как правило, отраслевые ВУЗы, обслуживавшие менее приоритетные отрасли экономики (в основном гражданские). Эти ВУЗы и в советские времена не считались особенно престижными. Ныне престиж многих из них дополнительно упал, и заметно упало качество обучения. Выпускники таких ВУЗов часто трудоустраиваются продавцами-консультатнами и иные аналогичные должности, не требующие высшего образования. Возможно, это касается не всех ВУЗов данной категории. В частности, возникает гипотеза, что качество образования может расти в ВУЗАх, выпускники которых востребованы растущими отраслями экономики (строительство, пищевая промышленность и т.д.). Однако масштабы данного исследования не позволили изучить этот вопрос. Для его выяснения необходимо провести дополнительное большое исследование.</w:t>
      </w:r>
    </w:p>
    <w:p w14:paraId="6E55F27F" w14:textId="77777777" w:rsidR="002F07C7" w:rsidRPr="00327F22" w:rsidRDefault="002F07C7" w:rsidP="00525BDC">
      <w:pPr>
        <w:pStyle w:val="a3"/>
        <w:numPr>
          <w:ilvl w:val="0"/>
          <w:numId w:val="82"/>
        </w:numPr>
      </w:pPr>
      <w:r w:rsidRPr="00327F22">
        <w:t>ВУЗы четверного уровня – это окончательно разложившиеся ВУЗы, где учебный процесс деградировал и процветает взяточничество. Этот уровень ВУЗов был затронут настоящим исследованием только косвенно. Тем не менее очевидно, что в таких ВУЗах необходима серьезная чистка и реорганизация.</w:t>
      </w:r>
    </w:p>
    <w:p w14:paraId="7244EB71" w14:textId="77777777" w:rsidR="002F07C7" w:rsidRPr="00BD7D6A" w:rsidRDefault="002F07C7" w:rsidP="002F07C7">
      <w:pPr>
        <w:pStyle w:val="2"/>
      </w:pPr>
      <w:bookmarkStart w:id="145" w:name="_Toc13514351"/>
      <w:bookmarkStart w:id="146" w:name="_Toc13960343"/>
      <w:r w:rsidRPr="00BD7D6A">
        <w:t>1.9. Литература</w:t>
      </w:r>
      <w:bookmarkEnd w:id="145"/>
      <w:bookmarkEnd w:id="146"/>
    </w:p>
    <w:p w14:paraId="59095140" w14:textId="77777777" w:rsidR="002F07C7" w:rsidRPr="00327F22" w:rsidRDefault="002F07C7" w:rsidP="00525BDC">
      <w:pPr>
        <w:pStyle w:val="a3"/>
        <w:numPr>
          <w:ilvl w:val="0"/>
          <w:numId w:val="83"/>
        </w:numPr>
      </w:pPr>
      <w:r w:rsidRPr="00327F22">
        <w:t>Мониторинг качества приема в ВУЗы </w:t>
      </w:r>
      <w:hyperlink r:id="rId28" w:history="1">
        <w:r w:rsidRPr="00327F22">
          <w:rPr>
            <w:rStyle w:val="ab"/>
          </w:rPr>
          <w:t>http://www.hse.ru/ege/</w:t>
        </w:r>
      </w:hyperlink>
      <w:r w:rsidRPr="00327F22">
        <w:t>).</w:t>
      </w:r>
    </w:p>
    <w:p w14:paraId="557EE030" w14:textId="77777777" w:rsidR="002F07C7" w:rsidRPr="00327F22" w:rsidRDefault="002F07C7" w:rsidP="00525BDC">
      <w:pPr>
        <w:pStyle w:val="a3"/>
        <w:numPr>
          <w:ilvl w:val="0"/>
          <w:numId w:val="83"/>
        </w:numPr>
      </w:pPr>
      <w:r w:rsidRPr="00327F22">
        <w:t>В «Бауманке» трудно учиться, но потом легко зарабатывать </w:t>
      </w:r>
      <w:hyperlink r:id="rId29" w:history="1">
        <w:r w:rsidRPr="00327F22">
          <w:rPr>
            <w:rStyle w:val="ab"/>
          </w:rPr>
          <w:t>http://www.kommersant.ru/doc/27358645</w:t>
        </w:r>
      </w:hyperlink>
      <w:r w:rsidRPr="00327F22">
        <w:t>).</w:t>
      </w:r>
    </w:p>
    <w:p w14:paraId="7F6B6667" w14:textId="77777777" w:rsidR="002F07C7" w:rsidRPr="00327F22" w:rsidRDefault="002F07C7" w:rsidP="00525BDC">
      <w:pPr>
        <w:pStyle w:val="a3"/>
        <w:numPr>
          <w:ilvl w:val="0"/>
          <w:numId w:val="83"/>
        </w:numPr>
      </w:pPr>
      <w:r w:rsidRPr="00327F22">
        <w:t>Владимир Путин подтянул успеваемость </w:t>
      </w:r>
      <w:hyperlink r:id="rId30" w:history="1">
        <w:r w:rsidRPr="00327F22">
          <w:rPr>
            <w:rStyle w:val="ab"/>
          </w:rPr>
          <w:t>http://www.kommersant.ru/doc/2623030</w:t>
        </w:r>
      </w:hyperlink>
    </w:p>
    <w:p w14:paraId="56447CDF" w14:textId="77777777" w:rsidR="002F07C7" w:rsidRPr="00327F22" w:rsidRDefault="002F07C7" w:rsidP="00525BDC">
      <w:pPr>
        <w:pStyle w:val="a3"/>
        <w:numPr>
          <w:ilvl w:val="0"/>
          <w:numId w:val="83"/>
        </w:numPr>
      </w:pPr>
      <w:r w:rsidRPr="00327F22">
        <w:t>,Инженерные специальности по-прежнему не в моде </w:t>
      </w:r>
      <w:hyperlink r:id="rId31" w:history="1">
        <w:r w:rsidRPr="00327F22">
          <w:rPr>
            <w:rStyle w:val="ab"/>
          </w:rPr>
          <w:t>http://www.hse.ru/news/edu/136310957.html</w:t>
        </w:r>
      </w:hyperlink>
      <w:r w:rsidRPr="00327F22">
        <w:t>).</w:t>
      </w:r>
    </w:p>
    <w:p w14:paraId="1C774FCE" w14:textId="77777777" w:rsidR="002F07C7" w:rsidRPr="00327F22" w:rsidRDefault="002F07C7" w:rsidP="00525BDC">
      <w:pPr>
        <w:pStyle w:val="a3"/>
        <w:numPr>
          <w:ilvl w:val="0"/>
          <w:numId w:val="83"/>
        </w:numPr>
      </w:pPr>
      <w:r w:rsidRPr="00327F22">
        <w:t>Страна троечников </w:t>
      </w:r>
      <w:hyperlink r:id="rId32" w:history="1">
        <w:r w:rsidRPr="00327F22">
          <w:rPr>
            <w:rStyle w:val="ab"/>
          </w:rPr>
          <w:t>http://www.kommersant.ru/doc/2599959</w:t>
        </w:r>
      </w:hyperlink>
      <w:r w:rsidRPr="00327F22">
        <w:t>).</w:t>
      </w:r>
    </w:p>
    <w:p w14:paraId="283D4EAE" w14:textId="77777777" w:rsidR="002F07C7" w:rsidRPr="00BD7D6A" w:rsidRDefault="002F07C7" w:rsidP="002F07C7">
      <w:pPr>
        <w:pStyle w:val="1"/>
      </w:pPr>
      <w:bookmarkStart w:id="147" w:name="_Toc13512447"/>
      <w:bookmarkStart w:id="148" w:name="_Toc13514352"/>
      <w:bookmarkStart w:id="149" w:name="_Toc13960344"/>
      <w:r w:rsidRPr="00BD7D6A">
        <w:t>2. ОЦЕНКА СОСТОЯНИЯ РАН (2005 г)</w:t>
      </w:r>
      <w:bookmarkEnd w:id="147"/>
      <w:bookmarkEnd w:id="148"/>
      <w:bookmarkEnd w:id="149"/>
    </w:p>
    <w:p w14:paraId="53002F91" w14:textId="77777777" w:rsidR="002F07C7" w:rsidRPr="00BD7D6A" w:rsidRDefault="002F07C7" w:rsidP="002F07C7">
      <w:pPr>
        <w:pStyle w:val="2"/>
      </w:pPr>
      <w:bookmarkStart w:id="150" w:name="_Toc13514353"/>
      <w:bookmarkStart w:id="151" w:name="_Toc13960345"/>
      <w:r w:rsidRPr="00BD7D6A">
        <w:t>2.1. Описание методики</w:t>
      </w:r>
      <w:bookmarkEnd w:id="150"/>
      <w:bookmarkEnd w:id="151"/>
    </w:p>
    <w:p w14:paraId="492DBD05" w14:textId="77777777" w:rsidR="002F07C7" w:rsidRDefault="002F07C7" w:rsidP="002F07C7">
      <w:r>
        <w:t>Для оценки состояния научных институтов Российской Академии Наук был проведен опрос научных сотрудников РАН. Исследование включало две части: количественную и качественную.</w:t>
      </w:r>
    </w:p>
    <w:p w14:paraId="7AB93F81" w14:textId="77777777" w:rsidR="002F07C7" w:rsidRDefault="002F07C7" w:rsidP="002F07C7">
      <w:r>
        <w:t>В рамках количественной части был проведен опрос 1200 научных сотрудников в 30 академических институтах 11 городов РФ. Опрос проводился с 23 марта по 20 апреля 2005 года методом личного формализованного интервью.</w:t>
      </w:r>
    </w:p>
    <w:p w14:paraId="2FC63E23" w14:textId="77777777" w:rsidR="002F07C7" w:rsidRDefault="002F07C7" w:rsidP="002F07C7">
      <w:r>
        <w:t>Генеральной исследуемой совокупностью в исследовании являются научные сотрудники институтов РАН младшего и среднего звена (вводилось ограничение по должности – не выше руководителя структурного подразделения). Выборочную совокупность составляют научные сотрудники институтов РАН, которые были включены в выборку на территориальных единицах из числа постоянно работающих сотрудников научных институтов РАН.</w:t>
      </w:r>
    </w:p>
    <w:p w14:paraId="634A8B5F" w14:textId="77777777" w:rsidR="002F07C7" w:rsidRDefault="002F07C7" w:rsidP="002F07C7">
      <w:r>
        <w:t>Соотношение численности основных сегментов выборочной совокупности соответствует аналогичным пропорциям генеральной совокупности. Подробные сведения о выборке даны в Приложении.</w:t>
      </w:r>
    </w:p>
    <w:p w14:paraId="3DD1A05E" w14:textId="77777777" w:rsidR="002F07C7" w:rsidRDefault="002F07C7" w:rsidP="002F07C7">
      <w:r>
        <w:t>Качественная часть исследования включала в себя:</w:t>
      </w:r>
    </w:p>
    <w:p w14:paraId="2E01FC5C" w14:textId="77777777" w:rsidR="002F07C7" w:rsidRPr="003549F2" w:rsidRDefault="002F07C7" w:rsidP="00525BDC">
      <w:pPr>
        <w:pStyle w:val="a3"/>
        <w:numPr>
          <w:ilvl w:val="0"/>
          <w:numId w:val="84"/>
        </w:numPr>
      </w:pPr>
      <w:r w:rsidRPr="003549F2">
        <w:t>фокус-группы;</w:t>
      </w:r>
    </w:p>
    <w:p w14:paraId="1D3B1078" w14:textId="77777777" w:rsidR="002F07C7" w:rsidRPr="003549F2" w:rsidRDefault="002F07C7" w:rsidP="00525BDC">
      <w:pPr>
        <w:pStyle w:val="a3"/>
        <w:numPr>
          <w:ilvl w:val="0"/>
          <w:numId w:val="84"/>
        </w:numPr>
      </w:pPr>
      <w:r w:rsidRPr="003549F2">
        <w:t>экспертные интервью;</w:t>
      </w:r>
    </w:p>
    <w:p w14:paraId="7DF38429" w14:textId="77777777" w:rsidR="002F07C7" w:rsidRPr="003549F2" w:rsidRDefault="002F07C7" w:rsidP="00525BDC">
      <w:pPr>
        <w:pStyle w:val="a3"/>
        <w:numPr>
          <w:ilvl w:val="0"/>
          <w:numId w:val="84"/>
        </w:numPr>
      </w:pPr>
      <w:r w:rsidRPr="003549F2">
        <w:t>анализ публикаций в научных сборниках и в СМИ.</w:t>
      </w:r>
    </w:p>
    <w:p w14:paraId="02221E6C" w14:textId="77777777" w:rsidR="002F07C7" w:rsidRDefault="002F07C7" w:rsidP="002F07C7"/>
    <w:p w14:paraId="71F5BCB8" w14:textId="77777777" w:rsidR="002F07C7" w:rsidRDefault="002F07C7" w:rsidP="002F07C7">
      <w:r>
        <w:t>В рамках исследования были проведены 4 фокус-группы с научными сотрудниками академических институтов, из них 2 в Москве и 2 в Новосибирске. В каждом городе одна фокус-группа была представлена молодыми научными сотрудниками в возрасте до 35 лет, другая – научными сотрудниками старше 40 лет.</w:t>
      </w:r>
    </w:p>
    <w:p w14:paraId="7B55D47B" w14:textId="77777777" w:rsidR="002F07C7" w:rsidRDefault="002F07C7" w:rsidP="002F07C7">
      <w:r>
        <w:t>Наряду с фокус-группами было проведено 25 экспертных интервью, в том числе:</w:t>
      </w:r>
    </w:p>
    <w:p w14:paraId="26C56A59" w14:textId="77777777" w:rsidR="002F07C7" w:rsidRPr="003549F2" w:rsidRDefault="002F07C7" w:rsidP="00525BDC">
      <w:pPr>
        <w:pStyle w:val="a3"/>
        <w:numPr>
          <w:ilvl w:val="0"/>
          <w:numId w:val="85"/>
        </w:numPr>
      </w:pPr>
      <w:r w:rsidRPr="003549F2">
        <w:t>10 интервью с ведущими российскими академическими учеными;</w:t>
      </w:r>
    </w:p>
    <w:p w14:paraId="7E8D8EF4" w14:textId="77777777" w:rsidR="002F07C7" w:rsidRPr="003549F2" w:rsidRDefault="002F07C7" w:rsidP="00525BDC">
      <w:pPr>
        <w:pStyle w:val="a3"/>
        <w:numPr>
          <w:ilvl w:val="0"/>
          <w:numId w:val="85"/>
        </w:numPr>
      </w:pPr>
      <w:r w:rsidRPr="003549F2">
        <w:t>5 интервью с российскими учеными, выехавшими за рубеж.</w:t>
      </w:r>
    </w:p>
    <w:p w14:paraId="17B21071" w14:textId="77777777" w:rsidR="002F07C7" w:rsidRDefault="002F07C7" w:rsidP="002F07C7"/>
    <w:p w14:paraId="252D84D0" w14:textId="77777777" w:rsidR="002F07C7" w:rsidRDefault="002F07C7" w:rsidP="002F07C7">
      <w:r>
        <w:t>В связи с тем, что одной из важных тем исследования было определение возможностей интеграции академической и ВУЗовской науки, было проведено также:</w:t>
      </w:r>
    </w:p>
    <w:p w14:paraId="5E4CD728" w14:textId="77777777" w:rsidR="002F07C7" w:rsidRPr="003549F2" w:rsidRDefault="002F07C7" w:rsidP="00525BDC">
      <w:pPr>
        <w:pStyle w:val="a3"/>
        <w:numPr>
          <w:ilvl w:val="0"/>
          <w:numId w:val="86"/>
        </w:numPr>
      </w:pPr>
      <w:r w:rsidRPr="003549F2">
        <w:t>10 интервью с преподавателями ведущих московских ВУЗов.</w:t>
      </w:r>
    </w:p>
    <w:p w14:paraId="44E71131" w14:textId="77777777" w:rsidR="002F07C7" w:rsidRDefault="002F07C7" w:rsidP="002F07C7"/>
    <w:p w14:paraId="6F8B61B6" w14:textId="77777777" w:rsidR="002F07C7" w:rsidRDefault="002F07C7" w:rsidP="002F07C7">
      <w:r>
        <w:t>Помимо перечисленных, для анализа публикаций по проблемам российской академической науки использовались следующие материалы:</w:t>
      </w:r>
    </w:p>
    <w:p w14:paraId="513065F2" w14:textId="77777777" w:rsidR="002F07C7" w:rsidRPr="003549F2" w:rsidRDefault="002F07C7" w:rsidP="00525BDC">
      <w:pPr>
        <w:pStyle w:val="a3"/>
        <w:numPr>
          <w:ilvl w:val="0"/>
          <w:numId w:val="86"/>
        </w:numPr>
      </w:pPr>
      <w:r w:rsidRPr="003549F2">
        <w:t>книга «Воспроизводство научной элиты в России: роль зарубежных фондов (на примере Фонда им. А. Гумбольдта)», содержащая в себе подборку глубоких интервью с российскими учеными, уехавшими за рубеж;</w:t>
      </w:r>
    </w:p>
    <w:p w14:paraId="48C3E53B" w14:textId="77777777" w:rsidR="002F07C7" w:rsidRPr="003549F2" w:rsidRDefault="002F07C7" w:rsidP="00525BDC">
      <w:pPr>
        <w:pStyle w:val="a3"/>
        <w:numPr>
          <w:ilvl w:val="0"/>
          <w:numId w:val="86"/>
        </w:numPr>
      </w:pPr>
      <w:r w:rsidRPr="003549F2">
        <w:t>интервью российских ученых, опубликованные в СМИ.</w:t>
      </w:r>
    </w:p>
    <w:p w14:paraId="1E3DECFD" w14:textId="77777777" w:rsidR="002F07C7" w:rsidRDefault="002F07C7" w:rsidP="002F07C7"/>
    <w:p w14:paraId="48B9769C" w14:textId="77777777" w:rsidR="002F07C7" w:rsidRDefault="002F07C7" w:rsidP="002F07C7">
      <w:r>
        <w:t>Опубликованные материалы использовались в исследовании наряду с основным массивом.</w:t>
      </w:r>
    </w:p>
    <w:p w14:paraId="0E080A34" w14:textId="77777777" w:rsidR="002F07C7" w:rsidRPr="00BD7D6A" w:rsidRDefault="002F07C7" w:rsidP="002F07C7">
      <w:pPr>
        <w:pStyle w:val="2"/>
      </w:pPr>
      <w:bookmarkStart w:id="152" w:name="_Toc13514354"/>
      <w:bookmarkStart w:id="153" w:name="_Toc13960346"/>
      <w:r w:rsidRPr="00BD7D6A">
        <w:t>2.2. Динамика и структура кадрового состава РАН (по данным статистики Президиума РАН)</w:t>
      </w:r>
      <w:bookmarkEnd w:id="152"/>
      <w:bookmarkEnd w:id="153"/>
    </w:p>
    <w:p w14:paraId="657C23F6" w14:textId="77777777" w:rsidR="002F07C7" w:rsidRPr="003549F2" w:rsidRDefault="002F07C7" w:rsidP="002F07C7">
      <w:pPr>
        <w:pStyle w:val="3"/>
      </w:pPr>
      <w:bookmarkStart w:id="154" w:name="_Toc13960347"/>
      <w:r>
        <w:rPr>
          <w:lang w:val="ru-RU"/>
        </w:rPr>
        <w:t>2.2</w:t>
      </w:r>
      <w:r w:rsidRPr="003549F2">
        <w:t>.1. Динамика численности научного персонала</w:t>
      </w:r>
      <w:bookmarkEnd w:id="154"/>
    </w:p>
    <w:p w14:paraId="667C819C" w14:textId="77777777" w:rsidR="002F07C7" w:rsidRDefault="002F07C7" w:rsidP="002F07C7">
      <w:r>
        <w:t>На 1 января 2005 года в систему РАН входило 451 научное учреждение, включая организации, входящие в состав объединенных институтов. Общая численность работающих в научных учреждениях РАН составила 115,4 тыс. чел., в том числе научного персонала – 55,9 тыс. чел. (без аспирантов).</w:t>
      </w:r>
    </w:p>
    <w:p w14:paraId="5185376E" w14:textId="77777777" w:rsidR="002F07C7" w:rsidRDefault="002F07C7" w:rsidP="002F07C7">
      <w:r>
        <w:t>За период с 1991 по 2005 гг. численность научного персонала РАН сократилась с 65,4 тыс. чел. до 55,9 тыс. чел., т.е. на 17%. Пик снижения численности пришелся на 1998 г., когда она достигла 52,9 тыс. чел. Затем численность научного персонала стала медленно расти.</w:t>
      </w:r>
    </w:p>
    <w:p w14:paraId="7EAC572A" w14:textId="77777777" w:rsidR="002F07C7" w:rsidRPr="003549F2" w:rsidRDefault="002F07C7" w:rsidP="002F07C7">
      <w:pPr>
        <w:pStyle w:val="3"/>
      </w:pPr>
      <w:bookmarkStart w:id="155" w:name="_Toc13960348"/>
      <w:r>
        <w:rPr>
          <w:lang w:val="ru-RU"/>
        </w:rPr>
        <w:t>2.2</w:t>
      </w:r>
      <w:r w:rsidRPr="003549F2">
        <w:t>.2. Возрастной состав научного персонала</w:t>
      </w:r>
      <w:bookmarkEnd w:id="155"/>
    </w:p>
    <w:p w14:paraId="3498EF27" w14:textId="77777777" w:rsidR="002F07C7" w:rsidRDefault="002F07C7" w:rsidP="002F07C7">
      <w:r>
        <w:t>Средний возраст научного персонала РАН возрос с 44 лет в 1991 г. до 49 лет в 2005 г. Тенденция к постепенному увеличению среднего возраста существует, хотя пока она не является столь катастрофичной, как об этом порой высказываются в СМИ.</w:t>
      </w:r>
    </w:p>
    <w:p w14:paraId="6A1B7F9C" w14:textId="77777777" w:rsidR="002F07C7" w:rsidRDefault="002F07C7" w:rsidP="002F07C7">
      <w:r>
        <w:t>За период с 1991 по 2005 гг. среди научного персонала РАН заметно </w:t>
      </w:r>
      <w:r w:rsidRPr="00E6070F">
        <w:rPr>
          <w:b/>
        </w:rPr>
        <w:t>возросла доля старших возрастов</w:t>
      </w:r>
      <w:r>
        <w:t> :</w:t>
      </w:r>
    </w:p>
    <w:p w14:paraId="3BFB78B6" w14:textId="77777777" w:rsidR="002F07C7" w:rsidRPr="003549F2" w:rsidRDefault="002F07C7" w:rsidP="00525BDC">
      <w:pPr>
        <w:pStyle w:val="a3"/>
        <w:numPr>
          <w:ilvl w:val="0"/>
          <w:numId w:val="87"/>
        </w:numPr>
      </w:pPr>
      <w:r w:rsidRPr="003549F2">
        <w:t>в группе 50 – 59 лет с 19% до 26% (рост в 1,4 раза);</w:t>
      </w:r>
    </w:p>
    <w:p w14:paraId="3952AD51" w14:textId="77777777" w:rsidR="002F07C7" w:rsidRPr="003549F2" w:rsidRDefault="002F07C7" w:rsidP="00525BDC">
      <w:pPr>
        <w:pStyle w:val="a3"/>
        <w:numPr>
          <w:ilvl w:val="0"/>
          <w:numId w:val="87"/>
        </w:numPr>
      </w:pPr>
      <w:r w:rsidRPr="003549F2">
        <w:t>в группе 60 – 69 лет с 5% до 19% (рост в 3,9 раза);</w:t>
      </w:r>
    </w:p>
    <w:p w14:paraId="33CFD60B" w14:textId="77777777" w:rsidR="002F07C7" w:rsidRPr="003549F2" w:rsidRDefault="002F07C7" w:rsidP="00525BDC">
      <w:pPr>
        <w:pStyle w:val="a3"/>
        <w:numPr>
          <w:ilvl w:val="0"/>
          <w:numId w:val="87"/>
        </w:numPr>
      </w:pPr>
      <w:r w:rsidRPr="003549F2">
        <w:t>в группе 70 лет и старше с 4% до 8% (рост в 2 раза).</w:t>
      </w:r>
    </w:p>
    <w:p w14:paraId="475320C3" w14:textId="77777777" w:rsidR="002F07C7" w:rsidRDefault="002F07C7" w:rsidP="002F07C7"/>
    <w:p w14:paraId="5B1CBE97" w14:textId="77777777" w:rsidR="002F07C7" w:rsidRDefault="002F07C7" w:rsidP="002F07C7">
      <w:r>
        <w:t>Названные цифры свидетельствуют о том, что в постсоветское время в РАН был ослаблен контроль за выходом на пенсию пожилых неэффективных сотрудников (хотя в отдельных случаях сохранение пожилых сотрудников в штате научных коллективов может быть целесообразным).</w:t>
      </w:r>
    </w:p>
    <w:p w14:paraId="78C89A51" w14:textId="77777777" w:rsidR="002F07C7" w:rsidRDefault="002F07C7" w:rsidP="002F07C7">
      <w:r>
        <w:t>Неблагоприятная кадровая ситуация наблюдается в </w:t>
      </w:r>
      <w:r w:rsidRPr="00E6070F">
        <w:rPr>
          <w:b/>
        </w:rPr>
        <w:t>средних возрастных группах</w:t>
      </w:r>
      <w:r>
        <w:t> 30-39 лет и 40-49 лет. С 1991 по 2005 гг. снизилась доля сотрудников:</w:t>
      </w:r>
    </w:p>
    <w:p w14:paraId="42D5121B" w14:textId="77777777" w:rsidR="002F07C7" w:rsidRPr="003549F2" w:rsidRDefault="002F07C7" w:rsidP="00525BDC">
      <w:pPr>
        <w:pStyle w:val="a3"/>
        <w:numPr>
          <w:ilvl w:val="0"/>
          <w:numId w:val="88"/>
        </w:numPr>
      </w:pPr>
      <w:r w:rsidRPr="003549F2">
        <w:t>в группе 30-39 лет с 32% до 14% (снижение в 2,2 раза);</w:t>
      </w:r>
    </w:p>
    <w:p w14:paraId="0324793E" w14:textId="77777777" w:rsidR="002F07C7" w:rsidRPr="003549F2" w:rsidRDefault="002F07C7" w:rsidP="00525BDC">
      <w:pPr>
        <w:pStyle w:val="a3"/>
        <w:numPr>
          <w:ilvl w:val="0"/>
          <w:numId w:val="88"/>
        </w:numPr>
      </w:pPr>
      <w:r w:rsidRPr="003549F2">
        <w:t>в группе 40-49 лет с 23% до 21%, (снижение в 1,1 раза).</w:t>
      </w:r>
    </w:p>
    <w:p w14:paraId="294BF46D" w14:textId="77777777" w:rsidR="002F07C7" w:rsidRDefault="002F07C7" w:rsidP="002F07C7"/>
    <w:p w14:paraId="61ECB637" w14:textId="77777777" w:rsidR="002F07C7" w:rsidRDefault="002F07C7" w:rsidP="002F07C7">
      <w:r>
        <w:t>На демографический провал в названных возрастных группах указывают и эксперты.</w:t>
      </w:r>
    </w:p>
    <w:p w14:paraId="51174ACC" w14:textId="77777777" w:rsidR="002F07C7" w:rsidRPr="00182BD1" w:rsidRDefault="002F07C7" w:rsidP="00525BDC">
      <w:pPr>
        <w:pStyle w:val="a3"/>
        <w:numPr>
          <w:ilvl w:val="0"/>
          <w:numId w:val="77"/>
        </w:numPr>
        <w:ind w:left="1417" w:hanging="357"/>
        <w:rPr>
          <w:i/>
        </w:rPr>
      </w:pPr>
      <w:r w:rsidRPr="00182BD1">
        <w:rPr>
          <w:i/>
        </w:rPr>
        <w:t>Нет поколения, идущего вслед. И даже не одного, а двух. Разрыв поколений – это невосстановимость научных школ (физик, Москва, интервью);</w:t>
      </w:r>
    </w:p>
    <w:p w14:paraId="059D66C1" w14:textId="77777777" w:rsidR="002F07C7" w:rsidRPr="00182BD1" w:rsidRDefault="002F07C7" w:rsidP="00525BDC">
      <w:pPr>
        <w:pStyle w:val="a3"/>
        <w:numPr>
          <w:ilvl w:val="0"/>
          <w:numId w:val="77"/>
        </w:numPr>
        <w:ind w:left="1417" w:hanging="357"/>
        <w:rPr>
          <w:i/>
        </w:rPr>
      </w:pPr>
      <w:r w:rsidRPr="00182BD1">
        <w:rPr>
          <w:i/>
        </w:rPr>
        <w:t>Существует катастрофический провал в двух поколениях, это самое главное (математик, Москва, интервью).</w:t>
      </w:r>
    </w:p>
    <w:p w14:paraId="027BAA25" w14:textId="77777777" w:rsidR="002F07C7" w:rsidRDefault="002F07C7" w:rsidP="002F07C7"/>
    <w:p w14:paraId="5D3B117A" w14:textId="77777777" w:rsidR="002F07C7" w:rsidRDefault="002F07C7" w:rsidP="002F07C7">
      <w:r>
        <w:t>Динамика численности молодой категории научных работников в возрасте до 29 лет неоднозначна. В первой половине 90-х годов доля этой категории резко сокращалась: с 18% в 1991 г. до абсолютного минимума 5% в 1996 г. (снижение в 3,5 раза). После этого доля данной возрастной категории стала заметно расти и к началу 2005 г. составила 12% (рост в 2,3 раза по сравнению с минимумом).</w:t>
      </w:r>
    </w:p>
    <w:p w14:paraId="3E1A4C77" w14:textId="77777777" w:rsidR="002F07C7" w:rsidRDefault="002F07C7" w:rsidP="002F07C7">
      <w:r>
        <w:t>О ситуации в молодежном сегменте кадровой структуры РАН более подробно будет сказано ниже.</w:t>
      </w:r>
    </w:p>
    <w:p w14:paraId="11F4453A" w14:textId="77777777" w:rsidR="002F07C7" w:rsidRPr="003549F2" w:rsidRDefault="002F07C7" w:rsidP="002F07C7">
      <w:pPr>
        <w:pStyle w:val="3"/>
      </w:pPr>
      <w:bookmarkStart w:id="156" w:name="_Toc13960349"/>
      <w:r>
        <w:rPr>
          <w:lang w:val="ru-RU"/>
        </w:rPr>
        <w:t>2.2</w:t>
      </w:r>
      <w:r w:rsidRPr="003549F2">
        <w:t>.3. Должностной и квалификационный состав научного персонала</w:t>
      </w:r>
      <w:bookmarkEnd w:id="156"/>
    </w:p>
    <w:p w14:paraId="63108D4C" w14:textId="77777777" w:rsidR="002F07C7" w:rsidRDefault="002F07C7" w:rsidP="002F07C7">
      <w:r>
        <w:rPr>
          <w:u w:val="single"/>
        </w:rPr>
        <w:t>Должностной состав</w:t>
      </w:r>
      <w:r>
        <w:t> сотрудников РАН выглядит сбалансированным: резкого перекоса в сторону более высокооплачиваемых должностных групп не наблюдается. Средняя численность структурного подразделения института составляет, по данным Президиума РАН, около 10 человек. С 2000 года этот показатель практически не менялся. К сожалению, сведения о более ранних периодах по этому показателю в Президиуме РАН отсутствуют.</w:t>
      </w:r>
    </w:p>
    <w:p w14:paraId="0D09848A" w14:textId="77777777" w:rsidR="002F07C7" w:rsidRDefault="002F07C7" w:rsidP="002F07C7"/>
    <w:p w14:paraId="412E5323" w14:textId="77777777" w:rsidR="002F07C7" w:rsidRPr="003549F2" w:rsidRDefault="002F07C7" w:rsidP="002F07C7">
      <w:pPr>
        <w:rPr>
          <w:b/>
        </w:rPr>
      </w:pPr>
      <w:r w:rsidRPr="003549F2">
        <w:rPr>
          <w:b/>
        </w:rPr>
        <w:t xml:space="preserve">Таблица </w:t>
      </w:r>
      <w:r>
        <w:rPr>
          <w:b/>
          <w:lang w:val="ru-RU"/>
        </w:rPr>
        <w:t>2.1</w:t>
      </w:r>
      <w:r w:rsidRPr="003549F2">
        <w:rPr>
          <w:b/>
        </w:rPr>
        <w:t>. Структура численности кадрового состава РАН,</w:t>
      </w:r>
      <w:r w:rsidRPr="003549F2">
        <w:rPr>
          <w:b/>
        </w:rPr>
        <w:br/>
        <w:t>% к численности всего научного персонала (на 1 января 2005 г.)</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1674"/>
        <w:gridCol w:w="1249"/>
        <w:gridCol w:w="1803"/>
        <w:gridCol w:w="1798"/>
        <w:gridCol w:w="1531"/>
        <w:gridCol w:w="1833"/>
      </w:tblGrid>
      <w:tr w:rsidR="002F07C7" w14:paraId="1F6F5CF2" w14:textId="77777777" w:rsidTr="00871988">
        <w:trPr>
          <w:tblCellSpacing w:w="15" w:type="dxa"/>
        </w:trPr>
        <w:tc>
          <w:tcPr>
            <w:tcW w:w="1395" w:type="dxa"/>
            <w:tcBorders>
              <w:top w:val="nil"/>
            </w:tcBorders>
            <w:shd w:val="clear" w:color="auto" w:fill="auto"/>
            <w:tcMar>
              <w:top w:w="120" w:type="dxa"/>
              <w:left w:w="120" w:type="dxa"/>
              <w:bottom w:w="120" w:type="dxa"/>
              <w:right w:w="120" w:type="dxa"/>
            </w:tcMar>
            <w:hideMark/>
          </w:tcPr>
          <w:p w14:paraId="2938379D" w14:textId="77777777" w:rsidR="002F07C7" w:rsidRDefault="002F07C7" w:rsidP="00871988">
            <w:pPr>
              <w:pStyle w:val="table"/>
            </w:pPr>
            <w:r w:rsidRPr="001A4FEE">
              <w:t>Руководитель структурного подразделения</w:t>
            </w:r>
          </w:p>
        </w:tc>
        <w:tc>
          <w:tcPr>
            <w:tcW w:w="1185" w:type="dxa"/>
            <w:tcBorders>
              <w:top w:val="nil"/>
            </w:tcBorders>
            <w:shd w:val="clear" w:color="auto" w:fill="auto"/>
            <w:tcMar>
              <w:top w:w="120" w:type="dxa"/>
              <w:left w:w="120" w:type="dxa"/>
              <w:bottom w:w="120" w:type="dxa"/>
              <w:right w:w="120" w:type="dxa"/>
            </w:tcMar>
            <w:hideMark/>
          </w:tcPr>
          <w:p w14:paraId="6CBA49F7" w14:textId="77777777" w:rsidR="002F07C7" w:rsidRDefault="002F07C7" w:rsidP="00871988">
            <w:pPr>
              <w:pStyle w:val="table"/>
            </w:pPr>
            <w:r w:rsidRPr="001A4FEE">
              <w:t>Главный научный сотрудник</w:t>
            </w:r>
          </w:p>
        </w:tc>
        <w:tc>
          <w:tcPr>
            <w:tcW w:w="0" w:type="auto"/>
            <w:tcBorders>
              <w:top w:val="nil"/>
            </w:tcBorders>
            <w:shd w:val="clear" w:color="auto" w:fill="auto"/>
            <w:tcMar>
              <w:top w:w="120" w:type="dxa"/>
              <w:left w:w="120" w:type="dxa"/>
              <w:bottom w:w="120" w:type="dxa"/>
              <w:right w:w="120" w:type="dxa"/>
            </w:tcMar>
            <w:hideMark/>
          </w:tcPr>
          <w:p w14:paraId="41B470F5" w14:textId="77777777" w:rsidR="002F07C7" w:rsidRDefault="002F07C7" w:rsidP="00871988">
            <w:pPr>
              <w:pStyle w:val="table"/>
            </w:pPr>
            <w:r w:rsidRPr="001A4FEE">
              <w:t>Ведущий научный сотрудник</w:t>
            </w:r>
          </w:p>
        </w:tc>
        <w:tc>
          <w:tcPr>
            <w:tcW w:w="0" w:type="auto"/>
            <w:tcBorders>
              <w:top w:val="nil"/>
            </w:tcBorders>
            <w:shd w:val="clear" w:color="auto" w:fill="auto"/>
            <w:tcMar>
              <w:top w:w="120" w:type="dxa"/>
              <w:left w:w="120" w:type="dxa"/>
              <w:bottom w:w="120" w:type="dxa"/>
              <w:right w:w="120" w:type="dxa"/>
            </w:tcMar>
            <w:hideMark/>
          </w:tcPr>
          <w:p w14:paraId="425E33F5" w14:textId="77777777" w:rsidR="002F07C7" w:rsidRDefault="002F07C7" w:rsidP="00871988">
            <w:pPr>
              <w:pStyle w:val="table"/>
            </w:pPr>
            <w:r w:rsidRPr="001A4FEE">
              <w:t>Старший научный сотрудник</w:t>
            </w:r>
          </w:p>
        </w:tc>
        <w:tc>
          <w:tcPr>
            <w:tcW w:w="0" w:type="auto"/>
            <w:tcBorders>
              <w:top w:val="nil"/>
            </w:tcBorders>
            <w:shd w:val="clear" w:color="auto" w:fill="auto"/>
            <w:tcMar>
              <w:top w:w="120" w:type="dxa"/>
              <w:left w:w="120" w:type="dxa"/>
              <w:bottom w:w="120" w:type="dxa"/>
              <w:right w:w="120" w:type="dxa"/>
            </w:tcMar>
            <w:hideMark/>
          </w:tcPr>
          <w:p w14:paraId="32FC0663" w14:textId="77777777" w:rsidR="002F07C7" w:rsidRDefault="002F07C7" w:rsidP="00871988">
            <w:pPr>
              <w:pStyle w:val="table"/>
            </w:pPr>
            <w:r w:rsidRPr="001A4FEE">
              <w:t>Научный сотрудник</w:t>
            </w:r>
          </w:p>
        </w:tc>
        <w:tc>
          <w:tcPr>
            <w:tcW w:w="0" w:type="auto"/>
            <w:tcBorders>
              <w:top w:val="nil"/>
            </w:tcBorders>
            <w:shd w:val="clear" w:color="auto" w:fill="auto"/>
            <w:tcMar>
              <w:top w:w="120" w:type="dxa"/>
              <w:left w:w="120" w:type="dxa"/>
              <w:bottom w:w="120" w:type="dxa"/>
              <w:right w:w="120" w:type="dxa"/>
            </w:tcMar>
            <w:hideMark/>
          </w:tcPr>
          <w:p w14:paraId="098DC947" w14:textId="77777777" w:rsidR="002F07C7" w:rsidRDefault="002F07C7" w:rsidP="00871988">
            <w:pPr>
              <w:pStyle w:val="table"/>
            </w:pPr>
            <w:r w:rsidRPr="001A4FEE">
              <w:t>Младший научный сотрудник</w:t>
            </w:r>
          </w:p>
        </w:tc>
      </w:tr>
      <w:tr w:rsidR="002F07C7" w14:paraId="1E9BFE3F" w14:textId="77777777" w:rsidTr="00871988">
        <w:trPr>
          <w:tblCellSpacing w:w="15" w:type="dxa"/>
        </w:trPr>
        <w:tc>
          <w:tcPr>
            <w:tcW w:w="1395" w:type="dxa"/>
            <w:tcBorders>
              <w:top w:val="single" w:sz="6" w:space="0" w:color="DDDDDD"/>
            </w:tcBorders>
            <w:shd w:val="clear" w:color="auto" w:fill="auto"/>
            <w:tcMar>
              <w:top w:w="120" w:type="dxa"/>
              <w:left w:w="120" w:type="dxa"/>
              <w:bottom w:w="120" w:type="dxa"/>
              <w:right w:w="120" w:type="dxa"/>
            </w:tcMar>
            <w:hideMark/>
          </w:tcPr>
          <w:p w14:paraId="0E4D7394" w14:textId="77777777" w:rsidR="002F07C7" w:rsidRDefault="002F07C7" w:rsidP="00871988">
            <w:pPr>
              <w:pStyle w:val="table"/>
            </w:pPr>
            <w:r>
              <w:t>10</w:t>
            </w:r>
          </w:p>
        </w:tc>
        <w:tc>
          <w:tcPr>
            <w:tcW w:w="1185" w:type="dxa"/>
            <w:tcBorders>
              <w:top w:val="single" w:sz="6" w:space="0" w:color="DDDDDD"/>
            </w:tcBorders>
            <w:shd w:val="clear" w:color="auto" w:fill="auto"/>
            <w:tcMar>
              <w:top w:w="120" w:type="dxa"/>
              <w:left w:w="120" w:type="dxa"/>
              <w:bottom w:w="120" w:type="dxa"/>
              <w:right w:w="120" w:type="dxa"/>
            </w:tcMar>
            <w:hideMark/>
          </w:tcPr>
          <w:p w14:paraId="4C57A911" w14:textId="77777777" w:rsidR="002F07C7" w:rsidRDefault="002F07C7" w:rsidP="00871988">
            <w:pPr>
              <w:pStyle w:val="table"/>
            </w:pPr>
            <w:r>
              <w:t>4</w:t>
            </w:r>
          </w:p>
        </w:tc>
        <w:tc>
          <w:tcPr>
            <w:tcW w:w="0" w:type="auto"/>
            <w:tcBorders>
              <w:top w:val="single" w:sz="6" w:space="0" w:color="DDDDDD"/>
            </w:tcBorders>
            <w:shd w:val="clear" w:color="auto" w:fill="auto"/>
            <w:tcMar>
              <w:top w:w="120" w:type="dxa"/>
              <w:left w:w="120" w:type="dxa"/>
              <w:bottom w:w="120" w:type="dxa"/>
              <w:right w:w="120" w:type="dxa"/>
            </w:tcMar>
            <w:hideMark/>
          </w:tcPr>
          <w:p w14:paraId="59FDC2C5" w14:textId="77777777" w:rsidR="002F07C7" w:rsidRDefault="002F07C7" w:rsidP="00871988">
            <w:pPr>
              <w:pStyle w:val="table"/>
            </w:pPr>
            <w:r>
              <w:t>10</w:t>
            </w:r>
          </w:p>
        </w:tc>
        <w:tc>
          <w:tcPr>
            <w:tcW w:w="0" w:type="auto"/>
            <w:tcBorders>
              <w:top w:val="single" w:sz="6" w:space="0" w:color="DDDDDD"/>
            </w:tcBorders>
            <w:shd w:val="clear" w:color="auto" w:fill="auto"/>
            <w:tcMar>
              <w:top w:w="120" w:type="dxa"/>
              <w:left w:w="120" w:type="dxa"/>
              <w:bottom w:w="120" w:type="dxa"/>
              <w:right w:w="120" w:type="dxa"/>
            </w:tcMar>
            <w:hideMark/>
          </w:tcPr>
          <w:p w14:paraId="7725F859" w14:textId="77777777" w:rsidR="002F07C7" w:rsidRDefault="002F07C7" w:rsidP="00871988">
            <w:pPr>
              <w:pStyle w:val="table"/>
            </w:pPr>
            <w:r>
              <w:t>32</w:t>
            </w:r>
          </w:p>
        </w:tc>
        <w:tc>
          <w:tcPr>
            <w:tcW w:w="0" w:type="auto"/>
            <w:tcBorders>
              <w:top w:val="single" w:sz="6" w:space="0" w:color="DDDDDD"/>
            </w:tcBorders>
            <w:shd w:val="clear" w:color="auto" w:fill="auto"/>
            <w:tcMar>
              <w:top w:w="120" w:type="dxa"/>
              <w:left w:w="120" w:type="dxa"/>
              <w:bottom w:w="120" w:type="dxa"/>
              <w:right w:w="120" w:type="dxa"/>
            </w:tcMar>
            <w:hideMark/>
          </w:tcPr>
          <w:p w14:paraId="06B5670C" w14:textId="77777777" w:rsidR="002F07C7" w:rsidRDefault="002F07C7" w:rsidP="00871988">
            <w:pPr>
              <w:pStyle w:val="table"/>
            </w:pPr>
            <w:r>
              <w:t>20</w:t>
            </w:r>
          </w:p>
        </w:tc>
        <w:tc>
          <w:tcPr>
            <w:tcW w:w="0" w:type="auto"/>
            <w:tcBorders>
              <w:top w:val="single" w:sz="6" w:space="0" w:color="DDDDDD"/>
            </w:tcBorders>
            <w:shd w:val="clear" w:color="auto" w:fill="auto"/>
            <w:tcMar>
              <w:top w:w="120" w:type="dxa"/>
              <w:left w:w="120" w:type="dxa"/>
              <w:bottom w:w="120" w:type="dxa"/>
              <w:right w:w="120" w:type="dxa"/>
            </w:tcMar>
            <w:hideMark/>
          </w:tcPr>
          <w:p w14:paraId="783EDC72" w14:textId="77777777" w:rsidR="002F07C7" w:rsidRDefault="002F07C7" w:rsidP="00871988">
            <w:pPr>
              <w:pStyle w:val="table"/>
            </w:pPr>
            <w:r>
              <w:t>24</w:t>
            </w:r>
          </w:p>
        </w:tc>
      </w:tr>
    </w:tbl>
    <w:p w14:paraId="6175820A" w14:textId="77777777" w:rsidR="002F07C7" w:rsidRDefault="002F07C7" w:rsidP="002F07C7">
      <w:pPr>
        <w:rPr>
          <w:u w:val="single"/>
        </w:rPr>
      </w:pPr>
    </w:p>
    <w:p w14:paraId="740A9A96" w14:textId="77777777" w:rsidR="002F07C7" w:rsidRDefault="002F07C7" w:rsidP="002F07C7">
      <w:r>
        <w:rPr>
          <w:u w:val="single"/>
        </w:rPr>
        <w:t>Квалификационный состав</w:t>
      </w:r>
      <w:r>
        <w:t> научного персонала РАН в 2005 г. включает в себя 17% докторов наук, 47% кандидатов наук и 36% научных сотрудников без ученой степени.</w:t>
      </w:r>
    </w:p>
    <w:p w14:paraId="55D96E58" w14:textId="77777777" w:rsidR="002F07C7" w:rsidRDefault="002F07C7" w:rsidP="002F07C7">
      <w:r>
        <w:t>За период с 1991 по 2005 гг. в квалификационном составе РАН наблюдались следующие тенденции:</w:t>
      </w:r>
    </w:p>
    <w:p w14:paraId="116AF792" w14:textId="77777777" w:rsidR="002F07C7" w:rsidRPr="003549F2" w:rsidRDefault="002F07C7" w:rsidP="00525BDC">
      <w:pPr>
        <w:pStyle w:val="a3"/>
        <w:numPr>
          <w:ilvl w:val="0"/>
          <w:numId w:val="89"/>
        </w:numPr>
      </w:pPr>
      <w:r w:rsidRPr="003549F2">
        <w:t>значительное увеличение доли докторов наук –на 30%;</w:t>
      </w:r>
    </w:p>
    <w:p w14:paraId="4FA84819" w14:textId="77777777" w:rsidR="002F07C7" w:rsidRPr="003549F2" w:rsidRDefault="002F07C7" w:rsidP="00525BDC">
      <w:pPr>
        <w:pStyle w:val="a3"/>
        <w:numPr>
          <w:ilvl w:val="0"/>
          <w:numId w:val="89"/>
        </w:numPr>
      </w:pPr>
      <w:r w:rsidRPr="003549F2">
        <w:t>незначительное увеличение доли кандидатов наук –на 4%;</w:t>
      </w:r>
    </w:p>
    <w:p w14:paraId="05E2B96F" w14:textId="77777777" w:rsidR="002F07C7" w:rsidRPr="003549F2" w:rsidRDefault="002F07C7" w:rsidP="00525BDC">
      <w:pPr>
        <w:pStyle w:val="a3"/>
        <w:numPr>
          <w:ilvl w:val="0"/>
          <w:numId w:val="89"/>
        </w:numPr>
      </w:pPr>
      <w:r w:rsidRPr="003549F2">
        <w:t>сокращение доли научных сотрудников без ученой степени –на 25%;</w:t>
      </w:r>
    </w:p>
    <w:p w14:paraId="65F07C56" w14:textId="77777777" w:rsidR="002F07C7" w:rsidRDefault="002F07C7" w:rsidP="002F07C7"/>
    <w:p w14:paraId="55DEE51A" w14:textId="77777777" w:rsidR="002F07C7" w:rsidRDefault="002F07C7" w:rsidP="002F07C7">
      <w:r>
        <w:t>Быстрый рост числа сотрудников, имеющих ученую степень доктора наук, возможно, сопровождался снижением требований к их научному качеству, о чем свидетельствуют высказывания ряда экспертов.</w:t>
      </w:r>
    </w:p>
    <w:p w14:paraId="63080BEE" w14:textId="77777777" w:rsidR="002F07C7" w:rsidRPr="00182BD1" w:rsidRDefault="002F07C7" w:rsidP="00525BDC">
      <w:pPr>
        <w:pStyle w:val="a3"/>
        <w:numPr>
          <w:ilvl w:val="0"/>
          <w:numId w:val="77"/>
        </w:numPr>
        <w:ind w:left="1417" w:hanging="357"/>
        <w:rPr>
          <w:i/>
        </w:rPr>
      </w:pPr>
      <w:r w:rsidRPr="00182BD1">
        <w:rPr>
          <w:i/>
        </w:rPr>
        <w:t>В эти годы был бешеный рост докторских диссертаций, люди просто подбивали все свои заделы и защищались, чтобы повысить зарплату. А новых заделов очень было мало (физик, Москва, интервью).</w:t>
      </w:r>
    </w:p>
    <w:p w14:paraId="46BEA278" w14:textId="77777777" w:rsidR="002F07C7" w:rsidRDefault="002F07C7" w:rsidP="002F07C7"/>
    <w:p w14:paraId="1A6BBCD9" w14:textId="77777777" w:rsidR="002F07C7" w:rsidRDefault="002F07C7" w:rsidP="002F07C7">
      <w:r>
        <w:t>После 2000 года рост численности докторов и кандидатов наук в составе научного персонала РАН приостановился, а в последние два года наметилась тенденция к сокращению доли этих категорий работников. Возможно, это отражает тенденцию снижения мотивации получения ученых степеней.</w:t>
      </w:r>
    </w:p>
    <w:p w14:paraId="32388FD9" w14:textId="77777777" w:rsidR="002F07C7" w:rsidRPr="003549F2" w:rsidRDefault="002F07C7" w:rsidP="002F07C7">
      <w:pPr>
        <w:pStyle w:val="3"/>
      </w:pPr>
      <w:bookmarkStart w:id="157" w:name="_Toc13960350"/>
      <w:r>
        <w:rPr>
          <w:lang w:val="ru-RU"/>
        </w:rPr>
        <w:t>2.2</w:t>
      </w:r>
      <w:r w:rsidRPr="003549F2">
        <w:t>.4. Соотношение численности научного персонала РАН в основных сегментах академической науки</w:t>
      </w:r>
      <w:bookmarkEnd w:id="157"/>
    </w:p>
    <w:p w14:paraId="3EF34875" w14:textId="77777777" w:rsidR="002F07C7" w:rsidRDefault="002F07C7" w:rsidP="002F07C7">
      <w:r>
        <w:t>Доля численности московского сегмента академической науки очень велика, она составляет почти половину численности всего научного персонала РАН.</w:t>
      </w:r>
    </w:p>
    <w:p w14:paraId="162F7511" w14:textId="77777777" w:rsidR="002F07C7" w:rsidRDefault="002F07C7" w:rsidP="002F07C7">
      <w:r>
        <w:t>Гуманитарный сегмент составляет около четверти всего научного персонала.</w:t>
      </w:r>
    </w:p>
    <w:p w14:paraId="35AAC85F" w14:textId="77777777" w:rsidR="002F07C7" w:rsidRDefault="002F07C7" w:rsidP="002F07C7"/>
    <w:p w14:paraId="73D5AB04" w14:textId="77777777" w:rsidR="002F07C7" w:rsidRPr="003549F2" w:rsidRDefault="002F07C7" w:rsidP="002F07C7">
      <w:pPr>
        <w:rPr>
          <w:b/>
        </w:rPr>
      </w:pPr>
      <w:r w:rsidRPr="003549F2">
        <w:rPr>
          <w:b/>
        </w:rPr>
        <w:t xml:space="preserve">Таблица </w:t>
      </w:r>
      <w:r>
        <w:rPr>
          <w:b/>
          <w:lang w:val="ru-RU"/>
        </w:rPr>
        <w:t>2</w:t>
      </w:r>
      <w:r w:rsidRPr="003549F2">
        <w:rPr>
          <w:b/>
        </w:rPr>
        <w:t>.2. Соотношение численности научного персонала РАН в основных сегментах академической науки, % к численности всего научного персонала</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2206"/>
        <w:gridCol w:w="2192"/>
        <w:gridCol w:w="2908"/>
        <w:gridCol w:w="2582"/>
      </w:tblGrid>
      <w:tr w:rsidR="002F07C7" w:rsidRPr="003549F2" w14:paraId="5623D876" w14:textId="77777777" w:rsidTr="00871988">
        <w:trPr>
          <w:tblCellSpacing w:w="15" w:type="dxa"/>
        </w:trPr>
        <w:tc>
          <w:tcPr>
            <w:tcW w:w="1395" w:type="dxa"/>
            <w:tcBorders>
              <w:top w:val="nil"/>
            </w:tcBorders>
            <w:shd w:val="clear" w:color="auto" w:fill="auto"/>
            <w:tcMar>
              <w:top w:w="120" w:type="dxa"/>
              <w:left w:w="120" w:type="dxa"/>
              <w:bottom w:w="120" w:type="dxa"/>
              <w:right w:w="120" w:type="dxa"/>
            </w:tcMar>
            <w:hideMark/>
          </w:tcPr>
          <w:p w14:paraId="670EB5BB" w14:textId="77777777" w:rsidR="002F07C7" w:rsidRPr="003549F2" w:rsidRDefault="002F07C7" w:rsidP="00871988">
            <w:pPr>
              <w:pStyle w:val="table"/>
            </w:pPr>
            <w:r w:rsidRPr="003549F2">
              <w:t>Москва</w:t>
            </w:r>
          </w:p>
        </w:tc>
        <w:tc>
          <w:tcPr>
            <w:tcW w:w="1395" w:type="dxa"/>
            <w:tcBorders>
              <w:top w:val="nil"/>
            </w:tcBorders>
            <w:shd w:val="clear" w:color="auto" w:fill="auto"/>
            <w:tcMar>
              <w:top w:w="120" w:type="dxa"/>
              <w:left w:w="120" w:type="dxa"/>
              <w:bottom w:w="120" w:type="dxa"/>
              <w:right w:w="120" w:type="dxa"/>
            </w:tcMar>
            <w:hideMark/>
          </w:tcPr>
          <w:p w14:paraId="3A5EBBBF" w14:textId="77777777" w:rsidR="002F07C7" w:rsidRPr="003549F2" w:rsidRDefault="002F07C7" w:rsidP="00871988">
            <w:pPr>
              <w:pStyle w:val="table"/>
            </w:pPr>
            <w:r w:rsidRPr="003549F2">
              <w:t>Регионы</w:t>
            </w:r>
          </w:p>
        </w:tc>
        <w:tc>
          <w:tcPr>
            <w:tcW w:w="1710" w:type="dxa"/>
            <w:tcBorders>
              <w:top w:val="nil"/>
            </w:tcBorders>
            <w:shd w:val="clear" w:color="auto" w:fill="auto"/>
            <w:tcMar>
              <w:top w:w="120" w:type="dxa"/>
              <w:left w:w="120" w:type="dxa"/>
              <w:bottom w:w="120" w:type="dxa"/>
              <w:right w:w="120" w:type="dxa"/>
            </w:tcMar>
            <w:hideMark/>
          </w:tcPr>
          <w:p w14:paraId="5F556F0B" w14:textId="77777777" w:rsidR="002F07C7" w:rsidRPr="003549F2" w:rsidRDefault="002F07C7" w:rsidP="00871988">
            <w:pPr>
              <w:pStyle w:val="table"/>
            </w:pPr>
            <w:r w:rsidRPr="003549F2">
              <w:t>Негуманитарный сегмент</w:t>
            </w:r>
          </w:p>
        </w:tc>
        <w:tc>
          <w:tcPr>
            <w:tcW w:w="1545" w:type="dxa"/>
            <w:tcBorders>
              <w:top w:val="nil"/>
            </w:tcBorders>
            <w:shd w:val="clear" w:color="auto" w:fill="auto"/>
            <w:tcMar>
              <w:top w:w="120" w:type="dxa"/>
              <w:left w:w="120" w:type="dxa"/>
              <w:bottom w:w="120" w:type="dxa"/>
              <w:right w:w="120" w:type="dxa"/>
            </w:tcMar>
            <w:hideMark/>
          </w:tcPr>
          <w:p w14:paraId="6B91DEF9" w14:textId="77777777" w:rsidR="002F07C7" w:rsidRPr="003549F2" w:rsidRDefault="002F07C7" w:rsidP="00871988">
            <w:pPr>
              <w:pStyle w:val="table"/>
            </w:pPr>
            <w:r w:rsidRPr="003549F2">
              <w:t>Гуманитарный</w:t>
            </w:r>
            <w:r w:rsidRPr="003549F2">
              <w:br/>
              <w:t>сегмент</w:t>
            </w:r>
          </w:p>
        </w:tc>
      </w:tr>
      <w:tr w:rsidR="002F07C7" w:rsidRPr="003549F2" w14:paraId="1CAE182B" w14:textId="77777777" w:rsidTr="00871988">
        <w:trPr>
          <w:tblCellSpacing w:w="15" w:type="dxa"/>
        </w:trPr>
        <w:tc>
          <w:tcPr>
            <w:tcW w:w="1395" w:type="dxa"/>
            <w:tcBorders>
              <w:top w:val="single" w:sz="6" w:space="0" w:color="DDDDDD"/>
            </w:tcBorders>
            <w:shd w:val="clear" w:color="auto" w:fill="auto"/>
            <w:tcMar>
              <w:top w:w="120" w:type="dxa"/>
              <w:left w:w="120" w:type="dxa"/>
              <w:bottom w:w="120" w:type="dxa"/>
              <w:right w:w="120" w:type="dxa"/>
            </w:tcMar>
            <w:hideMark/>
          </w:tcPr>
          <w:p w14:paraId="3834172F" w14:textId="77777777" w:rsidR="002F07C7" w:rsidRPr="003549F2" w:rsidRDefault="002F07C7" w:rsidP="00871988">
            <w:pPr>
              <w:pStyle w:val="table"/>
            </w:pPr>
            <w:r w:rsidRPr="003549F2">
              <w:t>48</w:t>
            </w:r>
          </w:p>
        </w:tc>
        <w:tc>
          <w:tcPr>
            <w:tcW w:w="1395" w:type="dxa"/>
            <w:tcBorders>
              <w:top w:val="single" w:sz="6" w:space="0" w:color="DDDDDD"/>
            </w:tcBorders>
            <w:shd w:val="clear" w:color="auto" w:fill="auto"/>
            <w:tcMar>
              <w:top w:w="120" w:type="dxa"/>
              <w:left w:w="120" w:type="dxa"/>
              <w:bottom w:w="120" w:type="dxa"/>
              <w:right w:w="120" w:type="dxa"/>
            </w:tcMar>
            <w:hideMark/>
          </w:tcPr>
          <w:p w14:paraId="416A4AA1" w14:textId="77777777" w:rsidR="002F07C7" w:rsidRPr="003549F2" w:rsidRDefault="002F07C7" w:rsidP="00871988">
            <w:pPr>
              <w:pStyle w:val="table"/>
            </w:pPr>
            <w:r w:rsidRPr="003549F2">
              <w:t>52</w:t>
            </w:r>
          </w:p>
        </w:tc>
        <w:tc>
          <w:tcPr>
            <w:tcW w:w="1710" w:type="dxa"/>
            <w:tcBorders>
              <w:top w:val="single" w:sz="6" w:space="0" w:color="DDDDDD"/>
            </w:tcBorders>
            <w:shd w:val="clear" w:color="auto" w:fill="auto"/>
            <w:tcMar>
              <w:top w:w="120" w:type="dxa"/>
              <w:left w:w="120" w:type="dxa"/>
              <w:bottom w:w="120" w:type="dxa"/>
              <w:right w:w="120" w:type="dxa"/>
            </w:tcMar>
            <w:hideMark/>
          </w:tcPr>
          <w:p w14:paraId="25BDD330" w14:textId="77777777" w:rsidR="002F07C7" w:rsidRPr="003549F2" w:rsidRDefault="002F07C7" w:rsidP="00871988">
            <w:pPr>
              <w:pStyle w:val="table"/>
            </w:pPr>
            <w:r w:rsidRPr="003549F2">
              <w:t>77</w:t>
            </w:r>
          </w:p>
        </w:tc>
        <w:tc>
          <w:tcPr>
            <w:tcW w:w="1545" w:type="dxa"/>
            <w:tcBorders>
              <w:top w:val="single" w:sz="6" w:space="0" w:color="DDDDDD"/>
            </w:tcBorders>
            <w:shd w:val="clear" w:color="auto" w:fill="auto"/>
            <w:tcMar>
              <w:top w:w="120" w:type="dxa"/>
              <w:left w:w="120" w:type="dxa"/>
              <w:bottom w:w="120" w:type="dxa"/>
              <w:right w:w="120" w:type="dxa"/>
            </w:tcMar>
            <w:hideMark/>
          </w:tcPr>
          <w:p w14:paraId="7E5BA3F6" w14:textId="77777777" w:rsidR="002F07C7" w:rsidRPr="003549F2" w:rsidRDefault="002F07C7" w:rsidP="00871988">
            <w:pPr>
              <w:pStyle w:val="table"/>
            </w:pPr>
            <w:r w:rsidRPr="003549F2">
              <w:t>23</w:t>
            </w:r>
          </w:p>
        </w:tc>
      </w:tr>
    </w:tbl>
    <w:p w14:paraId="5DE1F094" w14:textId="77777777" w:rsidR="002F07C7" w:rsidRPr="006A1C55" w:rsidRDefault="002F07C7" w:rsidP="002F07C7">
      <w:pPr>
        <w:pStyle w:val="2"/>
      </w:pPr>
      <w:bookmarkStart w:id="158" w:name="_Toc13514355"/>
      <w:bookmarkStart w:id="159" w:name="_Toc13960351"/>
      <w:r>
        <w:rPr>
          <w:lang w:val="ru-RU"/>
        </w:rPr>
        <w:t xml:space="preserve">2.3. </w:t>
      </w:r>
      <w:r w:rsidRPr="006A1C55">
        <w:t>Проблема завышенной самооценки российских ученых</w:t>
      </w:r>
      <w:bookmarkEnd w:id="158"/>
      <w:bookmarkEnd w:id="159"/>
    </w:p>
    <w:p w14:paraId="3FD73821" w14:textId="77777777" w:rsidR="002F07C7" w:rsidRDefault="002F07C7" w:rsidP="002F07C7">
      <w:r>
        <w:t>Если судить о состоянии российской академической науки по самооценке опрошенных ученых, это состояние следовало бы оценить весьма высоко: 72% опрошенных считают себя «безусловно успешными» и «скорее успешными» учеными и еще 11% предполагают стать таковыми в будущем. Всего действующими учеными, находящимися «в научном строю», считают себя 82% опрошенных. Эти показатели мало различаются в Москве и регионах, а также в негуманитарном и гуманитарном секторе академической науки.</w:t>
      </w:r>
    </w:p>
    <w:p w14:paraId="3E912613" w14:textId="77777777" w:rsidR="002F07C7" w:rsidRDefault="002F07C7" w:rsidP="002F07C7">
      <w:r>
        <w:t>К сожалению, столь высокие показатели самооценки не всегда коррелируют с объективными показателями активности научной деятельности, например, с публикационной активностью.</w:t>
      </w:r>
    </w:p>
    <w:p w14:paraId="616E89CE" w14:textId="77777777" w:rsidR="002F07C7" w:rsidRDefault="002F07C7" w:rsidP="002F07C7">
      <w:r>
        <w:t>Высокие показатели самооценки академических ученых не совпадают и с оценками состояния российских научных школ многих экспертов, в особенности тех, кто в настоящее время работает за рубежом.</w:t>
      </w:r>
    </w:p>
    <w:p w14:paraId="68A99B0B" w14:textId="77777777" w:rsidR="002F07C7" w:rsidRPr="00182BD1" w:rsidRDefault="002F07C7" w:rsidP="00525BDC">
      <w:pPr>
        <w:pStyle w:val="a3"/>
        <w:numPr>
          <w:ilvl w:val="0"/>
          <w:numId w:val="77"/>
        </w:numPr>
        <w:ind w:left="1417" w:hanging="357"/>
        <w:rPr>
          <w:i/>
        </w:rPr>
      </w:pPr>
      <w:r w:rsidRPr="00182BD1">
        <w:rPr>
          <w:i/>
        </w:rPr>
        <w:t>России нужен реалистический взгляд на ее науку. Российские газеты все время твердят, будто бы в России все лучшее – и образование, и наука. Но на самом-то деле это хвастовство, фанаберия какая-то(физик, Потсдам, Фонд Гумбольдта);</w:t>
      </w:r>
    </w:p>
    <w:p w14:paraId="4DADF4D3" w14:textId="77777777" w:rsidR="002F07C7" w:rsidRPr="00182BD1" w:rsidRDefault="002F07C7" w:rsidP="00525BDC">
      <w:pPr>
        <w:pStyle w:val="a3"/>
        <w:numPr>
          <w:ilvl w:val="0"/>
          <w:numId w:val="77"/>
        </w:numPr>
        <w:ind w:left="1417" w:hanging="357"/>
        <w:rPr>
          <w:i/>
        </w:rPr>
      </w:pPr>
      <w:r w:rsidRPr="00182BD1">
        <w:rPr>
          <w:i/>
        </w:rPr>
        <w:t>В России отвратительна культивируемая гордость на пустом месте, завышенные амбиции. Ну, что они о себе там думают? На Западе все нужно делать лучше всех, так, как еще никто до тебя не делал в целом мире. А в России этого нет (биофизик, Берлин, Фонд Гумбольдта);</w:t>
      </w:r>
    </w:p>
    <w:p w14:paraId="259617D9" w14:textId="77777777" w:rsidR="002F07C7" w:rsidRPr="00182BD1" w:rsidRDefault="002F07C7" w:rsidP="00525BDC">
      <w:pPr>
        <w:pStyle w:val="a3"/>
        <w:numPr>
          <w:ilvl w:val="0"/>
          <w:numId w:val="77"/>
        </w:numPr>
        <w:ind w:left="1417" w:hanging="357"/>
        <w:rPr>
          <w:i/>
        </w:rPr>
      </w:pPr>
      <w:r w:rsidRPr="00182BD1">
        <w:rPr>
          <w:i/>
        </w:rPr>
        <w:t>Бывают ситуации, когда встречаешь на конференции людей, представляющих Россию, которые занимаются уже не наукой, а псевдонаукой. И это производит тяжелое впечатление (математик, Кельн, Фонд Гумбольдта).</w:t>
      </w:r>
    </w:p>
    <w:p w14:paraId="0A1DA778" w14:textId="77777777" w:rsidR="002F07C7" w:rsidRDefault="002F07C7" w:rsidP="002F07C7"/>
    <w:p w14:paraId="2EAE4C95" w14:textId="77777777" w:rsidR="002F07C7" w:rsidRDefault="002F07C7" w:rsidP="002F07C7">
      <w:r>
        <w:t>Вместе с тем многие эксперты (включая зарубежных и наиболее критично настроенных) говорят о том, что о полной гибели российской академической науки говорить нельзя, поскольку в составе РАН работает достаточно много эффективных ученых и коллективов.</w:t>
      </w:r>
    </w:p>
    <w:p w14:paraId="6FBCCD7D" w14:textId="77777777" w:rsidR="002F07C7" w:rsidRPr="00182BD1" w:rsidRDefault="002F07C7" w:rsidP="00525BDC">
      <w:pPr>
        <w:pStyle w:val="a3"/>
        <w:numPr>
          <w:ilvl w:val="0"/>
          <w:numId w:val="77"/>
        </w:numPr>
        <w:ind w:left="1417" w:hanging="357"/>
        <w:rPr>
          <w:i/>
        </w:rPr>
      </w:pPr>
      <w:r w:rsidRPr="00182BD1">
        <w:rPr>
          <w:i/>
        </w:rPr>
        <w:t>Состояние науки, что касается моей области, неудовлетворительное. Но не безнадежное. Есть обнадеживающие примеры, группы, которые работают очень активно и вполне конкурентоспособны (физик, Москва, интервью);</w:t>
      </w:r>
    </w:p>
    <w:p w14:paraId="39241AB0" w14:textId="77777777" w:rsidR="002F07C7" w:rsidRPr="00182BD1" w:rsidRDefault="002F07C7" w:rsidP="00525BDC">
      <w:pPr>
        <w:pStyle w:val="a3"/>
        <w:numPr>
          <w:ilvl w:val="0"/>
          <w:numId w:val="77"/>
        </w:numPr>
        <w:ind w:left="1417" w:hanging="357"/>
        <w:rPr>
          <w:i/>
        </w:rPr>
      </w:pPr>
      <w:r w:rsidRPr="00182BD1">
        <w:rPr>
          <w:i/>
        </w:rPr>
        <w:t>Существенная часть коллективов нашего института вполне дееспособна. Доказательство: индекс цитирования нашего института по международным источникам – номер 1 или 2 по России (биофизик, Москва, интервью);</w:t>
      </w:r>
    </w:p>
    <w:p w14:paraId="3920A988" w14:textId="77777777" w:rsidR="002F07C7" w:rsidRPr="00182BD1" w:rsidRDefault="002F07C7" w:rsidP="00525BDC">
      <w:pPr>
        <w:pStyle w:val="a3"/>
        <w:numPr>
          <w:ilvl w:val="0"/>
          <w:numId w:val="77"/>
        </w:numPr>
        <w:ind w:left="1417" w:hanging="357"/>
        <w:rPr>
          <w:i/>
        </w:rPr>
      </w:pPr>
      <w:r w:rsidRPr="00182BD1">
        <w:rPr>
          <w:i/>
        </w:rPr>
        <w:t>Ну, российская наука жива, есть прекрасные публикации (химик, Барселона, интервью).</w:t>
      </w:r>
    </w:p>
    <w:p w14:paraId="351486D8" w14:textId="77777777" w:rsidR="002F07C7" w:rsidRDefault="002F07C7" w:rsidP="002F07C7"/>
    <w:p w14:paraId="6F85EE66" w14:textId="77777777" w:rsidR="002F07C7" w:rsidRDefault="002F07C7" w:rsidP="002F07C7">
      <w:r>
        <w:t>Наличие в составе российской академической науки как эффективных ученых, так и ученых с завышенной самооценкой, мимикрирующих под эффективных, ставит задачу разделения соответствующих сегментов.</w:t>
      </w:r>
    </w:p>
    <w:p w14:paraId="0017A868" w14:textId="77777777" w:rsidR="002F07C7" w:rsidRPr="006A1C55" w:rsidRDefault="002F07C7" w:rsidP="002F07C7">
      <w:pPr>
        <w:pStyle w:val="2"/>
      </w:pPr>
      <w:bookmarkStart w:id="160" w:name="_Toc13514356"/>
      <w:bookmarkStart w:id="161" w:name="_Toc13960352"/>
      <w:r>
        <w:rPr>
          <w:lang w:val="ru-RU"/>
        </w:rPr>
        <w:t xml:space="preserve">2.4. </w:t>
      </w:r>
      <w:r w:rsidRPr="006A1C55">
        <w:t>Выделение кластера эффективных ученых</w:t>
      </w:r>
      <w:bookmarkEnd w:id="160"/>
      <w:bookmarkEnd w:id="161"/>
    </w:p>
    <w:p w14:paraId="26A4603F" w14:textId="77777777" w:rsidR="002F07C7" w:rsidRPr="003B566B" w:rsidRDefault="002F07C7" w:rsidP="002F07C7">
      <w:pPr>
        <w:pStyle w:val="3"/>
      </w:pPr>
      <w:bookmarkStart w:id="162" w:name="_Toc13960353"/>
      <w:r>
        <w:rPr>
          <w:lang w:val="ru-RU"/>
        </w:rPr>
        <w:t>2.4</w:t>
      </w:r>
      <w:r w:rsidRPr="003B566B">
        <w:t>.1.</w:t>
      </w:r>
      <w:r>
        <w:rPr>
          <w:lang w:val="ru-RU"/>
        </w:rPr>
        <w:t xml:space="preserve"> </w:t>
      </w:r>
      <w:r w:rsidRPr="003B566B">
        <w:t>Методика выделения кластеров</w:t>
      </w:r>
      <w:bookmarkEnd w:id="162"/>
    </w:p>
    <w:p w14:paraId="0B0D08CA" w14:textId="77777777" w:rsidR="002F07C7" w:rsidRDefault="002F07C7" w:rsidP="002F07C7">
      <w:r>
        <w:t>Для решения этой задачи была принята гипотеза, основанная на том, что степень искажения научных самооценок респондентов при ответе на разные вопросы не одинакова. Завышение самооценки происходит в основном в тех вопросах, где велика мотивация и велика возможность неадекватной оценки. Другие вопросы меньше подвержены субъективному искажению, и они могут быть положены в основу кластеризации.</w:t>
      </w:r>
    </w:p>
    <w:p w14:paraId="0E16DB78" w14:textId="77777777" w:rsidR="002F07C7" w:rsidRDefault="002F07C7" w:rsidP="002F07C7">
      <w:r>
        <w:t>Для выявления типов ученых, различающихся по своей научной эффективности, был использован иерархический кластерный анализ ответов респондентов. Кластеризация респондентов была произведена в пространстве всех вопросов анкеты. Первоначально для процедуры кластеризации были отобраны следующие четыре переменные, характеризующие научную деятельность ученых и отвечающие критерию большей достоверности:</w:t>
      </w:r>
    </w:p>
    <w:p w14:paraId="1DEE32E8" w14:textId="77777777" w:rsidR="002F07C7" w:rsidRPr="006A1C55" w:rsidRDefault="002F07C7" w:rsidP="00525BDC">
      <w:pPr>
        <w:pStyle w:val="a3"/>
        <w:numPr>
          <w:ilvl w:val="0"/>
          <w:numId w:val="90"/>
        </w:numPr>
      </w:pPr>
      <w:r w:rsidRPr="006A1C55">
        <w:t>Как вы считаете, у Вас есть возможность уехать в какую-либо западную страну, чтобы продолжить там научную деятельность?</w:t>
      </w:r>
    </w:p>
    <w:p w14:paraId="5623BD7B" w14:textId="77777777" w:rsidR="002F07C7" w:rsidRPr="006A1C55" w:rsidRDefault="002F07C7" w:rsidP="00525BDC">
      <w:pPr>
        <w:pStyle w:val="a3"/>
        <w:numPr>
          <w:ilvl w:val="0"/>
          <w:numId w:val="90"/>
        </w:numPr>
      </w:pPr>
      <w:r w:rsidRPr="006A1C55">
        <w:t>Количество зарубежных публикаций за последние два года?</w:t>
      </w:r>
    </w:p>
    <w:p w14:paraId="3428F14D" w14:textId="77777777" w:rsidR="002F07C7" w:rsidRPr="006A1C55" w:rsidRDefault="002F07C7" w:rsidP="00525BDC">
      <w:pPr>
        <w:pStyle w:val="a3"/>
        <w:numPr>
          <w:ilvl w:val="0"/>
          <w:numId w:val="90"/>
        </w:numPr>
      </w:pPr>
      <w:r w:rsidRPr="006A1C55">
        <w:t>Есть ли у Вас коллеги, с которыми Вы регулярно ведете научную переписку?</w:t>
      </w:r>
    </w:p>
    <w:p w14:paraId="21BDD3BE" w14:textId="77777777" w:rsidR="002F07C7" w:rsidRPr="006A1C55" w:rsidRDefault="002F07C7" w:rsidP="00525BDC">
      <w:pPr>
        <w:pStyle w:val="a3"/>
        <w:numPr>
          <w:ilvl w:val="0"/>
          <w:numId w:val="90"/>
        </w:numPr>
      </w:pPr>
      <w:r w:rsidRPr="006A1C55">
        <w:t>Ваш заработок включает только финансирование от института или в него входит заработок от грантов, заказных работ, получаемых лично Вами или Вашей научной группой?</w:t>
      </w:r>
    </w:p>
    <w:p w14:paraId="0A70DF6B" w14:textId="77777777" w:rsidR="002F07C7" w:rsidRDefault="002F07C7" w:rsidP="002F07C7"/>
    <w:p w14:paraId="2737B29C" w14:textId="77777777" w:rsidR="002F07C7" w:rsidRDefault="002F07C7" w:rsidP="002F07C7">
      <w:r>
        <w:t>Очевидно, что ни один из этих вопросов сам по себе не может служить основанием для однозначного отнесения ученого к эффективному или неэффективному типу. Однако гипотеза исследования состояла в том, что эти переменные значимо коррелируют со степенью эффективности научной деятельности и в совокупности могут служить основанием для кластеризации, поскольку «отставание» по одному показателю может быть компенсировано «опережением» по другому.</w:t>
      </w:r>
    </w:p>
    <w:p w14:paraId="1ECBE0FE" w14:textId="77777777" w:rsidR="002F07C7" w:rsidRDefault="002F07C7" w:rsidP="002F07C7">
      <w:r>
        <w:t>Первоначально процедура кластеризации, проведенная по указанным переменным, не подтвердила названную гипотезу: массив не кластеризовался устойчиво. В ходе дальнейших поисков эмпирическим путем была найдена еще одна переменная, включение которой в процедуру кластеризации позволило разделить массив на хорошо различимые кластеры. В анкете эта переменная фиксировалась в анкете следующим вопросом:</w:t>
      </w:r>
    </w:p>
    <w:p w14:paraId="0E832D58" w14:textId="77777777" w:rsidR="002F07C7" w:rsidRPr="006A1C55" w:rsidRDefault="002F07C7" w:rsidP="00525BDC">
      <w:pPr>
        <w:pStyle w:val="a3"/>
        <w:numPr>
          <w:ilvl w:val="0"/>
          <w:numId w:val="91"/>
        </w:numPr>
      </w:pPr>
      <w:r w:rsidRPr="006A1C55">
        <w:t>Как Вы считаете, пик Вашей научной деятельности находится в настоящем, прошлом, будущем или пика научной деятельности не было?</w:t>
      </w:r>
    </w:p>
    <w:p w14:paraId="596F3DDE" w14:textId="77777777" w:rsidR="002F07C7" w:rsidRDefault="002F07C7" w:rsidP="002F07C7"/>
    <w:p w14:paraId="1BA550A2" w14:textId="77777777" w:rsidR="002F07C7" w:rsidRDefault="002F07C7" w:rsidP="002F07C7">
      <w:r>
        <w:t>При последующем анализе роль последнего вопроса стала очевидной: он способствовал выделению кластера молодых ученых, которые по формальным признакам не могли попасть в эффективный кластер, но активно сотрудничают с эффективными учеными и ориентированы на достижительную карьеру в науке. Отчасти этот вопрос способствовал также более четкому выделению неэффективного кластера, способствуя попаданию в него ученых, пик научных достижений которых находится в прошлом.</w:t>
      </w:r>
    </w:p>
    <w:p w14:paraId="3013084E" w14:textId="77777777" w:rsidR="002F07C7" w:rsidRDefault="002F07C7" w:rsidP="002F07C7">
      <w:r>
        <w:t>Процедура кластеризации, проведенная по пяти названным переменным, позволила выявить четыре кластера, характеризующих деятельность ученых в зависимости от ее эффективности.</w:t>
      </w:r>
    </w:p>
    <w:p w14:paraId="65326DAD" w14:textId="77777777" w:rsidR="002F07C7" w:rsidRPr="006A1C55" w:rsidRDefault="002F07C7" w:rsidP="002F07C7">
      <w:pPr>
        <w:pStyle w:val="3"/>
      </w:pPr>
      <w:bookmarkStart w:id="163" w:name="_Toc13960354"/>
      <w:r>
        <w:rPr>
          <w:lang w:val="ru-RU"/>
        </w:rPr>
        <w:t>2.4</w:t>
      </w:r>
      <w:r w:rsidRPr="006A1C55">
        <w:t>.2. Описание кластеров</w:t>
      </w:r>
      <w:bookmarkEnd w:id="163"/>
    </w:p>
    <w:p w14:paraId="5AA681C7" w14:textId="77777777" w:rsidR="002F07C7" w:rsidRDefault="002F07C7" w:rsidP="002F07C7">
      <w:r>
        <w:t>В кратком изложении полученные кластеры таковы.</w:t>
      </w:r>
    </w:p>
    <w:p w14:paraId="40CD99C4" w14:textId="77777777" w:rsidR="002F07C7" w:rsidRDefault="002F07C7" w:rsidP="002F07C7">
      <w:r w:rsidRPr="00182BD1">
        <w:rPr>
          <w:u w:val="single"/>
        </w:rPr>
        <w:t>В первый кластер</w:t>
      </w:r>
      <w:r w:rsidRPr="00182BD1">
        <w:t> попадает </w:t>
      </w:r>
      <w:r w:rsidRPr="00182BD1">
        <w:rPr>
          <w:b/>
          <w:bdr w:val="none" w:sz="0" w:space="0" w:color="auto" w:frame="1"/>
        </w:rPr>
        <w:t>23%</w:t>
      </w:r>
      <w:r w:rsidRPr="00182BD1">
        <w:t> респондентов. По своим характеристикам ученые, попавшие в этот кластер, сильно отличаются от всей выборки исследования. Эту группу составляют активные в научном плане респонденты, эффективно включенные в научную деятельность. Результаты их деятельности отличаются высокой востребованностью. Определим этот кластер как группу </w:t>
      </w:r>
      <w:r w:rsidRPr="00182BD1">
        <w:rPr>
          <w:i/>
        </w:rPr>
        <w:t>эффективных, дееспособных ученых, востребованное научное ядро РАН.</w:t>
      </w:r>
    </w:p>
    <w:p w14:paraId="2A90D251" w14:textId="77777777" w:rsidR="002F07C7" w:rsidRDefault="002F07C7" w:rsidP="002F07C7">
      <w:r w:rsidRPr="00182BD1">
        <w:rPr>
          <w:u w:val="single"/>
        </w:rPr>
        <w:t>Второй кластер</w:t>
      </w:r>
      <w:r w:rsidRPr="00182BD1">
        <w:t> составляют респонденты, которые по своим установкам близки к респондентам из первого кластера, но отличаются меньшей научной результативностью. В эту категорию входит </w:t>
      </w:r>
      <w:r w:rsidRPr="00182BD1">
        <w:rPr>
          <w:b/>
          <w:bdr w:val="none" w:sz="0" w:space="0" w:color="auto" w:frame="1"/>
        </w:rPr>
        <w:t>17%</w:t>
      </w:r>
      <w:r w:rsidRPr="00182BD1">
        <w:t> респондентов. В этом кластере велика доля молодых ученых, которых можно рассматривать как учеников старших по возрасту эффективных коллег. Есть в этом кластере и респонденты более старшего возраста, которых можно рассматривать как помощников эффективных ученых, «средний научный персонал». Последняя категория является востребованной в научном плане, ее не следует отождествлять с «научным балластом», о котором речь пойдет ниже. Определим этот кластер как </w:t>
      </w:r>
      <w:r w:rsidRPr="00182BD1">
        <w:rPr>
          <w:i/>
        </w:rPr>
        <w:t>учеников и</w:t>
      </w:r>
      <w:r w:rsidRPr="00182BD1">
        <w:t> </w:t>
      </w:r>
      <w:r w:rsidRPr="00182BD1">
        <w:rPr>
          <w:i/>
        </w:rPr>
        <w:t>помощников эффективных ученых</w:t>
      </w:r>
      <w:r w:rsidRPr="00182BD1">
        <w:t> , причем многие из учеников могут сами в перспективе стать эффективными учеными.</w:t>
      </w:r>
    </w:p>
    <w:p w14:paraId="10E1264D" w14:textId="77777777" w:rsidR="002F07C7" w:rsidRDefault="002F07C7" w:rsidP="002F07C7">
      <w:r w:rsidRPr="00182BD1">
        <w:rPr>
          <w:u w:val="single"/>
        </w:rPr>
        <w:t>Третий кластер</w:t>
      </w:r>
      <w:r w:rsidRPr="00182BD1">
        <w:t> </w:t>
      </w:r>
      <w:r w:rsidRPr="00182BD1">
        <w:rPr>
          <w:b/>
          <w:bdr w:val="none" w:sz="0" w:space="0" w:color="auto" w:frame="1"/>
        </w:rPr>
        <w:t>–</w:t>
      </w:r>
      <w:r w:rsidRPr="00182BD1">
        <w:t> наиболее весомая по численности группа, включающая в себя </w:t>
      </w:r>
      <w:r w:rsidRPr="00182BD1">
        <w:rPr>
          <w:b/>
          <w:bdr w:val="none" w:sz="0" w:space="0" w:color="auto" w:frame="1"/>
        </w:rPr>
        <w:t>43%</w:t>
      </w:r>
      <w:r w:rsidRPr="00182BD1">
        <w:t>респондентов. В ее состав входят те участники опроса, научная деятельность которых не является особо эффективной. Результаты их научной деятельности наименее востребованы и зачастую находятся в прошлом. Основную установку этих ученых можно охарактеризовать как пассивную: среди них много людей, получающих низкую оплату и не пытающихся улучшить свое положение. Охарактеризуем представителей третьего кластера как </w:t>
      </w:r>
      <w:r w:rsidRPr="00182BD1">
        <w:rPr>
          <w:i/>
        </w:rPr>
        <w:t>«научный балласт», пассивную и неэффективную в научном плане группу ученых.</w:t>
      </w:r>
    </w:p>
    <w:p w14:paraId="28870648" w14:textId="77777777" w:rsidR="002F07C7" w:rsidRDefault="002F07C7" w:rsidP="002F07C7">
      <w:r w:rsidRPr="00182BD1">
        <w:rPr>
          <w:u w:val="single"/>
        </w:rPr>
        <w:t>Четвертый кластер</w:t>
      </w:r>
      <w:r w:rsidRPr="00182BD1">
        <w:t> составили респонденты, сходные с предыдущим кластером по критерию научной неэффективности, но отличающиеся более высокой социальной активностью. Это люди, работающие в РАН и имеющие статус научных сотрудников, но реализующие свои интересы вне Академии и вне науки. Доля таких респондентов – </w:t>
      </w:r>
      <w:r w:rsidRPr="00182BD1">
        <w:rPr>
          <w:b/>
          <w:bdr w:val="none" w:sz="0" w:space="0" w:color="auto" w:frame="1"/>
        </w:rPr>
        <w:t>18%</w:t>
      </w:r>
      <w:r w:rsidRPr="00182BD1">
        <w:t> , среди них повышена доля молодежи. Охарактеризуем этот кластер как </w:t>
      </w:r>
      <w:r w:rsidRPr="00182BD1">
        <w:rPr>
          <w:i/>
        </w:rPr>
        <w:t>«посторонних» для науки людей,</w:t>
      </w:r>
      <w:r w:rsidRPr="00182BD1">
        <w:t> в силу каких-то жизненных обстоятельств, и не в последнюю очередь благодаря попустительству руководства институтов, числящихся на научной работе.</w:t>
      </w:r>
    </w:p>
    <w:p w14:paraId="5F08B55F" w14:textId="77777777" w:rsidR="002F07C7" w:rsidRDefault="002F07C7" w:rsidP="002F07C7"/>
    <w:p w14:paraId="6C22E6B5" w14:textId="77777777" w:rsidR="002F07C7" w:rsidRDefault="002F07C7" w:rsidP="002F07C7">
      <w:r>
        <w:t>Полученные результаты хорошо согласуются с оценками ряда экспертов, высказавших свое мнение относительно доли эффективных ученых в общей численности научных сотрудников РАН. Эти оценки в основном концентрируются вокруг цифры 25% – 30%, что близко к численности первого кластера.</w:t>
      </w:r>
    </w:p>
    <w:p w14:paraId="11F9AEDC" w14:textId="77777777" w:rsidR="002F07C7" w:rsidRPr="00182BD1" w:rsidRDefault="002F07C7" w:rsidP="00525BDC">
      <w:pPr>
        <w:pStyle w:val="a3"/>
        <w:numPr>
          <w:ilvl w:val="0"/>
          <w:numId w:val="77"/>
        </w:numPr>
        <w:ind w:left="1417" w:hanging="357"/>
        <w:rPr>
          <w:i/>
        </w:rPr>
      </w:pPr>
      <w:r w:rsidRPr="00182BD1">
        <w:rPr>
          <w:i/>
        </w:rPr>
        <w:t>Реально дееспособных людей в институте процентов 20-25. Остальное – натуральный балласт (физик, Москва, интервью);</w:t>
      </w:r>
    </w:p>
    <w:p w14:paraId="32B5E033" w14:textId="77777777" w:rsidR="002F07C7" w:rsidRPr="00182BD1" w:rsidRDefault="002F07C7" w:rsidP="00525BDC">
      <w:pPr>
        <w:pStyle w:val="a3"/>
        <w:numPr>
          <w:ilvl w:val="0"/>
          <w:numId w:val="77"/>
        </w:numPr>
        <w:ind w:left="1417" w:hanging="357"/>
        <w:rPr>
          <w:i/>
        </w:rPr>
      </w:pPr>
      <w:r w:rsidRPr="00182BD1">
        <w:rPr>
          <w:i/>
        </w:rPr>
        <w:t>Можно назвать несколько лабораторий, это процентов 25 от общей численности, которые в настоящее время активно развиваются (биофизик, Москва, интервью);</w:t>
      </w:r>
    </w:p>
    <w:p w14:paraId="0666D9CD" w14:textId="77777777" w:rsidR="002F07C7" w:rsidRPr="00182BD1" w:rsidRDefault="002F07C7" w:rsidP="00525BDC">
      <w:pPr>
        <w:pStyle w:val="a3"/>
        <w:numPr>
          <w:ilvl w:val="0"/>
          <w:numId w:val="77"/>
        </w:numPr>
        <w:ind w:left="1417" w:hanging="357"/>
        <w:rPr>
          <w:i/>
        </w:rPr>
      </w:pPr>
      <w:r w:rsidRPr="00182BD1">
        <w:rPr>
          <w:i/>
        </w:rPr>
        <w:t>К числу дееспособных я бы отнес 25-30% сотрудников, которые реально занимаются наукой (математик, Москва, интервью);</w:t>
      </w:r>
    </w:p>
    <w:p w14:paraId="32BE35B6" w14:textId="77777777" w:rsidR="002F07C7" w:rsidRPr="00182BD1" w:rsidRDefault="002F07C7" w:rsidP="00525BDC">
      <w:pPr>
        <w:pStyle w:val="a3"/>
        <w:numPr>
          <w:ilvl w:val="0"/>
          <w:numId w:val="77"/>
        </w:numPr>
        <w:ind w:left="1417" w:hanging="357"/>
        <w:rPr>
          <w:i/>
        </w:rPr>
      </w:pPr>
      <w:r w:rsidRPr="00182BD1">
        <w:rPr>
          <w:i/>
        </w:rPr>
        <w:t>Дееспособными являются от четверти до трети людей, то же самое можно сказать о лабораториях (биохимик, Черноголовка, интервью).</w:t>
      </w:r>
    </w:p>
    <w:p w14:paraId="461F4F59" w14:textId="77777777" w:rsidR="002F07C7" w:rsidRPr="00841FDD" w:rsidRDefault="002F07C7" w:rsidP="002F07C7">
      <w:pPr>
        <w:pStyle w:val="3"/>
      </w:pPr>
      <w:bookmarkStart w:id="164" w:name="_Toc13960355"/>
      <w:r>
        <w:rPr>
          <w:lang w:val="ru-RU"/>
        </w:rPr>
        <w:t>2.4</w:t>
      </w:r>
      <w:r w:rsidRPr="00841FDD">
        <w:t>.3. Размещение кластеров в координатах факторных осей</w:t>
      </w:r>
      <w:bookmarkEnd w:id="164"/>
    </w:p>
    <w:p w14:paraId="3A33E711" w14:textId="77777777" w:rsidR="002F07C7" w:rsidRDefault="002F07C7" w:rsidP="002F07C7">
      <w:r>
        <w:t>Для визуализации результатов кластерного анализа было выделено два основных фактора, в плоскости которых происходит формирование представлений респондентов о своей научной деятельности. Для этого исходные переменные, значимо коррелирующие между собой, были сгруппированы в более крупные (фундаментальные, скрытые) переменные с использованием процедуры факторного анализа. В результате были выделены два доминирующих фактора, которые были интерпретированы как: фактор </w:t>
      </w:r>
      <w:r w:rsidRPr="00E6070F">
        <w:rPr>
          <w:b/>
          <w:i/>
        </w:rPr>
        <w:t>научной востребованности</w:t>
      </w:r>
      <w:r w:rsidRPr="001A4FEE">
        <w:rPr>
          <w:b/>
          <w:bdr w:val="none" w:sz="0" w:space="0" w:color="auto" w:frame="1"/>
        </w:rPr>
        <w:t> </w:t>
      </w:r>
      <w:r>
        <w:t>и фактор </w:t>
      </w:r>
      <w:r w:rsidRPr="00E6070F">
        <w:rPr>
          <w:b/>
          <w:i/>
        </w:rPr>
        <w:t>научной дееспособности</w:t>
      </w:r>
      <w:r w:rsidRPr="001A4FEE">
        <w:rPr>
          <w:b/>
          <w:bdr w:val="none" w:sz="0" w:space="0" w:color="auto" w:frame="1"/>
        </w:rPr>
        <w:t> </w:t>
      </w:r>
      <w:r>
        <w:t>.</w:t>
      </w:r>
    </w:p>
    <w:p w14:paraId="743459EE" w14:textId="77777777" w:rsidR="002F07C7" w:rsidRPr="00841FDD" w:rsidRDefault="002F07C7" w:rsidP="002F07C7">
      <w:pPr>
        <w:pStyle w:val="3"/>
      </w:pPr>
      <w:bookmarkStart w:id="165" w:name="_Toc13960356"/>
      <w:r>
        <w:rPr>
          <w:lang w:val="ru-RU"/>
        </w:rPr>
        <w:t>2.4</w:t>
      </w:r>
      <w:r w:rsidRPr="00841FDD">
        <w:t>.4. Соотношение кластеров в основных сегментах академической науки</w:t>
      </w:r>
      <w:bookmarkEnd w:id="165"/>
    </w:p>
    <w:p w14:paraId="176AE8BD" w14:textId="77777777" w:rsidR="002F07C7" w:rsidRDefault="002F07C7" w:rsidP="002F07C7">
      <w:r>
        <w:t>Наряду с определением соотношения численности кластеров по всему массиву важно оценить их пропорции в основных сегментах российской академической науки. Для этого по идентичной методике была проведена кластеризация московского и немосковского (регионального), а также негуманитарного и гуманитарного частей массива анкет.</w:t>
      </w:r>
    </w:p>
    <w:p w14:paraId="7B6F5613" w14:textId="77777777" w:rsidR="002F07C7" w:rsidRDefault="002F07C7" w:rsidP="002F07C7">
      <w:r>
        <w:t>Сравнение московского и регионального сегментов показывает, что в регионах доля эффективного кластера несколько более велика, чем в Москве, но разрыв между ними не очень велик (3%). Вместе с тем, </w:t>
      </w:r>
      <w:r w:rsidRPr="00E6070F">
        <w:rPr>
          <w:b/>
        </w:rPr>
        <w:t>в Москве сильно снижена доля кластера учеников и помощников, и повышена доля кадрового балласта.</w:t>
      </w:r>
      <w:r>
        <w:t> Сказанное означает, что в Москве состояние науки является более кризисным, чем в регионах. Очевидно, это объясняется тем, что в Москве более велика конкуренция со стороны других сфер деятельности, зачастую более доходных, чем наука.</w:t>
      </w:r>
    </w:p>
    <w:p w14:paraId="794618AD" w14:textId="77777777" w:rsidR="002F07C7" w:rsidRDefault="002F07C7" w:rsidP="002F07C7">
      <w:r>
        <w:t>Сравнение негуманитарного и гуманитарного сегментов явно свидетельствует не в пользу последнего: </w:t>
      </w:r>
      <w:r w:rsidRPr="00E6070F">
        <w:rPr>
          <w:b/>
        </w:rPr>
        <w:t>в гуманитарном сегменте сильно снижена доля эффективных кластеров и резко повышена доля кадрового балласта </w:t>
      </w:r>
      <w:r>
        <w:t>(суммарная доля неэффективных кластеров 92%). Этот феномен также имеет свое объяснение: в советское время гуманитарный сегмент науки был сильно идеологизирован, что привело к фактической его неконкурентоспособности в новых условиях. Об этом же говорят и многие эксперты.</w:t>
      </w:r>
    </w:p>
    <w:p w14:paraId="112D95C5" w14:textId="77777777" w:rsidR="002F07C7" w:rsidRDefault="002F07C7" w:rsidP="002F07C7"/>
    <w:p w14:paraId="1CD74FDB" w14:textId="77777777" w:rsidR="002F07C7" w:rsidRPr="00841FDD" w:rsidRDefault="002F07C7" w:rsidP="002F07C7">
      <w:pPr>
        <w:rPr>
          <w:b/>
        </w:rPr>
      </w:pPr>
      <w:r w:rsidRPr="00841FDD">
        <w:rPr>
          <w:b/>
        </w:rPr>
        <w:t xml:space="preserve">Таблица </w:t>
      </w:r>
      <w:r>
        <w:rPr>
          <w:b/>
          <w:lang w:val="ru-RU"/>
        </w:rPr>
        <w:t>2</w:t>
      </w:r>
      <w:r w:rsidRPr="00841FDD">
        <w:rPr>
          <w:b/>
        </w:rPr>
        <w:t>.</w:t>
      </w:r>
      <w:r>
        <w:rPr>
          <w:b/>
          <w:lang w:val="ru-RU"/>
        </w:rPr>
        <w:t>3</w:t>
      </w:r>
      <w:r w:rsidRPr="00841FDD">
        <w:rPr>
          <w:b/>
        </w:rPr>
        <w:t>. Соотношение численности кластеров в основных сегментах российской академической науки, % к численности соответствующего сегмента</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2386"/>
        <w:gridCol w:w="1947"/>
        <w:gridCol w:w="1964"/>
        <w:gridCol w:w="1654"/>
        <w:gridCol w:w="1937"/>
      </w:tblGrid>
      <w:tr w:rsidR="002F07C7" w14:paraId="1EB4AE51" w14:textId="77777777" w:rsidTr="00871988">
        <w:trPr>
          <w:tblCellSpacing w:w="15" w:type="dxa"/>
        </w:trPr>
        <w:tc>
          <w:tcPr>
            <w:tcW w:w="1485" w:type="dxa"/>
            <w:tcBorders>
              <w:top w:val="nil"/>
            </w:tcBorders>
            <w:shd w:val="clear" w:color="auto" w:fill="auto"/>
            <w:tcMar>
              <w:top w:w="120" w:type="dxa"/>
              <w:left w:w="120" w:type="dxa"/>
              <w:bottom w:w="120" w:type="dxa"/>
              <w:right w:w="120" w:type="dxa"/>
            </w:tcMar>
            <w:hideMark/>
          </w:tcPr>
          <w:p w14:paraId="0B1F3B43" w14:textId="77777777" w:rsidR="002F07C7" w:rsidRDefault="002F07C7" w:rsidP="00871988">
            <w:pPr>
              <w:pStyle w:val="table"/>
            </w:pPr>
            <w:r w:rsidRPr="001A4FEE">
              <w:t>Наименование сегмента</w:t>
            </w:r>
          </w:p>
        </w:tc>
        <w:tc>
          <w:tcPr>
            <w:tcW w:w="1380" w:type="dxa"/>
            <w:tcBorders>
              <w:top w:val="nil"/>
            </w:tcBorders>
            <w:shd w:val="clear" w:color="auto" w:fill="auto"/>
            <w:tcMar>
              <w:top w:w="120" w:type="dxa"/>
              <w:left w:w="120" w:type="dxa"/>
              <w:bottom w:w="120" w:type="dxa"/>
              <w:right w:w="120" w:type="dxa"/>
            </w:tcMar>
            <w:hideMark/>
          </w:tcPr>
          <w:p w14:paraId="48311D61" w14:textId="77777777" w:rsidR="002F07C7" w:rsidRDefault="002F07C7" w:rsidP="00871988">
            <w:pPr>
              <w:pStyle w:val="table"/>
            </w:pPr>
            <w:r w:rsidRPr="001A4FEE">
              <w:t>Кластер 1 – эффективные ученые</w:t>
            </w:r>
          </w:p>
        </w:tc>
        <w:tc>
          <w:tcPr>
            <w:tcW w:w="1485" w:type="dxa"/>
            <w:tcBorders>
              <w:top w:val="nil"/>
            </w:tcBorders>
            <w:shd w:val="clear" w:color="auto" w:fill="auto"/>
            <w:tcMar>
              <w:top w:w="120" w:type="dxa"/>
              <w:left w:w="120" w:type="dxa"/>
              <w:bottom w:w="120" w:type="dxa"/>
              <w:right w:w="120" w:type="dxa"/>
            </w:tcMar>
            <w:hideMark/>
          </w:tcPr>
          <w:p w14:paraId="1F40FA3E" w14:textId="77777777" w:rsidR="002F07C7" w:rsidRDefault="002F07C7" w:rsidP="00871988">
            <w:pPr>
              <w:pStyle w:val="table"/>
            </w:pPr>
            <w:r w:rsidRPr="001A4FEE">
              <w:t>Кластер 2 – помощники эффективных ученых</w:t>
            </w:r>
          </w:p>
        </w:tc>
        <w:tc>
          <w:tcPr>
            <w:tcW w:w="1275" w:type="dxa"/>
            <w:tcBorders>
              <w:top w:val="nil"/>
            </w:tcBorders>
            <w:shd w:val="clear" w:color="auto" w:fill="auto"/>
            <w:tcMar>
              <w:top w:w="120" w:type="dxa"/>
              <w:left w:w="120" w:type="dxa"/>
              <w:bottom w:w="120" w:type="dxa"/>
              <w:right w:w="120" w:type="dxa"/>
            </w:tcMar>
            <w:hideMark/>
          </w:tcPr>
          <w:p w14:paraId="1ACCD47F" w14:textId="77777777" w:rsidR="002F07C7" w:rsidRDefault="002F07C7" w:rsidP="00871988">
            <w:pPr>
              <w:pStyle w:val="table"/>
            </w:pPr>
            <w:r w:rsidRPr="001A4FEE">
              <w:t>Кластер 3 – научный «балласт»</w:t>
            </w:r>
          </w:p>
        </w:tc>
        <w:tc>
          <w:tcPr>
            <w:tcW w:w="1485" w:type="dxa"/>
            <w:tcBorders>
              <w:top w:val="nil"/>
            </w:tcBorders>
            <w:shd w:val="clear" w:color="auto" w:fill="auto"/>
            <w:tcMar>
              <w:top w:w="120" w:type="dxa"/>
              <w:left w:w="120" w:type="dxa"/>
              <w:bottom w:w="120" w:type="dxa"/>
              <w:right w:w="120" w:type="dxa"/>
            </w:tcMar>
            <w:hideMark/>
          </w:tcPr>
          <w:p w14:paraId="3F00D9EA" w14:textId="77777777" w:rsidR="002F07C7" w:rsidRDefault="002F07C7" w:rsidP="00871988">
            <w:pPr>
              <w:pStyle w:val="table"/>
            </w:pPr>
            <w:r w:rsidRPr="001A4FEE">
              <w:t>Кластер 4 – сотрудники, посторонние для науки</w:t>
            </w:r>
          </w:p>
        </w:tc>
      </w:tr>
      <w:tr w:rsidR="002F07C7" w14:paraId="7AAF23F1" w14:textId="77777777" w:rsidTr="00871988">
        <w:trPr>
          <w:tblCellSpacing w:w="15" w:type="dxa"/>
        </w:trPr>
        <w:tc>
          <w:tcPr>
            <w:tcW w:w="1485" w:type="dxa"/>
            <w:tcBorders>
              <w:top w:val="single" w:sz="6" w:space="0" w:color="DDDDDD"/>
            </w:tcBorders>
            <w:shd w:val="clear" w:color="auto" w:fill="auto"/>
            <w:tcMar>
              <w:top w:w="120" w:type="dxa"/>
              <w:left w:w="120" w:type="dxa"/>
              <w:bottom w:w="120" w:type="dxa"/>
              <w:right w:w="120" w:type="dxa"/>
            </w:tcMar>
            <w:hideMark/>
          </w:tcPr>
          <w:p w14:paraId="149017C5" w14:textId="77777777" w:rsidR="002F07C7" w:rsidRDefault="002F07C7" w:rsidP="00871988">
            <w:pPr>
              <w:pStyle w:val="table"/>
            </w:pPr>
            <w:r>
              <w:t>Всего по массиву</w:t>
            </w:r>
          </w:p>
        </w:tc>
        <w:tc>
          <w:tcPr>
            <w:tcW w:w="1380" w:type="dxa"/>
            <w:tcBorders>
              <w:top w:val="single" w:sz="6" w:space="0" w:color="DDDDDD"/>
            </w:tcBorders>
            <w:shd w:val="clear" w:color="auto" w:fill="auto"/>
            <w:tcMar>
              <w:top w:w="120" w:type="dxa"/>
              <w:left w:w="120" w:type="dxa"/>
              <w:bottom w:w="120" w:type="dxa"/>
              <w:right w:w="120" w:type="dxa"/>
            </w:tcMar>
            <w:hideMark/>
          </w:tcPr>
          <w:p w14:paraId="76EC98D6" w14:textId="77777777" w:rsidR="002F07C7" w:rsidRDefault="002F07C7" w:rsidP="00871988">
            <w:pPr>
              <w:pStyle w:val="table"/>
            </w:pPr>
            <w:r>
              <w:t>23</w:t>
            </w:r>
          </w:p>
        </w:tc>
        <w:tc>
          <w:tcPr>
            <w:tcW w:w="1485" w:type="dxa"/>
            <w:tcBorders>
              <w:top w:val="single" w:sz="6" w:space="0" w:color="DDDDDD"/>
            </w:tcBorders>
            <w:shd w:val="clear" w:color="auto" w:fill="auto"/>
            <w:tcMar>
              <w:top w:w="120" w:type="dxa"/>
              <w:left w:w="120" w:type="dxa"/>
              <w:bottom w:w="120" w:type="dxa"/>
              <w:right w:w="120" w:type="dxa"/>
            </w:tcMar>
            <w:hideMark/>
          </w:tcPr>
          <w:p w14:paraId="6DB03363" w14:textId="77777777" w:rsidR="002F07C7" w:rsidRDefault="002F07C7" w:rsidP="00871988">
            <w:pPr>
              <w:pStyle w:val="table"/>
            </w:pPr>
            <w:r>
              <w:t>17</w:t>
            </w:r>
          </w:p>
        </w:tc>
        <w:tc>
          <w:tcPr>
            <w:tcW w:w="1275" w:type="dxa"/>
            <w:tcBorders>
              <w:top w:val="single" w:sz="6" w:space="0" w:color="DDDDDD"/>
            </w:tcBorders>
            <w:shd w:val="clear" w:color="auto" w:fill="auto"/>
            <w:tcMar>
              <w:top w:w="120" w:type="dxa"/>
              <w:left w:w="120" w:type="dxa"/>
              <w:bottom w:w="120" w:type="dxa"/>
              <w:right w:w="120" w:type="dxa"/>
            </w:tcMar>
            <w:hideMark/>
          </w:tcPr>
          <w:p w14:paraId="1BB061AA" w14:textId="77777777" w:rsidR="002F07C7" w:rsidRDefault="002F07C7" w:rsidP="00871988">
            <w:pPr>
              <w:pStyle w:val="table"/>
            </w:pPr>
            <w:r>
              <w:t>43</w:t>
            </w:r>
          </w:p>
        </w:tc>
        <w:tc>
          <w:tcPr>
            <w:tcW w:w="1485" w:type="dxa"/>
            <w:tcBorders>
              <w:top w:val="single" w:sz="6" w:space="0" w:color="DDDDDD"/>
            </w:tcBorders>
            <w:shd w:val="clear" w:color="auto" w:fill="auto"/>
            <w:tcMar>
              <w:top w:w="120" w:type="dxa"/>
              <w:left w:w="120" w:type="dxa"/>
              <w:bottom w:w="120" w:type="dxa"/>
              <w:right w:w="120" w:type="dxa"/>
            </w:tcMar>
            <w:hideMark/>
          </w:tcPr>
          <w:p w14:paraId="589F849B" w14:textId="77777777" w:rsidR="002F07C7" w:rsidRDefault="002F07C7" w:rsidP="00871988">
            <w:pPr>
              <w:pStyle w:val="table"/>
            </w:pPr>
            <w:r>
              <w:t>18</w:t>
            </w:r>
          </w:p>
        </w:tc>
      </w:tr>
      <w:tr w:rsidR="002F07C7" w14:paraId="04AB763A" w14:textId="77777777" w:rsidTr="00871988">
        <w:trPr>
          <w:tblCellSpacing w:w="15" w:type="dxa"/>
        </w:trPr>
        <w:tc>
          <w:tcPr>
            <w:tcW w:w="7125" w:type="dxa"/>
            <w:gridSpan w:val="5"/>
            <w:tcBorders>
              <w:top w:val="single" w:sz="6" w:space="0" w:color="DDDDDD"/>
            </w:tcBorders>
            <w:shd w:val="clear" w:color="auto" w:fill="auto"/>
            <w:tcMar>
              <w:top w:w="120" w:type="dxa"/>
              <w:left w:w="120" w:type="dxa"/>
              <w:bottom w:w="120" w:type="dxa"/>
              <w:right w:w="120" w:type="dxa"/>
            </w:tcMar>
            <w:hideMark/>
          </w:tcPr>
          <w:p w14:paraId="2C02DB80" w14:textId="77777777" w:rsidR="002F07C7" w:rsidRDefault="002F07C7" w:rsidP="00871988">
            <w:pPr>
              <w:pStyle w:val="table"/>
            </w:pPr>
            <w:r>
              <w:t>В том числе по региональным сегментам:</w:t>
            </w:r>
          </w:p>
        </w:tc>
      </w:tr>
      <w:tr w:rsidR="002F07C7" w14:paraId="7DEABB78" w14:textId="77777777" w:rsidTr="00871988">
        <w:trPr>
          <w:tblCellSpacing w:w="15" w:type="dxa"/>
        </w:trPr>
        <w:tc>
          <w:tcPr>
            <w:tcW w:w="1485" w:type="dxa"/>
            <w:tcBorders>
              <w:top w:val="single" w:sz="6" w:space="0" w:color="DDDDDD"/>
            </w:tcBorders>
            <w:shd w:val="clear" w:color="auto" w:fill="auto"/>
            <w:tcMar>
              <w:top w:w="120" w:type="dxa"/>
              <w:left w:w="120" w:type="dxa"/>
              <w:bottom w:w="120" w:type="dxa"/>
              <w:right w:w="120" w:type="dxa"/>
            </w:tcMar>
            <w:hideMark/>
          </w:tcPr>
          <w:p w14:paraId="40E32F71" w14:textId="77777777" w:rsidR="002F07C7" w:rsidRDefault="002F07C7" w:rsidP="00871988">
            <w:pPr>
              <w:pStyle w:val="table"/>
            </w:pPr>
            <w:r>
              <w:t>Москва</w:t>
            </w:r>
          </w:p>
        </w:tc>
        <w:tc>
          <w:tcPr>
            <w:tcW w:w="1380" w:type="dxa"/>
            <w:tcBorders>
              <w:top w:val="single" w:sz="6" w:space="0" w:color="DDDDDD"/>
            </w:tcBorders>
            <w:shd w:val="clear" w:color="auto" w:fill="auto"/>
            <w:tcMar>
              <w:top w:w="120" w:type="dxa"/>
              <w:left w:w="120" w:type="dxa"/>
              <w:bottom w:w="120" w:type="dxa"/>
              <w:right w:w="120" w:type="dxa"/>
            </w:tcMar>
            <w:hideMark/>
          </w:tcPr>
          <w:p w14:paraId="669FC782" w14:textId="77777777" w:rsidR="002F07C7" w:rsidRDefault="002F07C7" w:rsidP="00871988">
            <w:pPr>
              <w:pStyle w:val="table"/>
            </w:pPr>
            <w:r>
              <w:t>21</w:t>
            </w:r>
          </w:p>
        </w:tc>
        <w:tc>
          <w:tcPr>
            <w:tcW w:w="1485" w:type="dxa"/>
            <w:tcBorders>
              <w:top w:val="single" w:sz="6" w:space="0" w:color="DDDDDD"/>
            </w:tcBorders>
            <w:shd w:val="clear" w:color="auto" w:fill="auto"/>
            <w:tcMar>
              <w:top w:w="120" w:type="dxa"/>
              <w:left w:w="120" w:type="dxa"/>
              <w:bottom w:w="120" w:type="dxa"/>
              <w:right w:w="120" w:type="dxa"/>
            </w:tcMar>
            <w:hideMark/>
          </w:tcPr>
          <w:p w14:paraId="1AB5AEAE" w14:textId="77777777" w:rsidR="002F07C7" w:rsidRDefault="002F07C7" w:rsidP="00871988">
            <w:pPr>
              <w:pStyle w:val="table"/>
            </w:pPr>
            <w:r>
              <w:t>10</w:t>
            </w:r>
          </w:p>
        </w:tc>
        <w:tc>
          <w:tcPr>
            <w:tcW w:w="1275" w:type="dxa"/>
            <w:tcBorders>
              <w:top w:val="single" w:sz="6" w:space="0" w:color="DDDDDD"/>
            </w:tcBorders>
            <w:shd w:val="clear" w:color="auto" w:fill="auto"/>
            <w:tcMar>
              <w:top w:w="120" w:type="dxa"/>
              <w:left w:w="120" w:type="dxa"/>
              <w:bottom w:w="120" w:type="dxa"/>
              <w:right w:w="120" w:type="dxa"/>
            </w:tcMar>
            <w:hideMark/>
          </w:tcPr>
          <w:p w14:paraId="46FB04A1" w14:textId="77777777" w:rsidR="002F07C7" w:rsidRDefault="002F07C7" w:rsidP="00871988">
            <w:pPr>
              <w:pStyle w:val="table"/>
            </w:pPr>
            <w:r>
              <w:t>53</w:t>
            </w:r>
          </w:p>
        </w:tc>
        <w:tc>
          <w:tcPr>
            <w:tcW w:w="1485" w:type="dxa"/>
            <w:tcBorders>
              <w:top w:val="single" w:sz="6" w:space="0" w:color="DDDDDD"/>
            </w:tcBorders>
            <w:shd w:val="clear" w:color="auto" w:fill="auto"/>
            <w:tcMar>
              <w:top w:w="120" w:type="dxa"/>
              <w:left w:w="120" w:type="dxa"/>
              <w:bottom w:w="120" w:type="dxa"/>
              <w:right w:w="120" w:type="dxa"/>
            </w:tcMar>
            <w:hideMark/>
          </w:tcPr>
          <w:p w14:paraId="26ED6FE7" w14:textId="77777777" w:rsidR="002F07C7" w:rsidRDefault="002F07C7" w:rsidP="00871988">
            <w:pPr>
              <w:pStyle w:val="table"/>
            </w:pPr>
            <w:r>
              <w:t>16</w:t>
            </w:r>
          </w:p>
        </w:tc>
      </w:tr>
      <w:tr w:rsidR="002F07C7" w14:paraId="2401046C" w14:textId="77777777" w:rsidTr="00871988">
        <w:trPr>
          <w:tblCellSpacing w:w="15" w:type="dxa"/>
        </w:trPr>
        <w:tc>
          <w:tcPr>
            <w:tcW w:w="1485" w:type="dxa"/>
            <w:tcBorders>
              <w:top w:val="single" w:sz="6" w:space="0" w:color="DDDDDD"/>
            </w:tcBorders>
            <w:shd w:val="clear" w:color="auto" w:fill="auto"/>
            <w:tcMar>
              <w:top w:w="120" w:type="dxa"/>
              <w:left w:w="120" w:type="dxa"/>
              <w:bottom w:w="120" w:type="dxa"/>
              <w:right w:w="120" w:type="dxa"/>
            </w:tcMar>
            <w:hideMark/>
          </w:tcPr>
          <w:p w14:paraId="3126E088" w14:textId="77777777" w:rsidR="002F07C7" w:rsidRDefault="002F07C7" w:rsidP="00871988">
            <w:pPr>
              <w:pStyle w:val="table"/>
            </w:pPr>
            <w:r>
              <w:t>Регионы</w:t>
            </w:r>
          </w:p>
        </w:tc>
        <w:tc>
          <w:tcPr>
            <w:tcW w:w="1380" w:type="dxa"/>
            <w:tcBorders>
              <w:top w:val="single" w:sz="6" w:space="0" w:color="DDDDDD"/>
            </w:tcBorders>
            <w:shd w:val="clear" w:color="auto" w:fill="auto"/>
            <w:tcMar>
              <w:top w:w="120" w:type="dxa"/>
              <w:left w:w="120" w:type="dxa"/>
              <w:bottom w:w="120" w:type="dxa"/>
              <w:right w:w="120" w:type="dxa"/>
            </w:tcMar>
            <w:hideMark/>
          </w:tcPr>
          <w:p w14:paraId="3B8097A6" w14:textId="77777777" w:rsidR="002F07C7" w:rsidRDefault="002F07C7" w:rsidP="00871988">
            <w:pPr>
              <w:pStyle w:val="table"/>
            </w:pPr>
            <w:r>
              <w:t>24</w:t>
            </w:r>
          </w:p>
        </w:tc>
        <w:tc>
          <w:tcPr>
            <w:tcW w:w="1485" w:type="dxa"/>
            <w:tcBorders>
              <w:top w:val="single" w:sz="6" w:space="0" w:color="DDDDDD"/>
            </w:tcBorders>
            <w:shd w:val="clear" w:color="auto" w:fill="auto"/>
            <w:tcMar>
              <w:top w:w="120" w:type="dxa"/>
              <w:left w:w="120" w:type="dxa"/>
              <w:bottom w:w="120" w:type="dxa"/>
              <w:right w:w="120" w:type="dxa"/>
            </w:tcMar>
            <w:hideMark/>
          </w:tcPr>
          <w:p w14:paraId="4F4697C4" w14:textId="77777777" w:rsidR="002F07C7" w:rsidRDefault="002F07C7" w:rsidP="00871988">
            <w:pPr>
              <w:pStyle w:val="table"/>
            </w:pPr>
            <w:r>
              <w:t>22</w:t>
            </w:r>
          </w:p>
        </w:tc>
        <w:tc>
          <w:tcPr>
            <w:tcW w:w="1275" w:type="dxa"/>
            <w:tcBorders>
              <w:top w:val="single" w:sz="6" w:space="0" w:color="DDDDDD"/>
            </w:tcBorders>
            <w:shd w:val="clear" w:color="auto" w:fill="auto"/>
            <w:tcMar>
              <w:top w:w="120" w:type="dxa"/>
              <w:left w:w="120" w:type="dxa"/>
              <w:bottom w:w="120" w:type="dxa"/>
              <w:right w:w="120" w:type="dxa"/>
            </w:tcMar>
            <w:hideMark/>
          </w:tcPr>
          <w:p w14:paraId="62391996" w14:textId="77777777" w:rsidR="002F07C7" w:rsidRDefault="002F07C7" w:rsidP="00871988">
            <w:pPr>
              <w:pStyle w:val="table"/>
            </w:pPr>
            <w:r>
              <w:t>34</w:t>
            </w:r>
          </w:p>
        </w:tc>
        <w:tc>
          <w:tcPr>
            <w:tcW w:w="1485" w:type="dxa"/>
            <w:tcBorders>
              <w:top w:val="single" w:sz="6" w:space="0" w:color="DDDDDD"/>
            </w:tcBorders>
            <w:shd w:val="clear" w:color="auto" w:fill="auto"/>
            <w:tcMar>
              <w:top w:w="120" w:type="dxa"/>
              <w:left w:w="120" w:type="dxa"/>
              <w:bottom w:w="120" w:type="dxa"/>
              <w:right w:w="120" w:type="dxa"/>
            </w:tcMar>
            <w:hideMark/>
          </w:tcPr>
          <w:p w14:paraId="43977219" w14:textId="77777777" w:rsidR="002F07C7" w:rsidRDefault="002F07C7" w:rsidP="00871988">
            <w:pPr>
              <w:pStyle w:val="table"/>
            </w:pPr>
            <w:r>
              <w:t>20</w:t>
            </w:r>
          </w:p>
        </w:tc>
      </w:tr>
      <w:tr w:rsidR="002F07C7" w14:paraId="415C59FC" w14:textId="77777777" w:rsidTr="00871988">
        <w:trPr>
          <w:tblCellSpacing w:w="15" w:type="dxa"/>
        </w:trPr>
        <w:tc>
          <w:tcPr>
            <w:tcW w:w="7125" w:type="dxa"/>
            <w:gridSpan w:val="5"/>
            <w:tcBorders>
              <w:top w:val="single" w:sz="6" w:space="0" w:color="DDDDDD"/>
            </w:tcBorders>
            <w:shd w:val="clear" w:color="auto" w:fill="auto"/>
            <w:tcMar>
              <w:top w:w="120" w:type="dxa"/>
              <w:left w:w="120" w:type="dxa"/>
              <w:bottom w:w="120" w:type="dxa"/>
              <w:right w:w="120" w:type="dxa"/>
            </w:tcMar>
            <w:hideMark/>
          </w:tcPr>
          <w:p w14:paraId="561366D2" w14:textId="77777777" w:rsidR="002F07C7" w:rsidRDefault="002F07C7" w:rsidP="00871988">
            <w:pPr>
              <w:pStyle w:val="table"/>
            </w:pPr>
            <w:r>
              <w:t>В том числе по отраслям науки:</w:t>
            </w:r>
          </w:p>
        </w:tc>
      </w:tr>
      <w:tr w:rsidR="002F07C7" w14:paraId="6C72BA4D" w14:textId="77777777" w:rsidTr="00871988">
        <w:trPr>
          <w:tblCellSpacing w:w="15" w:type="dxa"/>
        </w:trPr>
        <w:tc>
          <w:tcPr>
            <w:tcW w:w="1485" w:type="dxa"/>
            <w:tcBorders>
              <w:top w:val="single" w:sz="6" w:space="0" w:color="DDDDDD"/>
            </w:tcBorders>
            <w:shd w:val="clear" w:color="auto" w:fill="auto"/>
            <w:tcMar>
              <w:top w:w="120" w:type="dxa"/>
              <w:left w:w="120" w:type="dxa"/>
              <w:bottom w:w="120" w:type="dxa"/>
              <w:right w:w="120" w:type="dxa"/>
            </w:tcMar>
            <w:hideMark/>
          </w:tcPr>
          <w:p w14:paraId="0EF4EE45" w14:textId="77777777" w:rsidR="002F07C7" w:rsidRDefault="002F07C7" w:rsidP="00871988">
            <w:pPr>
              <w:pStyle w:val="table"/>
            </w:pPr>
            <w:r>
              <w:t>Негуманитарные</w:t>
            </w:r>
          </w:p>
        </w:tc>
        <w:tc>
          <w:tcPr>
            <w:tcW w:w="1380" w:type="dxa"/>
            <w:tcBorders>
              <w:top w:val="single" w:sz="6" w:space="0" w:color="DDDDDD"/>
            </w:tcBorders>
            <w:shd w:val="clear" w:color="auto" w:fill="auto"/>
            <w:tcMar>
              <w:top w:w="120" w:type="dxa"/>
              <w:left w:w="120" w:type="dxa"/>
              <w:bottom w:w="120" w:type="dxa"/>
              <w:right w:w="120" w:type="dxa"/>
            </w:tcMar>
            <w:hideMark/>
          </w:tcPr>
          <w:p w14:paraId="656578BF" w14:textId="77777777" w:rsidR="002F07C7" w:rsidRDefault="002F07C7" w:rsidP="00871988">
            <w:pPr>
              <w:pStyle w:val="table"/>
            </w:pPr>
            <w:r>
              <w:t>28</w:t>
            </w:r>
          </w:p>
        </w:tc>
        <w:tc>
          <w:tcPr>
            <w:tcW w:w="1485" w:type="dxa"/>
            <w:tcBorders>
              <w:top w:val="single" w:sz="6" w:space="0" w:color="DDDDDD"/>
            </w:tcBorders>
            <w:shd w:val="clear" w:color="auto" w:fill="auto"/>
            <w:tcMar>
              <w:top w:w="120" w:type="dxa"/>
              <w:left w:w="120" w:type="dxa"/>
              <w:bottom w:w="120" w:type="dxa"/>
              <w:right w:w="120" w:type="dxa"/>
            </w:tcMar>
            <w:hideMark/>
          </w:tcPr>
          <w:p w14:paraId="00D6339F" w14:textId="77777777" w:rsidR="002F07C7" w:rsidRDefault="002F07C7" w:rsidP="00871988">
            <w:pPr>
              <w:pStyle w:val="table"/>
            </w:pPr>
            <w:r>
              <w:t>19</w:t>
            </w:r>
          </w:p>
        </w:tc>
        <w:tc>
          <w:tcPr>
            <w:tcW w:w="1275" w:type="dxa"/>
            <w:tcBorders>
              <w:top w:val="single" w:sz="6" w:space="0" w:color="DDDDDD"/>
            </w:tcBorders>
            <w:shd w:val="clear" w:color="auto" w:fill="auto"/>
            <w:tcMar>
              <w:top w:w="120" w:type="dxa"/>
              <w:left w:w="120" w:type="dxa"/>
              <w:bottom w:w="120" w:type="dxa"/>
              <w:right w:w="120" w:type="dxa"/>
            </w:tcMar>
            <w:hideMark/>
          </w:tcPr>
          <w:p w14:paraId="34871462" w14:textId="77777777" w:rsidR="002F07C7" w:rsidRDefault="002F07C7" w:rsidP="00871988">
            <w:pPr>
              <w:pStyle w:val="table"/>
            </w:pPr>
            <w:r>
              <w:t>36</w:t>
            </w:r>
          </w:p>
        </w:tc>
        <w:tc>
          <w:tcPr>
            <w:tcW w:w="1485" w:type="dxa"/>
            <w:tcBorders>
              <w:top w:val="single" w:sz="6" w:space="0" w:color="DDDDDD"/>
            </w:tcBorders>
            <w:shd w:val="clear" w:color="auto" w:fill="auto"/>
            <w:tcMar>
              <w:top w:w="120" w:type="dxa"/>
              <w:left w:w="120" w:type="dxa"/>
              <w:bottom w:w="120" w:type="dxa"/>
              <w:right w:w="120" w:type="dxa"/>
            </w:tcMar>
            <w:hideMark/>
          </w:tcPr>
          <w:p w14:paraId="3D25C13B" w14:textId="77777777" w:rsidR="002F07C7" w:rsidRDefault="002F07C7" w:rsidP="00871988">
            <w:pPr>
              <w:pStyle w:val="table"/>
            </w:pPr>
            <w:r>
              <w:t>17</w:t>
            </w:r>
          </w:p>
        </w:tc>
      </w:tr>
      <w:tr w:rsidR="002F07C7" w14:paraId="0D5DB3FC" w14:textId="77777777" w:rsidTr="00871988">
        <w:trPr>
          <w:tblCellSpacing w:w="15" w:type="dxa"/>
        </w:trPr>
        <w:tc>
          <w:tcPr>
            <w:tcW w:w="1485" w:type="dxa"/>
            <w:tcBorders>
              <w:top w:val="single" w:sz="6" w:space="0" w:color="DDDDDD"/>
            </w:tcBorders>
            <w:shd w:val="clear" w:color="auto" w:fill="auto"/>
            <w:tcMar>
              <w:top w:w="120" w:type="dxa"/>
              <w:left w:w="120" w:type="dxa"/>
              <w:bottom w:w="120" w:type="dxa"/>
              <w:right w:w="120" w:type="dxa"/>
            </w:tcMar>
            <w:hideMark/>
          </w:tcPr>
          <w:p w14:paraId="0862179C" w14:textId="77777777" w:rsidR="002F07C7" w:rsidRDefault="002F07C7" w:rsidP="00871988">
            <w:pPr>
              <w:pStyle w:val="table"/>
            </w:pPr>
            <w:r>
              <w:t>Гуманитарные</w:t>
            </w:r>
          </w:p>
        </w:tc>
        <w:tc>
          <w:tcPr>
            <w:tcW w:w="1380" w:type="dxa"/>
            <w:tcBorders>
              <w:top w:val="single" w:sz="6" w:space="0" w:color="DDDDDD"/>
            </w:tcBorders>
            <w:shd w:val="clear" w:color="auto" w:fill="auto"/>
            <w:tcMar>
              <w:top w:w="120" w:type="dxa"/>
              <w:left w:w="120" w:type="dxa"/>
              <w:bottom w:w="120" w:type="dxa"/>
              <w:right w:w="120" w:type="dxa"/>
            </w:tcMar>
            <w:hideMark/>
          </w:tcPr>
          <w:p w14:paraId="3630640F" w14:textId="77777777" w:rsidR="002F07C7" w:rsidRDefault="002F07C7" w:rsidP="00871988">
            <w:pPr>
              <w:pStyle w:val="table"/>
            </w:pPr>
            <w:r>
              <w:t>5</w:t>
            </w:r>
          </w:p>
        </w:tc>
        <w:tc>
          <w:tcPr>
            <w:tcW w:w="1485" w:type="dxa"/>
            <w:tcBorders>
              <w:top w:val="single" w:sz="6" w:space="0" w:color="DDDDDD"/>
            </w:tcBorders>
            <w:shd w:val="clear" w:color="auto" w:fill="auto"/>
            <w:tcMar>
              <w:top w:w="120" w:type="dxa"/>
              <w:left w:w="120" w:type="dxa"/>
              <w:bottom w:w="120" w:type="dxa"/>
              <w:right w:w="120" w:type="dxa"/>
            </w:tcMar>
            <w:hideMark/>
          </w:tcPr>
          <w:p w14:paraId="797B699D" w14:textId="77777777" w:rsidR="002F07C7" w:rsidRDefault="002F07C7" w:rsidP="00871988">
            <w:pPr>
              <w:pStyle w:val="table"/>
            </w:pPr>
            <w:r>
              <w:t>3</w:t>
            </w:r>
          </w:p>
        </w:tc>
        <w:tc>
          <w:tcPr>
            <w:tcW w:w="1275" w:type="dxa"/>
            <w:tcBorders>
              <w:top w:val="single" w:sz="6" w:space="0" w:color="DDDDDD"/>
            </w:tcBorders>
            <w:shd w:val="clear" w:color="auto" w:fill="auto"/>
            <w:tcMar>
              <w:top w:w="120" w:type="dxa"/>
              <w:left w:w="120" w:type="dxa"/>
              <w:bottom w:w="120" w:type="dxa"/>
              <w:right w:w="120" w:type="dxa"/>
            </w:tcMar>
            <w:hideMark/>
          </w:tcPr>
          <w:p w14:paraId="0E8FA7E5" w14:textId="77777777" w:rsidR="002F07C7" w:rsidRDefault="002F07C7" w:rsidP="00871988">
            <w:pPr>
              <w:pStyle w:val="table"/>
            </w:pPr>
            <w:r>
              <w:t>75</w:t>
            </w:r>
          </w:p>
        </w:tc>
        <w:tc>
          <w:tcPr>
            <w:tcW w:w="1485" w:type="dxa"/>
            <w:tcBorders>
              <w:top w:val="single" w:sz="6" w:space="0" w:color="DDDDDD"/>
            </w:tcBorders>
            <w:shd w:val="clear" w:color="auto" w:fill="auto"/>
            <w:tcMar>
              <w:top w:w="120" w:type="dxa"/>
              <w:left w:w="120" w:type="dxa"/>
              <w:bottom w:w="120" w:type="dxa"/>
              <w:right w:w="120" w:type="dxa"/>
            </w:tcMar>
            <w:hideMark/>
          </w:tcPr>
          <w:p w14:paraId="3828B969" w14:textId="77777777" w:rsidR="002F07C7" w:rsidRDefault="002F07C7" w:rsidP="00871988">
            <w:pPr>
              <w:pStyle w:val="table"/>
            </w:pPr>
            <w:r>
              <w:t>17</w:t>
            </w:r>
          </w:p>
        </w:tc>
      </w:tr>
    </w:tbl>
    <w:p w14:paraId="5ECE7EEC" w14:textId="77777777" w:rsidR="002F07C7" w:rsidRPr="00182BD1" w:rsidRDefault="002F07C7" w:rsidP="00525BDC">
      <w:pPr>
        <w:pStyle w:val="a3"/>
        <w:numPr>
          <w:ilvl w:val="0"/>
          <w:numId w:val="77"/>
        </w:numPr>
        <w:ind w:left="1417" w:hanging="357"/>
        <w:rPr>
          <w:i/>
        </w:rPr>
      </w:pPr>
      <w:r w:rsidRPr="00182BD1">
        <w:rPr>
          <w:i/>
        </w:rPr>
        <w:t>В русле марксистского подхода существовала совершенно несостоятельная концепция, и советское обществоведение в принципе было проституциировано идеологией и государственной политикой(философ, Москва, интервью);</w:t>
      </w:r>
    </w:p>
    <w:p w14:paraId="32E7FC4D" w14:textId="77777777" w:rsidR="002F07C7" w:rsidRPr="00182BD1" w:rsidRDefault="002F07C7" w:rsidP="00525BDC">
      <w:pPr>
        <w:pStyle w:val="a3"/>
        <w:numPr>
          <w:ilvl w:val="0"/>
          <w:numId w:val="77"/>
        </w:numPr>
        <w:ind w:left="1417" w:hanging="357"/>
        <w:rPr>
          <w:i/>
        </w:rPr>
      </w:pPr>
      <w:r w:rsidRPr="00182BD1">
        <w:rPr>
          <w:i/>
        </w:rPr>
        <w:t>В сфере точных наук существовали сильные научные школы, и ученая степень доктора физико-математических наук вполне могла отличать настоящего ученого. Но в области гуманитарных наук дело обстояло гораздо хуже (социолог, Москва, интервью);</w:t>
      </w:r>
    </w:p>
    <w:p w14:paraId="08C6E447" w14:textId="77777777" w:rsidR="002F07C7" w:rsidRPr="00182BD1" w:rsidRDefault="002F07C7" w:rsidP="00525BDC">
      <w:pPr>
        <w:pStyle w:val="a3"/>
        <w:numPr>
          <w:ilvl w:val="0"/>
          <w:numId w:val="77"/>
        </w:numPr>
        <w:ind w:left="1417" w:hanging="357"/>
        <w:rPr>
          <w:i/>
        </w:rPr>
      </w:pPr>
      <w:r w:rsidRPr="00182BD1">
        <w:rPr>
          <w:i/>
        </w:rPr>
        <w:t>В советское время существовало правило плохую работу выдавать за хорошую, и гордиться этим. В гуманитарных науках надо было извращать истину, и все это объявлялось высочайшим достижением мировой науки (науковед, Москва, интервью).</w:t>
      </w:r>
    </w:p>
    <w:p w14:paraId="51302426" w14:textId="77777777" w:rsidR="002F07C7" w:rsidRDefault="002F07C7" w:rsidP="002F07C7"/>
    <w:p w14:paraId="3EE7B406" w14:textId="77777777" w:rsidR="002F07C7" w:rsidRDefault="002F07C7" w:rsidP="002F07C7">
      <w:r>
        <w:t>О неэффективности российского гуманитарного сектора науки свидетельствует и тот факт, что фирмы, занимающиеся написанием диссертаций за деньги, охотно берутся писать по гуманитарным наукам и практически не берутся по негуманитарным.</w:t>
      </w:r>
    </w:p>
    <w:p w14:paraId="59F22B6F" w14:textId="77777777" w:rsidR="002F07C7" w:rsidRPr="00182BD1" w:rsidRDefault="002F07C7" w:rsidP="00525BDC">
      <w:pPr>
        <w:pStyle w:val="a3"/>
        <w:numPr>
          <w:ilvl w:val="0"/>
          <w:numId w:val="77"/>
        </w:numPr>
        <w:ind w:left="1417" w:hanging="357"/>
        <w:rPr>
          <w:i/>
        </w:rPr>
      </w:pPr>
      <w:r w:rsidRPr="00182BD1">
        <w:rPr>
          <w:i/>
        </w:rPr>
        <w:t>За диссертацию по технической специальности мы не возьмемся. Техническую специальность либо нужно писать самостоятельно, либо не писать вообще. Это головная боль, ни одна фирма за это в принципе не возьмется. Если нужна какая-то ученая степень, то проще и дешевле получить экономическую (представитель фирмы, пишущей диссертации за деньги, Москва, интервью).</w:t>
      </w:r>
    </w:p>
    <w:p w14:paraId="3A7938B0" w14:textId="77777777" w:rsidR="002F07C7" w:rsidRPr="00841FDD" w:rsidRDefault="002F07C7" w:rsidP="002F07C7">
      <w:pPr>
        <w:pStyle w:val="2"/>
      </w:pPr>
      <w:bookmarkStart w:id="166" w:name="_Toc13514357"/>
      <w:bookmarkStart w:id="167" w:name="_Toc13960357"/>
      <w:r>
        <w:rPr>
          <w:lang w:val="ru-RU"/>
        </w:rPr>
        <w:t xml:space="preserve">2.5. </w:t>
      </w:r>
      <w:r w:rsidRPr="00841FDD">
        <w:t>Характеристики российских ученых в разрезе основных сегментов и кластеров</w:t>
      </w:r>
      <w:bookmarkEnd w:id="166"/>
      <w:bookmarkEnd w:id="167"/>
    </w:p>
    <w:p w14:paraId="578078F9" w14:textId="77777777" w:rsidR="002F07C7" w:rsidRPr="00841FDD" w:rsidRDefault="002F07C7" w:rsidP="002F07C7">
      <w:pPr>
        <w:pStyle w:val="3"/>
      </w:pPr>
      <w:bookmarkStart w:id="168" w:name="_Toc13960358"/>
      <w:r>
        <w:rPr>
          <w:lang w:val="ru-RU"/>
        </w:rPr>
        <w:t>2.5</w:t>
      </w:r>
      <w:r w:rsidRPr="00841FDD">
        <w:t>.1. Демографические характеристики</w:t>
      </w:r>
      <w:bookmarkEnd w:id="168"/>
    </w:p>
    <w:p w14:paraId="76ADDBC5" w14:textId="77777777" w:rsidR="002F07C7" w:rsidRDefault="002F07C7" w:rsidP="002F07C7">
      <w:r>
        <w:t>Демографическая структура выборочной совокупности близка к данным статистики Президиума РАН по кругу сопоставимых показателей.</w:t>
      </w:r>
    </w:p>
    <w:p w14:paraId="06D50350" w14:textId="77777777" w:rsidR="002F07C7" w:rsidRDefault="002F07C7" w:rsidP="002F07C7">
      <w:r>
        <w:rPr>
          <w:u w:val="single"/>
        </w:rPr>
        <w:t>Гендерный состав.</w:t>
      </w:r>
      <w:r>
        <w:t> В составе научного персонала РАН повышена доля мужчин: их 60% против 40% женщин. В Москве и в регионах это соотношение меняется несущественно. В негуманитарном сегменте доля мужчин составляет 64%, женщин 36%, тогда как в гуманитарном сегменте соотношение обратное – женщин 55%, мужчин – 45%. Таким образом, налицо некоторая (но не очень значительная) феминизация гуманитарного сегмента академической науки.</w:t>
      </w:r>
    </w:p>
    <w:p w14:paraId="34ECD986" w14:textId="77777777" w:rsidR="002F07C7" w:rsidRDefault="002F07C7" w:rsidP="002F07C7">
      <w:r>
        <w:t>Доля мужчин в составе эффективного кластера составляет 74%, в кластере «помощников» 69%. В неэффективных кластерах доли мужчин и женщин примерно равны между собой, т.е. по сравнению со средними показателями долю женщин следует считать повышенной. Это означает, что неэффективные кластеры также несколько феминизированы по сравнению со средним гендерным составом РАН в целом.</w:t>
      </w:r>
    </w:p>
    <w:p w14:paraId="7D61ABC3" w14:textId="77777777" w:rsidR="002F07C7" w:rsidRDefault="002F07C7" w:rsidP="002F07C7">
      <w:r>
        <w:rPr>
          <w:u w:val="single"/>
        </w:rPr>
        <w:t>Возрастной состав.</w:t>
      </w:r>
      <w:r>
        <w:t> Средний возраст российских ученых по выборочной совокупности составляет 49 лет. В Москве и регионах, в негуманитарном и негуманитарном секторах этот показатель различается несущественно.</w:t>
      </w:r>
    </w:p>
    <w:p w14:paraId="27075FFD" w14:textId="77777777" w:rsidR="002F07C7" w:rsidRDefault="002F07C7" w:rsidP="002F07C7">
      <w:r>
        <w:t>Средний возраст по ключевым должностным позициям (заведующий лабораторией, ведущий научный сотрудник, главный научный сотрудник, доктор наук) составляет соответственно 61, 62, 57 и 60 лет, то есть вплотную приближается к пенсионному.</w:t>
      </w:r>
    </w:p>
    <w:p w14:paraId="60FA2208" w14:textId="77777777" w:rsidR="002F07C7" w:rsidRDefault="002F07C7" w:rsidP="002F07C7">
      <w:r>
        <w:t>Средний возраст </w:t>
      </w:r>
      <w:r w:rsidRPr="00E6070F">
        <w:rPr>
          <w:b/>
        </w:rPr>
        <w:t>кластера эффективных ученых</w:t>
      </w:r>
      <w:r>
        <w:t> составляет 55 лет. На долю ученых в возрасте 50 лет и старше приходится около 70% численности этого кластера. По мнению работающих за рубежом экспертов средний возраст эффективного ученого на Западе составляет около 45 лет, т.е. проблема постарения эффективных научных кадров существует.</w:t>
      </w:r>
    </w:p>
    <w:p w14:paraId="76F884CA" w14:textId="77777777" w:rsidR="002F07C7" w:rsidRDefault="002F07C7" w:rsidP="002F07C7">
      <w:r w:rsidRPr="00E6070F">
        <w:rPr>
          <w:b/>
        </w:rPr>
        <w:t>Кластер «помощников»</w:t>
      </w:r>
      <w:r>
        <w:t> в заметной мере является «молодежным», в нем велика доля молодых возрастов, а средний возраст составляет 42 года. Доля ученых в возрасте до 40 лет составляет в нем почти 50%. Этих ученых, доля которых в общем массиве составляет около 8% (половина численности кластера), следует считать основным кадровым резервом российской науки.</w:t>
      </w:r>
    </w:p>
    <w:p w14:paraId="370B2B33" w14:textId="77777777" w:rsidR="002F07C7" w:rsidRDefault="002F07C7" w:rsidP="002F07C7">
      <w:r>
        <w:t>Средний возраст ученых из </w:t>
      </w:r>
      <w:r w:rsidRPr="00E6070F">
        <w:rPr>
          <w:b/>
        </w:rPr>
        <w:t>неэффективного кластера</w:t>
      </w:r>
      <w:r>
        <w:t> совпадает со средним по массиву, а в </w:t>
      </w:r>
      <w:r w:rsidRPr="00E6070F">
        <w:rPr>
          <w:b/>
        </w:rPr>
        <w:t>кластере «посторонних»</w:t>
      </w:r>
      <w:r>
        <w:t> несколько повышена доля молодежи (средний возраст 46 лет).</w:t>
      </w:r>
    </w:p>
    <w:p w14:paraId="42851A12" w14:textId="77777777" w:rsidR="002F07C7" w:rsidRPr="00841FDD" w:rsidRDefault="002F07C7" w:rsidP="002F07C7">
      <w:pPr>
        <w:pStyle w:val="3"/>
      </w:pPr>
      <w:bookmarkStart w:id="169" w:name="_Toc13960359"/>
      <w:r>
        <w:rPr>
          <w:lang w:val="ru-RU"/>
        </w:rPr>
        <w:t>2.5</w:t>
      </w:r>
      <w:r w:rsidRPr="00841FDD">
        <w:t>.2. Молодежный сегмент академической науки</w:t>
      </w:r>
      <w:bookmarkEnd w:id="169"/>
    </w:p>
    <w:p w14:paraId="0745F684" w14:textId="77777777" w:rsidR="002F07C7" w:rsidRDefault="002F07C7" w:rsidP="002F07C7">
      <w:r>
        <w:t>Этот сегмент представляет особую значимость для будущего российской науки.</w:t>
      </w:r>
    </w:p>
    <w:p w14:paraId="220ECE7E" w14:textId="77777777" w:rsidR="002F07C7" w:rsidRDefault="002F07C7" w:rsidP="002F07C7">
      <w:r>
        <w:t>По мнению, ряда экспертов, в последние годы наметилась тенденция прихода в российскую науку эффективно работающей молодежи. Правда, эксперты высказываются об этом с известной осторожностью.</w:t>
      </w:r>
    </w:p>
    <w:p w14:paraId="2D147584" w14:textId="77777777" w:rsidR="002F07C7" w:rsidRPr="00182BD1" w:rsidRDefault="002F07C7" w:rsidP="00525BDC">
      <w:pPr>
        <w:pStyle w:val="a3"/>
        <w:numPr>
          <w:ilvl w:val="0"/>
          <w:numId w:val="77"/>
        </w:numPr>
        <w:ind w:left="1417" w:hanging="357"/>
        <w:rPr>
          <w:i/>
        </w:rPr>
      </w:pPr>
      <w:r w:rsidRPr="00182BD1">
        <w:rPr>
          <w:i/>
        </w:rPr>
        <w:t>В последнее время стало как-то побольше появляться молодежи. Может быть, среди молодых возобновляется интерес к науке. Очень хотелось бы в это верить (математик, Москва, интервью);</w:t>
      </w:r>
    </w:p>
    <w:p w14:paraId="04ED1635" w14:textId="77777777" w:rsidR="002F07C7" w:rsidRPr="00182BD1" w:rsidRDefault="002F07C7" w:rsidP="00525BDC">
      <w:pPr>
        <w:pStyle w:val="a3"/>
        <w:numPr>
          <w:ilvl w:val="0"/>
          <w:numId w:val="77"/>
        </w:numPr>
        <w:ind w:left="1417" w:hanging="357"/>
        <w:rPr>
          <w:i/>
        </w:rPr>
      </w:pPr>
      <w:r w:rsidRPr="00182BD1">
        <w:rPr>
          <w:i/>
        </w:rPr>
        <w:t>В последнее время неплохо дело обстоит с молодыми квалифицированными кадрами. Те, кто остается, настоящие профессионалы и фанатики науки (биохимик, Москва, фокус-группа);</w:t>
      </w:r>
    </w:p>
    <w:p w14:paraId="1679AD26" w14:textId="77777777" w:rsidR="002F07C7" w:rsidRPr="00182BD1" w:rsidRDefault="002F07C7" w:rsidP="00525BDC">
      <w:pPr>
        <w:pStyle w:val="a3"/>
        <w:numPr>
          <w:ilvl w:val="0"/>
          <w:numId w:val="77"/>
        </w:numPr>
        <w:ind w:left="1417" w:hanging="357"/>
        <w:rPr>
          <w:i/>
        </w:rPr>
      </w:pPr>
      <w:r w:rsidRPr="00182BD1">
        <w:rPr>
          <w:i/>
        </w:rPr>
        <w:t>Светлые головы среди молодежи появляются по-прежнему. Я не могу сказать, что аспирантов у нас очень мало или они не того качества. Хотя, конечно, поменьше их стало, чем в советские времена(химик, Новосибирск, фокус-группа).</w:t>
      </w:r>
    </w:p>
    <w:p w14:paraId="54F43FA1" w14:textId="77777777" w:rsidR="002F07C7" w:rsidRDefault="002F07C7" w:rsidP="002F07C7"/>
    <w:p w14:paraId="3939DF80" w14:textId="77777777" w:rsidR="002F07C7" w:rsidRDefault="002F07C7" w:rsidP="002F07C7">
      <w:r>
        <w:t>Названная тенденция в определенной мере находит своей подтверждение в объективных показателях. Выше уже говорилось, что согласно статистике РАН с 1996 по 2005 г. доля молодежи в возрасте до 29 лет возросла с 5% до 12%.</w:t>
      </w:r>
    </w:p>
    <w:p w14:paraId="7C400D6F" w14:textId="77777777" w:rsidR="002F07C7" w:rsidRDefault="002F07C7" w:rsidP="002F07C7">
      <w:r>
        <w:t>Суммарная доля эффективных кластеров в рассматриваемой возрастной группе составляет 28%. Это меньше, чем по всему массиву (40%), но все же можно говорить о том, что от четверти до трети молодых ученых являются подлинным кадровым резервом российской науки.</w:t>
      </w:r>
    </w:p>
    <w:p w14:paraId="405056A8" w14:textId="77777777" w:rsidR="002F07C7" w:rsidRDefault="002F07C7" w:rsidP="002F07C7"/>
    <w:p w14:paraId="65194445" w14:textId="77777777" w:rsidR="002F07C7" w:rsidRPr="00841FDD" w:rsidRDefault="002F07C7" w:rsidP="002F07C7">
      <w:pPr>
        <w:rPr>
          <w:b/>
        </w:rPr>
      </w:pPr>
      <w:r w:rsidRPr="00841FDD">
        <w:rPr>
          <w:b/>
        </w:rPr>
        <w:t xml:space="preserve">Таблица </w:t>
      </w:r>
      <w:r>
        <w:rPr>
          <w:b/>
          <w:lang w:val="ru-RU"/>
        </w:rPr>
        <w:t>2</w:t>
      </w:r>
      <w:r w:rsidRPr="00841FDD">
        <w:rPr>
          <w:b/>
        </w:rPr>
        <w:t>.</w:t>
      </w:r>
      <w:r>
        <w:rPr>
          <w:b/>
          <w:lang w:val="ru-RU"/>
        </w:rPr>
        <w:t>4</w:t>
      </w:r>
      <w:r w:rsidRPr="00841FDD">
        <w:rPr>
          <w:b/>
        </w:rPr>
        <w:t>. Распределение возрастных групп ученых по кластерам, % к численности кластера</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2175"/>
        <w:gridCol w:w="2016"/>
        <w:gridCol w:w="2034"/>
        <w:gridCol w:w="1713"/>
        <w:gridCol w:w="1950"/>
      </w:tblGrid>
      <w:tr w:rsidR="002F07C7" w14:paraId="3F463D50" w14:textId="77777777" w:rsidTr="00871988">
        <w:trPr>
          <w:tblCellSpacing w:w="15" w:type="dxa"/>
        </w:trPr>
        <w:tc>
          <w:tcPr>
            <w:tcW w:w="1605" w:type="dxa"/>
            <w:tcBorders>
              <w:top w:val="nil"/>
            </w:tcBorders>
            <w:shd w:val="clear" w:color="auto" w:fill="auto"/>
            <w:tcMar>
              <w:top w:w="120" w:type="dxa"/>
              <w:left w:w="120" w:type="dxa"/>
              <w:bottom w:w="120" w:type="dxa"/>
              <w:right w:w="120" w:type="dxa"/>
            </w:tcMar>
            <w:hideMark/>
          </w:tcPr>
          <w:p w14:paraId="155CF1B9" w14:textId="77777777" w:rsidR="002F07C7" w:rsidRDefault="002F07C7" w:rsidP="00871988">
            <w:pPr>
              <w:pStyle w:val="table"/>
            </w:pPr>
            <w:r w:rsidRPr="001A4FEE">
              <w:t>Наименование сегмента</w:t>
            </w:r>
          </w:p>
        </w:tc>
        <w:tc>
          <w:tcPr>
            <w:tcW w:w="1365" w:type="dxa"/>
            <w:tcBorders>
              <w:top w:val="nil"/>
            </w:tcBorders>
            <w:shd w:val="clear" w:color="auto" w:fill="auto"/>
            <w:tcMar>
              <w:top w:w="120" w:type="dxa"/>
              <w:left w:w="120" w:type="dxa"/>
              <w:bottom w:w="120" w:type="dxa"/>
              <w:right w:w="120" w:type="dxa"/>
            </w:tcMar>
            <w:hideMark/>
          </w:tcPr>
          <w:p w14:paraId="29B1F3D7" w14:textId="77777777" w:rsidR="002F07C7" w:rsidRDefault="002F07C7" w:rsidP="00871988">
            <w:pPr>
              <w:pStyle w:val="table"/>
            </w:pPr>
            <w:r w:rsidRPr="001A4FEE">
              <w:t>Кластер 1 – эффективные ученые</w:t>
            </w:r>
          </w:p>
        </w:tc>
        <w:tc>
          <w:tcPr>
            <w:tcW w:w="1380" w:type="dxa"/>
            <w:tcBorders>
              <w:top w:val="nil"/>
            </w:tcBorders>
            <w:shd w:val="clear" w:color="auto" w:fill="auto"/>
            <w:tcMar>
              <w:top w:w="120" w:type="dxa"/>
              <w:left w:w="120" w:type="dxa"/>
              <w:bottom w:w="120" w:type="dxa"/>
              <w:right w:w="120" w:type="dxa"/>
            </w:tcMar>
            <w:hideMark/>
          </w:tcPr>
          <w:p w14:paraId="2AE44A56" w14:textId="77777777" w:rsidR="002F07C7" w:rsidRDefault="002F07C7" w:rsidP="00871988">
            <w:pPr>
              <w:pStyle w:val="table"/>
            </w:pPr>
            <w:r w:rsidRPr="001A4FEE">
              <w:t>Кластер 2 – помощники эффективных ученых</w:t>
            </w:r>
          </w:p>
        </w:tc>
        <w:tc>
          <w:tcPr>
            <w:tcW w:w="1275" w:type="dxa"/>
            <w:tcBorders>
              <w:top w:val="nil"/>
            </w:tcBorders>
            <w:shd w:val="clear" w:color="auto" w:fill="auto"/>
            <w:tcMar>
              <w:top w:w="120" w:type="dxa"/>
              <w:left w:w="120" w:type="dxa"/>
              <w:bottom w:w="120" w:type="dxa"/>
              <w:right w:w="120" w:type="dxa"/>
            </w:tcMar>
            <w:hideMark/>
          </w:tcPr>
          <w:p w14:paraId="130486CF" w14:textId="77777777" w:rsidR="002F07C7" w:rsidRDefault="002F07C7" w:rsidP="00871988">
            <w:pPr>
              <w:pStyle w:val="table"/>
            </w:pPr>
            <w:r w:rsidRPr="001A4FEE">
              <w:t>Кластер 3 –</w:t>
            </w:r>
          </w:p>
          <w:p w14:paraId="2FB46434" w14:textId="77777777" w:rsidR="002F07C7" w:rsidRDefault="002F07C7" w:rsidP="00871988">
            <w:pPr>
              <w:pStyle w:val="table"/>
            </w:pPr>
            <w:r w:rsidRPr="001A4FEE">
              <w:t>научный «балласт»</w:t>
            </w:r>
          </w:p>
        </w:tc>
        <w:tc>
          <w:tcPr>
            <w:tcW w:w="1380" w:type="dxa"/>
            <w:tcBorders>
              <w:top w:val="nil"/>
            </w:tcBorders>
            <w:shd w:val="clear" w:color="auto" w:fill="auto"/>
            <w:tcMar>
              <w:top w:w="120" w:type="dxa"/>
              <w:left w:w="120" w:type="dxa"/>
              <w:bottom w:w="120" w:type="dxa"/>
              <w:right w:w="120" w:type="dxa"/>
            </w:tcMar>
            <w:hideMark/>
          </w:tcPr>
          <w:p w14:paraId="3674F0CA" w14:textId="77777777" w:rsidR="002F07C7" w:rsidRDefault="002F07C7" w:rsidP="00871988">
            <w:pPr>
              <w:pStyle w:val="table"/>
            </w:pPr>
            <w:r w:rsidRPr="001A4FEE">
              <w:t>Кластер 4 – сотрудники, посторонние для науки</w:t>
            </w:r>
          </w:p>
        </w:tc>
      </w:tr>
      <w:tr w:rsidR="002F07C7" w14:paraId="264CAFE6" w14:textId="77777777" w:rsidTr="00871988">
        <w:trPr>
          <w:tblCellSpacing w:w="15" w:type="dxa"/>
        </w:trPr>
        <w:tc>
          <w:tcPr>
            <w:tcW w:w="1605" w:type="dxa"/>
            <w:tcBorders>
              <w:top w:val="single" w:sz="6" w:space="0" w:color="DDDDDD"/>
            </w:tcBorders>
            <w:shd w:val="clear" w:color="auto" w:fill="auto"/>
            <w:tcMar>
              <w:top w:w="120" w:type="dxa"/>
              <w:left w:w="120" w:type="dxa"/>
              <w:bottom w:w="120" w:type="dxa"/>
              <w:right w:w="120" w:type="dxa"/>
            </w:tcMar>
            <w:hideMark/>
          </w:tcPr>
          <w:p w14:paraId="04AB0E4B" w14:textId="77777777" w:rsidR="002F07C7" w:rsidRDefault="002F07C7" w:rsidP="00871988">
            <w:pPr>
              <w:pStyle w:val="table"/>
            </w:pPr>
            <w:r>
              <w:t>Всего по массиву</w:t>
            </w:r>
          </w:p>
        </w:tc>
        <w:tc>
          <w:tcPr>
            <w:tcW w:w="1365" w:type="dxa"/>
            <w:tcBorders>
              <w:top w:val="single" w:sz="6" w:space="0" w:color="DDDDDD"/>
            </w:tcBorders>
            <w:shd w:val="clear" w:color="auto" w:fill="auto"/>
            <w:tcMar>
              <w:top w:w="120" w:type="dxa"/>
              <w:left w:w="120" w:type="dxa"/>
              <w:bottom w:w="120" w:type="dxa"/>
              <w:right w:w="120" w:type="dxa"/>
            </w:tcMar>
            <w:hideMark/>
          </w:tcPr>
          <w:p w14:paraId="314FF9C3" w14:textId="77777777" w:rsidR="002F07C7" w:rsidRDefault="002F07C7" w:rsidP="00871988">
            <w:pPr>
              <w:pStyle w:val="table"/>
            </w:pPr>
            <w:r>
              <w:t>23</w:t>
            </w:r>
          </w:p>
        </w:tc>
        <w:tc>
          <w:tcPr>
            <w:tcW w:w="1380" w:type="dxa"/>
            <w:tcBorders>
              <w:top w:val="single" w:sz="6" w:space="0" w:color="DDDDDD"/>
            </w:tcBorders>
            <w:shd w:val="clear" w:color="auto" w:fill="auto"/>
            <w:tcMar>
              <w:top w:w="120" w:type="dxa"/>
              <w:left w:w="120" w:type="dxa"/>
              <w:bottom w:w="120" w:type="dxa"/>
              <w:right w:w="120" w:type="dxa"/>
            </w:tcMar>
            <w:hideMark/>
          </w:tcPr>
          <w:p w14:paraId="642D6F40" w14:textId="77777777" w:rsidR="002F07C7" w:rsidRDefault="002F07C7" w:rsidP="00871988">
            <w:pPr>
              <w:pStyle w:val="table"/>
            </w:pPr>
            <w:r>
              <w:t>17</w:t>
            </w:r>
          </w:p>
        </w:tc>
        <w:tc>
          <w:tcPr>
            <w:tcW w:w="1275" w:type="dxa"/>
            <w:tcBorders>
              <w:top w:val="single" w:sz="6" w:space="0" w:color="DDDDDD"/>
            </w:tcBorders>
            <w:shd w:val="clear" w:color="auto" w:fill="auto"/>
            <w:tcMar>
              <w:top w:w="120" w:type="dxa"/>
              <w:left w:w="120" w:type="dxa"/>
              <w:bottom w:w="120" w:type="dxa"/>
              <w:right w:w="120" w:type="dxa"/>
            </w:tcMar>
            <w:hideMark/>
          </w:tcPr>
          <w:p w14:paraId="3E11DA0B" w14:textId="77777777" w:rsidR="002F07C7" w:rsidRDefault="002F07C7" w:rsidP="00871988">
            <w:pPr>
              <w:pStyle w:val="table"/>
            </w:pPr>
            <w:r>
              <w:t>43</w:t>
            </w:r>
          </w:p>
        </w:tc>
        <w:tc>
          <w:tcPr>
            <w:tcW w:w="1380" w:type="dxa"/>
            <w:tcBorders>
              <w:top w:val="single" w:sz="6" w:space="0" w:color="DDDDDD"/>
            </w:tcBorders>
            <w:shd w:val="clear" w:color="auto" w:fill="auto"/>
            <w:tcMar>
              <w:top w:w="120" w:type="dxa"/>
              <w:left w:w="120" w:type="dxa"/>
              <w:bottom w:w="120" w:type="dxa"/>
              <w:right w:w="120" w:type="dxa"/>
            </w:tcMar>
            <w:hideMark/>
          </w:tcPr>
          <w:p w14:paraId="4DE6B222" w14:textId="77777777" w:rsidR="002F07C7" w:rsidRDefault="002F07C7" w:rsidP="00871988">
            <w:pPr>
              <w:pStyle w:val="table"/>
            </w:pPr>
            <w:r>
              <w:t>18</w:t>
            </w:r>
          </w:p>
        </w:tc>
      </w:tr>
      <w:tr w:rsidR="002F07C7" w14:paraId="4BFC81A7" w14:textId="77777777" w:rsidTr="00871988">
        <w:trPr>
          <w:tblCellSpacing w:w="15" w:type="dxa"/>
        </w:trPr>
        <w:tc>
          <w:tcPr>
            <w:tcW w:w="1605" w:type="dxa"/>
            <w:tcBorders>
              <w:top w:val="single" w:sz="6" w:space="0" w:color="DDDDDD"/>
            </w:tcBorders>
            <w:shd w:val="clear" w:color="auto" w:fill="auto"/>
            <w:tcMar>
              <w:top w:w="120" w:type="dxa"/>
              <w:left w:w="120" w:type="dxa"/>
              <w:bottom w:w="120" w:type="dxa"/>
              <w:right w:w="120" w:type="dxa"/>
            </w:tcMar>
            <w:hideMark/>
          </w:tcPr>
          <w:p w14:paraId="6704D375" w14:textId="77777777" w:rsidR="002F07C7" w:rsidRDefault="002F07C7" w:rsidP="00871988">
            <w:pPr>
              <w:pStyle w:val="table"/>
            </w:pPr>
            <w:r>
              <w:t>В том числе в возрасте до 29 лет включительно</w:t>
            </w:r>
          </w:p>
        </w:tc>
        <w:tc>
          <w:tcPr>
            <w:tcW w:w="1365" w:type="dxa"/>
            <w:tcBorders>
              <w:top w:val="single" w:sz="6" w:space="0" w:color="DDDDDD"/>
            </w:tcBorders>
            <w:shd w:val="clear" w:color="auto" w:fill="auto"/>
            <w:tcMar>
              <w:top w:w="120" w:type="dxa"/>
              <w:left w:w="120" w:type="dxa"/>
              <w:bottom w:w="120" w:type="dxa"/>
              <w:right w:w="120" w:type="dxa"/>
            </w:tcMar>
            <w:hideMark/>
          </w:tcPr>
          <w:p w14:paraId="3F312597" w14:textId="77777777" w:rsidR="002F07C7" w:rsidRDefault="002F07C7" w:rsidP="00871988">
            <w:pPr>
              <w:pStyle w:val="table"/>
            </w:pPr>
            <w:r>
              <w:t>4</w:t>
            </w:r>
          </w:p>
        </w:tc>
        <w:tc>
          <w:tcPr>
            <w:tcW w:w="1380" w:type="dxa"/>
            <w:tcBorders>
              <w:top w:val="single" w:sz="6" w:space="0" w:color="DDDDDD"/>
            </w:tcBorders>
            <w:shd w:val="clear" w:color="auto" w:fill="auto"/>
            <w:tcMar>
              <w:top w:w="120" w:type="dxa"/>
              <w:left w:w="120" w:type="dxa"/>
              <w:bottom w:w="120" w:type="dxa"/>
              <w:right w:w="120" w:type="dxa"/>
            </w:tcMar>
            <w:hideMark/>
          </w:tcPr>
          <w:p w14:paraId="5B7BF5E2" w14:textId="77777777" w:rsidR="002F07C7" w:rsidRDefault="002F07C7" w:rsidP="00871988">
            <w:pPr>
              <w:pStyle w:val="table"/>
            </w:pPr>
            <w:r>
              <w:t>24</w:t>
            </w:r>
          </w:p>
        </w:tc>
        <w:tc>
          <w:tcPr>
            <w:tcW w:w="1275" w:type="dxa"/>
            <w:tcBorders>
              <w:top w:val="single" w:sz="6" w:space="0" w:color="DDDDDD"/>
            </w:tcBorders>
            <w:shd w:val="clear" w:color="auto" w:fill="auto"/>
            <w:tcMar>
              <w:top w:w="120" w:type="dxa"/>
              <w:left w:w="120" w:type="dxa"/>
              <w:bottom w:w="120" w:type="dxa"/>
              <w:right w:w="120" w:type="dxa"/>
            </w:tcMar>
            <w:hideMark/>
          </w:tcPr>
          <w:p w14:paraId="3D94CBC0" w14:textId="77777777" w:rsidR="002F07C7" w:rsidRDefault="002F07C7" w:rsidP="00871988">
            <w:pPr>
              <w:pStyle w:val="table"/>
            </w:pPr>
            <w:r>
              <w:t>46</w:t>
            </w:r>
          </w:p>
        </w:tc>
        <w:tc>
          <w:tcPr>
            <w:tcW w:w="1380" w:type="dxa"/>
            <w:tcBorders>
              <w:top w:val="single" w:sz="6" w:space="0" w:color="DDDDDD"/>
            </w:tcBorders>
            <w:shd w:val="clear" w:color="auto" w:fill="auto"/>
            <w:tcMar>
              <w:top w:w="120" w:type="dxa"/>
              <w:left w:w="120" w:type="dxa"/>
              <w:bottom w:w="120" w:type="dxa"/>
              <w:right w:w="120" w:type="dxa"/>
            </w:tcMar>
            <w:hideMark/>
          </w:tcPr>
          <w:p w14:paraId="105946C4" w14:textId="77777777" w:rsidR="002F07C7" w:rsidRDefault="002F07C7" w:rsidP="00871988">
            <w:pPr>
              <w:pStyle w:val="table"/>
            </w:pPr>
            <w:r>
              <w:t>26</w:t>
            </w:r>
          </w:p>
        </w:tc>
      </w:tr>
    </w:tbl>
    <w:p w14:paraId="3106C334" w14:textId="77777777" w:rsidR="002F07C7" w:rsidRPr="00841FDD" w:rsidRDefault="002F07C7" w:rsidP="002F07C7">
      <w:pPr>
        <w:pStyle w:val="3"/>
      </w:pPr>
      <w:bookmarkStart w:id="170" w:name="_Toc13960360"/>
      <w:r>
        <w:rPr>
          <w:lang w:val="ru-RU"/>
        </w:rPr>
        <w:t>2.5</w:t>
      </w:r>
      <w:r w:rsidRPr="00841FDD">
        <w:t>.3. Квалификационный состав</w:t>
      </w:r>
      <w:bookmarkEnd w:id="170"/>
    </w:p>
    <w:p w14:paraId="6B7B6C11" w14:textId="77777777" w:rsidR="002F07C7" w:rsidRDefault="002F07C7" w:rsidP="002F07C7">
      <w:r>
        <w:t>По выборочной совокупности доля научных сотрудников с учеными степенями практически точно совпадает со статистикой РАН: 17% докторов наук, 48% кандидатов наук и 36% сотрудников без ученой степени.</w:t>
      </w:r>
    </w:p>
    <w:p w14:paraId="78EDC1A2" w14:textId="77777777" w:rsidR="002F07C7" w:rsidRDefault="002F07C7" w:rsidP="002F07C7">
      <w:r>
        <w:t>В кластере эффективных ученых доля сотрудников с ученой степенью заметно повышена – 30% докторов наук, 61% кандидатов наук и всего 9% не имеют ученой степени. Квалификационный состав прочих кластеров почти идентичен: по 13% докторов наук и от 40% до 45% кандидатов наук. Сниженная доля сотрудников с ученой степенью в этих кластерах вызвана, очевидно, разными причинами: если многие «ученики» еще не успели защититься, то многие представители неэффективных кластеров не сделали этого из-за своей пассивности или незаинтересованности.</w:t>
      </w:r>
    </w:p>
    <w:p w14:paraId="542A4EA0" w14:textId="77777777" w:rsidR="002F07C7" w:rsidRDefault="002F07C7" w:rsidP="002F07C7">
      <w:r>
        <w:t>Обращает на себя внимание, что более половины сотрудников (54%) в составе неэффективных кластеров имеют ученые степени. На долю неэффективных кластеров приходится 46% всех занятых в РАН докторов наук и 56% кандидатов наук.</w:t>
      </w:r>
    </w:p>
    <w:p w14:paraId="761723D1" w14:textId="77777777" w:rsidR="002F07C7" w:rsidRDefault="002F07C7" w:rsidP="002F07C7">
      <w:r>
        <w:t>Эти цифры ставят вопрос об обоснованности присуждения ученых степеней многим российским научным сотрудникам. Правда, необходимо учесть, что для тех ученых, чьи научные заслуги находятся в прошлом, присуждение ученой степени могло быть правомерным. Но и в этом случае </w:t>
      </w:r>
      <w:r w:rsidRPr="00E6070F">
        <w:rPr>
          <w:b/>
        </w:rPr>
        <w:t>обоснованность присуждения 37% докторских и 45% кандидатских ученых степеней вызывает сомнения</w:t>
      </w:r>
      <w:r>
        <w:t> . О наличии таких сомнений свидетельствуют, в частности, следующие высказывания эксперта, относящегося, правда, к гуманитарному сектору науки.</w:t>
      </w:r>
    </w:p>
    <w:p w14:paraId="70C60501" w14:textId="77777777" w:rsidR="002F07C7" w:rsidRPr="00182BD1" w:rsidRDefault="002F07C7" w:rsidP="00525BDC">
      <w:pPr>
        <w:pStyle w:val="a3"/>
        <w:numPr>
          <w:ilvl w:val="0"/>
          <w:numId w:val="77"/>
        </w:numPr>
        <w:ind w:left="1417" w:hanging="357"/>
        <w:rPr>
          <w:i/>
        </w:rPr>
      </w:pPr>
      <w:r w:rsidRPr="00182BD1">
        <w:rPr>
          <w:i/>
        </w:rPr>
        <w:t>В гуманитарных областях в советское время защищалось много недостойных людей, особенно по политэкономии и марксистской философии, да и по другим дисциплинам. (социолог, Москва, интервью);</w:t>
      </w:r>
    </w:p>
    <w:p w14:paraId="77BAEFC5" w14:textId="77777777" w:rsidR="002F07C7" w:rsidRPr="00182BD1" w:rsidRDefault="002F07C7" w:rsidP="00525BDC">
      <w:pPr>
        <w:pStyle w:val="a3"/>
        <w:numPr>
          <w:ilvl w:val="0"/>
          <w:numId w:val="77"/>
        </w:numPr>
        <w:ind w:left="1417" w:hanging="357"/>
        <w:rPr>
          <w:i/>
        </w:rPr>
      </w:pPr>
      <w:r w:rsidRPr="00182BD1">
        <w:rPr>
          <w:i/>
        </w:rPr>
        <w:t>Аспирантура в советское время сплошь была «блатная»(науковед, Москва, интервью).</w:t>
      </w:r>
    </w:p>
    <w:p w14:paraId="598D54DF" w14:textId="77777777" w:rsidR="002F07C7" w:rsidRPr="00841FDD" w:rsidRDefault="002F07C7" w:rsidP="002F07C7">
      <w:pPr>
        <w:pStyle w:val="3"/>
      </w:pPr>
      <w:bookmarkStart w:id="171" w:name="_Toc13960361"/>
      <w:r>
        <w:rPr>
          <w:lang w:val="ru-RU"/>
        </w:rPr>
        <w:t>2.5</w:t>
      </w:r>
      <w:r w:rsidRPr="00841FDD">
        <w:t>.4. Самооценка российских ученых</w:t>
      </w:r>
      <w:bookmarkEnd w:id="171"/>
    </w:p>
    <w:p w14:paraId="1DFDD60A" w14:textId="77777777" w:rsidR="002F07C7" w:rsidRDefault="002F07C7" w:rsidP="002F07C7">
      <w:r>
        <w:t>Завышенная самооценка определенной части российского академического сообщества находит свое выражение в первую очередь в </w:t>
      </w:r>
      <w:r>
        <w:rPr>
          <w:u w:val="single"/>
        </w:rPr>
        <w:t>коллективной самооценке</w:t>
      </w:r>
      <w:r>
        <w:t> , отражающей мнения респондентов о состоянии научных школ их институтов.</w:t>
      </w:r>
    </w:p>
    <w:p w14:paraId="2E090E1B" w14:textId="77777777" w:rsidR="002F07C7" w:rsidRDefault="002F07C7" w:rsidP="002F07C7">
      <w:r>
        <w:t>Такая самооценка проявляется в ответах на вопросы о состоянии научной школы институтов, а также рейтингах доверия к дирекции своих институтов, к диссертационным советам, качеству защищаемых диссертаций и т.п. Эти оценки чрезвычайно высоки: считают сильными научные школы своих институтов 82% опрошенных («безусловно сильными» 50%), доверяют руководству своих институтов 83% («безусловно доверяют» 44%), совету по защите диссертаций 85% («безусловно доверяют» 40%).</w:t>
      </w:r>
    </w:p>
    <w:p w14:paraId="2C6EFECC" w14:textId="77777777" w:rsidR="002F07C7" w:rsidRDefault="002F07C7" w:rsidP="002F07C7">
      <w:r>
        <w:t>Коллективная самооценка российских ученых значимо коррелирует не с эффективностью, а с неэффективностью: эта самооценка заметно повышена в гуманитарном секторе науки и в кластере неэффективных ученых.</w:t>
      </w:r>
    </w:p>
    <w:p w14:paraId="39319B8C" w14:textId="77777777" w:rsidR="002F07C7" w:rsidRDefault="002F07C7" w:rsidP="002F07C7"/>
    <w:p w14:paraId="3F290F9E" w14:textId="77777777" w:rsidR="002F07C7" w:rsidRPr="00841FDD" w:rsidRDefault="002F07C7" w:rsidP="002F07C7">
      <w:pPr>
        <w:rPr>
          <w:b/>
        </w:rPr>
      </w:pPr>
      <w:r w:rsidRPr="00841FDD">
        <w:rPr>
          <w:b/>
        </w:rPr>
        <w:t xml:space="preserve">Таблица </w:t>
      </w:r>
      <w:r>
        <w:rPr>
          <w:b/>
          <w:lang w:val="ru-RU"/>
        </w:rPr>
        <w:t>2</w:t>
      </w:r>
      <w:r w:rsidRPr="00841FDD">
        <w:rPr>
          <w:b/>
        </w:rPr>
        <w:t>.</w:t>
      </w:r>
      <w:r>
        <w:rPr>
          <w:b/>
          <w:lang w:val="ru-RU"/>
        </w:rPr>
        <w:t>5</w:t>
      </w:r>
      <w:r w:rsidRPr="00841FDD">
        <w:rPr>
          <w:b/>
        </w:rPr>
        <w:t>. Оценка состояния научной школы своего института, % к численности сегмента</w:t>
      </w:r>
    </w:p>
    <w:tbl>
      <w:tblPr>
        <w:tblW w:w="10013" w:type="dxa"/>
        <w:tblCellSpacing w:w="15" w:type="dxa"/>
        <w:shd w:val="clear" w:color="auto" w:fill="FFFFFF"/>
        <w:tblCellMar>
          <w:left w:w="0" w:type="dxa"/>
          <w:right w:w="0" w:type="dxa"/>
        </w:tblCellMar>
        <w:tblLook w:val="04A0" w:firstRow="1" w:lastRow="0" w:firstColumn="1" w:lastColumn="0" w:noHBand="0" w:noVBand="1"/>
      </w:tblPr>
      <w:tblGrid>
        <w:gridCol w:w="1388"/>
        <w:gridCol w:w="850"/>
        <w:gridCol w:w="2099"/>
        <w:gridCol w:w="1863"/>
        <w:gridCol w:w="1788"/>
        <w:gridCol w:w="2025"/>
      </w:tblGrid>
      <w:tr w:rsidR="002F07C7" w14:paraId="2A6B50C6" w14:textId="77777777" w:rsidTr="00871988">
        <w:trPr>
          <w:tblCellSpacing w:w="15" w:type="dxa"/>
        </w:trPr>
        <w:tc>
          <w:tcPr>
            <w:tcW w:w="1215" w:type="dxa"/>
            <w:tcBorders>
              <w:top w:val="nil"/>
            </w:tcBorders>
            <w:shd w:val="clear" w:color="auto" w:fill="auto"/>
            <w:tcMar>
              <w:top w:w="120" w:type="dxa"/>
              <w:left w:w="120" w:type="dxa"/>
              <w:bottom w:w="120" w:type="dxa"/>
              <w:right w:w="120" w:type="dxa"/>
            </w:tcMar>
            <w:hideMark/>
          </w:tcPr>
          <w:p w14:paraId="2548FE5C" w14:textId="77777777" w:rsidR="002F07C7" w:rsidRDefault="002F07C7" w:rsidP="00871988">
            <w:pPr>
              <w:pStyle w:val="table"/>
            </w:pPr>
            <w:r>
              <w:t> </w:t>
            </w:r>
          </w:p>
        </w:tc>
        <w:tc>
          <w:tcPr>
            <w:tcW w:w="735" w:type="dxa"/>
            <w:tcBorders>
              <w:top w:val="nil"/>
            </w:tcBorders>
            <w:shd w:val="clear" w:color="auto" w:fill="auto"/>
            <w:tcMar>
              <w:top w:w="120" w:type="dxa"/>
              <w:left w:w="120" w:type="dxa"/>
              <w:bottom w:w="120" w:type="dxa"/>
              <w:right w:w="120" w:type="dxa"/>
            </w:tcMar>
            <w:hideMark/>
          </w:tcPr>
          <w:p w14:paraId="7C52E0B7" w14:textId="77777777" w:rsidR="002F07C7" w:rsidRDefault="002F07C7" w:rsidP="00871988">
            <w:pPr>
              <w:pStyle w:val="table"/>
            </w:pPr>
            <w:r w:rsidRPr="001A4FEE">
              <w:rPr>
                <w:b/>
              </w:rPr>
              <w:t>Всего</w:t>
            </w:r>
          </w:p>
        </w:tc>
        <w:tc>
          <w:tcPr>
            <w:tcW w:w="1035" w:type="dxa"/>
            <w:tcBorders>
              <w:top w:val="nil"/>
            </w:tcBorders>
            <w:shd w:val="clear" w:color="auto" w:fill="auto"/>
            <w:tcMar>
              <w:top w:w="120" w:type="dxa"/>
              <w:left w:w="120" w:type="dxa"/>
              <w:bottom w:w="120" w:type="dxa"/>
              <w:right w:w="120" w:type="dxa"/>
            </w:tcMar>
            <w:hideMark/>
          </w:tcPr>
          <w:p w14:paraId="1283CFC2" w14:textId="77777777" w:rsidR="002F07C7" w:rsidRDefault="002F07C7" w:rsidP="00871988">
            <w:pPr>
              <w:pStyle w:val="table"/>
            </w:pPr>
            <w:r w:rsidRPr="001A4FEE">
              <w:rPr>
                <w:b/>
              </w:rPr>
              <w:t>Негуманитарный</w:t>
            </w:r>
            <w:r>
              <w:rPr>
                <w:b/>
                <w:bCs/>
              </w:rPr>
              <w:br/>
            </w:r>
            <w:r w:rsidRPr="001A4FEE">
              <w:rPr>
                <w:b/>
              </w:rPr>
              <w:t>сектор</w:t>
            </w:r>
          </w:p>
        </w:tc>
        <w:tc>
          <w:tcPr>
            <w:tcW w:w="1065" w:type="dxa"/>
            <w:tcBorders>
              <w:top w:val="nil"/>
            </w:tcBorders>
            <w:shd w:val="clear" w:color="auto" w:fill="auto"/>
            <w:tcMar>
              <w:top w:w="120" w:type="dxa"/>
              <w:left w:w="120" w:type="dxa"/>
              <w:bottom w:w="120" w:type="dxa"/>
              <w:right w:w="120" w:type="dxa"/>
            </w:tcMar>
            <w:hideMark/>
          </w:tcPr>
          <w:p w14:paraId="65C601F1" w14:textId="77777777" w:rsidR="002F07C7" w:rsidRDefault="002F07C7" w:rsidP="00871988">
            <w:pPr>
              <w:pStyle w:val="table"/>
            </w:pPr>
            <w:r w:rsidRPr="001A4FEE">
              <w:rPr>
                <w:b/>
              </w:rPr>
              <w:t>Гуманитарный сектор</w:t>
            </w:r>
          </w:p>
        </w:tc>
        <w:tc>
          <w:tcPr>
            <w:tcW w:w="1170" w:type="dxa"/>
            <w:tcBorders>
              <w:top w:val="nil"/>
            </w:tcBorders>
            <w:shd w:val="clear" w:color="auto" w:fill="auto"/>
            <w:tcMar>
              <w:top w:w="120" w:type="dxa"/>
              <w:left w:w="120" w:type="dxa"/>
              <w:bottom w:w="120" w:type="dxa"/>
              <w:right w:w="120" w:type="dxa"/>
            </w:tcMar>
            <w:hideMark/>
          </w:tcPr>
          <w:p w14:paraId="78456ACA" w14:textId="77777777" w:rsidR="002F07C7" w:rsidRDefault="002F07C7" w:rsidP="00871988">
            <w:pPr>
              <w:pStyle w:val="table"/>
            </w:pPr>
            <w:r w:rsidRPr="001A4FEE">
              <w:rPr>
                <w:b/>
              </w:rPr>
              <w:t>Эффективный кластер (кластер 1)</w:t>
            </w:r>
          </w:p>
        </w:tc>
        <w:tc>
          <w:tcPr>
            <w:tcW w:w="1170" w:type="dxa"/>
            <w:tcBorders>
              <w:top w:val="nil"/>
            </w:tcBorders>
            <w:shd w:val="clear" w:color="auto" w:fill="auto"/>
            <w:tcMar>
              <w:top w:w="120" w:type="dxa"/>
              <w:left w:w="120" w:type="dxa"/>
              <w:bottom w:w="120" w:type="dxa"/>
              <w:right w:w="120" w:type="dxa"/>
            </w:tcMar>
            <w:hideMark/>
          </w:tcPr>
          <w:p w14:paraId="1A1ECB56" w14:textId="77777777" w:rsidR="002F07C7" w:rsidRDefault="002F07C7" w:rsidP="00871988">
            <w:pPr>
              <w:pStyle w:val="table"/>
            </w:pPr>
            <w:r w:rsidRPr="001A4FEE">
              <w:rPr>
                <w:b/>
              </w:rPr>
              <w:t>Неэффективный</w:t>
            </w:r>
            <w:r>
              <w:rPr>
                <w:b/>
                <w:bCs/>
              </w:rPr>
              <w:br/>
            </w:r>
            <w:r w:rsidRPr="001A4FEE">
              <w:rPr>
                <w:b/>
              </w:rPr>
              <w:t>кластер</w:t>
            </w:r>
            <w:r>
              <w:rPr>
                <w:b/>
                <w:bCs/>
              </w:rPr>
              <w:br/>
            </w:r>
            <w:r w:rsidRPr="001A4FEE">
              <w:rPr>
                <w:b/>
              </w:rPr>
              <w:t>(кластер 3)</w:t>
            </w:r>
          </w:p>
        </w:tc>
      </w:tr>
      <w:tr w:rsidR="002F07C7" w14:paraId="4B23F31B" w14:textId="77777777" w:rsidTr="00871988">
        <w:trPr>
          <w:tblCellSpacing w:w="15" w:type="dxa"/>
        </w:trPr>
        <w:tc>
          <w:tcPr>
            <w:tcW w:w="1215" w:type="dxa"/>
            <w:tcBorders>
              <w:top w:val="single" w:sz="6" w:space="0" w:color="DDDDDD"/>
            </w:tcBorders>
            <w:shd w:val="clear" w:color="auto" w:fill="auto"/>
            <w:tcMar>
              <w:top w:w="120" w:type="dxa"/>
              <w:left w:w="120" w:type="dxa"/>
              <w:bottom w:w="120" w:type="dxa"/>
              <w:right w:w="120" w:type="dxa"/>
            </w:tcMar>
            <w:hideMark/>
          </w:tcPr>
          <w:p w14:paraId="72068E0C" w14:textId="77777777" w:rsidR="002F07C7" w:rsidRDefault="002F07C7" w:rsidP="00871988">
            <w:pPr>
              <w:pStyle w:val="table"/>
            </w:pPr>
            <w:r>
              <w:t>Считают, что их институт обладает безусловно сильной научной школой</w:t>
            </w:r>
          </w:p>
        </w:tc>
        <w:tc>
          <w:tcPr>
            <w:tcW w:w="735" w:type="dxa"/>
            <w:tcBorders>
              <w:top w:val="single" w:sz="6" w:space="0" w:color="DDDDDD"/>
            </w:tcBorders>
            <w:shd w:val="clear" w:color="auto" w:fill="auto"/>
            <w:tcMar>
              <w:top w:w="120" w:type="dxa"/>
              <w:left w:w="120" w:type="dxa"/>
              <w:bottom w:w="120" w:type="dxa"/>
              <w:right w:w="120" w:type="dxa"/>
            </w:tcMar>
            <w:hideMark/>
          </w:tcPr>
          <w:p w14:paraId="00846590" w14:textId="77777777" w:rsidR="002F07C7" w:rsidRDefault="002F07C7" w:rsidP="00871988">
            <w:pPr>
              <w:pStyle w:val="table"/>
            </w:pPr>
            <w:r>
              <w:t>50</w:t>
            </w:r>
          </w:p>
        </w:tc>
        <w:tc>
          <w:tcPr>
            <w:tcW w:w="1035" w:type="dxa"/>
            <w:tcBorders>
              <w:top w:val="single" w:sz="6" w:space="0" w:color="DDDDDD"/>
            </w:tcBorders>
            <w:shd w:val="clear" w:color="auto" w:fill="auto"/>
            <w:tcMar>
              <w:top w:w="120" w:type="dxa"/>
              <w:left w:w="120" w:type="dxa"/>
              <w:bottom w:w="120" w:type="dxa"/>
              <w:right w:w="120" w:type="dxa"/>
            </w:tcMar>
            <w:hideMark/>
          </w:tcPr>
          <w:p w14:paraId="7238FAE2" w14:textId="77777777" w:rsidR="002F07C7" w:rsidRDefault="002F07C7" w:rsidP="00871988">
            <w:pPr>
              <w:pStyle w:val="table"/>
            </w:pPr>
            <w:r>
              <w:t>45</w:t>
            </w:r>
          </w:p>
        </w:tc>
        <w:tc>
          <w:tcPr>
            <w:tcW w:w="1065" w:type="dxa"/>
            <w:tcBorders>
              <w:top w:val="single" w:sz="6" w:space="0" w:color="DDDDDD"/>
            </w:tcBorders>
            <w:shd w:val="clear" w:color="auto" w:fill="auto"/>
            <w:tcMar>
              <w:top w:w="120" w:type="dxa"/>
              <w:left w:w="120" w:type="dxa"/>
              <w:bottom w:w="120" w:type="dxa"/>
              <w:right w:w="120" w:type="dxa"/>
            </w:tcMar>
            <w:hideMark/>
          </w:tcPr>
          <w:p w14:paraId="0EFDAB70" w14:textId="77777777" w:rsidR="002F07C7" w:rsidRDefault="002F07C7" w:rsidP="00871988">
            <w:pPr>
              <w:pStyle w:val="table"/>
            </w:pPr>
            <w:r>
              <w:t>61</w:t>
            </w:r>
          </w:p>
        </w:tc>
        <w:tc>
          <w:tcPr>
            <w:tcW w:w="1170" w:type="dxa"/>
            <w:tcBorders>
              <w:top w:val="single" w:sz="6" w:space="0" w:color="DDDDDD"/>
            </w:tcBorders>
            <w:shd w:val="clear" w:color="auto" w:fill="auto"/>
            <w:tcMar>
              <w:top w:w="120" w:type="dxa"/>
              <w:left w:w="120" w:type="dxa"/>
              <w:bottom w:w="120" w:type="dxa"/>
              <w:right w:w="120" w:type="dxa"/>
            </w:tcMar>
            <w:hideMark/>
          </w:tcPr>
          <w:p w14:paraId="34A6A5F4" w14:textId="77777777" w:rsidR="002F07C7" w:rsidRDefault="002F07C7" w:rsidP="00871988">
            <w:pPr>
              <w:pStyle w:val="table"/>
            </w:pPr>
            <w:r>
              <w:t>47</w:t>
            </w:r>
          </w:p>
        </w:tc>
        <w:tc>
          <w:tcPr>
            <w:tcW w:w="1170" w:type="dxa"/>
            <w:tcBorders>
              <w:top w:val="single" w:sz="6" w:space="0" w:color="DDDDDD"/>
            </w:tcBorders>
            <w:shd w:val="clear" w:color="auto" w:fill="auto"/>
            <w:tcMar>
              <w:top w:w="120" w:type="dxa"/>
              <w:left w:w="120" w:type="dxa"/>
              <w:bottom w:w="120" w:type="dxa"/>
              <w:right w:w="120" w:type="dxa"/>
            </w:tcMar>
            <w:hideMark/>
          </w:tcPr>
          <w:p w14:paraId="7839594E" w14:textId="77777777" w:rsidR="002F07C7" w:rsidRDefault="002F07C7" w:rsidP="00871988">
            <w:pPr>
              <w:pStyle w:val="table"/>
            </w:pPr>
            <w:r>
              <w:t>58</w:t>
            </w:r>
          </w:p>
        </w:tc>
      </w:tr>
    </w:tbl>
    <w:p w14:paraId="3D3230B2" w14:textId="77777777" w:rsidR="002F07C7" w:rsidRDefault="002F07C7" w:rsidP="002F07C7"/>
    <w:p w14:paraId="4982E6FE" w14:textId="77777777" w:rsidR="002F07C7" w:rsidRDefault="002F07C7" w:rsidP="002F07C7">
      <w:r>
        <w:t>Завышенная коллективная самооценка является проявлением корпоративной солидарности российских академических ученых, направленной на сохранение существующего устройства академической науки. Для неэффективных сегментов науки такая самооценка является, очевидно, компенсаторным психическим явлением, а также средством защиты от попыток реформирования РАН. Эти психологические черты находят свое выражение и в высоких протестных настроениях академических ученых, о чем будет сказано ниже.</w:t>
      </w:r>
    </w:p>
    <w:p w14:paraId="3DE47F4E" w14:textId="77777777" w:rsidR="002F07C7" w:rsidRDefault="002F07C7" w:rsidP="002F07C7">
      <w:r>
        <w:rPr>
          <w:u w:val="single"/>
        </w:rPr>
        <w:t>Индивидуальная самооценка</w:t>
      </w:r>
      <w:r>
        <w:t> российских ученых более скромна: успешными считают себя 72% опрошенных, из них 19% «безусловно успешными». В отличие от коллективной, индивидуальная самооценка коррелирует с эффективностью, а не с неэффективностью.</w:t>
      </w:r>
    </w:p>
    <w:p w14:paraId="01F4B5CC" w14:textId="77777777" w:rsidR="002F07C7" w:rsidRDefault="002F07C7" w:rsidP="002F07C7"/>
    <w:p w14:paraId="23EEFA26" w14:textId="77777777" w:rsidR="002F07C7" w:rsidRPr="00841FDD" w:rsidRDefault="002F07C7" w:rsidP="002F07C7">
      <w:pPr>
        <w:rPr>
          <w:b/>
        </w:rPr>
      </w:pPr>
      <w:r w:rsidRPr="00841FDD">
        <w:rPr>
          <w:b/>
        </w:rPr>
        <w:t xml:space="preserve">Таблица </w:t>
      </w:r>
      <w:r>
        <w:rPr>
          <w:b/>
          <w:lang w:val="ru-RU"/>
        </w:rPr>
        <w:t>2</w:t>
      </w:r>
      <w:r w:rsidRPr="00841FDD">
        <w:rPr>
          <w:b/>
        </w:rPr>
        <w:t>.</w:t>
      </w:r>
      <w:r>
        <w:rPr>
          <w:b/>
          <w:lang w:val="ru-RU"/>
        </w:rPr>
        <w:t>6</w:t>
      </w:r>
      <w:r w:rsidRPr="00841FDD">
        <w:rPr>
          <w:b/>
        </w:rPr>
        <w:t>. Индивидуальная самооценка академических ученых, % к численности сегмента</w:t>
      </w:r>
    </w:p>
    <w:tbl>
      <w:tblPr>
        <w:tblW w:w="10075" w:type="dxa"/>
        <w:tblCellSpacing w:w="15" w:type="dxa"/>
        <w:shd w:val="clear" w:color="auto" w:fill="FFFFFF"/>
        <w:tblCellMar>
          <w:left w:w="0" w:type="dxa"/>
          <w:right w:w="0" w:type="dxa"/>
        </w:tblCellMar>
        <w:tblLook w:val="04A0" w:firstRow="1" w:lastRow="0" w:firstColumn="1" w:lastColumn="0" w:noHBand="0" w:noVBand="1"/>
      </w:tblPr>
      <w:tblGrid>
        <w:gridCol w:w="1449"/>
        <w:gridCol w:w="850"/>
        <w:gridCol w:w="2100"/>
        <w:gridCol w:w="1863"/>
        <w:gridCol w:w="1788"/>
        <w:gridCol w:w="2025"/>
      </w:tblGrid>
      <w:tr w:rsidR="002F07C7" w14:paraId="76B7E5D0" w14:textId="77777777" w:rsidTr="00871988">
        <w:trPr>
          <w:tblCellSpacing w:w="15" w:type="dxa"/>
        </w:trPr>
        <w:tc>
          <w:tcPr>
            <w:tcW w:w="1275" w:type="dxa"/>
            <w:tcBorders>
              <w:top w:val="nil"/>
            </w:tcBorders>
            <w:shd w:val="clear" w:color="auto" w:fill="auto"/>
            <w:tcMar>
              <w:top w:w="120" w:type="dxa"/>
              <w:left w:w="120" w:type="dxa"/>
              <w:bottom w:w="120" w:type="dxa"/>
              <w:right w:w="120" w:type="dxa"/>
            </w:tcMar>
            <w:hideMark/>
          </w:tcPr>
          <w:p w14:paraId="21FF4FA3" w14:textId="77777777" w:rsidR="002F07C7" w:rsidRDefault="002F07C7" w:rsidP="00871988">
            <w:pPr>
              <w:pStyle w:val="table"/>
            </w:pPr>
            <w:r>
              <w:t> </w:t>
            </w:r>
          </w:p>
        </w:tc>
        <w:tc>
          <w:tcPr>
            <w:tcW w:w="735" w:type="dxa"/>
            <w:tcBorders>
              <w:top w:val="nil"/>
            </w:tcBorders>
            <w:shd w:val="clear" w:color="auto" w:fill="auto"/>
            <w:tcMar>
              <w:top w:w="120" w:type="dxa"/>
              <w:left w:w="120" w:type="dxa"/>
              <w:bottom w:w="120" w:type="dxa"/>
              <w:right w:w="120" w:type="dxa"/>
            </w:tcMar>
            <w:hideMark/>
          </w:tcPr>
          <w:p w14:paraId="5A9EE3CD" w14:textId="77777777" w:rsidR="002F07C7" w:rsidRDefault="002F07C7" w:rsidP="00871988">
            <w:pPr>
              <w:pStyle w:val="table"/>
            </w:pPr>
            <w:r w:rsidRPr="001A4FEE">
              <w:rPr>
                <w:b/>
              </w:rPr>
              <w:t>Всего</w:t>
            </w:r>
          </w:p>
        </w:tc>
        <w:tc>
          <w:tcPr>
            <w:tcW w:w="1080" w:type="dxa"/>
            <w:tcBorders>
              <w:top w:val="nil"/>
            </w:tcBorders>
            <w:shd w:val="clear" w:color="auto" w:fill="auto"/>
            <w:tcMar>
              <w:top w:w="120" w:type="dxa"/>
              <w:left w:w="120" w:type="dxa"/>
              <w:bottom w:w="120" w:type="dxa"/>
              <w:right w:w="120" w:type="dxa"/>
            </w:tcMar>
            <w:hideMark/>
          </w:tcPr>
          <w:p w14:paraId="1C96032C" w14:textId="77777777" w:rsidR="002F07C7" w:rsidRDefault="002F07C7" w:rsidP="00871988">
            <w:pPr>
              <w:pStyle w:val="table"/>
            </w:pPr>
            <w:r w:rsidRPr="001A4FEE">
              <w:rPr>
                <w:b/>
              </w:rPr>
              <w:t>Негуманитарный сектор</w:t>
            </w:r>
          </w:p>
        </w:tc>
        <w:tc>
          <w:tcPr>
            <w:tcW w:w="960" w:type="dxa"/>
            <w:tcBorders>
              <w:top w:val="nil"/>
            </w:tcBorders>
            <w:shd w:val="clear" w:color="auto" w:fill="auto"/>
            <w:tcMar>
              <w:top w:w="120" w:type="dxa"/>
              <w:left w:w="120" w:type="dxa"/>
              <w:bottom w:w="120" w:type="dxa"/>
              <w:right w:w="120" w:type="dxa"/>
            </w:tcMar>
            <w:hideMark/>
          </w:tcPr>
          <w:p w14:paraId="42045E57" w14:textId="77777777" w:rsidR="002F07C7" w:rsidRDefault="002F07C7" w:rsidP="00871988">
            <w:pPr>
              <w:pStyle w:val="table"/>
            </w:pPr>
            <w:r w:rsidRPr="001A4FEE">
              <w:rPr>
                <w:b/>
              </w:rPr>
              <w:t>Гуманитарный сектор</w:t>
            </w:r>
          </w:p>
        </w:tc>
        <w:tc>
          <w:tcPr>
            <w:tcW w:w="1170" w:type="dxa"/>
            <w:tcBorders>
              <w:top w:val="nil"/>
            </w:tcBorders>
            <w:shd w:val="clear" w:color="auto" w:fill="auto"/>
            <w:tcMar>
              <w:top w:w="120" w:type="dxa"/>
              <w:left w:w="120" w:type="dxa"/>
              <w:bottom w:w="120" w:type="dxa"/>
              <w:right w:w="120" w:type="dxa"/>
            </w:tcMar>
            <w:hideMark/>
          </w:tcPr>
          <w:p w14:paraId="3CA401A7" w14:textId="77777777" w:rsidR="002F07C7" w:rsidRDefault="002F07C7" w:rsidP="00871988">
            <w:pPr>
              <w:pStyle w:val="table"/>
            </w:pPr>
            <w:r w:rsidRPr="001A4FEE">
              <w:rPr>
                <w:b/>
              </w:rPr>
              <w:t>Эффективный кластер (кластер 1)</w:t>
            </w:r>
          </w:p>
        </w:tc>
        <w:tc>
          <w:tcPr>
            <w:tcW w:w="1170" w:type="dxa"/>
            <w:tcBorders>
              <w:top w:val="nil"/>
            </w:tcBorders>
            <w:shd w:val="clear" w:color="auto" w:fill="auto"/>
            <w:tcMar>
              <w:top w:w="120" w:type="dxa"/>
              <w:left w:w="120" w:type="dxa"/>
              <w:bottom w:w="120" w:type="dxa"/>
              <w:right w:w="120" w:type="dxa"/>
            </w:tcMar>
            <w:hideMark/>
          </w:tcPr>
          <w:p w14:paraId="7AE03988" w14:textId="77777777" w:rsidR="002F07C7" w:rsidRDefault="002F07C7" w:rsidP="00871988">
            <w:pPr>
              <w:pStyle w:val="table"/>
            </w:pPr>
            <w:r w:rsidRPr="001A4FEE">
              <w:rPr>
                <w:b/>
              </w:rPr>
              <w:t>Неэффективный кластер</w:t>
            </w:r>
          </w:p>
          <w:p w14:paraId="070C1CC2" w14:textId="77777777" w:rsidR="002F07C7" w:rsidRDefault="002F07C7" w:rsidP="00871988">
            <w:pPr>
              <w:pStyle w:val="table"/>
            </w:pPr>
            <w:r w:rsidRPr="001A4FEE">
              <w:rPr>
                <w:b/>
              </w:rPr>
              <w:t>(кластер 3)</w:t>
            </w:r>
          </w:p>
        </w:tc>
      </w:tr>
      <w:tr w:rsidR="002F07C7" w14:paraId="68C5E4F4" w14:textId="77777777" w:rsidTr="00871988">
        <w:trPr>
          <w:tblCellSpacing w:w="15" w:type="dxa"/>
        </w:trPr>
        <w:tc>
          <w:tcPr>
            <w:tcW w:w="1275" w:type="dxa"/>
            <w:tcBorders>
              <w:top w:val="single" w:sz="6" w:space="0" w:color="DDDDDD"/>
            </w:tcBorders>
            <w:shd w:val="clear" w:color="auto" w:fill="auto"/>
            <w:tcMar>
              <w:top w:w="120" w:type="dxa"/>
              <w:left w:w="120" w:type="dxa"/>
              <w:bottom w:w="120" w:type="dxa"/>
              <w:right w:w="120" w:type="dxa"/>
            </w:tcMar>
            <w:hideMark/>
          </w:tcPr>
          <w:p w14:paraId="07F84444" w14:textId="77777777" w:rsidR="002F07C7" w:rsidRDefault="002F07C7" w:rsidP="00871988">
            <w:pPr>
              <w:pStyle w:val="table"/>
            </w:pPr>
            <w:r>
              <w:t>Считают себя безусловно успешными учеными</w:t>
            </w:r>
          </w:p>
        </w:tc>
        <w:tc>
          <w:tcPr>
            <w:tcW w:w="735" w:type="dxa"/>
            <w:tcBorders>
              <w:top w:val="single" w:sz="6" w:space="0" w:color="DDDDDD"/>
            </w:tcBorders>
            <w:shd w:val="clear" w:color="auto" w:fill="auto"/>
            <w:tcMar>
              <w:top w:w="120" w:type="dxa"/>
              <w:left w:w="120" w:type="dxa"/>
              <w:bottom w:w="120" w:type="dxa"/>
              <w:right w:w="120" w:type="dxa"/>
            </w:tcMar>
            <w:hideMark/>
          </w:tcPr>
          <w:p w14:paraId="5A5FA72A" w14:textId="77777777" w:rsidR="002F07C7" w:rsidRDefault="002F07C7" w:rsidP="00871988">
            <w:pPr>
              <w:pStyle w:val="table"/>
            </w:pPr>
            <w:r>
              <w:t>19</w:t>
            </w:r>
          </w:p>
        </w:tc>
        <w:tc>
          <w:tcPr>
            <w:tcW w:w="1080" w:type="dxa"/>
            <w:tcBorders>
              <w:top w:val="single" w:sz="6" w:space="0" w:color="DDDDDD"/>
            </w:tcBorders>
            <w:shd w:val="clear" w:color="auto" w:fill="auto"/>
            <w:tcMar>
              <w:top w:w="120" w:type="dxa"/>
              <w:left w:w="120" w:type="dxa"/>
              <w:bottom w:w="120" w:type="dxa"/>
              <w:right w:w="120" w:type="dxa"/>
            </w:tcMar>
            <w:hideMark/>
          </w:tcPr>
          <w:p w14:paraId="229CD485" w14:textId="77777777" w:rsidR="002F07C7" w:rsidRDefault="002F07C7" w:rsidP="00871988">
            <w:pPr>
              <w:pStyle w:val="table"/>
            </w:pPr>
            <w:r>
              <w:t>22</w:t>
            </w:r>
          </w:p>
        </w:tc>
        <w:tc>
          <w:tcPr>
            <w:tcW w:w="960" w:type="dxa"/>
            <w:tcBorders>
              <w:top w:val="single" w:sz="6" w:space="0" w:color="DDDDDD"/>
            </w:tcBorders>
            <w:shd w:val="clear" w:color="auto" w:fill="auto"/>
            <w:tcMar>
              <w:top w:w="120" w:type="dxa"/>
              <w:left w:w="120" w:type="dxa"/>
              <w:bottom w:w="120" w:type="dxa"/>
              <w:right w:w="120" w:type="dxa"/>
            </w:tcMar>
            <w:hideMark/>
          </w:tcPr>
          <w:p w14:paraId="7591B91F" w14:textId="77777777" w:rsidR="002F07C7" w:rsidRDefault="002F07C7" w:rsidP="00871988">
            <w:pPr>
              <w:pStyle w:val="table"/>
            </w:pPr>
            <w:r>
              <w:t>15</w:t>
            </w:r>
          </w:p>
        </w:tc>
        <w:tc>
          <w:tcPr>
            <w:tcW w:w="1170" w:type="dxa"/>
            <w:tcBorders>
              <w:top w:val="single" w:sz="6" w:space="0" w:color="DDDDDD"/>
            </w:tcBorders>
            <w:shd w:val="clear" w:color="auto" w:fill="auto"/>
            <w:tcMar>
              <w:top w:w="120" w:type="dxa"/>
              <w:left w:w="120" w:type="dxa"/>
              <w:bottom w:w="120" w:type="dxa"/>
              <w:right w:w="120" w:type="dxa"/>
            </w:tcMar>
            <w:hideMark/>
          </w:tcPr>
          <w:p w14:paraId="7277CD0D" w14:textId="77777777" w:rsidR="002F07C7" w:rsidRDefault="002F07C7" w:rsidP="00871988">
            <w:pPr>
              <w:pStyle w:val="table"/>
            </w:pPr>
            <w:r>
              <w:t>38</w:t>
            </w:r>
          </w:p>
        </w:tc>
        <w:tc>
          <w:tcPr>
            <w:tcW w:w="1170" w:type="dxa"/>
            <w:tcBorders>
              <w:top w:val="single" w:sz="6" w:space="0" w:color="DDDDDD"/>
            </w:tcBorders>
            <w:shd w:val="clear" w:color="auto" w:fill="auto"/>
            <w:tcMar>
              <w:top w:w="120" w:type="dxa"/>
              <w:left w:w="120" w:type="dxa"/>
              <w:bottom w:w="120" w:type="dxa"/>
              <w:right w:w="120" w:type="dxa"/>
            </w:tcMar>
            <w:hideMark/>
          </w:tcPr>
          <w:p w14:paraId="7902500C" w14:textId="77777777" w:rsidR="002F07C7" w:rsidRDefault="002F07C7" w:rsidP="00871988">
            <w:pPr>
              <w:pStyle w:val="table"/>
            </w:pPr>
            <w:r>
              <w:t>14</w:t>
            </w:r>
          </w:p>
        </w:tc>
      </w:tr>
    </w:tbl>
    <w:p w14:paraId="0AED4394" w14:textId="77777777" w:rsidR="002F07C7" w:rsidRDefault="002F07C7" w:rsidP="002F07C7"/>
    <w:p w14:paraId="4B463D90" w14:textId="77777777" w:rsidR="002F07C7" w:rsidRDefault="002F07C7" w:rsidP="002F07C7">
      <w:r>
        <w:t>Тем не менее, и индивидуальную самооценку академических ученых нельзя считать полностью обоснованной: около половины респондентов, считающих себя «безусловно успешными» учеными, относятся к неэффективным кластерам (кластеру 3 или кластеру 4).</w:t>
      </w:r>
    </w:p>
    <w:p w14:paraId="60B48B03" w14:textId="77777777" w:rsidR="002F07C7" w:rsidRPr="00841FDD" w:rsidRDefault="002F07C7" w:rsidP="002F07C7">
      <w:pPr>
        <w:pStyle w:val="3"/>
      </w:pPr>
      <w:bookmarkStart w:id="172" w:name="_Toc13960362"/>
      <w:r>
        <w:rPr>
          <w:lang w:val="ru-RU"/>
        </w:rPr>
        <w:t>2.5</w:t>
      </w:r>
      <w:r w:rsidRPr="00841FDD">
        <w:t>.5. Публикационная активность</w:t>
      </w:r>
      <w:bookmarkEnd w:id="172"/>
    </w:p>
    <w:p w14:paraId="0945D9CB" w14:textId="77777777" w:rsidR="002F07C7" w:rsidRDefault="002F07C7" w:rsidP="002F07C7">
      <w:r>
        <w:t>Публикационную активность российских ученых нельзя назвать низкой. По результатам опроса среднее число научных публикаций за весь период научной деятельности опрошенных академических ученых составляет 63,2 публикации. Большинство из них российские (49,3), но немало и зарубежных (13,9 – это составляет 22% от всех публикаций).</w:t>
      </w:r>
    </w:p>
    <w:p w14:paraId="57C10335" w14:textId="77777777" w:rsidR="002F07C7" w:rsidRDefault="002F07C7" w:rsidP="002F07C7">
      <w:r>
        <w:t>Среднее число публикаций за последние два года (суммарно за оба года) составило 8,8. Из них в России – 6,7, за рубежом – 2,1.</w:t>
      </w:r>
    </w:p>
    <w:p w14:paraId="22A4E684" w14:textId="77777777" w:rsidR="002F07C7" w:rsidRDefault="002F07C7" w:rsidP="002F07C7">
      <w:r>
        <w:t>Хотя научное качество публикаций в рамках социологического опроса не поддается оценке, можно предположить, что зарубежные публикации в большей степени отвечают научным стандартам благодаря более высоким требованиям и более строгой научной экспертизе.</w:t>
      </w:r>
    </w:p>
    <w:p w14:paraId="2B2C1CC3" w14:textId="77777777" w:rsidR="002F07C7" w:rsidRDefault="002F07C7" w:rsidP="002F07C7">
      <w:r>
        <w:t>Российская и зарубежная публикационная активность закономерно различается по кластерам, характеризующим эффективность научной деятельности ученых. В России публикационную активность представителей неэффективных кластеров следует признать довольно высокой, однако за рубежом она крайне мала (в кластере 3 ниже порога округления). Основная часть зарубежной публикационной активности (86%) приходится на долю двух эффективных кластеров.</w:t>
      </w:r>
    </w:p>
    <w:p w14:paraId="56583144" w14:textId="77777777" w:rsidR="002F07C7" w:rsidRDefault="002F07C7" w:rsidP="002F07C7"/>
    <w:p w14:paraId="1066E209" w14:textId="77777777" w:rsidR="002F07C7" w:rsidRPr="00841FDD" w:rsidRDefault="002F07C7" w:rsidP="002F07C7">
      <w:pPr>
        <w:rPr>
          <w:b/>
        </w:rPr>
      </w:pPr>
      <w:r w:rsidRPr="00841FDD">
        <w:rPr>
          <w:b/>
        </w:rPr>
        <w:t xml:space="preserve">Таблица </w:t>
      </w:r>
      <w:r>
        <w:rPr>
          <w:b/>
          <w:lang w:val="ru-RU"/>
        </w:rPr>
        <w:t>2</w:t>
      </w:r>
      <w:r w:rsidRPr="00841FDD">
        <w:rPr>
          <w:b/>
        </w:rPr>
        <w:t>.</w:t>
      </w:r>
      <w:r>
        <w:rPr>
          <w:b/>
          <w:lang w:val="ru-RU"/>
        </w:rPr>
        <w:t>7</w:t>
      </w:r>
      <w:r w:rsidRPr="00841FDD">
        <w:rPr>
          <w:b/>
        </w:rPr>
        <w:t>. Среднее число публикаций за последние два года, единиц публикаций</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2203"/>
        <w:gridCol w:w="2042"/>
        <w:gridCol w:w="2060"/>
        <w:gridCol w:w="1609"/>
        <w:gridCol w:w="1974"/>
      </w:tblGrid>
      <w:tr w:rsidR="002F07C7" w14:paraId="6391FA50" w14:textId="77777777" w:rsidTr="00871988">
        <w:trPr>
          <w:tblCellSpacing w:w="15" w:type="dxa"/>
        </w:trPr>
        <w:tc>
          <w:tcPr>
            <w:tcW w:w="1065" w:type="dxa"/>
            <w:tcBorders>
              <w:top w:val="nil"/>
            </w:tcBorders>
            <w:shd w:val="clear" w:color="auto" w:fill="auto"/>
            <w:tcMar>
              <w:top w:w="120" w:type="dxa"/>
              <w:left w:w="120" w:type="dxa"/>
              <w:bottom w:w="120" w:type="dxa"/>
              <w:right w:w="120" w:type="dxa"/>
            </w:tcMar>
            <w:hideMark/>
          </w:tcPr>
          <w:p w14:paraId="55FA2F10" w14:textId="77777777" w:rsidR="002F07C7" w:rsidRDefault="002F07C7" w:rsidP="00871988">
            <w:pPr>
              <w:pStyle w:val="table"/>
            </w:pPr>
            <w:r w:rsidRPr="001A4FEE">
              <w:t>Наименование сегмента</w:t>
            </w:r>
          </w:p>
        </w:tc>
        <w:tc>
          <w:tcPr>
            <w:tcW w:w="1275" w:type="dxa"/>
            <w:tcBorders>
              <w:top w:val="nil"/>
            </w:tcBorders>
            <w:shd w:val="clear" w:color="auto" w:fill="auto"/>
            <w:tcMar>
              <w:top w:w="120" w:type="dxa"/>
              <w:left w:w="120" w:type="dxa"/>
              <w:bottom w:w="120" w:type="dxa"/>
              <w:right w:w="120" w:type="dxa"/>
            </w:tcMar>
            <w:hideMark/>
          </w:tcPr>
          <w:p w14:paraId="79EC50B3" w14:textId="77777777" w:rsidR="002F07C7" w:rsidRDefault="002F07C7" w:rsidP="00871988">
            <w:pPr>
              <w:pStyle w:val="table"/>
            </w:pPr>
            <w:r w:rsidRPr="001A4FEE">
              <w:t>Кластер 1 – эффективные ученые</w:t>
            </w:r>
          </w:p>
        </w:tc>
        <w:tc>
          <w:tcPr>
            <w:tcW w:w="1380" w:type="dxa"/>
            <w:tcBorders>
              <w:top w:val="nil"/>
            </w:tcBorders>
            <w:shd w:val="clear" w:color="auto" w:fill="auto"/>
            <w:tcMar>
              <w:top w:w="120" w:type="dxa"/>
              <w:left w:w="120" w:type="dxa"/>
              <w:bottom w:w="120" w:type="dxa"/>
              <w:right w:w="120" w:type="dxa"/>
            </w:tcMar>
            <w:hideMark/>
          </w:tcPr>
          <w:p w14:paraId="79E0E5B3" w14:textId="77777777" w:rsidR="002F07C7" w:rsidRDefault="002F07C7" w:rsidP="00871988">
            <w:pPr>
              <w:pStyle w:val="table"/>
            </w:pPr>
            <w:r w:rsidRPr="001A4FEE">
              <w:t>Кластер 2 – помощники эффективных ученых</w:t>
            </w:r>
          </w:p>
        </w:tc>
        <w:tc>
          <w:tcPr>
            <w:tcW w:w="1170" w:type="dxa"/>
            <w:tcBorders>
              <w:top w:val="nil"/>
            </w:tcBorders>
            <w:shd w:val="clear" w:color="auto" w:fill="auto"/>
            <w:tcMar>
              <w:top w:w="120" w:type="dxa"/>
              <w:left w:w="120" w:type="dxa"/>
              <w:bottom w:w="120" w:type="dxa"/>
              <w:right w:w="120" w:type="dxa"/>
            </w:tcMar>
            <w:hideMark/>
          </w:tcPr>
          <w:p w14:paraId="43D8FBD6" w14:textId="77777777" w:rsidR="002F07C7" w:rsidRDefault="002F07C7" w:rsidP="00871988">
            <w:pPr>
              <w:pStyle w:val="table"/>
            </w:pPr>
            <w:r w:rsidRPr="001A4FEE">
              <w:t>Кластер 3 – научный «балласт»</w:t>
            </w:r>
          </w:p>
        </w:tc>
        <w:tc>
          <w:tcPr>
            <w:tcW w:w="1275" w:type="dxa"/>
            <w:tcBorders>
              <w:top w:val="nil"/>
            </w:tcBorders>
            <w:shd w:val="clear" w:color="auto" w:fill="auto"/>
            <w:tcMar>
              <w:top w:w="120" w:type="dxa"/>
              <w:left w:w="120" w:type="dxa"/>
              <w:bottom w:w="120" w:type="dxa"/>
              <w:right w:w="120" w:type="dxa"/>
            </w:tcMar>
            <w:hideMark/>
          </w:tcPr>
          <w:p w14:paraId="76422BA9" w14:textId="77777777" w:rsidR="002F07C7" w:rsidRDefault="002F07C7" w:rsidP="00871988">
            <w:pPr>
              <w:pStyle w:val="table"/>
            </w:pPr>
            <w:r w:rsidRPr="001A4FEE">
              <w:t>Кластер 4 – сотрудники, посторонние для науки</w:t>
            </w:r>
          </w:p>
        </w:tc>
      </w:tr>
      <w:tr w:rsidR="002F07C7" w14:paraId="0C6B7F51" w14:textId="77777777" w:rsidTr="00871988">
        <w:trPr>
          <w:tblCellSpacing w:w="15" w:type="dxa"/>
        </w:trPr>
        <w:tc>
          <w:tcPr>
            <w:tcW w:w="1065" w:type="dxa"/>
            <w:tcBorders>
              <w:top w:val="single" w:sz="6" w:space="0" w:color="DDDDDD"/>
            </w:tcBorders>
            <w:shd w:val="clear" w:color="auto" w:fill="auto"/>
            <w:tcMar>
              <w:top w:w="120" w:type="dxa"/>
              <w:left w:w="120" w:type="dxa"/>
              <w:bottom w:w="120" w:type="dxa"/>
              <w:right w:w="120" w:type="dxa"/>
            </w:tcMar>
            <w:hideMark/>
          </w:tcPr>
          <w:p w14:paraId="723CBC15" w14:textId="77777777" w:rsidR="002F07C7" w:rsidRDefault="002F07C7" w:rsidP="00871988">
            <w:pPr>
              <w:pStyle w:val="table"/>
            </w:pPr>
            <w:r>
              <w:t>В России</w:t>
            </w:r>
          </w:p>
        </w:tc>
        <w:tc>
          <w:tcPr>
            <w:tcW w:w="1275" w:type="dxa"/>
            <w:tcBorders>
              <w:top w:val="single" w:sz="6" w:space="0" w:color="DDDDDD"/>
            </w:tcBorders>
            <w:shd w:val="clear" w:color="auto" w:fill="auto"/>
            <w:tcMar>
              <w:top w:w="120" w:type="dxa"/>
              <w:left w:w="120" w:type="dxa"/>
              <w:bottom w:w="120" w:type="dxa"/>
              <w:right w:w="120" w:type="dxa"/>
            </w:tcMar>
            <w:hideMark/>
          </w:tcPr>
          <w:p w14:paraId="1F08567C" w14:textId="77777777" w:rsidR="002F07C7" w:rsidRDefault="002F07C7" w:rsidP="00871988">
            <w:pPr>
              <w:pStyle w:val="table"/>
            </w:pPr>
            <w:r>
              <w:t>8,6</w:t>
            </w:r>
          </w:p>
        </w:tc>
        <w:tc>
          <w:tcPr>
            <w:tcW w:w="1380" w:type="dxa"/>
            <w:tcBorders>
              <w:top w:val="single" w:sz="6" w:space="0" w:color="DDDDDD"/>
            </w:tcBorders>
            <w:shd w:val="clear" w:color="auto" w:fill="auto"/>
            <w:tcMar>
              <w:top w:w="120" w:type="dxa"/>
              <w:left w:w="120" w:type="dxa"/>
              <w:bottom w:w="120" w:type="dxa"/>
              <w:right w:w="120" w:type="dxa"/>
            </w:tcMar>
            <w:hideMark/>
          </w:tcPr>
          <w:p w14:paraId="1DEA9968" w14:textId="77777777" w:rsidR="002F07C7" w:rsidRDefault="002F07C7" w:rsidP="00871988">
            <w:pPr>
              <w:pStyle w:val="table"/>
            </w:pPr>
            <w:r>
              <w:t>5,1</w:t>
            </w:r>
          </w:p>
        </w:tc>
        <w:tc>
          <w:tcPr>
            <w:tcW w:w="1170" w:type="dxa"/>
            <w:tcBorders>
              <w:top w:val="single" w:sz="6" w:space="0" w:color="DDDDDD"/>
            </w:tcBorders>
            <w:shd w:val="clear" w:color="auto" w:fill="auto"/>
            <w:tcMar>
              <w:top w:w="120" w:type="dxa"/>
              <w:left w:w="120" w:type="dxa"/>
              <w:bottom w:w="120" w:type="dxa"/>
              <w:right w:w="120" w:type="dxa"/>
            </w:tcMar>
            <w:hideMark/>
          </w:tcPr>
          <w:p w14:paraId="4C0BF3C3" w14:textId="77777777" w:rsidR="002F07C7" w:rsidRDefault="002F07C7" w:rsidP="00871988">
            <w:pPr>
              <w:pStyle w:val="table"/>
            </w:pPr>
            <w:r>
              <w:t>6,6</w:t>
            </w:r>
          </w:p>
        </w:tc>
        <w:tc>
          <w:tcPr>
            <w:tcW w:w="1275" w:type="dxa"/>
            <w:tcBorders>
              <w:top w:val="single" w:sz="6" w:space="0" w:color="DDDDDD"/>
            </w:tcBorders>
            <w:shd w:val="clear" w:color="auto" w:fill="auto"/>
            <w:tcMar>
              <w:top w:w="120" w:type="dxa"/>
              <w:left w:w="120" w:type="dxa"/>
              <w:bottom w:w="120" w:type="dxa"/>
              <w:right w:w="120" w:type="dxa"/>
            </w:tcMar>
            <w:hideMark/>
          </w:tcPr>
          <w:p w14:paraId="01935689" w14:textId="77777777" w:rsidR="002F07C7" w:rsidRDefault="002F07C7" w:rsidP="00871988">
            <w:pPr>
              <w:pStyle w:val="table"/>
            </w:pPr>
            <w:r>
              <w:t>6,1</w:t>
            </w:r>
          </w:p>
        </w:tc>
      </w:tr>
      <w:tr w:rsidR="002F07C7" w14:paraId="51936EFC" w14:textId="77777777" w:rsidTr="00871988">
        <w:trPr>
          <w:tblCellSpacing w:w="15" w:type="dxa"/>
        </w:trPr>
        <w:tc>
          <w:tcPr>
            <w:tcW w:w="1065" w:type="dxa"/>
            <w:tcBorders>
              <w:top w:val="single" w:sz="6" w:space="0" w:color="DDDDDD"/>
            </w:tcBorders>
            <w:shd w:val="clear" w:color="auto" w:fill="auto"/>
            <w:tcMar>
              <w:top w:w="120" w:type="dxa"/>
              <w:left w:w="120" w:type="dxa"/>
              <w:bottom w:w="120" w:type="dxa"/>
              <w:right w:w="120" w:type="dxa"/>
            </w:tcMar>
            <w:hideMark/>
          </w:tcPr>
          <w:p w14:paraId="13000D16" w14:textId="77777777" w:rsidR="002F07C7" w:rsidRDefault="002F07C7" w:rsidP="00871988">
            <w:pPr>
              <w:pStyle w:val="table"/>
            </w:pPr>
            <w:r>
              <w:t>За рубежом</w:t>
            </w:r>
          </w:p>
        </w:tc>
        <w:tc>
          <w:tcPr>
            <w:tcW w:w="1275" w:type="dxa"/>
            <w:tcBorders>
              <w:top w:val="single" w:sz="6" w:space="0" w:color="DDDDDD"/>
            </w:tcBorders>
            <w:shd w:val="clear" w:color="auto" w:fill="auto"/>
            <w:tcMar>
              <w:top w:w="120" w:type="dxa"/>
              <w:left w:w="120" w:type="dxa"/>
              <w:bottom w:w="120" w:type="dxa"/>
              <w:right w:w="120" w:type="dxa"/>
            </w:tcMar>
            <w:hideMark/>
          </w:tcPr>
          <w:p w14:paraId="0402CEFD" w14:textId="77777777" w:rsidR="002F07C7" w:rsidRDefault="002F07C7" w:rsidP="00871988">
            <w:pPr>
              <w:pStyle w:val="table"/>
            </w:pPr>
            <w:r>
              <w:t>4,9</w:t>
            </w:r>
          </w:p>
        </w:tc>
        <w:tc>
          <w:tcPr>
            <w:tcW w:w="1380" w:type="dxa"/>
            <w:tcBorders>
              <w:top w:val="single" w:sz="6" w:space="0" w:color="DDDDDD"/>
            </w:tcBorders>
            <w:shd w:val="clear" w:color="auto" w:fill="auto"/>
            <w:tcMar>
              <w:top w:w="120" w:type="dxa"/>
              <w:left w:w="120" w:type="dxa"/>
              <w:bottom w:w="120" w:type="dxa"/>
              <w:right w:w="120" w:type="dxa"/>
            </w:tcMar>
            <w:hideMark/>
          </w:tcPr>
          <w:p w14:paraId="7ACB6E66" w14:textId="77777777" w:rsidR="002F07C7" w:rsidRDefault="002F07C7" w:rsidP="00871988">
            <w:pPr>
              <w:pStyle w:val="table"/>
            </w:pPr>
            <w:r>
              <w:t>3,9</w:t>
            </w:r>
          </w:p>
        </w:tc>
        <w:tc>
          <w:tcPr>
            <w:tcW w:w="1170" w:type="dxa"/>
            <w:tcBorders>
              <w:top w:val="single" w:sz="6" w:space="0" w:color="DDDDDD"/>
            </w:tcBorders>
            <w:shd w:val="clear" w:color="auto" w:fill="auto"/>
            <w:tcMar>
              <w:top w:w="120" w:type="dxa"/>
              <w:left w:w="120" w:type="dxa"/>
              <w:bottom w:w="120" w:type="dxa"/>
              <w:right w:w="120" w:type="dxa"/>
            </w:tcMar>
            <w:hideMark/>
          </w:tcPr>
          <w:p w14:paraId="6957473C" w14:textId="77777777" w:rsidR="002F07C7" w:rsidRDefault="002F07C7" w:rsidP="00871988">
            <w:pPr>
              <w:pStyle w:val="table"/>
            </w:pPr>
            <w:r>
              <w:t>0,0</w:t>
            </w:r>
          </w:p>
        </w:tc>
        <w:tc>
          <w:tcPr>
            <w:tcW w:w="1275" w:type="dxa"/>
            <w:tcBorders>
              <w:top w:val="single" w:sz="6" w:space="0" w:color="DDDDDD"/>
            </w:tcBorders>
            <w:shd w:val="clear" w:color="auto" w:fill="auto"/>
            <w:tcMar>
              <w:top w:w="120" w:type="dxa"/>
              <w:left w:w="120" w:type="dxa"/>
              <w:bottom w:w="120" w:type="dxa"/>
              <w:right w:w="120" w:type="dxa"/>
            </w:tcMar>
            <w:hideMark/>
          </w:tcPr>
          <w:p w14:paraId="5454BAE9" w14:textId="77777777" w:rsidR="002F07C7" w:rsidRDefault="002F07C7" w:rsidP="00871988">
            <w:pPr>
              <w:pStyle w:val="table"/>
            </w:pPr>
            <w:r>
              <w:t>1,4</w:t>
            </w:r>
          </w:p>
        </w:tc>
      </w:tr>
    </w:tbl>
    <w:p w14:paraId="20159A6E" w14:textId="77777777" w:rsidR="002F07C7" w:rsidRPr="00841FDD" w:rsidRDefault="002F07C7" w:rsidP="002F07C7">
      <w:pPr>
        <w:pStyle w:val="3"/>
      </w:pPr>
      <w:bookmarkStart w:id="173" w:name="_Toc13960363"/>
      <w:r>
        <w:rPr>
          <w:lang w:val="ru-RU"/>
        </w:rPr>
        <w:t>2.5</w:t>
      </w:r>
      <w:r w:rsidRPr="00841FDD">
        <w:t>.6. Денежные доходы</w:t>
      </w:r>
      <w:bookmarkEnd w:id="173"/>
    </w:p>
    <w:p w14:paraId="77D2427A" w14:textId="77777777" w:rsidR="002F07C7" w:rsidRDefault="002F07C7" w:rsidP="002F07C7">
      <w:r>
        <w:t>Доходы российских ученых можно разделить на три группы: базовую зарплату в институте, оплату по грантам и другим заказам через бухгалтерию института и доходы вне института (включая пенсии).</w:t>
      </w:r>
    </w:p>
    <w:p w14:paraId="584D3E53" w14:textId="77777777" w:rsidR="002F07C7" w:rsidRDefault="002F07C7" w:rsidP="002F07C7">
      <w:r>
        <w:t>В целом средний доход научного работника из всех источников составляет 9595 рублей, из них: 6326 рублей – заработок, проходящий через бухгалтерию института и 3268 рублей – заработок на дополнительных работах плюс пенсии. В Москве общий доход академических ученых несколько выше, чем в регионах – 10672 и 8608 руб. соответственно.</w:t>
      </w:r>
    </w:p>
    <w:p w14:paraId="265CE7AC" w14:textId="77777777" w:rsidR="002F07C7" w:rsidRDefault="002F07C7" w:rsidP="002F07C7">
      <w:r>
        <w:t>Для сравнения: по данным всероссийского опроса 16200 респондентов, проведенного в ноябре 2004 г. Институтом общественного проектирования, средний доход одного работающего (все виды заработка плюс пенсии работающих пенсионеров) составил среди городского населения России 6543 руб., в том числе в Москве 8835 и в прочих городах 6269 руб. Это означает, что среди населения России академические ученые представляют собой хотя и не самую высокодоходную, но все же отчасти привилегированную группу населения.</w:t>
      </w:r>
    </w:p>
    <w:p w14:paraId="55306C14" w14:textId="77777777" w:rsidR="002F07C7" w:rsidRDefault="002F07C7" w:rsidP="002F07C7">
      <w:r>
        <w:t>Нижняя децильная группа академических ученых имеет доход 2,5 тыс. руб., верхняя 18 тыс. руб. Соотношение между верхней и нижней децильными группами составляет 7,2 раза.</w:t>
      </w:r>
    </w:p>
    <w:p w14:paraId="3DAF16C1" w14:textId="77777777" w:rsidR="002F07C7" w:rsidRDefault="002F07C7" w:rsidP="002F07C7"/>
    <w:p w14:paraId="0108BBA4" w14:textId="77777777" w:rsidR="002F07C7" w:rsidRPr="00841FDD" w:rsidRDefault="002F07C7" w:rsidP="002F07C7">
      <w:pPr>
        <w:rPr>
          <w:b/>
        </w:rPr>
      </w:pPr>
      <w:r w:rsidRPr="00841FDD">
        <w:rPr>
          <w:b/>
        </w:rPr>
        <w:t xml:space="preserve">Таблица </w:t>
      </w:r>
      <w:r>
        <w:rPr>
          <w:b/>
          <w:lang w:val="ru-RU"/>
        </w:rPr>
        <w:t>2</w:t>
      </w:r>
      <w:r w:rsidRPr="00841FDD">
        <w:rPr>
          <w:b/>
        </w:rPr>
        <w:t>.</w:t>
      </w:r>
      <w:r>
        <w:rPr>
          <w:b/>
          <w:lang w:val="ru-RU"/>
        </w:rPr>
        <w:t>8</w:t>
      </w:r>
      <w:r w:rsidRPr="00841FDD">
        <w:rPr>
          <w:b/>
        </w:rPr>
        <w:t>. Среднемесячные доходы российских академических ученых по основным сегментам, руб. (март – апрель 2005 г.)</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1723"/>
        <w:gridCol w:w="1242"/>
        <w:gridCol w:w="1196"/>
        <w:gridCol w:w="1307"/>
        <w:gridCol w:w="2334"/>
        <w:gridCol w:w="2086"/>
      </w:tblGrid>
      <w:tr w:rsidR="002F07C7" w14:paraId="1C75496A" w14:textId="77777777" w:rsidTr="00871988">
        <w:trPr>
          <w:tblCellSpacing w:w="15" w:type="dxa"/>
        </w:trPr>
        <w:tc>
          <w:tcPr>
            <w:tcW w:w="1275" w:type="dxa"/>
            <w:tcBorders>
              <w:top w:val="nil"/>
            </w:tcBorders>
            <w:shd w:val="clear" w:color="auto" w:fill="auto"/>
            <w:tcMar>
              <w:top w:w="120" w:type="dxa"/>
              <w:left w:w="120" w:type="dxa"/>
              <w:bottom w:w="120" w:type="dxa"/>
              <w:right w:w="120" w:type="dxa"/>
            </w:tcMar>
            <w:hideMark/>
          </w:tcPr>
          <w:p w14:paraId="471327AB" w14:textId="77777777" w:rsidR="002F07C7" w:rsidRDefault="002F07C7" w:rsidP="00871988">
            <w:pPr>
              <w:pStyle w:val="table"/>
            </w:pPr>
            <w:r>
              <w:t> </w:t>
            </w:r>
          </w:p>
        </w:tc>
        <w:tc>
          <w:tcPr>
            <w:tcW w:w="960" w:type="dxa"/>
            <w:tcBorders>
              <w:top w:val="nil"/>
            </w:tcBorders>
            <w:shd w:val="clear" w:color="auto" w:fill="auto"/>
            <w:tcMar>
              <w:top w:w="120" w:type="dxa"/>
              <w:left w:w="120" w:type="dxa"/>
              <w:bottom w:w="120" w:type="dxa"/>
              <w:right w:w="120" w:type="dxa"/>
            </w:tcMar>
            <w:hideMark/>
          </w:tcPr>
          <w:p w14:paraId="44E5A197" w14:textId="77777777" w:rsidR="002F07C7" w:rsidRDefault="002F07C7" w:rsidP="00871988">
            <w:pPr>
              <w:pStyle w:val="table"/>
            </w:pPr>
            <w:r w:rsidRPr="001A4FEE">
              <w:rPr>
                <w:b/>
              </w:rPr>
              <w:t>Всего по массиву</w:t>
            </w:r>
          </w:p>
        </w:tc>
        <w:tc>
          <w:tcPr>
            <w:tcW w:w="750" w:type="dxa"/>
            <w:tcBorders>
              <w:top w:val="nil"/>
            </w:tcBorders>
            <w:shd w:val="clear" w:color="auto" w:fill="auto"/>
            <w:tcMar>
              <w:top w:w="120" w:type="dxa"/>
              <w:left w:w="120" w:type="dxa"/>
              <w:bottom w:w="120" w:type="dxa"/>
              <w:right w:w="120" w:type="dxa"/>
            </w:tcMar>
            <w:hideMark/>
          </w:tcPr>
          <w:p w14:paraId="3874F453" w14:textId="77777777" w:rsidR="002F07C7" w:rsidRDefault="002F07C7" w:rsidP="00871988">
            <w:pPr>
              <w:pStyle w:val="table"/>
            </w:pPr>
            <w:r w:rsidRPr="001A4FEE">
              <w:rPr>
                <w:b/>
              </w:rPr>
              <w:t>Москва</w:t>
            </w:r>
          </w:p>
        </w:tc>
        <w:tc>
          <w:tcPr>
            <w:tcW w:w="855" w:type="dxa"/>
            <w:tcBorders>
              <w:top w:val="nil"/>
            </w:tcBorders>
            <w:shd w:val="clear" w:color="auto" w:fill="auto"/>
            <w:tcMar>
              <w:top w:w="120" w:type="dxa"/>
              <w:left w:w="120" w:type="dxa"/>
              <w:bottom w:w="120" w:type="dxa"/>
              <w:right w:w="120" w:type="dxa"/>
            </w:tcMar>
            <w:hideMark/>
          </w:tcPr>
          <w:p w14:paraId="79CDDF27" w14:textId="77777777" w:rsidR="002F07C7" w:rsidRDefault="002F07C7" w:rsidP="00871988">
            <w:pPr>
              <w:pStyle w:val="table"/>
            </w:pPr>
            <w:r w:rsidRPr="001A4FEE">
              <w:rPr>
                <w:b/>
              </w:rPr>
              <w:t>Регионы</w:t>
            </w:r>
          </w:p>
        </w:tc>
        <w:tc>
          <w:tcPr>
            <w:tcW w:w="1170" w:type="dxa"/>
            <w:tcBorders>
              <w:top w:val="nil"/>
            </w:tcBorders>
            <w:shd w:val="clear" w:color="auto" w:fill="auto"/>
            <w:tcMar>
              <w:top w:w="120" w:type="dxa"/>
              <w:left w:w="120" w:type="dxa"/>
              <w:bottom w:w="120" w:type="dxa"/>
              <w:right w:w="120" w:type="dxa"/>
            </w:tcMar>
            <w:hideMark/>
          </w:tcPr>
          <w:p w14:paraId="69F6D48D" w14:textId="77777777" w:rsidR="002F07C7" w:rsidRDefault="002F07C7" w:rsidP="00871988">
            <w:pPr>
              <w:pStyle w:val="table"/>
            </w:pPr>
            <w:r w:rsidRPr="001A4FEE">
              <w:rPr>
                <w:b/>
              </w:rPr>
              <w:t>Негуманитарный сегмент</w:t>
            </w:r>
          </w:p>
        </w:tc>
        <w:tc>
          <w:tcPr>
            <w:tcW w:w="960" w:type="dxa"/>
            <w:tcBorders>
              <w:top w:val="nil"/>
            </w:tcBorders>
            <w:shd w:val="clear" w:color="auto" w:fill="auto"/>
            <w:tcMar>
              <w:top w:w="120" w:type="dxa"/>
              <w:left w:w="120" w:type="dxa"/>
              <w:bottom w:w="120" w:type="dxa"/>
              <w:right w:w="120" w:type="dxa"/>
            </w:tcMar>
            <w:hideMark/>
          </w:tcPr>
          <w:p w14:paraId="3D4508F4" w14:textId="77777777" w:rsidR="002F07C7" w:rsidRDefault="002F07C7" w:rsidP="00871988">
            <w:pPr>
              <w:pStyle w:val="table"/>
            </w:pPr>
            <w:r w:rsidRPr="001A4FEE">
              <w:rPr>
                <w:b/>
              </w:rPr>
              <w:t>Гуманитарный сегмент</w:t>
            </w:r>
          </w:p>
        </w:tc>
      </w:tr>
      <w:tr w:rsidR="002F07C7" w14:paraId="5A1B41E0" w14:textId="77777777" w:rsidTr="00871988">
        <w:trPr>
          <w:tblCellSpacing w:w="15" w:type="dxa"/>
        </w:trPr>
        <w:tc>
          <w:tcPr>
            <w:tcW w:w="1275" w:type="dxa"/>
            <w:tcBorders>
              <w:top w:val="single" w:sz="6" w:space="0" w:color="DDDDDD"/>
            </w:tcBorders>
            <w:shd w:val="clear" w:color="auto" w:fill="auto"/>
            <w:tcMar>
              <w:top w:w="120" w:type="dxa"/>
              <w:left w:w="120" w:type="dxa"/>
              <w:bottom w:w="120" w:type="dxa"/>
              <w:right w:w="120" w:type="dxa"/>
            </w:tcMar>
            <w:hideMark/>
          </w:tcPr>
          <w:p w14:paraId="5A8E3A01" w14:textId="77777777" w:rsidR="002F07C7" w:rsidRDefault="002F07C7" w:rsidP="00871988">
            <w:pPr>
              <w:pStyle w:val="table"/>
            </w:pPr>
            <w:r>
              <w:t>Средняя зарплата только от института</w:t>
            </w:r>
          </w:p>
        </w:tc>
        <w:tc>
          <w:tcPr>
            <w:tcW w:w="960" w:type="dxa"/>
            <w:tcBorders>
              <w:top w:val="single" w:sz="6" w:space="0" w:color="DDDDDD"/>
            </w:tcBorders>
            <w:shd w:val="clear" w:color="auto" w:fill="auto"/>
            <w:tcMar>
              <w:top w:w="120" w:type="dxa"/>
              <w:left w:w="120" w:type="dxa"/>
              <w:bottom w:w="120" w:type="dxa"/>
              <w:right w:w="120" w:type="dxa"/>
            </w:tcMar>
            <w:hideMark/>
          </w:tcPr>
          <w:p w14:paraId="1D5411AE" w14:textId="77777777" w:rsidR="002F07C7" w:rsidRDefault="002F07C7" w:rsidP="00871988">
            <w:pPr>
              <w:pStyle w:val="table"/>
            </w:pPr>
            <w:r>
              <w:t>3531</w:t>
            </w:r>
          </w:p>
        </w:tc>
        <w:tc>
          <w:tcPr>
            <w:tcW w:w="750" w:type="dxa"/>
            <w:tcBorders>
              <w:top w:val="single" w:sz="6" w:space="0" w:color="DDDDDD"/>
            </w:tcBorders>
            <w:shd w:val="clear" w:color="auto" w:fill="auto"/>
            <w:tcMar>
              <w:top w:w="120" w:type="dxa"/>
              <w:left w:w="120" w:type="dxa"/>
              <w:bottom w:w="120" w:type="dxa"/>
              <w:right w:w="120" w:type="dxa"/>
            </w:tcMar>
            <w:hideMark/>
          </w:tcPr>
          <w:p w14:paraId="3D370778" w14:textId="77777777" w:rsidR="002F07C7" w:rsidRDefault="002F07C7" w:rsidP="00871988">
            <w:pPr>
              <w:pStyle w:val="table"/>
            </w:pPr>
            <w:r>
              <w:t>3239</w:t>
            </w:r>
          </w:p>
        </w:tc>
        <w:tc>
          <w:tcPr>
            <w:tcW w:w="855" w:type="dxa"/>
            <w:tcBorders>
              <w:top w:val="single" w:sz="6" w:space="0" w:color="DDDDDD"/>
            </w:tcBorders>
            <w:shd w:val="clear" w:color="auto" w:fill="auto"/>
            <w:tcMar>
              <w:top w:w="120" w:type="dxa"/>
              <w:left w:w="120" w:type="dxa"/>
              <w:bottom w:w="120" w:type="dxa"/>
              <w:right w:w="120" w:type="dxa"/>
            </w:tcMar>
            <w:hideMark/>
          </w:tcPr>
          <w:p w14:paraId="03265679" w14:textId="77777777" w:rsidR="002F07C7" w:rsidRDefault="002F07C7" w:rsidP="00871988">
            <w:pPr>
              <w:pStyle w:val="table"/>
            </w:pPr>
            <w:r>
              <w:t>3798</w:t>
            </w:r>
          </w:p>
        </w:tc>
        <w:tc>
          <w:tcPr>
            <w:tcW w:w="1170" w:type="dxa"/>
            <w:tcBorders>
              <w:top w:val="single" w:sz="6" w:space="0" w:color="DDDDDD"/>
            </w:tcBorders>
            <w:shd w:val="clear" w:color="auto" w:fill="auto"/>
            <w:tcMar>
              <w:top w:w="120" w:type="dxa"/>
              <w:left w:w="120" w:type="dxa"/>
              <w:bottom w:w="120" w:type="dxa"/>
              <w:right w:w="120" w:type="dxa"/>
            </w:tcMar>
            <w:hideMark/>
          </w:tcPr>
          <w:p w14:paraId="70D00532" w14:textId="77777777" w:rsidR="002F07C7" w:rsidRDefault="002F07C7" w:rsidP="00871988">
            <w:pPr>
              <w:pStyle w:val="table"/>
            </w:pPr>
            <w:r>
              <w:t>3531</w:t>
            </w:r>
          </w:p>
        </w:tc>
        <w:tc>
          <w:tcPr>
            <w:tcW w:w="960" w:type="dxa"/>
            <w:tcBorders>
              <w:top w:val="single" w:sz="6" w:space="0" w:color="DDDDDD"/>
            </w:tcBorders>
            <w:shd w:val="clear" w:color="auto" w:fill="auto"/>
            <w:tcMar>
              <w:top w:w="120" w:type="dxa"/>
              <w:left w:w="120" w:type="dxa"/>
              <w:bottom w:w="120" w:type="dxa"/>
              <w:right w:w="120" w:type="dxa"/>
            </w:tcMar>
            <w:hideMark/>
          </w:tcPr>
          <w:p w14:paraId="77643391" w14:textId="77777777" w:rsidR="002F07C7" w:rsidRDefault="002F07C7" w:rsidP="00871988">
            <w:pPr>
              <w:pStyle w:val="table"/>
            </w:pPr>
            <w:r>
              <w:t>3529</w:t>
            </w:r>
          </w:p>
        </w:tc>
      </w:tr>
      <w:tr w:rsidR="002F07C7" w14:paraId="1C18A3E4" w14:textId="77777777" w:rsidTr="00871988">
        <w:trPr>
          <w:tblCellSpacing w:w="15" w:type="dxa"/>
        </w:trPr>
        <w:tc>
          <w:tcPr>
            <w:tcW w:w="1275" w:type="dxa"/>
            <w:tcBorders>
              <w:top w:val="single" w:sz="6" w:space="0" w:color="DDDDDD"/>
            </w:tcBorders>
            <w:shd w:val="clear" w:color="auto" w:fill="auto"/>
            <w:tcMar>
              <w:top w:w="120" w:type="dxa"/>
              <w:left w:w="120" w:type="dxa"/>
              <w:bottom w:w="120" w:type="dxa"/>
              <w:right w:w="120" w:type="dxa"/>
            </w:tcMar>
            <w:hideMark/>
          </w:tcPr>
          <w:p w14:paraId="62BB267C" w14:textId="77777777" w:rsidR="002F07C7" w:rsidRDefault="002F07C7" w:rsidP="00871988">
            <w:pPr>
              <w:pStyle w:val="table"/>
            </w:pPr>
            <w:r>
              <w:t>Средняя суммарная зарплата через бухгалтерию института</w:t>
            </w:r>
          </w:p>
        </w:tc>
        <w:tc>
          <w:tcPr>
            <w:tcW w:w="960" w:type="dxa"/>
            <w:tcBorders>
              <w:top w:val="single" w:sz="6" w:space="0" w:color="DDDDDD"/>
            </w:tcBorders>
            <w:shd w:val="clear" w:color="auto" w:fill="auto"/>
            <w:tcMar>
              <w:top w:w="120" w:type="dxa"/>
              <w:left w:w="120" w:type="dxa"/>
              <w:bottom w:w="120" w:type="dxa"/>
              <w:right w:w="120" w:type="dxa"/>
            </w:tcMar>
            <w:hideMark/>
          </w:tcPr>
          <w:p w14:paraId="40C04368" w14:textId="77777777" w:rsidR="002F07C7" w:rsidRDefault="002F07C7" w:rsidP="00871988">
            <w:pPr>
              <w:pStyle w:val="table"/>
            </w:pPr>
            <w:r>
              <w:t>6326</w:t>
            </w:r>
          </w:p>
        </w:tc>
        <w:tc>
          <w:tcPr>
            <w:tcW w:w="750" w:type="dxa"/>
            <w:tcBorders>
              <w:top w:val="single" w:sz="6" w:space="0" w:color="DDDDDD"/>
            </w:tcBorders>
            <w:shd w:val="clear" w:color="auto" w:fill="auto"/>
            <w:tcMar>
              <w:top w:w="120" w:type="dxa"/>
              <w:left w:w="120" w:type="dxa"/>
              <w:bottom w:w="120" w:type="dxa"/>
              <w:right w:w="120" w:type="dxa"/>
            </w:tcMar>
            <w:hideMark/>
          </w:tcPr>
          <w:p w14:paraId="2AE6B6E3" w14:textId="77777777" w:rsidR="002F07C7" w:rsidRDefault="002F07C7" w:rsidP="00871988">
            <w:pPr>
              <w:pStyle w:val="table"/>
            </w:pPr>
            <w:r>
              <w:t>7071</w:t>
            </w:r>
          </w:p>
        </w:tc>
        <w:tc>
          <w:tcPr>
            <w:tcW w:w="855" w:type="dxa"/>
            <w:tcBorders>
              <w:top w:val="single" w:sz="6" w:space="0" w:color="DDDDDD"/>
            </w:tcBorders>
            <w:shd w:val="clear" w:color="auto" w:fill="auto"/>
            <w:tcMar>
              <w:top w:w="120" w:type="dxa"/>
              <w:left w:w="120" w:type="dxa"/>
              <w:bottom w:w="120" w:type="dxa"/>
              <w:right w:w="120" w:type="dxa"/>
            </w:tcMar>
            <w:hideMark/>
          </w:tcPr>
          <w:p w14:paraId="7002EE97" w14:textId="77777777" w:rsidR="002F07C7" w:rsidRDefault="002F07C7" w:rsidP="00871988">
            <w:pPr>
              <w:pStyle w:val="table"/>
            </w:pPr>
            <w:r>
              <w:t>5644</w:t>
            </w:r>
          </w:p>
        </w:tc>
        <w:tc>
          <w:tcPr>
            <w:tcW w:w="1170" w:type="dxa"/>
            <w:tcBorders>
              <w:top w:val="single" w:sz="6" w:space="0" w:color="DDDDDD"/>
            </w:tcBorders>
            <w:shd w:val="clear" w:color="auto" w:fill="auto"/>
            <w:tcMar>
              <w:top w:w="120" w:type="dxa"/>
              <w:left w:w="120" w:type="dxa"/>
              <w:bottom w:w="120" w:type="dxa"/>
              <w:right w:w="120" w:type="dxa"/>
            </w:tcMar>
            <w:hideMark/>
          </w:tcPr>
          <w:p w14:paraId="3B8805AD" w14:textId="77777777" w:rsidR="002F07C7" w:rsidRDefault="002F07C7" w:rsidP="00871988">
            <w:pPr>
              <w:pStyle w:val="table"/>
            </w:pPr>
            <w:r>
              <w:t>6704</w:t>
            </w:r>
          </w:p>
        </w:tc>
        <w:tc>
          <w:tcPr>
            <w:tcW w:w="960" w:type="dxa"/>
            <w:tcBorders>
              <w:top w:val="single" w:sz="6" w:space="0" w:color="DDDDDD"/>
            </w:tcBorders>
            <w:shd w:val="clear" w:color="auto" w:fill="auto"/>
            <w:tcMar>
              <w:top w:w="120" w:type="dxa"/>
              <w:left w:w="120" w:type="dxa"/>
              <w:bottom w:w="120" w:type="dxa"/>
              <w:right w:w="120" w:type="dxa"/>
            </w:tcMar>
            <w:hideMark/>
          </w:tcPr>
          <w:p w14:paraId="6C4E8A32" w14:textId="77777777" w:rsidR="002F07C7" w:rsidRDefault="002F07C7" w:rsidP="00871988">
            <w:pPr>
              <w:pStyle w:val="table"/>
            </w:pPr>
            <w:r>
              <w:t>4961</w:t>
            </w:r>
          </w:p>
        </w:tc>
      </w:tr>
      <w:tr w:rsidR="002F07C7" w14:paraId="49BE458D" w14:textId="77777777" w:rsidTr="00871988">
        <w:trPr>
          <w:tblCellSpacing w:w="15" w:type="dxa"/>
        </w:trPr>
        <w:tc>
          <w:tcPr>
            <w:tcW w:w="1275" w:type="dxa"/>
            <w:tcBorders>
              <w:top w:val="single" w:sz="6" w:space="0" w:color="DDDDDD"/>
            </w:tcBorders>
            <w:shd w:val="clear" w:color="auto" w:fill="auto"/>
            <w:tcMar>
              <w:top w:w="120" w:type="dxa"/>
              <w:left w:w="120" w:type="dxa"/>
              <w:bottom w:w="120" w:type="dxa"/>
              <w:right w:w="120" w:type="dxa"/>
            </w:tcMar>
            <w:hideMark/>
          </w:tcPr>
          <w:p w14:paraId="785421E4" w14:textId="77777777" w:rsidR="002F07C7" w:rsidRDefault="002F07C7" w:rsidP="00871988">
            <w:pPr>
              <w:pStyle w:val="table"/>
            </w:pPr>
            <w:r>
              <w:t>Средний суммарный заработок от всех доходов</w:t>
            </w:r>
          </w:p>
        </w:tc>
        <w:tc>
          <w:tcPr>
            <w:tcW w:w="960" w:type="dxa"/>
            <w:tcBorders>
              <w:top w:val="single" w:sz="6" w:space="0" w:color="DDDDDD"/>
            </w:tcBorders>
            <w:shd w:val="clear" w:color="auto" w:fill="auto"/>
            <w:tcMar>
              <w:top w:w="120" w:type="dxa"/>
              <w:left w:w="120" w:type="dxa"/>
              <w:bottom w:w="120" w:type="dxa"/>
              <w:right w:w="120" w:type="dxa"/>
            </w:tcMar>
            <w:hideMark/>
          </w:tcPr>
          <w:p w14:paraId="4EA50D48" w14:textId="77777777" w:rsidR="002F07C7" w:rsidRDefault="002F07C7" w:rsidP="00871988">
            <w:pPr>
              <w:pStyle w:val="table"/>
            </w:pPr>
            <w:r>
              <w:t>9595</w:t>
            </w:r>
          </w:p>
        </w:tc>
        <w:tc>
          <w:tcPr>
            <w:tcW w:w="750" w:type="dxa"/>
            <w:tcBorders>
              <w:top w:val="single" w:sz="6" w:space="0" w:color="DDDDDD"/>
            </w:tcBorders>
            <w:shd w:val="clear" w:color="auto" w:fill="auto"/>
            <w:tcMar>
              <w:top w:w="120" w:type="dxa"/>
              <w:left w:w="120" w:type="dxa"/>
              <w:bottom w:w="120" w:type="dxa"/>
              <w:right w:w="120" w:type="dxa"/>
            </w:tcMar>
            <w:hideMark/>
          </w:tcPr>
          <w:p w14:paraId="2CFB5AE6" w14:textId="77777777" w:rsidR="002F07C7" w:rsidRDefault="002F07C7" w:rsidP="00871988">
            <w:pPr>
              <w:pStyle w:val="table"/>
            </w:pPr>
            <w:r>
              <w:t>10672</w:t>
            </w:r>
          </w:p>
        </w:tc>
        <w:tc>
          <w:tcPr>
            <w:tcW w:w="855" w:type="dxa"/>
            <w:tcBorders>
              <w:top w:val="single" w:sz="6" w:space="0" w:color="DDDDDD"/>
            </w:tcBorders>
            <w:shd w:val="clear" w:color="auto" w:fill="auto"/>
            <w:tcMar>
              <w:top w:w="120" w:type="dxa"/>
              <w:left w:w="120" w:type="dxa"/>
              <w:bottom w:w="120" w:type="dxa"/>
              <w:right w:w="120" w:type="dxa"/>
            </w:tcMar>
            <w:hideMark/>
          </w:tcPr>
          <w:p w14:paraId="41DAF7EE" w14:textId="77777777" w:rsidR="002F07C7" w:rsidRDefault="002F07C7" w:rsidP="00871988">
            <w:pPr>
              <w:pStyle w:val="table"/>
            </w:pPr>
            <w:r>
              <w:t>8608</w:t>
            </w:r>
          </w:p>
        </w:tc>
        <w:tc>
          <w:tcPr>
            <w:tcW w:w="1170" w:type="dxa"/>
            <w:tcBorders>
              <w:top w:val="single" w:sz="6" w:space="0" w:color="DDDDDD"/>
            </w:tcBorders>
            <w:shd w:val="clear" w:color="auto" w:fill="auto"/>
            <w:tcMar>
              <w:top w:w="120" w:type="dxa"/>
              <w:left w:w="120" w:type="dxa"/>
              <w:bottom w:w="120" w:type="dxa"/>
              <w:right w:w="120" w:type="dxa"/>
            </w:tcMar>
            <w:hideMark/>
          </w:tcPr>
          <w:p w14:paraId="08663F27" w14:textId="77777777" w:rsidR="002F07C7" w:rsidRDefault="002F07C7" w:rsidP="00871988">
            <w:pPr>
              <w:pStyle w:val="table"/>
            </w:pPr>
            <w:r>
              <w:t>9759</w:t>
            </w:r>
          </w:p>
        </w:tc>
        <w:tc>
          <w:tcPr>
            <w:tcW w:w="960" w:type="dxa"/>
            <w:tcBorders>
              <w:top w:val="single" w:sz="6" w:space="0" w:color="DDDDDD"/>
            </w:tcBorders>
            <w:shd w:val="clear" w:color="auto" w:fill="auto"/>
            <w:tcMar>
              <w:top w:w="120" w:type="dxa"/>
              <w:left w:w="120" w:type="dxa"/>
              <w:bottom w:w="120" w:type="dxa"/>
              <w:right w:w="120" w:type="dxa"/>
            </w:tcMar>
            <w:hideMark/>
          </w:tcPr>
          <w:p w14:paraId="55917EE7" w14:textId="77777777" w:rsidR="002F07C7" w:rsidRDefault="002F07C7" w:rsidP="00871988">
            <w:pPr>
              <w:pStyle w:val="table"/>
            </w:pPr>
            <w:r>
              <w:t>8998</w:t>
            </w:r>
          </w:p>
        </w:tc>
      </w:tr>
    </w:tbl>
    <w:p w14:paraId="237EFFB3" w14:textId="77777777" w:rsidR="002F07C7" w:rsidRDefault="002F07C7" w:rsidP="002F07C7">
      <w:pPr>
        <w:rPr>
          <w:b/>
        </w:rPr>
      </w:pPr>
    </w:p>
    <w:p w14:paraId="5A2448D2" w14:textId="77777777" w:rsidR="002F07C7" w:rsidRPr="00841FDD" w:rsidRDefault="002F07C7" w:rsidP="002F07C7">
      <w:pPr>
        <w:rPr>
          <w:b/>
        </w:rPr>
      </w:pPr>
      <w:r w:rsidRPr="00841FDD">
        <w:rPr>
          <w:b/>
        </w:rPr>
        <w:t xml:space="preserve">Таблица </w:t>
      </w:r>
      <w:r>
        <w:rPr>
          <w:b/>
          <w:lang w:val="ru-RU"/>
        </w:rPr>
        <w:t>2</w:t>
      </w:r>
      <w:r w:rsidRPr="00841FDD">
        <w:rPr>
          <w:b/>
        </w:rPr>
        <w:t>.</w:t>
      </w:r>
      <w:r>
        <w:rPr>
          <w:b/>
          <w:lang w:val="ru-RU"/>
        </w:rPr>
        <w:t>9</w:t>
      </w:r>
      <w:r w:rsidRPr="00841FDD">
        <w:rPr>
          <w:b/>
        </w:rPr>
        <w:t>. Доходы российских академических ученых по должностному статусу, руб.</w:t>
      </w:r>
    </w:p>
    <w:tbl>
      <w:tblPr>
        <w:tblW w:w="11975" w:type="dxa"/>
        <w:tblCellSpacing w:w="15" w:type="dxa"/>
        <w:shd w:val="clear" w:color="auto" w:fill="FFFFFF"/>
        <w:tblCellMar>
          <w:left w:w="0" w:type="dxa"/>
          <w:right w:w="0" w:type="dxa"/>
        </w:tblCellMar>
        <w:tblLook w:val="04A0" w:firstRow="1" w:lastRow="0" w:firstColumn="1" w:lastColumn="0" w:noHBand="0" w:noVBand="1"/>
      </w:tblPr>
      <w:tblGrid>
        <w:gridCol w:w="1520"/>
        <w:gridCol w:w="832"/>
        <w:gridCol w:w="1668"/>
        <w:gridCol w:w="1203"/>
        <w:gridCol w:w="1189"/>
        <w:gridCol w:w="1326"/>
        <w:gridCol w:w="1226"/>
        <w:gridCol w:w="1278"/>
        <w:gridCol w:w="1263"/>
        <w:gridCol w:w="470"/>
      </w:tblGrid>
      <w:tr w:rsidR="002F07C7" w14:paraId="51C23CA3" w14:textId="77777777" w:rsidTr="00871988">
        <w:trPr>
          <w:tblCellSpacing w:w="15" w:type="dxa"/>
        </w:trPr>
        <w:tc>
          <w:tcPr>
            <w:tcW w:w="945" w:type="dxa"/>
            <w:tcBorders>
              <w:top w:val="nil"/>
            </w:tcBorders>
            <w:shd w:val="clear" w:color="auto" w:fill="auto"/>
            <w:tcMar>
              <w:top w:w="120" w:type="dxa"/>
              <w:left w:w="120" w:type="dxa"/>
              <w:bottom w:w="120" w:type="dxa"/>
              <w:right w:w="120" w:type="dxa"/>
            </w:tcMar>
            <w:hideMark/>
          </w:tcPr>
          <w:p w14:paraId="3D0A957A" w14:textId="77777777" w:rsidR="002F07C7" w:rsidRDefault="002F07C7" w:rsidP="00871988">
            <w:pPr>
              <w:pStyle w:val="table"/>
            </w:pPr>
            <w:r>
              <w:t> </w:t>
            </w:r>
          </w:p>
        </w:tc>
        <w:tc>
          <w:tcPr>
            <w:tcW w:w="645" w:type="dxa"/>
            <w:tcBorders>
              <w:top w:val="nil"/>
            </w:tcBorders>
            <w:shd w:val="clear" w:color="auto" w:fill="auto"/>
            <w:tcMar>
              <w:top w:w="120" w:type="dxa"/>
              <w:left w:w="120" w:type="dxa"/>
              <w:bottom w:w="120" w:type="dxa"/>
              <w:right w:w="120" w:type="dxa"/>
            </w:tcMar>
            <w:hideMark/>
          </w:tcPr>
          <w:p w14:paraId="5A154674" w14:textId="77777777" w:rsidR="002F07C7" w:rsidRDefault="002F07C7" w:rsidP="00871988">
            <w:pPr>
              <w:pStyle w:val="table"/>
            </w:pPr>
            <w:r w:rsidRPr="001A4FEE">
              <w:rPr>
                <w:b/>
              </w:rPr>
              <w:t>Всего</w:t>
            </w:r>
          </w:p>
        </w:tc>
        <w:tc>
          <w:tcPr>
            <w:tcW w:w="855" w:type="dxa"/>
            <w:tcBorders>
              <w:top w:val="nil"/>
            </w:tcBorders>
            <w:shd w:val="clear" w:color="auto" w:fill="auto"/>
            <w:tcMar>
              <w:top w:w="120" w:type="dxa"/>
              <w:left w:w="120" w:type="dxa"/>
              <w:bottom w:w="120" w:type="dxa"/>
              <w:right w:w="120" w:type="dxa"/>
            </w:tcMar>
            <w:hideMark/>
          </w:tcPr>
          <w:p w14:paraId="7D3CC7DF" w14:textId="77777777" w:rsidR="002F07C7" w:rsidRDefault="002F07C7" w:rsidP="00871988">
            <w:pPr>
              <w:pStyle w:val="table"/>
            </w:pPr>
            <w:r w:rsidRPr="001A4FEE">
              <w:rPr>
                <w:b/>
              </w:rPr>
              <w:t>Заведующий лабораторией</w:t>
            </w:r>
          </w:p>
        </w:tc>
        <w:tc>
          <w:tcPr>
            <w:tcW w:w="855" w:type="dxa"/>
            <w:tcBorders>
              <w:top w:val="nil"/>
            </w:tcBorders>
            <w:shd w:val="clear" w:color="auto" w:fill="auto"/>
            <w:tcMar>
              <w:top w:w="120" w:type="dxa"/>
              <w:left w:w="120" w:type="dxa"/>
              <w:bottom w:w="120" w:type="dxa"/>
              <w:right w:w="120" w:type="dxa"/>
            </w:tcMar>
            <w:hideMark/>
          </w:tcPr>
          <w:p w14:paraId="1FCCC042" w14:textId="77777777" w:rsidR="002F07C7" w:rsidRDefault="002F07C7" w:rsidP="00871988">
            <w:pPr>
              <w:pStyle w:val="table"/>
            </w:pPr>
            <w:r w:rsidRPr="001A4FEE">
              <w:rPr>
                <w:b/>
              </w:rPr>
              <w:t>Главный научный сотрудн.</w:t>
            </w:r>
          </w:p>
        </w:tc>
        <w:tc>
          <w:tcPr>
            <w:tcW w:w="855" w:type="dxa"/>
            <w:tcBorders>
              <w:top w:val="nil"/>
            </w:tcBorders>
            <w:shd w:val="clear" w:color="auto" w:fill="auto"/>
            <w:tcMar>
              <w:top w:w="120" w:type="dxa"/>
              <w:left w:w="120" w:type="dxa"/>
              <w:bottom w:w="120" w:type="dxa"/>
              <w:right w:w="120" w:type="dxa"/>
            </w:tcMar>
            <w:hideMark/>
          </w:tcPr>
          <w:p w14:paraId="0CF85C67" w14:textId="77777777" w:rsidR="002F07C7" w:rsidRDefault="002F07C7" w:rsidP="00871988">
            <w:pPr>
              <w:pStyle w:val="table"/>
            </w:pPr>
            <w:r w:rsidRPr="001A4FEE">
              <w:rPr>
                <w:b/>
              </w:rPr>
              <w:t>Ведущий научный сотрудн.</w:t>
            </w:r>
          </w:p>
        </w:tc>
        <w:tc>
          <w:tcPr>
            <w:tcW w:w="855" w:type="dxa"/>
            <w:tcBorders>
              <w:top w:val="nil"/>
            </w:tcBorders>
            <w:shd w:val="clear" w:color="auto" w:fill="auto"/>
            <w:tcMar>
              <w:top w:w="120" w:type="dxa"/>
              <w:left w:w="120" w:type="dxa"/>
              <w:bottom w:w="120" w:type="dxa"/>
              <w:right w:w="120" w:type="dxa"/>
            </w:tcMar>
            <w:hideMark/>
          </w:tcPr>
          <w:p w14:paraId="2EFD8647" w14:textId="77777777" w:rsidR="002F07C7" w:rsidRDefault="002F07C7" w:rsidP="00871988">
            <w:pPr>
              <w:pStyle w:val="table"/>
            </w:pPr>
            <w:r w:rsidRPr="001A4FEE">
              <w:rPr>
                <w:b/>
              </w:rPr>
              <w:t>Старший научный сотрудник</w:t>
            </w:r>
          </w:p>
        </w:tc>
        <w:tc>
          <w:tcPr>
            <w:tcW w:w="855" w:type="dxa"/>
            <w:tcBorders>
              <w:top w:val="nil"/>
            </w:tcBorders>
            <w:shd w:val="clear" w:color="auto" w:fill="auto"/>
            <w:tcMar>
              <w:top w:w="120" w:type="dxa"/>
              <w:left w:w="120" w:type="dxa"/>
              <w:bottom w:w="120" w:type="dxa"/>
              <w:right w:w="120" w:type="dxa"/>
            </w:tcMar>
            <w:hideMark/>
          </w:tcPr>
          <w:p w14:paraId="4F1527BC" w14:textId="77777777" w:rsidR="002F07C7" w:rsidRDefault="002F07C7" w:rsidP="00871988">
            <w:pPr>
              <w:pStyle w:val="table"/>
            </w:pPr>
            <w:r w:rsidRPr="001A4FEE">
              <w:rPr>
                <w:b/>
              </w:rPr>
              <w:t>Научный сотрудн.</w:t>
            </w:r>
          </w:p>
        </w:tc>
        <w:tc>
          <w:tcPr>
            <w:tcW w:w="855" w:type="dxa"/>
            <w:tcBorders>
              <w:top w:val="nil"/>
            </w:tcBorders>
            <w:shd w:val="clear" w:color="auto" w:fill="auto"/>
            <w:tcMar>
              <w:top w:w="120" w:type="dxa"/>
              <w:left w:w="120" w:type="dxa"/>
              <w:bottom w:w="120" w:type="dxa"/>
              <w:right w:w="120" w:type="dxa"/>
            </w:tcMar>
            <w:hideMark/>
          </w:tcPr>
          <w:p w14:paraId="79A23E3F" w14:textId="77777777" w:rsidR="002F07C7" w:rsidRDefault="002F07C7" w:rsidP="00871988">
            <w:pPr>
              <w:pStyle w:val="table"/>
            </w:pPr>
            <w:r w:rsidRPr="001A4FEE">
              <w:rPr>
                <w:b/>
              </w:rPr>
              <w:t>Младший научный сотрудн.</w:t>
            </w:r>
          </w:p>
        </w:tc>
        <w:tc>
          <w:tcPr>
            <w:tcW w:w="750" w:type="dxa"/>
            <w:tcBorders>
              <w:top w:val="nil"/>
            </w:tcBorders>
            <w:shd w:val="clear" w:color="auto" w:fill="auto"/>
            <w:tcMar>
              <w:top w:w="120" w:type="dxa"/>
              <w:left w:w="120" w:type="dxa"/>
              <w:bottom w:w="120" w:type="dxa"/>
              <w:right w:w="120" w:type="dxa"/>
            </w:tcMar>
            <w:hideMark/>
          </w:tcPr>
          <w:p w14:paraId="603AE6C1" w14:textId="77777777" w:rsidR="002F07C7" w:rsidRDefault="002F07C7" w:rsidP="00871988">
            <w:pPr>
              <w:pStyle w:val="table"/>
            </w:pPr>
            <w:r w:rsidRPr="001A4FEE">
              <w:rPr>
                <w:b/>
              </w:rPr>
              <w:t>Аспирант</w:t>
            </w:r>
          </w:p>
        </w:tc>
        <w:tc>
          <w:tcPr>
            <w:tcW w:w="420" w:type="dxa"/>
            <w:tcBorders>
              <w:top w:val="nil"/>
            </w:tcBorders>
            <w:shd w:val="clear" w:color="auto" w:fill="auto"/>
            <w:tcMar>
              <w:top w:w="120" w:type="dxa"/>
              <w:left w:w="120" w:type="dxa"/>
              <w:bottom w:w="120" w:type="dxa"/>
              <w:right w:w="120" w:type="dxa"/>
            </w:tcMar>
            <w:hideMark/>
          </w:tcPr>
          <w:p w14:paraId="4EB35B4B" w14:textId="77777777" w:rsidR="002F07C7" w:rsidRDefault="002F07C7" w:rsidP="00871988">
            <w:pPr>
              <w:pStyle w:val="table"/>
            </w:pPr>
            <w:r>
              <w:t> </w:t>
            </w:r>
          </w:p>
        </w:tc>
      </w:tr>
      <w:tr w:rsidR="002F07C7" w14:paraId="0C21DC9A" w14:textId="77777777" w:rsidTr="00871988">
        <w:trPr>
          <w:tblCellSpacing w:w="15" w:type="dxa"/>
        </w:trPr>
        <w:tc>
          <w:tcPr>
            <w:tcW w:w="945" w:type="dxa"/>
            <w:tcBorders>
              <w:top w:val="single" w:sz="6" w:space="0" w:color="DDDDDD"/>
            </w:tcBorders>
            <w:shd w:val="clear" w:color="auto" w:fill="auto"/>
            <w:tcMar>
              <w:top w:w="120" w:type="dxa"/>
              <w:left w:w="120" w:type="dxa"/>
              <w:bottom w:w="120" w:type="dxa"/>
              <w:right w:w="120" w:type="dxa"/>
            </w:tcMar>
            <w:hideMark/>
          </w:tcPr>
          <w:p w14:paraId="239D24BD" w14:textId="77777777" w:rsidR="002F07C7" w:rsidRDefault="002F07C7" w:rsidP="00871988">
            <w:pPr>
              <w:pStyle w:val="table"/>
            </w:pPr>
            <w:r>
              <w:t>Средняя зарплата только от института</w:t>
            </w:r>
          </w:p>
        </w:tc>
        <w:tc>
          <w:tcPr>
            <w:tcW w:w="645" w:type="dxa"/>
            <w:tcBorders>
              <w:top w:val="single" w:sz="6" w:space="0" w:color="DDDDDD"/>
            </w:tcBorders>
            <w:shd w:val="clear" w:color="auto" w:fill="auto"/>
            <w:tcMar>
              <w:top w:w="120" w:type="dxa"/>
              <w:left w:w="120" w:type="dxa"/>
              <w:bottom w:w="120" w:type="dxa"/>
              <w:right w:w="120" w:type="dxa"/>
            </w:tcMar>
            <w:hideMark/>
          </w:tcPr>
          <w:p w14:paraId="5E97333C" w14:textId="77777777" w:rsidR="002F07C7" w:rsidRDefault="002F07C7" w:rsidP="00871988">
            <w:pPr>
              <w:pStyle w:val="table"/>
            </w:pPr>
            <w:r>
              <w:t>3531</w:t>
            </w:r>
          </w:p>
        </w:tc>
        <w:tc>
          <w:tcPr>
            <w:tcW w:w="855" w:type="dxa"/>
            <w:tcBorders>
              <w:top w:val="single" w:sz="6" w:space="0" w:color="DDDDDD"/>
            </w:tcBorders>
            <w:shd w:val="clear" w:color="auto" w:fill="auto"/>
            <w:tcMar>
              <w:top w:w="120" w:type="dxa"/>
              <w:left w:w="120" w:type="dxa"/>
              <w:bottom w:w="120" w:type="dxa"/>
              <w:right w:w="120" w:type="dxa"/>
            </w:tcMar>
            <w:hideMark/>
          </w:tcPr>
          <w:p w14:paraId="6995770F" w14:textId="77777777" w:rsidR="002F07C7" w:rsidRDefault="002F07C7" w:rsidP="00871988">
            <w:pPr>
              <w:pStyle w:val="table"/>
            </w:pPr>
            <w:r>
              <w:t>4667</w:t>
            </w:r>
          </w:p>
        </w:tc>
        <w:tc>
          <w:tcPr>
            <w:tcW w:w="855" w:type="dxa"/>
            <w:tcBorders>
              <w:top w:val="single" w:sz="6" w:space="0" w:color="DDDDDD"/>
            </w:tcBorders>
            <w:shd w:val="clear" w:color="auto" w:fill="auto"/>
            <w:tcMar>
              <w:top w:w="120" w:type="dxa"/>
              <w:left w:w="120" w:type="dxa"/>
              <w:bottom w:w="120" w:type="dxa"/>
              <w:right w:w="120" w:type="dxa"/>
            </w:tcMar>
            <w:hideMark/>
          </w:tcPr>
          <w:p w14:paraId="26057ABA" w14:textId="77777777" w:rsidR="002F07C7" w:rsidRDefault="002F07C7" w:rsidP="00871988">
            <w:pPr>
              <w:pStyle w:val="table"/>
            </w:pPr>
            <w:r>
              <w:t>5093</w:t>
            </w:r>
          </w:p>
        </w:tc>
        <w:tc>
          <w:tcPr>
            <w:tcW w:w="855" w:type="dxa"/>
            <w:tcBorders>
              <w:top w:val="single" w:sz="6" w:space="0" w:color="DDDDDD"/>
            </w:tcBorders>
            <w:shd w:val="clear" w:color="auto" w:fill="auto"/>
            <w:tcMar>
              <w:top w:w="120" w:type="dxa"/>
              <w:left w:w="120" w:type="dxa"/>
              <w:bottom w:w="120" w:type="dxa"/>
              <w:right w:w="120" w:type="dxa"/>
            </w:tcMar>
            <w:hideMark/>
          </w:tcPr>
          <w:p w14:paraId="3B420A36" w14:textId="77777777" w:rsidR="002F07C7" w:rsidRDefault="002F07C7" w:rsidP="00871988">
            <w:pPr>
              <w:pStyle w:val="table"/>
            </w:pPr>
            <w:r>
              <w:t>4067</w:t>
            </w:r>
          </w:p>
        </w:tc>
        <w:tc>
          <w:tcPr>
            <w:tcW w:w="855" w:type="dxa"/>
            <w:tcBorders>
              <w:top w:val="single" w:sz="6" w:space="0" w:color="DDDDDD"/>
            </w:tcBorders>
            <w:shd w:val="clear" w:color="auto" w:fill="auto"/>
            <w:tcMar>
              <w:top w:w="120" w:type="dxa"/>
              <w:left w:w="120" w:type="dxa"/>
              <w:bottom w:w="120" w:type="dxa"/>
              <w:right w:w="120" w:type="dxa"/>
            </w:tcMar>
            <w:hideMark/>
          </w:tcPr>
          <w:p w14:paraId="6F8E8EE2" w14:textId="77777777" w:rsidR="002F07C7" w:rsidRDefault="002F07C7" w:rsidP="00871988">
            <w:pPr>
              <w:pStyle w:val="table"/>
            </w:pPr>
            <w:r>
              <w:t>3797</w:t>
            </w:r>
          </w:p>
        </w:tc>
        <w:tc>
          <w:tcPr>
            <w:tcW w:w="855" w:type="dxa"/>
            <w:tcBorders>
              <w:top w:val="single" w:sz="6" w:space="0" w:color="DDDDDD"/>
            </w:tcBorders>
            <w:shd w:val="clear" w:color="auto" w:fill="auto"/>
            <w:tcMar>
              <w:top w:w="120" w:type="dxa"/>
              <w:left w:w="120" w:type="dxa"/>
              <w:bottom w:w="120" w:type="dxa"/>
              <w:right w:w="120" w:type="dxa"/>
            </w:tcMar>
            <w:hideMark/>
          </w:tcPr>
          <w:p w14:paraId="4B0C6910" w14:textId="77777777" w:rsidR="002F07C7" w:rsidRDefault="002F07C7" w:rsidP="00871988">
            <w:pPr>
              <w:pStyle w:val="table"/>
            </w:pPr>
            <w:r>
              <w:t>2930</w:t>
            </w:r>
          </w:p>
        </w:tc>
        <w:tc>
          <w:tcPr>
            <w:tcW w:w="855" w:type="dxa"/>
            <w:tcBorders>
              <w:top w:val="single" w:sz="6" w:space="0" w:color="DDDDDD"/>
            </w:tcBorders>
            <w:shd w:val="clear" w:color="auto" w:fill="auto"/>
            <w:tcMar>
              <w:top w:w="120" w:type="dxa"/>
              <w:left w:w="120" w:type="dxa"/>
              <w:bottom w:w="120" w:type="dxa"/>
              <w:right w:w="120" w:type="dxa"/>
            </w:tcMar>
            <w:hideMark/>
          </w:tcPr>
          <w:p w14:paraId="3627797C" w14:textId="77777777" w:rsidR="002F07C7" w:rsidRDefault="002F07C7" w:rsidP="00871988">
            <w:pPr>
              <w:pStyle w:val="table"/>
            </w:pPr>
            <w:r>
              <w:t>2765</w:t>
            </w:r>
          </w:p>
        </w:tc>
        <w:tc>
          <w:tcPr>
            <w:tcW w:w="1170" w:type="dxa"/>
            <w:gridSpan w:val="2"/>
            <w:tcBorders>
              <w:top w:val="single" w:sz="6" w:space="0" w:color="DDDDDD"/>
            </w:tcBorders>
            <w:shd w:val="clear" w:color="auto" w:fill="auto"/>
            <w:tcMar>
              <w:top w:w="120" w:type="dxa"/>
              <w:left w:w="120" w:type="dxa"/>
              <w:bottom w:w="120" w:type="dxa"/>
              <w:right w:w="120" w:type="dxa"/>
            </w:tcMar>
            <w:hideMark/>
          </w:tcPr>
          <w:p w14:paraId="236C4864" w14:textId="77777777" w:rsidR="002F07C7" w:rsidRDefault="002F07C7" w:rsidP="00871988">
            <w:pPr>
              <w:pStyle w:val="table"/>
            </w:pPr>
            <w:r>
              <w:t>2022</w:t>
            </w:r>
          </w:p>
        </w:tc>
      </w:tr>
      <w:tr w:rsidR="002F07C7" w14:paraId="34C82755" w14:textId="77777777" w:rsidTr="00871988">
        <w:trPr>
          <w:tblCellSpacing w:w="15" w:type="dxa"/>
        </w:trPr>
        <w:tc>
          <w:tcPr>
            <w:tcW w:w="945" w:type="dxa"/>
            <w:tcBorders>
              <w:top w:val="single" w:sz="6" w:space="0" w:color="DDDDDD"/>
            </w:tcBorders>
            <w:shd w:val="clear" w:color="auto" w:fill="auto"/>
            <w:tcMar>
              <w:top w:w="120" w:type="dxa"/>
              <w:left w:w="120" w:type="dxa"/>
              <w:bottom w:w="120" w:type="dxa"/>
              <w:right w:w="120" w:type="dxa"/>
            </w:tcMar>
            <w:hideMark/>
          </w:tcPr>
          <w:p w14:paraId="0A18C33C" w14:textId="77777777" w:rsidR="002F07C7" w:rsidRDefault="002F07C7" w:rsidP="00871988">
            <w:pPr>
              <w:pStyle w:val="table"/>
            </w:pPr>
            <w:r>
              <w:t>Средняя суммарная зарплата через бухгалтерию института</w:t>
            </w:r>
          </w:p>
        </w:tc>
        <w:tc>
          <w:tcPr>
            <w:tcW w:w="645" w:type="dxa"/>
            <w:tcBorders>
              <w:top w:val="single" w:sz="6" w:space="0" w:color="DDDDDD"/>
            </w:tcBorders>
            <w:shd w:val="clear" w:color="auto" w:fill="auto"/>
            <w:tcMar>
              <w:top w:w="120" w:type="dxa"/>
              <w:left w:w="120" w:type="dxa"/>
              <w:bottom w:w="120" w:type="dxa"/>
              <w:right w:w="120" w:type="dxa"/>
            </w:tcMar>
            <w:hideMark/>
          </w:tcPr>
          <w:p w14:paraId="73068C9E" w14:textId="77777777" w:rsidR="002F07C7" w:rsidRDefault="002F07C7" w:rsidP="00871988">
            <w:pPr>
              <w:pStyle w:val="table"/>
            </w:pPr>
            <w:r>
              <w:t>6326</w:t>
            </w:r>
          </w:p>
        </w:tc>
        <w:tc>
          <w:tcPr>
            <w:tcW w:w="855" w:type="dxa"/>
            <w:tcBorders>
              <w:top w:val="single" w:sz="6" w:space="0" w:color="DDDDDD"/>
            </w:tcBorders>
            <w:shd w:val="clear" w:color="auto" w:fill="auto"/>
            <w:tcMar>
              <w:top w:w="120" w:type="dxa"/>
              <w:left w:w="120" w:type="dxa"/>
              <w:bottom w:w="120" w:type="dxa"/>
              <w:right w:w="120" w:type="dxa"/>
            </w:tcMar>
            <w:hideMark/>
          </w:tcPr>
          <w:p w14:paraId="5D4D6F99" w14:textId="77777777" w:rsidR="002F07C7" w:rsidRDefault="002F07C7" w:rsidP="00871988">
            <w:pPr>
              <w:pStyle w:val="table"/>
            </w:pPr>
            <w:r>
              <w:t>8157</w:t>
            </w:r>
          </w:p>
        </w:tc>
        <w:tc>
          <w:tcPr>
            <w:tcW w:w="855" w:type="dxa"/>
            <w:tcBorders>
              <w:top w:val="single" w:sz="6" w:space="0" w:color="DDDDDD"/>
            </w:tcBorders>
            <w:shd w:val="clear" w:color="auto" w:fill="auto"/>
            <w:tcMar>
              <w:top w:w="120" w:type="dxa"/>
              <w:left w:w="120" w:type="dxa"/>
              <w:bottom w:w="120" w:type="dxa"/>
              <w:right w:w="120" w:type="dxa"/>
            </w:tcMar>
            <w:hideMark/>
          </w:tcPr>
          <w:p w14:paraId="7EBF377D" w14:textId="77777777" w:rsidR="002F07C7" w:rsidRDefault="002F07C7" w:rsidP="00871988">
            <w:pPr>
              <w:pStyle w:val="table"/>
            </w:pPr>
            <w:r>
              <w:t>8092</w:t>
            </w:r>
          </w:p>
        </w:tc>
        <w:tc>
          <w:tcPr>
            <w:tcW w:w="855" w:type="dxa"/>
            <w:tcBorders>
              <w:top w:val="single" w:sz="6" w:space="0" w:color="DDDDDD"/>
            </w:tcBorders>
            <w:shd w:val="clear" w:color="auto" w:fill="auto"/>
            <w:tcMar>
              <w:top w:w="120" w:type="dxa"/>
              <w:left w:w="120" w:type="dxa"/>
              <w:bottom w:w="120" w:type="dxa"/>
              <w:right w:w="120" w:type="dxa"/>
            </w:tcMar>
            <w:hideMark/>
          </w:tcPr>
          <w:p w14:paraId="08C0C0BB" w14:textId="77777777" w:rsidR="002F07C7" w:rsidRDefault="002F07C7" w:rsidP="00871988">
            <w:pPr>
              <w:pStyle w:val="table"/>
            </w:pPr>
            <w:r>
              <w:t>6732</w:t>
            </w:r>
          </w:p>
        </w:tc>
        <w:tc>
          <w:tcPr>
            <w:tcW w:w="855" w:type="dxa"/>
            <w:tcBorders>
              <w:top w:val="single" w:sz="6" w:space="0" w:color="DDDDDD"/>
            </w:tcBorders>
            <w:shd w:val="clear" w:color="auto" w:fill="auto"/>
            <w:tcMar>
              <w:top w:w="120" w:type="dxa"/>
              <w:left w:w="120" w:type="dxa"/>
              <w:bottom w:w="120" w:type="dxa"/>
              <w:right w:w="120" w:type="dxa"/>
            </w:tcMar>
            <w:hideMark/>
          </w:tcPr>
          <w:p w14:paraId="65AE8565" w14:textId="77777777" w:rsidR="002F07C7" w:rsidRDefault="002F07C7" w:rsidP="00871988">
            <w:pPr>
              <w:pStyle w:val="table"/>
            </w:pPr>
            <w:r>
              <w:t>7787</w:t>
            </w:r>
          </w:p>
        </w:tc>
        <w:tc>
          <w:tcPr>
            <w:tcW w:w="855" w:type="dxa"/>
            <w:tcBorders>
              <w:top w:val="single" w:sz="6" w:space="0" w:color="DDDDDD"/>
            </w:tcBorders>
            <w:shd w:val="clear" w:color="auto" w:fill="auto"/>
            <w:tcMar>
              <w:top w:w="120" w:type="dxa"/>
              <w:left w:w="120" w:type="dxa"/>
              <w:bottom w:w="120" w:type="dxa"/>
              <w:right w:w="120" w:type="dxa"/>
            </w:tcMar>
            <w:hideMark/>
          </w:tcPr>
          <w:p w14:paraId="73406E1F" w14:textId="77777777" w:rsidR="002F07C7" w:rsidRDefault="002F07C7" w:rsidP="00871988">
            <w:pPr>
              <w:pStyle w:val="table"/>
            </w:pPr>
            <w:r>
              <w:t>4671</w:t>
            </w:r>
          </w:p>
        </w:tc>
        <w:tc>
          <w:tcPr>
            <w:tcW w:w="855" w:type="dxa"/>
            <w:tcBorders>
              <w:top w:val="single" w:sz="6" w:space="0" w:color="DDDDDD"/>
            </w:tcBorders>
            <w:shd w:val="clear" w:color="auto" w:fill="auto"/>
            <w:tcMar>
              <w:top w:w="120" w:type="dxa"/>
              <w:left w:w="120" w:type="dxa"/>
              <w:bottom w:w="120" w:type="dxa"/>
              <w:right w:w="120" w:type="dxa"/>
            </w:tcMar>
            <w:hideMark/>
          </w:tcPr>
          <w:p w14:paraId="09CD93D3" w14:textId="77777777" w:rsidR="002F07C7" w:rsidRDefault="002F07C7" w:rsidP="00871988">
            <w:pPr>
              <w:pStyle w:val="table"/>
            </w:pPr>
            <w:r>
              <w:t>4039</w:t>
            </w:r>
          </w:p>
        </w:tc>
        <w:tc>
          <w:tcPr>
            <w:tcW w:w="1170" w:type="dxa"/>
            <w:gridSpan w:val="2"/>
            <w:tcBorders>
              <w:top w:val="single" w:sz="6" w:space="0" w:color="DDDDDD"/>
            </w:tcBorders>
            <w:shd w:val="clear" w:color="auto" w:fill="auto"/>
            <w:tcMar>
              <w:top w:w="120" w:type="dxa"/>
              <w:left w:w="120" w:type="dxa"/>
              <w:bottom w:w="120" w:type="dxa"/>
              <w:right w:w="120" w:type="dxa"/>
            </w:tcMar>
            <w:hideMark/>
          </w:tcPr>
          <w:p w14:paraId="2EACC32B" w14:textId="77777777" w:rsidR="002F07C7" w:rsidRDefault="002F07C7" w:rsidP="00871988">
            <w:pPr>
              <w:pStyle w:val="table"/>
            </w:pPr>
            <w:r>
              <w:t>3737</w:t>
            </w:r>
          </w:p>
        </w:tc>
      </w:tr>
      <w:tr w:rsidR="002F07C7" w14:paraId="6674E84B" w14:textId="77777777" w:rsidTr="00871988">
        <w:trPr>
          <w:tblCellSpacing w:w="15" w:type="dxa"/>
        </w:trPr>
        <w:tc>
          <w:tcPr>
            <w:tcW w:w="945" w:type="dxa"/>
            <w:tcBorders>
              <w:top w:val="single" w:sz="6" w:space="0" w:color="DDDDDD"/>
            </w:tcBorders>
            <w:shd w:val="clear" w:color="auto" w:fill="auto"/>
            <w:tcMar>
              <w:top w:w="120" w:type="dxa"/>
              <w:left w:w="120" w:type="dxa"/>
              <w:bottom w:w="120" w:type="dxa"/>
              <w:right w:w="120" w:type="dxa"/>
            </w:tcMar>
            <w:hideMark/>
          </w:tcPr>
          <w:p w14:paraId="7D99B221" w14:textId="77777777" w:rsidR="002F07C7" w:rsidRDefault="002F07C7" w:rsidP="00871988">
            <w:pPr>
              <w:pStyle w:val="table"/>
            </w:pPr>
            <w:r>
              <w:t>Средний суммарный заработок от всех доходов</w:t>
            </w:r>
          </w:p>
        </w:tc>
        <w:tc>
          <w:tcPr>
            <w:tcW w:w="645" w:type="dxa"/>
            <w:tcBorders>
              <w:top w:val="single" w:sz="6" w:space="0" w:color="DDDDDD"/>
            </w:tcBorders>
            <w:shd w:val="clear" w:color="auto" w:fill="auto"/>
            <w:tcMar>
              <w:top w:w="120" w:type="dxa"/>
              <w:left w:w="120" w:type="dxa"/>
              <w:bottom w:w="120" w:type="dxa"/>
              <w:right w:w="120" w:type="dxa"/>
            </w:tcMar>
            <w:hideMark/>
          </w:tcPr>
          <w:p w14:paraId="0C539C6B" w14:textId="77777777" w:rsidR="002F07C7" w:rsidRDefault="002F07C7" w:rsidP="00871988">
            <w:pPr>
              <w:pStyle w:val="table"/>
            </w:pPr>
            <w:r>
              <w:t>9595</w:t>
            </w:r>
          </w:p>
        </w:tc>
        <w:tc>
          <w:tcPr>
            <w:tcW w:w="855" w:type="dxa"/>
            <w:tcBorders>
              <w:top w:val="single" w:sz="6" w:space="0" w:color="DDDDDD"/>
            </w:tcBorders>
            <w:shd w:val="clear" w:color="auto" w:fill="auto"/>
            <w:tcMar>
              <w:top w:w="120" w:type="dxa"/>
              <w:left w:w="120" w:type="dxa"/>
              <w:bottom w:w="120" w:type="dxa"/>
              <w:right w:w="120" w:type="dxa"/>
            </w:tcMar>
            <w:hideMark/>
          </w:tcPr>
          <w:p w14:paraId="7EA4753B" w14:textId="77777777" w:rsidR="002F07C7" w:rsidRDefault="002F07C7" w:rsidP="00871988">
            <w:pPr>
              <w:pStyle w:val="table"/>
            </w:pPr>
            <w:r>
              <w:t>14681</w:t>
            </w:r>
          </w:p>
        </w:tc>
        <w:tc>
          <w:tcPr>
            <w:tcW w:w="855" w:type="dxa"/>
            <w:tcBorders>
              <w:top w:val="single" w:sz="6" w:space="0" w:color="DDDDDD"/>
            </w:tcBorders>
            <w:shd w:val="clear" w:color="auto" w:fill="auto"/>
            <w:tcMar>
              <w:top w:w="120" w:type="dxa"/>
              <w:left w:w="120" w:type="dxa"/>
              <w:bottom w:w="120" w:type="dxa"/>
              <w:right w:w="120" w:type="dxa"/>
            </w:tcMar>
            <w:hideMark/>
          </w:tcPr>
          <w:p w14:paraId="063259C4" w14:textId="77777777" w:rsidR="002F07C7" w:rsidRDefault="002F07C7" w:rsidP="00871988">
            <w:pPr>
              <w:pStyle w:val="table"/>
            </w:pPr>
            <w:r>
              <w:t>11250</w:t>
            </w:r>
          </w:p>
        </w:tc>
        <w:tc>
          <w:tcPr>
            <w:tcW w:w="855" w:type="dxa"/>
            <w:tcBorders>
              <w:top w:val="single" w:sz="6" w:space="0" w:color="DDDDDD"/>
            </w:tcBorders>
            <w:shd w:val="clear" w:color="auto" w:fill="auto"/>
            <w:tcMar>
              <w:top w:w="120" w:type="dxa"/>
              <w:left w:w="120" w:type="dxa"/>
              <w:bottom w:w="120" w:type="dxa"/>
              <w:right w:w="120" w:type="dxa"/>
            </w:tcMar>
            <w:hideMark/>
          </w:tcPr>
          <w:p w14:paraId="54AA5519" w14:textId="77777777" w:rsidR="002F07C7" w:rsidRDefault="002F07C7" w:rsidP="00871988">
            <w:pPr>
              <w:pStyle w:val="table"/>
            </w:pPr>
            <w:r>
              <w:t>9671</w:t>
            </w:r>
          </w:p>
        </w:tc>
        <w:tc>
          <w:tcPr>
            <w:tcW w:w="855" w:type="dxa"/>
            <w:tcBorders>
              <w:top w:val="single" w:sz="6" w:space="0" w:color="DDDDDD"/>
            </w:tcBorders>
            <w:shd w:val="clear" w:color="auto" w:fill="auto"/>
            <w:tcMar>
              <w:top w:w="120" w:type="dxa"/>
              <w:left w:w="120" w:type="dxa"/>
              <w:bottom w:w="120" w:type="dxa"/>
              <w:right w:w="120" w:type="dxa"/>
            </w:tcMar>
            <w:hideMark/>
          </w:tcPr>
          <w:p w14:paraId="258F6FF5" w14:textId="77777777" w:rsidR="002F07C7" w:rsidRDefault="002F07C7" w:rsidP="00871988">
            <w:pPr>
              <w:pStyle w:val="table"/>
            </w:pPr>
            <w:r>
              <w:t>10692</w:t>
            </w:r>
          </w:p>
        </w:tc>
        <w:tc>
          <w:tcPr>
            <w:tcW w:w="855" w:type="dxa"/>
            <w:tcBorders>
              <w:top w:val="single" w:sz="6" w:space="0" w:color="DDDDDD"/>
            </w:tcBorders>
            <w:shd w:val="clear" w:color="auto" w:fill="auto"/>
            <w:tcMar>
              <w:top w:w="120" w:type="dxa"/>
              <w:left w:w="120" w:type="dxa"/>
              <w:bottom w:w="120" w:type="dxa"/>
              <w:right w:w="120" w:type="dxa"/>
            </w:tcMar>
            <w:hideMark/>
          </w:tcPr>
          <w:p w14:paraId="0AC6D59C" w14:textId="77777777" w:rsidR="002F07C7" w:rsidRDefault="002F07C7" w:rsidP="00871988">
            <w:pPr>
              <w:pStyle w:val="table"/>
            </w:pPr>
            <w:r>
              <w:t>7813</w:t>
            </w:r>
          </w:p>
        </w:tc>
        <w:tc>
          <w:tcPr>
            <w:tcW w:w="855" w:type="dxa"/>
            <w:tcBorders>
              <w:top w:val="single" w:sz="6" w:space="0" w:color="DDDDDD"/>
            </w:tcBorders>
            <w:shd w:val="clear" w:color="auto" w:fill="auto"/>
            <w:tcMar>
              <w:top w:w="120" w:type="dxa"/>
              <w:left w:w="120" w:type="dxa"/>
              <w:bottom w:w="120" w:type="dxa"/>
              <w:right w:w="120" w:type="dxa"/>
            </w:tcMar>
            <w:hideMark/>
          </w:tcPr>
          <w:p w14:paraId="08FD7FB7" w14:textId="77777777" w:rsidR="002F07C7" w:rsidRDefault="002F07C7" w:rsidP="00871988">
            <w:pPr>
              <w:pStyle w:val="table"/>
            </w:pPr>
            <w:r>
              <w:t>6620</w:t>
            </w:r>
          </w:p>
        </w:tc>
        <w:tc>
          <w:tcPr>
            <w:tcW w:w="1170" w:type="dxa"/>
            <w:gridSpan w:val="2"/>
            <w:tcBorders>
              <w:top w:val="single" w:sz="6" w:space="0" w:color="DDDDDD"/>
            </w:tcBorders>
            <w:shd w:val="clear" w:color="auto" w:fill="auto"/>
            <w:tcMar>
              <w:top w:w="120" w:type="dxa"/>
              <w:left w:w="120" w:type="dxa"/>
              <w:bottom w:w="120" w:type="dxa"/>
              <w:right w:w="120" w:type="dxa"/>
            </w:tcMar>
            <w:hideMark/>
          </w:tcPr>
          <w:p w14:paraId="0019523F" w14:textId="77777777" w:rsidR="002F07C7" w:rsidRDefault="002F07C7" w:rsidP="00871988">
            <w:pPr>
              <w:pStyle w:val="table"/>
            </w:pPr>
            <w:r>
              <w:t>7802</w:t>
            </w:r>
          </w:p>
        </w:tc>
      </w:tr>
    </w:tbl>
    <w:p w14:paraId="2E0061EF" w14:textId="77777777" w:rsidR="002F07C7" w:rsidRDefault="002F07C7" w:rsidP="002F07C7">
      <w:pPr>
        <w:rPr>
          <w:b/>
        </w:rPr>
      </w:pPr>
    </w:p>
    <w:p w14:paraId="5FB9E963" w14:textId="77777777" w:rsidR="002F07C7" w:rsidRPr="00841FDD" w:rsidRDefault="002F07C7" w:rsidP="002F07C7">
      <w:pPr>
        <w:rPr>
          <w:b/>
        </w:rPr>
      </w:pPr>
      <w:r w:rsidRPr="00841FDD">
        <w:rPr>
          <w:b/>
        </w:rPr>
        <w:t xml:space="preserve">Таблица </w:t>
      </w:r>
      <w:r>
        <w:rPr>
          <w:b/>
          <w:lang w:val="ru-RU"/>
        </w:rPr>
        <w:t>2</w:t>
      </w:r>
      <w:r w:rsidRPr="00841FDD">
        <w:rPr>
          <w:b/>
        </w:rPr>
        <w:t>.</w:t>
      </w:r>
      <w:r>
        <w:rPr>
          <w:b/>
          <w:lang w:val="ru-RU"/>
        </w:rPr>
        <w:t>10</w:t>
      </w:r>
      <w:r w:rsidRPr="00841FDD">
        <w:rPr>
          <w:b/>
        </w:rPr>
        <w:t>. Доходы российских академических ученых по кластерам, руб.</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2944"/>
        <w:gridCol w:w="822"/>
        <w:gridCol w:w="1644"/>
        <w:gridCol w:w="1657"/>
        <w:gridCol w:w="1273"/>
        <w:gridCol w:w="1548"/>
      </w:tblGrid>
      <w:tr w:rsidR="002F07C7" w14:paraId="60162D95" w14:textId="77777777" w:rsidTr="00871988">
        <w:trPr>
          <w:tblCellSpacing w:w="15" w:type="dxa"/>
        </w:trPr>
        <w:tc>
          <w:tcPr>
            <w:tcW w:w="0" w:type="auto"/>
            <w:tcBorders>
              <w:top w:val="nil"/>
            </w:tcBorders>
            <w:shd w:val="clear" w:color="auto" w:fill="auto"/>
            <w:tcMar>
              <w:top w:w="120" w:type="dxa"/>
              <w:left w:w="120" w:type="dxa"/>
              <w:bottom w:w="120" w:type="dxa"/>
              <w:right w:w="120" w:type="dxa"/>
            </w:tcMar>
            <w:hideMark/>
          </w:tcPr>
          <w:p w14:paraId="7A3B5374" w14:textId="77777777" w:rsidR="002F07C7" w:rsidRDefault="002F07C7" w:rsidP="00871988">
            <w:pPr>
              <w:pStyle w:val="table"/>
            </w:pPr>
            <w:r>
              <w:t> </w:t>
            </w:r>
          </w:p>
        </w:tc>
        <w:tc>
          <w:tcPr>
            <w:tcW w:w="735" w:type="dxa"/>
            <w:tcBorders>
              <w:top w:val="nil"/>
            </w:tcBorders>
            <w:shd w:val="clear" w:color="auto" w:fill="auto"/>
            <w:tcMar>
              <w:top w:w="120" w:type="dxa"/>
              <w:left w:w="120" w:type="dxa"/>
              <w:bottom w:w="120" w:type="dxa"/>
              <w:right w:w="120" w:type="dxa"/>
            </w:tcMar>
            <w:hideMark/>
          </w:tcPr>
          <w:p w14:paraId="50FD76D6" w14:textId="77777777" w:rsidR="002F07C7" w:rsidRDefault="002F07C7" w:rsidP="00871988">
            <w:pPr>
              <w:pStyle w:val="table"/>
            </w:pPr>
            <w:r w:rsidRPr="001A4FEE">
              <w:rPr>
                <w:b/>
              </w:rPr>
              <w:t>Всего</w:t>
            </w:r>
          </w:p>
        </w:tc>
        <w:tc>
          <w:tcPr>
            <w:tcW w:w="1200" w:type="dxa"/>
            <w:tcBorders>
              <w:top w:val="nil"/>
            </w:tcBorders>
            <w:shd w:val="clear" w:color="auto" w:fill="auto"/>
            <w:tcMar>
              <w:top w:w="120" w:type="dxa"/>
              <w:left w:w="120" w:type="dxa"/>
              <w:bottom w:w="120" w:type="dxa"/>
              <w:right w:w="120" w:type="dxa"/>
            </w:tcMar>
            <w:hideMark/>
          </w:tcPr>
          <w:p w14:paraId="26C4C696" w14:textId="77777777" w:rsidR="002F07C7" w:rsidRDefault="002F07C7" w:rsidP="00871988">
            <w:pPr>
              <w:pStyle w:val="table"/>
            </w:pPr>
            <w:r w:rsidRPr="001A4FEE">
              <w:rPr>
                <w:b/>
              </w:rPr>
              <w:t>Кластер 1 – эффективные ученые</w:t>
            </w:r>
          </w:p>
        </w:tc>
        <w:tc>
          <w:tcPr>
            <w:tcW w:w="1200" w:type="dxa"/>
            <w:tcBorders>
              <w:top w:val="nil"/>
            </w:tcBorders>
            <w:shd w:val="clear" w:color="auto" w:fill="auto"/>
            <w:tcMar>
              <w:top w:w="120" w:type="dxa"/>
              <w:left w:w="120" w:type="dxa"/>
              <w:bottom w:w="120" w:type="dxa"/>
              <w:right w:w="120" w:type="dxa"/>
            </w:tcMar>
            <w:hideMark/>
          </w:tcPr>
          <w:p w14:paraId="66032FF9" w14:textId="77777777" w:rsidR="002F07C7" w:rsidRDefault="002F07C7" w:rsidP="00871988">
            <w:pPr>
              <w:pStyle w:val="table"/>
            </w:pPr>
            <w:r w:rsidRPr="001A4FEE">
              <w:rPr>
                <w:b/>
              </w:rPr>
              <w:t>Кластер 2 – помощники эффективных ученых</w:t>
            </w:r>
          </w:p>
        </w:tc>
        <w:tc>
          <w:tcPr>
            <w:tcW w:w="1110" w:type="dxa"/>
            <w:tcBorders>
              <w:top w:val="nil"/>
            </w:tcBorders>
            <w:shd w:val="clear" w:color="auto" w:fill="auto"/>
            <w:tcMar>
              <w:top w:w="120" w:type="dxa"/>
              <w:left w:w="120" w:type="dxa"/>
              <w:bottom w:w="120" w:type="dxa"/>
              <w:right w:w="120" w:type="dxa"/>
            </w:tcMar>
            <w:hideMark/>
          </w:tcPr>
          <w:p w14:paraId="2354483D" w14:textId="77777777" w:rsidR="002F07C7" w:rsidRDefault="002F07C7" w:rsidP="00871988">
            <w:pPr>
              <w:pStyle w:val="table"/>
            </w:pPr>
            <w:r w:rsidRPr="001A4FEE">
              <w:rPr>
                <w:b/>
              </w:rPr>
              <w:t>Кластер 3 – научный «балласт»</w:t>
            </w:r>
          </w:p>
        </w:tc>
        <w:tc>
          <w:tcPr>
            <w:tcW w:w="1110" w:type="dxa"/>
            <w:tcBorders>
              <w:top w:val="nil"/>
            </w:tcBorders>
            <w:shd w:val="clear" w:color="auto" w:fill="auto"/>
            <w:tcMar>
              <w:top w:w="120" w:type="dxa"/>
              <w:left w:w="120" w:type="dxa"/>
              <w:bottom w:w="120" w:type="dxa"/>
              <w:right w:w="120" w:type="dxa"/>
            </w:tcMar>
            <w:hideMark/>
          </w:tcPr>
          <w:p w14:paraId="73640B66" w14:textId="77777777" w:rsidR="002F07C7" w:rsidRDefault="002F07C7" w:rsidP="00871988">
            <w:pPr>
              <w:pStyle w:val="table"/>
            </w:pPr>
            <w:r w:rsidRPr="001A4FEE">
              <w:rPr>
                <w:b/>
              </w:rPr>
              <w:t>Кластер 4 – сотрудники, посторонние для науки</w:t>
            </w:r>
          </w:p>
        </w:tc>
      </w:tr>
      <w:tr w:rsidR="002F07C7" w14:paraId="6858C059"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4DDF8BC3" w14:textId="77777777" w:rsidR="002F07C7" w:rsidRDefault="002F07C7" w:rsidP="00871988">
            <w:pPr>
              <w:pStyle w:val="table"/>
            </w:pPr>
            <w:r>
              <w:t>Средняя зарплата только от института</w:t>
            </w:r>
          </w:p>
        </w:tc>
        <w:tc>
          <w:tcPr>
            <w:tcW w:w="735" w:type="dxa"/>
            <w:tcBorders>
              <w:top w:val="single" w:sz="6" w:space="0" w:color="DDDDDD"/>
            </w:tcBorders>
            <w:shd w:val="clear" w:color="auto" w:fill="auto"/>
            <w:tcMar>
              <w:top w:w="120" w:type="dxa"/>
              <w:left w:w="120" w:type="dxa"/>
              <w:bottom w:w="120" w:type="dxa"/>
              <w:right w:w="120" w:type="dxa"/>
            </w:tcMar>
            <w:hideMark/>
          </w:tcPr>
          <w:p w14:paraId="1401A17E" w14:textId="77777777" w:rsidR="002F07C7" w:rsidRDefault="002F07C7" w:rsidP="00871988">
            <w:pPr>
              <w:pStyle w:val="table"/>
            </w:pPr>
            <w:r>
              <w:t>3531</w:t>
            </w:r>
          </w:p>
        </w:tc>
        <w:tc>
          <w:tcPr>
            <w:tcW w:w="1200" w:type="dxa"/>
            <w:tcBorders>
              <w:top w:val="single" w:sz="6" w:space="0" w:color="DDDDDD"/>
            </w:tcBorders>
            <w:shd w:val="clear" w:color="auto" w:fill="auto"/>
            <w:tcMar>
              <w:top w:w="120" w:type="dxa"/>
              <w:left w:w="120" w:type="dxa"/>
              <w:bottom w:w="120" w:type="dxa"/>
              <w:right w:w="120" w:type="dxa"/>
            </w:tcMar>
            <w:hideMark/>
          </w:tcPr>
          <w:p w14:paraId="1D9D1699" w14:textId="77777777" w:rsidR="002F07C7" w:rsidRDefault="002F07C7" w:rsidP="00871988">
            <w:pPr>
              <w:pStyle w:val="table"/>
            </w:pPr>
            <w:r>
              <w:t>4074</w:t>
            </w:r>
          </w:p>
        </w:tc>
        <w:tc>
          <w:tcPr>
            <w:tcW w:w="1200" w:type="dxa"/>
            <w:tcBorders>
              <w:top w:val="single" w:sz="6" w:space="0" w:color="DDDDDD"/>
            </w:tcBorders>
            <w:shd w:val="clear" w:color="auto" w:fill="auto"/>
            <w:tcMar>
              <w:top w:w="120" w:type="dxa"/>
              <w:left w:w="120" w:type="dxa"/>
              <w:bottom w:w="120" w:type="dxa"/>
              <w:right w:w="120" w:type="dxa"/>
            </w:tcMar>
            <w:hideMark/>
          </w:tcPr>
          <w:p w14:paraId="2E78AB6C" w14:textId="77777777" w:rsidR="002F07C7" w:rsidRDefault="002F07C7" w:rsidP="00871988">
            <w:pPr>
              <w:pStyle w:val="table"/>
            </w:pPr>
            <w:r>
              <w:t>3485</w:t>
            </w:r>
          </w:p>
        </w:tc>
        <w:tc>
          <w:tcPr>
            <w:tcW w:w="1110" w:type="dxa"/>
            <w:tcBorders>
              <w:top w:val="single" w:sz="6" w:space="0" w:color="DDDDDD"/>
            </w:tcBorders>
            <w:shd w:val="clear" w:color="auto" w:fill="auto"/>
            <w:tcMar>
              <w:top w:w="120" w:type="dxa"/>
              <w:left w:w="120" w:type="dxa"/>
              <w:bottom w:w="120" w:type="dxa"/>
              <w:right w:w="120" w:type="dxa"/>
            </w:tcMar>
            <w:hideMark/>
          </w:tcPr>
          <w:p w14:paraId="66551EC8" w14:textId="77777777" w:rsidR="002F07C7" w:rsidRDefault="002F07C7" w:rsidP="00871988">
            <w:pPr>
              <w:pStyle w:val="table"/>
            </w:pPr>
            <w:r>
              <w:t>3387</w:t>
            </w:r>
          </w:p>
        </w:tc>
        <w:tc>
          <w:tcPr>
            <w:tcW w:w="1110" w:type="dxa"/>
            <w:tcBorders>
              <w:top w:val="single" w:sz="6" w:space="0" w:color="DDDDDD"/>
            </w:tcBorders>
            <w:shd w:val="clear" w:color="auto" w:fill="auto"/>
            <w:tcMar>
              <w:top w:w="120" w:type="dxa"/>
              <w:left w:w="120" w:type="dxa"/>
              <w:bottom w:w="120" w:type="dxa"/>
              <w:right w:w="120" w:type="dxa"/>
            </w:tcMar>
            <w:hideMark/>
          </w:tcPr>
          <w:p w14:paraId="6A8AC29C" w14:textId="77777777" w:rsidR="002F07C7" w:rsidRDefault="002F07C7" w:rsidP="00871988">
            <w:pPr>
              <w:pStyle w:val="table"/>
            </w:pPr>
            <w:r>
              <w:t>3235</w:t>
            </w:r>
          </w:p>
        </w:tc>
      </w:tr>
      <w:tr w:rsidR="002F07C7" w14:paraId="59182300"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2FD802D4" w14:textId="77777777" w:rsidR="002F07C7" w:rsidRDefault="002F07C7" w:rsidP="00871988">
            <w:pPr>
              <w:pStyle w:val="table"/>
            </w:pPr>
            <w:r>
              <w:t>Средняя суммарная зарплата через бухгалтерию института</w:t>
            </w:r>
          </w:p>
        </w:tc>
        <w:tc>
          <w:tcPr>
            <w:tcW w:w="735" w:type="dxa"/>
            <w:tcBorders>
              <w:top w:val="single" w:sz="6" w:space="0" w:color="DDDDDD"/>
            </w:tcBorders>
            <w:shd w:val="clear" w:color="auto" w:fill="auto"/>
            <w:tcMar>
              <w:top w:w="120" w:type="dxa"/>
              <w:left w:w="120" w:type="dxa"/>
              <w:bottom w:w="120" w:type="dxa"/>
              <w:right w:w="120" w:type="dxa"/>
            </w:tcMar>
            <w:hideMark/>
          </w:tcPr>
          <w:p w14:paraId="0CF15975" w14:textId="77777777" w:rsidR="002F07C7" w:rsidRDefault="002F07C7" w:rsidP="00871988">
            <w:pPr>
              <w:pStyle w:val="table"/>
            </w:pPr>
            <w:r>
              <w:t>6326</w:t>
            </w:r>
          </w:p>
        </w:tc>
        <w:tc>
          <w:tcPr>
            <w:tcW w:w="1200" w:type="dxa"/>
            <w:tcBorders>
              <w:top w:val="single" w:sz="6" w:space="0" w:color="DDDDDD"/>
            </w:tcBorders>
            <w:shd w:val="clear" w:color="auto" w:fill="auto"/>
            <w:tcMar>
              <w:top w:w="120" w:type="dxa"/>
              <w:left w:w="120" w:type="dxa"/>
              <w:bottom w:w="120" w:type="dxa"/>
              <w:right w:w="120" w:type="dxa"/>
            </w:tcMar>
            <w:hideMark/>
          </w:tcPr>
          <w:p w14:paraId="22019A33" w14:textId="77777777" w:rsidR="002F07C7" w:rsidRDefault="002F07C7" w:rsidP="00871988">
            <w:pPr>
              <w:pStyle w:val="table"/>
            </w:pPr>
            <w:r>
              <w:t>8519</w:t>
            </w:r>
          </w:p>
        </w:tc>
        <w:tc>
          <w:tcPr>
            <w:tcW w:w="1200" w:type="dxa"/>
            <w:tcBorders>
              <w:top w:val="single" w:sz="6" w:space="0" w:color="DDDDDD"/>
            </w:tcBorders>
            <w:shd w:val="clear" w:color="auto" w:fill="auto"/>
            <w:tcMar>
              <w:top w:w="120" w:type="dxa"/>
              <w:left w:w="120" w:type="dxa"/>
              <w:bottom w:w="120" w:type="dxa"/>
              <w:right w:w="120" w:type="dxa"/>
            </w:tcMar>
            <w:hideMark/>
          </w:tcPr>
          <w:p w14:paraId="32854EF3" w14:textId="77777777" w:rsidR="002F07C7" w:rsidRDefault="002F07C7" w:rsidP="00871988">
            <w:pPr>
              <w:pStyle w:val="table"/>
            </w:pPr>
            <w:r>
              <w:t>7725</w:t>
            </w:r>
          </w:p>
        </w:tc>
        <w:tc>
          <w:tcPr>
            <w:tcW w:w="1110" w:type="dxa"/>
            <w:tcBorders>
              <w:top w:val="single" w:sz="6" w:space="0" w:color="DDDDDD"/>
            </w:tcBorders>
            <w:shd w:val="clear" w:color="auto" w:fill="auto"/>
            <w:tcMar>
              <w:top w:w="120" w:type="dxa"/>
              <w:left w:w="120" w:type="dxa"/>
              <w:bottom w:w="120" w:type="dxa"/>
              <w:right w:w="120" w:type="dxa"/>
            </w:tcMar>
            <w:hideMark/>
          </w:tcPr>
          <w:p w14:paraId="3F329180" w14:textId="77777777" w:rsidR="002F07C7" w:rsidRDefault="002F07C7" w:rsidP="00871988">
            <w:pPr>
              <w:pStyle w:val="table"/>
            </w:pPr>
            <w:r>
              <w:t>5269</w:t>
            </w:r>
          </w:p>
        </w:tc>
        <w:tc>
          <w:tcPr>
            <w:tcW w:w="1110" w:type="dxa"/>
            <w:tcBorders>
              <w:top w:val="single" w:sz="6" w:space="0" w:color="DDDDDD"/>
            </w:tcBorders>
            <w:shd w:val="clear" w:color="auto" w:fill="auto"/>
            <w:tcMar>
              <w:top w:w="120" w:type="dxa"/>
              <w:left w:w="120" w:type="dxa"/>
              <w:bottom w:w="120" w:type="dxa"/>
              <w:right w:w="120" w:type="dxa"/>
            </w:tcMar>
            <w:hideMark/>
          </w:tcPr>
          <w:p w14:paraId="1204B172" w14:textId="77777777" w:rsidR="002F07C7" w:rsidRDefault="002F07C7" w:rsidP="00871988">
            <w:pPr>
              <w:pStyle w:val="table"/>
            </w:pPr>
            <w:r>
              <w:t>4161</w:t>
            </w:r>
          </w:p>
        </w:tc>
      </w:tr>
      <w:tr w:rsidR="002F07C7" w14:paraId="5D628AA7"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0E03A6DF" w14:textId="77777777" w:rsidR="002F07C7" w:rsidRDefault="002F07C7" w:rsidP="00871988">
            <w:pPr>
              <w:pStyle w:val="table"/>
            </w:pPr>
            <w:r>
              <w:t>Средний суммарный заработок от всех доходов</w:t>
            </w:r>
          </w:p>
        </w:tc>
        <w:tc>
          <w:tcPr>
            <w:tcW w:w="735" w:type="dxa"/>
            <w:tcBorders>
              <w:top w:val="single" w:sz="6" w:space="0" w:color="DDDDDD"/>
            </w:tcBorders>
            <w:shd w:val="clear" w:color="auto" w:fill="auto"/>
            <w:tcMar>
              <w:top w:w="120" w:type="dxa"/>
              <w:left w:w="120" w:type="dxa"/>
              <w:bottom w:w="120" w:type="dxa"/>
              <w:right w:w="120" w:type="dxa"/>
            </w:tcMar>
            <w:hideMark/>
          </w:tcPr>
          <w:p w14:paraId="3D2573C2" w14:textId="77777777" w:rsidR="002F07C7" w:rsidRDefault="002F07C7" w:rsidP="00871988">
            <w:pPr>
              <w:pStyle w:val="table"/>
            </w:pPr>
            <w:r>
              <w:t>9595</w:t>
            </w:r>
          </w:p>
        </w:tc>
        <w:tc>
          <w:tcPr>
            <w:tcW w:w="1200" w:type="dxa"/>
            <w:tcBorders>
              <w:top w:val="single" w:sz="6" w:space="0" w:color="DDDDDD"/>
            </w:tcBorders>
            <w:shd w:val="clear" w:color="auto" w:fill="auto"/>
            <w:tcMar>
              <w:top w:w="120" w:type="dxa"/>
              <w:left w:w="120" w:type="dxa"/>
              <w:bottom w:w="120" w:type="dxa"/>
              <w:right w:w="120" w:type="dxa"/>
            </w:tcMar>
            <w:hideMark/>
          </w:tcPr>
          <w:p w14:paraId="60D69C89" w14:textId="77777777" w:rsidR="002F07C7" w:rsidRDefault="002F07C7" w:rsidP="00871988">
            <w:pPr>
              <w:pStyle w:val="table"/>
            </w:pPr>
            <w:r>
              <w:t>12523</w:t>
            </w:r>
          </w:p>
        </w:tc>
        <w:tc>
          <w:tcPr>
            <w:tcW w:w="1200" w:type="dxa"/>
            <w:tcBorders>
              <w:top w:val="single" w:sz="6" w:space="0" w:color="DDDDDD"/>
            </w:tcBorders>
            <w:shd w:val="clear" w:color="auto" w:fill="auto"/>
            <w:tcMar>
              <w:top w:w="120" w:type="dxa"/>
              <w:left w:w="120" w:type="dxa"/>
              <w:bottom w:w="120" w:type="dxa"/>
              <w:right w:w="120" w:type="dxa"/>
            </w:tcMar>
            <w:hideMark/>
          </w:tcPr>
          <w:p w14:paraId="2440236A" w14:textId="77777777" w:rsidR="002F07C7" w:rsidRDefault="002F07C7" w:rsidP="00871988">
            <w:pPr>
              <w:pStyle w:val="table"/>
            </w:pPr>
            <w:r>
              <w:t>11092</w:t>
            </w:r>
          </w:p>
        </w:tc>
        <w:tc>
          <w:tcPr>
            <w:tcW w:w="1110" w:type="dxa"/>
            <w:tcBorders>
              <w:top w:val="single" w:sz="6" w:space="0" w:color="DDDDDD"/>
            </w:tcBorders>
            <w:shd w:val="clear" w:color="auto" w:fill="auto"/>
            <w:tcMar>
              <w:top w:w="120" w:type="dxa"/>
              <w:left w:w="120" w:type="dxa"/>
              <w:bottom w:w="120" w:type="dxa"/>
              <w:right w:w="120" w:type="dxa"/>
            </w:tcMar>
            <w:hideMark/>
          </w:tcPr>
          <w:p w14:paraId="4B9B65B6" w14:textId="77777777" w:rsidR="002F07C7" w:rsidRDefault="002F07C7" w:rsidP="00871988">
            <w:pPr>
              <w:pStyle w:val="table"/>
            </w:pPr>
            <w:r>
              <w:t>8527</w:t>
            </w:r>
          </w:p>
        </w:tc>
        <w:tc>
          <w:tcPr>
            <w:tcW w:w="1110" w:type="dxa"/>
            <w:tcBorders>
              <w:top w:val="single" w:sz="6" w:space="0" w:color="DDDDDD"/>
            </w:tcBorders>
            <w:shd w:val="clear" w:color="auto" w:fill="auto"/>
            <w:tcMar>
              <w:top w:w="120" w:type="dxa"/>
              <w:left w:w="120" w:type="dxa"/>
              <w:bottom w:w="120" w:type="dxa"/>
              <w:right w:w="120" w:type="dxa"/>
            </w:tcMar>
            <w:hideMark/>
          </w:tcPr>
          <w:p w14:paraId="2399C68B" w14:textId="77777777" w:rsidR="002F07C7" w:rsidRDefault="002F07C7" w:rsidP="00871988">
            <w:pPr>
              <w:pStyle w:val="table"/>
            </w:pPr>
            <w:r>
              <w:t>7030</w:t>
            </w:r>
          </w:p>
        </w:tc>
      </w:tr>
    </w:tbl>
    <w:p w14:paraId="286DFF70" w14:textId="77777777" w:rsidR="002F07C7" w:rsidRDefault="002F07C7" w:rsidP="002F07C7"/>
    <w:p w14:paraId="1EED2C34" w14:textId="77777777" w:rsidR="002F07C7" w:rsidRDefault="002F07C7" w:rsidP="002F07C7">
      <w:r>
        <w:t>В целом дифференциация доходов академических ученых среди основных сегментов, должностных групп и кластеров выглядит логичной, однако средняя величина дохода, несмотря на некоторую привилегированность, мала (особенно в сравнении с зарплатами западных ученых).</w:t>
      </w:r>
    </w:p>
    <w:p w14:paraId="0BC5896E" w14:textId="77777777" w:rsidR="002F07C7" w:rsidRDefault="002F07C7" w:rsidP="002F07C7">
      <w:r>
        <w:t>По мнению экспертов, доход научного работника должен быть примерно втрое выше сегодняшнего.</w:t>
      </w:r>
    </w:p>
    <w:p w14:paraId="3435FFD4" w14:textId="77777777" w:rsidR="002F07C7" w:rsidRPr="00182BD1" w:rsidRDefault="002F07C7" w:rsidP="00525BDC">
      <w:pPr>
        <w:pStyle w:val="a3"/>
        <w:numPr>
          <w:ilvl w:val="0"/>
          <w:numId w:val="77"/>
        </w:numPr>
        <w:ind w:left="1417" w:hanging="357"/>
        <w:rPr>
          <w:i/>
        </w:rPr>
      </w:pPr>
      <w:r w:rsidRPr="00182BD1">
        <w:rPr>
          <w:i/>
        </w:rPr>
        <w:t>Даже если у Вас есть все возможные гранты, Вы можете добиться коэффициента 2-2.5 к базовому финансированию. Для нормальной работы ученого это примерно второе меньше, чем это нужно. Причем речь не идет о сопоставлении с европейской оплатой (физик, Москва, интервью).</w:t>
      </w:r>
    </w:p>
    <w:p w14:paraId="16A42AB4" w14:textId="77777777" w:rsidR="002F07C7" w:rsidRPr="00841FDD" w:rsidRDefault="002F07C7" w:rsidP="002F07C7">
      <w:pPr>
        <w:pStyle w:val="3"/>
      </w:pPr>
      <w:bookmarkStart w:id="174" w:name="_Toc13960364"/>
      <w:r>
        <w:rPr>
          <w:lang w:val="ru-RU"/>
        </w:rPr>
        <w:t>2.5.</w:t>
      </w:r>
      <w:r w:rsidRPr="00841FDD">
        <w:t>7. Потребительский статус</w:t>
      </w:r>
      <w:bookmarkEnd w:id="174"/>
    </w:p>
    <w:p w14:paraId="33070831" w14:textId="77777777" w:rsidR="002F07C7" w:rsidRDefault="002F07C7" w:rsidP="002F07C7">
      <w:r>
        <w:t>В социологических исследованиях величину доходов респондентов принято измерять не только через денежные показатели, но и через оценку своего потребительского статуса.</w:t>
      </w:r>
    </w:p>
    <w:p w14:paraId="2FD2209C" w14:textId="77777777" w:rsidR="002F07C7" w:rsidRDefault="002F07C7" w:rsidP="002F07C7">
      <w:r>
        <w:t>Ниже приведены данные самооценки потребительского статуса российского населения и академических ученых. Для обеспечения сопоставимости данные по российскому населению взяты только для городов, поскольку в сельской местности академические ученые не проживают. В нижней строке таблицы дана усредненная оценка потребительского статуса в баллах (каждому статусу условно присвоен балл в диапазоне от 1 до 5).</w:t>
      </w:r>
    </w:p>
    <w:p w14:paraId="2B39CE39" w14:textId="77777777" w:rsidR="002F07C7" w:rsidRDefault="002F07C7" w:rsidP="002F07C7">
      <w:r>
        <w:t>Результаты сравнения показывают, что средний потребительский статус академических ученых заметно выше, чем населения в целом. Особенно резко различаются доли самой низкодоходной группы: среди академических ученых ее доля в 5 раз меньше, чем среди российского городского населения. Это вновь указывает на относительную привилегированность академических ученых по сравнению со средним уровнем материального достатка населения.</w:t>
      </w:r>
    </w:p>
    <w:p w14:paraId="63A93A78" w14:textId="77777777" w:rsidR="002F07C7" w:rsidRDefault="002F07C7" w:rsidP="002F07C7">
      <w:r>
        <w:t>Обращает на себя внимание, что различия в потребительском статусе эффективных и неэффективных ученых выглядят не очень существенными.</w:t>
      </w:r>
    </w:p>
    <w:p w14:paraId="6E34FEA8" w14:textId="77777777" w:rsidR="002F07C7" w:rsidRDefault="002F07C7" w:rsidP="002F07C7"/>
    <w:p w14:paraId="021A76E9" w14:textId="77777777" w:rsidR="002F07C7" w:rsidRPr="00841FDD" w:rsidRDefault="002F07C7" w:rsidP="002F07C7">
      <w:pPr>
        <w:rPr>
          <w:b/>
        </w:rPr>
      </w:pPr>
      <w:r w:rsidRPr="00841FDD">
        <w:rPr>
          <w:b/>
        </w:rPr>
        <w:t xml:space="preserve">Таблица </w:t>
      </w:r>
      <w:r>
        <w:rPr>
          <w:b/>
          <w:lang w:val="ru-RU"/>
        </w:rPr>
        <w:t>2</w:t>
      </w:r>
      <w:r w:rsidRPr="00841FDD">
        <w:rPr>
          <w:b/>
        </w:rPr>
        <w:t>.</w:t>
      </w:r>
      <w:r>
        <w:rPr>
          <w:b/>
          <w:lang w:val="ru-RU"/>
        </w:rPr>
        <w:t>11</w:t>
      </w:r>
      <w:r w:rsidRPr="00841FDD">
        <w:rPr>
          <w:b/>
        </w:rPr>
        <w:t>. Потребительский статус российских академических ученых в сравнении с общероссийскими показателями, % к итогу</w:t>
      </w:r>
    </w:p>
    <w:tbl>
      <w:tblPr>
        <w:tblW w:w="9912" w:type="dxa"/>
        <w:tblCellSpacing w:w="15" w:type="dxa"/>
        <w:shd w:val="clear" w:color="auto" w:fill="FFFFFF"/>
        <w:tblCellMar>
          <w:left w:w="0" w:type="dxa"/>
          <w:right w:w="0" w:type="dxa"/>
        </w:tblCellMar>
        <w:tblLook w:val="04A0" w:firstRow="1" w:lastRow="0" w:firstColumn="1" w:lastColumn="0" w:noHBand="0" w:noVBand="1"/>
      </w:tblPr>
      <w:tblGrid>
        <w:gridCol w:w="886"/>
        <w:gridCol w:w="1977"/>
        <w:gridCol w:w="1260"/>
        <w:gridCol w:w="1012"/>
        <w:gridCol w:w="1005"/>
        <w:gridCol w:w="1638"/>
        <w:gridCol w:w="1012"/>
        <w:gridCol w:w="1122"/>
      </w:tblGrid>
      <w:tr w:rsidR="002F07C7" w14:paraId="239DA30F" w14:textId="77777777" w:rsidTr="00871988">
        <w:trPr>
          <w:tblCellSpacing w:w="15" w:type="dxa"/>
        </w:trPr>
        <w:tc>
          <w:tcPr>
            <w:tcW w:w="750" w:type="dxa"/>
            <w:vMerge w:val="restart"/>
            <w:tcBorders>
              <w:top w:val="nil"/>
            </w:tcBorders>
            <w:shd w:val="clear" w:color="auto" w:fill="auto"/>
            <w:tcMar>
              <w:top w:w="120" w:type="dxa"/>
              <w:left w:w="120" w:type="dxa"/>
              <w:bottom w:w="120" w:type="dxa"/>
              <w:right w:w="120" w:type="dxa"/>
            </w:tcMar>
            <w:hideMark/>
          </w:tcPr>
          <w:p w14:paraId="4C507022" w14:textId="77777777" w:rsidR="002F07C7" w:rsidRDefault="002F07C7" w:rsidP="00871988">
            <w:pPr>
              <w:pStyle w:val="table"/>
            </w:pPr>
            <w:r>
              <w:t>№ п/п</w:t>
            </w:r>
          </w:p>
          <w:p w14:paraId="44EA97A1" w14:textId="77777777" w:rsidR="002F07C7" w:rsidRDefault="002F07C7" w:rsidP="00871988">
            <w:pPr>
              <w:pStyle w:val="table"/>
            </w:pPr>
            <w:r>
              <w:t>(балл)</w:t>
            </w:r>
          </w:p>
        </w:tc>
        <w:tc>
          <w:tcPr>
            <w:tcW w:w="1260" w:type="dxa"/>
            <w:vMerge w:val="restart"/>
            <w:tcBorders>
              <w:top w:val="nil"/>
            </w:tcBorders>
            <w:shd w:val="clear" w:color="auto" w:fill="auto"/>
            <w:tcMar>
              <w:top w:w="120" w:type="dxa"/>
              <w:left w:w="120" w:type="dxa"/>
              <w:bottom w:w="120" w:type="dxa"/>
              <w:right w:w="120" w:type="dxa"/>
            </w:tcMar>
            <w:hideMark/>
          </w:tcPr>
          <w:p w14:paraId="76C7CCB5" w14:textId="77777777" w:rsidR="002F07C7" w:rsidRDefault="002F07C7" w:rsidP="00871988">
            <w:pPr>
              <w:pStyle w:val="table"/>
            </w:pPr>
            <w:r>
              <w:t>Потребительский статус</w:t>
            </w:r>
          </w:p>
        </w:tc>
        <w:tc>
          <w:tcPr>
            <w:tcW w:w="960" w:type="dxa"/>
            <w:vMerge w:val="restart"/>
            <w:tcBorders>
              <w:top w:val="nil"/>
            </w:tcBorders>
            <w:shd w:val="clear" w:color="auto" w:fill="auto"/>
            <w:tcMar>
              <w:top w:w="120" w:type="dxa"/>
              <w:left w:w="120" w:type="dxa"/>
              <w:bottom w:w="120" w:type="dxa"/>
              <w:right w:w="120" w:type="dxa"/>
            </w:tcMar>
            <w:hideMark/>
          </w:tcPr>
          <w:p w14:paraId="6A05380F" w14:textId="77777777" w:rsidR="002F07C7" w:rsidRDefault="002F07C7" w:rsidP="00871988">
            <w:pPr>
              <w:pStyle w:val="table"/>
            </w:pPr>
            <w:r>
              <w:t>Левада-Центр, все городское население России, апрель 2005</w:t>
            </w:r>
          </w:p>
        </w:tc>
        <w:tc>
          <w:tcPr>
            <w:tcW w:w="1590" w:type="dxa"/>
            <w:gridSpan w:val="2"/>
            <w:tcBorders>
              <w:top w:val="nil"/>
            </w:tcBorders>
            <w:shd w:val="clear" w:color="auto" w:fill="auto"/>
            <w:tcMar>
              <w:top w:w="120" w:type="dxa"/>
              <w:left w:w="120" w:type="dxa"/>
              <w:bottom w:w="120" w:type="dxa"/>
              <w:right w:w="120" w:type="dxa"/>
            </w:tcMar>
            <w:hideMark/>
          </w:tcPr>
          <w:p w14:paraId="65447E79" w14:textId="77777777" w:rsidR="002F07C7" w:rsidRDefault="002F07C7" w:rsidP="00871988">
            <w:pPr>
              <w:pStyle w:val="table"/>
            </w:pPr>
            <w:r>
              <w:t>В том числе</w:t>
            </w:r>
          </w:p>
        </w:tc>
        <w:tc>
          <w:tcPr>
            <w:tcW w:w="960" w:type="dxa"/>
            <w:vMerge w:val="restart"/>
            <w:tcBorders>
              <w:top w:val="nil"/>
            </w:tcBorders>
            <w:shd w:val="clear" w:color="auto" w:fill="auto"/>
            <w:tcMar>
              <w:top w:w="120" w:type="dxa"/>
              <w:left w:w="120" w:type="dxa"/>
              <w:bottom w:w="120" w:type="dxa"/>
              <w:right w:w="120" w:type="dxa"/>
            </w:tcMar>
            <w:hideMark/>
          </w:tcPr>
          <w:p w14:paraId="0FB4DECC" w14:textId="77777777" w:rsidR="002F07C7" w:rsidRDefault="002F07C7" w:rsidP="00871988">
            <w:pPr>
              <w:pStyle w:val="table"/>
            </w:pPr>
            <w:r>
              <w:t>Исследование РАН, вся Россия</w:t>
            </w:r>
          </w:p>
        </w:tc>
        <w:tc>
          <w:tcPr>
            <w:tcW w:w="1590" w:type="dxa"/>
            <w:gridSpan w:val="2"/>
            <w:tcBorders>
              <w:top w:val="nil"/>
            </w:tcBorders>
            <w:shd w:val="clear" w:color="auto" w:fill="auto"/>
            <w:tcMar>
              <w:top w:w="120" w:type="dxa"/>
              <w:left w:w="120" w:type="dxa"/>
              <w:bottom w:w="120" w:type="dxa"/>
              <w:right w:w="120" w:type="dxa"/>
            </w:tcMar>
            <w:hideMark/>
          </w:tcPr>
          <w:p w14:paraId="28D3EEBC" w14:textId="77777777" w:rsidR="002F07C7" w:rsidRDefault="002F07C7" w:rsidP="00871988">
            <w:pPr>
              <w:pStyle w:val="table"/>
            </w:pPr>
            <w:r>
              <w:t>В том</w:t>
            </w:r>
          </w:p>
          <w:p w14:paraId="657A65BB" w14:textId="77777777" w:rsidR="002F07C7" w:rsidRDefault="002F07C7" w:rsidP="00871988">
            <w:pPr>
              <w:pStyle w:val="table"/>
            </w:pPr>
            <w:r>
              <w:t>числе</w:t>
            </w:r>
          </w:p>
        </w:tc>
      </w:tr>
      <w:tr w:rsidR="002F07C7" w14:paraId="2EEB4975" w14:textId="77777777" w:rsidTr="00871988">
        <w:trPr>
          <w:tblCellSpacing w:w="15" w:type="dxa"/>
        </w:trPr>
        <w:tc>
          <w:tcPr>
            <w:tcW w:w="0" w:type="auto"/>
            <w:vMerge/>
            <w:tcBorders>
              <w:top w:val="nil"/>
            </w:tcBorders>
            <w:shd w:val="clear" w:color="auto" w:fill="auto"/>
            <w:vAlign w:val="bottom"/>
            <w:hideMark/>
          </w:tcPr>
          <w:p w14:paraId="71852E0B" w14:textId="77777777" w:rsidR="002F07C7" w:rsidRDefault="002F07C7" w:rsidP="00871988">
            <w:pPr>
              <w:pStyle w:val="table"/>
            </w:pPr>
          </w:p>
        </w:tc>
        <w:tc>
          <w:tcPr>
            <w:tcW w:w="0" w:type="auto"/>
            <w:vMerge/>
            <w:tcBorders>
              <w:top w:val="nil"/>
            </w:tcBorders>
            <w:shd w:val="clear" w:color="auto" w:fill="auto"/>
            <w:vAlign w:val="bottom"/>
            <w:hideMark/>
          </w:tcPr>
          <w:p w14:paraId="1D4453A9" w14:textId="77777777" w:rsidR="002F07C7" w:rsidRDefault="002F07C7" w:rsidP="00871988">
            <w:pPr>
              <w:pStyle w:val="table"/>
            </w:pPr>
          </w:p>
        </w:tc>
        <w:tc>
          <w:tcPr>
            <w:tcW w:w="0" w:type="auto"/>
            <w:vMerge/>
            <w:tcBorders>
              <w:top w:val="nil"/>
            </w:tcBorders>
            <w:shd w:val="clear" w:color="auto" w:fill="auto"/>
            <w:vAlign w:val="bottom"/>
            <w:hideMark/>
          </w:tcPr>
          <w:p w14:paraId="614A3104" w14:textId="77777777" w:rsidR="002F07C7" w:rsidRDefault="002F07C7" w:rsidP="00871988">
            <w:pPr>
              <w:pStyle w:val="table"/>
            </w:pPr>
          </w:p>
        </w:tc>
        <w:tc>
          <w:tcPr>
            <w:tcW w:w="750" w:type="dxa"/>
            <w:tcBorders>
              <w:top w:val="single" w:sz="6" w:space="0" w:color="DDDDDD"/>
            </w:tcBorders>
            <w:shd w:val="clear" w:color="auto" w:fill="auto"/>
            <w:tcMar>
              <w:top w:w="120" w:type="dxa"/>
              <w:left w:w="120" w:type="dxa"/>
              <w:bottom w:w="120" w:type="dxa"/>
              <w:right w:w="120" w:type="dxa"/>
            </w:tcMar>
            <w:hideMark/>
          </w:tcPr>
          <w:p w14:paraId="76475040" w14:textId="77777777" w:rsidR="002F07C7" w:rsidRDefault="002F07C7" w:rsidP="00871988">
            <w:pPr>
              <w:pStyle w:val="table"/>
            </w:pPr>
            <w:r>
              <w:t>Москва</w:t>
            </w:r>
          </w:p>
        </w:tc>
        <w:tc>
          <w:tcPr>
            <w:tcW w:w="855" w:type="dxa"/>
            <w:tcBorders>
              <w:top w:val="single" w:sz="6" w:space="0" w:color="DDDDDD"/>
            </w:tcBorders>
            <w:shd w:val="clear" w:color="auto" w:fill="auto"/>
            <w:tcMar>
              <w:top w:w="120" w:type="dxa"/>
              <w:left w:w="120" w:type="dxa"/>
              <w:bottom w:w="120" w:type="dxa"/>
              <w:right w:w="120" w:type="dxa"/>
            </w:tcMar>
            <w:hideMark/>
          </w:tcPr>
          <w:p w14:paraId="28DE9360" w14:textId="77777777" w:rsidR="002F07C7" w:rsidRDefault="002F07C7" w:rsidP="00871988">
            <w:pPr>
              <w:pStyle w:val="table"/>
            </w:pPr>
            <w:r>
              <w:t>Прочие города</w:t>
            </w:r>
          </w:p>
        </w:tc>
        <w:tc>
          <w:tcPr>
            <w:tcW w:w="0" w:type="auto"/>
            <w:vMerge/>
            <w:tcBorders>
              <w:top w:val="nil"/>
            </w:tcBorders>
            <w:shd w:val="clear" w:color="auto" w:fill="auto"/>
            <w:vAlign w:val="bottom"/>
            <w:hideMark/>
          </w:tcPr>
          <w:p w14:paraId="7DC8818B" w14:textId="77777777" w:rsidR="002F07C7" w:rsidRDefault="002F07C7" w:rsidP="00871988">
            <w:pPr>
              <w:pStyle w:val="table"/>
            </w:pPr>
          </w:p>
        </w:tc>
        <w:tc>
          <w:tcPr>
            <w:tcW w:w="855" w:type="dxa"/>
            <w:tcBorders>
              <w:top w:val="single" w:sz="6" w:space="0" w:color="DDDDDD"/>
            </w:tcBorders>
            <w:shd w:val="clear" w:color="auto" w:fill="auto"/>
            <w:tcMar>
              <w:top w:w="120" w:type="dxa"/>
              <w:left w:w="120" w:type="dxa"/>
              <w:bottom w:w="120" w:type="dxa"/>
              <w:right w:w="120" w:type="dxa"/>
            </w:tcMar>
            <w:hideMark/>
          </w:tcPr>
          <w:p w14:paraId="101EB021" w14:textId="77777777" w:rsidR="002F07C7" w:rsidRDefault="002F07C7" w:rsidP="00871988">
            <w:pPr>
              <w:pStyle w:val="table"/>
            </w:pPr>
            <w:r>
              <w:t>Москва</w:t>
            </w:r>
          </w:p>
        </w:tc>
        <w:tc>
          <w:tcPr>
            <w:tcW w:w="750" w:type="dxa"/>
            <w:tcBorders>
              <w:top w:val="single" w:sz="6" w:space="0" w:color="DDDDDD"/>
            </w:tcBorders>
            <w:shd w:val="clear" w:color="auto" w:fill="auto"/>
            <w:tcMar>
              <w:top w:w="120" w:type="dxa"/>
              <w:left w:w="120" w:type="dxa"/>
              <w:bottom w:w="120" w:type="dxa"/>
              <w:right w:w="120" w:type="dxa"/>
            </w:tcMar>
            <w:hideMark/>
          </w:tcPr>
          <w:p w14:paraId="04579492" w14:textId="77777777" w:rsidR="002F07C7" w:rsidRDefault="002F07C7" w:rsidP="00871988">
            <w:pPr>
              <w:pStyle w:val="table"/>
            </w:pPr>
            <w:r>
              <w:t>Регионы</w:t>
            </w:r>
          </w:p>
        </w:tc>
      </w:tr>
      <w:tr w:rsidR="002F07C7" w14:paraId="775EEE3C" w14:textId="77777777" w:rsidTr="00871988">
        <w:trPr>
          <w:tblCellSpacing w:w="15" w:type="dxa"/>
        </w:trPr>
        <w:tc>
          <w:tcPr>
            <w:tcW w:w="750" w:type="dxa"/>
            <w:tcBorders>
              <w:top w:val="single" w:sz="6" w:space="0" w:color="DDDDDD"/>
            </w:tcBorders>
            <w:shd w:val="clear" w:color="auto" w:fill="auto"/>
            <w:tcMar>
              <w:top w:w="120" w:type="dxa"/>
              <w:left w:w="120" w:type="dxa"/>
              <w:bottom w:w="120" w:type="dxa"/>
              <w:right w:w="120" w:type="dxa"/>
            </w:tcMar>
            <w:hideMark/>
          </w:tcPr>
          <w:p w14:paraId="136DCB9F" w14:textId="77777777" w:rsidR="002F07C7" w:rsidRDefault="002F07C7" w:rsidP="00871988">
            <w:pPr>
              <w:pStyle w:val="table"/>
            </w:pPr>
            <w:r>
              <w:t>1.</w:t>
            </w:r>
          </w:p>
        </w:tc>
        <w:tc>
          <w:tcPr>
            <w:tcW w:w="1260" w:type="dxa"/>
            <w:tcBorders>
              <w:top w:val="single" w:sz="6" w:space="0" w:color="DDDDDD"/>
            </w:tcBorders>
            <w:shd w:val="clear" w:color="auto" w:fill="auto"/>
            <w:tcMar>
              <w:top w:w="120" w:type="dxa"/>
              <w:left w:w="120" w:type="dxa"/>
              <w:bottom w:w="120" w:type="dxa"/>
              <w:right w:w="120" w:type="dxa"/>
            </w:tcMar>
            <w:hideMark/>
          </w:tcPr>
          <w:p w14:paraId="76295C7D" w14:textId="77777777" w:rsidR="002F07C7" w:rsidRDefault="002F07C7" w:rsidP="00871988">
            <w:pPr>
              <w:pStyle w:val="table"/>
            </w:pPr>
            <w:r>
              <w:t>Денег не хватает даже на еду</w:t>
            </w:r>
          </w:p>
        </w:tc>
        <w:tc>
          <w:tcPr>
            <w:tcW w:w="960" w:type="dxa"/>
            <w:tcBorders>
              <w:top w:val="single" w:sz="6" w:space="0" w:color="DDDDDD"/>
            </w:tcBorders>
            <w:shd w:val="clear" w:color="auto" w:fill="auto"/>
            <w:tcMar>
              <w:top w:w="120" w:type="dxa"/>
              <w:left w:w="120" w:type="dxa"/>
              <w:bottom w:w="120" w:type="dxa"/>
              <w:right w:w="120" w:type="dxa"/>
            </w:tcMar>
            <w:hideMark/>
          </w:tcPr>
          <w:p w14:paraId="2BCE1D6C" w14:textId="77777777" w:rsidR="002F07C7" w:rsidRDefault="002F07C7" w:rsidP="00871988">
            <w:pPr>
              <w:pStyle w:val="table"/>
            </w:pPr>
            <w:r>
              <w:t>15</w:t>
            </w:r>
          </w:p>
        </w:tc>
        <w:tc>
          <w:tcPr>
            <w:tcW w:w="750" w:type="dxa"/>
            <w:tcBorders>
              <w:top w:val="single" w:sz="6" w:space="0" w:color="DDDDDD"/>
            </w:tcBorders>
            <w:shd w:val="clear" w:color="auto" w:fill="auto"/>
            <w:tcMar>
              <w:top w:w="120" w:type="dxa"/>
              <w:left w:w="120" w:type="dxa"/>
              <w:bottom w:w="120" w:type="dxa"/>
              <w:right w:w="120" w:type="dxa"/>
            </w:tcMar>
            <w:hideMark/>
          </w:tcPr>
          <w:p w14:paraId="1D4B955F" w14:textId="77777777" w:rsidR="002F07C7" w:rsidRDefault="002F07C7" w:rsidP="00871988">
            <w:pPr>
              <w:pStyle w:val="table"/>
            </w:pPr>
            <w:r>
              <w:t>10</w:t>
            </w:r>
          </w:p>
        </w:tc>
        <w:tc>
          <w:tcPr>
            <w:tcW w:w="855" w:type="dxa"/>
            <w:tcBorders>
              <w:top w:val="single" w:sz="6" w:space="0" w:color="DDDDDD"/>
            </w:tcBorders>
            <w:shd w:val="clear" w:color="auto" w:fill="auto"/>
            <w:tcMar>
              <w:top w:w="120" w:type="dxa"/>
              <w:left w:w="120" w:type="dxa"/>
              <w:bottom w:w="120" w:type="dxa"/>
              <w:right w:w="120" w:type="dxa"/>
            </w:tcMar>
            <w:hideMark/>
          </w:tcPr>
          <w:p w14:paraId="77AE2EE1" w14:textId="77777777" w:rsidR="002F07C7" w:rsidRDefault="002F07C7" w:rsidP="00871988">
            <w:pPr>
              <w:pStyle w:val="table"/>
            </w:pPr>
            <w:r>
              <w:t>16</w:t>
            </w:r>
          </w:p>
        </w:tc>
        <w:tc>
          <w:tcPr>
            <w:tcW w:w="960" w:type="dxa"/>
            <w:tcBorders>
              <w:top w:val="single" w:sz="6" w:space="0" w:color="DDDDDD"/>
            </w:tcBorders>
            <w:shd w:val="clear" w:color="auto" w:fill="auto"/>
            <w:tcMar>
              <w:top w:w="120" w:type="dxa"/>
              <w:left w:w="120" w:type="dxa"/>
              <w:bottom w:w="120" w:type="dxa"/>
              <w:right w:w="120" w:type="dxa"/>
            </w:tcMar>
            <w:hideMark/>
          </w:tcPr>
          <w:p w14:paraId="704977FA" w14:textId="77777777" w:rsidR="002F07C7" w:rsidRDefault="002F07C7" w:rsidP="00871988">
            <w:pPr>
              <w:pStyle w:val="table"/>
            </w:pPr>
            <w:r>
              <w:t>3</w:t>
            </w:r>
          </w:p>
        </w:tc>
        <w:tc>
          <w:tcPr>
            <w:tcW w:w="855" w:type="dxa"/>
            <w:tcBorders>
              <w:top w:val="single" w:sz="6" w:space="0" w:color="DDDDDD"/>
            </w:tcBorders>
            <w:shd w:val="clear" w:color="auto" w:fill="auto"/>
            <w:tcMar>
              <w:top w:w="120" w:type="dxa"/>
              <w:left w:w="120" w:type="dxa"/>
              <w:bottom w:w="120" w:type="dxa"/>
              <w:right w:w="120" w:type="dxa"/>
            </w:tcMar>
            <w:hideMark/>
          </w:tcPr>
          <w:p w14:paraId="4D8CB6F8" w14:textId="77777777" w:rsidR="002F07C7" w:rsidRDefault="002F07C7" w:rsidP="00871988">
            <w:pPr>
              <w:pStyle w:val="table"/>
            </w:pPr>
            <w:r>
              <w:t>3</w:t>
            </w:r>
          </w:p>
        </w:tc>
        <w:tc>
          <w:tcPr>
            <w:tcW w:w="750" w:type="dxa"/>
            <w:tcBorders>
              <w:top w:val="single" w:sz="6" w:space="0" w:color="DDDDDD"/>
            </w:tcBorders>
            <w:shd w:val="clear" w:color="auto" w:fill="auto"/>
            <w:tcMar>
              <w:top w:w="120" w:type="dxa"/>
              <w:left w:w="120" w:type="dxa"/>
              <w:bottom w:w="120" w:type="dxa"/>
              <w:right w:w="120" w:type="dxa"/>
            </w:tcMar>
            <w:hideMark/>
          </w:tcPr>
          <w:p w14:paraId="2A541965" w14:textId="77777777" w:rsidR="002F07C7" w:rsidRDefault="002F07C7" w:rsidP="00871988">
            <w:pPr>
              <w:pStyle w:val="table"/>
            </w:pPr>
            <w:r>
              <w:t>3</w:t>
            </w:r>
          </w:p>
        </w:tc>
      </w:tr>
      <w:tr w:rsidR="002F07C7" w14:paraId="58BB86FA" w14:textId="77777777" w:rsidTr="00871988">
        <w:trPr>
          <w:tblCellSpacing w:w="15" w:type="dxa"/>
        </w:trPr>
        <w:tc>
          <w:tcPr>
            <w:tcW w:w="750" w:type="dxa"/>
            <w:tcBorders>
              <w:top w:val="single" w:sz="6" w:space="0" w:color="DDDDDD"/>
            </w:tcBorders>
            <w:shd w:val="clear" w:color="auto" w:fill="auto"/>
            <w:tcMar>
              <w:top w:w="120" w:type="dxa"/>
              <w:left w:w="120" w:type="dxa"/>
              <w:bottom w:w="120" w:type="dxa"/>
              <w:right w:w="120" w:type="dxa"/>
            </w:tcMar>
            <w:hideMark/>
          </w:tcPr>
          <w:p w14:paraId="0FE67CFE" w14:textId="77777777" w:rsidR="002F07C7" w:rsidRDefault="002F07C7" w:rsidP="00871988">
            <w:pPr>
              <w:pStyle w:val="table"/>
            </w:pPr>
            <w:r>
              <w:t>2.</w:t>
            </w:r>
          </w:p>
        </w:tc>
        <w:tc>
          <w:tcPr>
            <w:tcW w:w="1260" w:type="dxa"/>
            <w:tcBorders>
              <w:top w:val="single" w:sz="6" w:space="0" w:color="DDDDDD"/>
            </w:tcBorders>
            <w:shd w:val="clear" w:color="auto" w:fill="auto"/>
            <w:tcMar>
              <w:top w:w="120" w:type="dxa"/>
              <w:left w:w="120" w:type="dxa"/>
              <w:bottom w:w="120" w:type="dxa"/>
              <w:right w:w="120" w:type="dxa"/>
            </w:tcMar>
            <w:hideMark/>
          </w:tcPr>
          <w:p w14:paraId="1855E63B" w14:textId="77777777" w:rsidR="002F07C7" w:rsidRDefault="002F07C7" w:rsidP="00871988">
            <w:pPr>
              <w:pStyle w:val="table"/>
            </w:pPr>
            <w:r>
              <w:t>Денег хватает на еду, но не на одежду</w:t>
            </w:r>
          </w:p>
        </w:tc>
        <w:tc>
          <w:tcPr>
            <w:tcW w:w="960" w:type="dxa"/>
            <w:tcBorders>
              <w:top w:val="single" w:sz="6" w:space="0" w:color="DDDDDD"/>
            </w:tcBorders>
            <w:shd w:val="clear" w:color="auto" w:fill="auto"/>
            <w:tcMar>
              <w:top w:w="120" w:type="dxa"/>
              <w:left w:w="120" w:type="dxa"/>
              <w:bottom w:w="120" w:type="dxa"/>
              <w:right w:w="120" w:type="dxa"/>
            </w:tcMar>
            <w:hideMark/>
          </w:tcPr>
          <w:p w14:paraId="326E23A0" w14:textId="77777777" w:rsidR="002F07C7" w:rsidRDefault="002F07C7" w:rsidP="00871988">
            <w:pPr>
              <w:pStyle w:val="table"/>
            </w:pPr>
            <w:r>
              <w:t>36</w:t>
            </w:r>
          </w:p>
        </w:tc>
        <w:tc>
          <w:tcPr>
            <w:tcW w:w="750" w:type="dxa"/>
            <w:tcBorders>
              <w:top w:val="single" w:sz="6" w:space="0" w:color="DDDDDD"/>
            </w:tcBorders>
            <w:shd w:val="clear" w:color="auto" w:fill="auto"/>
            <w:tcMar>
              <w:top w:w="120" w:type="dxa"/>
              <w:left w:w="120" w:type="dxa"/>
              <w:bottom w:w="120" w:type="dxa"/>
              <w:right w:w="120" w:type="dxa"/>
            </w:tcMar>
            <w:hideMark/>
          </w:tcPr>
          <w:p w14:paraId="465981D3" w14:textId="77777777" w:rsidR="002F07C7" w:rsidRDefault="002F07C7" w:rsidP="00871988">
            <w:pPr>
              <w:pStyle w:val="table"/>
            </w:pPr>
            <w:r>
              <w:t>29</w:t>
            </w:r>
          </w:p>
        </w:tc>
        <w:tc>
          <w:tcPr>
            <w:tcW w:w="855" w:type="dxa"/>
            <w:tcBorders>
              <w:top w:val="single" w:sz="6" w:space="0" w:color="DDDDDD"/>
            </w:tcBorders>
            <w:shd w:val="clear" w:color="auto" w:fill="auto"/>
            <w:tcMar>
              <w:top w:w="120" w:type="dxa"/>
              <w:left w:w="120" w:type="dxa"/>
              <w:bottom w:w="120" w:type="dxa"/>
              <w:right w:w="120" w:type="dxa"/>
            </w:tcMar>
            <w:hideMark/>
          </w:tcPr>
          <w:p w14:paraId="72D6472D" w14:textId="77777777" w:rsidR="002F07C7" w:rsidRDefault="002F07C7" w:rsidP="00871988">
            <w:pPr>
              <w:pStyle w:val="table"/>
            </w:pPr>
            <w:r>
              <w:t>37</w:t>
            </w:r>
          </w:p>
        </w:tc>
        <w:tc>
          <w:tcPr>
            <w:tcW w:w="960" w:type="dxa"/>
            <w:tcBorders>
              <w:top w:val="single" w:sz="6" w:space="0" w:color="DDDDDD"/>
            </w:tcBorders>
            <w:shd w:val="clear" w:color="auto" w:fill="auto"/>
            <w:tcMar>
              <w:top w:w="120" w:type="dxa"/>
              <w:left w:w="120" w:type="dxa"/>
              <w:bottom w:w="120" w:type="dxa"/>
              <w:right w:w="120" w:type="dxa"/>
            </w:tcMar>
            <w:hideMark/>
          </w:tcPr>
          <w:p w14:paraId="21758D26" w14:textId="77777777" w:rsidR="002F07C7" w:rsidRDefault="002F07C7" w:rsidP="00871988">
            <w:pPr>
              <w:pStyle w:val="table"/>
            </w:pPr>
            <w:r>
              <w:t>20</w:t>
            </w:r>
          </w:p>
        </w:tc>
        <w:tc>
          <w:tcPr>
            <w:tcW w:w="855" w:type="dxa"/>
            <w:tcBorders>
              <w:top w:val="single" w:sz="6" w:space="0" w:color="DDDDDD"/>
            </w:tcBorders>
            <w:shd w:val="clear" w:color="auto" w:fill="auto"/>
            <w:tcMar>
              <w:top w:w="120" w:type="dxa"/>
              <w:left w:w="120" w:type="dxa"/>
              <w:bottom w:w="120" w:type="dxa"/>
              <w:right w:w="120" w:type="dxa"/>
            </w:tcMar>
            <w:hideMark/>
          </w:tcPr>
          <w:p w14:paraId="35B4B1C3" w14:textId="77777777" w:rsidR="002F07C7" w:rsidRDefault="002F07C7" w:rsidP="00871988">
            <w:pPr>
              <w:pStyle w:val="table"/>
            </w:pPr>
            <w:r>
              <w:t>17</w:t>
            </w:r>
          </w:p>
        </w:tc>
        <w:tc>
          <w:tcPr>
            <w:tcW w:w="750" w:type="dxa"/>
            <w:tcBorders>
              <w:top w:val="single" w:sz="6" w:space="0" w:color="DDDDDD"/>
            </w:tcBorders>
            <w:shd w:val="clear" w:color="auto" w:fill="auto"/>
            <w:tcMar>
              <w:top w:w="120" w:type="dxa"/>
              <w:left w:w="120" w:type="dxa"/>
              <w:bottom w:w="120" w:type="dxa"/>
              <w:right w:w="120" w:type="dxa"/>
            </w:tcMar>
            <w:hideMark/>
          </w:tcPr>
          <w:p w14:paraId="70146033" w14:textId="77777777" w:rsidR="002F07C7" w:rsidRDefault="002F07C7" w:rsidP="00871988">
            <w:pPr>
              <w:pStyle w:val="table"/>
            </w:pPr>
            <w:r>
              <w:t>22</w:t>
            </w:r>
          </w:p>
        </w:tc>
      </w:tr>
      <w:tr w:rsidR="002F07C7" w14:paraId="07E5080C" w14:textId="77777777" w:rsidTr="00871988">
        <w:trPr>
          <w:tblCellSpacing w:w="15" w:type="dxa"/>
        </w:trPr>
        <w:tc>
          <w:tcPr>
            <w:tcW w:w="750" w:type="dxa"/>
            <w:tcBorders>
              <w:top w:val="single" w:sz="6" w:space="0" w:color="DDDDDD"/>
            </w:tcBorders>
            <w:shd w:val="clear" w:color="auto" w:fill="auto"/>
            <w:tcMar>
              <w:top w:w="120" w:type="dxa"/>
              <w:left w:w="120" w:type="dxa"/>
              <w:bottom w:w="120" w:type="dxa"/>
              <w:right w:w="120" w:type="dxa"/>
            </w:tcMar>
            <w:hideMark/>
          </w:tcPr>
          <w:p w14:paraId="2D3607CD" w14:textId="77777777" w:rsidR="002F07C7" w:rsidRDefault="002F07C7" w:rsidP="00871988">
            <w:pPr>
              <w:pStyle w:val="table"/>
            </w:pPr>
            <w:r>
              <w:t>3.</w:t>
            </w:r>
          </w:p>
        </w:tc>
        <w:tc>
          <w:tcPr>
            <w:tcW w:w="1260" w:type="dxa"/>
            <w:tcBorders>
              <w:top w:val="single" w:sz="6" w:space="0" w:color="DDDDDD"/>
            </w:tcBorders>
            <w:shd w:val="clear" w:color="auto" w:fill="auto"/>
            <w:tcMar>
              <w:top w:w="120" w:type="dxa"/>
              <w:left w:w="120" w:type="dxa"/>
              <w:bottom w:w="120" w:type="dxa"/>
              <w:right w:w="120" w:type="dxa"/>
            </w:tcMar>
            <w:hideMark/>
          </w:tcPr>
          <w:p w14:paraId="0CD61B4B" w14:textId="77777777" w:rsidR="002F07C7" w:rsidRDefault="002F07C7" w:rsidP="00871988">
            <w:pPr>
              <w:pStyle w:val="table"/>
            </w:pPr>
            <w:r>
              <w:t>Денег хватает и на еду, и на одежду</w:t>
            </w:r>
          </w:p>
        </w:tc>
        <w:tc>
          <w:tcPr>
            <w:tcW w:w="960" w:type="dxa"/>
            <w:tcBorders>
              <w:top w:val="single" w:sz="6" w:space="0" w:color="DDDDDD"/>
            </w:tcBorders>
            <w:shd w:val="clear" w:color="auto" w:fill="auto"/>
            <w:tcMar>
              <w:top w:w="120" w:type="dxa"/>
              <w:left w:w="120" w:type="dxa"/>
              <w:bottom w:w="120" w:type="dxa"/>
              <w:right w:w="120" w:type="dxa"/>
            </w:tcMar>
            <w:hideMark/>
          </w:tcPr>
          <w:p w14:paraId="0CE1BB3B" w14:textId="77777777" w:rsidR="002F07C7" w:rsidRDefault="002F07C7" w:rsidP="00871988">
            <w:pPr>
              <w:pStyle w:val="table"/>
            </w:pPr>
            <w:r>
              <w:t>36</w:t>
            </w:r>
          </w:p>
        </w:tc>
        <w:tc>
          <w:tcPr>
            <w:tcW w:w="750" w:type="dxa"/>
            <w:tcBorders>
              <w:top w:val="single" w:sz="6" w:space="0" w:color="DDDDDD"/>
            </w:tcBorders>
            <w:shd w:val="clear" w:color="auto" w:fill="auto"/>
            <w:tcMar>
              <w:top w:w="120" w:type="dxa"/>
              <w:left w:w="120" w:type="dxa"/>
              <w:bottom w:w="120" w:type="dxa"/>
              <w:right w:w="120" w:type="dxa"/>
            </w:tcMar>
            <w:hideMark/>
          </w:tcPr>
          <w:p w14:paraId="4AD875A3" w14:textId="77777777" w:rsidR="002F07C7" w:rsidRDefault="002F07C7" w:rsidP="00871988">
            <w:pPr>
              <w:pStyle w:val="table"/>
            </w:pPr>
            <w:r>
              <w:t>42</w:t>
            </w:r>
          </w:p>
        </w:tc>
        <w:tc>
          <w:tcPr>
            <w:tcW w:w="855" w:type="dxa"/>
            <w:tcBorders>
              <w:top w:val="single" w:sz="6" w:space="0" w:color="DDDDDD"/>
            </w:tcBorders>
            <w:shd w:val="clear" w:color="auto" w:fill="auto"/>
            <w:tcMar>
              <w:top w:w="120" w:type="dxa"/>
              <w:left w:w="120" w:type="dxa"/>
              <w:bottom w:w="120" w:type="dxa"/>
              <w:right w:w="120" w:type="dxa"/>
            </w:tcMar>
            <w:hideMark/>
          </w:tcPr>
          <w:p w14:paraId="6D25D8AF" w14:textId="77777777" w:rsidR="002F07C7" w:rsidRDefault="002F07C7" w:rsidP="00871988">
            <w:pPr>
              <w:pStyle w:val="table"/>
            </w:pPr>
            <w:r>
              <w:t>35</w:t>
            </w:r>
          </w:p>
        </w:tc>
        <w:tc>
          <w:tcPr>
            <w:tcW w:w="960" w:type="dxa"/>
            <w:tcBorders>
              <w:top w:val="single" w:sz="6" w:space="0" w:color="DDDDDD"/>
            </w:tcBorders>
            <w:shd w:val="clear" w:color="auto" w:fill="auto"/>
            <w:tcMar>
              <w:top w:w="120" w:type="dxa"/>
              <w:left w:w="120" w:type="dxa"/>
              <w:bottom w:w="120" w:type="dxa"/>
              <w:right w:w="120" w:type="dxa"/>
            </w:tcMar>
            <w:hideMark/>
          </w:tcPr>
          <w:p w14:paraId="5FF6B60C" w14:textId="77777777" w:rsidR="002F07C7" w:rsidRDefault="002F07C7" w:rsidP="00871988">
            <w:pPr>
              <w:pStyle w:val="table"/>
            </w:pPr>
            <w:r>
              <w:t>47</w:t>
            </w:r>
          </w:p>
        </w:tc>
        <w:tc>
          <w:tcPr>
            <w:tcW w:w="855" w:type="dxa"/>
            <w:tcBorders>
              <w:top w:val="single" w:sz="6" w:space="0" w:color="DDDDDD"/>
            </w:tcBorders>
            <w:shd w:val="clear" w:color="auto" w:fill="auto"/>
            <w:tcMar>
              <w:top w:w="120" w:type="dxa"/>
              <w:left w:w="120" w:type="dxa"/>
              <w:bottom w:w="120" w:type="dxa"/>
              <w:right w:w="120" w:type="dxa"/>
            </w:tcMar>
            <w:hideMark/>
          </w:tcPr>
          <w:p w14:paraId="16B2C999" w14:textId="77777777" w:rsidR="002F07C7" w:rsidRDefault="002F07C7" w:rsidP="00871988">
            <w:pPr>
              <w:pStyle w:val="table"/>
            </w:pPr>
            <w:r>
              <w:t>50</w:t>
            </w:r>
          </w:p>
        </w:tc>
        <w:tc>
          <w:tcPr>
            <w:tcW w:w="750" w:type="dxa"/>
            <w:tcBorders>
              <w:top w:val="single" w:sz="6" w:space="0" w:color="DDDDDD"/>
            </w:tcBorders>
            <w:shd w:val="clear" w:color="auto" w:fill="auto"/>
            <w:tcMar>
              <w:top w:w="120" w:type="dxa"/>
              <w:left w:w="120" w:type="dxa"/>
              <w:bottom w:w="120" w:type="dxa"/>
              <w:right w:w="120" w:type="dxa"/>
            </w:tcMar>
            <w:hideMark/>
          </w:tcPr>
          <w:p w14:paraId="63ECA0E3" w14:textId="77777777" w:rsidR="002F07C7" w:rsidRDefault="002F07C7" w:rsidP="00871988">
            <w:pPr>
              <w:pStyle w:val="table"/>
            </w:pPr>
            <w:r>
              <w:t>44</w:t>
            </w:r>
          </w:p>
        </w:tc>
      </w:tr>
      <w:tr w:rsidR="002F07C7" w14:paraId="367966DF" w14:textId="77777777" w:rsidTr="00871988">
        <w:trPr>
          <w:tblCellSpacing w:w="15" w:type="dxa"/>
        </w:trPr>
        <w:tc>
          <w:tcPr>
            <w:tcW w:w="750" w:type="dxa"/>
            <w:tcBorders>
              <w:top w:val="single" w:sz="6" w:space="0" w:color="DDDDDD"/>
            </w:tcBorders>
            <w:shd w:val="clear" w:color="auto" w:fill="auto"/>
            <w:tcMar>
              <w:top w:w="120" w:type="dxa"/>
              <w:left w:w="120" w:type="dxa"/>
              <w:bottom w:w="120" w:type="dxa"/>
              <w:right w:w="120" w:type="dxa"/>
            </w:tcMar>
            <w:hideMark/>
          </w:tcPr>
          <w:p w14:paraId="78727731" w14:textId="77777777" w:rsidR="002F07C7" w:rsidRDefault="002F07C7" w:rsidP="00871988">
            <w:pPr>
              <w:pStyle w:val="table"/>
            </w:pPr>
            <w:r>
              <w:t>4.</w:t>
            </w:r>
          </w:p>
        </w:tc>
        <w:tc>
          <w:tcPr>
            <w:tcW w:w="1260" w:type="dxa"/>
            <w:tcBorders>
              <w:top w:val="single" w:sz="6" w:space="0" w:color="DDDDDD"/>
            </w:tcBorders>
            <w:shd w:val="clear" w:color="auto" w:fill="auto"/>
            <w:tcMar>
              <w:top w:w="120" w:type="dxa"/>
              <w:left w:w="120" w:type="dxa"/>
              <w:bottom w:w="120" w:type="dxa"/>
              <w:right w:w="120" w:type="dxa"/>
            </w:tcMar>
            <w:hideMark/>
          </w:tcPr>
          <w:p w14:paraId="5A5393E7" w14:textId="77777777" w:rsidR="002F07C7" w:rsidRDefault="002F07C7" w:rsidP="00871988">
            <w:pPr>
              <w:pStyle w:val="table"/>
            </w:pPr>
            <w:r>
              <w:t>Иногда можем позволить себе покупать дорогие вещи</w:t>
            </w:r>
          </w:p>
        </w:tc>
        <w:tc>
          <w:tcPr>
            <w:tcW w:w="960" w:type="dxa"/>
            <w:tcBorders>
              <w:top w:val="single" w:sz="6" w:space="0" w:color="DDDDDD"/>
            </w:tcBorders>
            <w:shd w:val="clear" w:color="auto" w:fill="auto"/>
            <w:tcMar>
              <w:top w:w="120" w:type="dxa"/>
              <w:left w:w="120" w:type="dxa"/>
              <w:bottom w:w="120" w:type="dxa"/>
              <w:right w:w="120" w:type="dxa"/>
            </w:tcMar>
            <w:hideMark/>
          </w:tcPr>
          <w:p w14:paraId="535DDD8F" w14:textId="77777777" w:rsidR="002F07C7" w:rsidRDefault="002F07C7" w:rsidP="00871988">
            <w:pPr>
              <w:pStyle w:val="table"/>
            </w:pPr>
            <w:r>
              <w:t>13</w:t>
            </w:r>
          </w:p>
        </w:tc>
        <w:tc>
          <w:tcPr>
            <w:tcW w:w="750" w:type="dxa"/>
            <w:tcBorders>
              <w:top w:val="single" w:sz="6" w:space="0" w:color="DDDDDD"/>
            </w:tcBorders>
            <w:shd w:val="clear" w:color="auto" w:fill="auto"/>
            <w:tcMar>
              <w:top w:w="120" w:type="dxa"/>
              <w:left w:w="120" w:type="dxa"/>
              <w:bottom w:w="120" w:type="dxa"/>
              <w:right w:w="120" w:type="dxa"/>
            </w:tcMar>
            <w:hideMark/>
          </w:tcPr>
          <w:p w14:paraId="53098C37" w14:textId="77777777" w:rsidR="002F07C7" w:rsidRDefault="002F07C7" w:rsidP="00871988">
            <w:pPr>
              <w:pStyle w:val="table"/>
            </w:pPr>
            <w:r>
              <w:t>18</w:t>
            </w:r>
          </w:p>
        </w:tc>
        <w:tc>
          <w:tcPr>
            <w:tcW w:w="855" w:type="dxa"/>
            <w:tcBorders>
              <w:top w:val="single" w:sz="6" w:space="0" w:color="DDDDDD"/>
            </w:tcBorders>
            <w:shd w:val="clear" w:color="auto" w:fill="auto"/>
            <w:tcMar>
              <w:top w:w="120" w:type="dxa"/>
              <w:left w:w="120" w:type="dxa"/>
              <w:bottom w:w="120" w:type="dxa"/>
              <w:right w:w="120" w:type="dxa"/>
            </w:tcMar>
            <w:hideMark/>
          </w:tcPr>
          <w:p w14:paraId="30550EF2" w14:textId="77777777" w:rsidR="002F07C7" w:rsidRDefault="002F07C7" w:rsidP="00871988">
            <w:pPr>
              <w:pStyle w:val="table"/>
            </w:pPr>
            <w:r>
              <w:t>12</w:t>
            </w:r>
          </w:p>
        </w:tc>
        <w:tc>
          <w:tcPr>
            <w:tcW w:w="960" w:type="dxa"/>
            <w:tcBorders>
              <w:top w:val="single" w:sz="6" w:space="0" w:color="DDDDDD"/>
            </w:tcBorders>
            <w:shd w:val="clear" w:color="auto" w:fill="auto"/>
            <w:tcMar>
              <w:top w:w="120" w:type="dxa"/>
              <w:left w:w="120" w:type="dxa"/>
              <w:bottom w:w="120" w:type="dxa"/>
              <w:right w:w="120" w:type="dxa"/>
            </w:tcMar>
            <w:hideMark/>
          </w:tcPr>
          <w:p w14:paraId="4A2B2225" w14:textId="77777777" w:rsidR="002F07C7" w:rsidRDefault="002F07C7" w:rsidP="00871988">
            <w:pPr>
              <w:pStyle w:val="table"/>
            </w:pPr>
            <w:r>
              <w:t>27</w:t>
            </w:r>
          </w:p>
        </w:tc>
        <w:tc>
          <w:tcPr>
            <w:tcW w:w="855" w:type="dxa"/>
            <w:tcBorders>
              <w:top w:val="single" w:sz="6" w:space="0" w:color="DDDDDD"/>
            </w:tcBorders>
            <w:shd w:val="clear" w:color="auto" w:fill="auto"/>
            <w:tcMar>
              <w:top w:w="120" w:type="dxa"/>
              <w:left w:w="120" w:type="dxa"/>
              <w:bottom w:w="120" w:type="dxa"/>
              <w:right w:w="120" w:type="dxa"/>
            </w:tcMar>
            <w:hideMark/>
          </w:tcPr>
          <w:p w14:paraId="73C9C32D" w14:textId="77777777" w:rsidR="002F07C7" w:rsidRDefault="002F07C7" w:rsidP="00871988">
            <w:pPr>
              <w:pStyle w:val="table"/>
            </w:pPr>
            <w:r>
              <w:t>28</w:t>
            </w:r>
          </w:p>
        </w:tc>
        <w:tc>
          <w:tcPr>
            <w:tcW w:w="750" w:type="dxa"/>
            <w:tcBorders>
              <w:top w:val="single" w:sz="6" w:space="0" w:color="DDDDDD"/>
            </w:tcBorders>
            <w:shd w:val="clear" w:color="auto" w:fill="auto"/>
            <w:tcMar>
              <w:top w:w="120" w:type="dxa"/>
              <w:left w:w="120" w:type="dxa"/>
              <w:bottom w:w="120" w:type="dxa"/>
              <w:right w:w="120" w:type="dxa"/>
            </w:tcMar>
            <w:hideMark/>
          </w:tcPr>
          <w:p w14:paraId="1E51781B" w14:textId="77777777" w:rsidR="002F07C7" w:rsidRDefault="002F07C7" w:rsidP="00871988">
            <w:pPr>
              <w:pStyle w:val="table"/>
            </w:pPr>
            <w:r>
              <w:t>26</w:t>
            </w:r>
          </w:p>
        </w:tc>
      </w:tr>
      <w:tr w:rsidR="002F07C7" w14:paraId="6DAA6E34" w14:textId="77777777" w:rsidTr="00871988">
        <w:trPr>
          <w:tblCellSpacing w:w="15" w:type="dxa"/>
        </w:trPr>
        <w:tc>
          <w:tcPr>
            <w:tcW w:w="750" w:type="dxa"/>
            <w:tcBorders>
              <w:top w:val="single" w:sz="6" w:space="0" w:color="DDDDDD"/>
            </w:tcBorders>
            <w:shd w:val="clear" w:color="auto" w:fill="auto"/>
            <w:tcMar>
              <w:top w:w="120" w:type="dxa"/>
              <w:left w:w="120" w:type="dxa"/>
              <w:bottom w:w="120" w:type="dxa"/>
              <w:right w:w="120" w:type="dxa"/>
            </w:tcMar>
            <w:hideMark/>
          </w:tcPr>
          <w:p w14:paraId="6A6C424A" w14:textId="77777777" w:rsidR="002F07C7" w:rsidRDefault="002F07C7" w:rsidP="00871988">
            <w:pPr>
              <w:pStyle w:val="table"/>
            </w:pPr>
            <w:r>
              <w:t>5.</w:t>
            </w:r>
          </w:p>
        </w:tc>
        <w:tc>
          <w:tcPr>
            <w:tcW w:w="1260" w:type="dxa"/>
            <w:tcBorders>
              <w:top w:val="single" w:sz="6" w:space="0" w:color="DDDDDD"/>
            </w:tcBorders>
            <w:shd w:val="clear" w:color="auto" w:fill="auto"/>
            <w:tcMar>
              <w:top w:w="120" w:type="dxa"/>
              <w:left w:w="120" w:type="dxa"/>
              <w:bottom w:w="120" w:type="dxa"/>
              <w:right w:w="120" w:type="dxa"/>
            </w:tcMar>
            <w:hideMark/>
          </w:tcPr>
          <w:p w14:paraId="56380372" w14:textId="77777777" w:rsidR="002F07C7" w:rsidRDefault="002F07C7" w:rsidP="00871988">
            <w:pPr>
              <w:pStyle w:val="table"/>
            </w:pPr>
            <w:r>
              <w:t>Можем ни в чем себе не отказывать</w:t>
            </w:r>
          </w:p>
        </w:tc>
        <w:tc>
          <w:tcPr>
            <w:tcW w:w="960" w:type="dxa"/>
            <w:tcBorders>
              <w:top w:val="single" w:sz="6" w:space="0" w:color="DDDDDD"/>
            </w:tcBorders>
            <w:shd w:val="clear" w:color="auto" w:fill="auto"/>
            <w:tcMar>
              <w:top w:w="120" w:type="dxa"/>
              <w:left w:w="120" w:type="dxa"/>
              <w:bottom w:w="120" w:type="dxa"/>
              <w:right w:w="120" w:type="dxa"/>
            </w:tcMar>
            <w:hideMark/>
          </w:tcPr>
          <w:p w14:paraId="3DE92234" w14:textId="77777777" w:rsidR="002F07C7" w:rsidRDefault="002F07C7" w:rsidP="00871988">
            <w:pPr>
              <w:pStyle w:val="table"/>
            </w:pPr>
            <w:r>
              <w:t>0</w:t>
            </w:r>
          </w:p>
        </w:tc>
        <w:tc>
          <w:tcPr>
            <w:tcW w:w="750" w:type="dxa"/>
            <w:tcBorders>
              <w:top w:val="single" w:sz="6" w:space="0" w:color="DDDDDD"/>
            </w:tcBorders>
            <w:shd w:val="clear" w:color="auto" w:fill="auto"/>
            <w:tcMar>
              <w:top w:w="120" w:type="dxa"/>
              <w:left w:w="120" w:type="dxa"/>
              <w:bottom w:w="120" w:type="dxa"/>
              <w:right w:w="120" w:type="dxa"/>
            </w:tcMar>
            <w:hideMark/>
          </w:tcPr>
          <w:p w14:paraId="33D1ED0C" w14:textId="77777777" w:rsidR="002F07C7" w:rsidRDefault="002F07C7" w:rsidP="00871988">
            <w:pPr>
              <w:pStyle w:val="table"/>
            </w:pPr>
            <w:r>
              <w:t>1</w:t>
            </w:r>
          </w:p>
        </w:tc>
        <w:tc>
          <w:tcPr>
            <w:tcW w:w="855" w:type="dxa"/>
            <w:tcBorders>
              <w:top w:val="single" w:sz="6" w:space="0" w:color="DDDDDD"/>
            </w:tcBorders>
            <w:shd w:val="clear" w:color="auto" w:fill="auto"/>
            <w:tcMar>
              <w:top w:w="120" w:type="dxa"/>
              <w:left w:w="120" w:type="dxa"/>
              <w:bottom w:w="120" w:type="dxa"/>
              <w:right w:w="120" w:type="dxa"/>
            </w:tcMar>
            <w:hideMark/>
          </w:tcPr>
          <w:p w14:paraId="177FBC21" w14:textId="77777777" w:rsidR="002F07C7" w:rsidRDefault="002F07C7" w:rsidP="00871988">
            <w:pPr>
              <w:pStyle w:val="table"/>
            </w:pPr>
            <w:r>
              <w:t>0</w:t>
            </w:r>
          </w:p>
        </w:tc>
        <w:tc>
          <w:tcPr>
            <w:tcW w:w="960" w:type="dxa"/>
            <w:tcBorders>
              <w:top w:val="single" w:sz="6" w:space="0" w:color="DDDDDD"/>
            </w:tcBorders>
            <w:shd w:val="clear" w:color="auto" w:fill="auto"/>
            <w:tcMar>
              <w:top w:w="120" w:type="dxa"/>
              <w:left w:w="120" w:type="dxa"/>
              <w:bottom w:w="120" w:type="dxa"/>
              <w:right w:w="120" w:type="dxa"/>
            </w:tcMar>
            <w:hideMark/>
          </w:tcPr>
          <w:p w14:paraId="1A60FE81" w14:textId="77777777" w:rsidR="002F07C7" w:rsidRDefault="002F07C7" w:rsidP="00871988">
            <w:pPr>
              <w:pStyle w:val="table"/>
            </w:pPr>
            <w:r>
              <w:t>1</w:t>
            </w:r>
          </w:p>
        </w:tc>
        <w:tc>
          <w:tcPr>
            <w:tcW w:w="855" w:type="dxa"/>
            <w:tcBorders>
              <w:top w:val="single" w:sz="6" w:space="0" w:color="DDDDDD"/>
            </w:tcBorders>
            <w:shd w:val="clear" w:color="auto" w:fill="auto"/>
            <w:tcMar>
              <w:top w:w="120" w:type="dxa"/>
              <w:left w:w="120" w:type="dxa"/>
              <w:bottom w:w="120" w:type="dxa"/>
              <w:right w:w="120" w:type="dxa"/>
            </w:tcMar>
            <w:hideMark/>
          </w:tcPr>
          <w:p w14:paraId="16105D67" w14:textId="77777777" w:rsidR="002F07C7" w:rsidRDefault="002F07C7" w:rsidP="00871988">
            <w:pPr>
              <w:pStyle w:val="table"/>
            </w:pPr>
            <w:r>
              <w:t>0</w:t>
            </w:r>
          </w:p>
        </w:tc>
        <w:tc>
          <w:tcPr>
            <w:tcW w:w="750" w:type="dxa"/>
            <w:tcBorders>
              <w:top w:val="single" w:sz="6" w:space="0" w:color="DDDDDD"/>
            </w:tcBorders>
            <w:shd w:val="clear" w:color="auto" w:fill="auto"/>
            <w:tcMar>
              <w:top w:w="120" w:type="dxa"/>
              <w:left w:w="120" w:type="dxa"/>
              <w:bottom w:w="120" w:type="dxa"/>
              <w:right w:w="120" w:type="dxa"/>
            </w:tcMar>
            <w:hideMark/>
          </w:tcPr>
          <w:p w14:paraId="0CDBF749" w14:textId="77777777" w:rsidR="002F07C7" w:rsidRDefault="002F07C7" w:rsidP="00871988">
            <w:pPr>
              <w:pStyle w:val="table"/>
            </w:pPr>
            <w:r>
              <w:t>2</w:t>
            </w:r>
          </w:p>
        </w:tc>
      </w:tr>
      <w:tr w:rsidR="002F07C7" w14:paraId="5E09F42F" w14:textId="77777777" w:rsidTr="00871988">
        <w:trPr>
          <w:tblCellSpacing w:w="15" w:type="dxa"/>
        </w:trPr>
        <w:tc>
          <w:tcPr>
            <w:tcW w:w="2010" w:type="dxa"/>
            <w:gridSpan w:val="2"/>
            <w:tcBorders>
              <w:top w:val="single" w:sz="6" w:space="0" w:color="DDDDDD"/>
            </w:tcBorders>
            <w:shd w:val="clear" w:color="auto" w:fill="auto"/>
            <w:tcMar>
              <w:top w:w="120" w:type="dxa"/>
              <w:left w:w="120" w:type="dxa"/>
              <w:bottom w:w="120" w:type="dxa"/>
              <w:right w:w="120" w:type="dxa"/>
            </w:tcMar>
            <w:hideMark/>
          </w:tcPr>
          <w:p w14:paraId="3E52B40E" w14:textId="77777777" w:rsidR="002F07C7" w:rsidRDefault="002F07C7" w:rsidP="00871988">
            <w:pPr>
              <w:pStyle w:val="table"/>
            </w:pPr>
            <w:r>
              <w:t>Средний потребительский статус,</w:t>
            </w:r>
            <w:r>
              <w:br/>
              <w:t>в баллах</w:t>
            </w:r>
          </w:p>
        </w:tc>
        <w:tc>
          <w:tcPr>
            <w:tcW w:w="960" w:type="dxa"/>
            <w:tcBorders>
              <w:top w:val="single" w:sz="6" w:space="0" w:color="DDDDDD"/>
            </w:tcBorders>
            <w:shd w:val="clear" w:color="auto" w:fill="auto"/>
            <w:tcMar>
              <w:top w:w="120" w:type="dxa"/>
              <w:left w:w="120" w:type="dxa"/>
              <w:bottom w:w="120" w:type="dxa"/>
              <w:right w:w="120" w:type="dxa"/>
            </w:tcMar>
            <w:hideMark/>
          </w:tcPr>
          <w:p w14:paraId="05D25DF9" w14:textId="77777777" w:rsidR="002F07C7" w:rsidRDefault="002F07C7" w:rsidP="00871988">
            <w:pPr>
              <w:pStyle w:val="table"/>
            </w:pPr>
            <w:r>
              <w:t>2.5</w:t>
            </w:r>
          </w:p>
        </w:tc>
        <w:tc>
          <w:tcPr>
            <w:tcW w:w="750" w:type="dxa"/>
            <w:tcBorders>
              <w:top w:val="single" w:sz="6" w:space="0" w:color="DDDDDD"/>
            </w:tcBorders>
            <w:shd w:val="clear" w:color="auto" w:fill="auto"/>
            <w:tcMar>
              <w:top w:w="120" w:type="dxa"/>
              <w:left w:w="120" w:type="dxa"/>
              <w:bottom w:w="120" w:type="dxa"/>
              <w:right w:w="120" w:type="dxa"/>
            </w:tcMar>
            <w:hideMark/>
          </w:tcPr>
          <w:p w14:paraId="726BC79C" w14:textId="77777777" w:rsidR="002F07C7" w:rsidRDefault="002F07C7" w:rsidP="00871988">
            <w:pPr>
              <w:pStyle w:val="table"/>
            </w:pPr>
            <w:r>
              <w:t>2.7</w:t>
            </w:r>
          </w:p>
        </w:tc>
        <w:tc>
          <w:tcPr>
            <w:tcW w:w="855" w:type="dxa"/>
            <w:tcBorders>
              <w:top w:val="single" w:sz="6" w:space="0" w:color="DDDDDD"/>
            </w:tcBorders>
            <w:shd w:val="clear" w:color="auto" w:fill="auto"/>
            <w:tcMar>
              <w:top w:w="120" w:type="dxa"/>
              <w:left w:w="120" w:type="dxa"/>
              <w:bottom w:w="120" w:type="dxa"/>
              <w:right w:w="120" w:type="dxa"/>
            </w:tcMar>
            <w:hideMark/>
          </w:tcPr>
          <w:p w14:paraId="2BD5A7AE" w14:textId="77777777" w:rsidR="002F07C7" w:rsidRDefault="002F07C7" w:rsidP="00871988">
            <w:pPr>
              <w:pStyle w:val="table"/>
            </w:pPr>
            <w:r>
              <w:t>2.4</w:t>
            </w:r>
          </w:p>
        </w:tc>
        <w:tc>
          <w:tcPr>
            <w:tcW w:w="960" w:type="dxa"/>
            <w:tcBorders>
              <w:top w:val="single" w:sz="6" w:space="0" w:color="DDDDDD"/>
            </w:tcBorders>
            <w:shd w:val="clear" w:color="auto" w:fill="auto"/>
            <w:tcMar>
              <w:top w:w="120" w:type="dxa"/>
              <w:left w:w="120" w:type="dxa"/>
              <w:bottom w:w="120" w:type="dxa"/>
              <w:right w:w="120" w:type="dxa"/>
            </w:tcMar>
            <w:hideMark/>
          </w:tcPr>
          <w:p w14:paraId="3E8E895D" w14:textId="77777777" w:rsidR="002F07C7" w:rsidRDefault="002F07C7" w:rsidP="00871988">
            <w:pPr>
              <w:pStyle w:val="table"/>
            </w:pPr>
            <w:r>
              <w:t>3.0</w:t>
            </w:r>
          </w:p>
        </w:tc>
        <w:tc>
          <w:tcPr>
            <w:tcW w:w="855" w:type="dxa"/>
            <w:tcBorders>
              <w:top w:val="single" w:sz="6" w:space="0" w:color="DDDDDD"/>
            </w:tcBorders>
            <w:shd w:val="clear" w:color="auto" w:fill="auto"/>
            <w:tcMar>
              <w:top w:w="120" w:type="dxa"/>
              <w:left w:w="120" w:type="dxa"/>
              <w:bottom w:w="120" w:type="dxa"/>
              <w:right w:w="120" w:type="dxa"/>
            </w:tcMar>
            <w:hideMark/>
          </w:tcPr>
          <w:p w14:paraId="7D3895BD" w14:textId="77777777" w:rsidR="002F07C7" w:rsidRDefault="002F07C7" w:rsidP="00871988">
            <w:pPr>
              <w:pStyle w:val="table"/>
            </w:pPr>
            <w:r>
              <w:t>3.0</w:t>
            </w:r>
          </w:p>
        </w:tc>
        <w:tc>
          <w:tcPr>
            <w:tcW w:w="750" w:type="dxa"/>
            <w:tcBorders>
              <w:top w:val="single" w:sz="6" w:space="0" w:color="DDDDDD"/>
            </w:tcBorders>
            <w:shd w:val="clear" w:color="auto" w:fill="auto"/>
            <w:tcMar>
              <w:top w:w="120" w:type="dxa"/>
              <w:left w:w="120" w:type="dxa"/>
              <w:bottom w:w="120" w:type="dxa"/>
              <w:right w:w="120" w:type="dxa"/>
            </w:tcMar>
            <w:hideMark/>
          </w:tcPr>
          <w:p w14:paraId="7ED57582" w14:textId="77777777" w:rsidR="002F07C7" w:rsidRDefault="002F07C7" w:rsidP="00871988">
            <w:pPr>
              <w:pStyle w:val="table"/>
            </w:pPr>
            <w:r>
              <w:t>3.0</w:t>
            </w:r>
          </w:p>
        </w:tc>
      </w:tr>
    </w:tbl>
    <w:p w14:paraId="3EE9A7EF" w14:textId="77777777" w:rsidR="002F07C7" w:rsidRDefault="002F07C7" w:rsidP="002F07C7">
      <w:pPr>
        <w:rPr>
          <w:b/>
        </w:rPr>
      </w:pPr>
    </w:p>
    <w:p w14:paraId="24DC5524" w14:textId="77777777" w:rsidR="002F07C7" w:rsidRPr="00841FDD" w:rsidRDefault="002F07C7" w:rsidP="002F07C7">
      <w:pPr>
        <w:rPr>
          <w:b/>
        </w:rPr>
      </w:pPr>
      <w:r w:rsidRPr="00841FDD">
        <w:rPr>
          <w:b/>
        </w:rPr>
        <w:t xml:space="preserve">Таблица </w:t>
      </w:r>
      <w:r>
        <w:rPr>
          <w:b/>
          <w:lang w:val="ru-RU"/>
        </w:rPr>
        <w:t>2</w:t>
      </w:r>
      <w:r w:rsidRPr="00841FDD">
        <w:rPr>
          <w:b/>
        </w:rPr>
        <w:t>.</w:t>
      </w:r>
      <w:r>
        <w:rPr>
          <w:b/>
          <w:lang w:val="ru-RU"/>
        </w:rPr>
        <w:t>12</w:t>
      </w:r>
      <w:r w:rsidRPr="00841FDD">
        <w:rPr>
          <w:b/>
        </w:rPr>
        <w:t>. Потребительский статус российских академических</w:t>
      </w:r>
      <w:r w:rsidRPr="00841FDD">
        <w:rPr>
          <w:b/>
        </w:rPr>
        <w:br/>
        <w:t>ученых в кластерных группах, % к итогу</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2116"/>
        <w:gridCol w:w="919"/>
        <w:gridCol w:w="1841"/>
        <w:gridCol w:w="1856"/>
        <w:gridCol w:w="1425"/>
        <w:gridCol w:w="1731"/>
      </w:tblGrid>
      <w:tr w:rsidR="002F07C7" w14:paraId="6004EFE3" w14:textId="77777777" w:rsidTr="00871988">
        <w:trPr>
          <w:tblCellSpacing w:w="15" w:type="dxa"/>
        </w:trPr>
        <w:tc>
          <w:tcPr>
            <w:tcW w:w="1740" w:type="dxa"/>
            <w:tcBorders>
              <w:top w:val="nil"/>
            </w:tcBorders>
            <w:shd w:val="clear" w:color="auto" w:fill="auto"/>
            <w:tcMar>
              <w:top w:w="120" w:type="dxa"/>
              <w:left w:w="120" w:type="dxa"/>
              <w:bottom w:w="120" w:type="dxa"/>
              <w:right w:w="120" w:type="dxa"/>
            </w:tcMar>
            <w:hideMark/>
          </w:tcPr>
          <w:p w14:paraId="33BB0D56" w14:textId="77777777" w:rsidR="002F07C7" w:rsidRDefault="002F07C7" w:rsidP="00871988">
            <w:pPr>
              <w:pStyle w:val="table"/>
            </w:pPr>
            <w:r>
              <w:t> </w:t>
            </w:r>
          </w:p>
        </w:tc>
        <w:tc>
          <w:tcPr>
            <w:tcW w:w="735" w:type="dxa"/>
            <w:tcBorders>
              <w:top w:val="nil"/>
            </w:tcBorders>
            <w:shd w:val="clear" w:color="auto" w:fill="auto"/>
            <w:tcMar>
              <w:top w:w="120" w:type="dxa"/>
              <w:left w:w="120" w:type="dxa"/>
              <w:bottom w:w="120" w:type="dxa"/>
              <w:right w:w="120" w:type="dxa"/>
            </w:tcMar>
            <w:hideMark/>
          </w:tcPr>
          <w:p w14:paraId="29FB6C1E" w14:textId="77777777" w:rsidR="002F07C7" w:rsidRDefault="002F07C7" w:rsidP="00871988">
            <w:pPr>
              <w:pStyle w:val="table"/>
            </w:pPr>
            <w:r w:rsidRPr="001A4FEE">
              <w:rPr>
                <w:b/>
              </w:rPr>
              <w:t>Всего</w:t>
            </w:r>
          </w:p>
        </w:tc>
        <w:tc>
          <w:tcPr>
            <w:tcW w:w="1245" w:type="dxa"/>
            <w:tcBorders>
              <w:top w:val="nil"/>
            </w:tcBorders>
            <w:shd w:val="clear" w:color="auto" w:fill="auto"/>
            <w:tcMar>
              <w:top w:w="120" w:type="dxa"/>
              <w:left w:w="120" w:type="dxa"/>
              <w:bottom w:w="120" w:type="dxa"/>
              <w:right w:w="120" w:type="dxa"/>
            </w:tcMar>
            <w:hideMark/>
          </w:tcPr>
          <w:p w14:paraId="2D6F8681" w14:textId="77777777" w:rsidR="002F07C7" w:rsidRDefault="002F07C7" w:rsidP="00871988">
            <w:pPr>
              <w:pStyle w:val="table"/>
            </w:pPr>
            <w:r w:rsidRPr="001A4FEE">
              <w:rPr>
                <w:b/>
              </w:rPr>
              <w:t>Кластер 1 – эффективные ученые</w:t>
            </w:r>
          </w:p>
        </w:tc>
        <w:tc>
          <w:tcPr>
            <w:tcW w:w="1275" w:type="dxa"/>
            <w:tcBorders>
              <w:top w:val="nil"/>
            </w:tcBorders>
            <w:shd w:val="clear" w:color="auto" w:fill="auto"/>
            <w:tcMar>
              <w:top w:w="120" w:type="dxa"/>
              <w:left w:w="120" w:type="dxa"/>
              <w:bottom w:w="120" w:type="dxa"/>
              <w:right w:w="120" w:type="dxa"/>
            </w:tcMar>
            <w:hideMark/>
          </w:tcPr>
          <w:p w14:paraId="2A87C0E8" w14:textId="77777777" w:rsidR="002F07C7" w:rsidRDefault="002F07C7" w:rsidP="00871988">
            <w:pPr>
              <w:pStyle w:val="table"/>
            </w:pPr>
            <w:r w:rsidRPr="001A4FEE">
              <w:rPr>
                <w:b/>
              </w:rPr>
              <w:t>Кластер 2 – помощники эффективных ученых</w:t>
            </w:r>
          </w:p>
        </w:tc>
        <w:tc>
          <w:tcPr>
            <w:tcW w:w="1065" w:type="dxa"/>
            <w:tcBorders>
              <w:top w:val="nil"/>
            </w:tcBorders>
            <w:shd w:val="clear" w:color="auto" w:fill="auto"/>
            <w:tcMar>
              <w:top w:w="120" w:type="dxa"/>
              <w:left w:w="120" w:type="dxa"/>
              <w:bottom w:w="120" w:type="dxa"/>
              <w:right w:w="120" w:type="dxa"/>
            </w:tcMar>
            <w:hideMark/>
          </w:tcPr>
          <w:p w14:paraId="3500470B" w14:textId="77777777" w:rsidR="002F07C7" w:rsidRDefault="002F07C7" w:rsidP="00871988">
            <w:pPr>
              <w:pStyle w:val="table"/>
            </w:pPr>
            <w:r w:rsidRPr="001A4FEE">
              <w:rPr>
                <w:b/>
              </w:rPr>
              <w:t>Кластер 3 – научный «балласт»</w:t>
            </w:r>
          </w:p>
        </w:tc>
        <w:tc>
          <w:tcPr>
            <w:tcW w:w="1275" w:type="dxa"/>
            <w:tcBorders>
              <w:top w:val="nil"/>
            </w:tcBorders>
            <w:shd w:val="clear" w:color="auto" w:fill="auto"/>
            <w:tcMar>
              <w:top w:w="120" w:type="dxa"/>
              <w:left w:w="120" w:type="dxa"/>
              <w:bottom w:w="120" w:type="dxa"/>
              <w:right w:w="120" w:type="dxa"/>
            </w:tcMar>
            <w:hideMark/>
          </w:tcPr>
          <w:p w14:paraId="66B244C4" w14:textId="77777777" w:rsidR="002F07C7" w:rsidRDefault="002F07C7" w:rsidP="00871988">
            <w:pPr>
              <w:pStyle w:val="table"/>
            </w:pPr>
            <w:r w:rsidRPr="001A4FEE">
              <w:rPr>
                <w:b/>
              </w:rPr>
              <w:t>Кластер 4 – сотрудники, посторонние для науки</w:t>
            </w:r>
          </w:p>
        </w:tc>
      </w:tr>
      <w:tr w:rsidR="002F07C7" w14:paraId="1A981948" w14:textId="77777777" w:rsidTr="00871988">
        <w:trPr>
          <w:tblCellSpacing w:w="15" w:type="dxa"/>
        </w:trPr>
        <w:tc>
          <w:tcPr>
            <w:tcW w:w="1740" w:type="dxa"/>
            <w:tcBorders>
              <w:top w:val="single" w:sz="6" w:space="0" w:color="DDDDDD"/>
            </w:tcBorders>
            <w:shd w:val="clear" w:color="auto" w:fill="auto"/>
            <w:tcMar>
              <w:top w:w="120" w:type="dxa"/>
              <w:left w:w="120" w:type="dxa"/>
              <w:bottom w:w="120" w:type="dxa"/>
              <w:right w:w="120" w:type="dxa"/>
            </w:tcMar>
            <w:hideMark/>
          </w:tcPr>
          <w:p w14:paraId="3873CBC1" w14:textId="77777777" w:rsidR="002F07C7" w:rsidRDefault="002F07C7" w:rsidP="00871988">
            <w:pPr>
              <w:pStyle w:val="table"/>
            </w:pPr>
            <w:r>
              <w:t>Денег не хватает даже на еду</w:t>
            </w:r>
          </w:p>
        </w:tc>
        <w:tc>
          <w:tcPr>
            <w:tcW w:w="735" w:type="dxa"/>
            <w:tcBorders>
              <w:top w:val="single" w:sz="6" w:space="0" w:color="DDDDDD"/>
            </w:tcBorders>
            <w:shd w:val="clear" w:color="auto" w:fill="auto"/>
            <w:tcMar>
              <w:top w:w="120" w:type="dxa"/>
              <w:left w:w="120" w:type="dxa"/>
              <w:bottom w:w="120" w:type="dxa"/>
              <w:right w:w="120" w:type="dxa"/>
            </w:tcMar>
            <w:hideMark/>
          </w:tcPr>
          <w:p w14:paraId="4D5C815B" w14:textId="77777777" w:rsidR="002F07C7" w:rsidRDefault="002F07C7" w:rsidP="00871988">
            <w:pPr>
              <w:pStyle w:val="table"/>
            </w:pPr>
            <w:r>
              <w:t>3</w:t>
            </w:r>
          </w:p>
        </w:tc>
        <w:tc>
          <w:tcPr>
            <w:tcW w:w="1245" w:type="dxa"/>
            <w:tcBorders>
              <w:top w:val="single" w:sz="6" w:space="0" w:color="DDDDDD"/>
            </w:tcBorders>
            <w:shd w:val="clear" w:color="auto" w:fill="auto"/>
            <w:tcMar>
              <w:top w:w="120" w:type="dxa"/>
              <w:left w:w="120" w:type="dxa"/>
              <w:bottom w:w="120" w:type="dxa"/>
              <w:right w:w="120" w:type="dxa"/>
            </w:tcMar>
            <w:hideMark/>
          </w:tcPr>
          <w:p w14:paraId="70DB5C84" w14:textId="77777777" w:rsidR="002F07C7" w:rsidRDefault="002F07C7" w:rsidP="00871988">
            <w:pPr>
              <w:pStyle w:val="table"/>
            </w:pPr>
            <w:r>
              <w:t>0</w:t>
            </w:r>
          </w:p>
        </w:tc>
        <w:tc>
          <w:tcPr>
            <w:tcW w:w="1275" w:type="dxa"/>
            <w:tcBorders>
              <w:top w:val="single" w:sz="6" w:space="0" w:color="DDDDDD"/>
            </w:tcBorders>
            <w:shd w:val="clear" w:color="auto" w:fill="auto"/>
            <w:tcMar>
              <w:top w:w="120" w:type="dxa"/>
              <w:left w:w="120" w:type="dxa"/>
              <w:bottom w:w="120" w:type="dxa"/>
              <w:right w:w="120" w:type="dxa"/>
            </w:tcMar>
            <w:hideMark/>
          </w:tcPr>
          <w:p w14:paraId="2A7939B4" w14:textId="77777777" w:rsidR="002F07C7" w:rsidRDefault="002F07C7" w:rsidP="00871988">
            <w:pPr>
              <w:pStyle w:val="table"/>
            </w:pPr>
            <w:r>
              <w:t>3</w:t>
            </w:r>
          </w:p>
        </w:tc>
        <w:tc>
          <w:tcPr>
            <w:tcW w:w="1065" w:type="dxa"/>
            <w:tcBorders>
              <w:top w:val="single" w:sz="6" w:space="0" w:color="DDDDDD"/>
            </w:tcBorders>
            <w:shd w:val="clear" w:color="auto" w:fill="auto"/>
            <w:tcMar>
              <w:top w:w="120" w:type="dxa"/>
              <w:left w:w="120" w:type="dxa"/>
              <w:bottom w:w="120" w:type="dxa"/>
              <w:right w:w="120" w:type="dxa"/>
            </w:tcMar>
            <w:hideMark/>
          </w:tcPr>
          <w:p w14:paraId="07A76AB6" w14:textId="77777777" w:rsidR="002F07C7" w:rsidRDefault="002F07C7" w:rsidP="00871988">
            <w:pPr>
              <w:pStyle w:val="table"/>
            </w:pPr>
            <w:r>
              <w:t>5</w:t>
            </w:r>
          </w:p>
        </w:tc>
        <w:tc>
          <w:tcPr>
            <w:tcW w:w="1275" w:type="dxa"/>
            <w:tcBorders>
              <w:top w:val="single" w:sz="6" w:space="0" w:color="DDDDDD"/>
            </w:tcBorders>
            <w:shd w:val="clear" w:color="auto" w:fill="auto"/>
            <w:tcMar>
              <w:top w:w="120" w:type="dxa"/>
              <w:left w:w="120" w:type="dxa"/>
              <w:bottom w:w="120" w:type="dxa"/>
              <w:right w:w="120" w:type="dxa"/>
            </w:tcMar>
            <w:hideMark/>
          </w:tcPr>
          <w:p w14:paraId="3CB5840F" w14:textId="77777777" w:rsidR="002F07C7" w:rsidRDefault="002F07C7" w:rsidP="00871988">
            <w:pPr>
              <w:pStyle w:val="table"/>
            </w:pPr>
            <w:r>
              <w:t>2</w:t>
            </w:r>
          </w:p>
        </w:tc>
      </w:tr>
      <w:tr w:rsidR="002F07C7" w14:paraId="5D4F2E2C" w14:textId="77777777" w:rsidTr="00871988">
        <w:trPr>
          <w:tblCellSpacing w:w="15" w:type="dxa"/>
        </w:trPr>
        <w:tc>
          <w:tcPr>
            <w:tcW w:w="1740" w:type="dxa"/>
            <w:tcBorders>
              <w:top w:val="single" w:sz="6" w:space="0" w:color="DDDDDD"/>
            </w:tcBorders>
            <w:shd w:val="clear" w:color="auto" w:fill="auto"/>
            <w:tcMar>
              <w:top w:w="120" w:type="dxa"/>
              <w:left w:w="120" w:type="dxa"/>
              <w:bottom w:w="120" w:type="dxa"/>
              <w:right w:w="120" w:type="dxa"/>
            </w:tcMar>
            <w:hideMark/>
          </w:tcPr>
          <w:p w14:paraId="580E8CDD" w14:textId="77777777" w:rsidR="002F07C7" w:rsidRDefault="002F07C7" w:rsidP="00871988">
            <w:pPr>
              <w:pStyle w:val="table"/>
            </w:pPr>
            <w:r>
              <w:t>Денег хватает на еду, но не на одежду</w:t>
            </w:r>
          </w:p>
        </w:tc>
        <w:tc>
          <w:tcPr>
            <w:tcW w:w="735" w:type="dxa"/>
            <w:tcBorders>
              <w:top w:val="single" w:sz="6" w:space="0" w:color="DDDDDD"/>
            </w:tcBorders>
            <w:shd w:val="clear" w:color="auto" w:fill="auto"/>
            <w:tcMar>
              <w:top w:w="120" w:type="dxa"/>
              <w:left w:w="120" w:type="dxa"/>
              <w:bottom w:w="120" w:type="dxa"/>
              <w:right w:w="120" w:type="dxa"/>
            </w:tcMar>
            <w:hideMark/>
          </w:tcPr>
          <w:p w14:paraId="413ECC7B" w14:textId="77777777" w:rsidR="002F07C7" w:rsidRDefault="002F07C7" w:rsidP="00871988">
            <w:pPr>
              <w:pStyle w:val="table"/>
            </w:pPr>
            <w:r>
              <w:t>20</w:t>
            </w:r>
          </w:p>
        </w:tc>
        <w:tc>
          <w:tcPr>
            <w:tcW w:w="1245" w:type="dxa"/>
            <w:tcBorders>
              <w:top w:val="single" w:sz="6" w:space="0" w:color="DDDDDD"/>
            </w:tcBorders>
            <w:shd w:val="clear" w:color="auto" w:fill="auto"/>
            <w:tcMar>
              <w:top w:w="120" w:type="dxa"/>
              <w:left w:w="120" w:type="dxa"/>
              <w:bottom w:w="120" w:type="dxa"/>
              <w:right w:w="120" w:type="dxa"/>
            </w:tcMar>
            <w:hideMark/>
          </w:tcPr>
          <w:p w14:paraId="21376E7E" w14:textId="77777777" w:rsidR="002F07C7" w:rsidRDefault="002F07C7" w:rsidP="00871988">
            <w:pPr>
              <w:pStyle w:val="table"/>
            </w:pPr>
            <w:r>
              <w:t>15</w:t>
            </w:r>
          </w:p>
        </w:tc>
        <w:tc>
          <w:tcPr>
            <w:tcW w:w="1275" w:type="dxa"/>
            <w:tcBorders>
              <w:top w:val="single" w:sz="6" w:space="0" w:color="DDDDDD"/>
            </w:tcBorders>
            <w:shd w:val="clear" w:color="auto" w:fill="auto"/>
            <w:tcMar>
              <w:top w:w="120" w:type="dxa"/>
              <w:left w:w="120" w:type="dxa"/>
              <w:bottom w:w="120" w:type="dxa"/>
              <w:right w:w="120" w:type="dxa"/>
            </w:tcMar>
            <w:hideMark/>
          </w:tcPr>
          <w:p w14:paraId="66968926" w14:textId="77777777" w:rsidR="002F07C7" w:rsidRDefault="002F07C7" w:rsidP="00871988">
            <w:pPr>
              <w:pStyle w:val="table"/>
            </w:pPr>
            <w:r>
              <w:t>17</w:t>
            </w:r>
          </w:p>
        </w:tc>
        <w:tc>
          <w:tcPr>
            <w:tcW w:w="1065" w:type="dxa"/>
            <w:tcBorders>
              <w:top w:val="single" w:sz="6" w:space="0" w:color="DDDDDD"/>
            </w:tcBorders>
            <w:shd w:val="clear" w:color="auto" w:fill="auto"/>
            <w:tcMar>
              <w:top w:w="120" w:type="dxa"/>
              <w:left w:w="120" w:type="dxa"/>
              <w:bottom w:w="120" w:type="dxa"/>
              <w:right w:w="120" w:type="dxa"/>
            </w:tcMar>
            <w:hideMark/>
          </w:tcPr>
          <w:p w14:paraId="38186B8B" w14:textId="77777777" w:rsidR="002F07C7" w:rsidRDefault="002F07C7" w:rsidP="00871988">
            <w:pPr>
              <w:pStyle w:val="table"/>
            </w:pPr>
            <w:r>
              <w:t>25</w:t>
            </w:r>
          </w:p>
        </w:tc>
        <w:tc>
          <w:tcPr>
            <w:tcW w:w="1275" w:type="dxa"/>
            <w:tcBorders>
              <w:top w:val="single" w:sz="6" w:space="0" w:color="DDDDDD"/>
            </w:tcBorders>
            <w:shd w:val="clear" w:color="auto" w:fill="auto"/>
            <w:tcMar>
              <w:top w:w="120" w:type="dxa"/>
              <w:left w:w="120" w:type="dxa"/>
              <w:bottom w:w="120" w:type="dxa"/>
              <w:right w:w="120" w:type="dxa"/>
            </w:tcMar>
            <w:hideMark/>
          </w:tcPr>
          <w:p w14:paraId="1BE28D30" w14:textId="77777777" w:rsidR="002F07C7" w:rsidRDefault="002F07C7" w:rsidP="00871988">
            <w:pPr>
              <w:pStyle w:val="table"/>
            </w:pPr>
            <w:r>
              <w:t>14</w:t>
            </w:r>
          </w:p>
        </w:tc>
      </w:tr>
      <w:tr w:rsidR="002F07C7" w14:paraId="7AF26C10" w14:textId="77777777" w:rsidTr="00871988">
        <w:trPr>
          <w:tblCellSpacing w:w="15" w:type="dxa"/>
        </w:trPr>
        <w:tc>
          <w:tcPr>
            <w:tcW w:w="1740" w:type="dxa"/>
            <w:tcBorders>
              <w:top w:val="single" w:sz="6" w:space="0" w:color="DDDDDD"/>
            </w:tcBorders>
            <w:shd w:val="clear" w:color="auto" w:fill="auto"/>
            <w:tcMar>
              <w:top w:w="120" w:type="dxa"/>
              <w:left w:w="120" w:type="dxa"/>
              <w:bottom w:w="120" w:type="dxa"/>
              <w:right w:w="120" w:type="dxa"/>
            </w:tcMar>
            <w:hideMark/>
          </w:tcPr>
          <w:p w14:paraId="41AB2F9E" w14:textId="77777777" w:rsidR="002F07C7" w:rsidRDefault="002F07C7" w:rsidP="00871988">
            <w:pPr>
              <w:pStyle w:val="table"/>
            </w:pPr>
            <w:r>
              <w:t>Денег хватает и на еду и на одежду</w:t>
            </w:r>
          </w:p>
        </w:tc>
        <w:tc>
          <w:tcPr>
            <w:tcW w:w="735" w:type="dxa"/>
            <w:tcBorders>
              <w:top w:val="single" w:sz="6" w:space="0" w:color="DDDDDD"/>
            </w:tcBorders>
            <w:shd w:val="clear" w:color="auto" w:fill="auto"/>
            <w:tcMar>
              <w:top w:w="120" w:type="dxa"/>
              <w:left w:w="120" w:type="dxa"/>
              <w:bottom w:w="120" w:type="dxa"/>
              <w:right w:w="120" w:type="dxa"/>
            </w:tcMar>
            <w:hideMark/>
          </w:tcPr>
          <w:p w14:paraId="5F4E8DDF" w14:textId="77777777" w:rsidR="002F07C7" w:rsidRDefault="002F07C7" w:rsidP="00871988">
            <w:pPr>
              <w:pStyle w:val="table"/>
            </w:pPr>
            <w:r>
              <w:t>47</w:t>
            </w:r>
          </w:p>
        </w:tc>
        <w:tc>
          <w:tcPr>
            <w:tcW w:w="1245" w:type="dxa"/>
            <w:tcBorders>
              <w:top w:val="single" w:sz="6" w:space="0" w:color="DDDDDD"/>
            </w:tcBorders>
            <w:shd w:val="clear" w:color="auto" w:fill="auto"/>
            <w:tcMar>
              <w:top w:w="120" w:type="dxa"/>
              <w:left w:w="120" w:type="dxa"/>
              <w:bottom w:w="120" w:type="dxa"/>
              <w:right w:w="120" w:type="dxa"/>
            </w:tcMar>
            <w:hideMark/>
          </w:tcPr>
          <w:p w14:paraId="63A59D2B" w14:textId="77777777" w:rsidR="002F07C7" w:rsidRDefault="002F07C7" w:rsidP="00871988">
            <w:pPr>
              <w:pStyle w:val="table"/>
            </w:pPr>
            <w:r>
              <w:t>45</w:t>
            </w:r>
          </w:p>
        </w:tc>
        <w:tc>
          <w:tcPr>
            <w:tcW w:w="1275" w:type="dxa"/>
            <w:tcBorders>
              <w:top w:val="single" w:sz="6" w:space="0" w:color="DDDDDD"/>
            </w:tcBorders>
            <w:shd w:val="clear" w:color="auto" w:fill="auto"/>
            <w:tcMar>
              <w:top w:w="120" w:type="dxa"/>
              <w:left w:w="120" w:type="dxa"/>
              <w:bottom w:w="120" w:type="dxa"/>
              <w:right w:w="120" w:type="dxa"/>
            </w:tcMar>
            <w:hideMark/>
          </w:tcPr>
          <w:p w14:paraId="638B6FCF" w14:textId="77777777" w:rsidR="002F07C7" w:rsidRDefault="002F07C7" w:rsidP="00871988">
            <w:pPr>
              <w:pStyle w:val="table"/>
            </w:pPr>
            <w:r>
              <w:t>45</w:t>
            </w:r>
          </w:p>
        </w:tc>
        <w:tc>
          <w:tcPr>
            <w:tcW w:w="1065" w:type="dxa"/>
            <w:tcBorders>
              <w:top w:val="single" w:sz="6" w:space="0" w:color="DDDDDD"/>
            </w:tcBorders>
            <w:shd w:val="clear" w:color="auto" w:fill="auto"/>
            <w:tcMar>
              <w:top w:w="120" w:type="dxa"/>
              <w:left w:w="120" w:type="dxa"/>
              <w:bottom w:w="120" w:type="dxa"/>
              <w:right w:w="120" w:type="dxa"/>
            </w:tcMar>
            <w:hideMark/>
          </w:tcPr>
          <w:p w14:paraId="774D3555" w14:textId="77777777" w:rsidR="002F07C7" w:rsidRDefault="002F07C7" w:rsidP="00871988">
            <w:pPr>
              <w:pStyle w:val="table"/>
            </w:pPr>
            <w:r>
              <w:t>46</w:t>
            </w:r>
          </w:p>
        </w:tc>
        <w:tc>
          <w:tcPr>
            <w:tcW w:w="1275" w:type="dxa"/>
            <w:tcBorders>
              <w:top w:val="single" w:sz="6" w:space="0" w:color="DDDDDD"/>
            </w:tcBorders>
            <w:shd w:val="clear" w:color="auto" w:fill="auto"/>
            <w:tcMar>
              <w:top w:w="120" w:type="dxa"/>
              <w:left w:w="120" w:type="dxa"/>
              <w:bottom w:w="120" w:type="dxa"/>
              <w:right w:w="120" w:type="dxa"/>
            </w:tcMar>
            <w:hideMark/>
          </w:tcPr>
          <w:p w14:paraId="6803F59D" w14:textId="77777777" w:rsidR="002F07C7" w:rsidRDefault="002F07C7" w:rsidP="00871988">
            <w:pPr>
              <w:pStyle w:val="table"/>
            </w:pPr>
            <w:r>
              <w:t>52</w:t>
            </w:r>
          </w:p>
        </w:tc>
      </w:tr>
      <w:tr w:rsidR="002F07C7" w14:paraId="7D26B822" w14:textId="77777777" w:rsidTr="00871988">
        <w:trPr>
          <w:tblCellSpacing w:w="15" w:type="dxa"/>
        </w:trPr>
        <w:tc>
          <w:tcPr>
            <w:tcW w:w="1740" w:type="dxa"/>
            <w:tcBorders>
              <w:top w:val="single" w:sz="6" w:space="0" w:color="DDDDDD"/>
            </w:tcBorders>
            <w:shd w:val="clear" w:color="auto" w:fill="auto"/>
            <w:tcMar>
              <w:top w:w="120" w:type="dxa"/>
              <w:left w:w="120" w:type="dxa"/>
              <w:bottom w:w="120" w:type="dxa"/>
              <w:right w:w="120" w:type="dxa"/>
            </w:tcMar>
            <w:hideMark/>
          </w:tcPr>
          <w:p w14:paraId="41288E75" w14:textId="77777777" w:rsidR="002F07C7" w:rsidRDefault="002F07C7" w:rsidP="00871988">
            <w:pPr>
              <w:pStyle w:val="table"/>
            </w:pPr>
            <w:r>
              <w:t>Иногда можем позволить себе купить</w:t>
            </w:r>
            <w:r>
              <w:br/>
              <w:t>дорогие вещи</w:t>
            </w:r>
          </w:p>
        </w:tc>
        <w:tc>
          <w:tcPr>
            <w:tcW w:w="735" w:type="dxa"/>
            <w:tcBorders>
              <w:top w:val="single" w:sz="6" w:space="0" w:color="DDDDDD"/>
            </w:tcBorders>
            <w:shd w:val="clear" w:color="auto" w:fill="auto"/>
            <w:tcMar>
              <w:top w:w="120" w:type="dxa"/>
              <w:left w:w="120" w:type="dxa"/>
              <w:bottom w:w="120" w:type="dxa"/>
              <w:right w:w="120" w:type="dxa"/>
            </w:tcMar>
            <w:hideMark/>
          </w:tcPr>
          <w:p w14:paraId="4BEE0707" w14:textId="77777777" w:rsidR="002F07C7" w:rsidRDefault="002F07C7" w:rsidP="00871988">
            <w:pPr>
              <w:pStyle w:val="table"/>
            </w:pPr>
            <w:r>
              <w:t>27</w:t>
            </w:r>
          </w:p>
        </w:tc>
        <w:tc>
          <w:tcPr>
            <w:tcW w:w="1245" w:type="dxa"/>
            <w:tcBorders>
              <w:top w:val="single" w:sz="6" w:space="0" w:color="DDDDDD"/>
            </w:tcBorders>
            <w:shd w:val="clear" w:color="auto" w:fill="auto"/>
            <w:tcMar>
              <w:top w:w="120" w:type="dxa"/>
              <w:left w:w="120" w:type="dxa"/>
              <w:bottom w:w="120" w:type="dxa"/>
              <w:right w:w="120" w:type="dxa"/>
            </w:tcMar>
            <w:hideMark/>
          </w:tcPr>
          <w:p w14:paraId="0590804C" w14:textId="77777777" w:rsidR="002F07C7" w:rsidRDefault="002F07C7" w:rsidP="00871988">
            <w:pPr>
              <w:pStyle w:val="table"/>
            </w:pPr>
            <w:r>
              <w:t>38</w:t>
            </w:r>
          </w:p>
        </w:tc>
        <w:tc>
          <w:tcPr>
            <w:tcW w:w="1275" w:type="dxa"/>
            <w:tcBorders>
              <w:top w:val="single" w:sz="6" w:space="0" w:color="DDDDDD"/>
            </w:tcBorders>
            <w:shd w:val="clear" w:color="auto" w:fill="auto"/>
            <w:tcMar>
              <w:top w:w="120" w:type="dxa"/>
              <w:left w:w="120" w:type="dxa"/>
              <w:bottom w:w="120" w:type="dxa"/>
              <w:right w:w="120" w:type="dxa"/>
            </w:tcMar>
            <w:hideMark/>
          </w:tcPr>
          <w:p w14:paraId="1396948A" w14:textId="77777777" w:rsidR="002F07C7" w:rsidRDefault="002F07C7" w:rsidP="00871988">
            <w:pPr>
              <w:pStyle w:val="table"/>
            </w:pPr>
            <w:r>
              <w:t>32</w:t>
            </w:r>
          </w:p>
        </w:tc>
        <w:tc>
          <w:tcPr>
            <w:tcW w:w="1065" w:type="dxa"/>
            <w:tcBorders>
              <w:top w:val="single" w:sz="6" w:space="0" w:color="DDDDDD"/>
            </w:tcBorders>
            <w:shd w:val="clear" w:color="auto" w:fill="auto"/>
            <w:tcMar>
              <w:top w:w="120" w:type="dxa"/>
              <w:left w:w="120" w:type="dxa"/>
              <w:bottom w:w="120" w:type="dxa"/>
              <w:right w:w="120" w:type="dxa"/>
            </w:tcMar>
            <w:hideMark/>
          </w:tcPr>
          <w:p w14:paraId="12CD3D10" w14:textId="77777777" w:rsidR="002F07C7" w:rsidRDefault="002F07C7" w:rsidP="00871988">
            <w:pPr>
              <w:pStyle w:val="table"/>
            </w:pPr>
            <w:r>
              <w:t>22</w:t>
            </w:r>
          </w:p>
        </w:tc>
        <w:tc>
          <w:tcPr>
            <w:tcW w:w="1275" w:type="dxa"/>
            <w:tcBorders>
              <w:top w:val="single" w:sz="6" w:space="0" w:color="DDDDDD"/>
            </w:tcBorders>
            <w:shd w:val="clear" w:color="auto" w:fill="auto"/>
            <w:tcMar>
              <w:top w:w="120" w:type="dxa"/>
              <w:left w:w="120" w:type="dxa"/>
              <w:bottom w:w="120" w:type="dxa"/>
              <w:right w:w="120" w:type="dxa"/>
            </w:tcMar>
            <w:hideMark/>
          </w:tcPr>
          <w:p w14:paraId="66AC5ADD" w14:textId="77777777" w:rsidR="002F07C7" w:rsidRDefault="002F07C7" w:rsidP="00871988">
            <w:pPr>
              <w:pStyle w:val="table"/>
            </w:pPr>
            <w:r>
              <w:t>21</w:t>
            </w:r>
          </w:p>
        </w:tc>
      </w:tr>
      <w:tr w:rsidR="002F07C7" w14:paraId="597B554C" w14:textId="77777777" w:rsidTr="00871988">
        <w:trPr>
          <w:tblCellSpacing w:w="15" w:type="dxa"/>
        </w:trPr>
        <w:tc>
          <w:tcPr>
            <w:tcW w:w="1740" w:type="dxa"/>
            <w:tcBorders>
              <w:top w:val="single" w:sz="6" w:space="0" w:color="DDDDDD"/>
            </w:tcBorders>
            <w:shd w:val="clear" w:color="auto" w:fill="auto"/>
            <w:tcMar>
              <w:top w:w="120" w:type="dxa"/>
              <w:left w:w="120" w:type="dxa"/>
              <w:bottom w:w="120" w:type="dxa"/>
              <w:right w:w="120" w:type="dxa"/>
            </w:tcMar>
            <w:hideMark/>
          </w:tcPr>
          <w:p w14:paraId="5172E71D" w14:textId="77777777" w:rsidR="002F07C7" w:rsidRDefault="002F07C7" w:rsidP="00871988">
            <w:pPr>
              <w:pStyle w:val="table"/>
            </w:pPr>
            <w:r>
              <w:t>Можем ни в чем себе не отказывать</w:t>
            </w:r>
          </w:p>
        </w:tc>
        <w:tc>
          <w:tcPr>
            <w:tcW w:w="735" w:type="dxa"/>
            <w:tcBorders>
              <w:top w:val="single" w:sz="6" w:space="0" w:color="DDDDDD"/>
            </w:tcBorders>
            <w:shd w:val="clear" w:color="auto" w:fill="auto"/>
            <w:tcMar>
              <w:top w:w="120" w:type="dxa"/>
              <w:left w:w="120" w:type="dxa"/>
              <w:bottom w:w="120" w:type="dxa"/>
              <w:right w:w="120" w:type="dxa"/>
            </w:tcMar>
            <w:hideMark/>
          </w:tcPr>
          <w:p w14:paraId="401919A1" w14:textId="77777777" w:rsidR="002F07C7" w:rsidRDefault="002F07C7" w:rsidP="00871988">
            <w:pPr>
              <w:pStyle w:val="table"/>
            </w:pPr>
            <w:r>
              <w:t>1</w:t>
            </w:r>
          </w:p>
        </w:tc>
        <w:tc>
          <w:tcPr>
            <w:tcW w:w="1245" w:type="dxa"/>
            <w:tcBorders>
              <w:top w:val="single" w:sz="6" w:space="0" w:color="DDDDDD"/>
            </w:tcBorders>
            <w:shd w:val="clear" w:color="auto" w:fill="auto"/>
            <w:tcMar>
              <w:top w:w="120" w:type="dxa"/>
              <w:left w:w="120" w:type="dxa"/>
              <w:bottom w:w="120" w:type="dxa"/>
              <w:right w:w="120" w:type="dxa"/>
            </w:tcMar>
            <w:hideMark/>
          </w:tcPr>
          <w:p w14:paraId="1DF90404" w14:textId="77777777" w:rsidR="002F07C7" w:rsidRDefault="002F07C7" w:rsidP="00871988">
            <w:pPr>
              <w:pStyle w:val="table"/>
            </w:pPr>
            <w:r>
              <w:t>0</w:t>
            </w:r>
          </w:p>
        </w:tc>
        <w:tc>
          <w:tcPr>
            <w:tcW w:w="1275" w:type="dxa"/>
            <w:tcBorders>
              <w:top w:val="single" w:sz="6" w:space="0" w:color="DDDDDD"/>
            </w:tcBorders>
            <w:shd w:val="clear" w:color="auto" w:fill="auto"/>
            <w:tcMar>
              <w:top w:w="120" w:type="dxa"/>
              <w:left w:w="120" w:type="dxa"/>
              <w:bottom w:w="120" w:type="dxa"/>
              <w:right w:w="120" w:type="dxa"/>
            </w:tcMar>
            <w:hideMark/>
          </w:tcPr>
          <w:p w14:paraId="751BCEB6" w14:textId="77777777" w:rsidR="002F07C7" w:rsidRDefault="002F07C7" w:rsidP="00871988">
            <w:pPr>
              <w:pStyle w:val="table"/>
            </w:pPr>
            <w:r>
              <w:t>1</w:t>
            </w:r>
          </w:p>
        </w:tc>
        <w:tc>
          <w:tcPr>
            <w:tcW w:w="1065" w:type="dxa"/>
            <w:tcBorders>
              <w:top w:val="single" w:sz="6" w:space="0" w:color="DDDDDD"/>
            </w:tcBorders>
            <w:shd w:val="clear" w:color="auto" w:fill="auto"/>
            <w:tcMar>
              <w:top w:w="120" w:type="dxa"/>
              <w:left w:w="120" w:type="dxa"/>
              <w:bottom w:w="120" w:type="dxa"/>
              <w:right w:w="120" w:type="dxa"/>
            </w:tcMar>
            <w:hideMark/>
          </w:tcPr>
          <w:p w14:paraId="46D62456" w14:textId="77777777" w:rsidR="002F07C7" w:rsidRDefault="002F07C7" w:rsidP="00871988">
            <w:pPr>
              <w:pStyle w:val="table"/>
            </w:pPr>
            <w:r>
              <w:t>0</w:t>
            </w:r>
          </w:p>
        </w:tc>
        <w:tc>
          <w:tcPr>
            <w:tcW w:w="1275" w:type="dxa"/>
            <w:tcBorders>
              <w:top w:val="single" w:sz="6" w:space="0" w:color="DDDDDD"/>
            </w:tcBorders>
            <w:shd w:val="clear" w:color="auto" w:fill="auto"/>
            <w:tcMar>
              <w:top w:w="120" w:type="dxa"/>
              <w:left w:w="120" w:type="dxa"/>
              <w:bottom w:w="120" w:type="dxa"/>
              <w:right w:w="120" w:type="dxa"/>
            </w:tcMar>
            <w:hideMark/>
          </w:tcPr>
          <w:p w14:paraId="203CD9C6" w14:textId="77777777" w:rsidR="002F07C7" w:rsidRDefault="002F07C7" w:rsidP="00871988">
            <w:pPr>
              <w:pStyle w:val="table"/>
            </w:pPr>
            <w:r>
              <w:t>2</w:t>
            </w:r>
          </w:p>
        </w:tc>
      </w:tr>
      <w:tr w:rsidR="002F07C7" w14:paraId="4A191B2E" w14:textId="77777777" w:rsidTr="00871988">
        <w:trPr>
          <w:tblCellSpacing w:w="15" w:type="dxa"/>
        </w:trPr>
        <w:tc>
          <w:tcPr>
            <w:tcW w:w="1740" w:type="dxa"/>
            <w:tcBorders>
              <w:top w:val="single" w:sz="6" w:space="0" w:color="DDDDDD"/>
            </w:tcBorders>
            <w:shd w:val="clear" w:color="auto" w:fill="auto"/>
            <w:tcMar>
              <w:top w:w="120" w:type="dxa"/>
              <w:left w:w="120" w:type="dxa"/>
              <w:bottom w:w="120" w:type="dxa"/>
              <w:right w:w="120" w:type="dxa"/>
            </w:tcMar>
            <w:hideMark/>
          </w:tcPr>
          <w:p w14:paraId="6B8432AD" w14:textId="77777777" w:rsidR="002F07C7" w:rsidRDefault="002F07C7" w:rsidP="00871988">
            <w:pPr>
              <w:pStyle w:val="table"/>
            </w:pPr>
            <w:r>
              <w:t>Средний потребительский статус,</w:t>
            </w:r>
            <w:r>
              <w:br/>
              <w:t>в баллах</w:t>
            </w:r>
          </w:p>
        </w:tc>
        <w:tc>
          <w:tcPr>
            <w:tcW w:w="735" w:type="dxa"/>
            <w:tcBorders>
              <w:top w:val="single" w:sz="6" w:space="0" w:color="DDDDDD"/>
            </w:tcBorders>
            <w:shd w:val="clear" w:color="auto" w:fill="auto"/>
            <w:tcMar>
              <w:top w:w="120" w:type="dxa"/>
              <w:left w:w="120" w:type="dxa"/>
              <w:bottom w:w="120" w:type="dxa"/>
              <w:right w:w="120" w:type="dxa"/>
            </w:tcMar>
            <w:hideMark/>
          </w:tcPr>
          <w:p w14:paraId="49991088" w14:textId="77777777" w:rsidR="002F07C7" w:rsidRDefault="002F07C7" w:rsidP="00871988">
            <w:pPr>
              <w:pStyle w:val="table"/>
            </w:pPr>
            <w:r>
              <w:t>3.0</w:t>
            </w:r>
          </w:p>
        </w:tc>
        <w:tc>
          <w:tcPr>
            <w:tcW w:w="1245" w:type="dxa"/>
            <w:tcBorders>
              <w:top w:val="single" w:sz="6" w:space="0" w:color="DDDDDD"/>
            </w:tcBorders>
            <w:shd w:val="clear" w:color="auto" w:fill="auto"/>
            <w:tcMar>
              <w:top w:w="120" w:type="dxa"/>
              <w:left w:w="120" w:type="dxa"/>
              <w:bottom w:w="120" w:type="dxa"/>
              <w:right w:w="120" w:type="dxa"/>
            </w:tcMar>
            <w:hideMark/>
          </w:tcPr>
          <w:p w14:paraId="101C0AA6" w14:textId="77777777" w:rsidR="002F07C7" w:rsidRDefault="002F07C7" w:rsidP="00871988">
            <w:pPr>
              <w:pStyle w:val="table"/>
            </w:pPr>
            <w:r>
              <w:t>3.2</w:t>
            </w:r>
          </w:p>
        </w:tc>
        <w:tc>
          <w:tcPr>
            <w:tcW w:w="1275" w:type="dxa"/>
            <w:tcBorders>
              <w:top w:val="single" w:sz="6" w:space="0" w:color="DDDDDD"/>
            </w:tcBorders>
            <w:shd w:val="clear" w:color="auto" w:fill="auto"/>
            <w:tcMar>
              <w:top w:w="120" w:type="dxa"/>
              <w:left w:w="120" w:type="dxa"/>
              <w:bottom w:w="120" w:type="dxa"/>
              <w:right w:w="120" w:type="dxa"/>
            </w:tcMar>
            <w:hideMark/>
          </w:tcPr>
          <w:p w14:paraId="1ED14298" w14:textId="77777777" w:rsidR="002F07C7" w:rsidRDefault="002F07C7" w:rsidP="00871988">
            <w:pPr>
              <w:pStyle w:val="table"/>
            </w:pPr>
            <w:r>
              <w:t>3.1</w:t>
            </w:r>
          </w:p>
        </w:tc>
        <w:tc>
          <w:tcPr>
            <w:tcW w:w="1065" w:type="dxa"/>
            <w:tcBorders>
              <w:top w:val="single" w:sz="6" w:space="0" w:color="DDDDDD"/>
            </w:tcBorders>
            <w:shd w:val="clear" w:color="auto" w:fill="auto"/>
            <w:tcMar>
              <w:top w:w="120" w:type="dxa"/>
              <w:left w:w="120" w:type="dxa"/>
              <w:bottom w:w="120" w:type="dxa"/>
              <w:right w:w="120" w:type="dxa"/>
            </w:tcMar>
            <w:hideMark/>
          </w:tcPr>
          <w:p w14:paraId="5CF49536" w14:textId="77777777" w:rsidR="002F07C7" w:rsidRDefault="002F07C7" w:rsidP="00871988">
            <w:pPr>
              <w:pStyle w:val="table"/>
            </w:pPr>
            <w:r>
              <w:t>2.8</w:t>
            </w:r>
          </w:p>
        </w:tc>
        <w:tc>
          <w:tcPr>
            <w:tcW w:w="1275" w:type="dxa"/>
            <w:tcBorders>
              <w:top w:val="single" w:sz="6" w:space="0" w:color="DDDDDD"/>
            </w:tcBorders>
            <w:shd w:val="clear" w:color="auto" w:fill="auto"/>
            <w:tcMar>
              <w:top w:w="120" w:type="dxa"/>
              <w:left w:w="120" w:type="dxa"/>
              <w:bottom w:w="120" w:type="dxa"/>
              <w:right w:w="120" w:type="dxa"/>
            </w:tcMar>
            <w:hideMark/>
          </w:tcPr>
          <w:p w14:paraId="2E0D2A36" w14:textId="77777777" w:rsidR="002F07C7" w:rsidRDefault="002F07C7" w:rsidP="00871988">
            <w:pPr>
              <w:pStyle w:val="table"/>
            </w:pPr>
            <w:r>
              <w:t>2.8</w:t>
            </w:r>
          </w:p>
        </w:tc>
      </w:tr>
    </w:tbl>
    <w:p w14:paraId="40348B14" w14:textId="77777777" w:rsidR="002F07C7" w:rsidRPr="00841FDD" w:rsidRDefault="002F07C7" w:rsidP="002F07C7">
      <w:pPr>
        <w:pStyle w:val="3"/>
      </w:pPr>
      <w:bookmarkStart w:id="175" w:name="_Toc13960365"/>
      <w:r>
        <w:rPr>
          <w:lang w:val="ru-RU"/>
        </w:rPr>
        <w:t>2.5</w:t>
      </w:r>
      <w:r w:rsidRPr="00841FDD">
        <w:t>.8. Знание иностранных языков</w:t>
      </w:r>
      <w:bookmarkEnd w:id="175"/>
    </w:p>
    <w:p w14:paraId="3AC8502A" w14:textId="77777777" w:rsidR="002F07C7" w:rsidRDefault="002F07C7" w:rsidP="002F07C7">
      <w:r>
        <w:t>Является в современных условиях важной квалификационной характеристикой академических научных кадров.</w:t>
      </w:r>
    </w:p>
    <w:p w14:paraId="31B82331" w14:textId="77777777" w:rsidR="002F07C7" w:rsidRDefault="002F07C7" w:rsidP="002F07C7">
      <w:r>
        <w:t>Согласно самооценке научных работников свободно владеют хотя бы одним иностранным языком 31% опрошенных, из них английским 27%. С точки зрения современных требований столь низкий процент знания иностранных языков выглядит чрезвычайно низким.</w:t>
      </w:r>
    </w:p>
    <w:p w14:paraId="002AD0AB" w14:textId="77777777" w:rsidR="002F07C7" w:rsidRDefault="002F07C7" w:rsidP="002F07C7">
      <w:r>
        <w:t>Среди молодежной группы в возрасте до 29 лет показатель свободного владения иностранным языком несколько выше, но все равно недостаточен: 36% свободно владеют хотя бы одним, из них 34% английским.</w:t>
      </w:r>
    </w:p>
    <w:p w14:paraId="0593D6A3" w14:textId="77777777" w:rsidR="002F07C7" w:rsidRDefault="002F07C7" w:rsidP="002F07C7">
      <w:r>
        <w:t>Эффективные ученые лучше других владеют иностранными языками, но и в этой группе дефицит языковых знаний является серьезным препятствием в развитии российской науки.</w:t>
      </w:r>
    </w:p>
    <w:p w14:paraId="139DECA2" w14:textId="77777777" w:rsidR="002F07C7" w:rsidRDefault="002F07C7" w:rsidP="002F07C7"/>
    <w:p w14:paraId="2C8BB44B" w14:textId="77777777" w:rsidR="002F07C7" w:rsidRPr="00841FDD" w:rsidRDefault="002F07C7" w:rsidP="002F07C7">
      <w:pPr>
        <w:rPr>
          <w:b/>
        </w:rPr>
      </w:pPr>
      <w:r w:rsidRPr="00841FDD">
        <w:rPr>
          <w:b/>
        </w:rPr>
        <w:t xml:space="preserve">Таблица </w:t>
      </w:r>
      <w:r>
        <w:rPr>
          <w:b/>
          <w:lang w:val="ru-RU"/>
        </w:rPr>
        <w:t>2</w:t>
      </w:r>
      <w:r w:rsidRPr="00841FDD">
        <w:rPr>
          <w:b/>
        </w:rPr>
        <w:t>.1</w:t>
      </w:r>
      <w:r>
        <w:rPr>
          <w:b/>
          <w:lang w:val="ru-RU"/>
        </w:rPr>
        <w:t>3</w:t>
      </w:r>
      <w:r w:rsidRPr="00841FDD">
        <w:rPr>
          <w:b/>
        </w:rPr>
        <w:t>. Свободно владеют иностранным языком, % к численности кластера</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2944"/>
        <w:gridCol w:w="822"/>
        <w:gridCol w:w="1644"/>
        <w:gridCol w:w="1657"/>
        <w:gridCol w:w="1273"/>
        <w:gridCol w:w="1548"/>
      </w:tblGrid>
      <w:tr w:rsidR="002F07C7" w14:paraId="242B26EF" w14:textId="77777777" w:rsidTr="00871988">
        <w:trPr>
          <w:tblCellSpacing w:w="15" w:type="dxa"/>
        </w:trPr>
        <w:tc>
          <w:tcPr>
            <w:tcW w:w="0" w:type="auto"/>
            <w:tcBorders>
              <w:top w:val="nil"/>
            </w:tcBorders>
            <w:shd w:val="clear" w:color="auto" w:fill="auto"/>
            <w:tcMar>
              <w:top w:w="120" w:type="dxa"/>
              <w:left w:w="120" w:type="dxa"/>
              <w:bottom w:w="120" w:type="dxa"/>
              <w:right w:w="120" w:type="dxa"/>
            </w:tcMar>
            <w:hideMark/>
          </w:tcPr>
          <w:p w14:paraId="06905FB4" w14:textId="77777777" w:rsidR="002F07C7" w:rsidRDefault="002F07C7" w:rsidP="00871988">
            <w:pPr>
              <w:pStyle w:val="table"/>
            </w:pPr>
            <w:r>
              <w:t> </w:t>
            </w:r>
          </w:p>
        </w:tc>
        <w:tc>
          <w:tcPr>
            <w:tcW w:w="690" w:type="dxa"/>
            <w:tcBorders>
              <w:top w:val="nil"/>
            </w:tcBorders>
            <w:shd w:val="clear" w:color="auto" w:fill="auto"/>
            <w:tcMar>
              <w:top w:w="120" w:type="dxa"/>
              <w:left w:w="120" w:type="dxa"/>
              <w:bottom w:w="120" w:type="dxa"/>
              <w:right w:w="120" w:type="dxa"/>
            </w:tcMar>
            <w:hideMark/>
          </w:tcPr>
          <w:p w14:paraId="6BB42BEE" w14:textId="77777777" w:rsidR="002F07C7" w:rsidRDefault="002F07C7" w:rsidP="00871988">
            <w:pPr>
              <w:pStyle w:val="table"/>
            </w:pPr>
            <w:r w:rsidRPr="001A4FEE">
              <w:rPr>
                <w:b/>
              </w:rPr>
              <w:t>Всего</w:t>
            </w:r>
          </w:p>
        </w:tc>
        <w:tc>
          <w:tcPr>
            <w:tcW w:w="1200" w:type="dxa"/>
            <w:tcBorders>
              <w:top w:val="nil"/>
            </w:tcBorders>
            <w:shd w:val="clear" w:color="auto" w:fill="auto"/>
            <w:tcMar>
              <w:top w:w="120" w:type="dxa"/>
              <w:left w:w="120" w:type="dxa"/>
              <w:bottom w:w="120" w:type="dxa"/>
              <w:right w:w="120" w:type="dxa"/>
            </w:tcMar>
            <w:hideMark/>
          </w:tcPr>
          <w:p w14:paraId="7A06401B" w14:textId="77777777" w:rsidR="002F07C7" w:rsidRDefault="002F07C7" w:rsidP="00871988">
            <w:pPr>
              <w:pStyle w:val="table"/>
            </w:pPr>
            <w:r w:rsidRPr="001A4FEE">
              <w:rPr>
                <w:b/>
              </w:rPr>
              <w:t>Кластер 1 – эффективные ученые</w:t>
            </w:r>
          </w:p>
        </w:tc>
        <w:tc>
          <w:tcPr>
            <w:tcW w:w="1200" w:type="dxa"/>
            <w:tcBorders>
              <w:top w:val="nil"/>
            </w:tcBorders>
            <w:shd w:val="clear" w:color="auto" w:fill="auto"/>
            <w:tcMar>
              <w:top w:w="120" w:type="dxa"/>
              <w:left w:w="120" w:type="dxa"/>
              <w:bottom w:w="120" w:type="dxa"/>
              <w:right w:w="120" w:type="dxa"/>
            </w:tcMar>
            <w:hideMark/>
          </w:tcPr>
          <w:p w14:paraId="5CD650F4" w14:textId="77777777" w:rsidR="002F07C7" w:rsidRDefault="002F07C7" w:rsidP="00871988">
            <w:pPr>
              <w:pStyle w:val="table"/>
            </w:pPr>
            <w:r w:rsidRPr="001A4FEE">
              <w:rPr>
                <w:b/>
              </w:rPr>
              <w:t>Кластер 2 – помощники эффективных ученых</w:t>
            </w:r>
          </w:p>
        </w:tc>
        <w:tc>
          <w:tcPr>
            <w:tcW w:w="1110" w:type="dxa"/>
            <w:tcBorders>
              <w:top w:val="nil"/>
            </w:tcBorders>
            <w:shd w:val="clear" w:color="auto" w:fill="auto"/>
            <w:tcMar>
              <w:top w:w="120" w:type="dxa"/>
              <w:left w:w="120" w:type="dxa"/>
              <w:bottom w:w="120" w:type="dxa"/>
              <w:right w:w="120" w:type="dxa"/>
            </w:tcMar>
            <w:hideMark/>
          </w:tcPr>
          <w:p w14:paraId="24EC984E" w14:textId="77777777" w:rsidR="002F07C7" w:rsidRDefault="002F07C7" w:rsidP="00871988">
            <w:pPr>
              <w:pStyle w:val="table"/>
            </w:pPr>
            <w:r w:rsidRPr="001A4FEE">
              <w:rPr>
                <w:b/>
              </w:rPr>
              <w:t>Кластер 3 – научный «балласт»</w:t>
            </w:r>
          </w:p>
        </w:tc>
        <w:tc>
          <w:tcPr>
            <w:tcW w:w="1110" w:type="dxa"/>
            <w:tcBorders>
              <w:top w:val="nil"/>
            </w:tcBorders>
            <w:shd w:val="clear" w:color="auto" w:fill="auto"/>
            <w:tcMar>
              <w:top w:w="120" w:type="dxa"/>
              <w:left w:w="120" w:type="dxa"/>
              <w:bottom w:w="120" w:type="dxa"/>
              <w:right w:w="120" w:type="dxa"/>
            </w:tcMar>
            <w:hideMark/>
          </w:tcPr>
          <w:p w14:paraId="239B9EE3" w14:textId="77777777" w:rsidR="002F07C7" w:rsidRDefault="002F07C7" w:rsidP="00871988">
            <w:pPr>
              <w:pStyle w:val="table"/>
            </w:pPr>
            <w:r w:rsidRPr="001A4FEE">
              <w:rPr>
                <w:b/>
              </w:rPr>
              <w:t>Кластер 4 – сотрудники, посторонние для науки</w:t>
            </w:r>
          </w:p>
        </w:tc>
      </w:tr>
      <w:tr w:rsidR="002F07C7" w14:paraId="60901005"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268168B5" w14:textId="77777777" w:rsidR="002F07C7" w:rsidRDefault="002F07C7" w:rsidP="00871988">
            <w:pPr>
              <w:pStyle w:val="table"/>
            </w:pPr>
            <w:r>
              <w:t>Владеют хотя бы одним иностранным языком свободно</w:t>
            </w:r>
          </w:p>
        </w:tc>
        <w:tc>
          <w:tcPr>
            <w:tcW w:w="690" w:type="dxa"/>
            <w:tcBorders>
              <w:top w:val="single" w:sz="6" w:space="0" w:color="DDDDDD"/>
            </w:tcBorders>
            <w:shd w:val="clear" w:color="auto" w:fill="auto"/>
            <w:tcMar>
              <w:top w:w="120" w:type="dxa"/>
              <w:left w:w="120" w:type="dxa"/>
              <w:bottom w:w="120" w:type="dxa"/>
              <w:right w:w="120" w:type="dxa"/>
            </w:tcMar>
            <w:hideMark/>
          </w:tcPr>
          <w:p w14:paraId="4D9A9EFA" w14:textId="77777777" w:rsidR="002F07C7" w:rsidRDefault="002F07C7" w:rsidP="00871988">
            <w:pPr>
              <w:pStyle w:val="table"/>
            </w:pPr>
            <w:r>
              <w:t>31</w:t>
            </w:r>
          </w:p>
        </w:tc>
        <w:tc>
          <w:tcPr>
            <w:tcW w:w="1200" w:type="dxa"/>
            <w:tcBorders>
              <w:top w:val="single" w:sz="6" w:space="0" w:color="DDDDDD"/>
            </w:tcBorders>
            <w:shd w:val="clear" w:color="auto" w:fill="auto"/>
            <w:tcMar>
              <w:top w:w="120" w:type="dxa"/>
              <w:left w:w="120" w:type="dxa"/>
              <w:bottom w:w="120" w:type="dxa"/>
              <w:right w:w="120" w:type="dxa"/>
            </w:tcMar>
            <w:hideMark/>
          </w:tcPr>
          <w:p w14:paraId="3FD1B1A4" w14:textId="77777777" w:rsidR="002F07C7" w:rsidRDefault="002F07C7" w:rsidP="00871988">
            <w:pPr>
              <w:pStyle w:val="table"/>
            </w:pPr>
            <w:r>
              <w:t>39</w:t>
            </w:r>
          </w:p>
        </w:tc>
        <w:tc>
          <w:tcPr>
            <w:tcW w:w="1200" w:type="dxa"/>
            <w:tcBorders>
              <w:top w:val="single" w:sz="6" w:space="0" w:color="DDDDDD"/>
            </w:tcBorders>
            <w:shd w:val="clear" w:color="auto" w:fill="auto"/>
            <w:tcMar>
              <w:top w:w="120" w:type="dxa"/>
              <w:left w:w="120" w:type="dxa"/>
              <w:bottom w:w="120" w:type="dxa"/>
              <w:right w:w="120" w:type="dxa"/>
            </w:tcMar>
            <w:hideMark/>
          </w:tcPr>
          <w:p w14:paraId="6A98ABBB" w14:textId="77777777" w:rsidR="002F07C7" w:rsidRDefault="002F07C7" w:rsidP="00871988">
            <w:pPr>
              <w:pStyle w:val="table"/>
            </w:pPr>
            <w:r>
              <w:t>33</w:t>
            </w:r>
          </w:p>
        </w:tc>
        <w:tc>
          <w:tcPr>
            <w:tcW w:w="1110" w:type="dxa"/>
            <w:tcBorders>
              <w:top w:val="single" w:sz="6" w:space="0" w:color="DDDDDD"/>
            </w:tcBorders>
            <w:shd w:val="clear" w:color="auto" w:fill="auto"/>
            <w:tcMar>
              <w:top w:w="120" w:type="dxa"/>
              <w:left w:w="120" w:type="dxa"/>
              <w:bottom w:w="120" w:type="dxa"/>
              <w:right w:w="120" w:type="dxa"/>
            </w:tcMar>
            <w:hideMark/>
          </w:tcPr>
          <w:p w14:paraId="7E0105E3" w14:textId="77777777" w:rsidR="002F07C7" w:rsidRDefault="002F07C7" w:rsidP="00871988">
            <w:pPr>
              <w:pStyle w:val="table"/>
            </w:pPr>
            <w:r>
              <w:t>24</w:t>
            </w:r>
          </w:p>
        </w:tc>
        <w:tc>
          <w:tcPr>
            <w:tcW w:w="1110" w:type="dxa"/>
            <w:tcBorders>
              <w:top w:val="single" w:sz="6" w:space="0" w:color="DDDDDD"/>
            </w:tcBorders>
            <w:shd w:val="clear" w:color="auto" w:fill="auto"/>
            <w:tcMar>
              <w:top w:w="120" w:type="dxa"/>
              <w:left w:w="120" w:type="dxa"/>
              <w:bottom w:w="120" w:type="dxa"/>
              <w:right w:w="120" w:type="dxa"/>
            </w:tcMar>
            <w:hideMark/>
          </w:tcPr>
          <w:p w14:paraId="084BD752" w14:textId="77777777" w:rsidR="002F07C7" w:rsidRDefault="002F07C7" w:rsidP="00871988">
            <w:pPr>
              <w:pStyle w:val="table"/>
            </w:pPr>
            <w:r>
              <w:t>30</w:t>
            </w:r>
          </w:p>
        </w:tc>
      </w:tr>
      <w:tr w:rsidR="002F07C7" w14:paraId="0282D972"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11C3889B" w14:textId="77777777" w:rsidR="002F07C7" w:rsidRDefault="002F07C7" w:rsidP="00871988">
            <w:pPr>
              <w:pStyle w:val="table"/>
            </w:pPr>
            <w:r>
              <w:t>Владеют английским языком свободно</w:t>
            </w:r>
          </w:p>
        </w:tc>
        <w:tc>
          <w:tcPr>
            <w:tcW w:w="690" w:type="dxa"/>
            <w:tcBorders>
              <w:top w:val="single" w:sz="6" w:space="0" w:color="DDDDDD"/>
            </w:tcBorders>
            <w:shd w:val="clear" w:color="auto" w:fill="auto"/>
            <w:tcMar>
              <w:top w:w="120" w:type="dxa"/>
              <w:left w:w="120" w:type="dxa"/>
              <w:bottom w:w="120" w:type="dxa"/>
              <w:right w:w="120" w:type="dxa"/>
            </w:tcMar>
            <w:hideMark/>
          </w:tcPr>
          <w:p w14:paraId="155C4E4B" w14:textId="77777777" w:rsidR="002F07C7" w:rsidRDefault="002F07C7" w:rsidP="00871988">
            <w:pPr>
              <w:pStyle w:val="table"/>
            </w:pPr>
            <w:r>
              <w:t>27</w:t>
            </w:r>
          </w:p>
        </w:tc>
        <w:tc>
          <w:tcPr>
            <w:tcW w:w="1200" w:type="dxa"/>
            <w:tcBorders>
              <w:top w:val="single" w:sz="6" w:space="0" w:color="DDDDDD"/>
            </w:tcBorders>
            <w:shd w:val="clear" w:color="auto" w:fill="auto"/>
            <w:tcMar>
              <w:top w:w="120" w:type="dxa"/>
              <w:left w:w="120" w:type="dxa"/>
              <w:bottom w:w="120" w:type="dxa"/>
              <w:right w:w="120" w:type="dxa"/>
            </w:tcMar>
            <w:hideMark/>
          </w:tcPr>
          <w:p w14:paraId="11345EA1" w14:textId="77777777" w:rsidR="002F07C7" w:rsidRDefault="002F07C7" w:rsidP="00871988">
            <w:pPr>
              <w:pStyle w:val="table"/>
            </w:pPr>
            <w:r>
              <w:t>37</w:t>
            </w:r>
          </w:p>
        </w:tc>
        <w:tc>
          <w:tcPr>
            <w:tcW w:w="1200" w:type="dxa"/>
            <w:tcBorders>
              <w:top w:val="single" w:sz="6" w:space="0" w:color="DDDDDD"/>
            </w:tcBorders>
            <w:shd w:val="clear" w:color="auto" w:fill="auto"/>
            <w:tcMar>
              <w:top w:w="120" w:type="dxa"/>
              <w:left w:w="120" w:type="dxa"/>
              <w:bottom w:w="120" w:type="dxa"/>
              <w:right w:w="120" w:type="dxa"/>
            </w:tcMar>
            <w:hideMark/>
          </w:tcPr>
          <w:p w14:paraId="211EEFA0" w14:textId="77777777" w:rsidR="002F07C7" w:rsidRDefault="002F07C7" w:rsidP="00871988">
            <w:pPr>
              <w:pStyle w:val="table"/>
            </w:pPr>
            <w:r>
              <w:t>31</w:t>
            </w:r>
          </w:p>
        </w:tc>
        <w:tc>
          <w:tcPr>
            <w:tcW w:w="1110" w:type="dxa"/>
            <w:tcBorders>
              <w:top w:val="single" w:sz="6" w:space="0" w:color="DDDDDD"/>
            </w:tcBorders>
            <w:shd w:val="clear" w:color="auto" w:fill="auto"/>
            <w:tcMar>
              <w:top w:w="120" w:type="dxa"/>
              <w:left w:w="120" w:type="dxa"/>
              <w:bottom w:w="120" w:type="dxa"/>
              <w:right w:w="120" w:type="dxa"/>
            </w:tcMar>
            <w:hideMark/>
          </w:tcPr>
          <w:p w14:paraId="3ADB9C40" w14:textId="77777777" w:rsidR="002F07C7" w:rsidRDefault="002F07C7" w:rsidP="00871988">
            <w:pPr>
              <w:pStyle w:val="table"/>
            </w:pPr>
            <w:r>
              <w:t>23</w:t>
            </w:r>
          </w:p>
        </w:tc>
        <w:tc>
          <w:tcPr>
            <w:tcW w:w="1110" w:type="dxa"/>
            <w:tcBorders>
              <w:top w:val="single" w:sz="6" w:space="0" w:color="DDDDDD"/>
            </w:tcBorders>
            <w:shd w:val="clear" w:color="auto" w:fill="auto"/>
            <w:tcMar>
              <w:top w:w="120" w:type="dxa"/>
              <w:left w:w="120" w:type="dxa"/>
              <w:bottom w:w="120" w:type="dxa"/>
              <w:right w:w="120" w:type="dxa"/>
            </w:tcMar>
            <w:hideMark/>
          </w:tcPr>
          <w:p w14:paraId="160615E6" w14:textId="77777777" w:rsidR="002F07C7" w:rsidRDefault="002F07C7" w:rsidP="00871988">
            <w:pPr>
              <w:pStyle w:val="table"/>
            </w:pPr>
            <w:r>
              <w:t>25</w:t>
            </w:r>
          </w:p>
        </w:tc>
      </w:tr>
    </w:tbl>
    <w:p w14:paraId="70DCA96D" w14:textId="77777777" w:rsidR="002F07C7" w:rsidRPr="00841FDD" w:rsidRDefault="002F07C7" w:rsidP="002F07C7">
      <w:pPr>
        <w:pStyle w:val="3"/>
      </w:pPr>
      <w:bookmarkStart w:id="176" w:name="_Toc13960366"/>
      <w:r>
        <w:rPr>
          <w:lang w:val="ru-RU"/>
        </w:rPr>
        <w:t>2.5</w:t>
      </w:r>
      <w:r w:rsidRPr="00841FDD">
        <w:t>.9. Отношение к отъезду за рубеж</w:t>
      </w:r>
      <w:bookmarkEnd w:id="176"/>
    </w:p>
    <w:p w14:paraId="5C5CB196" w14:textId="77777777" w:rsidR="002F07C7" w:rsidRDefault="002F07C7" w:rsidP="002F07C7">
      <w:r>
        <w:t>Всего, если доверять самооценке опрошенных, 44% академических ученых имеют возможность уехать из России и продолжить там научную работу. Из оставшихся 46% сообщили, что такой возможности у них нет и 10% затруднились ответить.</w:t>
      </w:r>
    </w:p>
    <w:p w14:paraId="6B15A321" w14:textId="77777777" w:rsidR="002F07C7" w:rsidRDefault="002F07C7" w:rsidP="002F07C7">
      <w:r>
        <w:t>Из числа тех, кто имеет возможность уехать, только 5% реально намерены сделать это. Прочие из числа имеющих такую возможность (39%) не намерены покидать Россию. Однако, хотя этот контингент не настроен на отъезд за границу, потенциально какая-то его часть может принять решение об эмиграции, о чем свидетельствует следующая цитата.</w:t>
      </w:r>
    </w:p>
    <w:p w14:paraId="38200873" w14:textId="77777777" w:rsidR="002F07C7" w:rsidRPr="00182BD1" w:rsidRDefault="002F07C7" w:rsidP="00525BDC">
      <w:pPr>
        <w:pStyle w:val="a3"/>
        <w:numPr>
          <w:ilvl w:val="0"/>
          <w:numId w:val="77"/>
        </w:numPr>
        <w:ind w:left="1417" w:hanging="357"/>
        <w:rPr>
          <w:i/>
        </w:rPr>
      </w:pPr>
      <w:r w:rsidRPr="00182BD1">
        <w:rPr>
          <w:i/>
        </w:rPr>
        <w:t>Безусловно возможность уехать и была, и есть, но я никогда не изучал этого вопроса конкретно (постоянную работу не искал, на временную все время зовут, езжу на месяц или две недели то в Париж, то в Нью-Йорк, то еще куда). Почему не уезжал? Просто не хотел. Но уеду, если в стране будет развиваться тот безобразный свинский бедлам, который мы наблюдаем последние полтора года – оглупление и разрушение страны под видом «укрепления вертикали власти» (физик, Москва, интервью).</w:t>
      </w:r>
    </w:p>
    <w:p w14:paraId="3FF0E723" w14:textId="77777777" w:rsidR="002F07C7" w:rsidRDefault="002F07C7" w:rsidP="002F07C7"/>
    <w:p w14:paraId="17E00EDF" w14:textId="77777777" w:rsidR="002F07C7" w:rsidRDefault="002F07C7" w:rsidP="002F07C7">
      <w:r>
        <w:t>В структуре мотивов нежелания выезжать за рубеж среди данной категории преобладают два: «нежелание покидать родину» (36%) и «наличие семьи, близких, родственников» (36%). Еще 28% ответили, что выезжать за рубеж им уже «поздно по возрасту». Стоит отметить, что </w:t>
      </w:r>
      <w:r w:rsidRPr="00E6070F">
        <w:rPr>
          <w:b/>
        </w:rPr>
        <w:t>7% научных работников не собираются выезжать за рубеж, потому что «обеспечены всем необходимым в России, их все устраивает»</w:t>
      </w:r>
      <w:r>
        <w:t> (за 100% в данном случае приняты респонденты, имеющие возможность, но не желающие уезжать из России).</w:t>
      </w:r>
    </w:p>
    <w:p w14:paraId="09A73CBC" w14:textId="77777777" w:rsidR="002F07C7" w:rsidRDefault="002F07C7" w:rsidP="002F07C7">
      <w:r>
        <w:t>Практически нет различий по возможностям и желанию уехать из России в ответах ученых московского и регионального сегментов науки.</w:t>
      </w:r>
    </w:p>
    <w:p w14:paraId="6FD1A2DB" w14:textId="77777777" w:rsidR="002F07C7" w:rsidRDefault="002F07C7" w:rsidP="002F07C7">
      <w:r>
        <w:t>Представители гуманитарного сегмента имеют меньше возможностей для отъезда за рубеж: 52% ученых гуманитарного сегмента не имеют возможности уехать и работать заграницей, тогда как среди представителей негуманитарного сегмента выбравших этот ответ вдвое меньше – 25%.</w:t>
      </w:r>
    </w:p>
    <w:p w14:paraId="58618BFD" w14:textId="77777777" w:rsidR="002F07C7" w:rsidRDefault="002F07C7" w:rsidP="002F07C7">
      <w:r>
        <w:t>Вместе с тем интересно отметить, что представители гуманитарного сегмента настроены менее патриотично: только 19% ученых-гуманитариев не планируют уезжать из России за рубеж при наличии такой возможности, тогда как среди негуманитариев такую позицию выбирают 44% опрошенных.</w:t>
      </w:r>
    </w:p>
    <w:p w14:paraId="3144606C" w14:textId="77777777" w:rsidR="002F07C7" w:rsidRDefault="002F07C7" w:rsidP="002F07C7">
      <w:r>
        <w:t>В кластере эффективных ученых лишь 4% опрошенных ориентированы на эмиграцию. Это позволяет сделать вывод о том, что пик эмиграционной активности российских ученых уже пройден. Однако в кластере «помощников» ориентированы на отъезд из России 10% респондентов.</w:t>
      </w:r>
    </w:p>
    <w:p w14:paraId="2733DE36" w14:textId="77777777" w:rsidR="002F07C7" w:rsidRDefault="002F07C7" w:rsidP="002F07C7">
      <w:r>
        <w:t>Исследование подтвердило мнение многих экспертов о том, что в настоящее время ориентированы на отъезд за рубеж в основном молодые ученые: имеют возможность и хотят уехать 10% в возрасте до 29 лет и 14% в возрастной группе 30 – 39 лет. Причем, в младшей возрастной группе много (24%) затруднившихся ответить, что может означать скрытую ориентацию на эмиграцию.</w:t>
      </w:r>
    </w:p>
    <w:p w14:paraId="0BE08254" w14:textId="77777777" w:rsidR="002F07C7" w:rsidRDefault="002F07C7" w:rsidP="002F07C7">
      <w:r>
        <w:t>Велика доля ориентирующихся на отъезд и среди младших должностных групп: 15% среди младших научных сотрудников и 14% среди аспирантов.</w:t>
      </w:r>
    </w:p>
    <w:p w14:paraId="3EF499A5" w14:textId="77777777" w:rsidR="002F07C7" w:rsidRDefault="002F07C7" w:rsidP="002F07C7">
      <w:r>
        <w:t>Таким образом, исследование подтвердило, что значительная часть молодых ученых придерживается установки на эмиграцию. Вместе с тем значимость этой тенденции не следует преувеличивать: во всех названных «молодежных» группах доля тех, кто считает, что может уехать, но не собирается делать этого в 2 – 3 раза выше, чем ориентированных на отъезд.</w:t>
      </w:r>
    </w:p>
    <w:p w14:paraId="48B73392" w14:textId="77777777" w:rsidR="002F07C7" w:rsidRDefault="002F07C7" w:rsidP="002F07C7">
      <w:pPr>
        <w:rPr>
          <w:b/>
        </w:rPr>
      </w:pPr>
    </w:p>
    <w:p w14:paraId="37423FB5" w14:textId="77777777" w:rsidR="002F07C7" w:rsidRPr="00841FDD" w:rsidRDefault="002F07C7" w:rsidP="002F07C7">
      <w:pPr>
        <w:rPr>
          <w:b/>
        </w:rPr>
      </w:pPr>
      <w:r w:rsidRPr="00841FDD">
        <w:rPr>
          <w:b/>
        </w:rPr>
        <w:t xml:space="preserve">Таблица </w:t>
      </w:r>
      <w:r>
        <w:rPr>
          <w:b/>
          <w:lang w:val="ru-RU"/>
        </w:rPr>
        <w:t>2</w:t>
      </w:r>
      <w:r w:rsidRPr="00841FDD">
        <w:rPr>
          <w:b/>
        </w:rPr>
        <w:t>.1</w:t>
      </w:r>
      <w:r>
        <w:rPr>
          <w:b/>
          <w:lang w:val="ru-RU"/>
        </w:rPr>
        <w:t>4</w:t>
      </w:r>
      <w:r w:rsidRPr="00841FDD">
        <w:rPr>
          <w:b/>
        </w:rPr>
        <w:t xml:space="preserve"> Отношение к отъезду за рубеж, % к численности подгрупп респондентов</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5087"/>
        <w:gridCol w:w="1035"/>
        <w:gridCol w:w="1110"/>
        <w:gridCol w:w="975"/>
        <w:gridCol w:w="1681"/>
      </w:tblGrid>
      <w:tr w:rsidR="002F07C7" w14:paraId="7B5D82BC" w14:textId="77777777" w:rsidTr="00871988">
        <w:trPr>
          <w:tblCellSpacing w:w="15" w:type="dxa"/>
        </w:trPr>
        <w:tc>
          <w:tcPr>
            <w:tcW w:w="0" w:type="auto"/>
            <w:tcBorders>
              <w:top w:val="nil"/>
            </w:tcBorders>
            <w:shd w:val="clear" w:color="auto" w:fill="auto"/>
            <w:tcMar>
              <w:top w:w="120" w:type="dxa"/>
              <w:left w:w="120" w:type="dxa"/>
              <w:bottom w:w="120" w:type="dxa"/>
              <w:right w:w="120" w:type="dxa"/>
            </w:tcMar>
            <w:hideMark/>
          </w:tcPr>
          <w:p w14:paraId="0392CA2A" w14:textId="77777777" w:rsidR="002F07C7" w:rsidRDefault="002F07C7" w:rsidP="00871988">
            <w:pPr>
              <w:pStyle w:val="table"/>
            </w:pPr>
            <w:r>
              <w:t> </w:t>
            </w:r>
          </w:p>
        </w:tc>
        <w:tc>
          <w:tcPr>
            <w:tcW w:w="1005" w:type="dxa"/>
            <w:tcBorders>
              <w:top w:val="nil"/>
            </w:tcBorders>
            <w:shd w:val="clear" w:color="auto" w:fill="auto"/>
            <w:tcMar>
              <w:top w:w="120" w:type="dxa"/>
              <w:left w:w="120" w:type="dxa"/>
              <w:bottom w:w="120" w:type="dxa"/>
              <w:right w:w="120" w:type="dxa"/>
            </w:tcMar>
            <w:hideMark/>
          </w:tcPr>
          <w:p w14:paraId="316264B5" w14:textId="77777777" w:rsidR="002F07C7" w:rsidRDefault="002F07C7" w:rsidP="00871988">
            <w:pPr>
              <w:pStyle w:val="table"/>
            </w:pPr>
            <w:r w:rsidRPr="001A4FEE">
              <w:rPr>
                <w:b/>
              </w:rPr>
              <w:t>Могут и хотят уехать</w:t>
            </w:r>
          </w:p>
        </w:tc>
        <w:tc>
          <w:tcPr>
            <w:tcW w:w="1080" w:type="dxa"/>
            <w:tcBorders>
              <w:top w:val="nil"/>
            </w:tcBorders>
            <w:shd w:val="clear" w:color="auto" w:fill="auto"/>
            <w:tcMar>
              <w:top w:w="120" w:type="dxa"/>
              <w:left w:w="120" w:type="dxa"/>
              <w:bottom w:w="120" w:type="dxa"/>
              <w:right w:w="120" w:type="dxa"/>
            </w:tcMar>
            <w:hideMark/>
          </w:tcPr>
          <w:p w14:paraId="26BE371E" w14:textId="77777777" w:rsidR="002F07C7" w:rsidRDefault="002F07C7" w:rsidP="00871988">
            <w:pPr>
              <w:pStyle w:val="table"/>
            </w:pPr>
            <w:r w:rsidRPr="001A4FEE">
              <w:rPr>
                <w:b/>
              </w:rPr>
              <w:t>Могут уехать, но не хотят</w:t>
            </w:r>
          </w:p>
        </w:tc>
        <w:tc>
          <w:tcPr>
            <w:tcW w:w="945" w:type="dxa"/>
            <w:tcBorders>
              <w:top w:val="nil"/>
            </w:tcBorders>
            <w:shd w:val="clear" w:color="auto" w:fill="auto"/>
            <w:tcMar>
              <w:top w:w="120" w:type="dxa"/>
              <w:left w:w="120" w:type="dxa"/>
              <w:bottom w:w="120" w:type="dxa"/>
              <w:right w:w="120" w:type="dxa"/>
            </w:tcMar>
            <w:hideMark/>
          </w:tcPr>
          <w:p w14:paraId="6A5538B0" w14:textId="77777777" w:rsidR="002F07C7" w:rsidRDefault="002F07C7" w:rsidP="00871988">
            <w:pPr>
              <w:pStyle w:val="table"/>
            </w:pPr>
            <w:r w:rsidRPr="001A4FEE">
              <w:rPr>
                <w:b/>
              </w:rPr>
              <w:t>Не могут уехать</w:t>
            </w:r>
          </w:p>
        </w:tc>
        <w:tc>
          <w:tcPr>
            <w:tcW w:w="1530" w:type="dxa"/>
            <w:tcBorders>
              <w:top w:val="nil"/>
            </w:tcBorders>
            <w:shd w:val="clear" w:color="auto" w:fill="auto"/>
            <w:tcMar>
              <w:top w:w="120" w:type="dxa"/>
              <w:left w:w="120" w:type="dxa"/>
              <w:bottom w:w="120" w:type="dxa"/>
              <w:right w:w="120" w:type="dxa"/>
            </w:tcMar>
            <w:hideMark/>
          </w:tcPr>
          <w:p w14:paraId="626C9A04" w14:textId="77777777" w:rsidR="002F07C7" w:rsidRDefault="002F07C7" w:rsidP="00871988">
            <w:pPr>
              <w:pStyle w:val="table"/>
            </w:pPr>
            <w:r w:rsidRPr="001A4FEE">
              <w:rPr>
                <w:b/>
              </w:rPr>
              <w:t>Затруднились ответить</w:t>
            </w:r>
          </w:p>
        </w:tc>
      </w:tr>
      <w:tr w:rsidR="002F07C7" w14:paraId="543E846C"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4D6D6D18" w14:textId="77777777" w:rsidR="002F07C7" w:rsidRDefault="002F07C7" w:rsidP="00871988">
            <w:pPr>
              <w:pStyle w:val="table"/>
            </w:pPr>
            <w:r>
              <w:t>Кластер «помощников»</w:t>
            </w:r>
          </w:p>
        </w:tc>
        <w:tc>
          <w:tcPr>
            <w:tcW w:w="1005" w:type="dxa"/>
            <w:tcBorders>
              <w:top w:val="single" w:sz="6" w:space="0" w:color="DDDDDD"/>
            </w:tcBorders>
            <w:shd w:val="clear" w:color="auto" w:fill="auto"/>
            <w:tcMar>
              <w:top w:w="120" w:type="dxa"/>
              <w:left w:w="120" w:type="dxa"/>
              <w:bottom w:w="120" w:type="dxa"/>
              <w:right w:w="120" w:type="dxa"/>
            </w:tcMar>
            <w:hideMark/>
          </w:tcPr>
          <w:p w14:paraId="79FF02DD" w14:textId="77777777" w:rsidR="002F07C7" w:rsidRDefault="002F07C7" w:rsidP="00871988">
            <w:pPr>
              <w:pStyle w:val="table"/>
            </w:pPr>
            <w:r>
              <w:t>10</w:t>
            </w:r>
          </w:p>
        </w:tc>
        <w:tc>
          <w:tcPr>
            <w:tcW w:w="1080" w:type="dxa"/>
            <w:tcBorders>
              <w:top w:val="single" w:sz="6" w:space="0" w:color="DDDDDD"/>
            </w:tcBorders>
            <w:shd w:val="clear" w:color="auto" w:fill="auto"/>
            <w:tcMar>
              <w:top w:w="120" w:type="dxa"/>
              <w:left w:w="120" w:type="dxa"/>
              <w:bottom w:w="120" w:type="dxa"/>
              <w:right w:w="120" w:type="dxa"/>
            </w:tcMar>
            <w:hideMark/>
          </w:tcPr>
          <w:p w14:paraId="471DCD9F" w14:textId="77777777" w:rsidR="002F07C7" w:rsidRDefault="002F07C7" w:rsidP="00871988">
            <w:pPr>
              <w:pStyle w:val="table"/>
            </w:pPr>
            <w:r>
              <w:t>63</w:t>
            </w:r>
          </w:p>
        </w:tc>
        <w:tc>
          <w:tcPr>
            <w:tcW w:w="945" w:type="dxa"/>
            <w:tcBorders>
              <w:top w:val="single" w:sz="6" w:space="0" w:color="DDDDDD"/>
            </w:tcBorders>
            <w:shd w:val="clear" w:color="auto" w:fill="auto"/>
            <w:tcMar>
              <w:top w:w="120" w:type="dxa"/>
              <w:left w:w="120" w:type="dxa"/>
              <w:bottom w:w="120" w:type="dxa"/>
              <w:right w:w="120" w:type="dxa"/>
            </w:tcMar>
            <w:hideMark/>
          </w:tcPr>
          <w:p w14:paraId="5D6637FC" w14:textId="77777777" w:rsidR="002F07C7" w:rsidRDefault="002F07C7" w:rsidP="00871988">
            <w:pPr>
              <w:pStyle w:val="table"/>
            </w:pPr>
            <w:r>
              <w:t>28</w:t>
            </w:r>
          </w:p>
        </w:tc>
        <w:tc>
          <w:tcPr>
            <w:tcW w:w="1530" w:type="dxa"/>
            <w:tcBorders>
              <w:top w:val="single" w:sz="6" w:space="0" w:color="DDDDDD"/>
            </w:tcBorders>
            <w:shd w:val="clear" w:color="auto" w:fill="auto"/>
            <w:tcMar>
              <w:top w:w="120" w:type="dxa"/>
              <w:left w:w="120" w:type="dxa"/>
              <w:bottom w:w="120" w:type="dxa"/>
              <w:right w:w="120" w:type="dxa"/>
            </w:tcMar>
            <w:hideMark/>
          </w:tcPr>
          <w:p w14:paraId="357E959D" w14:textId="77777777" w:rsidR="002F07C7" w:rsidRDefault="002F07C7" w:rsidP="00871988">
            <w:pPr>
              <w:pStyle w:val="table"/>
            </w:pPr>
            <w:r>
              <w:t>0</w:t>
            </w:r>
          </w:p>
        </w:tc>
      </w:tr>
      <w:tr w:rsidR="002F07C7" w14:paraId="04E18C94"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7D6AFBA5" w14:textId="77777777" w:rsidR="002F07C7" w:rsidRDefault="002F07C7" w:rsidP="00871988">
            <w:pPr>
              <w:pStyle w:val="table"/>
            </w:pPr>
            <w:r>
              <w:t>Возраст до 29 лет</w:t>
            </w:r>
          </w:p>
        </w:tc>
        <w:tc>
          <w:tcPr>
            <w:tcW w:w="1005" w:type="dxa"/>
            <w:tcBorders>
              <w:top w:val="single" w:sz="6" w:space="0" w:color="DDDDDD"/>
            </w:tcBorders>
            <w:shd w:val="clear" w:color="auto" w:fill="auto"/>
            <w:tcMar>
              <w:top w:w="120" w:type="dxa"/>
              <w:left w:w="120" w:type="dxa"/>
              <w:bottom w:w="120" w:type="dxa"/>
              <w:right w:w="120" w:type="dxa"/>
            </w:tcMar>
            <w:hideMark/>
          </w:tcPr>
          <w:p w14:paraId="0C44F609" w14:textId="77777777" w:rsidR="002F07C7" w:rsidRDefault="002F07C7" w:rsidP="00871988">
            <w:pPr>
              <w:pStyle w:val="table"/>
            </w:pPr>
            <w:r>
              <w:t>10</w:t>
            </w:r>
          </w:p>
        </w:tc>
        <w:tc>
          <w:tcPr>
            <w:tcW w:w="1080" w:type="dxa"/>
            <w:tcBorders>
              <w:top w:val="single" w:sz="6" w:space="0" w:color="DDDDDD"/>
            </w:tcBorders>
            <w:shd w:val="clear" w:color="auto" w:fill="auto"/>
            <w:tcMar>
              <w:top w:w="120" w:type="dxa"/>
              <w:left w:w="120" w:type="dxa"/>
              <w:bottom w:w="120" w:type="dxa"/>
              <w:right w:w="120" w:type="dxa"/>
            </w:tcMar>
            <w:hideMark/>
          </w:tcPr>
          <w:p w14:paraId="4C9F6BF2" w14:textId="77777777" w:rsidR="002F07C7" w:rsidRDefault="002F07C7" w:rsidP="00871988">
            <w:pPr>
              <w:pStyle w:val="table"/>
            </w:pPr>
            <w:r>
              <w:t>45</w:t>
            </w:r>
          </w:p>
        </w:tc>
        <w:tc>
          <w:tcPr>
            <w:tcW w:w="945" w:type="dxa"/>
            <w:tcBorders>
              <w:top w:val="single" w:sz="6" w:space="0" w:color="DDDDDD"/>
            </w:tcBorders>
            <w:shd w:val="clear" w:color="auto" w:fill="auto"/>
            <w:tcMar>
              <w:top w:w="120" w:type="dxa"/>
              <w:left w:w="120" w:type="dxa"/>
              <w:bottom w:w="120" w:type="dxa"/>
              <w:right w:w="120" w:type="dxa"/>
            </w:tcMar>
            <w:hideMark/>
          </w:tcPr>
          <w:p w14:paraId="1AFCF0FE" w14:textId="77777777" w:rsidR="002F07C7" w:rsidRDefault="002F07C7" w:rsidP="00871988">
            <w:pPr>
              <w:pStyle w:val="table"/>
            </w:pPr>
            <w:r>
              <w:t>21</w:t>
            </w:r>
          </w:p>
        </w:tc>
        <w:tc>
          <w:tcPr>
            <w:tcW w:w="1530" w:type="dxa"/>
            <w:tcBorders>
              <w:top w:val="single" w:sz="6" w:space="0" w:color="DDDDDD"/>
            </w:tcBorders>
            <w:shd w:val="clear" w:color="auto" w:fill="auto"/>
            <w:tcMar>
              <w:top w:w="120" w:type="dxa"/>
              <w:left w:w="120" w:type="dxa"/>
              <w:bottom w:w="120" w:type="dxa"/>
              <w:right w:w="120" w:type="dxa"/>
            </w:tcMar>
            <w:hideMark/>
          </w:tcPr>
          <w:p w14:paraId="74B5FE16" w14:textId="77777777" w:rsidR="002F07C7" w:rsidRDefault="002F07C7" w:rsidP="00871988">
            <w:pPr>
              <w:pStyle w:val="table"/>
            </w:pPr>
            <w:r>
              <w:t>24</w:t>
            </w:r>
          </w:p>
        </w:tc>
      </w:tr>
      <w:tr w:rsidR="002F07C7" w14:paraId="17CF0D70"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5BDAC389" w14:textId="77777777" w:rsidR="002F07C7" w:rsidRDefault="002F07C7" w:rsidP="00871988">
            <w:pPr>
              <w:pStyle w:val="table"/>
            </w:pPr>
            <w:r>
              <w:t>Возраст 30 -39 лет</w:t>
            </w:r>
          </w:p>
        </w:tc>
        <w:tc>
          <w:tcPr>
            <w:tcW w:w="1005" w:type="dxa"/>
            <w:tcBorders>
              <w:top w:val="single" w:sz="6" w:space="0" w:color="DDDDDD"/>
            </w:tcBorders>
            <w:shd w:val="clear" w:color="auto" w:fill="auto"/>
            <w:tcMar>
              <w:top w:w="120" w:type="dxa"/>
              <w:left w:w="120" w:type="dxa"/>
              <w:bottom w:w="120" w:type="dxa"/>
              <w:right w:w="120" w:type="dxa"/>
            </w:tcMar>
            <w:hideMark/>
          </w:tcPr>
          <w:p w14:paraId="728C3A54" w14:textId="77777777" w:rsidR="002F07C7" w:rsidRDefault="002F07C7" w:rsidP="00871988">
            <w:pPr>
              <w:pStyle w:val="table"/>
            </w:pPr>
            <w:r>
              <w:t>14</w:t>
            </w:r>
          </w:p>
        </w:tc>
        <w:tc>
          <w:tcPr>
            <w:tcW w:w="1080" w:type="dxa"/>
            <w:tcBorders>
              <w:top w:val="single" w:sz="6" w:space="0" w:color="DDDDDD"/>
            </w:tcBorders>
            <w:shd w:val="clear" w:color="auto" w:fill="auto"/>
            <w:tcMar>
              <w:top w:w="120" w:type="dxa"/>
              <w:left w:w="120" w:type="dxa"/>
              <w:bottom w:w="120" w:type="dxa"/>
              <w:right w:w="120" w:type="dxa"/>
            </w:tcMar>
            <w:hideMark/>
          </w:tcPr>
          <w:p w14:paraId="08A6A75F" w14:textId="77777777" w:rsidR="002F07C7" w:rsidRDefault="002F07C7" w:rsidP="00871988">
            <w:pPr>
              <w:pStyle w:val="table"/>
            </w:pPr>
            <w:r>
              <w:t>54</w:t>
            </w:r>
          </w:p>
        </w:tc>
        <w:tc>
          <w:tcPr>
            <w:tcW w:w="945" w:type="dxa"/>
            <w:tcBorders>
              <w:top w:val="single" w:sz="6" w:space="0" w:color="DDDDDD"/>
            </w:tcBorders>
            <w:shd w:val="clear" w:color="auto" w:fill="auto"/>
            <w:tcMar>
              <w:top w:w="120" w:type="dxa"/>
              <w:left w:w="120" w:type="dxa"/>
              <w:bottom w:w="120" w:type="dxa"/>
              <w:right w:w="120" w:type="dxa"/>
            </w:tcMar>
            <w:hideMark/>
          </w:tcPr>
          <w:p w14:paraId="7C6FAEEA" w14:textId="77777777" w:rsidR="002F07C7" w:rsidRDefault="002F07C7" w:rsidP="00871988">
            <w:pPr>
              <w:pStyle w:val="table"/>
            </w:pPr>
            <w:r>
              <w:t>28</w:t>
            </w:r>
          </w:p>
        </w:tc>
        <w:tc>
          <w:tcPr>
            <w:tcW w:w="1530" w:type="dxa"/>
            <w:tcBorders>
              <w:top w:val="single" w:sz="6" w:space="0" w:color="DDDDDD"/>
            </w:tcBorders>
            <w:shd w:val="clear" w:color="auto" w:fill="auto"/>
            <w:tcMar>
              <w:top w:w="120" w:type="dxa"/>
              <w:left w:w="120" w:type="dxa"/>
              <w:bottom w:w="120" w:type="dxa"/>
              <w:right w:w="120" w:type="dxa"/>
            </w:tcMar>
            <w:hideMark/>
          </w:tcPr>
          <w:p w14:paraId="63964B2E" w14:textId="77777777" w:rsidR="002F07C7" w:rsidRDefault="002F07C7" w:rsidP="00871988">
            <w:pPr>
              <w:pStyle w:val="table"/>
            </w:pPr>
            <w:r>
              <w:t>4</w:t>
            </w:r>
          </w:p>
        </w:tc>
      </w:tr>
      <w:tr w:rsidR="002F07C7" w14:paraId="33C8CBF7"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7D434079" w14:textId="77777777" w:rsidR="002F07C7" w:rsidRDefault="002F07C7" w:rsidP="00871988">
            <w:pPr>
              <w:pStyle w:val="table"/>
            </w:pPr>
            <w:r>
              <w:t>Младшие научные сотрудники</w:t>
            </w:r>
          </w:p>
        </w:tc>
        <w:tc>
          <w:tcPr>
            <w:tcW w:w="1005" w:type="dxa"/>
            <w:tcBorders>
              <w:top w:val="single" w:sz="6" w:space="0" w:color="DDDDDD"/>
            </w:tcBorders>
            <w:shd w:val="clear" w:color="auto" w:fill="auto"/>
            <w:tcMar>
              <w:top w:w="120" w:type="dxa"/>
              <w:left w:w="120" w:type="dxa"/>
              <w:bottom w:w="120" w:type="dxa"/>
              <w:right w:w="120" w:type="dxa"/>
            </w:tcMar>
            <w:hideMark/>
          </w:tcPr>
          <w:p w14:paraId="180D6A67" w14:textId="77777777" w:rsidR="002F07C7" w:rsidRDefault="002F07C7" w:rsidP="00871988">
            <w:pPr>
              <w:pStyle w:val="table"/>
            </w:pPr>
            <w:r>
              <w:t>15</w:t>
            </w:r>
          </w:p>
        </w:tc>
        <w:tc>
          <w:tcPr>
            <w:tcW w:w="1080" w:type="dxa"/>
            <w:tcBorders>
              <w:top w:val="single" w:sz="6" w:space="0" w:color="DDDDDD"/>
            </w:tcBorders>
            <w:shd w:val="clear" w:color="auto" w:fill="auto"/>
            <w:tcMar>
              <w:top w:w="120" w:type="dxa"/>
              <w:left w:w="120" w:type="dxa"/>
              <w:bottom w:w="120" w:type="dxa"/>
              <w:right w:w="120" w:type="dxa"/>
            </w:tcMar>
            <w:hideMark/>
          </w:tcPr>
          <w:p w14:paraId="55B7C26A" w14:textId="77777777" w:rsidR="002F07C7" w:rsidRDefault="002F07C7" w:rsidP="00871988">
            <w:pPr>
              <w:pStyle w:val="table"/>
            </w:pPr>
            <w:r>
              <w:t>35</w:t>
            </w:r>
          </w:p>
        </w:tc>
        <w:tc>
          <w:tcPr>
            <w:tcW w:w="945" w:type="dxa"/>
            <w:tcBorders>
              <w:top w:val="single" w:sz="6" w:space="0" w:color="DDDDDD"/>
            </w:tcBorders>
            <w:shd w:val="clear" w:color="auto" w:fill="auto"/>
            <w:tcMar>
              <w:top w:w="120" w:type="dxa"/>
              <w:left w:w="120" w:type="dxa"/>
              <w:bottom w:w="120" w:type="dxa"/>
              <w:right w:w="120" w:type="dxa"/>
            </w:tcMar>
            <w:hideMark/>
          </w:tcPr>
          <w:p w14:paraId="05AA43EA" w14:textId="77777777" w:rsidR="002F07C7" w:rsidRDefault="002F07C7" w:rsidP="00871988">
            <w:pPr>
              <w:pStyle w:val="table"/>
            </w:pPr>
            <w:r>
              <w:t>36</w:t>
            </w:r>
          </w:p>
        </w:tc>
        <w:tc>
          <w:tcPr>
            <w:tcW w:w="1530" w:type="dxa"/>
            <w:tcBorders>
              <w:top w:val="single" w:sz="6" w:space="0" w:color="DDDDDD"/>
            </w:tcBorders>
            <w:shd w:val="clear" w:color="auto" w:fill="auto"/>
            <w:tcMar>
              <w:top w:w="120" w:type="dxa"/>
              <w:left w:w="120" w:type="dxa"/>
              <w:bottom w:w="120" w:type="dxa"/>
              <w:right w:w="120" w:type="dxa"/>
            </w:tcMar>
            <w:hideMark/>
          </w:tcPr>
          <w:p w14:paraId="6FFC0E98" w14:textId="77777777" w:rsidR="002F07C7" w:rsidRDefault="002F07C7" w:rsidP="00871988">
            <w:pPr>
              <w:pStyle w:val="table"/>
            </w:pPr>
            <w:r>
              <w:t>14</w:t>
            </w:r>
          </w:p>
        </w:tc>
      </w:tr>
      <w:tr w:rsidR="002F07C7" w14:paraId="125E099F"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39458831" w14:textId="77777777" w:rsidR="002F07C7" w:rsidRDefault="002F07C7" w:rsidP="00871988">
            <w:pPr>
              <w:pStyle w:val="table"/>
            </w:pPr>
            <w:r>
              <w:t>Аспиранты</w:t>
            </w:r>
          </w:p>
        </w:tc>
        <w:tc>
          <w:tcPr>
            <w:tcW w:w="1005" w:type="dxa"/>
            <w:tcBorders>
              <w:top w:val="single" w:sz="6" w:space="0" w:color="DDDDDD"/>
            </w:tcBorders>
            <w:shd w:val="clear" w:color="auto" w:fill="auto"/>
            <w:tcMar>
              <w:top w:w="120" w:type="dxa"/>
              <w:left w:w="120" w:type="dxa"/>
              <w:bottom w:w="120" w:type="dxa"/>
              <w:right w:w="120" w:type="dxa"/>
            </w:tcMar>
            <w:hideMark/>
          </w:tcPr>
          <w:p w14:paraId="3B8681E3" w14:textId="77777777" w:rsidR="002F07C7" w:rsidRDefault="002F07C7" w:rsidP="00871988">
            <w:pPr>
              <w:pStyle w:val="table"/>
            </w:pPr>
            <w:r>
              <w:t>14</w:t>
            </w:r>
          </w:p>
        </w:tc>
        <w:tc>
          <w:tcPr>
            <w:tcW w:w="1080" w:type="dxa"/>
            <w:tcBorders>
              <w:top w:val="single" w:sz="6" w:space="0" w:color="DDDDDD"/>
            </w:tcBorders>
            <w:shd w:val="clear" w:color="auto" w:fill="auto"/>
            <w:tcMar>
              <w:top w:w="120" w:type="dxa"/>
              <w:left w:w="120" w:type="dxa"/>
              <w:bottom w:w="120" w:type="dxa"/>
              <w:right w:w="120" w:type="dxa"/>
            </w:tcMar>
            <w:hideMark/>
          </w:tcPr>
          <w:p w14:paraId="3231C33F" w14:textId="77777777" w:rsidR="002F07C7" w:rsidRDefault="002F07C7" w:rsidP="00871988">
            <w:pPr>
              <w:pStyle w:val="table"/>
            </w:pPr>
            <w:r>
              <w:t>41</w:t>
            </w:r>
          </w:p>
        </w:tc>
        <w:tc>
          <w:tcPr>
            <w:tcW w:w="945" w:type="dxa"/>
            <w:tcBorders>
              <w:top w:val="single" w:sz="6" w:space="0" w:color="DDDDDD"/>
            </w:tcBorders>
            <w:shd w:val="clear" w:color="auto" w:fill="auto"/>
            <w:tcMar>
              <w:top w:w="120" w:type="dxa"/>
              <w:left w:w="120" w:type="dxa"/>
              <w:bottom w:w="120" w:type="dxa"/>
              <w:right w:w="120" w:type="dxa"/>
            </w:tcMar>
            <w:hideMark/>
          </w:tcPr>
          <w:p w14:paraId="3A1C234D" w14:textId="77777777" w:rsidR="002F07C7" w:rsidRDefault="002F07C7" w:rsidP="00871988">
            <w:pPr>
              <w:pStyle w:val="table"/>
            </w:pPr>
            <w:r>
              <w:t>20</w:t>
            </w:r>
          </w:p>
        </w:tc>
        <w:tc>
          <w:tcPr>
            <w:tcW w:w="1530" w:type="dxa"/>
            <w:tcBorders>
              <w:top w:val="single" w:sz="6" w:space="0" w:color="DDDDDD"/>
            </w:tcBorders>
            <w:shd w:val="clear" w:color="auto" w:fill="auto"/>
            <w:tcMar>
              <w:top w:w="120" w:type="dxa"/>
              <w:left w:w="120" w:type="dxa"/>
              <w:bottom w:w="120" w:type="dxa"/>
              <w:right w:w="120" w:type="dxa"/>
            </w:tcMar>
            <w:hideMark/>
          </w:tcPr>
          <w:p w14:paraId="64830B86" w14:textId="77777777" w:rsidR="002F07C7" w:rsidRDefault="002F07C7" w:rsidP="00871988">
            <w:pPr>
              <w:pStyle w:val="table"/>
            </w:pPr>
            <w:r>
              <w:t>25</w:t>
            </w:r>
          </w:p>
        </w:tc>
      </w:tr>
      <w:tr w:rsidR="002F07C7" w14:paraId="63C02E0B"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3CA3C87E" w14:textId="77777777" w:rsidR="002F07C7" w:rsidRDefault="002F07C7" w:rsidP="00871988">
            <w:pPr>
              <w:pStyle w:val="table"/>
            </w:pPr>
            <w:r>
              <w:t>Всего по массиву</w:t>
            </w:r>
          </w:p>
        </w:tc>
        <w:tc>
          <w:tcPr>
            <w:tcW w:w="1005" w:type="dxa"/>
            <w:tcBorders>
              <w:top w:val="single" w:sz="6" w:space="0" w:color="DDDDDD"/>
            </w:tcBorders>
            <w:shd w:val="clear" w:color="auto" w:fill="auto"/>
            <w:tcMar>
              <w:top w:w="120" w:type="dxa"/>
              <w:left w:w="120" w:type="dxa"/>
              <w:bottom w:w="120" w:type="dxa"/>
              <w:right w:w="120" w:type="dxa"/>
            </w:tcMar>
            <w:hideMark/>
          </w:tcPr>
          <w:p w14:paraId="724F584C" w14:textId="77777777" w:rsidR="002F07C7" w:rsidRDefault="002F07C7" w:rsidP="00871988">
            <w:pPr>
              <w:pStyle w:val="table"/>
            </w:pPr>
            <w:r>
              <w:t>5</w:t>
            </w:r>
          </w:p>
        </w:tc>
        <w:tc>
          <w:tcPr>
            <w:tcW w:w="1080" w:type="dxa"/>
            <w:tcBorders>
              <w:top w:val="single" w:sz="6" w:space="0" w:color="DDDDDD"/>
            </w:tcBorders>
            <w:shd w:val="clear" w:color="auto" w:fill="auto"/>
            <w:tcMar>
              <w:top w:w="120" w:type="dxa"/>
              <w:left w:w="120" w:type="dxa"/>
              <w:bottom w:w="120" w:type="dxa"/>
              <w:right w:w="120" w:type="dxa"/>
            </w:tcMar>
            <w:hideMark/>
          </w:tcPr>
          <w:p w14:paraId="68FB433C" w14:textId="77777777" w:rsidR="002F07C7" w:rsidRDefault="002F07C7" w:rsidP="00871988">
            <w:pPr>
              <w:pStyle w:val="table"/>
            </w:pPr>
            <w:r>
              <w:t>39</w:t>
            </w:r>
          </w:p>
        </w:tc>
        <w:tc>
          <w:tcPr>
            <w:tcW w:w="945" w:type="dxa"/>
            <w:tcBorders>
              <w:top w:val="single" w:sz="6" w:space="0" w:color="DDDDDD"/>
            </w:tcBorders>
            <w:shd w:val="clear" w:color="auto" w:fill="auto"/>
            <w:tcMar>
              <w:top w:w="120" w:type="dxa"/>
              <w:left w:w="120" w:type="dxa"/>
              <w:bottom w:w="120" w:type="dxa"/>
              <w:right w:w="120" w:type="dxa"/>
            </w:tcMar>
            <w:hideMark/>
          </w:tcPr>
          <w:p w14:paraId="0A4F36BB" w14:textId="77777777" w:rsidR="002F07C7" w:rsidRDefault="002F07C7" w:rsidP="00871988">
            <w:pPr>
              <w:pStyle w:val="table"/>
            </w:pPr>
            <w:r>
              <w:t>46</w:t>
            </w:r>
          </w:p>
        </w:tc>
        <w:tc>
          <w:tcPr>
            <w:tcW w:w="1530" w:type="dxa"/>
            <w:tcBorders>
              <w:top w:val="single" w:sz="6" w:space="0" w:color="DDDDDD"/>
            </w:tcBorders>
            <w:shd w:val="clear" w:color="auto" w:fill="auto"/>
            <w:tcMar>
              <w:top w:w="120" w:type="dxa"/>
              <w:left w:w="120" w:type="dxa"/>
              <w:bottom w:w="120" w:type="dxa"/>
              <w:right w:w="120" w:type="dxa"/>
            </w:tcMar>
            <w:hideMark/>
          </w:tcPr>
          <w:p w14:paraId="1BF366EC" w14:textId="77777777" w:rsidR="002F07C7" w:rsidRDefault="002F07C7" w:rsidP="00871988">
            <w:pPr>
              <w:pStyle w:val="table"/>
            </w:pPr>
            <w:r>
              <w:t>10</w:t>
            </w:r>
          </w:p>
        </w:tc>
      </w:tr>
    </w:tbl>
    <w:p w14:paraId="5EB352AE" w14:textId="77777777" w:rsidR="002F07C7" w:rsidRPr="00841FDD" w:rsidRDefault="002F07C7" w:rsidP="002F07C7">
      <w:pPr>
        <w:pStyle w:val="3"/>
      </w:pPr>
      <w:bookmarkStart w:id="177" w:name="_Toc13960367"/>
      <w:r>
        <w:rPr>
          <w:lang w:val="ru-RU"/>
        </w:rPr>
        <w:t>2.5</w:t>
      </w:r>
      <w:r w:rsidRPr="00841FDD">
        <w:t>.10. Оснащенность компьютерами и научным оборудованием</w:t>
      </w:r>
      <w:bookmarkEnd w:id="177"/>
    </w:p>
    <w:p w14:paraId="2077D2A0" w14:textId="77777777" w:rsidR="002F07C7" w:rsidRDefault="002F07C7" w:rsidP="002F07C7">
      <w:r>
        <w:t>Согласно результатам опроса лишь чуть более половины опрошенных ученых (57%) имеют на работе компьютеры современного образца, 65% опрошенных на работе имеют доступ к высокоскоростным каналам Интернет-связи. Устаревшими моделями компьютеров оборудованы рабочие места у 41% опрошенных научных сотрудников, 2% вовсе не имеют на работе компьютера. Практически каждый третий респондент (28%) пользуется на работе устаревшими Интернет-линиями (модем, диал-ап), а 7% опрошенных вообще не имеют доступа в Интернет.</w:t>
      </w:r>
    </w:p>
    <w:p w14:paraId="2FD80FCE" w14:textId="77777777" w:rsidR="002F07C7" w:rsidRDefault="002F07C7" w:rsidP="002F07C7">
      <w:r>
        <w:t>Оснащенность институтов научным оборудованием и уровень научного оборудования оценивается участниками опроса еще более скептично. Только 37% опрошенных отметили, что их институты в достаточной мере оборудованы техническим оборудованием, 46% респондентов оценили техническую базу института как современную или «скорее современную».</w:t>
      </w:r>
    </w:p>
    <w:p w14:paraId="0EE316D9" w14:textId="77777777" w:rsidR="002F07C7" w:rsidRDefault="002F07C7" w:rsidP="002F07C7">
      <w:r>
        <w:t>Большинство же опрошенных (60%) считают техническую оснащенность институтов недостаточной, из них 20% – безусловно недостаточной. Около половины опрошенных научных сотрудников оценивают имеющееся оборудование как устаревшее, в том числе 11% – как «безусловно устаревшее». Более половины (56%) респондентов считают, что необходимы большие средства, чтобы вывести техническое оборудование институтов на современный уровень.</w:t>
      </w:r>
    </w:p>
    <w:p w14:paraId="38F04179" w14:textId="77777777" w:rsidR="002F07C7" w:rsidRDefault="002F07C7" w:rsidP="002F07C7">
      <w:r>
        <w:t>Региональный сегмент науки отстает от московского по оснащенности современными компьютерами и высокоскоростным интернетом, но еще сильнее отстает по оснащенности научным оборудованием (см. таблицу). Это вступает в противоречие со сделанным ранее выводом о том, что кадровая ситуация, особенно ситуация с молодым научным пополнением в регионах более благоприятна. </w:t>
      </w:r>
      <w:r w:rsidRPr="00E6070F">
        <w:rPr>
          <w:b/>
        </w:rPr>
        <w:t>Налицо существенный дисбаланс: условия для воспроизводства научных кадров лучше в регионах, но научная оснащенность лучше в Москве.</w:t>
      </w:r>
    </w:p>
    <w:p w14:paraId="740C9319" w14:textId="77777777" w:rsidR="002F07C7" w:rsidRDefault="002F07C7" w:rsidP="002F07C7">
      <w:r>
        <w:t>Негуманитарный сектор науки лучше обеспечен современными компьютерами и интернетом, что отражает более высокие потребности этого сектора в компьютерном оснащении. Что касается научного оборудования, то худшие показатели оснащенности негуманитарного сектора следует отнести на счет меньшей потребности гуманитариев в оборудовании.</w:t>
      </w:r>
    </w:p>
    <w:p w14:paraId="2174259D" w14:textId="77777777" w:rsidR="002F07C7" w:rsidRDefault="002F07C7" w:rsidP="002F07C7"/>
    <w:p w14:paraId="7FD3B180" w14:textId="77777777" w:rsidR="002F07C7" w:rsidRPr="00841FDD" w:rsidRDefault="002F07C7" w:rsidP="002F07C7">
      <w:pPr>
        <w:rPr>
          <w:b/>
        </w:rPr>
      </w:pPr>
      <w:r w:rsidRPr="00841FDD">
        <w:rPr>
          <w:b/>
        </w:rPr>
        <w:t xml:space="preserve">Таблица </w:t>
      </w:r>
      <w:r>
        <w:rPr>
          <w:b/>
          <w:lang w:val="ru-RU"/>
        </w:rPr>
        <w:t>2</w:t>
      </w:r>
      <w:r w:rsidRPr="00841FDD">
        <w:rPr>
          <w:b/>
        </w:rPr>
        <w:t>.1</w:t>
      </w:r>
      <w:r>
        <w:rPr>
          <w:b/>
          <w:lang w:val="ru-RU"/>
        </w:rPr>
        <w:t>5</w:t>
      </w:r>
      <w:r w:rsidRPr="00841FDD">
        <w:rPr>
          <w:b/>
        </w:rPr>
        <w:t>. Оснащенность компьютерами и научным оборудованием российских академических институтов, % к численности сегмента</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2303"/>
        <w:gridCol w:w="910"/>
        <w:gridCol w:w="1153"/>
        <w:gridCol w:w="1261"/>
        <w:gridCol w:w="2250"/>
        <w:gridCol w:w="2011"/>
      </w:tblGrid>
      <w:tr w:rsidR="002F07C7" w14:paraId="745A6362" w14:textId="77777777" w:rsidTr="00871988">
        <w:trPr>
          <w:tblCellSpacing w:w="15" w:type="dxa"/>
        </w:trPr>
        <w:tc>
          <w:tcPr>
            <w:tcW w:w="1920" w:type="dxa"/>
            <w:tcBorders>
              <w:top w:val="nil"/>
            </w:tcBorders>
            <w:shd w:val="clear" w:color="auto" w:fill="auto"/>
            <w:tcMar>
              <w:top w:w="120" w:type="dxa"/>
              <w:left w:w="120" w:type="dxa"/>
              <w:bottom w:w="120" w:type="dxa"/>
              <w:right w:w="120" w:type="dxa"/>
            </w:tcMar>
            <w:hideMark/>
          </w:tcPr>
          <w:p w14:paraId="774D87EA" w14:textId="77777777" w:rsidR="002F07C7" w:rsidRDefault="002F07C7" w:rsidP="00871988">
            <w:pPr>
              <w:pStyle w:val="table"/>
            </w:pPr>
            <w:r>
              <w:t> </w:t>
            </w:r>
          </w:p>
        </w:tc>
        <w:tc>
          <w:tcPr>
            <w:tcW w:w="735" w:type="dxa"/>
            <w:tcBorders>
              <w:top w:val="nil"/>
            </w:tcBorders>
            <w:shd w:val="clear" w:color="auto" w:fill="auto"/>
            <w:tcMar>
              <w:top w:w="120" w:type="dxa"/>
              <w:left w:w="120" w:type="dxa"/>
              <w:bottom w:w="120" w:type="dxa"/>
              <w:right w:w="120" w:type="dxa"/>
            </w:tcMar>
            <w:hideMark/>
          </w:tcPr>
          <w:p w14:paraId="74640521" w14:textId="77777777" w:rsidR="002F07C7" w:rsidRDefault="002F07C7" w:rsidP="00871988">
            <w:pPr>
              <w:pStyle w:val="table"/>
            </w:pPr>
            <w:r w:rsidRPr="001A4FEE">
              <w:rPr>
                <w:b/>
              </w:rPr>
              <w:t>Всего</w:t>
            </w:r>
          </w:p>
        </w:tc>
        <w:tc>
          <w:tcPr>
            <w:tcW w:w="945" w:type="dxa"/>
            <w:tcBorders>
              <w:top w:val="nil"/>
            </w:tcBorders>
            <w:shd w:val="clear" w:color="auto" w:fill="auto"/>
            <w:tcMar>
              <w:top w:w="120" w:type="dxa"/>
              <w:left w:w="120" w:type="dxa"/>
              <w:bottom w:w="120" w:type="dxa"/>
              <w:right w:w="120" w:type="dxa"/>
            </w:tcMar>
            <w:hideMark/>
          </w:tcPr>
          <w:p w14:paraId="3C25BD32" w14:textId="77777777" w:rsidR="002F07C7" w:rsidRDefault="002F07C7" w:rsidP="00871988">
            <w:pPr>
              <w:pStyle w:val="table"/>
            </w:pPr>
            <w:r w:rsidRPr="001A4FEE">
              <w:rPr>
                <w:b/>
              </w:rPr>
              <w:t>Москва</w:t>
            </w:r>
          </w:p>
        </w:tc>
        <w:tc>
          <w:tcPr>
            <w:tcW w:w="1035" w:type="dxa"/>
            <w:tcBorders>
              <w:top w:val="nil"/>
            </w:tcBorders>
            <w:shd w:val="clear" w:color="auto" w:fill="auto"/>
            <w:tcMar>
              <w:top w:w="120" w:type="dxa"/>
              <w:left w:w="120" w:type="dxa"/>
              <w:bottom w:w="120" w:type="dxa"/>
              <w:right w:w="120" w:type="dxa"/>
            </w:tcMar>
            <w:hideMark/>
          </w:tcPr>
          <w:p w14:paraId="0ED80AE6" w14:textId="77777777" w:rsidR="002F07C7" w:rsidRDefault="002F07C7" w:rsidP="00871988">
            <w:pPr>
              <w:pStyle w:val="table"/>
            </w:pPr>
            <w:r w:rsidRPr="001A4FEE">
              <w:rPr>
                <w:b/>
              </w:rPr>
              <w:t>Регионы</w:t>
            </w:r>
          </w:p>
        </w:tc>
        <w:tc>
          <w:tcPr>
            <w:tcW w:w="1545" w:type="dxa"/>
            <w:tcBorders>
              <w:top w:val="nil"/>
            </w:tcBorders>
            <w:shd w:val="clear" w:color="auto" w:fill="auto"/>
            <w:tcMar>
              <w:top w:w="120" w:type="dxa"/>
              <w:left w:w="120" w:type="dxa"/>
              <w:bottom w:w="120" w:type="dxa"/>
              <w:right w:w="120" w:type="dxa"/>
            </w:tcMar>
            <w:hideMark/>
          </w:tcPr>
          <w:p w14:paraId="1126C3F8" w14:textId="77777777" w:rsidR="002F07C7" w:rsidRDefault="002F07C7" w:rsidP="00871988">
            <w:pPr>
              <w:pStyle w:val="table"/>
            </w:pPr>
            <w:r w:rsidRPr="001A4FEE">
              <w:rPr>
                <w:b/>
              </w:rPr>
              <w:t>Негуманитарный сегмент</w:t>
            </w:r>
          </w:p>
        </w:tc>
        <w:tc>
          <w:tcPr>
            <w:tcW w:w="1590" w:type="dxa"/>
            <w:tcBorders>
              <w:top w:val="nil"/>
            </w:tcBorders>
            <w:shd w:val="clear" w:color="auto" w:fill="auto"/>
            <w:tcMar>
              <w:top w:w="120" w:type="dxa"/>
              <w:left w:w="120" w:type="dxa"/>
              <w:bottom w:w="120" w:type="dxa"/>
              <w:right w:w="120" w:type="dxa"/>
            </w:tcMar>
            <w:hideMark/>
          </w:tcPr>
          <w:p w14:paraId="1738AD3B" w14:textId="77777777" w:rsidR="002F07C7" w:rsidRDefault="002F07C7" w:rsidP="00871988">
            <w:pPr>
              <w:pStyle w:val="table"/>
            </w:pPr>
            <w:r w:rsidRPr="001A4FEE">
              <w:rPr>
                <w:b/>
              </w:rPr>
              <w:t>Гуманитарный сегмент</w:t>
            </w:r>
          </w:p>
        </w:tc>
      </w:tr>
      <w:tr w:rsidR="002F07C7" w14:paraId="32BD183D" w14:textId="77777777" w:rsidTr="00871988">
        <w:trPr>
          <w:tblCellSpacing w:w="15" w:type="dxa"/>
        </w:trPr>
        <w:tc>
          <w:tcPr>
            <w:tcW w:w="1920" w:type="dxa"/>
            <w:tcBorders>
              <w:top w:val="single" w:sz="6" w:space="0" w:color="DDDDDD"/>
            </w:tcBorders>
            <w:shd w:val="clear" w:color="auto" w:fill="auto"/>
            <w:tcMar>
              <w:top w:w="120" w:type="dxa"/>
              <w:left w:w="120" w:type="dxa"/>
              <w:bottom w:w="120" w:type="dxa"/>
              <w:right w:w="120" w:type="dxa"/>
            </w:tcMar>
            <w:hideMark/>
          </w:tcPr>
          <w:p w14:paraId="4AA39439" w14:textId="77777777" w:rsidR="002F07C7" w:rsidRDefault="002F07C7" w:rsidP="00871988">
            <w:pPr>
              <w:pStyle w:val="table"/>
            </w:pPr>
            <w:r>
              <w:t>Современная модель компьютера</w:t>
            </w:r>
          </w:p>
        </w:tc>
        <w:tc>
          <w:tcPr>
            <w:tcW w:w="735" w:type="dxa"/>
            <w:tcBorders>
              <w:top w:val="single" w:sz="6" w:space="0" w:color="DDDDDD"/>
            </w:tcBorders>
            <w:shd w:val="clear" w:color="auto" w:fill="auto"/>
            <w:tcMar>
              <w:top w:w="120" w:type="dxa"/>
              <w:left w:w="120" w:type="dxa"/>
              <w:bottom w:w="120" w:type="dxa"/>
              <w:right w:w="120" w:type="dxa"/>
            </w:tcMar>
            <w:hideMark/>
          </w:tcPr>
          <w:p w14:paraId="007A1EA9" w14:textId="77777777" w:rsidR="002F07C7" w:rsidRDefault="002F07C7" w:rsidP="00871988">
            <w:pPr>
              <w:pStyle w:val="table"/>
            </w:pPr>
            <w:r>
              <w:t>57</w:t>
            </w:r>
          </w:p>
        </w:tc>
        <w:tc>
          <w:tcPr>
            <w:tcW w:w="945" w:type="dxa"/>
            <w:tcBorders>
              <w:top w:val="single" w:sz="6" w:space="0" w:color="DDDDDD"/>
            </w:tcBorders>
            <w:shd w:val="clear" w:color="auto" w:fill="auto"/>
            <w:tcMar>
              <w:top w:w="120" w:type="dxa"/>
              <w:left w:w="120" w:type="dxa"/>
              <w:bottom w:w="120" w:type="dxa"/>
              <w:right w:w="120" w:type="dxa"/>
            </w:tcMar>
            <w:hideMark/>
          </w:tcPr>
          <w:p w14:paraId="67F6E59A" w14:textId="77777777" w:rsidR="002F07C7" w:rsidRDefault="002F07C7" w:rsidP="00871988">
            <w:pPr>
              <w:pStyle w:val="table"/>
            </w:pPr>
            <w:r>
              <w:t>64</w:t>
            </w:r>
          </w:p>
        </w:tc>
        <w:tc>
          <w:tcPr>
            <w:tcW w:w="1035" w:type="dxa"/>
            <w:tcBorders>
              <w:top w:val="single" w:sz="6" w:space="0" w:color="DDDDDD"/>
            </w:tcBorders>
            <w:shd w:val="clear" w:color="auto" w:fill="auto"/>
            <w:tcMar>
              <w:top w:w="120" w:type="dxa"/>
              <w:left w:w="120" w:type="dxa"/>
              <w:bottom w:w="120" w:type="dxa"/>
              <w:right w:w="120" w:type="dxa"/>
            </w:tcMar>
            <w:hideMark/>
          </w:tcPr>
          <w:p w14:paraId="05D3253C" w14:textId="77777777" w:rsidR="002F07C7" w:rsidRDefault="002F07C7" w:rsidP="00871988">
            <w:pPr>
              <w:pStyle w:val="table"/>
            </w:pPr>
            <w:r>
              <w:t>52</w:t>
            </w:r>
          </w:p>
        </w:tc>
        <w:tc>
          <w:tcPr>
            <w:tcW w:w="1545" w:type="dxa"/>
            <w:tcBorders>
              <w:top w:val="single" w:sz="6" w:space="0" w:color="DDDDDD"/>
            </w:tcBorders>
            <w:shd w:val="clear" w:color="auto" w:fill="auto"/>
            <w:tcMar>
              <w:top w:w="120" w:type="dxa"/>
              <w:left w:w="120" w:type="dxa"/>
              <w:bottom w:w="120" w:type="dxa"/>
              <w:right w:w="120" w:type="dxa"/>
            </w:tcMar>
            <w:hideMark/>
          </w:tcPr>
          <w:p w14:paraId="10481709" w14:textId="77777777" w:rsidR="002F07C7" w:rsidRDefault="002F07C7" w:rsidP="00871988">
            <w:pPr>
              <w:pStyle w:val="table"/>
            </w:pPr>
            <w:r>
              <w:t>60</w:t>
            </w:r>
          </w:p>
        </w:tc>
        <w:tc>
          <w:tcPr>
            <w:tcW w:w="1590" w:type="dxa"/>
            <w:tcBorders>
              <w:top w:val="single" w:sz="6" w:space="0" w:color="DDDDDD"/>
            </w:tcBorders>
            <w:shd w:val="clear" w:color="auto" w:fill="auto"/>
            <w:tcMar>
              <w:top w:w="120" w:type="dxa"/>
              <w:left w:w="120" w:type="dxa"/>
              <w:bottom w:w="120" w:type="dxa"/>
              <w:right w:w="120" w:type="dxa"/>
            </w:tcMar>
            <w:hideMark/>
          </w:tcPr>
          <w:p w14:paraId="38A87C80" w14:textId="77777777" w:rsidR="002F07C7" w:rsidRDefault="002F07C7" w:rsidP="00871988">
            <w:pPr>
              <w:pStyle w:val="table"/>
            </w:pPr>
            <w:r>
              <w:t>46</w:t>
            </w:r>
          </w:p>
        </w:tc>
      </w:tr>
      <w:tr w:rsidR="002F07C7" w14:paraId="3668D18B" w14:textId="77777777" w:rsidTr="00871988">
        <w:trPr>
          <w:tblCellSpacing w:w="15" w:type="dxa"/>
        </w:trPr>
        <w:tc>
          <w:tcPr>
            <w:tcW w:w="1920" w:type="dxa"/>
            <w:tcBorders>
              <w:top w:val="single" w:sz="6" w:space="0" w:color="DDDDDD"/>
            </w:tcBorders>
            <w:shd w:val="clear" w:color="auto" w:fill="auto"/>
            <w:tcMar>
              <w:top w:w="120" w:type="dxa"/>
              <w:left w:w="120" w:type="dxa"/>
              <w:bottom w:w="120" w:type="dxa"/>
              <w:right w:w="120" w:type="dxa"/>
            </w:tcMar>
            <w:hideMark/>
          </w:tcPr>
          <w:p w14:paraId="1B57988E" w14:textId="77777777" w:rsidR="002F07C7" w:rsidRDefault="002F07C7" w:rsidP="00871988">
            <w:pPr>
              <w:pStyle w:val="table"/>
            </w:pPr>
            <w:r>
              <w:t>Высокоскоростной Интернет</w:t>
            </w:r>
          </w:p>
        </w:tc>
        <w:tc>
          <w:tcPr>
            <w:tcW w:w="735" w:type="dxa"/>
            <w:tcBorders>
              <w:top w:val="single" w:sz="6" w:space="0" w:color="DDDDDD"/>
            </w:tcBorders>
            <w:shd w:val="clear" w:color="auto" w:fill="auto"/>
            <w:tcMar>
              <w:top w:w="120" w:type="dxa"/>
              <w:left w:w="120" w:type="dxa"/>
              <w:bottom w:w="120" w:type="dxa"/>
              <w:right w:w="120" w:type="dxa"/>
            </w:tcMar>
            <w:hideMark/>
          </w:tcPr>
          <w:p w14:paraId="0A844280" w14:textId="77777777" w:rsidR="002F07C7" w:rsidRDefault="002F07C7" w:rsidP="00871988">
            <w:pPr>
              <w:pStyle w:val="table"/>
            </w:pPr>
            <w:r>
              <w:t>65</w:t>
            </w:r>
          </w:p>
        </w:tc>
        <w:tc>
          <w:tcPr>
            <w:tcW w:w="945" w:type="dxa"/>
            <w:tcBorders>
              <w:top w:val="single" w:sz="6" w:space="0" w:color="DDDDDD"/>
            </w:tcBorders>
            <w:shd w:val="clear" w:color="auto" w:fill="auto"/>
            <w:tcMar>
              <w:top w:w="120" w:type="dxa"/>
              <w:left w:w="120" w:type="dxa"/>
              <w:bottom w:w="120" w:type="dxa"/>
              <w:right w:w="120" w:type="dxa"/>
            </w:tcMar>
            <w:hideMark/>
          </w:tcPr>
          <w:p w14:paraId="0EF7E3D9" w14:textId="77777777" w:rsidR="002F07C7" w:rsidRDefault="002F07C7" w:rsidP="00871988">
            <w:pPr>
              <w:pStyle w:val="table"/>
            </w:pPr>
            <w:r>
              <w:t>77</w:t>
            </w:r>
          </w:p>
        </w:tc>
        <w:tc>
          <w:tcPr>
            <w:tcW w:w="1035" w:type="dxa"/>
            <w:tcBorders>
              <w:top w:val="single" w:sz="6" w:space="0" w:color="DDDDDD"/>
            </w:tcBorders>
            <w:shd w:val="clear" w:color="auto" w:fill="auto"/>
            <w:tcMar>
              <w:top w:w="120" w:type="dxa"/>
              <w:left w:w="120" w:type="dxa"/>
              <w:bottom w:w="120" w:type="dxa"/>
              <w:right w:w="120" w:type="dxa"/>
            </w:tcMar>
            <w:hideMark/>
          </w:tcPr>
          <w:p w14:paraId="56ECA9E9" w14:textId="77777777" w:rsidR="002F07C7" w:rsidRDefault="002F07C7" w:rsidP="00871988">
            <w:pPr>
              <w:pStyle w:val="table"/>
            </w:pPr>
            <w:r>
              <w:t>53</w:t>
            </w:r>
          </w:p>
        </w:tc>
        <w:tc>
          <w:tcPr>
            <w:tcW w:w="1545" w:type="dxa"/>
            <w:tcBorders>
              <w:top w:val="single" w:sz="6" w:space="0" w:color="DDDDDD"/>
            </w:tcBorders>
            <w:shd w:val="clear" w:color="auto" w:fill="auto"/>
            <w:tcMar>
              <w:top w:w="120" w:type="dxa"/>
              <w:left w:w="120" w:type="dxa"/>
              <w:bottom w:w="120" w:type="dxa"/>
              <w:right w:w="120" w:type="dxa"/>
            </w:tcMar>
            <w:hideMark/>
          </w:tcPr>
          <w:p w14:paraId="503F44AF" w14:textId="77777777" w:rsidR="002F07C7" w:rsidRDefault="002F07C7" w:rsidP="00871988">
            <w:pPr>
              <w:pStyle w:val="table"/>
            </w:pPr>
            <w:r>
              <w:t>66</w:t>
            </w:r>
          </w:p>
        </w:tc>
        <w:tc>
          <w:tcPr>
            <w:tcW w:w="1590" w:type="dxa"/>
            <w:tcBorders>
              <w:top w:val="single" w:sz="6" w:space="0" w:color="DDDDDD"/>
            </w:tcBorders>
            <w:shd w:val="clear" w:color="auto" w:fill="auto"/>
            <w:tcMar>
              <w:top w:w="120" w:type="dxa"/>
              <w:left w:w="120" w:type="dxa"/>
              <w:bottom w:w="120" w:type="dxa"/>
              <w:right w:w="120" w:type="dxa"/>
            </w:tcMar>
            <w:hideMark/>
          </w:tcPr>
          <w:p w14:paraId="263ABCC6" w14:textId="77777777" w:rsidR="002F07C7" w:rsidRDefault="002F07C7" w:rsidP="00871988">
            <w:pPr>
              <w:pStyle w:val="table"/>
            </w:pPr>
            <w:r>
              <w:t>58</w:t>
            </w:r>
          </w:p>
        </w:tc>
      </w:tr>
      <w:tr w:rsidR="002F07C7" w14:paraId="2CED1ECF" w14:textId="77777777" w:rsidTr="00871988">
        <w:trPr>
          <w:tblCellSpacing w:w="15" w:type="dxa"/>
        </w:trPr>
        <w:tc>
          <w:tcPr>
            <w:tcW w:w="1920" w:type="dxa"/>
            <w:tcBorders>
              <w:top w:val="single" w:sz="6" w:space="0" w:color="DDDDDD"/>
            </w:tcBorders>
            <w:shd w:val="clear" w:color="auto" w:fill="auto"/>
            <w:tcMar>
              <w:top w:w="120" w:type="dxa"/>
              <w:left w:w="120" w:type="dxa"/>
              <w:bottom w:w="120" w:type="dxa"/>
              <w:right w:w="120" w:type="dxa"/>
            </w:tcMar>
            <w:hideMark/>
          </w:tcPr>
          <w:p w14:paraId="6E3BA4A0" w14:textId="77777777" w:rsidR="002F07C7" w:rsidRDefault="002F07C7" w:rsidP="00871988">
            <w:pPr>
              <w:pStyle w:val="table"/>
            </w:pPr>
            <w:r>
              <w:t>Оснащенность оборудованием «безусловно» или «скорее» в полной мере</w:t>
            </w:r>
          </w:p>
        </w:tc>
        <w:tc>
          <w:tcPr>
            <w:tcW w:w="735" w:type="dxa"/>
            <w:tcBorders>
              <w:top w:val="single" w:sz="6" w:space="0" w:color="DDDDDD"/>
            </w:tcBorders>
            <w:shd w:val="clear" w:color="auto" w:fill="auto"/>
            <w:tcMar>
              <w:top w:w="120" w:type="dxa"/>
              <w:left w:w="120" w:type="dxa"/>
              <w:bottom w:w="120" w:type="dxa"/>
              <w:right w:w="120" w:type="dxa"/>
            </w:tcMar>
            <w:hideMark/>
          </w:tcPr>
          <w:p w14:paraId="012773E2" w14:textId="77777777" w:rsidR="002F07C7" w:rsidRDefault="002F07C7" w:rsidP="00871988">
            <w:pPr>
              <w:pStyle w:val="table"/>
            </w:pPr>
            <w:r>
              <w:t>37</w:t>
            </w:r>
          </w:p>
        </w:tc>
        <w:tc>
          <w:tcPr>
            <w:tcW w:w="945" w:type="dxa"/>
            <w:tcBorders>
              <w:top w:val="single" w:sz="6" w:space="0" w:color="DDDDDD"/>
            </w:tcBorders>
            <w:shd w:val="clear" w:color="auto" w:fill="auto"/>
            <w:tcMar>
              <w:top w:w="120" w:type="dxa"/>
              <w:left w:w="120" w:type="dxa"/>
              <w:bottom w:w="120" w:type="dxa"/>
              <w:right w:w="120" w:type="dxa"/>
            </w:tcMar>
            <w:hideMark/>
          </w:tcPr>
          <w:p w14:paraId="61954BFD" w14:textId="77777777" w:rsidR="002F07C7" w:rsidRDefault="002F07C7" w:rsidP="00871988">
            <w:pPr>
              <w:pStyle w:val="table"/>
            </w:pPr>
            <w:r>
              <w:t>53</w:t>
            </w:r>
          </w:p>
        </w:tc>
        <w:tc>
          <w:tcPr>
            <w:tcW w:w="1035" w:type="dxa"/>
            <w:tcBorders>
              <w:top w:val="single" w:sz="6" w:space="0" w:color="DDDDDD"/>
            </w:tcBorders>
            <w:shd w:val="clear" w:color="auto" w:fill="auto"/>
            <w:tcMar>
              <w:top w:w="120" w:type="dxa"/>
              <w:left w:w="120" w:type="dxa"/>
              <w:bottom w:w="120" w:type="dxa"/>
              <w:right w:w="120" w:type="dxa"/>
            </w:tcMar>
            <w:hideMark/>
          </w:tcPr>
          <w:p w14:paraId="37910D2B" w14:textId="77777777" w:rsidR="002F07C7" w:rsidRDefault="002F07C7" w:rsidP="00871988">
            <w:pPr>
              <w:pStyle w:val="table"/>
            </w:pPr>
            <w:r>
              <w:t>22</w:t>
            </w:r>
          </w:p>
        </w:tc>
        <w:tc>
          <w:tcPr>
            <w:tcW w:w="1545" w:type="dxa"/>
            <w:tcBorders>
              <w:top w:val="single" w:sz="6" w:space="0" w:color="DDDDDD"/>
            </w:tcBorders>
            <w:shd w:val="clear" w:color="auto" w:fill="auto"/>
            <w:tcMar>
              <w:top w:w="120" w:type="dxa"/>
              <w:left w:w="120" w:type="dxa"/>
              <w:bottom w:w="120" w:type="dxa"/>
              <w:right w:w="120" w:type="dxa"/>
            </w:tcMar>
            <w:hideMark/>
          </w:tcPr>
          <w:p w14:paraId="52B2EAE9" w14:textId="77777777" w:rsidR="002F07C7" w:rsidRDefault="002F07C7" w:rsidP="00871988">
            <w:pPr>
              <w:pStyle w:val="table"/>
            </w:pPr>
            <w:r>
              <w:t>33</w:t>
            </w:r>
          </w:p>
        </w:tc>
        <w:tc>
          <w:tcPr>
            <w:tcW w:w="1590" w:type="dxa"/>
            <w:tcBorders>
              <w:top w:val="single" w:sz="6" w:space="0" w:color="DDDDDD"/>
            </w:tcBorders>
            <w:shd w:val="clear" w:color="auto" w:fill="auto"/>
            <w:tcMar>
              <w:top w:w="120" w:type="dxa"/>
              <w:left w:w="120" w:type="dxa"/>
              <w:bottom w:w="120" w:type="dxa"/>
              <w:right w:w="120" w:type="dxa"/>
            </w:tcMar>
            <w:hideMark/>
          </w:tcPr>
          <w:p w14:paraId="34EAC0A4" w14:textId="77777777" w:rsidR="002F07C7" w:rsidRDefault="002F07C7" w:rsidP="00871988">
            <w:pPr>
              <w:pStyle w:val="table"/>
            </w:pPr>
            <w:r>
              <w:t>49</w:t>
            </w:r>
          </w:p>
        </w:tc>
      </w:tr>
      <w:tr w:rsidR="002F07C7" w14:paraId="65F8342D" w14:textId="77777777" w:rsidTr="00871988">
        <w:trPr>
          <w:tblCellSpacing w:w="15" w:type="dxa"/>
        </w:trPr>
        <w:tc>
          <w:tcPr>
            <w:tcW w:w="1920" w:type="dxa"/>
            <w:tcBorders>
              <w:top w:val="single" w:sz="6" w:space="0" w:color="DDDDDD"/>
            </w:tcBorders>
            <w:shd w:val="clear" w:color="auto" w:fill="auto"/>
            <w:tcMar>
              <w:top w:w="120" w:type="dxa"/>
              <w:left w:w="120" w:type="dxa"/>
              <w:bottom w:w="120" w:type="dxa"/>
              <w:right w:w="120" w:type="dxa"/>
            </w:tcMar>
            <w:hideMark/>
          </w:tcPr>
          <w:p w14:paraId="1FC3ACC4" w14:textId="77777777" w:rsidR="002F07C7" w:rsidRDefault="002F07C7" w:rsidP="00871988">
            <w:pPr>
              <w:pStyle w:val="table"/>
            </w:pPr>
            <w:r>
              <w:t>Оборудование «безусловно» или «скорее» современное</w:t>
            </w:r>
          </w:p>
        </w:tc>
        <w:tc>
          <w:tcPr>
            <w:tcW w:w="735" w:type="dxa"/>
            <w:tcBorders>
              <w:top w:val="single" w:sz="6" w:space="0" w:color="DDDDDD"/>
            </w:tcBorders>
            <w:shd w:val="clear" w:color="auto" w:fill="auto"/>
            <w:tcMar>
              <w:top w:w="120" w:type="dxa"/>
              <w:left w:w="120" w:type="dxa"/>
              <w:bottom w:w="120" w:type="dxa"/>
              <w:right w:w="120" w:type="dxa"/>
            </w:tcMar>
            <w:hideMark/>
          </w:tcPr>
          <w:p w14:paraId="30C78C35" w14:textId="77777777" w:rsidR="002F07C7" w:rsidRDefault="002F07C7" w:rsidP="00871988">
            <w:pPr>
              <w:pStyle w:val="table"/>
            </w:pPr>
            <w:r>
              <w:t>46</w:t>
            </w:r>
          </w:p>
        </w:tc>
        <w:tc>
          <w:tcPr>
            <w:tcW w:w="945" w:type="dxa"/>
            <w:tcBorders>
              <w:top w:val="single" w:sz="6" w:space="0" w:color="DDDDDD"/>
            </w:tcBorders>
            <w:shd w:val="clear" w:color="auto" w:fill="auto"/>
            <w:tcMar>
              <w:top w:w="120" w:type="dxa"/>
              <w:left w:w="120" w:type="dxa"/>
              <w:bottom w:w="120" w:type="dxa"/>
              <w:right w:w="120" w:type="dxa"/>
            </w:tcMar>
            <w:hideMark/>
          </w:tcPr>
          <w:p w14:paraId="725A9F26" w14:textId="77777777" w:rsidR="002F07C7" w:rsidRDefault="002F07C7" w:rsidP="00871988">
            <w:pPr>
              <w:pStyle w:val="table"/>
            </w:pPr>
            <w:r>
              <w:t>59</w:t>
            </w:r>
          </w:p>
        </w:tc>
        <w:tc>
          <w:tcPr>
            <w:tcW w:w="1035" w:type="dxa"/>
            <w:tcBorders>
              <w:top w:val="single" w:sz="6" w:space="0" w:color="DDDDDD"/>
            </w:tcBorders>
            <w:shd w:val="clear" w:color="auto" w:fill="auto"/>
            <w:tcMar>
              <w:top w:w="120" w:type="dxa"/>
              <w:left w:w="120" w:type="dxa"/>
              <w:bottom w:w="120" w:type="dxa"/>
              <w:right w:w="120" w:type="dxa"/>
            </w:tcMar>
            <w:hideMark/>
          </w:tcPr>
          <w:p w14:paraId="1998631A" w14:textId="77777777" w:rsidR="002F07C7" w:rsidRDefault="002F07C7" w:rsidP="00871988">
            <w:pPr>
              <w:pStyle w:val="table"/>
            </w:pPr>
            <w:r>
              <w:t>34</w:t>
            </w:r>
          </w:p>
        </w:tc>
        <w:tc>
          <w:tcPr>
            <w:tcW w:w="1545" w:type="dxa"/>
            <w:tcBorders>
              <w:top w:val="single" w:sz="6" w:space="0" w:color="DDDDDD"/>
            </w:tcBorders>
            <w:shd w:val="clear" w:color="auto" w:fill="auto"/>
            <w:tcMar>
              <w:top w:w="120" w:type="dxa"/>
              <w:left w:w="120" w:type="dxa"/>
              <w:bottom w:w="120" w:type="dxa"/>
              <w:right w:w="120" w:type="dxa"/>
            </w:tcMar>
            <w:hideMark/>
          </w:tcPr>
          <w:p w14:paraId="061E9E50" w14:textId="77777777" w:rsidR="002F07C7" w:rsidRDefault="002F07C7" w:rsidP="00871988">
            <w:pPr>
              <w:pStyle w:val="table"/>
            </w:pPr>
            <w:r>
              <w:t>44</w:t>
            </w:r>
          </w:p>
        </w:tc>
        <w:tc>
          <w:tcPr>
            <w:tcW w:w="1590" w:type="dxa"/>
            <w:tcBorders>
              <w:top w:val="single" w:sz="6" w:space="0" w:color="DDDDDD"/>
            </w:tcBorders>
            <w:shd w:val="clear" w:color="auto" w:fill="auto"/>
            <w:tcMar>
              <w:top w:w="120" w:type="dxa"/>
              <w:left w:w="120" w:type="dxa"/>
              <w:bottom w:w="120" w:type="dxa"/>
              <w:right w:w="120" w:type="dxa"/>
            </w:tcMar>
            <w:hideMark/>
          </w:tcPr>
          <w:p w14:paraId="5FAC0993" w14:textId="77777777" w:rsidR="002F07C7" w:rsidRDefault="002F07C7" w:rsidP="00871988">
            <w:pPr>
              <w:pStyle w:val="table"/>
            </w:pPr>
            <w:r>
              <w:t>51</w:t>
            </w:r>
          </w:p>
        </w:tc>
      </w:tr>
    </w:tbl>
    <w:p w14:paraId="7DF69223" w14:textId="77777777" w:rsidR="002F07C7" w:rsidRPr="00E6070F" w:rsidRDefault="002F07C7" w:rsidP="002F07C7">
      <w:pPr>
        <w:rPr>
          <w:b/>
        </w:rPr>
      </w:pPr>
      <w:r>
        <w:t>В кластерных подгруппах компьютерная обеспеченность эффективного кластера заметно более высока по сравнению с остальными. Вместе с тем обращает на себя внимание тот странный факт, что наиболее высокая оснащенность научным оборудованием свойственна группе неэффективных ученых (кластер 3). Можно предположить, что здесь сказывается эффект завышенной самооценки состояния своих научных школ, поскольку качество оборудования является элементом такой самооценки. Другой вывод, который может быть сделан наравне с первым, состоит в том, что </w:t>
      </w:r>
      <w:r w:rsidRPr="00E6070F">
        <w:rPr>
          <w:b/>
        </w:rPr>
        <w:t>дифференциация в оснащении оборудованием эффективных и неэффективных научных школ недопустимо низка.</w:t>
      </w:r>
    </w:p>
    <w:p w14:paraId="77514937" w14:textId="77777777" w:rsidR="002F07C7" w:rsidRDefault="002F07C7" w:rsidP="002F07C7"/>
    <w:p w14:paraId="0472B09B" w14:textId="77777777" w:rsidR="002F07C7" w:rsidRPr="00111AD9" w:rsidRDefault="002F07C7" w:rsidP="002F07C7">
      <w:pPr>
        <w:rPr>
          <w:b/>
        </w:rPr>
      </w:pPr>
      <w:r w:rsidRPr="00111AD9">
        <w:rPr>
          <w:b/>
        </w:rPr>
        <w:t xml:space="preserve">Таблица </w:t>
      </w:r>
      <w:r>
        <w:rPr>
          <w:b/>
          <w:lang w:val="ru-RU"/>
        </w:rPr>
        <w:t>2</w:t>
      </w:r>
      <w:r w:rsidRPr="00111AD9">
        <w:rPr>
          <w:b/>
        </w:rPr>
        <w:t>.1</w:t>
      </w:r>
      <w:r>
        <w:rPr>
          <w:b/>
          <w:lang w:val="ru-RU"/>
        </w:rPr>
        <w:t>6</w:t>
      </w:r>
      <w:r w:rsidRPr="00111AD9">
        <w:rPr>
          <w:b/>
        </w:rPr>
        <w:t>. Оснащенность компьютерами и научным оборудованием российских академических институтов в кластерных группах, % к численности кластера</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2270"/>
        <w:gridCol w:w="897"/>
        <w:gridCol w:w="1796"/>
        <w:gridCol w:w="1810"/>
        <w:gridCol w:w="1425"/>
        <w:gridCol w:w="1690"/>
      </w:tblGrid>
      <w:tr w:rsidR="002F07C7" w14:paraId="03FDCC5C" w14:textId="77777777" w:rsidTr="00871988">
        <w:trPr>
          <w:tblCellSpacing w:w="15" w:type="dxa"/>
        </w:trPr>
        <w:tc>
          <w:tcPr>
            <w:tcW w:w="1380" w:type="dxa"/>
            <w:tcBorders>
              <w:top w:val="nil"/>
            </w:tcBorders>
            <w:shd w:val="clear" w:color="auto" w:fill="auto"/>
            <w:tcMar>
              <w:top w:w="120" w:type="dxa"/>
              <w:left w:w="120" w:type="dxa"/>
              <w:bottom w:w="120" w:type="dxa"/>
              <w:right w:w="120" w:type="dxa"/>
            </w:tcMar>
            <w:hideMark/>
          </w:tcPr>
          <w:p w14:paraId="3EEDD3E5" w14:textId="77777777" w:rsidR="002F07C7" w:rsidRDefault="002F07C7" w:rsidP="00871988">
            <w:pPr>
              <w:pStyle w:val="table"/>
            </w:pPr>
            <w:r>
              <w:t> </w:t>
            </w:r>
          </w:p>
        </w:tc>
        <w:tc>
          <w:tcPr>
            <w:tcW w:w="750" w:type="dxa"/>
            <w:tcBorders>
              <w:top w:val="nil"/>
            </w:tcBorders>
            <w:shd w:val="clear" w:color="auto" w:fill="auto"/>
            <w:tcMar>
              <w:top w:w="120" w:type="dxa"/>
              <w:left w:w="120" w:type="dxa"/>
              <w:bottom w:w="120" w:type="dxa"/>
              <w:right w:w="120" w:type="dxa"/>
            </w:tcMar>
            <w:hideMark/>
          </w:tcPr>
          <w:p w14:paraId="44E6CAC3" w14:textId="77777777" w:rsidR="002F07C7" w:rsidRDefault="002F07C7" w:rsidP="00871988">
            <w:pPr>
              <w:pStyle w:val="table"/>
            </w:pPr>
            <w:r w:rsidRPr="001A4FEE">
              <w:rPr>
                <w:b/>
              </w:rPr>
              <w:t>Всего</w:t>
            </w:r>
          </w:p>
        </w:tc>
        <w:tc>
          <w:tcPr>
            <w:tcW w:w="1275" w:type="dxa"/>
            <w:tcBorders>
              <w:top w:val="nil"/>
            </w:tcBorders>
            <w:shd w:val="clear" w:color="auto" w:fill="auto"/>
            <w:tcMar>
              <w:top w:w="120" w:type="dxa"/>
              <w:left w:w="120" w:type="dxa"/>
              <w:bottom w:w="120" w:type="dxa"/>
              <w:right w:w="120" w:type="dxa"/>
            </w:tcMar>
            <w:hideMark/>
          </w:tcPr>
          <w:p w14:paraId="64FD7B1F" w14:textId="77777777" w:rsidR="002F07C7" w:rsidRDefault="002F07C7" w:rsidP="00871988">
            <w:pPr>
              <w:pStyle w:val="table"/>
            </w:pPr>
            <w:r w:rsidRPr="001A4FEE">
              <w:rPr>
                <w:b/>
              </w:rPr>
              <w:t>Кластер 1 – эффективные ученые</w:t>
            </w:r>
          </w:p>
        </w:tc>
        <w:tc>
          <w:tcPr>
            <w:tcW w:w="1275" w:type="dxa"/>
            <w:tcBorders>
              <w:top w:val="nil"/>
            </w:tcBorders>
            <w:shd w:val="clear" w:color="auto" w:fill="auto"/>
            <w:tcMar>
              <w:top w:w="120" w:type="dxa"/>
              <w:left w:w="120" w:type="dxa"/>
              <w:bottom w:w="120" w:type="dxa"/>
              <w:right w:w="120" w:type="dxa"/>
            </w:tcMar>
            <w:hideMark/>
          </w:tcPr>
          <w:p w14:paraId="6B693DC2" w14:textId="77777777" w:rsidR="002F07C7" w:rsidRDefault="002F07C7" w:rsidP="00871988">
            <w:pPr>
              <w:pStyle w:val="table"/>
            </w:pPr>
            <w:r w:rsidRPr="001A4FEE">
              <w:rPr>
                <w:b/>
              </w:rPr>
              <w:t>Кластер 2 – помощники эффективных ученых</w:t>
            </w:r>
          </w:p>
        </w:tc>
        <w:tc>
          <w:tcPr>
            <w:tcW w:w="1275" w:type="dxa"/>
            <w:tcBorders>
              <w:top w:val="nil"/>
            </w:tcBorders>
            <w:shd w:val="clear" w:color="auto" w:fill="auto"/>
            <w:tcMar>
              <w:top w:w="120" w:type="dxa"/>
              <w:left w:w="120" w:type="dxa"/>
              <w:bottom w:w="120" w:type="dxa"/>
              <w:right w:w="120" w:type="dxa"/>
            </w:tcMar>
            <w:hideMark/>
          </w:tcPr>
          <w:p w14:paraId="3F733217" w14:textId="77777777" w:rsidR="002F07C7" w:rsidRDefault="002F07C7" w:rsidP="00871988">
            <w:pPr>
              <w:pStyle w:val="table"/>
            </w:pPr>
            <w:r w:rsidRPr="001A4FEE">
              <w:rPr>
                <w:b/>
              </w:rPr>
              <w:t>Кластер 3 – научный «балласт»</w:t>
            </w:r>
          </w:p>
        </w:tc>
        <w:tc>
          <w:tcPr>
            <w:tcW w:w="1380" w:type="dxa"/>
            <w:tcBorders>
              <w:top w:val="nil"/>
            </w:tcBorders>
            <w:shd w:val="clear" w:color="auto" w:fill="auto"/>
            <w:tcMar>
              <w:top w:w="120" w:type="dxa"/>
              <w:left w:w="120" w:type="dxa"/>
              <w:bottom w:w="120" w:type="dxa"/>
              <w:right w:w="120" w:type="dxa"/>
            </w:tcMar>
            <w:hideMark/>
          </w:tcPr>
          <w:p w14:paraId="41556483" w14:textId="77777777" w:rsidR="002F07C7" w:rsidRDefault="002F07C7" w:rsidP="00871988">
            <w:pPr>
              <w:pStyle w:val="table"/>
            </w:pPr>
            <w:r w:rsidRPr="001A4FEE">
              <w:rPr>
                <w:b/>
              </w:rPr>
              <w:t>Кластер 4 – сотрудники, посторонние для науки</w:t>
            </w:r>
          </w:p>
        </w:tc>
      </w:tr>
      <w:tr w:rsidR="002F07C7" w14:paraId="50427195" w14:textId="77777777" w:rsidTr="00871988">
        <w:trPr>
          <w:tblCellSpacing w:w="15" w:type="dxa"/>
        </w:trPr>
        <w:tc>
          <w:tcPr>
            <w:tcW w:w="1380" w:type="dxa"/>
            <w:tcBorders>
              <w:top w:val="single" w:sz="6" w:space="0" w:color="DDDDDD"/>
            </w:tcBorders>
            <w:shd w:val="clear" w:color="auto" w:fill="auto"/>
            <w:tcMar>
              <w:top w:w="120" w:type="dxa"/>
              <w:left w:w="120" w:type="dxa"/>
              <w:bottom w:w="120" w:type="dxa"/>
              <w:right w:w="120" w:type="dxa"/>
            </w:tcMar>
            <w:hideMark/>
          </w:tcPr>
          <w:p w14:paraId="3A95A5F0" w14:textId="77777777" w:rsidR="002F07C7" w:rsidRDefault="002F07C7" w:rsidP="00871988">
            <w:pPr>
              <w:pStyle w:val="table"/>
            </w:pPr>
            <w:r>
              <w:t>Современная модель компьютера</w:t>
            </w:r>
          </w:p>
        </w:tc>
        <w:tc>
          <w:tcPr>
            <w:tcW w:w="750" w:type="dxa"/>
            <w:tcBorders>
              <w:top w:val="single" w:sz="6" w:space="0" w:color="DDDDDD"/>
            </w:tcBorders>
            <w:shd w:val="clear" w:color="auto" w:fill="auto"/>
            <w:tcMar>
              <w:top w:w="120" w:type="dxa"/>
              <w:left w:w="120" w:type="dxa"/>
              <w:bottom w:w="120" w:type="dxa"/>
              <w:right w:w="120" w:type="dxa"/>
            </w:tcMar>
            <w:hideMark/>
          </w:tcPr>
          <w:p w14:paraId="1A0BAABA" w14:textId="77777777" w:rsidR="002F07C7" w:rsidRDefault="002F07C7" w:rsidP="00871988">
            <w:pPr>
              <w:pStyle w:val="table"/>
            </w:pPr>
            <w:r>
              <w:t>57</w:t>
            </w:r>
          </w:p>
        </w:tc>
        <w:tc>
          <w:tcPr>
            <w:tcW w:w="1275" w:type="dxa"/>
            <w:tcBorders>
              <w:top w:val="single" w:sz="6" w:space="0" w:color="DDDDDD"/>
            </w:tcBorders>
            <w:shd w:val="clear" w:color="auto" w:fill="auto"/>
            <w:tcMar>
              <w:top w:w="120" w:type="dxa"/>
              <w:left w:w="120" w:type="dxa"/>
              <w:bottom w:w="120" w:type="dxa"/>
              <w:right w:w="120" w:type="dxa"/>
            </w:tcMar>
            <w:hideMark/>
          </w:tcPr>
          <w:p w14:paraId="4CA1606F" w14:textId="77777777" w:rsidR="002F07C7" w:rsidRDefault="002F07C7" w:rsidP="00871988">
            <w:pPr>
              <w:pStyle w:val="table"/>
            </w:pPr>
            <w:r>
              <w:t>75</w:t>
            </w:r>
          </w:p>
        </w:tc>
        <w:tc>
          <w:tcPr>
            <w:tcW w:w="1275" w:type="dxa"/>
            <w:tcBorders>
              <w:top w:val="single" w:sz="6" w:space="0" w:color="DDDDDD"/>
            </w:tcBorders>
            <w:shd w:val="clear" w:color="auto" w:fill="auto"/>
            <w:tcMar>
              <w:top w:w="120" w:type="dxa"/>
              <w:left w:w="120" w:type="dxa"/>
              <w:bottom w:w="120" w:type="dxa"/>
              <w:right w:w="120" w:type="dxa"/>
            </w:tcMar>
            <w:hideMark/>
          </w:tcPr>
          <w:p w14:paraId="65FD6B5F" w14:textId="77777777" w:rsidR="002F07C7" w:rsidRDefault="002F07C7" w:rsidP="00871988">
            <w:pPr>
              <w:pStyle w:val="table"/>
            </w:pPr>
            <w:r>
              <w:t>57</w:t>
            </w:r>
          </w:p>
        </w:tc>
        <w:tc>
          <w:tcPr>
            <w:tcW w:w="1275" w:type="dxa"/>
            <w:tcBorders>
              <w:top w:val="single" w:sz="6" w:space="0" w:color="DDDDDD"/>
            </w:tcBorders>
            <w:shd w:val="clear" w:color="auto" w:fill="auto"/>
            <w:tcMar>
              <w:top w:w="120" w:type="dxa"/>
              <w:left w:w="120" w:type="dxa"/>
              <w:bottom w:w="120" w:type="dxa"/>
              <w:right w:w="120" w:type="dxa"/>
            </w:tcMar>
            <w:hideMark/>
          </w:tcPr>
          <w:p w14:paraId="460D0EAD" w14:textId="77777777" w:rsidR="002F07C7" w:rsidRDefault="002F07C7" w:rsidP="00871988">
            <w:pPr>
              <w:pStyle w:val="table"/>
            </w:pPr>
            <w:r>
              <w:t>50</w:t>
            </w:r>
          </w:p>
        </w:tc>
        <w:tc>
          <w:tcPr>
            <w:tcW w:w="1380" w:type="dxa"/>
            <w:tcBorders>
              <w:top w:val="single" w:sz="6" w:space="0" w:color="DDDDDD"/>
            </w:tcBorders>
            <w:shd w:val="clear" w:color="auto" w:fill="auto"/>
            <w:tcMar>
              <w:top w:w="120" w:type="dxa"/>
              <w:left w:w="120" w:type="dxa"/>
              <w:bottom w:w="120" w:type="dxa"/>
              <w:right w:w="120" w:type="dxa"/>
            </w:tcMar>
            <w:hideMark/>
          </w:tcPr>
          <w:p w14:paraId="7DF8E3A7" w14:textId="77777777" w:rsidR="002F07C7" w:rsidRDefault="002F07C7" w:rsidP="00871988">
            <w:pPr>
              <w:pStyle w:val="table"/>
            </w:pPr>
            <w:r>
              <w:t>53</w:t>
            </w:r>
          </w:p>
        </w:tc>
      </w:tr>
      <w:tr w:rsidR="002F07C7" w14:paraId="7FC64A76" w14:textId="77777777" w:rsidTr="00871988">
        <w:trPr>
          <w:tblCellSpacing w:w="15" w:type="dxa"/>
        </w:trPr>
        <w:tc>
          <w:tcPr>
            <w:tcW w:w="1380" w:type="dxa"/>
            <w:tcBorders>
              <w:top w:val="single" w:sz="6" w:space="0" w:color="DDDDDD"/>
            </w:tcBorders>
            <w:shd w:val="clear" w:color="auto" w:fill="auto"/>
            <w:tcMar>
              <w:top w:w="120" w:type="dxa"/>
              <w:left w:w="120" w:type="dxa"/>
              <w:bottom w:w="120" w:type="dxa"/>
              <w:right w:w="120" w:type="dxa"/>
            </w:tcMar>
            <w:hideMark/>
          </w:tcPr>
          <w:p w14:paraId="200C3AF8" w14:textId="77777777" w:rsidR="002F07C7" w:rsidRDefault="002F07C7" w:rsidP="00871988">
            <w:pPr>
              <w:pStyle w:val="table"/>
            </w:pPr>
            <w:r>
              <w:t>Высокоскоростной Интернет</w:t>
            </w:r>
          </w:p>
        </w:tc>
        <w:tc>
          <w:tcPr>
            <w:tcW w:w="750" w:type="dxa"/>
            <w:tcBorders>
              <w:top w:val="single" w:sz="6" w:space="0" w:color="DDDDDD"/>
            </w:tcBorders>
            <w:shd w:val="clear" w:color="auto" w:fill="auto"/>
            <w:tcMar>
              <w:top w:w="120" w:type="dxa"/>
              <w:left w:w="120" w:type="dxa"/>
              <w:bottom w:w="120" w:type="dxa"/>
              <w:right w:w="120" w:type="dxa"/>
            </w:tcMar>
            <w:hideMark/>
          </w:tcPr>
          <w:p w14:paraId="103F0DC5" w14:textId="77777777" w:rsidR="002F07C7" w:rsidRDefault="002F07C7" w:rsidP="00871988">
            <w:pPr>
              <w:pStyle w:val="table"/>
            </w:pPr>
            <w:r>
              <w:t>65</w:t>
            </w:r>
          </w:p>
        </w:tc>
        <w:tc>
          <w:tcPr>
            <w:tcW w:w="1275" w:type="dxa"/>
            <w:tcBorders>
              <w:top w:val="single" w:sz="6" w:space="0" w:color="DDDDDD"/>
            </w:tcBorders>
            <w:shd w:val="clear" w:color="auto" w:fill="auto"/>
            <w:tcMar>
              <w:top w:w="120" w:type="dxa"/>
              <w:left w:w="120" w:type="dxa"/>
              <w:bottom w:w="120" w:type="dxa"/>
              <w:right w:w="120" w:type="dxa"/>
            </w:tcMar>
            <w:hideMark/>
          </w:tcPr>
          <w:p w14:paraId="5DFFF197" w14:textId="77777777" w:rsidR="002F07C7" w:rsidRDefault="002F07C7" w:rsidP="00871988">
            <w:pPr>
              <w:pStyle w:val="table"/>
            </w:pPr>
            <w:r>
              <w:t>78</w:t>
            </w:r>
          </w:p>
        </w:tc>
        <w:tc>
          <w:tcPr>
            <w:tcW w:w="1275" w:type="dxa"/>
            <w:tcBorders>
              <w:top w:val="single" w:sz="6" w:space="0" w:color="DDDDDD"/>
            </w:tcBorders>
            <w:shd w:val="clear" w:color="auto" w:fill="auto"/>
            <w:tcMar>
              <w:top w:w="120" w:type="dxa"/>
              <w:left w:w="120" w:type="dxa"/>
              <w:bottom w:w="120" w:type="dxa"/>
              <w:right w:w="120" w:type="dxa"/>
            </w:tcMar>
            <w:hideMark/>
          </w:tcPr>
          <w:p w14:paraId="3EE42272" w14:textId="77777777" w:rsidR="002F07C7" w:rsidRDefault="002F07C7" w:rsidP="00871988">
            <w:pPr>
              <w:pStyle w:val="table"/>
            </w:pPr>
            <w:r>
              <w:t>68</w:t>
            </w:r>
          </w:p>
        </w:tc>
        <w:tc>
          <w:tcPr>
            <w:tcW w:w="1275" w:type="dxa"/>
            <w:tcBorders>
              <w:top w:val="single" w:sz="6" w:space="0" w:color="DDDDDD"/>
            </w:tcBorders>
            <w:shd w:val="clear" w:color="auto" w:fill="auto"/>
            <w:tcMar>
              <w:top w:w="120" w:type="dxa"/>
              <w:left w:w="120" w:type="dxa"/>
              <w:bottom w:w="120" w:type="dxa"/>
              <w:right w:w="120" w:type="dxa"/>
            </w:tcMar>
            <w:hideMark/>
          </w:tcPr>
          <w:p w14:paraId="510A3B2A" w14:textId="77777777" w:rsidR="002F07C7" w:rsidRDefault="002F07C7" w:rsidP="00871988">
            <w:pPr>
              <w:pStyle w:val="table"/>
            </w:pPr>
            <w:r>
              <w:t>62</w:t>
            </w:r>
          </w:p>
        </w:tc>
        <w:tc>
          <w:tcPr>
            <w:tcW w:w="1380" w:type="dxa"/>
            <w:tcBorders>
              <w:top w:val="single" w:sz="6" w:space="0" w:color="DDDDDD"/>
            </w:tcBorders>
            <w:shd w:val="clear" w:color="auto" w:fill="auto"/>
            <w:tcMar>
              <w:top w:w="120" w:type="dxa"/>
              <w:left w:w="120" w:type="dxa"/>
              <w:bottom w:w="120" w:type="dxa"/>
              <w:right w:w="120" w:type="dxa"/>
            </w:tcMar>
            <w:hideMark/>
          </w:tcPr>
          <w:p w14:paraId="108CAC9A" w14:textId="77777777" w:rsidR="002F07C7" w:rsidRDefault="002F07C7" w:rsidP="00871988">
            <w:pPr>
              <w:pStyle w:val="table"/>
            </w:pPr>
            <w:r>
              <w:t>51</w:t>
            </w:r>
          </w:p>
        </w:tc>
      </w:tr>
      <w:tr w:rsidR="002F07C7" w14:paraId="1FB0AF9C" w14:textId="77777777" w:rsidTr="00871988">
        <w:trPr>
          <w:tblCellSpacing w:w="15" w:type="dxa"/>
        </w:trPr>
        <w:tc>
          <w:tcPr>
            <w:tcW w:w="1380" w:type="dxa"/>
            <w:tcBorders>
              <w:top w:val="single" w:sz="6" w:space="0" w:color="DDDDDD"/>
            </w:tcBorders>
            <w:shd w:val="clear" w:color="auto" w:fill="auto"/>
            <w:tcMar>
              <w:top w:w="120" w:type="dxa"/>
              <w:left w:w="120" w:type="dxa"/>
              <w:bottom w:w="120" w:type="dxa"/>
              <w:right w:w="120" w:type="dxa"/>
            </w:tcMar>
            <w:hideMark/>
          </w:tcPr>
          <w:p w14:paraId="75238BBF" w14:textId="77777777" w:rsidR="002F07C7" w:rsidRDefault="002F07C7" w:rsidP="00871988">
            <w:pPr>
              <w:pStyle w:val="table"/>
            </w:pPr>
            <w:r>
              <w:t>Оснащенность оборудованием «безусловно» или «скорее» в полной мере</w:t>
            </w:r>
          </w:p>
        </w:tc>
        <w:tc>
          <w:tcPr>
            <w:tcW w:w="750" w:type="dxa"/>
            <w:tcBorders>
              <w:top w:val="single" w:sz="6" w:space="0" w:color="DDDDDD"/>
            </w:tcBorders>
            <w:shd w:val="clear" w:color="auto" w:fill="auto"/>
            <w:tcMar>
              <w:top w:w="120" w:type="dxa"/>
              <w:left w:w="120" w:type="dxa"/>
              <w:bottom w:w="120" w:type="dxa"/>
              <w:right w:w="120" w:type="dxa"/>
            </w:tcMar>
            <w:hideMark/>
          </w:tcPr>
          <w:p w14:paraId="6FB51A64" w14:textId="77777777" w:rsidR="002F07C7" w:rsidRDefault="002F07C7" w:rsidP="00871988">
            <w:pPr>
              <w:pStyle w:val="table"/>
            </w:pPr>
            <w:r>
              <w:t>37</w:t>
            </w:r>
          </w:p>
        </w:tc>
        <w:tc>
          <w:tcPr>
            <w:tcW w:w="1275" w:type="dxa"/>
            <w:tcBorders>
              <w:top w:val="single" w:sz="6" w:space="0" w:color="DDDDDD"/>
            </w:tcBorders>
            <w:shd w:val="clear" w:color="auto" w:fill="auto"/>
            <w:tcMar>
              <w:top w:w="120" w:type="dxa"/>
              <w:left w:w="120" w:type="dxa"/>
              <w:bottom w:w="120" w:type="dxa"/>
              <w:right w:w="120" w:type="dxa"/>
            </w:tcMar>
            <w:hideMark/>
          </w:tcPr>
          <w:p w14:paraId="11C25FD9" w14:textId="77777777" w:rsidR="002F07C7" w:rsidRDefault="002F07C7" w:rsidP="00871988">
            <w:pPr>
              <w:pStyle w:val="table"/>
            </w:pPr>
            <w:r>
              <w:t>35</w:t>
            </w:r>
          </w:p>
        </w:tc>
        <w:tc>
          <w:tcPr>
            <w:tcW w:w="1275" w:type="dxa"/>
            <w:tcBorders>
              <w:top w:val="single" w:sz="6" w:space="0" w:color="DDDDDD"/>
            </w:tcBorders>
            <w:shd w:val="clear" w:color="auto" w:fill="auto"/>
            <w:tcMar>
              <w:top w:w="120" w:type="dxa"/>
              <w:left w:w="120" w:type="dxa"/>
              <w:bottom w:w="120" w:type="dxa"/>
              <w:right w:w="120" w:type="dxa"/>
            </w:tcMar>
            <w:hideMark/>
          </w:tcPr>
          <w:p w14:paraId="68E3C280" w14:textId="77777777" w:rsidR="002F07C7" w:rsidRDefault="002F07C7" w:rsidP="00871988">
            <w:pPr>
              <w:pStyle w:val="table"/>
            </w:pPr>
            <w:r>
              <w:t>28</w:t>
            </w:r>
          </w:p>
        </w:tc>
        <w:tc>
          <w:tcPr>
            <w:tcW w:w="1275" w:type="dxa"/>
            <w:tcBorders>
              <w:top w:val="single" w:sz="6" w:space="0" w:color="DDDDDD"/>
            </w:tcBorders>
            <w:shd w:val="clear" w:color="auto" w:fill="auto"/>
            <w:tcMar>
              <w:top w:w="120" w:type="dxa"/>
              <w:left w:w="120" w:type="dxa"/>
              <w:bottom w:w="120" w:type="dxa"/>
              <w:right w:w="120" w:type="dxa"/>
            </w:tcMar>
            <w:hideMark/>
          </w:tcPr>
          <w:p w14:paraId="04A98AF6" w14:textId="77777777" w:rsidR="002F07C7" w:rsidRDefault="002F07C7" w:rsidP="00871988">
            <w:pPr>
              <w:pStyle w:val="table"/>
            </w:pPr>
            <w:r>
              <w:t>43</w:t>
            </w:r>
          </w:p>
        </w:tc>
        <w:tc>
          <w:tcPr>
            <w:tcW w:w="1380" w:type="dxa"/>
            <w:tcBorders>
              <w:top w:val="single" w:sz="6" w:space="0" w:color="DDDDDD"/>
            </w:tcBorders>
            <w:shd w:val="clear" w:color="auto" w:fill="auto"/>
            <w:tcMar>
              <w:top w:w="120" w:type="dxa"/>
              <w:left w:w="120" w:type="dxa"/>
              <w:bottom w:w="120" w:type="dxa"/>
              <w:right w:w="120" w:type="dxa"/>
            </w:tcMar>
            <w:hideMark/>
          </w:tcPr>
          <w:p w14:paraId="7744A667" w14:textId="77777777" w:rsidR="002F07C7" w:rsidRDefault="002F07C7" w:rsidP="00871988">
            <w:pPr>
              <w:pStyle w:val="table"/>
            </w:pPr>
            <w:r>
              <w:t>28</w:t>
            </w:r>
          </w:p>
        </w:tc>
      </w:tr>
      <w:tr w:rsidR="002F07C7" w14:paraId="70007BD3" w14:textId="77777777" w:rsidTr="00871988">
        <w:trPr>
          <w:tblCellSpacing w:w="15" w:type="dxa"/>
        </w:trPr>
        <w:tc>
          <w:tcPr>
            <w:tcW w:w="1380" w:type="dxa"/>
            <w:tcBorders>
              <w:top w:val="single" w:sz="6" w:space="0" w:color="DDDDDD"/>
            </w:tcBorders>
            <w:shd w:val="clear" w:color="auto" w:fill="auto"/>
            <w:tcMar>
              <w:top w:w="120" w:type="dxa"/>
              <w:left w:w="120" w:type="dxa"/>
              <w:bottom w:w="120" w:type="dxa"/>
              <w:right w:w="120" w:type="dxa"/>
            </w:tcMar>
            <w:hideMark/>
          </w:tcPr>
          <w:p w14:paraId="584DC69E" w14:textId="77777777" w:rsidR="002F07C7" w:rsidRDefault="002F07C7" w:rsidP="00871988">
            <w:pPr>
              <w:pStyle w:val="table"/>
            </w:pPr>
            <w:r>
              <w:t>Оборудование «безусловно» или «скорее» современное</w:t>
            </w:r>
          </w:p>
        </w:tc>
        <w:tc>
          <w:tcPr>
            <w:tcW w:w="750" w:type="dxa"/>
            <w:tcBorders>
              <w:top w:val="single" w:sz="6" w:space="0" w:color="DDDDDD"/>
            </w:tcBorders>
            <w:shd w:val="clear" w:color="auto" w:fill="auto"/>
            <w:tcMar>
              <w:top w:w="120" w:type="dxa"/>
              <w:left w:w="120" w:type="dxa"/>
              <w:bottom w:w="120" w:type="dxa"/>
              <w:right w:w="120" w:type="dxa"/>
            </w:tcMar>
            <w:hideMark/>
          </w:tcPr>
          <w:p w14:paraId="3AC97829" w14:textId="77777777" w:rsidR="002F07C7" w:rsidRDefault="002F07C7" w:rsidP="00871988">
            <w:pPr>
              <w:pStyle w:val="table"/>
            </w:pPr>
            <w:r>
              <w:t>46</w:t>
            </w:r>
          </w:p>
        </w:tc>
        <w:tc>
          <w:tcPr>
            <w:tcW w:w="1275" w:type="dxa"/>
            <w:tcBorders>
              <w:top w:val="single" w:sz="6" w:space="0" w:color="DDDDDD"/>
            </w:tcBorders>
            <w:shd w:val="clear" w:color="auto" w:fill="auto"/>
            <w:tcMar>
              <w:top w:w="120" w:type="dxa"/>
              <w:left w:w="120" w:type="dxa"/>
              <w:bottom w:w="120" w:type="dxa"/>
              <w:right w:w="120" w:type="dxa"/>
            </w:tcMar>
            <w:hideMark/>
          </w:tcPr>
          <w:p w14:paraId="5E1391C9" w14:textId="77777777" w:rsidR="002F07C7" w:rsidRDefault="002F07C7" w:rsidP="00871988">
            <w:pPr>
              <w:pStyle w:val="table"/>
            </w:pPr>
            <w:r>
              <w:t>51</w:t>
            </w:r>
          </w:p>
        </w:tc>
        <w:tc>
          <w:tcPr>
            <w:tcW w:w="1275" w:type="dxa"/>
            <w:tcBorders>
              <w:top w:val="single" w:sz="6" w:space="0" w:color="DDDDDD"/>
            </w:tcBorders>
            <w:shd w:val="clear" w:color="auto" w:fill="auto"/>
            <w:tcMar>
              <w:top w:w="120" w:type="dxa"/>
              <w:left w:w="120" w:type="dxa"/>
              <w:bottom w:w="120" w:type="dxa"/>
              <w:right w:w="120" w:type="dxa"/>
            </w:tcMar>
            <w:hideMark/>
          </w:tcPr>
          <w:p w14:paraId="2FCCC481" w14:textId="77777777" w:rsidR="002F07C7" w:rsidRDefault="002F07C7" w:rsidP="00871988">
            <w:pPr>
              <w:pStyle w:val="table"/>
            </w:pPr>
            <w:r>
              <w:t>36</w:t>
            </w:r>
          </w:p>
        </w:tc>
        <w:tc>
          <w:tcPr>
            <w:tcW w:w="1275" w:type="dxa"/>
            <w:tcBorders>
              <w:top w:val="single" w:sz="6" w:space="0" w:color="DDDDDD"/>
            </w:tcBorders>
            <w:shd w:val="clear" w:color="auto" w:fill="auto"/>
            <w:tcMar>
              <w:top w:w="120" w:type="dxa"/>
              <w:left w:w="120" w:type="dxa"/>
              <w:bottom w:w="120" w:type="dxa"/>
              <w:right w:w="120" w:type="dxa"/>
            </w:tcMar>
            <w:hideMark/>
          </w:tcPr>
          <w:p w14:paraId="5D9B65B3" w14:textId="77777777" w:rsidR="002F07C7" w:rsidRDefault="002F07C7" w:rsidP="00871988">
            <w:pPr>
              <w:pStyle w:val="table"/>
            </w:pPr>
            <w:r>
              <w:t>51</w:t>
            </w:r>
          </w:p>
        </w:tc>
        <w:tc>
          <w:tcPr>
            <w:tcW w:w="1380" w:type="dxa"/>
            <w:tcBorders>
              <w:top w:val="single" w:sz="6" w:space="0" w:color="DDDDDD"/>
            </w:tcBorders>
            <w:shd w:val="clear" w:color="auto" w:fill="auto"/>
            <w:tcMar>
              <w:top w:w="120" w:type="dxa"/>
              <w:left w:w="120" w:type="dxa"/>
              <w:bottom w:w="120" w:type="dxa"/>
              <w:right w:w="120" w:type="dxa"/>
            </w:tcMar>
            <w:hideMark/>
          </w:tcPr>
          <w:p w14:paraId="2D995FE4" w14:textId="77777777" w:rsidR="002F07C7" w:rsidRDefault="002F07C7" w:rsidP="00871988">
            <w:pPr>
              <w:pStyle w:val="table"/>
            </w:pPr>
            <w:r>
              <w:t>36</w:t>
            </w:r>
          </w:p>
        </w:tc>
      </w:tr>
    </w:tbl>
    <w:p w14:paraId="5D9B513A" w14:textId="77777777" w:rsidR="002F07C7" w:rsidRPr="00111AD9" w:rsidRDefault="002F07C7" w:rsidP="002F07C7">
      <w:pPr>
        <w:pStyle w:val="3"/>
      </w:pPr>
      <w:bookmarkStart w:id="178" w:name="_Toc13960368"/>
      <w:r>
        <w:rPr>
          <w:lang w:val="ru-RU"/>
        </w:rPr>
        <w:t>2.5</w:t>
      </w:r>
      <w:r w:rsidRPr="00111AD9">
        <w:t>.11. Значимость работы в институтах РАН</w:t>
      </w:r>
      <w:bookmarkEnd w:id="178"/>
    </w:p>
    <w:p w14:paraId="2A87F66A" w14:textId="77777777" w:rsidR="002F07C7" w:rsidRDefault="002F07C7" w:rsidP="002F07C7">
      <w:r>
        <w:t>Работа в науке весьма значима для российских академических ученых. Отвечая на вопрос: « </w:t>
      </w:r>
      <w:r w:rsidRPr="00E6070F">
        <w:rPr>
          <w:b/>
        </w:rPr>
        <w:t>Можете ли Вы сказать, что наука для Вас – это главное дело сегодняшней жизни?»</w:t>
      </w:r>
      <w:r>
        <w:t> , 47% опрошенных выбирают вариант «безусловно, да» и еще 37% «скорее, да» (всего 84%).</w:t>
      </w:r>
    </w:p>
    <w:p w14:paraId="3D04F9E7" w14:textId="77777777" w:rsidR="002F07C7" w:rsidRDefault="002F07C7" w:rsidP="002F07C7">
      <w:r>
        <w:t>Подавляющее большинство (85%) опрошенных российских ученых намерены продолжить свою деятельность в науке, из них более половины (54%) «безусловно» намерены это делать.</w:t>
      </w:r>
    </w:p>
    <w:p w14:paraId="02F3F202" w14:textId="77777777" w:rsidR="002F07C7" w:rsidRDefault="002F07C7" w:rsidP="002F07C7">
      <w:r>
        <w:t>Для 86% участников исследования гипотетическое закрытие института станет сильным жизненным ударом, из них для 66% «безусловно сильным». Только для 4% оно вообще не будет ударом.</w:t>
      </w:r>
    </w:p>
    <w:p w14:paraId="6397D718" w14:textId="77777777" w:rsidR="002F07C7" w:rsidRDefault="002F07C7" w:rsidP="002F07C7">
      <w:r>
        <w:t>Первое место в структуре мотивов ответа «будет сильным ударом» занимает вариант ответа «лишусь возможности заниматься научной работой» – 41%. Второе место в ранговой структуре мотивов занимает материальная составляющая – вариант ответа «лишусь единственного (основного) заработка» – 25%.</w:t>
      </w:r>
    </w:p>
    <w:p w14:paraId="53239F8B" w14:textId="77777777" w:rsidR="002F07C7" w:rsidRDefault="002F07C7" w:rsidP="002F07C7">
      <w:r>
        <w:t>В московском и региональном, а также в негуманитарном и гуманитарном сегментах показатели приверженности науке не имеют заметных различий.</w:t>
      </w:r>
    </w:p>
    <w:p w14:paraId="18AC7097" w14:textId="77777777" w:rsidR="002F07C7" w:rsidRDefault="002F07C7" w:rsidP="002F07C7">
      <w:r>
        <w:t>Среди молодых ученых в возрасте до 29 лет 34% «безусловно» считают науку главным делом своей жизни, 42% – «безусловно» намерены продолжать заниматься научной деятельностью», для 57% молодых ученых гипотетическое закрытие института станет «безусловно» сильным ударом.</w:t>
      </w:r>
    </w:p>
    <w:p w14:paraId="2A680335" w14:textId="77777777" w:rsidR="002F07C7" w:rsidRDefault="002F07C7" w:rsidP="002F07C7">
      <w:r>
        <w:t>Велика доля стойких приверженцев науки среди старших поколений ученых, а также среди ученых, занимающих позиции руководителей подразделений, лабораторий, работающих на позициях ведущих и главных научных сотрудников. У этих категория ученых наука является главным делом жизни примерно для 80% опрошенных.</w:t>
      </w:r>
    </w:p>
    <w:p w14:paraId="734FE47D" w14:textId="77777777" w:rsidR="002F07C7" w:rsidRDefault="002F07C7" w:rsidP="002F07C7">
      <w:r>
        <w:t>Значимость работы в науке велика для представителей кластера эффективных ученых: 69% респондентов из этого кластера «безусловно считают науку главным делом своей жизни», 78% – безусловно собираются продолжить научную деятельностью».</w:t>
      </w:r>
    </w:p>
    <w:p w14:paraId="5AFD8040" w14:textId="77777777" w:rsidR="002F07C7" w:rsidRDefault="002F07C7" w:rsidP="002F07C7">
      <w:r>
        <w:t>Гипотетическое закрытие института станет «безусловно сильным» ударом для 76% кластера эффективных ученых. Для кластеров «помощников» и «неэффективных» этот показатель близок к среднему (63% и 66% соответственно), и заметно снижен для кластера «посторонних» (50%).</w:t>
      </w:r>
    </w:p>
    <w:p w14:paraId="4A2E065E" w14:textId="77777777" w:rsidR="002F07C7" w:rsidRDefault="002F07C7" w:rsidP="002F07C7">
      <w:r>
        <w:t>В случае гипотетического закрытия института 57% опрошенных полагают, что сотрудниками института будут организованы акции протеста, 58% респондентов намерены лично принять участие в этих акциях. Эти показатели слабо различаются в возрастных, должностных и кластерных группах. Это свидетельствует о высокой однородности мировоззренческих установок и высокой корпоративной солидарности академических ученых.</w:t>
      </w:r>
    </w:p>
    <w:p w14:paraId="62B72C4C" w14:textId="77777777" w:rsidR="002F07C7" w:rsidRPr="00111AD9" w:rsidRDefault="002F07C7" w:rsidP="002F07C7">
      <w:pPr>
        <w:pStyle w:val="3"/>
      </w:pPr>
      <w:bookmarkStart w:id="179" w:name="_Toc13960369"/>
      <w:r>
        <w:rPr>
          <w:lang w:val="ru-RU"/>
        </w:rPr>
        <w:t>2.5</w:t>
      </w:r>
      <w:r w:rsidRPr="00111AD9">
        <w:t>.12. Политические установки академических ученых</w:t>
      </w:r>
      <w:bookmarkEnd w:id="179"/>
    </w:p>
    <w:p w14:paraId="282B4BE2" w14:textId="77777777" w:rsidR="002F07C7" w:rsidRDefault="002F07C7" w:rsidP="002F07C7">
      <w:r>
        <w:t>Сильно отличаются от установок всего российского населения. Для них характерен низкий уровень доверия и негативное отношение к власти. </w:t>
      </w:r>
      <w:r w:rsidRPr="00E6070F">
        <w:rPr>
          <w:b/>
        </w:rPr>
        <w:t>Электоральные установки российских академических ученых заметно отличаются от общероссийских в сторону политического негативизма.</w:t>
      </w:r>
    </w:p>
    <w:p w14:paraId="200AE2A3" w14:textId="77777777" w:rsidR="002F07C7" w:rsidRDefault="002F07C7" w:rsidP="002F07C7">
      <w:r>
        <w:t>На гипотетических партийных выборах среди академических ученых резко снижена доля голосующих за «Единую Россию», повышены доли голосующих за «Родину», «Яблоко» и «против всех». В Москве также несколько повышена доля академических ученых, голосующих за КПРФ (по сравнению с московским уровнем).</w:t>
      </w:r>
    </w:p>
    <w:p w14:paraId="5CA55045" w14:textId="77777777" w:rsidR="002F07C7" w:rsidRDefault="002F07C7" w:rsidP="002F07C7">
      <w:r>
        <w:t>На гипотетических выборах президента РФ значительно снижена доля голосующих за В.Путина, повышена доля голосующих за С.Глазьева и «против всех».</w:t>
      </w:r>
    </w:p>
    <w:p w14:paraId="4D0544BA" w14:textId="77777777" w:rsidR="002F07C7" w:rsidRDefault="002F07C7" w:rsidP="002F07C7">
      <w:r>
        <w:t>В кластерных группах </w:t>
      </w:r>
      <w:r w:rsidRPr="00E6070F">
        <w:rPr>
          <w:b/>
        </w:rPr>
        <w:t>наиболее сильные протестные настроения присущи кластеру эффективных ученых.</w:t>
      </w:r>
      <w:r>
        <w:t> За «Единую Россию» готовы проголосовать только 2%, а за В. Путина – 9% ученых, принадлежащих к «эффективному» кластеру. Для сравнения – в кластере неэффективных ученых за «Единую Россию» готовы голосовать 7%, за действующего президента 18% опрошенных.</w:t>
      </w:r>
    </w:p>
    <w:p w14:paraId="5E2A6F5B" w14:textId="77777777" w:rsidR="002F07C7" w:rsidRDefault="002F07C7" w:rsidP="002F07C7"/>
    <w:p w14:paraId="1CFEE375" w14:textId="77777777" w:rsidR="002F07C7" w:rsidRPr="00111AD9" w:rsidRDefault="002F07C7" w:rsidP="002F07C7">
      <w:pPr>
        <w:rPr>
          <w:b/>
        </w:rPr>
      </w:pPr>
      <w:r w:rsidRPr="00111AD9">
        <w:rPr>
          <w:b/>
        </w:rPr>
        <w:t xml:space="preserve">Таблица </w:t>
      </w:r>
      <w:r>
        <w:rPr>
          <w:b/>
          <w:lang w:val="ru-RU"/>
        </w:rPr>
        <w:t>2</w:t>
      </w:r>
      <w:r w:rsidRPr="00111AD9">
        <w:rPr>
          <w:b/>
        </w:rPr>
        <w:t>.1</w:t>
      </w:r>
      <w:r>
        <w:rPr>
          <w:b/>
          <w:lang w:val="ru-RU"/>
        </w:rPr>
        <w:t>7</w:t>
      </w:r>
      <w:r w:rsidRPr="00111AD9">
        <w:rPr>
          <w:b/>
        </w:rPr>
        <w:t>. Сравнение общероссийских электоральных установок и электоральных установок российских академических ученых (партийные выборы), % к итогу</w:t>
      </w:r>
    </w:p>
    <w:tbl>
      <w:tblPr>
        <w:tblW w:w="10512" w:type="dxa"/>
        <w:tblCellSpacing w:w="15" w:type="dxa"/>
        <w:shd w:val="clear" w:color="auto" w:fill="FFFFFF"/>
        <w:tblCellMar>
          <w:left w:w="0" w:type="dxa"/>
          <w:right w:w="0" w:type="dxa"/>
        </w:tblCellMar>
        <w:tblLook w:val="04A0" w:firstRow="1" w:lastRow="0" w:firstColumn="1" w:lastColumn="0" w:noHBand="0" w:noVBand="1"/>
      </w:tblPr>
      <w:tblGrid>
        <w:gridCol w:w="2142"/>
        <w:gridCol w:w="1015"/>
        <w:gridCol w:w="1702"/>
        <w:gridCol w:w="1067"/>
        <w:gridCol w:w="1702"/>
        <w:gridCol w:w="1167"/>
        <w:gridCol w:w="1717"/>
      </w:tblGrid>
      <w:tr w:rsidR="002F07C7" w14:paraId="38C70386" w14:textId="77777777" w:rsidTr="00871988">
        <w:trPr>
          <w:tblCellSpacing w:w="15" w:type="dxa"/>
        </w:trPr>
        <w:tc>
          <w:tcPr>
            <w:tcW w:w="1590" w:type="dxa"/>
            <w:tcBorders>
              <w:top w:val="nil"/>
            </w:tcBorders>
            <w:shd w:val="clear" w:color="auto" w:fill="auto"/>
            <w:tcMar>
              <w:top w:w="120" w:type="dxa"/>
              <w:left w:w="120" w:type="dxa"/>
              <w:bottom w:w="120" w:type="dxa"/>
              <w:right w:w="120" w:type="dxa"/>
            </w:tcMar>
            <w:hideMark/>
          </w:tcPr>
          <w:p w14:paraId="7968BA78" w14:textId="77777777" w:rsidR="002F07C7" w:rsidRDefault="002F07C7" w:rsidP="00871988">
            <w:pPr>
              <w:pStyle w:val="table"/>
            </w:pPr>
            <w:r>
              <w:t> </w:t>
            </w:r>
          </w:p>
        </w:tc>
        <w:tc>
          <w:tcPr>
            <w:tcW w:w="960" w:type="dxa"/>
            <w:tcBorders>
              <w:top w:val="nil"/>
            </w:tcBorders>
            <w:shd w:val="clear" w:color="auto" w:fill="auto"/>
            <w:tcMar>
              <w:top w:w="120" w:type="dxa"/>
              <w:left w:w="120" w:type="dxa"/>
              <w:bottom w:w="120" w:type="dxa"/>
              <w:right w:w="120" w:type="dxa"/>
            </w:tcMar>
            <w:hideMark/>
          </w:tcPr>
          <w:p w14:paraId="41C68BEC" w14:textId="77777777" w:rsidR="002F07C7" w:rsidRDefault="002F07C7" w:rsidP="00871988">
            <w:pPr>
              <w:pStyle w:val="table"/>
            </w:pPr>
            <w:r w:rsidRPr="001A4FEE">
              <w:rPr>
                <w:b/>
              </w:rPr>
              <w:t>ФОМ, 26-27 марта 2005 г.</w:t>
            </w:r>
            <w:r>
              <w:rPr>
                <w:b/>
                <w:bCs/>
              </w:rPr>
              <w:br/>
            </w:r>
            <w:r w:rsidRPr="001A4FEE">
              <w:rPr>
                <w:b/>
              </w:rPr>
              <w:t>Вся Россия</w:t>
            </w:r>
          </w:p>
        </w:tc>
        <w:tc>
          <w:tcPr>
            <w:tcW w:w="855" w:type="dxa"/>
            <w:tcBorders>
              <w:top w:val="nil"/>
            </w:tcBorders>
            <w:shd w:val="clear" w:color="auto" w:fill="auto"/>
            <w:tcMar>
              <w:top w:w="120" w:type="dxa"/>
              <w:left w:w="120" w:type="dxa"/>
              <w:bottom w:w="120" w:type="dxa"/>
              <w:right w:w="120" w:type="dxa"/>
            </w:tcMar>
            <w:hideMark/>
          </w:tcPr>
          <w:p w14:paraId="78F2C029" w14:textId="77777777" w:rsidR="002F07C7" w:rsidRDefault="002F07C7" w:rsidP="00871988">
            <w:pPr>
              <w:pStyle w:val="table"/>
            </w:pPr>
            <w:r w:rsidRPr="001A4FEE">
              <w:rPr>
                <w:b/>
              </w:rPr>
              <w:t>Исследование РАН</w:t>
            </w:r>
            <w:r>
              <w:rPr>
                <w:b/>
                <w:bCs/>
              </w:rPr>
              <w:br/>
            </w:r>
            <w:r w:rsidRPr="001A4FEE">
              <w:rPr>
                <w:b/>
              </w:rPr>
              <w:t>Вся Россия</w:t>
            </w:r>
          </w:p>
        </w:tc>
        <w:tc>
          <w:tcPr>
            <w:tcW w:w="960" w:type="dxa"/>
            <w:tcBorders>
              <w:top w:val="nil"/>
            </w:tcBorders>
            <w:shd w:val="clear" w:color="auto" w:fill="auto"/>
            <w:tcMar>
              <w:top w:w="120" w:type="dxa"/>
              <w:left w:w="120" w:type="dxa"/>
              <w:bottom w:w="120" w:type="dxa"/>
              <w:right w:w="120" w:type="dxa"/>
            </w:tcMar>
            <w:hideMark/>
          </w:tcPr>
          <w:p w14:paraId="13C2E686" w14:textId="77777777" w:rsidR="002F07C7" w:rsidRDefault="002F07C7" w:rsidP="00871988">
            <w:pPr>
              <w:pStyle w:val="table"/>
            </w:pPr>
            <w:r w:rsidRPr="001A4FEE">
              <w:rPr>
                <w:b/>
              </w:rPr>
              <w:t>ФОМ, 26-27 марта 2005 г.</w:t>
            </w:r>
            <w:r>
              <w:rPr>
                <w:b/>
                <w:bCs/>
              </w:rPr>
              <w:br/>
            </w:r>
            <w:r w:rsidRPr="001A4FEE">
              <w:rPr>
                <w:b/>
              </w:rPr>
              <w:t>Москва</w:t>
            </w:r>
          </w:p>
        </w:tc>
        <w:tc>
          <w:tcPr>
            <w:tcW w:w="960" w:type="dxa"/>
            <w:tcBorders>
              <w:top w:val="nil"/>
            </w:tcBorders>
            <w:shd w:val="clear" w:color="auto" w:fill="auto"/>
            <w:tcMar>
              <w:top w:w="120" w:type="dxa"/>
              <w:left w:w="120" w:type="dxa"/>
              <w:bottom w:w="120" w:type="dxa"/>
              <w:right w:w="120" w:type="dxa"/>
            </w:tcMar>
            <w:hideMark/>
          </w:tcPr>
          <w:p w14:paraId="37125F73" w14:textId="77777777" w:rsidR="002F07C7" w:rsidRDefault="002F07C7" w:rsidP="00871988">
            <w:pPr>
              <w:pStyle w:val="table"/>
            </w:pPr>
            <w:r w:rsidRPr="001A4FEE">
              <w:rPr>
                <w:b/>
              </w:rPr>
              <w:t>Исследование РАН</w:t>
            </w:r>
            <w:r>
              <w:rPr>
                <w:b/>
                <w:bCs/>
              </w:rPr>
              <w:br/>
            </w:r>
            <w:r w:rsidRPr="001A4FEE">
              <w:rPr>
                <w:b/>
              </w:rPr>
              <w:t>Москва</w:t>
            </w:r>
          </w:p>
        </w:tc>
        <w:tc>
          <w:tcPr>
            <w:tcW w:w="960" w:type="dxa"/>
            <w:tcBorders>
              <w:top w:val="nil"/>
            </w:tcBorders>
            <w:shd w:val="clear" w:color="auto" w:fill="auto"/>
            <w:tcMar>
              <w:top w:w="120" w:type="dxa"/>
              <w:left w:w="120" w:type="dxa"/>
              <w:bottom w:w="120" w:type="dxa"/>
              <w:right w:w="120" w:type="dxa"/>
            </w:tcMar>
            <w:hideMark/>
          </w:tcPr>
          <w:p w14:paraId="56E47E2A" w14:textId="77777777" w:rsidR="002F07C7" w:rsidRDefault="002F07C7" w:rsidP="00871988">
            <w:pPr>
              <w:pStyle w:val="table"/>
            </w:pPr>
            <w:r w:rsidRPr="001A4FEE">
              <w:rPr>
                <w:b/>
              </w:rPr>
              <w:t>ФОМ, 26-27 марта 2005 г.</w:t>
            </w:r>
            <w:r>
              <w:rPr>
                <w:b/>
                <w:bCs/>
              </w:rPr>
              <w:br/>
            </w:r>
            <w:r w:rsidRPr="001A4FEE">
              <w:rPr>
                <w:b/>
              </w:rPr>
              <w:t>Регионы</w:t>
            </w:r>
          </w:p>
        </w:tc>
        <w:tc>
          <w:tcPr>
            <w:tcW w:w="855" w:type="dxa"/>
            <w:tcBorders>
              <w:top w:val="nil"/>
            </w:tcBorders>
            <w:shd w:val="clear" w:color="auto" w:fill="auto"/>
            <w:tcMar>
              <w:top w:w="120" w:type="dxa"/>
              <w:left w:w="120" w:type="dxa"/>
              <w:bottom w:w="120" w:type="dxa"/>
              <w:right w:w="120" w:type="dxa"/>
            </w:tcMar>
            <w:hideMark/>
          </w:tcPr>
          <w:p w14:paraId="16C904BA" w14:textId="77777777" w:rsidR="002F07C7" w:rsidRDefault="002F07C7" w:rsidP="00871988">
            <w:pPr>
              <w:pStyle w:val="table"/>
            </w:pPr>
            <w:r w:rsidRPr="001A4FEE">
              <w:rPr>
                <w:b/>
              </w:rPr>
              <w:t>Исследование РАН</w:t>
            </w:r>
            <w:r>
              <w:rPr>
                <w:b/>
                <w:bCs/>
              </w:rPr>
              <w:br/>
            </w:r>
            <w:r w:rsidRPr="001A4FEE">
              <w:rPr>
                <w:b/>
              </w:rPr>
              <w:t>Регионы</w:t>
            </w:r>
          </w:p>
        </w:tc>
      </w:tr>
      <w:tr w:rsidR="002F07C7" w14:paraId="7F462278" w14:textId="77777777" w:rsidTr="00871988">
        <w:trPr>
          <w:tblCellSpacing w:w="15" w:type="dxa"/>
        </w:trPr>
        <w:tc>
          <w:tcPr>
            <w:tcW w:w="1590" w:type="dxa"/>
            <w:tcBorders>
              <w:top w:val="single" w:sz="6" w:space="0" w:color="DDDDDD"/>
            </w:tcBorders>
            <w:shd w:val="clear" w:color="auto" w:fill="auto"/>
            <w:tcMar>
              <w:top w:w="120" w:type="dxa"/>
              <w:left w:w="120" w:type="dxa"/>
              <w:bottom w:w="120" w:type="dxa"/>
              <w:right w:w="120" w:type="dxa"/>
            </w:tcMar>
            <w:hideMark/>
          </w:tcPr>
          <w:p w14:paraId="45DF0F1C" w14:textId="77777777" w:rsidR="002F07C7" w:rsidRDefault="002F07C7" w:rsidP="00871988">
            <w:pPr>
              <w:pStyle w:val="table"/>
            </w:pPr>
            <w:r>
              <w:t>Аграрная партия России</w:t>
            </w:r>
          </w:p>
        </w:tc>
        <w:tc>
          <w:tcPr>
            <w:tcW w:w="960" w:type="dxa"/>
            <w:tcBorders>
              <w:top w:val="single" w:sz="6" w:space="0" w:color="DDDDDD"/>
            </w:tcBorders>
            <w:shd w:val="clear" w:color="auto" w:fill="auto"/>
            <w:tcMar>
              <w:top w:w="120" w:type="dxa"/>
              <w:left w:w="120" w:type="dxa"/>
              <w:bottom w:w="120" w:type="dxa"/>
              <w:right w:w="120" w:type="dxa"/>
            </w:tcMar>
            <w:hideMark/>
          </w:tcPr>
          <w:p w14:paraId="19538070" w14:textId="77777777" w:rsidR="002F07C7" w:rsidRDefault="002F07C7" w:rsidP="00871988">
            <w:pPr>
              <w:pStyle w:val="table"/>
            </w:pPr>
            <w:r>
              <w:t>2</w:t>
            </w:r>
          </w:p>
        </w:tc>
        <w:tc>
          <w:tcPr>
            <w:tcW w:w="855" w:type="dxa"/>
            <w:tcBorders>
              <w:top w:val="single" w:sz="6" w:space="0" w:color="DDDDDD"/>
            </w:tcBorders>
            <w:shd w:val="clear" w:color="auto" w:fill="auto"/>
            <w:tcMar>
              <w:top w:w="120" w:type="dxa"/>
              <w:left w:w="120" w:type="dxa"/>
              <w:bottom w:w="120" w:type="dxa"/>
              <w:right w:w="120" w:type="dxa"/>
            </w:tcMar>
            <w:hideMark/>
          </w:tcPr>
          <w:p w14:paraId="3373054E" w14:textId="77777777" w:rsidR="002F07C7" w:rsidRDefault="002F07C7" w:rsidP="00871988">
            <w:pPr>
              <w:pStyle w:val="table"/>
            </w:pPr>
            <w:r>
              <w:t>1</w:t>
            </w:r>
          </w:p>
        </w:tc>
        <w:tc>
          <w:tcPr>
            <w:tcW w:w="960" w:type="dxa"/>
            <w:tcBorders>
              <w:top w:val="single" w:sz="6" w:space="0" w:color="DDDDDD"/>
            </w:tcBorders>
            <w:shd w:val="clear" w:color="auto" w:fill="auto"/>
            <w:tcMar>
              <w:top w:w="120" w:type="dxa"/>
              <w:left w:w="120" w:type="dxa"/>
              <w:bottom w:w="120" w:type="dxa"/>
              <w:right w:w="120" w:type="dxa"/>
            </w:tcMar>
            <w:hideMark/>
          </w:tcPr>
          <w:p w14:paraId="5E9F5926" w14:textId="77777777" w:rsidR="002F07C7" w:rsidRDefault="002F07C7" w:rsidP="00871988">
            <w:pPr>
              <w:pStyle w:val="table"/>
            </w:pPr>
            <w:r>
              <w:t>0</w:t>
            </w:r>
          </w:p>
        </w:tc>
        <w:tc>
          <w:tcPr>
            <w:tcW w:w="960" w:type="dxa"/>
            <w:tcBorders>
              <w:top w:val="single" w:sz="6" w:space="0" w:color="DDDDDD"/>
            </w:tcBorders>
            <w:shd w:val="clear" w:color="auto" w:fill="auto"/>
            <w:tcMar>
              <w:top w:w="120" w:type="dxa"/>
              <w:left w:w="120" w:type="dxa"/>
              <w:bottom w:w="120" w:type="dxa"/>
              <w:right w:w="120" w:type="dxa"/>
            </w:tcMar>
            <w:hideMark/>
          </w:tcPr>
          <w:p w14:paraId="222C0283" w14:textId="77777777" w:rsidR="002F07C7" w:rsidRDefault="002F07C7" w:rsidP="00871988">
            <w:pPr>
              <w:pStyle w:val="table"/>
            </w:pPr>
            <w:r>
              <w:t>1</w:t>
            </w:r>
          </w:p>
        </w:tc>
        <w:tc>
          <w:tcPr>
            <w:tcW w:w="960" w:type="dxa"/>
            <w:tcBorders>
              <w:top w:val="single" w:sz="6" w:space="0" w:color="DDDDDD"/>
            </w:tcBorders>
            <w:shd w:val="clear" w:color="auto" w:fill="auto"/>
            <w:tcMar>
              <w:top w:w="120" w:type="dxa"/>
              <w:left w:w="120" w:type="dxa"/>
              <w:bottom w:w="120" w:type="dxa"/>
              <w:right w:w="120" w:type="dxa"/>
            </w:tcMar>
            <w:hideMark/>
          </w:tcPr>
          <w:p w14:paraId="0D693129" w14:textId="77777777" w:rsidR="002F07C7" w:rsidRDefault="002F07C7" w:rsidP="00871988">
            <w:pPr>
              <w:pStyle w:val="table"/>
            </w:pPr>
            <w:r>
              <w:t>2</w:t>
            </w:r>
          </w:p>
        </w:tc>
        <w:tc>
          <w:tcPr>
            <w:tcW w:w="855" w:type="dxa"/>
            <w:tcBorders>
              <w:top w:val="single" w:sz="6" w:space="0" w:color="DDDDDD"/>
            </w:tcBorders>
            <w:shd w:val="clear" w:color="auto" w:fill="auto"/>
            <w:tcMar>
              <w:top w:w="120" w:type="dxa"/>
              <w:left w:w="120" w:type="dxa"/>
              <w:bottom w:w="120" w:type="dxa"/>
              <w:right w:w="120" w:type="dxa"/>
            </w:tcMar>
            <w:hideMark/>
          </w:tcPr>
          <w:p w14:paraId="178FB602" w14:textId="77777777" w:rsidR="002F07C7" w:rsidRDefault="002F07C7" w:rsidP="00871988">
            <w:pPr>
              <w:pStyle w:val="table"/>
            </w:pPr>
            <w:r>
              <w:t>1</w:t>
            </w:r>
          </w:p>
        </w:tc>
      </w:tr>
      <w:tr w:rsidR="002F07C7" w14:paraId="56778DC2" w14:textId="77777777" w:rsidTr="00871988">
        <w:trPr>
          <w:tblCellSpacing w:w="15" w:type="dxa"/>
        </w:trPr>
        <w:tc>
          <w:tcPr>
            <w:tcW w:w="1590" w:type="dxa"/>
            <w:tcBorders>
              <w:top w:val="single" w:sz="6" w:space="0" w:color="DDDDDD"/>
            </w:tcBorders>
            <w:shd w:val="clear" w:color="auto" w:fill="auto"/>
            <w:tcMar>
              <w:top w:w="120" w:type="dxa"/>
              <w:left w:w="120" w:type="dxa"/>
              <w:bottom w:w="120" w:type="dxa"/>
              <w:right w:w="120" w:type="dxa"/>
            </w:tcMar>
            <w:hideMark/>
          </w:tcPr>
          <w:p w14:paraId="40A55B31" w14:textId="77777777" w:rsidR="002F07C7" w:rsidRDefault="002F07C7" w:rsidP="00871988">
            <w:pPr>
              <w:pStyle w:val="table"/>
            </w:pPr>
            <w:r>
              <w:t>“Единая Россия “</w:t>
            </w:r>
          </w:p>
        </w:tc>
        <w:tc>
          <w:tcPr>
            <w:tcW w:w="960" w:type="dxa"/>
            <w:tcBorders>
              <w:top w:val="single" w:sz="6" w:space="0" w:color="DDDDDD"/>
            </w:tcBorders>
            <w:shd w:val="clear" w:color="auto" w:fill="auto"/>
            <w:tcMar>
              <w:top w:w="120" w:type="dxa"/>
              <w:left w:w="120" w:type="dxa"/>
              <w:bottom w:w="120" w:type="dxa"/>
              <w:right w:w="120" w:type="dxa"/>
            </w:tcMar>
            <w:hideMark/>
          </w:tcPr>
          <w:p w14:paraId="22A83B8C" w14:textId="77777777" w:rsidR="002F07C7" w:rsidRDefault="002F07C7" w:rsidP="00871988">
            <w:pPr>
              <w:pStyle w:val="table"/>
            </w:pPr>
            <w:r>
              <w:t>22</w:t>
            </w:r>
          </w:p>
        </w:tc>
        <w:tc>
          <w:tcPr>
            <w:tcW w:w="855" w:type="dxa"/>
            <w:tcBorders>
              <w:top w:val="single" w:sz="6" w:space="0" w:color="DDDDDD"/>
            </w:tcBorders>
            <w:shd w:val="clear" w:color="auto" w:fill="auto"/>
            <w:tcMar>
              <w:top w:w="120" w:type="dxa"/>
              <w:left w:w="120" w:type="dxa"/>
              <w:bottom w:w="120" w:type="dxa"/>
              <w:right w:w="120" w:type="dxa"/>
            </w:tcMar>
            <w:hideMark/>
          </w:tcPr>
          <w:p w14:paraId="2B012E0C" w14:textId="77777777" w:rsidR="002F07C7" w:rsidRDefault="002F07C7" w:rsidP="00871988">
            <w:pPr>
              <w:pStyle w:val="table"/>
            </w:pPr>
            <w:r>
              <w:t>5</w:t>
            </w:r>
          </w:p>
        </w:tc>
        <w:tc>
          <w:tcPr>
            <w:tcW w:w="960" w:type="dxa"/>
            <w:tcBorders>
              <w:top w:val="single" w:sz="6" w:space="0" w:color="DDDDDD"/>
            </w:tcBorders>
            <w:shd w:val="clear" w:color="auto" w:fill="auto"/>
            <w:tcMar>
              <w:top w:w="120" w:type="dxa"/>
              <w:left w:w="120" w:type="dxa"/>
              <w:bottom w:w="120" w:type="dxa"/>
              <w:right w:w="120" w:type="dxa"/>
            </w:tcMar>
            <w:hideMark/>
          </w:tcPr>
          <w:p w14:paraId="67504113" w14:textId="77777777" w:rsidR="002F07C7" w:rsidRDefault="002F07C7" w:rsidP="00871988">
            <w:pPr>
              <w:pStyle w:val="table"/>
            </w:pPr>
            <w:r>
              <w:t>20</w:t>
            </w:r>
          </w:p>
        </w:tc>
        <w:tc>
          <w:tcPr>
            <w:tcW w:w="960" w:type="dxa"/>
            <w:tcBorders>
              <w:top w:val="single" w:sz="6" w:space="0" w:color="DDDDDD"/>
            </w:tcBorders>
            <w:shd w:val="clear" w:color="auto" w:fill="auto"/>
            <w:tcMar>
              <w:top w:w="120" w:type="dxa"/>
              <w:left w:w="120" w:type="dxa"/>
              <w:bottom w:w="120" w:type="dxa"/>
              <w:right w:w="120" w:type="dxa"/>
            </w:tcMar>
            <w:hideMark/>
          </w:tcPr>
          <w:p w14:paraId="0CDD5105" w14:textId="77777777" w:rsidR="002F07C7" w:rsidRDefault="002F07C7" w:rsidP="00871988">
            <w:pPr>
              <w:pStyle w:val="table"/>
            </w:pPr>
            <w:r>
              <w:t>6</w:t>
            </w:r>
          </w:p>
        </w:tc>
        <w:tc>
          <w:tcPr>
            <w:tcW w:w="960" w:type="dxa"/>
            <w:tcBorders>
              <w:top w:val="single" w:sz="6" w:space="0" w:color="DDDDDD"/>
            </w:tcBorders>
            <w:shd w:val="clear" w:color="auto" w:fill="auto"/>
            <w:tcMar>
              <w:top w:w="120" w:type="dxa"/>
              <w:left w:w="120" w:type="dxa"/>
              <w:bottom w:w="120" w:type="dxa"/>
              <w:right w:w="120" w:type="dxa"/>
            </w:tcMar>
            <w:hideMark/>
          </w:tcPr>
          <w:p w14:paraId="2179DB80" w14:textId="77777777" w:rsidR="002F07C7" w:rsidRDefault="002F07C7" w:rsidP="00871988">
            <w:pPr>
              <w:pStyle w:val="table"/>
            </w:pPr>
            <w:r>
              <w:t>22</w:t>
            </w:r>
          </w:p>
        </w:tc>
        <w:tc>
          <w:tcPr>
            <w:tcW w:w="855" w:type="dxa"/>
            <w:tcBorders>
              <w:top w:val="single" w:sz="6" w:space="0" w:color="DDDDDD"/>
            </w:tcBorders>
            <w:shd w:val="clear" w:color="auto" w:fill="auto"/>
            <w:tcMar>
              <w:top w:w="120" w:type="dxa"/>
              <w:left w:w="120" w:type="dxa"/>
              <w:bottom w:w="120" w:type="dxa"/>
              <w:right w:w="120" w:type="dxa"/>
            </w:tcMar>
            <w:hideMark/>
          </w:tcPr>
          <w:p w14:paraId="5AE67732" w14:textId="77777777" w:rsidR="002F07C7" w:rsidRDefault="002F07C7" w:rsidP="00871988">
            <w:pPr>
              <w:pStyle w:val="table"/>
            </w:pPr>
            <w:r>
              <w:t>5</w:t>
            </w:r>
          </w:p>
        </w:tc>
      </w:tr>
      <w:tr w:rsidR="002F07C7" w14:paraId="44393A35" w14:textId="77777777" w:rsidTr="00871988">
        <w:trPr>
          <w:tblCellSpacing w:w="15" w:type="dxa"/>
        </w:trPr>
        <w:tc>
          <w:tcPr>
            <w:tcW w:w="1590" w:type="dxa"/>
            <w:tcBorders>
              <w:top w:val="single" w:sz="6" w:space="0" w:color="DDDDDD"/>
            </w:tcBorders>
            <w:shd w:val="clear" w:color="auto" w:fill="auto"/>
            <w:tcMar>
              <w:top w:w="120" w:type="dxa"/>
              <w:left w:w="120" w:type="dxa"/>
              <w:bottom w:w="120" w:type="dxa"/>
              <w:right w:w="120" w:type="dxa"/>
            </w:tcMar>
            <w:hideMark/>
          </w:tcPr>
          <w:p w14:paraId="43862817" w14:textId="77777777" w:rsidR="002F07C7" w:rsidRDefault="002F07C7" w:rsidP="00871988">
            <w:pPr>
              <w:pStyle w:val="table"/>
            </w:pPr>
            <w:r>
              <w:t>Коммунистическая партия РФ (КПРФ)</w:t>
            </w:r>
          </w:p>
        </w:tc>
        <w:tc>
          <w:tcPr>
            <w:tcW w:w="960" w:type="dxa"/>
            <w:tcBorders>
              <w:top w:val="single" w:sz="6" w:space="0" w:color="DDDDDD"/>
            </w:tcBorders>
            <w:shd w:val="clear" w:color="auto" w:fill="auto"/>
            <w:tcMar>
              <w:top w:w="120" w:type="dxa"/>
              <w:left w:w="120" w:type="dxa"/>
              <w:bottom w:w="120" w:type="dxa"/>
              <w:right w:w="120" w:type="dxa"/>
            </w:tcMar>
            <w:hideMark/>
          </w:tcPr>
          <w:p w14:paraId="0CBCC151" w14:textId="77777777" w:rsidR="002F07C7" w:rsidRDefault="002F07C7" w:rsidP="00871988">
            <w:pPr>
              <w:pStyle w:val="table"/>
            </w:pPr>
            <w:r>
              <w:t>10</w:t>
            </w:r>
          </w:p>
        </w:tc>
        <w:tc>
          <w:tcPr>
            <w:tcW w:w="855" w:type="dxa"/>
            <w:tcBorders>
              <w:top w:val="single" w:sz="6" w:space="0" w:color="DDDDDD"/>
            </w:tcBorders>
            <w:shd w:val="clear" w:color="auto" w:fill="auto"/>
            <w:tcMar>
              <w:top w:w="120" w:type="dxa"/>
              <w:left w:w="120" w:type="dxa"/>
              <w:bottom w:w="120" w:type="dxa"/>
              <w:right w:w="120" w:type="dxa"/>
            </w:tcMar>
            <w:hideMark/>
          </w:tcPr>
          <w:p w14:paraId="4050F46D" w14:textId="77777777" w:rsidR="002F07C7" w:rsidRDefault="002F07C7" w:rsidP="00871988">
            <w:pPr>
              <w:pStyle w:val="table"/>
            </w:pPr>
            <w:r>
              <w:t>7</w:t>
            </w:r>
          </w:p>
        </w:tc>
        <w:tc>
          <w:tcPr>
            <w:tcW w:w="960" w:type="dxa"/>
            <w:tcBorders>
              <w:top w:val="single" w:sz="6" w:space="0" w:color="DDDDDD"/>
            </w:tcBorders>
            <w:shd w:val="clear" w:color="auto" w:fill="auto"/>
            <w:tcMar>
              <w:top w:w="120" w:type="dxa"/>
              <w:left w:w="120" w:type="dxa"/>
              <w:bottom w:w="120" w:type="dxa"/>
              <w:right w:w="120" w:type="dxa"/>
            </w:tcMar>
            <w:hideMark/>
          </w:tcPr>
          <w:p w14:paraId="7CBDD5AE" w14:textId="77777777" w:rsidR="002F07C7" w:rsidRDefault="002F07C7" w:rsidP="00871988">
            <w:pPr>
              <w:pStyle w:val="table"/>
            </w:pPr>
            <w:r>
              <w:t>5</w:t>
            </w:r>
          </w:p>
        </w:tc>
        <w:tc>
          <w:tcPr>
            <w:tcW w:w="960" w:type="dxa"/>
            <w:tcBorders>
              <w:top w:val="single" w:sz="6" w:space="0" w:color="DDDDDD"/>
            </w:tcBorders>
            <w:shd w:val="clear" w:color="auto" w:fill="auto"/>
            <w:tcMar>
              <w:top w:w="120" w:type="dxa"/>
              <w:left w:w="120" w:type="dxa"/>
              <w:bottom w:w="120" w:type="dxa"/>
              <w:right w:w="120" w:type="dxa"/>
            </w:tcMar>
            <w:hideMark/>
          </w:tcPr>
          <w:p w14:paraId="19BB7D7B" w14:textId="77777777" w:rsidR="002F07C7" w:rsidRDefault="002F07C7" w:rsidP="00871988">
            <w:pPr>
              <w:pStyle w:val="table"/>
            </w:pPr>
            <w:r>
              <w:t>7</w:t>
            </w:r>
          </w:p>
        </w:tc>
        <w:tc>
          <w:tcPr>
            <w:tcW w:w="960" w:type="dxa"/>
            <w:tcBorders>
              <w:top w:val="single" w:sz="6" w:space="0" w:color="DDDDDD"/>
            </w:tcBorders>
            <w:shd w:val="clear" w:color="auto" w:fill="auto"/>
            <w:tcMar>
              <w:top w:w="120" w:type="dxa"/>
              <w:left w:w="120" w:type="dxa"/>
              <w:bottom w:w="120" w:type="dxa"/>
              <w:right w:w="120" w:type="dxa"/>
            </w:tcMar>
            <w:hideMark/>
          </w:tcPr>
          <w:p w14:paraId="48C9A888" w14:textId="77777777" w:rsidR="002F07C7" w:rsidRDefault="002F07C7" w:rsidP="00871988">
            <w:pPr>
              <w:pStyle w:val="table"/>
            </w:pPr>
            <w:r>
              <w:t>10</w:t>
            </w:r>
          </w:p>
        </w:tc>
        <w:tc>
          <w:tcPr>
            <w:tcW w:w="855" w:type="dxa"/>
            <w:tcBorders>
              <w:top w:val="single" w:sz="6" w:space="0" w:color="DDDDDD"/>
            </w:tcBorders>
            <w:shd w:val="clear" w:color="auto" w:fill="auto"/>
            <w:tcMar>
              <w:top w:w="120" w:type="dxa"/>
              <w:left w:w="120" w:type="dxa"/>
              <w:bottom w:w="120" w:type="dxa"/>
              <w:right w:w="120" w:type="dxa"/>
            </w:tcMar>
            <w:hideMark/>
          </w:tcPr>
          <w:p w14:paraId="7B5342DE" w14:textId="77777777" w:rsidR="002F07C7" w:rsidRDefault="002F07C7" w:rsidP="00871988">
            <w:pPr>
              <w:pStyle w:val="table"/>
            </w:pPr>
            <w:r>
              <w:t>6</w:t>
            </w:r>
          </w:p>
        </w:tc>
      </w:tr>
      <w:tr w:rsidR="002F07C7" w14:paraId="35B3AAE0" w14:textId="77777777" w:rsidTr="00871988">
        <w:trPr>
          <w:tblCellSpacing w:w="15" w:type="dxa"/>
        </w:trPr>
        <w:tc>
          <w:tcPr>
            <w:tcW w:w="1590" w:type="dxa"/>
            <w:tcBorders>
              <w:top w:val="single" w:sz="6" w:space="0" w:color="DDDDDD"/>
            </w:tcBorders>
            <w:shd w:val="clear" w:color="auto" w:fill="auto"/>
            <w:tcMar>
              <w:top w:w="120" w:type="dxa"/>
              <w:left w:w="120" w:type="dxa"/>
              <w:bottom w:w="120" w:type="dxa"/>
              <w:right w:w="120" w:type="dxa"/>
            </w:tcMar>
            <w:hideMark/>
          </w:tcPr>
          <w:p w14:paraId="627ACAF5" w14:textId="77777777" w:rsidR="002F07C7" w:rsidRDefault="002F07C7" w:rsidP="00871988">
            <w:pPr>
              <w:pStyle w:val="table"/>
            </w:pPr>
            <w:r>
              <w:t>Либерально-демократическая партия России (ЛДПР)</w:t>
            </w:r>
          </w:p>
        </w:tc>
        <w:tc>
          <w:tcPr>
            <w:tcW w:w="960" w:type="dxa"/>
            <w:tcBorders>
              <w:top w:val="single" w:sz="6" w:space="0" w:color="DDDDDD"/>
            </w:tcBorders>
            <w:shd w:val="clear" w:color="auto" w:fill="auto"/>
            <w:tcMar>
              <w:top w:w="120" w:type="dxa"/>
              <w:left w:w="120" w:type="dxa"/>
              <w:bottom w:w="120" w:type="dxa"/>
              <w:right w:w="120" w:type="dxa"/>
            </w:tcMar>
            <w:hideMark/>
          </w:tcPr>
          <w:p w14:paraId="1BC912B1" w14:textId="77777777" w:rsidR="002F07C7" w:rsidRDefault="002F07C7" w:rsidP="00871988">
            <w:pPr>
              <w:pStyle w:val="table"/>
            </w:pPr>
            <w:r>
              <w:t>5</w:t>
            </w:r>
          </w:p>
        </w:tc>
        <w:tc>
          <w:tcPr>
            <w:tcW w:w="855" w:type="dxa"/>
            <w:tcBorders>
              <w:top w:val="single" w:sz="6" w:space="0" w:color="DDDDDD"/>
            </w:tcBorders>
            <w:shd w:val="clear" w:color="auto" w:fill="auto"/>
            <w:tcMar>
              <w:top w:w="120" w:type="dxa"/>
              <w:left w:w="120" w:type="dxa"/>
              <w:bottom w:w="120" w:type="dxa"/>
              <w:right w:w="120" w:type="dxa"/>
            </w:tcMar>
            <w:hideMark/>
          </w:tcPr>
          <w:p w14:paraId="0BDEC32E" w14:textId="77777777" w:rsidR="002F07C7" w:rsidRDefault="002F07C7" w:rsidP="00871988">
            <w:pPr>
              <w:pStyle w:val="table"/>
            </w:pPr>
            <w:r>
              <w:t>1</w:t>
            </w:r>
          </w:p>
        </w:tc>
        <w:tc>
          <w:tcPr>
            <w:tcW w:w="960" w:type="dxa"/>
            <w:tcBorders>
              <w:top w:val="single" w:sz="6" w:space="0" w:color="DDDDDD"/>
            </w:tcBorders>
            <w:shd w:val="clear" w:color="auto" w:fill="auto"/>
            <w:tcMar>
              <w:top w:w="120" w:type="dxa"/>
              <w:left w:w="120" w:type="dxa"/>
              <w:bottom w:w="120" w:type="dxa"/>
              <w:right w:w="120" w:type="dxa"/>
            </w:tcMar>
            <w:hideMark/>
          </w:tcPr>
          <w:p w14:paraId="7BF27BFF" w14:textId="77777777" w:rsidR="002F07C7" w:rsidRDefault="002F07C7" w:rsidP="00871988">
            <w:pPr>
              <w:pStyle w:val="table"/>
            </w:pPr>
            <w:r>
              <w:t>3</w:t>
            </w:r>
          </w:p>
        </w:tc>
        <w:tc>
          <w:tcPr>
            <w:tcW w:w="960" w:type="dxa"/>
            <w:tcBorders>
              <w:top w:val="single" w:sz="6" w:space="0" w:color="DDDDDD"/>
            </w:tcBorders>
            <w:shd w:val="clear" w:color="auto" w:fill="auto"/>
            <w:tcMar>
              <w:top w:w="120" w:type="dxa"/>
              <w:left w:w="120" w:type="dxa"/>
              <w:bottom w:w="120" w:type="dxa"/>
              <w:right w:w="120" w:type="dxa"/>
            </w:tcMar>
            <w:hideMark/>
          </w:tcPr>
          <w:p w14:paraId="208BDFFF" w14:textId="77777777" w:rsidR="002F07C7" w:rsidRDefault="002F07C7" w:rsidP="00871988">
            <w:pPr>
              <w:pStyle w:val="table"/>
            </w:pPr>
            <w:r>
              <w:t>1</w:t>
            </w:r>
          </w:p>
        </w:tc>
        <w:tc>
          <w:tcPr>
            <w:tcW w:w="960" w:type="dxa"/>
            <w:tcBorders>
              <w:top w:val="single" w:sz="6" w:space="0" w:color="DDDDDD"/>
            </w:tcBorders>
            <w:shd w:val="clear" w:color="auto" w:fill="auto"/>
            <w:tcMar>
              <w:top w:w="120" w:type="dxa"/>
              <w:left w:w="120" w:type="dxa"/>
              <w:bottom w:w="120" w:type="dxa"/>
              <w:right w:w="120" w:type="dxa"/>
            </w:tcMar>
            <w:hideMark/>
          </w:tcPr>
          <w:p w14:paraId="311D04F1" w14:textId="77777777" w:rsidR="002F07C7" w:rsidRDefault="002F07C7" w:rsidP="00871988">
            <w:pPr>
              <w:pStyle w:val="table"/>
            </w:pPr>
            <w:r>
              <w:t>5</w:t>
            </w:r>
          </w:p>
        </w:tc>
        <w:tc>
          <w:tcPr>
            <w:tcW w:w="855" w:type="dxa"/>
            <w:tcBorders>
              <w:top w:val="single" w:sz="6" w:space="0" w:color="DDDDDD"/>
            </w:tcBorders>
            <w:shd w:val="clear" w:color="auto" w:fill="auto"/>
            <w:tcMar>
              <w:top w:w="120" w:type="dxa"/>
              <w:left w:w="120" w:type="dxa"/>
              <w:bottom w:w="120" w:type="dxa"/>
              <w:right w:w="120" w:type="dxa"/>
            </w:tcMar>
            <w:hideMark/>
          </w:tcPr>
          <w:p w14:paraId="41535A15" w14:textId="77777777" w:rsidR="002F07C7" w:rsidRDefault="002F07C7" w:rsidP="00871988">
            <w:pPr>
              <w:pStyle w:val="table"/>
            </w:pPr>
            <w:r>
              <w:t>2</w:t>
            </w:r>
          </w:p>
        </w:tc>
      </w:tr>
      <w:tr w:rsidR="002F07C7" w14:paraId="5E78843A" w14:textId="77777777" w:rsidTr="00871988">
        <w:trPr>
          <w:tblCellSpacing w:w="15" w:type="dxa"/>
        </w:trPr>
        <w:tc>
          <w:tcPr>
            <w:tcW w:w="1590" w:type="dxa"/>
            <w:tcBorders>
              <w:top w:val="single" w:sz="6" w:space="0" w:color="DDDDDD"/>
            </w:tcBorders>
            <w:shd w:val="clear" w:color="auto" w:fill="auto"/>
            <w:tcMar>
              <w:top w:w="120" w:type="dxa"/>
              <w:left w:w="120" w:type="dxa"/>
              <w:bottom w:w="120" w:type="dxa"/>
              <w:right w:w="120" w:type="dxa"/>
            </w:tcMar>
            <w:hideMark/>
          </w:tcPr>
          <w:p w14:paraId="48AF25A5" w14:textId="77777777" w:rsidR="002F07C7" w:rsidRDefault="002F07C7" w:rsidP="00871988">
            <w:pPr>
              <w:pStyle w:val="table"/>
            </w:pPr>
            <w:r>
              <w:t>” Родина “</w:t>
            </w:r>
          </w:p>
        </w:tc>
        <w:tc>
          <w:tcPr>
            <w:tcW w:w="960" w:type="dxa"/>
            <w:tcBorders>
              <w:top w:val="single" w:sz="6" w:space="0" w:color="DDDDDD"/>
            </w:tcBorders>
            <w:shd w:val="clear" w:color="auto" w:fill="auto"/>
            <w:tcMar>
              <w:top w:w="120" w:type="dxa"/>
              <w:left w:w="120" w:type="dxa"/>
              <w:bottom w:w="120" w:type="dxa"/>
              <w:right w:w="120" w:type="dxa"/>
            </w:tcMar>
            <w:hideMark/>
          </w:tcPr>
          <w:p w14:paraId="024415B8" w14:textId="77777777" w:rsidR="002F07C7" w:rsidRDefault="002F07C7" w:rsidP="00871988">
            <w:pPr>
              <w:pStyle w:val="table"/>
            </w:pPr>
            <w:r>
              <w:t>3</w:t>
            </w:r>
          </w:p>
        </w:tc>
        <w:tc>
          <w:tcPr>
            <w:tcW w:w="855" w:type="dxa"/>
            <w:tcBorders>
              <w:top w:val="single" w:sz="6" w:space="0" w:color="DDDDDD"/>
            </w:tcBorders>
            <w:shd w:val="clear" w:color="auto" w:fill="auto"/>
            <w:tcMar>
              <w:top w:w="120" w:type="dxa"/>
              <w:left w:w="120" w:type="dxa"/>
              <w:bottom w:w="120" w:type="dxa"/>
              <w:right w:w="120" w:type="dxa"/>
            </w:tcMar>
            <w:hideMark/>
          </w:tcPr>
          <w:p w14:paraId="0901E11B" w14:textId="77777777" w:rsidR="002F07C7" w:rsidRDefault="002F07C7" w:rsidP="00871988">
            <w:pPr>
              <w:pStyle w:val="table"/>
            </w:pPr>
            <w:r>
              <w:t>10</w:t>
            </w:r>
          </w:p>
        </w:tc>
        <w:tc>
          <w:tcPr>
            <w:tcW w:w="960" w:type="dxa"/>
            <w:tcBorders>
              <w:top w:val="single" w:sz="6" w:space="0" w:color="DDDDDD"/>
            </w:tcBorders>
            <w:shd w:val="clear" w:color="auto" w:fill="auto"/>
            <w:tcMar>
              <w:top w:w="120" w:type="dxa"/>
              <w:left w:w="120" w:type="dxa"/>
              <w:bottom w:w="120" w:type="dxa"/>
              <w:right w:w="120" w:type="dxa"/>
            </w:tcMar>
            <w:hideMark/>
          </w:tcPr>
          <w:p w14:paraId="28257133" w14:textId="77777777" w:rsidR="002F07C7" w:rsidRDefault="002F07C7" w:rsidP="00871988">
            <w:pPr>
              <w:pStyle w:val="table"/>
            </w:pPr>
            <w:r>
              <w:t>6</w:t>
            </w:r>
          </w:p>
        </w:tc>
        <w:tc>
          <w:tcPr>
            <w:tcW w:w="960" w:type="dxa"/>
            <w:tcBorders>
              <w:top w:val="single" w:sz="6" w:space="0" w:color="DDDDDD"/>
            </w:tcBorders>
            <w:shd w:val="clear" w:color="auto" w:fill="auto"/>
            <w:tcMar>
              <w:top w:w="120" w:type="dxa"/>
              <w:left w:w="120" w:type="dxa"/>
              <w:bottom w:w="120" w:type="dxa"/>
              <w:right w:w="120" w:type="dxa"/>
            </w:tcMar>
            <w:hideMark/>
          </w:tcPr>
          <w:p w14:paraId="3F747853" w14:textId="77777777" w:rsidR="002F07C7" w:rsidRDefault="002F07C7" w:rsidP="00871988">
            <w:pPr>
              <w:pStyle w:val="table"/>
            </w:pPr>
            <w:r>
              <w:t>12</w:t>
            </w:r>
          </w:p>
        </w:tc>
        <w:tc>
          <w:tcPr>
            <w:tcW w:w="960" w:type="dxa"/>
            <w:tcBorders>
              <w:top w:val="single" w:sz="6" w:space="0" w:color="DDDDDD"/>
            </w:tcBorders>
            <w:shd w:val="clear" w:color="auto" w:fill="auto"/>
            <w:tcMar>
              <w:top w:w="120" w:type="dxa"/>
              <w:left w:w="120" w:type="dxa"/>
              <w:bottom w:w="120" w:type="dxa"/>
              <w:right w:w="120" w:type="dxa"/>
            </w:tcMar>
            <w:hideMark/>
          </w:tcPr>
          <w:p w14:paraId="7238EBB1" w14:textId="77777777" w:rsidR="002F07C7" w:rsidRDefault="002F07C7" w:rsidP="00871988">
            <w:pPr>
              <w:pStyle w:val="table"/>
            </w:pPr>
            <w:r>
              <w:t>3</w:t>
            </w:r>
          </w:p>
        </w:tc>
        <w:tc>
          <w:tcPr>
            <w:tcW w:w="855" w:type="dxa"/>
            <w:tcBorders>
              <w:top w:val="single" w:sz="6" w:space="0" w:color="DDDDDD"/>
            </w:tcBorders>
            <w:shd w:val="clear" w:color="auto" w:fill="auto"/>
            <w:tcMar>
              <w:top w:w="120" w:type="dxa"/>
              <w:left w:w="120" w:type="dxa"/>
              <w:bottom w:w="120" w:type="dxa"/>
              <w:right w:w="120" w:type="dxa"/>
            </w:tcMar>
            <w:hideMark/>
          </w:tcPr>
          <w:p w14:paraId="0CB6DE3D" w14:textId="77777777" w:rsidR="002F07C7" w:rsidRDefault="002F07C7" w:rsidP="00871988">
            <w:pPr>
              <w:pStyle w:val="table"/>
            </w:pPr>
            <w:r>
              <w:t>9</w:t>
            </w:r>
          </w:p>
        </w:tc>
      </w:tr>
      <w:tr w:rsidR="002F07C7" w14:paraId="4C702E04" w14:textId="77777777" w:rsidTr="00871988">
        <w:trPr>
          <w:tblCellSpacing w:w="15" w:type="dxa"/>
        </w:trPr>
        <w:tc>
          <w:tcPr>
            <w:tcW w:w="1590" w:type="dxa"/>
            <w:tcBorders>
              <w:top w:val="single" w:sz="6" w:space="0" w:color="DDDDDD"/>
            </w:tcBorders>
            <w:shd w:val="clear" w:color="auto" w:fill="auto"/>
            <w:tcMar>
              <w:top w:w="120" w:type="dxa"/>
              <w:left w:w="120" w:type="dxa"/>
              <w:bottom w:w="120" w:type="dxa"/>
              <w:right w:w="120" w:type="dxa"/>
            </w:tcMar>
            <w:hideMark/>
          </w:tcPr>
          <w:p w14:paraId="50759C81" w14:textId="77777777" w:rsidR="002F07C7" w:rsidRDefault="002F07C7" w:rsidP="00871988">
            <w:pPr>
              <w:pStyle w:val="table"/>
            </w:pPr>
            <w:r>
              <w:t>Союз правых сил (СПС)</w:t>
            </w:r>
          </w:p>
        </w:tc>
        <w:tc>
          <w:tcPr>
            <w:tcW w:w="960" w:type="dxa"/>
            <w:tcBorders>
              <w:top w:val="single" w:sz="6" w:space="0" w:color="DDDDDD"/>
            </w:tcBorders>
            <w:shd w:val="clear" w:color="auto" w:fill="auto"/>
            <w:tcMar>
              <w:top w:w="120" w:type="dxa"/>
              <w:left w:w="120" w:type="dxa"/>
              <w:bottom w:w="120" w:type="dxa"/>
              <w:right w:w="120" w:type="dxa"/>
            </w:tcMar>
            <w:hideMark/>
          </w:tcPr>
          <w:p w14:paraId="4B01EF3B" w14:textId="77777777" w:rsidR="002F07C7" w:rsidRDefault="002F07C7" w:rsidP="00871988">
            <w:pPr>
              <w:pStyle w:val="table"/>
            </w:pPr>
            <w:r>
              <w:t>2</w:t>
            </w:r>
          </w:p>
        </w:tc>
        <w:tc>
          <w:tcPr>
            <w:tcW w:w="855" w:type="dxa"/>
            <w:tcBorders>
              <w:top w:val="single" w:sz="6" w:space="0" w:color="DDDDDD"/>
            </w:tcBorders>
            <w:shd w:val="clear" w:color="auto" w:fill="auto"/>
            <w:tcMar>
              <w:top w:w="120" w:type="dxa"/>
              <w:left w:w="120" w:type="dxa"/>
              <w:bottom w:w="120" w:type="dxa"/>
              <w:right w:w="120" w:type="dxa"/>
            </w:tcMar>
            <w:hideMark/>
          </w:tcPr>
          <w:p w14:paraId="244399A1" w14:textId="77777777" w:rsidR="002F07C7" w:rsidRDefault="002F07C7" w:rsidP="00871988">
            <w:pPr>
              <w:pStyle w:val="table"/>
            </w:pPr>
            <w:r>
              <w:t>9</w:t>
            </w:r>
          </w:p>
        </w:tc>
        <w:tc>
          <w:tcPr>
            <w:tcW w:w="960" w:type="dxa"/>
            <w:tcBorders>
              <w:top w:val="single" w:sz="6" w:space="0" w:color="DDDDDD"/>
            </w:tcBorders>
            <w:shd w:val="clear" w:color="auto" w:fill="auto"/>
            <w:tcMar>
              <w:top w:w="120" w:type="dxa"/>
              <w:left w:w="120" w:type="dxa"/>
              <w:bottom w:w="120" w:type="dxa"/>
              <w:right w:w="120" w:type="dxa"/>
            </w:tcMar>
            <w:hideMark/>
          </w:tcPr>
          <w:p w14:paraId="50697E3E" w14:textId="77777777" w:rsidR="002F07C7" w:rsidRDefault="002F07C7" w:rsidP="00871988">
            <w:pPr>
              <w:pStyle w:val="table"/>
            </w:pPr>
            <w:r>
              <w:t>4</w:t>
            </w:r>
          </w:p>
        </w:tc>
        <w:tc>
          <w:tcPr>
            <w:tcW w:w="960" w:type="dxa"/>
            <w:tcBorders>
              <w:top w:val="single" w:sz="6" w:space="0" w:color="DDDDDD"/>
            </w:tcBorders>
            <w:shd w:val="clear" w:color="auto" w:fill="auto"/>
            <w:tcMar>
              <w:top w:w="120" w:type="dxa"/>
              <w:left w:w="120" w:type="dxa"/>
              <w:bottom w:w="120" w:type="dxa"/>
              <w:right w:w="120" w:type="dxa"/>
            </w:tcMar>
            <w:hideMark/>
          </w:tcPr>
          <w:p w14:paraId="7A1CF8AC" w14:textId="77777777" w:rsidR="002F07C7" w:rsidRDefault="002F07C7" w:rsidP="00871988">
            <w:pPr>
              <w:pStyle w:val="table"/>
            </w:pPr>
            <w:r>
              <w:t>12</w:t>
            </w:r>
          </w:p>
        </w:tc>
        <w:tc>
          <w:tcPr>
            <w:tcW w:w="960" w:type="dxa"/>
            <w:tcBorders>
              <w:top w:val="single" w:sz="6" w:space="0" w:color="DDDDDD"/>
            </w:tcBorders>
            <w:shd w:val="clear" w:color="auto" w:fill="auto"/>
            <w:tcMar>
              <w:top w:w="120" w:type="dxa"/>
              <w:left w:w="120" w:type="dxa"/>
              <w:bottom w:w="120" w:type="dxa"/>
              <w:right w:w="120" w:type="dxa"/>
            </w:tcMar>
            <w:hideMark/>
          </w:tcPr>
          <w:p w14:paraId="447CCAC1" w14:textId="77777777" w:rsidR="002F07C7" w:rsidRDefault="002F07C7" w:rsidP="00871988">
            <w:pPr>
              <w:pStyle w:val="table"/>
            </w:pPr>
            <w:r>
              <w:t>2</w:t>
            </w:r>
          </w:p>
        </w:tc>
        <w:tc>
          <w:tcPr>
            <w:tcW w:w="855" w:type="dxa"/>
            <w:tcBorders>
              <w:top w:val="single" w:sz="6" w:space="0" w:color="DDDDDD"/>
            </w:tcBorders>
            <w:shd w:val="clear" w:color="auto" w:fill="auto"/>
            <w:tcMar>
              <w:top w:w="120" w:type="dxa"/>
              <w:left w:w="120" w:type="dxa"/>
              <w:bottom w:w="120" w:type="dxa"/>
              <w:right w:w="120" w:type="dxa"/>
            </w:tcMar>
            <w:hideMark/>
          </w:tcPr>
          <w:p w14:paraId="027B3A17" w14:textId="77777777" w:rsidR="002F07C7" w:rsidRDefault="002F07C7" w:rsidP="00871988">
            <w:pPr>
              <w:pStyle w:val="table"/>
            </w:pPr>
            <w:r>
              <w:t>7</w:t>
            </w:r>
          </w:p>
        </w:tc>
      </w:tr>
      <w:tr w:rsidR="002F07C7" w14:paraId="06225129" w14:textId="77777777" w:rsidTr="00871988">
        <w:trPr>
          <w:tblCellSpacing w:w="15" w:type="dxa"/>
        </w:trPr>
        <w:tc>
          <w:tcPr>
            <w:tcW w:w="1590" w:type="dxa"/>
            <w:tcBorders>
              <w:top w:val="single" w:sz="6" w:space="0" w:color="DDDDDD"/>
            </w:tcBorders>
            <w:shd w:val="clear" w:color="auto" w:fill="auto"/>
            <w:tcMar>
              <w:top w:w="120" w:type="dxa"/>
              <w:left w:w="120" w:type="dxa"/>
              <w:bottom w:w="120" w:type="dxa"/>
              <w:right w:w="120" w:type="dxa"/>
            </w:tcMar>
            <w:hideMark/>
          </w:tcPr>
          <w:p w14:paraId="06A22900" w14:textId="77777777" w:rsidR="002F07C7" w:rsidRDefault="002F07C7" w:rsidP="00871988">
            <w:pPr>
              <w:pStyle w:val="table"/>
            </w:pPr>
            <w:r>
              <w:t>” Яблоко “</w:t>
            </w:r>
          </w:p>
        </w:tc>
        <w:tc>
          <w:tcPr>
            <w:tcW w:w="960" w:type="dxa"/>
            <w:tcBorders>
              <w:top w:val="single" w:sz="6" w:space="0" w:color="DDDDDD"/>
            </w:tcBorders>
            <w:shd w:val="clear" w:color="auto" w:fill="auto"/>
            <w:tcMar>
              <w:top w:w="120" w:type="dxa"/>
              <w:left w:w="120" w:type="dxa"/>
              <w:bottom w:w="120" w:type="dxa"/>
              <w:right w:w="120" w:type="dxa"/>
            </w:tcMar>
            <w:hideMark/>
          </w:tcPr>
          <w:p w14:paraId="160B8B71" w14:textId="77777777" w:rsidR="002F07C7" w:rsidRDefault="002F07C7" w:rsidP="00871988">
            <w:pPr>
              <w:pStyle w:val="table"/>
            </w:pPr>
            <w:r>
              <w:t>9</w:t>
            </w:r>
          </w:p>
        </w:tc>
        <w:tc>
          <w:tcPr>
            <w:tcW w:w="855" w:type="dxa"/>
            <w:tcBorders>
              <w:top w:val="single" w:sz="6" w:space="0" w:color="DDDDDD"/>
            </w:tcBorders>
            <w:shd w:val="clear" w:color="auto" w:fill="auto"/>
            <w:tcMar>
              <w:top w:w="120" w:type="dxa"/>
              <w:left w:w="120" w:type="dxa"/>
              <w:bottom w:w="120" w:type="dxa"/>
              <w:right w:w="120" w:type="dxa"/>
            </w:tcMar>
            <w:hideMark/>
          </w:tcPr>
          <w:p w14:paraId="53F1287E" w14:textId="77777777" w:rsidR="002F07C7" w:rsidRDefault="002F07C7" w:rsidP="00871988">
            <w:pPr>
              <w:pStyle w:val="table"/>
            </w:pPr>
            <w:r>
              <w:t>12</w:t>
            </w:r>
          </w:p>
        </w:tc>
        <w:tc>
          <w:tcPr>
            <w:tcW w:w="960" w:type="dxa"/>
            <w:tcBorders>
              <w:top w:val="single" w:sz="6" w:space="0" w:color="DDDDDD"/>
            </w:tcBorders>
            <w:shd w:val="clear" w:color="auto" w:fill="auto"/>
            <w:tcMar>
              <w:top w:w="120" w:type="dxa"/>
              <w:left w:w="120" w:type="dxa"/>
              <w:bottom w:w="120" w:type="dxa"/>
              <w:right w:w="120" w:type="dxa"/>
            </w:tcMar>
            <w:hideMark/>
          </w:tcPr>
          <w:p w14:paraId="65AB5DAF" w14:textId="77777777" w:rsidR="002F07C7" w:rsidRDefault="002F07C7" w:rsidP="00871988">
            <w:pPr>
              <w:pStyle w:val="table"/>
            </w:pPr>
            <w:r>
              <w:t>5</w:t>
            </w:r>
          </w:p>
        </w:tc>
        <w:tc>
          <w:tcPr>
            <w:tcW w:w="960" w:type="dxa"/>
            <w:tcBorders>
              <w:top w:val="single" w:sz="6" w:space="0" w:color="DDDDDD"/>
            </w:tcBorders>
            <w:shd w:val="clear" w:color="auto" w:fill="auto"/>
            <w:tcMar>
              <w:top w:w="120" w:type="dxa"/>
              <w:left w:w="120" w:type="dxa"/>
              <w:bottom w:w="120" w:type="dxa"/>
              <w:right w:w="120" w:type="dxa"/>
            </w:tcMar>
            <w:hideMark/>
          </w:tcPr>
          <w:p w14:paraId="7A3602B3" w14:textId="77777777" w:rsidR="002F07C7" w:rsidRDefault="002F07C7" w:rsidP="00871988">
            <w:pPr>
              <w:pStyle w:val="table"/>
            </w:pPr>
            <w:r>
              <w:t>11</w:t>
            </w:r>
          </w:p>
        </w:tc>
        <w:tc>
          <w:tcPr>
            <w:tcW w:w="960" w:type="dxa"/>
            <w:tcBorders>
              <w:top w:val="single" w:sz="6" w:space="0" w:color="DDDDDD"/>
            </w:tcBorders>
            <w:shd w:val="clear" w:color="auto" w:fill="auto"/>
            <w:tcMar>
              <w:top w:w="120" w:type="dxa"/>
              <w:left w:w="120" w:type="dxa"/>
              <w:bottom w:w="120" w:type="dxa"/>
              <w:right w:w="120" w:type="dxa"/>
            </w:tcMar>
            <w:hideMark/>
          </w:tcPr>
          <w:p w14:paraId="05127E19" w14:textId="77777777" w:rsidR="002F07C7" w:rsidRDefault="002F07C7" w:rsidP="00871988">
            <w:pPr>
              <w:pStyle w:val="table"/>
            </w:pPr>
            <w:r>
              <w:t>2</w:t>
            </w:r>
          </w:p>
        </w:tc>
        <w:tc>
          <w:tcPr>
            <w:tcW w:w="855" w:type="dxa"/>
            <w:tcBorders>
              <w:top w:val="single" w:sz="6" w:space="0" w:color="DDDDDD"/>
            </w:tcBorders>
            <w:shd w:val="clear" w:color="auto" w:fill="auto"/>
            <w:tcMar>
              <w:top w:w="120" w:type="dxa"/>
              <w:left w:w="120" w:type="dxa"/>
              <w:bottom w:w="120" w:type="dxa"/>
              <w:right w:w="120" w:type="dxa"/>
            </w:tcMar>
            <w:hideMark/>
          </w:tcPr>
          <w:p w14:paraId="317C3C4E" w14:textId="77777777" w:rsidR="002F07C7" w:rsidRDefault="002F07C7" w:rsidP="00871988">
            <w:pPr>
              <w:pStyle w:val="table"/>
            </w:pPr>
            <w:r>
              <w:t>14</w:t>
            </w:r>
          </w:p>
        </w:tc>
      </w:tr>
      <w:tr w:rsidR="002F07C7" w14:paraId="5B7A5015" w14:textId="77777777" w:rsidTr="00871988">
        <w:trPr>
          <w:tblCellSpacing w:w="15" w:type="dxa"/>
        </w:trPr>
        <w:tc>
          <w:tcPr>
            <w:tcW w:w="1590" w:type="dxa"/>
            <w:tcBorders>
              <w:top w:val="single" w:sz="6" w:space="0" w:color="DDDDDD"/>
            </w:tcBorders>
            <w:shd w:val="clear" w:color="auto" w:fill="auto"/>
            <w:tcMar>
              <w:top w:w="120" w:type="dxa"/>
              <w:left w:w="120" w:type="dxa"/>
              <w:bottom w:w="120" w:type="dxa"/>
              <w:right w:w="120" w:type="dxa"/>
            </w:tcMar>
            <w:hideMark/>
          </w:tcPr>
          <w:p w14:paraId="6D9036AF" w14:textId="77777777" w:rsidR="002F07C7" w:rsidRDefault="002F07C7" w:rsidP="00871988">
            <w:pPr>
              <w:pStyle w:val="table"/>
            </w:pPr>
            <w:r>
              <w:t>Другая партия</w:t>
            </w:r>
          </w:p>
        </w:tc>
        <w:tc>
          <w:tcPr>
            <w:tcW w:w="960" w:type="dxa"/>
            <w:tcBorders>
              <w:top w:val="single" w:sz="6" w:space="0" w:color="DDDDDD"/>
            </w:tcBorders>
            <w:shd w:val="clear" w:color="auto" w:fill="auto"/>
            <w:tcMar>
              <w:top w:w="120" w:type="dxa"/>
              <w:left w:w="120" w:type="dxa"/>
              <w:bottom w:w="120" w:type="dxa"/>
              <w:right w:w="120" w:type="dxa"/>
            </w:tcMar>
            <w:hideMark/>
          </w:tcPr>
          <w:p w14:paraId="508EB888" w14:textId="77777777" w:rsidR="002F07C7" w:rsidRDefault="002F07C7" w:rsidP="00871988">
            <w:pPr>
              <w:pStyle w:val="table"/>
            </w:pPr>
            <w:r>
              <w:t>2</w:t>
            </w:r>
          </w:p>
        </w:tc>
        <w:tc>
          <w:tcPr>
            <w:tcW w:w="855" w:type="dxa"/>
            <w:tcBorders>
              <w:top w:val="single" w:sz="6" w:space="0" w:color="DDDDDD"/>
            </w:tcBorders>
            <w:shd w:val="clear" w:color="auto" w:fill="auto"/>
            <w:tcMar>
              <w:top w:w="120" w:type="dxa"/>
              <w:left w:w="120" w:type="dxa"/>
              <w:bottom w:w="120" w:type="dxa"/>
              <w:right w:w="120" w:type="dxa"/>
            </w:tcMar>
            <w:hideMark/>
          </w:tcPr>
          <w:p w14:paraId="0E4A150C" w14:textId="77777777" w:rsidR="002F07C7" w:rsidRDefault="002F07C7" w:rsidP="00871988">
            <w:pPr>
              <w:pStyle w:val="table"/>
            </w:pPr>
            <w:r>
              <w:t>4</w:t>
            </w:r>
          </w:p>
        </w:tc>
        <w:tc>
          <w:tcPr>
            <w:tcW w:w="960" w:type="dxa"/>
            <w:tcBorders>
              <w:top w:val="single" w:sz="6" w:space="0" w:color="DDDDDD"/>
            </w:tcBorders>
            <w:shd w:val="clear" w:color="auto" w:fill="auto"/>
            <w:tcMar>
              <w:top w:w="120" w:type="dxa"/>
              <w:left w:w="120" w:type="dxa"/>
              <w:bottom w:w="120" w:type="dxa"/>
              <w:right w:w="120" w:type="dxa"/>
            </w:tcMar>
            <w:hideMark/>
          </w:tcPr>
          <w:p w14:paraId="4B162674" w14:textId="77777777" w:rsidR="002F07C7" w:rsidRDefault="002F07C7" w:rsidP="00871988">
            <w:pPr>
              <w:pStyle w:val="table"/>
            </w:pPr>
            <w:r>
              <w:t>3</w:t>
            </w:r>
          </w:p>
        </w:tc>
        <w:tc>
          <w:tcPr>
            <w:tcW w:w="960" w:type="dxa"/>
            <w:tcBorders>
              <w:top w:val="single" w:sz="6" w:space="0" w:color="DDDDDD"/>
            </w:tcBorders>
            <w:shd w:val="clear" w:color="auto" w:fill="auto"/>
            <w:tcMar>
              <w:top w:w="120" w:type="dxa"/>
              <w:left w:w="120" w:type="dxa"/>
              <w:bottom w:w="120" w:type="dxa"/>
              <w:right w:w="120" w:type="dxa"/>
            </w:tcMar>
            <w:hideMark/>
          </w:tcPr>
          <w:p w14:paraId="2BCE19B7" w14:textId="77777777" w:rsidR="002F07C7" w:rsidRDefault="002F07C7" w:rsidP="00871988">
            <w:pPr>
              <w:pStyle w:val="table"/>
            </w:pPr>
            <w:r>
              <w:t>3</w:t>
            </w:r>
          </w:p>
        </w:tc>
        <w:tc>
          <w:tcPr>
            <w:tcW w:w="960" w:type="dxa"/>
            <w:tcBorders>
              <w:top w:val="single" w:sz="6" w:space="0" w:color="DDDDDD"/>
            </w:tcBorders>
            <w:shd w:val="clear" w:color="auto" w:fill="auto"/>
            <w:tcMar>
              <w:top w:w="120" w:type="dxa"/>
              <w:left w:w="120" w:type="dxa"/>
              <w:bottom w:w="120" w:type="dxa"/>
              <w:right w:w="120" w:type="dxa"/>
            </w:tcMar>
            <w:hideMark/>
          </w:tcPr>
          <w:p w14:paraId="1CBD58B3" w14:textId="77777777" w:rsidR="002F07C7" w:rsidRDefault="002F07C7" w:rsidP="00871988">
            <w:pPr>
              <w:pStyle w:val="table"/>
            </w:pPr>
            <w:r>
              <w:t>2</w:t>
            </w:r>
          </w:p>
        </w:tc>
        <w:tc>
          <w:tcPr>
            <w:tcW w:w="855" w:type="dxa"/>
            <w:tcBorders>
              <w:top w:val="single" w:sz="6" w:space="0" w:color="DDDDDD"/>
            </w:tcBorders>
            <w:shd w:val="clear" w:color="auto" w:fill="auto"/>
            <w:tcMar>
              <w:top w:w="120" w:type="dxa"/>
              <w:left w:w="120" w:type="dxa"/>
              <w:bottom w:w="120" w:type="dxa"/>
              <w:right w:w="120" w:type="dxa"/>
            </w:tcMar>
            <w:hideMark/>
          </w:tcPr>
          <w:p w14:paraId="27008EFD" w14:textId="77777777" w:rsidR="002F07C7" w:rsidRDefault="002F07C7" w:rsidP="00871988">
            <w:pPr>
              <w:pStyle w:val="table"/>
            </w:pPr>
            <w:r>
              <w:t>5</w:t>
            </w:r>
          </w:p>
        </w:tc>
      </w:tr>
      <w:tr w:rsidR="002F07C7" w14:paraId="5EA76A41" w14:textId="77777777" w:rsidTr="00871988">
        <w:trPr>
          <w:tblCellSpacing w:w="15" w:type="dxa"/>
        </w:trPr>
        <w:tc>
          <w:tcPr>
            <w:tcW w:w="1590" w:type="dxa"/>
            <w:tcBorders>
              <w:top w:val="single" w:sz="6" w:space="0" w:color="DDDDDD"/>
            </w:tcBorders>
            <w:shd w:val="clear" w:color="auto" w:fill="auto"/>
            <w:tcMar>
              <w:top w:w="120" w:type="dxa"/>
              <w:left w:w="120" w:type="dxa"/>
              <w:bottom w:w="120" w:type="dxa"/>
              <w:right w:w="120" w:type="dxa"/>
            </w:tcMar>
            <w:hideMark/>
          </w:tcPr>
          <w:p w14:paraId="7E5F1D1A" w14:textId="77777777" w:rsidR="002F07C7" w:rsidRDefault="002F07C7" w:rsidP="00871988">
            <w:pPr>
              <w:pStyle w:val="table"/>
            </w:pPr>
            <w:r>
              <w:t>Против всех</w:t>
            </w:r>
          </w:p>
        </w:tc>
        <w:tc>
          <w:tcPr>
            <w:tcW w:w="960" w:type="dxa"/>
            <w:tcBorders>
              <w:top w:val="single" w:sz="6" w:space="0" w:color="DDDDDD"/>
            </w:tcBorders>
            <w:shd w:val="clear" w:color="auto" w:fill="auto"/>
            <w:tcMar>
              <w:top w:w="120" w:type="dxa"/>
              <w:left w:w="120" w:type="dxa"/>
              <w:bottom w:w="120" w:type="dxa"/>
              <w:right w:w="120" w:type="dxa"/>
            </w:tcMar>
            <w:hideMark/>
          </w:tcPr>
          <w:p w14:paraId="21EC68BB" w14:textId="77777777" w:rsidR="002F07C7" w:rsidRDefault="002F07C7" w:rsidP="00871988">
            <w:pPr>
              <w:pStyle w:val="table"/>
            </w:pPr>
            <w:r>
              <w:t>8</w:t>
            </w:r>
          </w:p>
        </w:tc>
        <w:tc>
          <w:tcPr>
            <w:tcW w:w="855" w:type="dxa"/>
            <w:tcBorders>
              <w:top w:val="single" w:sz="6" w:space="0" w:color="DDDDDD"/>
            </w:tcBorders>
            <w:shd w:val="clear" w:color="auto" w:fill="auto"/>
            <w:tcMar>
              <w:top w:w="120" w:type="dxa"/>
              <w:left w:w="120" w:type="dxa"/>
              <w:bottom w:w="120" w:type="dxa"/>
              <w:right w:w="120" w:type="dxa"/>
            </w:tcMar>
            <w:hideMark/>
          </w:tcPr>
          <w:p w14:paraId="057A9232" w14:textId="77777777" w:rsidR="002F07C7" w:rsidRDefault="002F07C7" w:rsidP="00871988">
            <w:pPr>
              <w:pStyle w:val="table"/>
            </w:pPr>
            <w:r>
              <w:t>20</w:t>
            </w:r>
          </w:p>
        </w:tc>
        <w:tc>
          <w:tcPr>
            <w:tcW w:w="960" w:type="dxa"/>
            <w:tcBorders>
              <w:top w:val="single" w:sz="6" w:space="0" w:color="DDDDDD"/>
            </w:tcBorders>
            <w:shd w:val="clear" w:color="auto" w:fill="auto"/>
            <w:tcMar>
              <w:top w:w="120" w:type="dxa"/>
              <w:left w:w="120" w:type="dxa"/>
              <w:bottom w:w="120" w:type="dxa"/>
              <w:right w:w="120" w:type="dxa"/>
            </w:tcMar>
            <w:hideMark/>
          </w:tcPr>
          <w:p w14:paraId="4A474DD9" w14:textId="77777777" w:rsidR="002F07C7" w:rsidRDefault="002F07C7" w:rsidP="00871988">
            <w:pPr>
              <w:pStyle w:val="table"/>
            </w:pPr>
            <w:r>
              <w:t>14</w:t>
            </w:r>
          </w:p>
        </w:tc>
        <w:tc>
          <w:tcPr>
            <w:tcW w:w="960" w:type="dxa"/>
            <w:tcBorders>
              <w:top w:val="single" w:sz="6" w:space="0" w:color="DDDDDD"/>
            </w:tcBorders>
            <w:shd w:val="clear" w:color="auto" w:fill="auto"/>
            <w:tcMar>
              <w:top w:w="120" w:type="dxa"/>
              <w:left w:w="120" w:type="dxa"/>
              <w:bottom w:w="120" w:type="dxa"/>
              <w:right w:w="120" w:type="dxa"/>
            </w:tcMar>
            <w:hideMark/>
          </w:tcPr>
          <w:p w14:paraId="2C8254D3" w14:textId="77777777" w:rsidR="002F07C7" w:rsidRDefault="002F07C7" w:rsidP="00871988">
            <w:pPr>
              <w:pStyle w:val="table"/>
            </w:pPr>
            <w:r>
              <w:t>19</w:t>
            </w:r>
          </w:p>
        </w:tc>
        <w:tc>
          <w:tcPr>
            <w:tcW w:w="960" w:type="dxa"/>
            <w:tcBorders>
              <w:top w:val="single" w:sz="6" w:space="0" w:color="DDDDDD"/>
            </w:tcBorders>
            <w:shd w:val="clear" w:color="auto" w:fill="auto"/>
            <w:tcMar>
              <w:top w:w="120" w:type="dxa"/>
              <w:left w:w="120" w:type="dxa"/>
              <w:bottom w:w="120" w:type="dxa"/>
              <w:right w:w="120" w:type="dxa"/>
            </w:tcMar>
            <w:hideMark/>
          </w:tcPr>
          <w:p w14:paraId="1EFCF813" w14:textId="77777777" w:rsidR="002F07C7" w:rsidRDefault="002F07C7" w:rsidP="00871988">
            <w:pPr>
              <w:pStyle w:val="table"/>
            </w:pPr>
            <w:r>
              <w:t>8</w:t>
            </w:r>
          </w:p>
        </w:tc>
        <w:tc>
          <w:tcPr>
            <w:tcW w:w="855" w:type="dxa"/>
            <w:tcBorders>
              <w:top w:val="single" w:sz="6" w:space="0" w:color="DDDDDD"/>
            </w:tcBorders>
            <w:shd w:val="clear" w:color="auto" w:fill="auto"/>
            <w:tcMar>
              <w:top w:w="120" w:type="dxa"/>
              <w:left w:w="120" w:type="dxa"/>
              <w:bottom w:w="120" w:type="dxa"/>
              <w:right w:w="120" w:type="dxa"/>
            </w:tcMar>
            <w:hideMark/>
          </w:tcPr>
          <w:p w14:paraId="69C5A713" w14:textId="77777777" w:rsidR="002F07C7" w:rsidRDefault="002F07C7" w:rsidP="00871988">
            <w:pPr>
              <w:pStyle w:val="table"/>
            </w:pPr>
            <w:r>
              <w:t>21</w:t>
            </w:r>
          </w:p>
        </w:tc>
      </w:tr>
      <w:tr w:rsidR="002F07C7" w14:paraId="18535B0C" w14:textId="77777777" w:rsidTr="00871988">
        <w:trPr>
          <w:tblCellSpacing w:w="15" w:type="dxa"/>
        </w:trPr>
        <w:tc>
          <w:tcPr>
            <w:tcW w:w="1590" w:type="dxa"/>
            <w:tcBorders>
              <w:top w:val="single" w:sz="6" w:space="0" w:color="DDDDDD"/>
            </w:tcBorders>
            <w:shd w:val="clear" w:color="auto" w:fill="auto"/>
            <w:tcMar>
              <w:top w:w="120" w:type="dxa"/>
              <w:left w:w="120" w:type="dxa"/>
              <w:bottom w:w="120" w:type="dxa"/>
              <w:right w:w="120" w:type="dxa"/>
            </w:tcMar>
            <w:hideMark/>
          </w:tcPr>
          <w:p w14:paraId="57A41E19" w14:textId="77777777" w:rsidR="002F07C7" w:rsidRDefault="002F07C7" w:rsidP="00871988">
            <w:pPr>
              <w:pStyle w:val="table"/>
            </w:pPr>
            <w:r>
              <w:t>Не пошел бы на выборы</w:t>
            </w:r>
          </w:p>
        </w:tc>
        <w:tc>
          <w:tcPr>
            <w:tcW w:w="960" w:type="dxa"/>
            <w:tcBorders>
              <w:top w:val="single" w:sz="6" w:space="0" w:color="DDDDDD"/>
            </w:tcBorders>
            <w:shd w:val="clear" w:color="auto" w:fill="auto"/>
            <w:tcMar>
              <w:top w:w="120" w:type="dxa"/>
              <w:left w:w="120" w:type="dxa"/>
              <w:bottom w:w="120" w:type="dxa"/>
              <w:right w:w="120" w:type="dxa"/>
            </w:tcMar>
            <w:hideMark/>
          </w:tcPr>
          <w:p w14:paraId="4E2380CB" w14:textId="77777777" w:rsidR="002F07C7" w:rsidRDefault="002F07C7" w:rsidP="00871988">
            <w:pPr>
              <w:pStyle w:val="table"/>
            </w:pPr>
            <w:r>
              <w:t>21</w:t>
            </w:r>
          </w:p>
        </w:tc>
        <w:tc>
          <w:tcPr>
            <w:tcW w:w="855" w:type="dxa"/>
            <w:tcBorders>
              <w:top w:val="single" w:sz="6" w:space="0" w:color="DDDDDD"/>
            </w:tcBorders>
            <w:shd w:val="clear" w:color="auto" w:fill="auto"/>
            <w:tcMar>
              <w:top w:w="120" w:type="dxa"/>
              <w:left w:w="120" w:type="dxa"/>
              <w:bottom w:w="120" w:type="dxa"/>
              <w:right w:w="120" w:type="dxa"/>
            </w:tcMar>
            <w:hideMark/>
          </w:tcPr>
          <w:p w14:paraId="4310D22C" w14:textId="77777777" w:rsidR="002F07C7" w:rsidRDefault="002F07C7" w:rsidP="00871988">
            <w:pPr>
              <w:pStyle w:val="table"/>
            </w:pPr>
            <w:r>
              <w:t>13</w:t>
            </w:r>
          </w:p>
        </w:tc>
        <w:tc>
          <w:tcPr>
            <w:tcW w:w="960" w:type="dxa"/>
            <w:tcBorders>
              <w:top w:val="single" w:sz="6" w:space="0" w:color="DDDDDD"/>
            </w:tcBorders>
            <w:shd w:val="clear" w:color="auto" w:fill="auto"/>
            <w:tcMar>
              <w:top w:w="120" w:type="dxa"/>
              <w:left w:w="120" w:type="dxa"/>
              <w:bottom w:w="120" w:type="dxa"/>
              <w:right w:w="120" w:type="dxa"/>
            </w:tcMar>
            <w:hideMark/>
          </w:tcPr>
          <w:p w14:paraId="775BC76F" w14:textId="77777777" w:rsidR="002F07C7" w:rsidRDefault="002F07C7" w:rsidP="00871988">
            <w:pPr>
              <w:pStyle w:val="table"/>
            </w:pPr>
            <w:r>
              <w:t>28</w:t>
            </w:r>
          </w:p>
        </w:tc>
        <w:tc>
          <w:tcPr>
            <w:tcW w:w="960" w:type="dxa"/>
            <w:tcBorders>
              <w:top w:val="single" w:sz="6" w:space="0" w:color="DDDDDD"/>
            </w:tcBorders>
            <w:shd w:val="clear" w:color="auto" w:fill="auto"/>
            <w:tcMar>
              <w:top w:w="120" w:type="dxa"/>
              <w:left w:w="120" w:type="dxa"/>
              <w:bottom w:w="120" w:type="dxa"/>
              <w:right w:w="120" w:type="dxa"/>
            </w:tcMar>
            <w:hideMark/>
          </w:tcPr>
          <w:p w14:paraId="16FEEB48" w14:textId="77777777" w:rsidR="002F07C7" w:rsidRDefault="002F07C7" w:rsidP="00871988">
            <w:pPr>
              <w:pStyle w:val="table"/>
            </w:pPr>
            <w:r>
              <w:t>13</w:t>
            </w:r>
          </w:p>
        </w:tc>
        <w:tc>
          <w:tcPr>
            <w:tcW w:w="960" w:type="dxa"/>
            <w:tcBorders>
              <w:top w:val="single" w:sz="6" w:space="0" w:color="DDDDDD"/>
            </w:tcBorders>
            <w:shd w:val="clear" w:color="auto" w:fill="auto"/>
            <w:tcMar>
              <w:top w:w="120" w:type="dxa"/>
              <w:left w:w="120" w:type="dxa"/>
              <w:bottom w:w="120" w:type="dxa"/>
              <w:right w:w="120" w:type="dxa"/>
            </w:tcMar>
            <w:hideMark/>
          </w:tcPr>
          <w:p w14:paraId="4C94E9AB" w14:textId="77777777" w:rsidR="002F07C7" w:rsidRDefault="002F07C7" w:rsidP="00871988">
            <w:pPr>
              <w:pStyle w:val="table"/>
            </w:pPr>
            <w:r>
              <w:t>21</w:t>
            </w:r>
          </w:p>
        </w:tc>
        <w:tc>
          <w:tcPr>
            <w:tcW w:w="855" w:type="dxa"/>
            <w:tcBorders>
              <w:top w:val="single" w:sz="6" w:space="0" w:color="DDDDDD"/>
            </w:tcBorders>
            <w:shd w:val="clear" w:color="auto" w:fill="auto"/>
            <w:tcMar>
              <w:top w:w="120" w:type="dxa"/>
              <w:left w:w="120" w:type="dxa"/>
              <w:bottom w:w="120" w:type="dxa"/>
              <w:right w:w="120" w:type="dxa"/>
            </w:tcMar>
            <w:hideMark/>
          </w:tcPr>
          <w:p w14:paraId="07D52E06" w14:textId="77777777" w:rsidR="002F07C7" w:rsidRDefault="002F07C7" w:rsidP="00871988">
            <w:pPr>
              <w:pStyle w:val="table"/>
            </w:pPr>
            <w:r>
              <w:t>13</w:t>
            </w:r>
          </w:p>
        </w:tc>
      </w:tr>
      <w:tr w:rsidR="002F07C7" w14:paraId="62C2E221" w14:textId="77777777" w:rsidTr="00871988">
        <w:trPr>
          <w:tblCellSpacing w:w="15" w:type="dxa"/>
        </w:trPr>
        <w:tc>
          <w:tcPr>
            <w:tcW w:w="1590" w:type="dxa"/>
            <w:tcBorders>
              <w:top w:val="single" w:sz="6" w:space="0" w:color="DDDDDD"/>
            </w:tcBorders>
            <w:shd w:val="clear" w:color="auto" w:fill="auto"/>
            <w:tcMar>
              <w:top w:w="120" w:type="dxa"/>
              <w:left w:w="120" w:type="dxa"/>
              <w:bottom w:w="120" w:type="dxa"/>
              <w:right w:w="120" w:type="dxa"/>
            </w:tcMar>
            <w:hideMark/>
          </w:tcPr>
          <w:p w14:paraId="50D89E0B" w14:textId="77777777" w:rsidR="002F07C7" w:rsidRDefault="002F07C7" w:rsidP="00871988">
            <w:pPr>
              <w:pStyle w:val="table"/>
            </w:pPr>
            <w:r>
              <w:t>Затрудняюсь ответить</w:t>
            </w:r>
          </w:p>
        </w:tc>
        <w:tc>
          <w:tcPr>
            <w:tcW w:w="960" w:type="dxa"/>
            <w:tcBorders>
              <w:top w:val="single" w:sz="6" w:space="0" w:color="DDDDDD"/>
            </w:tcBorders>
            <w:shd w:val="clear" w:color="auto" w:fill="auto"/>
            <w:tcMar>
              <w:top w:w="120" w:type="dxa"/>
              <w:left w:w="120" w:type="dxa"/>
              <w:bottom w:w="120" w:type="dxa"/>
              <w:right w:w="120" w:type="dxa"/>
            </w:tcMar>
            <w:hideMark/>
          </w:tcPr>
          <w:p w14:paraId="2133FF2A" w14:textId="77777777" w:rsidR="002F07C7" w:rsidRDefault="002F07C7" w:rsidP="00871988">
            <w:pPr>
              <w:pStyle w:val="table"/>
            </w:pPr>
            <w:r>
              <w:t>24</w:t>
            </w:r>
          </w:p>
        </w:tc>
        <w:tc>
          <w:tcPr>
            <w:tcW w:w="855" w:type="dxa"/>
            <w:tcBorders>
              <w:top w:val="single" w:sz="6" w:space="0" w:color="DDDDDD"/>
            </w:tcBorders>
            <w:shd w:val="clear" w:color="auto" w:fill="auto"/>
            <w:tcMar>
              <w:top w:w="120" w:type="dxa"/>
              <w:left w:w="120" w:type="dxa"/>
              <w:bottom w:w="120" w:type="dxa"/>
              <w:right w:w="120" w:type="dxa"/>
            </w:tcMar>
            <w:hideMark/>
          </w:tcPr>
          <w:p w14:paraId="62D0A8B3" w14:textId="77777777" w:rsidR="002F07C7" w:rsidRDefault="002F07C7" w:rsidP="00871988">
            <w:pPr>
              <w:pStyle w:val="table"/>
            </w:pPr>
            <w:r>
              <w:t>17</w:t>
            </w:r>
          </w:p>
        </w:tc>
        <w:tc>
          <w:tcPr>
            <w:tcW w:w="960" w:type="dxa"/>
            <w:tcBorders>
              <w:top w:val="single" w:sz="6" w:space="0" w:color="DDDDDD"/>
            </w:tcBorders>
            <w:shd w:val="clear" w:color="auto" w:fill="auto"/>
            <w:tcMar>
              <w:top w:w="120" w:type="dxa"/>
              <w:left w:w="120" w:type="dxa"/>
              <w:bottom w:w="120" w:type="dxa"/>
              <w:right w:w="120" w:type="dxa"/>
            </w:tcMar>
            <w:hideMark/>
          </w:tcPr>
          <w:p w14:paraId="79E4CEF0" w14:textId="77777777" w:rsidR="002F07C7" w:rsidRDefault="002F07C7" w:rsidP="00871988">
            <w:pPr>
              <w:pStyle w:val="table"/>
            </w:pPr>
            <w:r>
              <w:t>13</w:t>
            </w:r>
          </w:p>
        </w:tc>
        <w:tc>
          <w:tcPr>
            <w:tcW w:w="960" w:type="dxa"/>
            <w:tcBorders>
              <w:top w:val="single" w:sz="6" w:space="0" w:color="DDDDDD"/>
            </w:tcBorders>
            <w:shd w:val="clear" w:color="auto" w:fill="auto"/>
            <w:tcMar>
              <w:top w:w="120" w:type="dxa"/>
              <w:left w:w="120" w:type="dxa"/>
              <w:bottom w:w="120" w:type="dxa"/>
              <w:right w:w="120" w:type="dxa"/>
            </w:tcMar>
            <w:hideMark/>
          </w:tcPr>
          <w:p w14:paraId="59E3CD50" w14:textId="77777777" w:rsidR="002F07C7" w:rsidRDefault="002F07C7" w:rsidP="00871988">
            <w:pPr>
              <w:pStyle w:val="table"/>
            </w:pPr>
            <w:r>
              <w:t>16</w:t>
            </w:r>
          </w:p>
        </w:tc>
        <w:tc>
          <w:tcPr>
            <w:tcW w:w="960" w:type="dxa"/>
            <w:tcBorders>
              <w:top w:val="single" w:sz="6" w:space="0" w:color="DDDDDD"/>
            </w:tcBorders>
            <w:shd w:val="clear" w:color="auto" w:fill="auto"/>
            <w:tcMar>
              <w:top w:w="120" w:type="dxa"/>
              <w:left w:w="120" w:type="dxa"/>
              <w:bottom w:w="120" w:type="dxa"/>
              <w:right w:w="120" w:type="dxa"/>
            </w:tcMar>
            <w:hideMark/>
          </w:tcPr>
          <w:p w14:paraId="13486748" w14:textId="77777777" w:rsidR="002F07C7" w:rsidRDefault="002F07C7" w:rsidP="00871988">
            <w:pPr>
              <w:pStyle w:val="table"/>
            </w:pPr>
            <w:r>
              <w:t>25</w:t>
            </w:r>
          </w:p>
        </w:tc>
        <w:tc>
          <w:tcPr>
            <w:tcW w:w="855" w:type="dxa"/>
            <w:tcBorders>
              <w:top w:val="single" w:sz="6" w:space="0" w:color="DDDDDD"/>
            </w:tcBorders>
            <w:shd w:val="clear" w:color="auto" w:fill="auto"/>
            <w:tcMar>
              <w:top w:w="120" w:type="dxa"/>
              <w:left w:w="120" w:type="dxa"/>
              <w:bottom w:w="120" w:type="dxa"/>
              <w:right w:w="120" w:type="dxa"/>
            </w:tcMar>
            <w:hideMark/>
          </w:tcPr>
          <w:p w14:paraId="5BAEFA3D" w14:textId="77777777" w:rsidR="002F07C7" w:rsidRDefault="002F07C7" w:rsidP="00871988">
            <w:pPr>
              <w:pStyle w:val="table"/>
            </w:pPr>
            <w:r>
              <w:t>18</w:t>
            </w:r>
          </w:p>
        </w:tc>
      </w:tr>
      <w:tr w:rsidR="002F07C7" w14:paraId="41E0CF80" w14:textId="77777777" w:rsidTr="00871988">
        <w:trPr>
          <w:tblCellSpacing w:w="15" w:type="dxa"/>
        </w:trPr>
        <w:tc>
          <w:tcPr>
            <w:tcW w:w="1590" w:type="dxa"/>
            <w:tcBorders>
              <w:top w:val="single" w:sz="6" w:space="0" w:color="DDDDDD"/>
            </w:tcBorders>
            <w:shd w:val="clear" w:color="auto" w:fill="auto"/>
            <w:tcMar>
              <w:top w:w="120" w:type="dxa"/>
              <w:left w:w="120" w:type="dxa"/>
              <w:bottom w:w="120" w:type="dxa"/>
              <w:right w:w="120" w:type="dxa"/>
            </w:tcMar>
            <w:hideMark/>
          </w:tcPr>
          <w:p w14:paraId="696A025F" w14:textId="77777777" w:rsidR="002F07C7" w:rsidRDefault="002F07C7" w:rsidP="00871988">
            <w:pPr>
              <w:pStyle w:val="table"/>
            </w:pPr>
            <w:r>
              <w:t>Всего</w:t>
            </w:r>
          </w:p>
        </w:tc>
        <w:tc>
          <w:tcPr>
            <w:tcW w:w="960" w:type="dxa"/>
            <w:tcBorders>
              <w:top w:val="single" w:sz="6" w:space="0" w:color="DDDDDD"/>
            </w:tcBorders>
            <w:shd w:val="clear" w:color="auto" w:fill="auto"/>
            <w:tcMar>
              <w:top w:w="120" w:type="dxa"/>
              <w:left w:w="120" w:type="dxa"/>
              <w:bottom w:w="120" w:type="dxa"/>
              <w:right w:w="120" w:type="dxa"/>
            </w:tcMar>
            <w:hideMark/>
          </w:tcPr>
          <w:p w14:paraId="22E9F66B" w14:textId="77777777" w:rsidR="002F07C7" w:rsidRDefault="002F07C7" w:rsidP="00871988">
            <w:pPr>
              <w:pStyle w:val="table"/>
            </w:pPr>
            <w:r>
              <w:t>100</w:t>
            </w:r>
          </w:p>
        </w:tc>
        <w:tc>
          <w:tcPr>
            <w:tcW w:w="855" w:type="dxa"/>
            <w:tcBorders>
              <w:top w:val="single" w:sz="6" w:space="0" w:color="DDDDDD"/>
            </w:tcBorders>
            <w:shd w:val="clear" w:color="auto" w:fill="auto"/>
            <w:tcMar>
              <w:top w:w="120" w:type="dxa"/>
              <w:left w:w="120" w:type="dxa"/>
              <w:bottom w:w="120" w:type="dxa"/>
              <w:right w:w="120" w:type="dxa"/>
            </w:tcMar>
            <w:hideMark/>
          </w:tcPr>
          <w:p w14:paraId="049F1CAC" w14:textId="77777777" w:rsidR="002F07C7" w:rsidRDefault="002F07C7" w:rsidP="00871988">
            <w:pPr>
              <w:pStyle w:val="table"/>
            </w:pPr>
            <w:r>
              <w:t>100</w:t>
            </w:r>
          </w:p>
        </w:tc>
        <w:tc>
          <w:tcPr>
            <w:tcW w:w="960" w:type="dxa"/>
            <w:tcBorders>
              <w:top w:val="single" w:sz="6" w:space="0" w:color="DDDDDD"/>
            </w:tcBorders>
            <w:shd w:val="clear" w:color="auto" w:fill="auto"/>
            <w:tcMar>
              <w:top w:w="120" w:type="dxa"/>
              <w:left w:w="120" w:type="dxa"/>
              <w:bottom w:w="120" w:type="dxa"/>
              <w:right w:w="120" w:type="dxa"/>
            </w:tcMar>
            <w:hideMark/>
          </w:tcPr>
          <w:p w14:paraId="671BB5FE" w14:textId="77777777" w:rsidR="002F07C7" w:rsidRDefault="002F07C7" w:rsidP="00871988">
            <w:pPr>
              <w:pStyle w:val="table"/>
            </w:pPr>
            <w:r>
              <w:t>100</w:t>
            </w:r>
          </w:p>
        </w:tc>
        <w:tc>
          <w:tcPr>
            <w:tcW w:w="960" w:type="dxa"/>
            <w:tcBorders>
              <w:top w:val="single" w:sz="6" w:space="0" w:color="DDDDDD"/>
            </w:tcBorders>
            <w:shd w:val="clear" w:color="auto" w:fill="auto"/>
            <w:tcMar>
              <w:top w:w="120" w:type="dxa"/>
              <w:left w:w="120" w:type="dxa"/>
              <w:bottom w:w="120" w:type="dxa"/>
              <w:right w:w="120" w:type="dxa"/>
            </w:tcMar>
            <w:hideMark/>
          </w:tcPr>
          <w:p w14:paraId="2D21C45D" w14:textId="77777777" w:rsidR="002F07C7" w:rsidRDefault="002F07C7" w:rsidP="00871988">
            <w:pPr>
              <w:pStyle w:val="table"/>
            </w:pPr>
            <w:r>
              <w:t>100</w:t>
            </w:r>
          </w:p>
        </w:tc>
        <w:tc>
          <w:tcPr>
            <w:tcW w:w="960" w:type="dxa"/>
            <w:tcBorders>
              <w:top w:val="single" w:sz="6" w:space="0" w:color="DDDDDD"/>
            </w:tcBorders>
            <w:shd w:val="clear" w:color="auto" w:fill="auto"/>
            <w:tcMar>
              <w:top w:w="120" w:type="dxa"/>
              <w:left w:w="120" w:type="dxa"/>
              <w:bottom w:w="120" w:type="dxa"/>
              <w:right w:w="120" w:type="dxa"/>
            </w:tcMar>
            <w:hideMark/>
          </w:tcPr>
          <w:p w14:paraId="0376FDA1" w14:textId="77777777" w:rsidR="002F07C7" w:rsidRDefault="002F07C7" w:rsidP="00871988">
            <w:pPr>
              <w:pStyle w:val="table"/>
            </w:pPr>
            <w:r>
              <w:t>100</w:t>
            </w:r>
          </w:p>
        </w:tc>
        <w:tc>
          <w:tcPr>
            <w:tcW w:w="855" w:type="dxa"/>
            <w:tcBorders>
              <w:top w:val="single" w:sz="6" w:space="0" w:color="DDDDDD"/>
            </w:tcBorders>
            <w:shd w:val="clear" w:color="auto" w:fill="auto"/>
            <w:tcMar>
              <w:top w:w="120" w:type="dxa"/>
              <w:left w:w="120" w:type="dxa"/>
              <w:bottom w:w="120" w:type="dxa"/>
              <w:right w:w="120" w:type="dxa"/>
            </w:tcMar>
            <w:hideMark/>
          </w:tcPr>
          <w:p w14:paraId="06ECB4CD" w14:textId="77777777" w:rsidR="002F07C7" w:rsidRDefault="002F07C7" w:rsidP="00871988">
            <w:pPr>
              <w:pStyle w:val="table"/>
            </w:pPr>
            <w:r>
              <w:t>100</w:t>
            </w:r>
          </w:p>
        </w:tc>
      </w:tr>
    </w:tbl>
    <w:p w14:paraId="68852FB9" w14:textId="77777777" w:rsidR="002F07C7" w:rsidRDefault="002F07C7" w:rsidP="002F07C7">
      <w:pPr>
        <w:rPr>
          <w:b/>
        </w:rPr>
      </w:pPr>
    </w:p>
    <w:p w14:paraId="5884BE52" w14:textId="77777777" w:rsidR="002F07C7" w:rsidRPr="00111AD9" w:rsidRDefault="002F07C7" w:rsidP="002F07C7">
      <w:pPr>
        <w:rPr>
          <w:b/>
        </w:rPr>
      </w:pPr>
      <w:r w:rsidRPr="00111AD9">
        <w:rPr>
          <w:b/>
        </w:rPr>
        <w:t xml:space="preserve">Таблица </w:t>
      </w:r>
      <w:r>
        <w:rPr>
          <w:b/>
          <w:lang w:val="ru-RU"/>
        </w:rPr>
        <w:t>2</w:t>
      </w:r>
      <w:r w:rsidRPr="00111AD9">
        <w:rPr>
          <w:b/>
        </w:rPr>
        <w:t>.1</w:t>
      </w:r>
      <w:r>
        <w:rPr>
          <w:b/>
          <w:lang w:val="ru-RU"/>
        </w:rPr>
        <w:t>8</w:t>
      </w:r>
      <w:r w:rsidRPr="00111AD9">
        <w:rPr>
          <w:b/>
        </w:rPr>
        <w:t>. Сравнение общероссийских электоральных установок и электоральных установок российских академических ученых (президентские выборы), % к итогу</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2120"/>
        <w:gridCol w:w="956"/>
        <w:gridCol w:w="1043"/>
        <w:gridCol w:w="1675"/>
        <w:gridCol w:w="1043"/>
        <w:gridCol w:w="1547"/>
        <w:gridCol w:w="1504"/>
      </w:tblGrid>
      <w:tr w:rsidR="002F07C7" w14:paraId="22E9DCD4" w14:textId="77777777" w:rsidTr="00871988">
        <w:trPr>
          <w:tblCellSpacing w:w="15" w:type="dxa"/>
        </w:trPr>
        <w:tc>
          <w:tcPr>
            <w:tcW w:w="0" w:type="auto"/>
            <w:tcBorders>
              <w:top w:val="nil"/>
            </w:tcBorders>
            <w:shd w:val="clear" w:color="auto" w:fill="auto"/>
            <w:tcMar>
              <w:top w:w="120" w:type="dxa"/>
              <w:left w:w="120" w:type="dxa"/>
              <w:bottom w:w="120" w:type="dxa"/>
              <w:right w:w="120" w:type="dxa"/>
            </w:tcMar>
            <w:hideMark/>
          </w:tcPr>
          <w:p w14:paraId="77864220" w14:textId="77777777" w:rsidR="002F07C7" w:rsidRDefault="002F07C7" w:rsidP="00871988">
            <w:pPr>
              <w:pStyle w:val="table"/>
            </w:pPr>
            <w:r>
              <w:t> </w:t>
            </w:r>
          </w:p>
        </w:tc>
        <w:tc>
          <w:tcPr>
            <w:tcW w:w="750" w:type="dxa"/>
            <w:tcBorders>
              <w:top w:val="nil"/>
            </w:tcBorders>
            <w:shd w:val="clear" w:color="auto" w:fill="auto"/>
            <w:tcMar>
              <w:top w:w="120" w:type="dxa"/>
              <w:left w:w="120" w:type="dxa"/>
              <w:bottom w:w="120" w:type="dxa"/>
              <w:right w:w="120" w:type="dxa"/>
            </w:tcMar>
            <w:hideMark/>
          </w:tcPr>
          <w:p w14:paraId="74A3CCDE" w14:textId="77777777" w:rsidR="002F07C7" w:rsidRDefault="002F07C7" w:rsidP="00871988">
            <w:pPr>
              <w:pStyle w:val="table"/>
            </w:pPr>
            <w:r w:rsidRPr="001A4FEE">
              <w:rPr>
                <w:b/>
              </w:rPr>
              <w:t>ФОМ, 26-27 марта 2005 г.</w:t>
            </w:r>
            <w:r>
              <w:rPr>
                <w:b/>
                <w:bCs/>
              </w:rPr>
              <w:br/>
            </w:r>
            <w:r w:rsidRPr="001A4FEE">
              <w:rPr>
                <w:b/>
              </w:rPr>
              <w:t>Вся Россия</w:t>
            </w:r>
          </w:p>
        </w:tc>
        <w:tc>
          <w:tcPr>
            <w:tcW w:w="840" w:type="dxa"/>
            <w:tcBorders>
              <w:top w:val="nil"/>
            </w:tcBorders>
            <w:shd w:val="clear" w:color="auto" w:fill="auto"/>
            <w:tcMar>
              <w:top w:w="120" w:type="dxa"/>
              <w:left w:w="120" w:type="dxa"/>
              <w:bottom w:w="120" w:type="dxa"/>
              <w:right w:w="120" w:type="dxa"/>
            </w:tcMar>
            <w:hideMark/>
          </w:tcPr>
          <w:p w14:paraId="4AF75B9B" w14:textId="77777777" w:rsidR="002F07C7" w:rsidRDefault="002F07C7" w:rsidP="00871988">
            <w:pPr>
              <w:pStyle w:val="table"/>
            </w:pPr>
            <w:r w:rsidRPr="001A4FEE">
              <w:rPr>
                <w:b/>
              </w:rPr>
              <w:t>Исслед-е РАН</w:t>
            </w:r>
          </w:p>
          <w:p w14:paraId="0E822600" w14:textId="77777777" w:rsidR="002F07C7" w:rsidRDefault="002F07C7" w:rsidP="00871988">
            <w:pPr>
              <w:pStyle w:val="table"/>
            </w:pPr>
            <w:r w:rsidRPr="001A4FEE">
              <w:rPr>
                <w:b/>
              </w:rPr>
              <w:t>Вся Россия</w:t>
            </w:r>
          </w:p>
        </w:tc>
        <w:tc>
          <w:tcPr>
            <w:tcW w:w="0" w:type="auto"/>
            <w:tcBorders>
              <w:top w:val="nil"/>
            </w:tcBorders>
            <w:shd w:val="clear" w:color="auto" w:fill="auto"/>
            <w:tcMar>
              <w:top w:w="120" w:type="dxa"/>
              <w:left w:w="120" w:type="dxa"/>
              <w:bottom w:w="120" w:type="dxa"/>
              <w:right w:w="120" w:type="dxa"/>
            </w:tcMar>
            <w:hideMark/>
          </w:tcPr>
          <w:p w14:paraId="31F87590" w14:textId="77777777" w:rsidR="002F07C7" w:rsidRDefault="002F07C7" w:rsidP="00871988">
            <w:pPr>
              <w:pStyle w:val="table"/>
            </w:pPr>
            <w:r w:rsidRPr="001A4FEE">
              <w:rPr>
                <w:b/>
              </w:rPr>
              <w:t>ФОМ, 26-27 марта 2005 г. Москва</w:t>
            </w:r>
          </w:p>
        </w:tc>
        <w:tc>
          <w:tcPr>
            <w:tcW w:w="840" w:type="dxa"/>
            <w:tcBorders>
              <w:top w:val="nil"/>
            </w:tcBorders>
            <w:shd w:val="clear" w:color="auto" w:fill="auto"/>
            <w:tcMar>
              <w:top w:w="120" w:type="dxa"/>
              <w:left w:w="120" w:type="dxa"/>
              <w:bottom w:w="120" w:type="dxa"/>
              <w:right w:w="120" w:type="dxa"/>
            </w:tcMar>
            <w:hideMark/>
          </w:tcPr>
          <w:p w14:paraId="23C2EB8F" w14:textId="77777777" w:rsidR="002F07C7" w:rsidRDefault="002F07C7" w:rsidP="00871988">
            <w:pPr>
              <w:pStyle w:val="table"/>
            </w:pPr>
            <w:r w:rsidRPr="001A4FEE">
              <w:rPr>
                <w:b/>
              </w:rPr>
              <w:t>Исслед-е</w:t>
            </w:r>
          </w:p>
          <w:p w14:paraId="07D3830D" w14:textId="77777777" w:rsidR="002F07C7" w:rsidRDefault="002F07C7" w:rsidP="00871988">
            <w:pPr>
              <w:pStyle w:val="table"/>
            </w:pPr>
            <w:r w:rsidRPr="001A4FEE">
              <w:rPr>
                <w:b/>
              </w:rPr>
              <w:t>РАН Москва</w:t>
            </w:r>
          </w:p>
        </w:tc>
        <w:tc>
          <w:tcPr>
            <w:tcW w:w="0" w:type="auto"/>
            <w:tcBorders>
              <w:top w:val="nil"/>
            </w:tcBorders>
            <w:shd w:val="clear" w:color="auto" w:fill="auto"/>
            <w:tcMar>
              <w:top w:w="120" w:type="dxa"/>
              <w:left w:w="120" w:type="dxa"/>
              <w:bottom w:w="120" w:type="dxa"/>
              <w:right w:w="120" w:type="dxa"/>
            </w:tcMar>
            <w:hideMark/>
          </w:tcPr>
          <w:p w14:paraId="585742BE" w14:textId="77777777" w:rsidR="002F07C7" w:rsidRDefault="002F07C7" w:rsidP="00871988">
            <w:pPr>
              <w:pStyle w:val="table"/>
            </w:pPr>
            <w:r w:rsidRPr="001A4FEE">
              <w:rPr>
                <w:b/>
              </w:rPr>
              <w:t>ФОМ, 26-27 марта 2005 г.</w:t>
            </w:r>
            <w:r>
              <w:rPr>
                <w:b/>
                <w:bCs/>
              </w:rPr>
              <w:br/>
            </w:r>
            <w:r w:rsidRPr="001A4FEE">
              <w:rPr>
                <w:b/>
              </w:rPr>
              <w:t>Регионы</w:t>
            </w:r>
          </w:p>
        </w:tc>
        <w:tc>
          <w:tcPr>
            <w:tcW w:w="0" w:type="auto"/>
            <w:tcBorders>
              <w:top w:val="nil"/>
            </w:tcBorders>
            <w:shd w:val="clear" w:color="auto" w:fill="auto"/>
            <w:tcMar>
              <w:top w:w="120" w:type="dxa"/>
              <w:left w:w="120" w:type="dxa"/>
              <w:bottom w:w="120" w:type="dxa"/>
              <w:right w:w="120" w:type="dxa"/>
            </w:tcMar>
            <w:hideMark/>
          </w:tcPr>
          <w:p w14:paraId="26A855A2" w14:textId="77777777" w:rsidR="002F07C7" w:rsidRDefault="002F07C7" w:rsidP="00871988">
            <w:pPr>
              <w:pStyle w:val="table"/>
            </w:pPr>
            <w:r w:rsidRPr="001A4FEE">
              <w:rPr>
                <w:b/>
              </w:rPr>
              <w:t>Исслед-е РАН Регионы</w:t>
            </w:r>
          </w:p>
        </w:tc>
      </w:tr>
      <w:tr w:rsidR="002F07C7" w14:paraId="7DC8FF7A"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00C9749B" w14:textId="77777777" w:rsidR="002F07C7" w:rsidRDefault="002F07C7" w:rsidP="00871988">
            <w:pPr>
              <w:pStyle w:val="table"/>
            </w:pPr>
            <w:r>
              <w:t>С.Глазьев</w:t>
            </w:r>
          </w:p>
        </w:tc>
        <w:tc>
          <w:tcPr>
            <w:tcW w:w="750" w:type="dxa"/>
            <w:tcBorders>
              <w:top w:val="single" w:sz="6" w:space="0" w:color="DDDDDD"/>
            </w:tcBorders>
            <w:shd w:val="clear" w:color="auto" w:fill="auto"/>
            <w:tcMar>
              <w:top w:w="120" w:type="dxa"/>
              <w:left w:w="120" w:type="dxa"/>
              <w:bottom w:w="120" w:type="dxa"/>
              <w:right w:w="120" w:type="dxa"/>
            </w:tcMar>
            <w:hideMark/>
          </w:tcPr>
          <w:p w14:paraId="4B8B0BA4" w14:textId="77777777" w:rsidR="002F07C7" w:rsidRDefault="002F07C7" w:rsidP="00871988">
            <w:pPr>
              <w:pStyle w:val="table"/>
            </w:pPr>
            <w:r>
              <w:t>2</w:t>
            </w:r>
          </w:p>
        </w:tc>
        <w:tc>
          <w:tcPr>
            <w:tcW w:w="840" w:type="dxa"/>
            <w:tcBorders>
              <w:top w:val="single" w:sz="6" w:space="0" w:color="DDDDDD"/>
            </w:tcBorders>
            <w:shd w:val="clear" w:color="auto" w:fill="auto"/>
            <w:tcMar>
              <w:top w:w="120" w:type="dxa"/>
              <w:left w:w="120" w:type="dxa"/>
              <w:bottom w:w="120" w:type="dxa"/>
              <w:right w:w="120" w:type="dxa"/>
            </w:tcMar>
            <w:hideMark/>
          </w:tcPr>
          <w:p w14:paraId="304A684C" w14:textId="77777777" w:rsidR="002F07C7" w:rsidRDefault="002F07C7" w:rsidP="00871988">
            <w:pPr>
              <w:pStyle w:val="table"/>
            </w:pPr>
            <w:r>
              <w:t>11</w:t>
            </w:r>
          </w:p>
        </w:tc>
        <w:tc>
          <w:tcPr>
            <w:tcW w:w="0" w:type="auto"/>
            <w:tcBorders>
              <w:top w:val="single" w:sz="6" w:space="0" w:color="DDDDDD"/>
            </w:tcBorders>
            <w:shd w:val="clear" w:color="auto" w:fill="auto"/>
            <w:tcMar>
              <w:top w:w="120" w:type="dxa"/>
              <w:left w:w="120" w:type="dxa"/>
              <w:bottom w:w="120" w:type="dxa"/>
              <w:right w:w="120" w:type="dxa"/>
            </w:tcMar>
            <w:hideMark/>
          </w:tcPr>
          <w:p w14:paraId="3190091F" w14:textId="77777777" w:rsidR="002F07C7" w:rsidRDefault="002F07C7" w:rsidP="00871988">
            <w:pPr>
              <w:pStyle w:val="table"/>
            </w:pPr>
            <w:r>
              <w:t>3</w:t>
            </w:r>
          </w:p>
        </w:tc>
        <w:tc>
          <w:tcPr>
            <w:tcW w:w="840" w:type="dxa"/>
            <w:tcBorders>
              <w:top w:val="single" w:sz="6" w:space="0" w:color="DDDDDD"/>
            </w:tcBorders>
            <w:shd w:val="clear" w:color="auto" w:fill="auto"/>
            <w:tcMar>
              <w:top w:w="120" w:type="dxa"/>
              <w:left w:w="120" w:type="dxa"/>
              <w:bottom w:w="120" w:type="dxa"/>
              <w:right w:w="120" w:type="dxa"/>
            </w:tcMar>
            <w:hideMark/>
          </w:tcPr>
          <w:p w14:paraId="7DBAB81C" w14:textId="77777777" w:rsidR="002F07C7" w:rsidRDefault="002F07C7" w:rsidP="00871988">
            <w:pPr>
              <w:pStyle w:val="table"/>
            </w:pPr>
            <w:r>
              <w:t>12</w:t>
            </w:r>
          </w:p>
        </w:tc>
        <w:tc>
          <w:tcPr>
            <w:tcW w:w="0" w:type="auto"/>
            <w:tcBorders>
              <w:top w:val="single" w:sz="6" w:space="0" w:color="DDDDDD"/>
            </w:tcBorders>
            <w:shd w:val="clear" w:color="auto" w:fill="auto"/>
            <w:tcMar>
              <w:top w:w="120" w:type="dxa"/>
              <w:left w:w="120" w:type="dxa"/>
              <w:bottom w:w="120" w:type="dxa"/>
              <w:right w:w="120" w:type="dxa"/>
            </w:tcMar>
            <w:hideMark/>
          </w:tcPr>
          <w:p w14:paraId="7F35FFCE" w14:textId="77777777" w:rsidR="002F07C7" w:rsidRDefault="002F07C7" w:rsidP="00871988">
            <w:pPr>
              <w:pStyle w:val="table"/>
            </w:pPr>
            <w:r>
              <w:t>2</w:t>
            </w:r>
          </w:p>
        </w:tc>
        <w:tc>
          <w:tcPr>
            <w:tcW w:w="0" w:type="auto"/>
            <w:tcBorders>
              <w:top w:val="single" w:sz="6" w:space="0" w:color="DDDDDD"/>
            </w:tcBorders>
            <w:shd w:val="clear" w:color="auto" w:fill="auto"/>
            <w:tcMar>
              <w:top w:w="120" w:type="dxa"/>
              <w:left w:w="120" w:type="dxa"/>
              <w:bottom w:w="120" w:type="dxa"/>
              <w:right w:w="120" w:type="dxa"/>
            </w:tcMar>
            <w:hideMark/>
          </w:tcPr>
          <w:p w14:paraId="55A388EE" w14:textId="77777777" w:rsidR="002F07C7" w:rsidRDefault="002F07C7" w:rsidP="00871988">
            <w:pPr>
              <w:pStyle w:val="table"/>
            </w:pPr>
            <w:r>
              <w:t>11</w:t>
            </w:r>
          </w:p>
        </w:tc>
      </w:tr>
      <w:tr w:rsidR="002F07C7" w14:paraId="60E8F5AE"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22FDF68A" w14:textId="77777777" w:rsidR="002F07C7" w:rsidRDefault="002F07C7" w:rsidP="00871988">
            <w:pPr>
              <w:pStyle w:val="table"/>
            </w:pPr>
            <w:r>
              <w:t>В.Жириновский</w:t>
            </w:r>
          </w:p>
        </w:tc>
        <w:tc>
          <w:tcPr>
            <w:tcW w:w="750" w:type="dxa"/>
            <w:tcBorders>
              <w:top w:val="single" w:sz="6" w:space="0" w:color="DDDDDD"/>
            </w:tcBorders>
            <w:shd w:val="clear" w:color="auto" w:fill="auto"/>
            <w:tcMar>
              <w:top w:w="120" w:type="dxa"/>
              <w:left w:w="120" w:type="dxa"/>
              <w:bottom w:w="120" w:type="dxa"/>
              <w:right w:w="120" w:type="dxa"/>
            </w:tcMar>
            <w:hideMark/>
          </w:tcPr>
          <w:p w14:paraId="03E7D27F" w14:textId="77777777" w:rsidR="002F07C7" w:rsidRDefault="002F07C7" w:rsidP="00871988">
            <w:pPr>
              <w:pStyle w:val="table"/>
            </w:pPr>
            <w:r>
              <w:t>4</w:t>
            </w:r>
          </w:p>
        </w:tc>
        <w:tc>
          <w:tcPr>
            <w:tcW w:w="840" w:type="dxa"/>
            <w:tcBorders>
              <w:top w:val="single" w:sz="6" w:space="0" w:color="DDDDDD"/>
            </w:tcBorders>
            <w:shd w:val="clear" w:color="auto" w:fill="auto"/>
            <w:tcMar>
              <w:top w:w="120" w:type="dxa"/>
              <w:left w:w="120" w:type="dxa"/>
              <w:bottom w:w="120" w:type="dxa"/>
              <w:right w:w="120" w:type="dxa"/>
            </w:tcMar>
            <w:hideMark/>
          </w:tcPr>
          <w:p w14:paraId="6F82F4C0" w14:textId="77777777" w:rsidR="002F07C7" w:rsidRDefault="002F07C7" w:rsidP="00871988">
            <w:pPr>
              <w:pStyle w:val="table"/>
            </w:pPr>
            <w:r>
              <w:t>1</w:t>
            </w:r>
          </w:p>
        </w:tc>
        <w:tc>
          <w:tcPr>
            <w:tcW w:w="0" w:type="auto"/>
            <w:tcBorders>
              <w:top w:val="single" w:sz="6" w:space="0" w:color="DDDDDD"/>
            </w:tcBorders>
            <w:shd w:val="clear" w:color="auto" w:fill="auto"/>
            <w:tcMar>
              <w:top w:w="120" w:type="dxa"/>
              <w:left w:w="120" w:type="dxa"/>
              <w:bottom w:w="120" w:type="dxa"/>
              <w:right w:w="120" w:type="dxa"/>
            </w:tcMar>
            <w:hideMark/>
          </w:tcPr>
          <w:p w14:paraId="0DF466CF" w14:textId="77777777" w:rsidR="002F07C7" w:rsidRDefault="002F07C7" w:rsidP="00871988">
            <w:pPr>
              <w:pStyle w:val="table"/>
            </w:pPr>
            <w:r>
              <w:t>3</w:t>
            </w:r>
          </w:p>
        </w:tc>
        <w:tc>
          <w:tcPr>
            <w:tcW w:w="840" w:type="dxa"/>
            <w:tcBorders>
              <w:top w:val="single" w:sz="6" w:space="0" w:color="DDDDDD"/>
            </w:tcBorders>
            <w:shd w:val="clear" w:color="auto" w:fill="auto"/>
            <w:tcMar>
              <w:top w:w="120" w:type="dxa"/>
              <w:left w:w="120" w:type="dxa"/>
              <w:bottom w:w="120" w:type="dxa"/>
              <w:right w:w="120" w:type="dxa"/>
            </w:tcMar>
            <w:hideMark/>
          </w:tcPr>
          <w:p w14:paraId="7418CCD1" w14:textId="77777777" w:rsidR="002F07C7" w:rsidRDefault="002F07C7" w:rsidP="00871988">
            <w:pPr>
              <w:pStyle w:val="table"/>
            </w:pPr>
            <w:r>
              <w:t>0</w:t>
            </w:r>
          </w:p>
        </w:tc>
        <w:tc>
          <w:tcPr>
            <w:tcW w:w="0" w:type="auto"/>
            <w:tcBorders>
              <w:top w:val="single" w:sz="6" w:space="0" w:color="DDDDDD"/>
            </w:tcBorders>
            <w:shd w:val="clear" w:color="auto" w:fill="auto"/>
            <w:tcMar>
              <w:top w:w="120" w:type="dxa"/>
              <w:left w:w="120" w:type="dxa"/>
              <w:bottom w:w="120" w:type="dxa"/>
              <w:right w:w="120" w:type="dxa"/>
            </w:tcMar>
            <w:hideMark/>
          </w:tcPr>
          <w:p w14:paraId="767661E9" w14:textId="77777777" w:rsidR="002F07C7" w:rsidRDefault="002F07C7" w:rsidP="00871988">
            <w:pPr>
              <w:pStyle w:val="table"/>
            </w:pPr>
            <w:r>
              <w:t>4</w:t>
            </w:r>
          </w:p>
        </w:tc>
        <w:tc>
          <w:tcPr>
            <w:tcW w:w="0" w:type="auto"/>
            <w:tcBorders>
              <w:top w:val="single" w:sz="6" w:space="0" w:color="DDDDDD"/>
            </w:tcBorders>
            <w:shd w:val="clear" w:color="auto" w:fill="auto"/>
            <w:tcMar>
              <w:top w:w="120" w:type="dxa"/>
              <w:left w:w="120" w:type="dxa"/>
              <w:bottom w:w="120" w:type="dxa"/>
              <w:right w:w="120" w:type="dxa"/>
            </w:tcMar>
            <w:hideMark/>
          </w:tcPr>
          <w:p w14:paraId="36972EBE" w14:textId="77777777" w:rsidR="002F07C7" w:rsidRDefault="002F07C7" w:rsidP="00871988">
            <w:pPr>
              <w:pStyle w:val="table"/>
            </w:pPr>
            <w:r>
              <w:t>2</w:t>
            </w:r>
          </w:p>
        </w:tc>
      </w:tr>
      <w:tr w:rsidR="002F07C7" w14:paraId="7B05E309"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6425F910" w14:textId="77777777" w:rsidR="002F07C7" w:rsidRDefault="002F07C7" w:rsidP="00871988">
            <w:pPr>
              <w:pStyle w:val="table"/>
            </w:pPr>
            <w:r>
              <w:t>Г.Зюганов</w:t>
            </w:r>
          </w:p>
        </w:tc>
        <w:tc>
          <w:tcPr>
            <w:tcW w:w="750" w:type="dxa"/>
            <w:tcBorders>
              <w:top w:val="single" w:sz="6" w:space="0" w:color="DDDDDD"/>
            </w:tcBorders>
            <w:shd w:val="clear" w:color="auto" w:fill="auto"/>
            <w:tcMar>
              <w:top w:w="120" w:type="dxa"/>
              <w:left w:w="120" w:type="dxa"/>
              <w:bottom w:w="120" w:type="dxa"/>
              <w:right w:w="120" w:type="dxa"/>
            </w:tcMar>
            <w:hideMark/>
          </w:tcPr>
          <w:p w14:paraId="1FD0C763" w14:textId="77777777" w:rsidR="002F07C7" w:rsidRDefault="002F07C7" w:rsidP="00871988">
            <w:pPr>
              <w:pStyle w:val="table"/>
            </w:pPr>
            <w:r>
              <w:t>4</w:t>
            </w:r>
          </w:p>
        </w:tc>
        <w:tc>
          <w:tcPr>
            <w:tcW w:w="840" w:type="dxa"/>
            <w:tcBorders>
              <w:top w:val="single" w:sz="6" w:space="0" w:color="DDDDDD"/>
            </w:tcBorders>
            <w:shd w:val="clear" w:color="auto" w:fill="auto"/>
            <w:tcMar>
              <w:top w:w="120" w:type="dxa"/>
              <w:left w:w="120" w:type="dxa"/>
              <w:bottom w:w="120" w:type="dxa"/>
              <w:right w:w="120" w:type="dxa"/>
            </w:tcMar>
            <w:hideMark/>
          </w:tcPr>
          <w:p w14:paraId="277DDC03" w14:textId="77777777" w:rsidR="002F07C7" w:rsidRDefault="002F07C7" w:rsidP="00871988">
            <w:pPr>
              <w:pStyle w:val="table"/>
            </w:pPr>
            <w:r>
              <w:t>3</w:t>
            </w:r>
          </w:p>
        </w:tc>
        <w:tc>
          <w:tcPr>
            <w:tcW w:w="0" w:type="auto"/>
            <w:tcBorders>
              <w:top w:val="single" w:sz="6" w:space="0" w:color="DDDDDD"/>
            </w:tcBorders>
            <w:shd w:val="clear" w:color="auto" w:fill="auto"/>
            <w:tcMar>
              <w:top w:w="120" w:type="dxa"/>
              <w:left w:w="120" w:type="dxa"/>
              <w:bottom w:w="120" w:type="dxa"/>
              <w:right w:w="120" w:type="dxa"/>
            </w:tcMar>
            <w:hideMark/>
          </w:tcPr>
          <w:p w14:paraId="226E17AA" w14:textId="77777777" w:rsidR="002F07C7" w:rsidRDefault="002F07C7" w:rsidP="00871988">
            <w:pPr>
              <w:pStyle w:val="table"/>
            </w:pPr>
            <w:r>
              <w:t>1</w:t>
            </w:r>
          </w:p>
        </w:tc>
        <w:tc>
          <w:tcPr>
            <w:tcW w:w="840" w:type="dxa"/>
            <w:tcBorders>
              <w:top w:val="single" w:sz="6" w:space="0" w:color="DDDDDD"/>
            </w:tcBorders>
            <w:shd w:val="clear" w:color="auto" w:fill="auto"/>
            <w:tcMar>
              <w:top w:w="120" w:type="dxa"/>
              <w:left w:w="120" w:type="dxa"/>
              <w:bottom w:w="120" w:type="dxa"/>
              <w:right w:w="120" w:type="dxa"/>
            </w:tcMar>
            <w:hideMark/>
          </w:tcPr>
          <w:p w14:paraId="748E8D8D" w14:textId="77777777" w:rsidR="002F07C7" w:rsidRDefault="002F07C7" w:rsidP="00871988">
            <w:pPr>
              <w:pStyle w:val="table"/>
            </w:pPr>
            <w:r>
              <w:t>2</w:t>
            </w:r>
          </w:p>
        </w:tc>
        <w:tc>
          <w:tcPr>
            <w:tcW w:w="0" w:type="auto"/>
            <w:tcBorders>
              <w:top w:val="single" w:sz="6" w:space="0" w:color="DDDDDD"/>
            </w:tcBorders>
            <w:shd w:val="clear" w:color="auto" w:fill="auto"/>
            <w:tcMar>
              <w:top w:w="120" w:type="dxa"/>
              <w:left w:w="120" w:type="dxa"/>
              <w:bottom w:w="120" w:type="dxa"/>
              <w:right w:w="120" w:type="dxa"/>
            </w:tcMar>
            <w:hideMark/>
          </w:tcPr>
          <w:p w14:paraId="1BD94E4A" w14:textId="77777777" w:rsidR="002F07C7" w:rsidRDefault="002F07C7" w:rsidP="00871988">
            <w:pPr>
              <w:pStyle w:val="table"/>
            </w:pPr>
            <w:r>
              <w:t>4</w:t>
            </w:r>
          </w:p>
        </w:tc>
        <w:tc>
          <w:tcPr>
            <w:tcW w:w="0" w:type="auto"/>
            <w:tcBorders>
              <w:top w:val="single" w:sz="6" w:space="0" w:color="DDDDDD"/>
            </w:tcBorders>
            <w:shd w:val="clear" w:color="auto" w:fill="auto"/>
            <w:tcMar>
              <w:top w:w="120" w:type="dxa"/>
              <w:left w:w="120" w:type="dxa"/>
              <w:bottom w:w="120" w:type="dxa"/>
              <w:right w:w="120" w:type="dxa"/>
            </w:tcMar>
            <w:hideMark/>
          </w:tcPr>
          <w:p w14:paraId="7A9D2E4B" w14:textId="77777777" w:rsidR="002F07C7" w:rsidRDefault="002F07C7" w:rsidP="00871988">
            <w:pPr>
              <w:pStyle w:val="table"/>
            </w:pPr>
            <w:r>
              <w:t>4</w:t>
            </w:r>
          </w:p>
        </w:tc>
      </w:tr>
      <w:tr w:rsidR="002F07C7" w14:paraId="05C9122F"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2BE3D0C6" w14:textId="77777777" w:rsidR="002F07C7" w:rsidRDefault="002F07C7" w:rsidP="00871988">
            <w:pPr>
              <w:pStyle w:val="table"/>
            </w:pPr>
            <w:r>
              <w:t>В.Путин</w:t>
            </w:r>
          </w:p>
        </w:tc>
        <w:tc>
          <w:tcPr>
            <w:tcW w:w="750" w:type="dxa"/>
            <w:tcBorders>
              <w:top w:val="single" w:sz="6" w:space="0" w:color="DDDDDD"/>
            </w:tcBorders>
            <w:shd w:val="clear" w:color="auto" w:fill="auto"/>
            <w:tcMar>
              <w:top w:w="120" w:type="dxa"/>
              <w:left w:w="120" w:type="dxa"/>
              <w:bottom w:w="120" w:type="dxa"/>
              <w:right w:w="120" w:type="dxa"/>
            </w:tcMar>
            <w:hideMark/>
          </w:tcPr>
          <w:p w14:paraId="5DCD032F" w14:textId="77777777" w:rsidR="002F07C7" w:rsidRDefault="002F07C7" w:rsidP="00871988">
            <w:pPr>
              <w:pStyle w:val="table"/>
            </w:pPr>
            <w:r>
              <w:t>44</w:t>
            </w:r>
          </w:p>
        </w:tc>
        <w:tc>
          <w:tcPr>
            <w:tcW w:w="840" w:type="dxa"/>
            <w:tcBorders>
              <w:top w:val="single" w:sz="6" w:space="0" w:color="DDDDDD"/>
            </w:tcBorders>
            <w:shd w:val="clear" w:color="auto" w:fill="auto"/>
            <w:tcMar>
              <w:top w:w="120" w:type="dxa"/>
              <w:left w:w="120" w:type="dxa"/>
              <w:bottom w:w="120" w:type="dxa"/>
              <w:right w:w="120" w:type="dxa"/>
            </w:tcMar>
            <w:hideMark/>
          </w:tcPr>
          <w:p w14:paraId="1D001850" w14:textId="77777777" w:rsidR="002F07C7" w:rsidRDefault="002F07C7" w:rsidP="00871988">
            <w:pPr>
              <w:pStyle w:val="table"/>
            </w:pPr>
            <w:r>
              <w:t>15</w:t>
            </w:r>
          </w:p>
        </w:tc>
        <w:tc>
          <w:tcPr>
            <w:tcW w:w="0" w:type="auto"/>
            <w:tcBorders>
              <w:top w:val="single" w:sz="6" w:space="0" w:color="DDDDDD"/>
            </w:tcBorders>
            <w:shd w:val="clear" w:color="auto" w:fill="auto"/>
            <w:tcMar>
              <w:top w:w="120" w:type="dxa"/>
              <w:left w:w="120" w:type="dxa"/>
              <w:bottom w:w="120" w:type="dxa"/>
              <w:right w:w="120" w:type="dxa"/>
            </w:tcMar>
            <w:hideMark/>
          </w:tcPr>
          <w:p w14:paraId="27B180AB" w14:textId="77777777" w:rsidR="002F07C7" w:rsidRDefault="002F07C7" w:rsidP="00871988">
            <w:pPr>
              <w:pStyle w:val="table"/>
            </w:pPr>
            <w:r>
              <w:t>39</w:t>
            </w:r>
          </w:p>
        </w:tc>
        <w:tc>
          <w:tcPr>
            <w:tcW w:w="840" w:type="dxa"/>
            <w:tcBorders>
              <w:top w:val="single" w:sz="6" w:space="0" w:color="DDDDDD"/>
            </w:tcBorders>
            <w:shd w:val="clear" w:color="auto" w:fill="auto"/>
            <w:tcMar>
              <w:top w:w="120" w:type="dxa"/>
              <w:left w:w="120" w:type="dxa"/>
              <w:bottom w:w="120" w:type="dxa"/>
              <w:right w:w="120" w:type="dxa"/>
            </w:tcMar>
            <w:hideMark/>
          </w:tcPr>
          <w:p w14:paraId="5FA1DE29" w14:textId="77777777" w:rsidR="002F07C7" w:rsidRDefault="002F07C7" w:rsidP="00871988">
            <w:pPr>
              <w:pStyle w:val="table"/>
            </w:pPr>
            <w:r>
              <w:t>17</w:t>
            </w:r>
          </w:p>
        </w:tc>
        <w:tc>
          <w:tcPr>
            <w:tcW w:w="0" w:type="auto"/>
            <w:tcBorders>
              <w:top w:val="single" w:sz="6" w:space="0" w:color="DDDDDD"/>
            </w:tcBorders>
            <w:shd w:val="clear" w:color="auto" w:fill="auto"/>
            <w:tcMar>
              <w:top w:w="120" w:type="dxa"/>
              <w:left w:w="120" w:type="dxa"/>
              <w:bottom w:w="120" w:type="dxa"/>
              <w:right w:w="120" w:type="dxa"/>
            </w:tcMar>
            <w:hideMark/>
          </w:tcPr>
          <w:p w14:paraId="5FD4B404" w14:textId="77777777" w:rsidR="002F07C7" w:rsidRDefault="002F07C7" w:rsidP="00871988">
            <w:pPr>
              <w:pStyle w:val="table"/>
            </w:pPr>
            <w:r>
              <w:t>44</w:t>
            </w:r>
          </w:p>
        </w:tc>
        <w:tc>
          <w:tcPr>
            <w:tcW w:w="0" w:type="auto"/>
            <w:tcBorders>
              <w:top w:val="single" w:sz="6" w:space="0" w:color="DDDDDD"/>
            </w:tcBorders>
            <w:shd w:val="clear" w:color="auto" w:fill="auto"/>
            <w:tcMar>
              <w:top w:w="120" w:type="dxa"/>
              <w:left w:w="120" w:type="dxa"/>
              <w:bottom w:w="120" w:type="dxa"/>
              <w:right w:w="120" w:type="dxa"/>
            </w:tcMar>
            <w:hideMark/>
          </w:tcPr>
          <w:p w14:paraId="7E0AF795" w14:textId="77777777" w:rsidR="002F07C7" w:rsidRDefault="002F07C7" w:rsidP="00871988">
            <w:pPr>
              <w:pStyle w:val="table"/>
            </w:pPr>
            <w:r>
              <w:t>14</w:t>
            </w:r>
          </w:p>
        </w:tc>
      </w:tr>
      <w:tr w:rsidR="002F07C7" w14:paraId="3ED3EA1F"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0DCB3CB7" w14:textId="77777777" w:rsidR="002F07C7" w:rsidRDefault="002F07C7" w:rsidP="00871988">
            <w:pPr>
              <w:pStyle w:val="table"/>
            </w:pPr>
            <w:r>
              <w:t>Д.Рогозин</w:t>
            </w:r>
          </w:p>
        </w:tc>
        <w:tc>
          <w:tcPr>
            <w:tcW w:w="750" w:type="dxa"/>
            <w:tcBorders>
              <w:top w:val="single" w:sz="6" w:space="0" w:color="DDDDDD"/>
            </w:tcBorders>
            <w:shd w:val="clear" w:color="auto" w:fill="auto"/>
            <w:tcMar>
              <w:top w:w="120" w:type="dxa"/>
              <w:left w:w="120" w:type="dxa"/>
              <w:bottom w:w="120" w:type="dxa"/>
              <w:right w:w="120" w:type="dxa"/>
            </w:tcMar>
            <w:hideMark/>
          </w:tcPr>
          <w:p w14:paraId="48E4EF54" w14:textId="77777777" w:rsidR="002F07C7" w:rsidRDefault="002F07C7" w:rsidP="00871988">
            <w:pPr>
              <w:pStyle w:val="table"/>
            </w:pPr>
            <w:r>
              <w:t>2</w:t>
            </w:r>
          </w:p>
        </w:tc>
        <w:tc>
          <w:tcPr>
            <w:tcW w:w="840" w:type="dxa"/>
            <w:tcBorders>
              <w:top w:val="single" w:sz="6" w:space="0" w:color="DDDDDD"/>
            </w:tcBorders>
            <w:shd w:val="clear" w:color="auto" w:fill="auto"/>
            <w:tcMar>
              <w:top w:w="120" w:type="dxa"/>
              <w:left w:w="120" w:type="dxa"/>
              <w:bottom w:w="120" w:type="dxa"/>
              <w:right w:w="120" w:type="dxa"/>
            </w:tcMar>
            <w:hideMark/>
          </w:tcPr>
          <w:p w14:paraId="11BE41DC" w14:textId="77777777" w:rsidR="002F07C7" w:rsidRDefault="002F07C7" w:rsidP="00871988">
            <w:pPr>
              <w:pStyle w:val="table"/>
            </w:pPr>
            <w:r>
              <w:t>1</w:t>
            </w:r>
          </w:p>
        </w:tc>
        <w:tc>
          <w:tcPr>
            <w:tcW w:w="0" w:type="auto"/>
            <w:tcBorders>
              <w:top w:val="single" w:sz="6" w:space="0" w:color="DDDDDD"/>
            </w:tcBorders>
            <w:shd w:val="clear" w:color="auto" w:fill="auto"/>
            <w:tcMar>
              <w:top w:w="120" w:type="dxa"/>
              <w:left w:w="120" w:type="dxa"/>
              <w:bottom w:w="120" w:type="dxa"/>
              <w:right w:w="120" w:type="dxa"/>
            </w:tcMar>
            <w:hideMark/>
          </w:tcPr>
          <w:p w14:paraId="4AF14E51" w14:textId="77777777" w:rsidR="002F07C7" w:rsidRDefault="002F07C7" w:rsidP="00871988">
            <w:pPr>
              <w:pStyle w:val="table"/>
            </w:pPr>
            <w:r>
              <w:t>3</w:t>
            </w:r>
          </w:p>
        </w:tc>
        <w:tc>
          <w:tcPr>
            <w:tcW w:w="840" w:type="dxa"/>
            <w:tcBorders>
              <w:top w:val="single" w:sz="6" w:space="0" w:color="DDDDDD"/>
            </w:tcBorders>
            <w:shd w:val="clear" w:color="auto" w:fill="auto"/>
            <w:tcMar>
              <w:top w:w="120" w:type="dxa"/>
              <w:left w:w="120" w:type="dxa"/>
              <w:bottom w:w="120" w:type="dxa"/>
              <w:right w:w="120" w:type="dxa"/>
            </w:tcMar>
            <w:hideMark/>
          </w:tcPr>
          <w:p w14:paraId="26565883" w14:textId="77777777" w:rsidR="002F07C7" w:rsidRDefault="002F07C7" w:rsidP="00871988">
            <w:pPr>
              <w:pStyle w:val="table"/>
            </w:pPr>
            <w:r>
              <w:t>0</w:t>
            </w:r>
          </w:p>
        </w:tc>
        <w:tc>
          <w:tcPr>
            <w:tcW w:w="0" w:type="auto"/>
            <w:tcBorders>
              <w:top w:val="single" w:sz="6" w:space="0" w:color="DDDDDD"/>
            </w:tcBorders>
            <w:shd w:val="clear" w:color="auto" w:fill="auto"/>
            <w:tcMar>
              <w:top w:w="120" w:type="dxa"/>
              <w:left w:w="120" w:type="dxa"/>
              <w:bottom w:w="120" w:type="dxa"/>
              <w:right w:w="120" w:type="dxa"/>
            </w:tcMar>
            <w:hideMark/>
          </w:tcPr>
          <w:p w14:paraId="598E6052" w14:textId="77777777" w:rsidR="002F07C7" w:rsidRDefault="002F07C7" w:rsidP="00871988">
            <w:pPr>
              <w:pStyle w:val="table"/>
            </w:pPr>
            <w:r>
              <w:t>1</w:t>
            </w:r>
          </w:p>
        </w:tc>
        <w:tc>
          <w:tcPr>
            <w:tcW w:w="0" w:type="auto"/>
            <w:tcBorders>
              <w:top w:val="single" w:sz="6" w:space="0" w:color="DDDDDD"/>
            </w:tcBorders>
            <w:shd w:val="clear" w:color="auto" w:fill="auto"/>
            <w:tcMar>
              <w:top w:w="120" w:type="dxa"/>
              <w:left w:w="120" w:type="dxa"/>
              <w:bottom w:w="120" w:type="dxa"/>
              <w:right w:w="120" w:type="dxa"/>
            </w:tcMar>
            <w:hideMark/>
          </w:tcPr>
          <w:p w14:paraId="4612159C" w14:textId="77777777" w:rsidR="002F07C7" w:rsidRDefault="002F07C7" w:rsidP="00871988">
            <w:pPr>
              <w:pStyle w:val="table"/>
            </w:pPr>
            <w:r>
              <w:t>3</w:t>
            </w:r>
          </w:p>
        </w:tc>
      </w:tr>
      <w:tr w:rsidR="002F07C7" w14:paraId="6ECC6463"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62C9890B" w14:textId="77777777" w:rsidR="002F07C7" w:rsidRDefault="002F07C7" w:rsidP="00871988">
            <w:pPr>
              <w:pStyle w:val="table"/>
            </w:pPr>
            <w:r>
              <w:t>И.Хакамада</w:t>
            </w:r>
          </w:p>
        </w:tc>
        <w:tc>
          <w:tcPr>
            <w:tcW w:w="750" w:type="dxa"/>
            <w:tcBorders>
              <w:top w:val="single" w:sz="6" w:space="0" w:color="DDDDDD"/>
            </w:tcBorders>
            <w:shd w:val="clear" w:color="auto" w:fill="auto"/>
            <w:tcMar>
              <w:top w:w="120" w:type="dxa"/>
              <w:left w:w="120" w:type="dxa"/>
              <w:bottom w:w="120" w:type="dxa"/>
              <w:right w:w="120" w:type="dxa"/>
            </w:tcMar>
            <w:hideMark/>
          </w:tcPr>
          <w:p w14:paraId="689B4668" w14:textId="77777777" w:rsidR="002F07C7" w:rsidRDefault="002F07C7" w:rsidP="00871988">
            <w:pPr>
              <w:pStyle w:val="table"/>
            </w:pPr>
            <w:r>
              <w:t>2</w:t>
            </w:r>
          </w:p>
        </w:tc>
        <w:tc>
          <w:tcPr>
            <w:tcW w:w="840" w:type="dxa"/>
            <w:tcBorders>
              <w:top w:val="single" w:sz="6" w:space="0" w:color="DDDDDD"/>
            </w:tcBorders>
            <w:shd w:val="clear" w:color="auto" w:fill="auto"/>
            <w:tcMar>
              <w:top w:w="120" w:type="dxa"/>
              <w:left w:w="120" w:type="dxa"/>
              <w:bottom w:w="120" w:type="dxa"/>
              <w:right w:w="120" w:type="dxa"/>
            </w:tcMar>
            <w:hideMark/>
          </w:tcPr>
          <w:p w14:paraId="27E8F4B3" w14:textId="77777777" w:rsidR="002F07C7" w:rsidRDefault="002F07C7" w:rsidP="00871988">
            <w:pPr>
              <w:pStyle w:val="table"/>
            </w:pPr>
            <w:r>
              <w:t>5</w:t>
            </w:r>
          </w:p>
        </w:tc>
        <w:tc>
          <w:tcPr>
            <w:tcW w:w="0" w:type="auto"/>
            <w:tcBorders>
              <w:top w:val="single" w:sz="6" w:space="0" w:color="DDDDDD"/>
            </w:tcBorders>
            <w:shd w:val="clear" w:color="auto" w:fill="auto"/>
            <w:tcMar>
              <w:top w:w="120" w:type="dxa"/>
              <w:left w:w="120" w:type="dxa"/>
              <w:bottom w:w="120" w:type="dxa"/>
              <w:right w:w="120" w:type="dxa"/>
            </w:tcMar>
            <w:hideMark/>
          </w:tcPr>
          <w:p w14:paraId="2F00469A" w14:textId="77777777" w:rsidR="002F07C7" w:rsidRDefault="002F07C7" w:rsidP="00871988">
            <w:pPr>
              <w:pStyle w:val="table"/>
            </w:pPr>
            <w:r>
              <w:t>2</w:t>
            </w:r>
          </w:p>
        </w:tc>
        <w:tc>
          <w:tcPr>
            <w:tcW w:w="840" w:type="dxa"/>
            <w:tcBorders>
              <w:top w:val="single" w:sz="6" w:space="0" w:color="DDDDDD"/>
            </w:tcBorders>
            <w:shd w:val="clear" w:color="auto" w:fill="auto"/>
            <w:tcMar>
              <w:top w:w="120" w:type="dxa"/>
              <w:left w:w="120" w:type="dxa"/>
              <w:bottom w:w="120" w:type="dxa"/>
              <w:right w:w="120" w:type="dxa"/>
            </w:tcMar>
            <w:hideMark/>
          </w:tcPr>
          <w:p w14:paraId="38A1580A" w14:textId="77777777" w:rsidR="002F07C7" w:rsidRDefault="002F07C7" w:rsidP="00871988">
            <w:pPr>
              <w:pStyle w:val="table"/>
            </w:pPr>
            <w:r>
              <w:t>5</w:t>
            </w:r>
          </w:p>
        </w:tc>
        <w:tc>
          <w:tcPr>
            <w:tcW w:w="0" w:type="auto"/>
            <w:tcBorders>
              <w:top w:val="single" w:sz="6" w:space="0" w:color="DDDDDD"/>
            </w:tcBorders>
            <w:shd w:val="clear" w:color="auto" w:fill="auto"/>
            <w:tcMar>
              <w:top w:w="120" w:type="dxa"/>
              <w:left w:w="120" w:type="dxa"/>
              <w:bottom w:w="120" w:type="dxa"/>
              <w:right w:w="120" w:type="dxa"/>
            </w:tcMar>
            <w:hideMark/>
          </w:tcPr>
          <w:p w14:paraId="20BB4629" w14:textId="77777777" w:rsidR="002F07C7" w:rsidRDefault="002F07C7" w:rsidP="00871988">
            <w:pPr>
              <w:pStyle w:val="table"/>
            </w:pPr>
            <w:r>
              <w:t>2</w:t>
            </w:r>
          </w:p>
        </w:tc>
        <w:tc>
          <w:tcPr>
            <w:tcW w:w="0" w:type="auto"/>
            <w:tcBorders>
              <w:top w:val="single" w:sz="6" w:space="0" w:color="DDDDDD"/>
            </w:tcBorders>
            <w:shd w:val="clear" w:color="auto" w:fill="auto"/>
            <w:tcMar>
              <w:top w:w="120" w:type="dxa"/>
              <w:left w:w="120" w:type="dxa"/>
              <w:bottom w:w="120" w:type="dxa"/>
              <w:right w:w="120" w:type="dxa"/>
            </w:tcMar>
            <w:hideMark/>
          </w:tcPr>
          <w:p w14:paraId="4B7F5428" w14:textId="77777777" w:rsidR="002F07C7" w:rsidRDefault="002F07C7" w:rsidP="00871988">
            <w:pPr>
              <w:pStyle w:val="table"/>
            </w:pPr>
            <w:r>
              <w:t>5</w:t>
            </w:r>
          </w:p>
        </w:tc>
      </w:tr>
      <w:tr w:rsidR="002F07C7" w14:paraId="5270D0B1"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32340C59" w14:textId="77777777" w:rsidR="002F07C7" w:rsidRDefault="002F07C7" w:rsidP="00871988">
            <w:pPr>
              <w:pStyle w:val="table"/>
            </w:pPr>
            <w:r>
              <w:t>Н.Харитонов</w:t>
            </w:r>
          </w:p>
        </w:tc>
        <w:tc>
          <w:tcPr>
            <w:tcW w:w="750" w:type="dxa"/>
            <w:tcBorders>
              <w:top w:val="single" w:sz="6" w:space="0" w:color="DDDDDD"/>
            </w:tcBorders>
            <w:shd w:val="clear" w:color="auto" w:fill="auto"/>
            <w:tcMar>
              <w:top w:w="120" w:type="dxa"/>
              <w:left w:w="120" w:type="dxa"/>
              <w:bottom w:w="120" w:type="dxa"/>
              <w:right w:w="120" w:type="dxa"/>
            </w:tcMar>
            <w:hideMark/>
          </w:tcPr>
          <w:p w14:paraId="11CA78D8" w14:textId="77777777" w:rsidR="002F07C7" w:rsidRDefault="002F07C7" w:rsidP="00871988">
            <w:pPr>
              <w:pStyle w:val="table"/>
            </w:pPr>
            <w:r>
              <w:t>2</w:t>
            </w:r>
          </w:p>
        </w:tc>
        <w:tc>
          <w:tcPr>
            <w:tcW w:w="840" w:type="dxa"/>
            <w:tcBorders>
              <w:top w:val="single" w:sz="6" w:space="0" w:color="DDDDDD"/>
            </w:tcBorders>
            <w:shd w:val="clear" w:color="auto" w:fill="auto"/>
            <w:tcMar>
              <w:top w:w="120" w:type="dxa"/>
              <w:left w:w="120" w:type="dxa"/>
              <w:bottom w:w="120" w:type="dxa"/>
              <w:right w:w="120" w:type="dxa"/>
            </w:tcMar>
            <w:hideMark/>
          </w:tcPr>
          <w:p w14:paraId="1F8AA706" w14:textId="77777777" w:rsidR="002F07C7" w:rsidRDefault="002F07C7" w:rsidP="00871988">
            <w:pPr>
              <w:pStyle w:val="table"/>
            </w:pPr>
            <w:r>
              <w:t>0</w:t>
            </w:r>
          </w:p>
        </w:tc>
        <w:tc>
          <w:tcPr>
            <w:tcW w:w="0" w:type="auto"/>
            <w:tcBorders>
              <w:top w:val="single" w:sz="6" w:space="0" w:color="DDDDDD"/>
            </w:tcBorders>
            <w:shd w:val="clear" w:color="auto" w:fill="auto"/>
            <w:tcMar>
              <w:top w:w="120" w:type="dxa"/>
              <w:left w:w="120" w:type="dxa"/>
              <w:bottom w:w="120" w:type="dxa"/>
              <w:right w:w="120" w:type="dxa"/>
            </w:tcMar>
            <w:hideMark/>
          </w:tcPr>
          <w:p w14:paraId="25365FA2" w14:textId="77777777" w:rsidR="002F07C7" w:rsidRDefault="002F07C7" w:rsidP="00871988">
            <w:pPr>
              <w:pStyle w:val="table"/>
            </w:pPr>
            <w:r>
              <w:t>1</w:t>
            </w:r>
          </w:p>
        </w:tc>
        <w:tc>
          <w:tcPr>
            <w:tcW w:w="840" w:type="dxa"/>
            <w:tcBorders>
              <w:top w:val="single" w:sz="6" w:space="0" w:color="DDDDDD"/>
            </w:tcBorders>
            <w:shd w:val="clear" w:color="auto" w:fill="auto"/>
            <w:tcMar>
              <w:top w:w="120" w:type="dxa"/>
              <w:left w:w="120" w:type="dxa"/>
              <w:bottom w:w="120" w:type="dxa"/>
              <w:right w:w="120" w:type="dxa"/>
            </w:tcMar>
            <w:hideMark/>
          </w:tcPr>
          <w:p w14:paraId="31FF8426" w14:textId="77777777" w:rsidR="002F07C7" w:rsidRDefault="002F07C7" w:rsidP="00871988">
            <w:pPr>
              <w:pStyle w:val="table"/>
            </w:pPr>
            <w:r>
              <w:t>0</w:t>
            </w:r>
          </w:p>
        </w:tc>
        <w:tc>
          <w:tcPr>
            <w:tcW w:w="0" w:type="auto"/>
            <w:tcBorders>
              <w:top w:val="single" w:sz="6" w:space="0" w:color="DDDDDD"/>
            </w:tcBorders>
            <w:shd w:val="clear" w:color="auto" w:fill="auto"/>
            <w:tcMar>
              <w:top w:w="120" w:type="dxa"/>
              <w:left w:w="120" w:type="dxa"/>
              <w:bottom w:w="120" w:type="dxa"/>
              <w:right w:w="120" w:type="dxa"/>
            </w:tcMar>
            <w:hideMark/>
          </w:tcPr>
          <w:p w14:paraId="327D656C" w14:textId="77777777" w:rsidR="002F07C7" w:rsidRDefault="002F07C7" w:rsidP="00871988">
            <w:pPr>
              <w:pStyle w:val="table"/>
            </w:pPr>
            <w:r>
              <w:t>2</w:t>
            </w:r>
          </w:p>
        </w:tc>
        <w:tc>
          <w:tcPr>
            <w:tcW w:w="0" w:type="auto"/>
            <w:tcBorders>
              <w:top w:val="single" w:sz="6" w:space="0" w:color="DDDDDD"/>
            </w:tcBorders>
            <w:shd w:val="clear" w:color="auto" w:fill="auto"/>
            <w:tcMar>
              <w:top w:w="120" w:type="dxa"/>
              <w:left w:w="120" w:type="dxa"/>
              <w:bottom w:w="120" w:type="dxa"/>
              <w:right w:w="120" w:type="dxa"/>
            </w:tcMar>
            <w:hideMark/>
          </w:tcPr>
          <w:p w14:paraId="0FA89BE1" w14:textId="77777777" w:rsidR="002F07C7" w:rsidRDefault="002F07C7" w:rsidP="00871988">
            <w:pPr>
              <w:pStyle w:val="table"/>
            </w:pPr>
            <w:r>
              <w:t>0</w:t>
            </w:r>
          </w:p>
        </w:tc>
      </w:tr>
      <w:tr w:rsidR="002F07C7" w14:paraId="5A56E490"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4D02FADB" w14:textId="77777777" w:rsidR="002F07C7" w:rsidRDefault="002F07C7" w:rsidP="00871988">
            <w:pPr>
              <w:pStyle w:val="table"/>
            </w:pPr>
            <w:r>
              <w:t>С.Шойгу</w:t>
            </w:r>
          </w:p>
        </w:tc>
        <w:tc>
          <w:tcPr>
            <w:tcW w:w="750" w:type="dxa"/>
            <w:tcBorders>
              <w:top w:val="single" w:sz="6" w:space="0" w:color="DDDDDD"/>
            </w:tcBorders>
            <w:shd w:val="clear" w:color="auto" w:fill="auto"/>
            <w:tcMar>
              <w:top w:w="120" w:type="dxa"/>
              <w:left w:w="120" w:type="dxa"/>
              <w:bottom w:w="120" w:type="dxa"/>
              <w:right w:w="120" w:type="dxa"/>
            </w:tcMar>
            <w:hideMark/>
          </w:tcPr>
          <w:p w14:paraId="065E7443" w14:textId="77777777" w:rsidR="002F07C7" w:rsidRDefault="002F07C7" w:rsidP="00871988">
            <w:pPr>
              <w:pStyle w:val="table"/>
            </w:pPr>
            <w:r>
              <w:t>2</w:t>
            </w:r>
          </w:p>
        </w:tc>
        <w:tc>
          <w:tcPr>
            <w:tcW w:w="840" w:type="dxa"/>
            <w:tcBorders>
              <w:top w:val="single" w:sz="6" w:space="0" w:color="DDDDDD"/>
            </w:tcBorders>
            <w:shd w:val="clear" w:color="auto" w:fill="auto"/>
            <w:tcMar>
              <w:top w:w="120" w:type="dxa"/>
              <w:left w:w="120" w:type="dxa"/>
              <w:bottom w:w="120" w:type="dxa"/>
              <w:right w:w="120" w:type="dxa"/>
            </w:tcMar>
            <w:hideMark/>
          </w:tcPr>
          <w:p w14:paraId="709ED380" w14:textId="77777777" w:rsidR="002F07C7" w:rsidRDefault="002F07C7" w:rsidP="00871988">
            <w:pPr>
              <w:pStyle w:val="table"/>
            </w:pPr>
            <w:r>
              <w:t>3</w:t>
            </w:r>
          </w:p>
        </w:tc>
        <w:tc>
          <w:tcPr>
            <w:tcW w:w="0" w:type="auto"/>
            <w:tcBorders>
              <w:top w:val="single" w:sz="6" w:space="0" w:color="DDDDDD"/>
            </w:tcBorders>
            <w:shd w:val="clear" w:color="auto" w:fill="auto"/>
            <w:tcMar>
              <w:top w:w="120" w:type="dxa"/>
              <w:left w:w="120" w:type="dxa"/>
              <w:bottom w:w="120" w:type="dxa"/>
              <w:right w:w="120" w:type="dxa"/>
            </w:tcMar>
            <w:hideMark/>
          </w:tcPr>
          <w:p w14:paraId="1824D94D" w14:textId="77777777" w:rsidR="002F07C7" w:rsidRDefault="002F07C7" w:rsidP="00871988">
            <w:pPr>
              <w:pStyle w:val="table"/>
            </w:pPr>
            <w:r>
              <w:t>3</w:t>
            </w:r>
          </w:p>
        </w:tc>
        <w:tc>
          <w:tcPr>
            <w:tcW w:w="840" w:type="dxa"/>
            <w:tcBorders>
              <w:top w:val="single" w:sz="6" w:space="0" w:color="DDDDDD"/>
            </w:tcBorders>
            <w:shd w:val="clear" w:color="auto" w:fill="auto"/>
            <w:tcMar>
              <w:top w:w="120" w:type="dxa"/>
              <w:left w:w="120" w:type="dxa"/>
              <w:bottom w:w="120" w:type="dxa"/>
              <w:right w:w="120" w:type="dxa"/>
            </w:tcMar>
            <w:hideMark/>
          </w:tcPr>
          <w:p w14:paraId="58B125EE" w14:textId="77777777" w:rsidR="002F07C7" w:rsidRDefault="002F07C7" w:rsidP="00871988">
            <w:pPr>
              <w:pStyle w:val="table"/>
            </w:pPr>
            <w:r>
              <w:t>3</w:t>
            </w:r>
          </w:p>
        </w:tc>
        <w:tc>
          <w:tcPr>
            <w:tcW w:w="0" w:type="auto"/>
            <w:tcBorders>
              <w:top w:val="single" w:sz="6" w:space="0" w:color="DDDDDD"/>
            </w:tcBorders>
            <w:shd w:val="clear" w:color="auto" w:fill="auto"/>
            <w:tcMar>
              <w:top w:w="120" w:type="dxa"/>
              <w:left w:w="120" w:type="dxa"/>
              <w:bottom w:w="120" w:type="dxa"/>
              <w:right w:w="120" w:type="dxa"/>
            </w:tcMar>
            <w:hideMark/>
          </w:tcPr>
          <w:p w14:paraId="1F08F5D4" w14:textId="77777777" w:rsidR="002F07C7" w:rsidRDefault="002F07C7" w:rsidP="00871988">
            <w:pPr>
              <w:pStyle w:val="table"/>
            </w:pPr>
            <w:r>
              <w:t>2</w:t>
            </w:r>
          </w:p>
        </w:tc>
        <w:tc>
          <w:tcPr>
            <w:tcW w:w="0" w:type="auto"/>
            <w:tcBorders>
              <w:top w:val="single" w:sz="6" w:space="0" w:color="DDDDDD"/>
            </w:tcBorders>
            <w:shd w:val="clear" w:color="auto" w:fill="auto"/>
            <w:tcMar>
              <w:top w:w="120" w:type="dxa"/>
              <w:left w:w="120" w:type="dxa"/>
              <w:bottom w:w="120" w:type="dxa"/>
              <w:right w:w="120" w:type="dxa"/>
            </w:tcMar>
            <w:hideMark/>
          </w:tcPr>
          <w:p w14:paraId="35CB7BBD" w14:textId="77777777" w:rsidR="002F07C7" w:rsidRDefault="002F07C7" w:rsidP="00871988">
            <w:pPr>
              <w:pStyle w:val="table"/>
            </w:pPr>
            <w:r>
              <w:t>4</w:t>
            </w:r>
          </w:p>
        </w:tc>
      </w:tr>
      <w:tr w:rsidR="002F07C7" w14:paraId="5B476D76"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528B5F86" w14:textId="77777777" w:rsidR="002F07C7" w:rsidRDefault="002F07C7" w:rsidP="00871988">
            <w:pPr>
              <w:pStyle w:val="table"/>
            </w:pPr>
            <w:r>
              <w:t>Г.Явлинский</w:t>
            </w:r>
          </w:p>
        </w:tc>
        <w:tc>
          <w:tcPr>
            <w:tcW w:w="750" w:type="dxa"/>
            <w:tcBorders>
              <w:top w:val="single" w:sz="6" w:space="0" w:color="DDDDDD"/>
            </w:tcBorders>
            <w:shd w:val="clear" w:color="auto" w:fill="auto"/>
            <w:tcMar>
              <w:top w:w="120" w:type="dxa"/>
              <w:left w:w="120" w:type="dxa"/>
              <w:bottom w:w="120" w:type="dxa"/>
              <w:right w:w="120" w:type="dxa"/>
            </w:tcMar>
            <w:hideMark/>
          </w:tcPr>
          <w:p w14:paraId="47DC7125" w14:textId="77777777" w:rsidR="002F07C7" w:rsidRDefault="002F07C7" w:rsidP="00871988">
            <w:pPr>
              <w:pStyle w:val="table"/>
            </w:pPr>
            <w:r>
              <w:t>1</w:t>
            </w:r>
          </w:p>
        </w:tc>
        <w:tc>
          <w:tcPr>
            <w:tcW w:w="840" w:type="dxa"/>
            <w:tcBorders>
              <w:top w:val="single" w:sz="6" w:space="0" w:color="DDDDDD"/>
            </w:tcBorders>
            <w:shd w:val="clear" w:color="auto" w:fill="auto"/>
            <w:tcMar>
              <w:top w:w="120" w:type="dxa"/>
              <w:left w:w="120" w:type="dxa"/>
              <w:bottom w:w="120" w:type="dxa"/>
              <w:right w:w="120" w:type="dxa"/>
            </w:tcMar>
            <w:hideMark/>
          </w:tcPr>
          <w:p w14:paraId="6EED6DA2" w14:textId="77777777" w:rsidR="002F07C7" w:rsidRDefault="002F07C7" w:rsidP="00871988">
            <w:pPr>
              <w:pStyle w:val="table"/>
            </w:pPr>
            <w:r>
              <w:t>8</w:t>
            </w:r>
          </w:p>
        </w:tc>
        <w:tc>
          <w:tcPr>
            <w:tcW w:w="0" w:type="auto"/>
            <w:tcBorders>
              <w:top w:val="single" w:sz="6" w:space="0" w:color="DDDDDD"/>
            </w:tcBorders>
            <w:shd w:val="clear" w:color="auto" w:fill="auto"/>
            <w:tcMar>
              <w:top w:w="120" w:type="dxa"/>
              <w:left w:w="120" w:type="dxa"/>
              <w:bottom w:w="120" w:type="dxa"/>
              <w:right w:w="120" w:type="dxa"/>
            </w:tcMar>
            <w:hideMark/>
          </w:tcPr>
          <w:p w14:paraId="2593CDD9" w14:textId="77777777" w:rsidR="002F07C7" w:rsidRDefault="002F07C7" w:rsidP="00871988">
            <w:pPr>
              <w:pStyle w:val="table"/>
            </w:pPr>
            <w:r>
              <w:t>4</w:t>
            </w:r>
          </w:p>
        </w:tc>
        <w:tc>
          <w:tcPr>
            <w:tcW w:w="840" w:type="dxa"/>
            <w:tcBorders>
              <w:top w:val="single" w:sz="6" w:space="0" w:color="DDDDDD"/>
            </w:tcBorders>
            <w:shd w:val="clear" w:color="auto" w:fill="auto"/>
            <w:tcMar>
              <w:top w:w="120" w:type="dxa"/>
              <w:left w:w="120" w:type="dxa"/>
              <w:bottom w:w="120" w:type="dxa"/>
              <w:right w:w="120" w:type="dxa"/>
            </w:tcMar>
            <w:hideMark/>
          </w:tcPr>
          <w:p w14:paraId="324CCA2F" w14:textId="77777777" w:rsidR="002F07C7" w:rsidRDefault="002F07C7" w:rsidP="00871988">
            <w:pPr>
              <w:pStyle w:val="table"/>
            </w:pPr>
            <w:r>
              <w:t>8</w:t>
            </w:r>
          </w:p>
        </w:tc>
        <w:tc>
          <w:tcPr>
            <w:tcW w:w="0" w:type="auto"/>
            <w:tcBorders>
              <w:top w:val="single" w:sz="6" w:space="0" w:color="DDDDDD"/>
            </w:tcBorders>
            <w:shd w:val="clear" w:color="auto" w:fill="auto"/>
            <w:tcMar>
              <w:top w:w="120" w:type="dxa"/>
              <w:left w:w="120" w:type="dxa"/>
              <w:bottom w:w="120" w:type="dxa"/>
              <w:right w:w="120" w:type="dxa"/>
            </w:tcMar>
            <w:hideMark/>
          </w:tcPr>
          <w:p w14:paraId="46F54A6F" w14:textId="77777777" w:rsidR="002F07C7" w:rsidRDefault="002F07C7" w:rsidP="00871988">
            <w:pPr>
              <w:pStyle w:val="table"/>
            </w:pPr>
            <w:r>
              <w:t>1</w:t>
            </w:r>
          </w:p>
        </w:tc>
        <w:tc>
          <w:tcPr>
            <w:tcW w:w="0" w:type="auto"/>
            <w:tcBorders>
              <w:top w:val="single" w:sz="6" w:space="0" w:color="DDDDDD"/>
            </w:tcBorders>
            <w:shd w:val="clear" w:color="auto" w:fill="auto"/>
            <w:tcMar>
              <w:top w:w="120" w:type="dxa"/>
              <w:left w:w="120" w:type="dxa"/>
              <w:bottom w:w="120" w:type="dxa"/>
              <w:right w:w="120" w:type="dxa"/>
            </w:tcMar>
            <w:hideMark/>
          </w:tcPr>
          <w:p w14:paraId="4B356A9A" w14:textId="77777777" w:rsidR="002F07C7" w:rsidRDefault="002F07C7" w:rsidP="00871988">
            <w:pPr>
              <w:pStyle w:val="table"/>
            </w:pPr>
            <w:r>
              <w:t>9</w:t>
            </w:r>
          </w:p>
        </w:tc>
      </w:tr>
      <w:tr w:rsidR="002F07C7" w14:paraId="5CEAD62D"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5E3F27B3" w14:textId="77777777" w:rsidR="002F07C7" w:rsidRDefault="002F07C7" w:rsidP="00871988">
            <w:pPr>
              <w:pStyle w:val="table"/>
            </w:pPr>
            <w:r>
              <w:t>М. Касьянов</w:t>
            </w:r>
          </w:p>
        </w:tc>
        <w:tc>
          <w:tcPr>
            <w:tcW w:w="750" w:type="dxa"/>
            <w:tcBorders>
              <w:top w:val="single" w:sz="6" w:space="0" w:color="DDDDDD"/>
            </w:tcBorders>
            <w:shd w:val="clear" w:color="auto" w:fill="auto"/>
            <w:tcMar>
              <w:top w:w="120" w:type="dxa"/>
              <w:left w:w="120" w:type="dxa"/>
              <w:bottom w:w="120" w:type="dxa"/>
              <w:right w:w="120" w:type="dxa"/>
            </w:tcMar>
            <w:hideMark/>
          </w:tcPr>
          <w:p w14:paraId="37E2E415" w14:textId="77777777" w:rsidR="002F07C7" w:rsidRDefault="002F07C7" w:rsidP="00871988">
            <w:pPr>
              <w:pStyle w:val="table"/>
            </w:pPr>
            <w:r>
              <w:t>0</w:t>
            </w:r>
          </w:p>
        </w:tc>
        <w:tc>
          <w:tcPr>
            <w:tcW w:w="840" w:type="dxa"/>
            <w:tcBorders>
              <w:top w:val="single" w:sz="6" w:space="0" w:color="DDDDDD"/>
            </w:tcBorders>
            <w:shd w:val="clear" w:color="auto" w:fill="auto"/>
            <w:tcMar>
              <w:top w:w="120" w:type="dxa"/>
              <w:left w:w="120" w:type="dxa"/>
              <w:bottom w:w="120" w:type="dxa"/>
              <w:right w:w="120" w:type="dxa"/>
            </w:tcMar>
            <w:hideMark/>
          </w:tcPr>
          <w:p w14:paraId="1654BC3E" w14:textId="77777777" w:rsidR="002F07C7" w:rsidRDefault="002F07C7" w:rsidP="00871988">
            <w:pPr>
              <w:pStyle w:val="table"/>
            </w:pPr>
            <w:r>
              <w:t>4</w:t>
            </w:r>
          </w:p>
        </w:tc>
        <w:tc>
          <w:tcPr>
            <w:tcW w:w="0" w:type="auto"/>
            <w:tcBorders>
              <w:top w:val="single" w:sz="6" w:space="0" w:color="DDDDDD"/>
            </w:tcBorders>
            <w:shd w:val="clear" w:color="auto" w:fill="auto"/>
            <w:tcMar>
              <w:top w:w="120" w:type="dxa"/>
              <w:left w:w="120" w:type="dxa"/>
              <w:bottom w:w="120" w:type="dxa"/>
              <w:right w:w="120" w:type="dxa"/>
            </w:tcMar>
            <w:hideMark/>
          </w:tcPr>
          <w:p w14:paraId="4BC65C5B" w14:textId="77777777" w:rsidR="002F07C7" w:rsidRDefault="002F07C7" w:rsidP="00871988">
            <w:pPr>
              <w:pStyle w:val="table"/>
            </w:pPr>
            <w:r>
              <w:t>0</w:t>
            </w:r>
          </w:p>
        </w:tc>
        <w:tc>
          <w:tcPr>
            <w:tcW w:w="840" w:type="dxa"/>
            <w:tcBorders>
              <w:top w:val="single" w:sz="6" w:space="0" w:color="DDDDDD"/>
            </w:tcBorders>
            <w:shd w:val="clear" w:color="auto" w:fill="auto"/>
            <w:tcMar>
              <w:top w:w="120" w:type="dxa"/>
              <w:left w:w="120" w:type="dxa"/>
              <w:bottom w:w="120" w:type="dxa"/>
              <w:right w:w="120" w:type="dxa"/>
            </w:tcMar>
            <w:hideMark/>
          </w:tcPr>
          <w:p w14:paraId="13D1F3FD" w14:textId="77777777" w:rsidR="002F07C7" w:rsidRDefault="002F07C7" w:rsidP="00871988">
            <w:pPr>
              <w:pStyle w:val="table"/>
            </w:pPr>
            <w:r>
              <w:t>6</w:t>
            </w:r>
          </w:p>
        </w:tc>
        <w:tc>
          <w:tcPr>
            <w:tcW w:w="0" w:type="auto"/>
            <w:tcBorders>
              <w:top w:val="single" w:sz="6" w:space="0" w:color="DDDDDD"/>
            </w:tcBorders>
            <w:shd w:val="clear" w:color="auto" w:fill="auto"/>
            <w:tcMar>
              <w:top w:w="120" w:type="dxa"/>
              <w:left w:w="120" w:type="dxa"/>
              <w:bottom w:w="120" w:type="dxa"/>
              <w:right w:w="120" w:type="dxa"/>
            </w:tcMar>
            <w:hideMark/>
          </w:tcPr>
          <w:p w14:paraId="7889FE15" w14:textId="77777777" w:rsidR="002F07C7" w:rsidRDefault="002F07C7" w:rsidP="00871988">
            <w:pPr>
              <w:pStyle w:val="table"/>
            </w:pPr>
            <w:r>
              <w:t>0</w:t>
            </w:r>
          </w:p>
        </w:tc>
        <w:tc>
          <w:tcPr>
            <w:tcW w:w="0" w:type="auto"/>
            <w:tcBorders>
              <w:top w:val="single" w:sz="6" w:space="0" w:color="DDDDDD"/>
            </w:tcBorders>
            <w:shd w:val="clear" w:color="auto" w:fill="auto"/>
            <w:tcMar>
              <w:top w:w="120" w:type="dxa"/>
              <w:left w:w="120" w:type="dxa"/>
              <w:bottom w:w="120" w:type="dxa"/>
              <w:right w:w="120" w:type="dxa"/>
            </w:tcMar>
            <w:hideMark/>
          </w:tcPr>
          <w:p w14:paraId="60E56F47" w14:textId="77777777" w:rsidR="002F07C7" w:rsidRDefault="002F07C7" w:rsidP="00871988">
            <w:pPr>
              <w:pStyle w:val="table"/>
            </w:pPr>
            <w:r>
              <w:t>2</w:t>
            </w:r>
          </w:p>
        </w:tc>
      </w:tr>
      <w:tr w:rsidR="002F07C7" w14:paraId="2EED1759"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38275EF4" w14:textId="77777777" w:rsidR="002F07C7" w:rsidRDefault="002F07C7" w:rsidP="00871988">
            <w:pPr>
              <w:pStyle w:val="table"/>
            </w:pPr>
            <w:r>
              <w:t>Другой политик</w:t>
            </w:r>
          </w:p>
        </w:tc>
        <w:tc>
          <w:tcPr>
            <w:tcW w:w="750" w:type="dxa"/>
            <w:tcBorders>
              <w:top w:val="single" w:sz="6" w:space="0" w:color="DDDDDD"/>
            </w:tcBorders>
            <w:shd w:val="clear" w:color="auto" w:fill="auto"/>
            <w:tcMar>
              <w:top w:w="120" w:type="dxa"/>
              <w:left w:w="120" w:type="dxa"/>
              <w:bottom w:w="120" w:type="dxa"/>
              <w:right w:w="120" w:type="dxa"/>
            </w:tcMar>
            <w:hideMark/>
          </w:tcPr>
          <w:p w14:paraId="597291FA" w14:textId="77777777" w:rsidR="002F07C7" w:rsidRDefault="002F07C7" w:rsidP="00871988">
            <w:pPr>
              <w:pStyle w:val="table"/>
            </w:pPr>
            <w:r>
              <w:t>2</w:t>
            </w:r>
          </w:p>
        </w:tc>
        <w:tc>
          <w:tcPr>
            <w:tcW w:w="840" w:type="dxa"/>
            <w:tcBorders>
              <w:top w:val="single" w:sz="6" w:space="0" w:color="DDDDDD"/>
            </w:tcBorders>
            <w:shd w:val="clear" w:color="auto" w:fill="auto"/>
            <w:tcMar>
              <w:top w:w="120" w:type="dxa"/>
              <w:left w:w="120" w:type="dxa"/>
              <w:bottom w:w="120" w:type="dxa"/>
              <w:right w:w="120" w:type="dxa"/>
            </w:tcMar>
            <w:hideMark/>
          </w:tcPr>
          <w:p w14:paraId="1B570DC5" w14:textId="77777777" w:rsidR="002F07C7" w:rsidRDefault="002F07C7" w:rsidP="00871988">
            <w:pPr>
              <w:pStyle w:val="table"/>
            </w:pPr>
            <w:r>
              <w:t>7</w:t>
            </w:r>
          </w:p>
        </w:tc>
        <w:tc>
          <w:tcPr>
            <w:tcW w:w="0" w:type="auto"/>
            <w:tcBorders>
              <w:top w:val="single" w:sz="6" w:space="0" w:color="DDDDDD"/>
            </w:tcBorders>
            <w:shd w:val="clear" w:color="auto" w:fill="auto"/>
            <w:tcMar>
              <w:top w:w="120" w:type="dxa"/>
              <w:left w:w="120" w:type="dxa"/>
              <w:bottom w:w="120" w:type="dxa"/>
              <w:right w:w="120" w:type="dxa"/>
            </w:tcMar>
            <w:hideMark/>
          </w:tcPr>
          <w:p w14:paraId="75B81242" w14:textId="77777777" w:rsidR="002F07C7" w:rsidRDefault="002F07C7" w:rsidP="00871988">
            <w:pPr>
              <w:pStyle w:val="table"/>
            </w:pPr>
            <w:r>
              <w:t>5</w:t>
            </w:r>
          </w:p>
        </w:tc>
        <w:tc>
          <w:tcPr>
            <w:tcW w:w="840" w:type="dxa"/>
            <w:tcBorders>
              <w:top w:val="single" w:sz="6" w:space="0" w:color="DDDDDD"/>
            </w:tcBorders>
            <w:shd w:val="clear" w:color="auto" w:fill="auto"/>
            <w:tcMar>
              <w:top w:w="120" w:type="dxa"/>
              <w:left w:w="120" w:type="dxa"/>
              <w:bottom w:w="120" w:type="dxa"/>
              <w:right w:w="120" w:type="dxa"/>
            </w:tcMar>
            <w:hideMark/>
          </w:tcPr>
          <w:p w14:paraId="31A16A0F" w14:textId="77777777" w:rsidR="002F07C7" w:rsidRDefault="002F07C7" w:rsidP="00871988">
            <w:pPr>
              <w:pStyle w:val="table"/>
            </w:pPr>
            <w:r>
              <w:t>7</w:t>
            </w:r>
          </w:p>
        </w:tc>
        <w:tc>
          <w:tcPr>
            <w:tcW w:w="0" w:type="auto"/>
            <w:tcBorders>
              <w:top w:val="single" w:sz="6" w:space="0" w:color="DDDDDD"/>
            </w:tcBorders>
            <w:shd w:val="clear" w:color="auto" w:fill="auto"/>
            <w:tcMar>
              <w:top w:w="120" w:type="dxa"/>
              <w:left w:w="120" w:type="dxa"/>
              <w:bottom w:w="120" w:type="dxa"/>
              <w:right w:w="120" w:type="dxa"/>
            </w:tcMar>
            <w:hideMark/>
          </w:tcPr>
          <w:p w14:paraId="186E9380" w14:textId="77777777" w:rsidR="002F07C7" w:rsidRDefault="002F07C7" w:rsidP="00871988">
            <w:pPr>
              <w:pStyle w:val="table"/>
            </w:pPr>
            <w:r>
              <w:t>2</w:t>
            </w:r>
          </w:p>
        </w:tc>
        <w:tc>
          <w:tcPr>
            <w:tcW w:w="0" w:type="auto"/>
            <w:tcBorders>
              <w:top w:val="single" w:sz="6" w:space="0" w:color="DDDDDD"/>
            </w:tcBorders>
            <w:shd w:val="clear" w:color="auto" w:fill="auto"/>
            <w:tcMar>
              <w:top w:w="120" w:type="dxa"/>
              <w:left w:w="120" w:type="dxa"/>
              <w:bottom w:w="120" w:type="dxa"/>
              <w:right w:w="120" w:type="dxa"/>
            </w:tcMar>
            <w:hideMark/>
          </w:tcPr>
          <w:p w14:paraId="651D4501" w14:textId="77777777" w:rsidR="002F07C7" w:rsidRDefault="002F07C7" w:rsidP="00871988">
            <w:pPr>
              <w:pStyle w:val="table"/>
            </w:pPr>
            <w:r>
              <w:t>7</w:t>
            </w:r>
          </w:p>
        </w:tc>
      </w:tr>
      <w:tr w:rsidR="002F07C7" w14:paraId="0C7EF16C"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58A57EF5" w14:textId="77777777" w:rsidR="002F07C7" w:rsidRDefault="002F07C7" w:rsidP="00871988">
            <w:pPr>
              <w:pStyle w:val="table"/>
            </w:pPr>
            <w:r>
              <w:t>Против всех</w:t>
            </w:r>
          </w:p>
        </w:tc>
        <w:tc>
          <w:tcPr>
            <w:tcW w:w="750" w:type="dxa"/>
            <w:tcBorders>
              <w:top w:val="single" w:sz="6" w:space="0" w:color="DDDDDD"/>
            </w:tcBorders>
            <w:shd w:val="clear" w:color="auto" w:fill="auto"/>
            <w:tcMar>
              <w:top w:w="120" w:type="dxa"/>
              <w:left w:w="120" w:type="dxa"/>
              <w:bottom w:w="120" w:type="dxa"/>
              <w:right w:w="120" w:type="dxa"/>
            </w:tcMar>
            <w:hideMark/>
          </w:tcPr>
          <w:p w14:paraId="60045DBC" w14:textId="77777777" w:rsidR="002F07C7" w:rsidRDefault="002F07C7" w:rsidP="00871988">
            <w:pPr>
              <w:pStyle w:val="table"/>
            </w:pPr>
            <w:r>
              <w:t>6</w:t>
            </w:r>
          </w:p>
        </w:tc>
        <w:tc>
          <w:tcPr>
            <w:tcW w:w="840" w:type="dxa"/>
            <w:tcBorders>
              <w:top w:val="single" w:sz="6" w:space="0" w:color="DDDDDD"/>
            </w:tcBorders>
            <w:shd w:val="clear" w:color="auto" w:fill="auto"/>
            <w:tcMar>
              <w:top w:w="120" w:type="dxa"/>
              <w:left w:w="120" w:type="dxa"/>
              <w:bottom w:w="120" w:type="dxa"/>
              <w:right w:w="120" w:type="dxa"/>
            </w:tcMar>
            <w:hideMark/>
          </w:tcPr>
          <w:p w14:paraId="228CE23F" w14:textId="77777777" w:rsidR="002F07C7" w:rsidRDefault="002F07C7" w:rsidP="00871988">
            <w:pPr>
              <w:pStyle w:val="table"/>
            </w:pPr>
            <w:r>
              <w:t>13</w:t>
            </w:r>
          </w:p>
        </w:tc>
        <w:tc>
          <w:tcPr>
            <w:tcW w:w="0" w:type="auto"/>
            <w:tcBorders>
              <w:top w:val="single" w:sz="6" w:space="0" w:color="DDDDDD"/>
            </w:tcBorders>
            <w:shd w:val="clear" w:color="auto" w:fill="auto"/>
            <w:tcMar>
              <w:top w:w="120" w:type="dxa"/>
              <w:left w:w="120" w:type="dxa"/>
              <w:bottom w:w="120" w:type="dxa"/>
              <w:right w:w="120" w:type="dxa"/>
            </w:tcMar>
            <w:hideMark/>
          </w:tcPr>
          <w:p w14:paraId="11D04269" w14:textId="77777777" w:rsidR="002F07C7" w:rsidRDefault="002F07C7" w:rsidP="00871988">
            <w:pPr>
              <w:pStyle w:val="table"/>
            </w:pPr>
            <w:r>
              <w:t>11</w:t>
            </w:r>
          </w:p>
        </w:tc>
        <w:tc>
          <w:tcPr>
            <w:tcW w:w="840" w:type="dxa"/>
            <w:tcBorders>
              <w:top w:val="single" w:sz="6" w:space="0" w:color="DDDDDD"/>
            </w:tcBorders>
            <w:shd w:val="clear" w:color="auto" w:fill="auto"/>
            <w:tcMar>
              <w:top w:w="120" w:type="dxa"/>
              <w:left w:w="120" w:type="dxa"/>
              <w:bottom w:w="120" w:type="dxa"/>
              <w:right w:w="120" w:type="dxa"/>
            </w:tcMar>
            <w:hideMark/>
          </w:tcPr>
          <w:p w14:paraId="7D908078" w14:textId="77777777" w:rsidR="002F07C7" w:rsidRDefault="002F07C7" w:rsidP="00871988">
            <w:pPr>
              <w:pStyle w:val="table"/>
            </w:pPr>
            <w:r>
              <w:t>15</w:t>
            </w:r>
          </w:p>
        </w:tc>
        <w:tc>
          <w:tcPr>
            <w:tcW w:w="0" w:type="auto"/>
            <w:tcBorders>
              <w:top w:val="single" w:sz="6" w:space="0" w:color="DDDDDD"/>
            </w:tcBorders>
            <w:shd w:val="clear" w:color="auto" w:fill="auto"/>
            <w:tcMar>
              <w:top w:w="120" w:type="dxa"/>
              <w:left w:w="120" w:type="dxa"/>
              <w:bottom w:w="120" w:type="dxa"/>
              <w:right w:w="120" w:type="dxa"/>
            </w:tcMar>
            <w:hideMark/>
          </w:tcPr>
          <w:p w14:paraId="2B9D82FE" w14:textId="77777777" w:rsidR="002F07C7" w:rsidRDefault="002F07C7" w:rsidP="00871988">
            <w:pPr>
              <w:pStyle w:val="table"/>
            </w:pPr>
            <w:r>
              <w:t>6</w:t>
            </w:r>
          </w:p>
        </w:tc>
        <w:tc>
          <w:tcPr>
            <w:tcW w:w="0" w:type="auto"/>
            <w:tcBorders>
              <w:top w:val="single" w:sz="6" w:space="0" w:color="DDDDDD"/>
            </w:tcBorders>
            <w:shd w:val="clear" w:color="auto" w:fill="auto"/>
            <w:tcMar>
              <w:top w:w="120" w:type="dxa"/>
              <w:left w:w="120" w:type="dxa"/>
              <w:bottom w:w="120" w:type="dxa"/>
              <w:right w:w="120" w:type="dxa"/>
            </w:tcMar>
            <w:hideMark/>
          </w:tcPr>
          <w:p w14:paraId="54B70671" w14:textId="77777777" w:rsidR="002F07C7" w:rsidRDefault="002F07C7" w:rsidP="00871988">
            <w:pPr>
              <w:pStyle w:val="table"/>
            </w:pPr>
            <w:r>
              <w:t>12</w:t>
            </w:r>
          </w:p>
        </w:tc>
      </w:tr>
      <w:tr w:rsidR="002F07C7" w14:paraId="276BDF02"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7D0083F0" w14:textId="77777777" w:rsidR="002F07C7" w:rsidRDefault="002F07C7" w:rsidP="00871988">
            <w:pPr>
              <w:pStyle w:val="table"/>
            </w:pPr>
            <w:r>
              <w:t>Я бы не участвовал в выборах</w:t>
            </w:r>
          </w:p>
        </w:tc>
        <w:tc>
          <w:tcPr>
            <w:tcW w:w="750" w:type="dxa"/>
            <w:tcBorders>
              <w:top w:val="single" w:sz="6" w:space="0" w:color="DDDDDD"/>
            </w:tcBorders>
            <w:shd w:val="clear" w:color="auto" w:fill="auto"/>
            <w:tcMar>
              <w:top w:w="120" w:type="dxa"/>
              <w:left w:w="120" w:type="dxa"/>
              <w:bottom w:w="120" w:type="dxa"/>
              <w:right w:w="120" w:type="dxa"/>
            </w:tcMar>
            <w:hideMark/>
          </w:tcPr>
          <w:p w14:paraId="17D287E0" w14:textId="77777777" w:rsidR="002F07C7" w:rsidRDefault="002F07C7" w:rsidP="00871988">
            <w:pPr>
              <w:pStyle w:val="table"/>
            </w:pPr>
            <w:r>
              <w:t>15</w:t>
            </w:r>
          </w:p>
        </w:tc>
        <w:tc>
          <w:tcPr>
            <w:tcW w:w="840" w:type="dxa"/>
            <w:tcBorders>
              <w:top w:val="single" w:sz="6" w:space="0" w:color="DDDDDD"/>
            </w:tcBorders>
            <w:shd w:val="clear" w:color="auto" w:fill="auto"/>
            <w:tcMar>
              <w:top w:w="120" w:type="dxa"/>
              <w:left w:w="120" w:type="dxa"/>
              <w:bottom w:w="120" w:type="dxa"/>
              <w:right w:w="120" w:type="dxa"/>
            </w:tcMar>
            <w:hideMark/>
          </w:tcPr>
          <w:p w14:paraId="02B34F41" w14:textId="77777777" w:rsidR="002F07C7" w:rsidRDefault="002F07C7" w:rsidP="00871988">
            <w:pPr>
              <w:pStyle w:val="table"/>
            </w:pPr>
            <w:r>
              <w:t>11</w:t>
            </w:r>
          </w:p>
        </w:tc>
        <w:tc>
          <w:tcPr>
            <w:tcW w:w="0" w:type="auto"/>
            <w:tcBorders>
              <w:top w:val="single" w:sz="6" w:space="0" w:color="DDDDDD"/>
            </w:tcBorders>
            <w:shd w:val="clear" w:color="auto" w:fill="auto"/>
            <w:tcMar>
              <w:top w:w="120" w:type="dxa"/>
              <w:left w:w="120" w:type="dxa"/>
              <w:bottom w:w="120" w:type="dxa"/>
              <w:right w:w="120" w:type="dxa"/>
            </w:tcMar>
            <w:hideMark/>
          </w:tcPr>
          <w:p w14:paraId="33F430E7" w14:textId="77777777" w:rsidR="002F07C7" w:rsidRDefault="002F07C7" w:rsidP="00871988">
            <w:pPr>
              <w:pStyle w:val="table"/>
            </w:pPr>
            <w:r>
              <w:t>16</w:t>
            </w:r>
          </w:p>
        </w:tc>
        <w:tc>
          <w:tcPr>
            <w:tcW w:w="840" w:type="dxa"/>
            <w:tcBorders>
              <w:top w:val="single" w:sz="6" w:space="0" w:color="DDDDDD"/>
            </w:tcBorders>
            <w:shd w:val="clear" w:color="auto" w:fill="auto"/>
            <w:tcMar>
              <w:top w:w="120" w:type="dxa"/>
              <w:left w:w="120" w:type="dxa"/>
              <w:bottom w:w="120" w:type="dxa"/>
              <w:right w:w="120" w:type="dxa"/>
            </w:tcMar>
            <w:hideMark/>
          </w:tcPr>
          <w:p w14:paraId="3A04E1EA" w14:textId="77777777" w:rsidR="002F07C7" w:rsidRDefault="002F07C7" w:rsidP="00871988">
            <w:pPr>
              <w:pStyle w:val="table"/>
            </w:pPr>
            <w:r>
              <w:t>13</w:t>
            </w:r>
          </w:p>
        </w:tc>
        <w:tc>
          <w:tcPr>
            <w:tcW w:w="0" w:type="auto"/>
            <w:tcBorders>
              <w:top w:val="single" w:sz="6" w:space="0" w:color="DDDDDD"/>
            </w:tcBorders>
            <w:shd w:val="clear" w:color="auto" w:fill="auto"/>
            <w:tcMar>
              <w:top w:w="120" w:type="dxa"/>
              <w:left w:w="120" w:type="dxa"/>
              <w:bottom w:w="120" w:type="dxa"/>
              <w:right w:w="120" w:type="dxa"/>
            </w:tcMar>
            <w:hideMark/>
          </w:tcPr>
          <w:p w14:paraId="685BB03D" w14:textId="77777777" w:rsidR="002F07C7" w:rsidRDefault="002F07C7" w:rsidP="00871988">
            <w:pPr>
              <w:pStyle w:val="table"/>
            </w:pPr>
            <w:r>
              <w:t>14</w:t>
            </w:r>
          </w:p>
        </w:tc>
        <w:tc>
          <w:tcPr>
            <w:tcW w:w="0" w:type="auto"/>
            <w:tcBorders>
              <w:top w:val="single" w:sz="6" w:space="0" w:color="DDDDDD"/>
            </w:tcBorders>
            <w:shd w:val="clear" w:color="auto" w:fill="auto"/>
            <w:tcMar>
              <w:top w:w="120" w:type="dxa"/>
              <w:left w:w="120" w:type="dxa"/>
              <w:bottom w:w="120" w:type="dxa"/>
              <w:right w:w="120" w:type="dxa"/>
            </w:tcMar>
            <w:hideMark/>
          </w:tcPr>
          <w:p w14:paraId="2084F306" w14:textId="77777777" w:rsidR="002F07C7" w:rsidRDefault="002F07C7" w:rsidP="00871988">
            <w:pPr>
              <w:pStyle w:val="table"/>
            </w:pPr>
            <w:r>
              <w:t>10</w:t>
            </w:r>
          </w:p>
        </w:tc>
      </w:tr>
      <w:tr w:rsidR="002F07C7" w14:paraId="6143516F"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7057218C" w14:textId="77777777" w:rsidR="002F07C7" w:rsidRDefault="002F07C7" w:rsidP="00871988">
            <w:pPr>
              <w:pStyle w:val="table"/>
            </w:pPr>
            <w:r>
              <w:t>Затрудняюсь ответить</w:t>
            </w:r>
          </w:p>
        </w:tc>
        <w:tc>
          <w:tcPr>
            <w:tcW w:w="750" w:type="dxa"/>
            <w:tcBorders>
              <w:top w:val="single" w:sz="6" w:space="0" w:color="DDDDDD"/>
            </w:tcBorders>
            <w:shd w:val="clear" w:color="auto" w:fill="auto"/>
            <w:tcMar>
              <w:top w:w="120" w:type="dxa"/>
              <w:left w:w="120" w:type="dxa"/>
              <w:bottom w:w="120" w:type="dxa"/>
              <w:right w:w="120" w:type="dxa"/>
            </w:tcMar>
            <w:hideMark/>
          </w:tcPr>
          <w:p w14:paraId="59AEDF2F" w14:textId="77777777" w:rsidR="002F07C7" w:rsidRDefault="002F07C7" w:rsidP="00871988">
            <w:pPr>
              <w:pStyle w:val="table"/>
            </w:pPr>
            <w:r>
              <w:t>16</w:t>
            </w:r>
          </w:p>
        </w:tc>
        <w:tc>
          <w:tcPr>
            <w:tcW w:w="840" w:type="dxa"/>
            <w:tcBorders>
              <w:top w:val="single" w:sz="6" w:space="0" w:color="DDDDDD"/>
            </w:tcBorders>
            <w:shd w:val="clear" w:color="auto" w:fill="auto"/>
            <w:tcMar>
              <w:top w:w="120" w:type="dxa"/>
              <w:left w:w="120" w:type="dxa"/>
              <w:bottom w:w="120" w:type="dxa"/>
              <w:right w:w="120" w:type="dxa"/>
            </w:tcMar>
            <w:hideMark/>
          </w:tcPr>
          <w:p w14:paraId="24B4FA7F" w14:textId="77777777" w:rsidR="002F07C7" w:rsidRDefault="002F07C7" w:rsidP="00871988">
            <w:pPr>
              <w:pStyle w:val="table"/>
            </w:pPr>
            <w:r>
              <w:t>16</w:t>
            </w:r>
          </w:p>
        </w:tc>
        <w:tc>
          <w:tcPr>
            <w:tcW w:w="0" w:type="auto"/>
            <w:tcBorders>
              <w:top w:val="single" w:sz="6" w:space="0" w:color="DDDDDD"/>
            </w:tcBorders>
            <w:shd w:val="clear" w:color="auto" w:fill="auto"/>
            <w:tcMar>
              <w:top w:w="120" w:type="dxa"/>
              <w:left w:w="120" w:type="dxa"/>
              <w:bottom w:w="120" w:type="dxa"/>
              <w:right w:w="120" w:type="dxa"/>
            </w:tcMar>
            <w:hideMark/>
          </w:tcPr>
          <w:p w14:paraId="4DFAAD9B" w14:textId="77777777" w:rsidR="002F07C7" w:rsidRDefault="002F07C7" w:rsidP="00871988">
            <w:pPr>
              <w:pStyle w:val="table"/>
            </w:pPr>
            <w:r>
              <w:t>8</w:t>
            </w:r>
          </w:p>
        </w:tc>
        <w:tc>
          <w:tcPr>
            <w:tcW w:w="840" w:type="dxa"/>
            <w:tcBorders>
              <w:top w:val="single" w:sz="6" w:space="0" w:color="DDDDDD"/>
            </w:tcBorders>
            <w:shd w:val="clear" w:color="auto" w:fill="auto"/>
            <w:tcMar>
              <w:top w:w="120" w:type="dxa"/>
              <w:left w:w="120" w:type="dxa"/>
              <w:bottom w:w="120" w:type="dxa"/>
              <w:right w:w="120" w:type="dxa"/>
            </w:tcMar>
            <w:hideMark/>
          </w:tcPr>
          <w:p w14:paraId="24E2FA7D" w14:textId="77777777" w:rsidR="002F07C7" w:rsidRDefault="002F07C7" w:rsidP="00871988">
            <w:pPr>
              <w:pStyle w:val="table"/>
            </w:pPr>
            <w:r>
              <w:t>14</w:t>
            </w:r>
          </w:p>
        </w:tc>
        <w:tc>
          <w:tcPr>
            <w:tcW w:w="0" w:type="auto"/>
            <w:tcBorders>
              <w:top w:val="single" w:sz="6" w:space="0" w:color="DDDDDD"/>
            </w:tcBorders>
            <w:shd w:val="clear" w:color="auto" w:fill="auto"/>
            <w:tcMar>
              <w:top w:w="120" w:type="dxa"/>
              <w:left w:w="120" w:type="dxa"/>
              <w:bottom w:w="120" w:type="dxa"/>
              <w:right w:w="120" w:type="dxa"/>
            </w:tcMar>
            <w:hideMark/>
          </w:tcPr>
          <w:p w14:paraId="32B04575" w14:textId="77777777" w:rsidR="002F07C7" w:rsidRDefault="002F07C7" w:rsidP="00871988">
            <w:pPr>
              <w:pStyle w:val="table"/>
            </w:pPr>
            <w:r>
              <w:t>16</w:t>
            </w:r>
          </w:p>
        </w:tc>
        <w:tc>
          <w:tcPr>
            <w:tcW w:w="0" w:type="auto"/>
            <w:tcBorders>
              <w:top w:val="single" w:sz="6" w:space="0" w:color="DDDDDD"/>
            </w:tcBorders>
            <w:shd w:val="clear" w:color="auto" w:fill="auto"/>
            <w:tcMar>
              <w:top w:w="120" w:type="dxa"/>
              <w:left w:w="120" w:type="dxa"/>
              <w:bottom w:w="120" w:type="dxa"/>
              <w:right w:w="120" w:type="dxa"/>
            </w:tcMar>
            <w:hideMark/>
          </w:tcPr>
          <w:p w14:paraId="2F656E40" w14:textId="77777777" w:rsidR="002F07C7" w:rsidRDefault="002F07C7" w:rsidP="00871988">
            <w:pPr>
              <w:pStyle w:val="table"/>
            </w:pPr>
            <w:r>
              <w:t>19</w:t>
            </w:r>
          </w:p>
        </w:tc>
      </w:tr>
      <w:tr w:rsidR="002F07C7" w14:paraId="17899652"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6E97F466" w14:textId="77777777" w:rsidR="002F07C7" w:rsidRDefault="002F07C7" w:rsidP="00871988">
            <w:pPr>
              <w:pStyle w:val="table"/>
            </w:pPr>
            <w:r>
              <w:t>Всего</w:t>
            </w:r>
          </w:p>
        </w:tc>
        <w:tc>
          <w:tcPr>
            <w:tcW w:w="750" w:type="dxa"/>
            <w:tcBorders>
              <w:top w:val="single" w:sz="6" w:space="0" w:color="DDDDDD"/>
            </w:tcBorders>
            <w:shd w:val="clear" w:color="auto" w:fill="auto"/>
            <w:tcMar>
              <w:top w:w="120" w:type="dxa"/>
              <w:left w:w="120" w:type="dxa"/>
              <w:bottom w:w="120" w:type="dxa"/>
              <w:right w:w="120" w:type="dxa"/>
            </w:tcMar>
            <w:hideMark/>
          </w:tcPr>
          <w:p w14:paraId="5687EE88" w14:textId="77777777" w:rsidR="002F07C7" w:rsidRDefault="002F07C7" w:rsidP="00871988">
            <w:pPr>
              <w:pStyle w:val="table"/>
            </w:pPr>
            <w:r>
              <w:t>100</w:t>
            </w:r>
          </w:p>
        </w:tc>
        <w:tc>
          <w:tcPr>
            <w:tcW w:w="840" w:type="dxa"/>
            <w:tcBorders>
              <w:top w:val="single" w:sz="6" w:space="0" w:color="DDDDDD"/>
            </w:tcBorders>
            <w:shd w:val="clear" w:color="auto" w:fill="auto"/>
            <w:tcMar>
              <w:top w:w="120" w:type="dxa"/>
              <w:left w:w="120" w:type="dxa"/>
              <w:bottom w:w="120" w:type="dxa"/>
              <w:right w:w="120" w:type="dxa"/>
            </w:tcMar>
            <w:hideMark/>
          </w:tcPr>
          <w:p w14:paraId="37D6AC73" w14:textId="77777777" w:rsidR="002F07C7" w:rsidRDefault="002F07C7" w:rsidP="00871988">
            <w:pPr>
              <w:pStyle w:val="table"/>
            </w:pPr>
            <w:r>
              <w:t>100</w:t>
            </w:r>
          </w:p>
        </w:tc>
        <w:tc>
          <w:tcPr>
            <w:tcW w:w="0" w:type="auto"/>
            <w:tcBorders>
              <w:top w:val="single" w:sz="6" w:space="0" w:color="DDDDDD"/>
            </w:tcBorders>
            <w:shd w:val="clear" w:color="auto" w:fill="auto"/>
            <w:tcMar>
              <w:top w:w="120" w:type="dxa"/>
              <w:left w:w="120" w:type="dxa"/>
              <w:bottom w:w="120" w:type="dxa"/>
              <w:right w:w="120" w:type="dxa"/>
            </w:tcMar>
            <w:hideMark/>
          </w:tcPr>
          <w:p w14:paraId="41A297D6" w14:textId="77777777" w:rsidR="002F07C7" w:rsidRDefault="002F07C7" w:rsidP="00871988">
            <w:pPr>
              <w:pStyle w:val="table"/>
            </w:pPr>
            <w:r>
              <w:t>100</w:t>
            </w:r>
          </w:p>
        </w:tc>
        <w:tc>
          <w:tcPr>
            <w:tcW w:w="840" w:type="dxa"/>
            <w:tcBorders>
              <w:top w:val="single" w:sz="6" w:space="0" w:color="DDDDDD"/>
            </w:tcBorders>
            <w:shd w:val="clear" w:color="auto" w:fill="auto"/>
            <w:tcMar>
              <w:top w:w="120" w:type="dxa"/>
              <w:left w:w="120" w:type="dxa"/>
              <w:bottom w:w="120" w:type="dxa"/>
              <w:right w:w="120" w:type="dxa"/>
            </w:tcMar>
            <w:hideMark/>
          </w:tcPr>
          <w:p w14:paraId="15A7C157" w14:textId="77777777" w:rsidR="002F07C7" w:rsidRDefault="002F07C7" w:rsidP="00871988">
            <w:pPr>
              <w:pStyle w:val="table"/>
            </w:pPr>
            <w:r>
              <w:t>100</w:t>
            </w:r>
          </w:p>
        </w:tc>
        <w:tc>
          <w:tcPr>
            <w:tcW w:w="0" w:type="auto"/>
            <w:tcBorders>
              <w:top w:val="single" w:sz="6" w:space="0" w:color="DDDDDD"/>
            </w:tcBorders>
            <w:shd w:val="clear" w:color="auto" w:fill="auto"/>
            <w:tcMar>
              <w:top w:w="120" w:type="dxa"/>
              <w:left w:w="120" w:type="dxa"/>
              <w:bottom w:w="120" w:type="dxa"/>
              <w:right w:w="120" w:type="dxa"/>
            </w:tcMar>
            <w:hideMark/>
          </w:tcPr>
          <w:p w14:paraId="5FB0DCDA" w14:textId="77777777" w:rsidR="002F07C7" w:rsidRDefault="002F07C7" w:rsidP="00871988">
            <w:pPr>
              <w:pStyle w:val="table"/>
            </w:pPr>
            <w:r>
              <w:t>100</w:t>
            </w:r>
          </w:p>
        </w:tc>
        <w:tc>
          <w:tcPr>
            <w:tcW w:w="0" w:type="auto"/>
            <w:tcBorders>
              <w:top w:val="single" w:sz="6" w:space="0" w:color="DDDDDD"/>
            </w:tcBorders>
            <w:shd w:val="clear" w:color="auto" w:fill="auto"/>
            <w:tcMar>
              <w:top w:w="120" w:type="dxa"/>
              <w:left w:w="120" w:type="dxa"/>
              <w:bottom w:w="120" w:type="dxa"/>
              <w:right w:w="120" w:type="dxa"/>
            </w:tcMar>
            <w:hideMark/>
          </w:tcPr>
          <w:p w14:paraId="1F158485" w14:textId="77777777" w:rsidR="002F07C7" w:rsidRDefault="002F07C7" w:rsidP="00871988">
            <w:pPr>
              <w:pStyle w:val="table"/>
            </w:pPr>
            <w:r>
              <w:t>100</w:t>
            </w:r>
          </w:p>
        </w:tc>
      </w:tr>
    </w:tbl>
    <w:p w14:paraId="14587D84" w14:textId="77777777" w:rsidR="002F07C7" w:rsidRDefault="002F07C7" w:rsidP="002F07C7">
      <w:pPr>
        <w:rPr>
          <w:b/>
        </w:rPr>
      </w:pPr>
    </w:p>
    <w:p w14:paraId="21D3ED7F" w14:textId="77777777" w:rsidR="002F07C7" w:rsidRPr="007C4EE0" w:rsidRDefault="002F07C7" w:rsidP="002F07C7">
      <w:pPr>
        <w:rPr>
          <w:b/>
        </w:rPr>
      </w:pPr>
      <w:r w:rsidRPr="007C4EE0">
        <w:rPr>
          <w:b/>
        </w:rPr>
        <w:t xml:space="preserve">Таблица </w:t>
      </w:r>
      <w:r>
        <w:rPr>
          <w:b/>
          <w:lang w:val="ru-RU"/>
        </w:rPr>
        <w:t>2</w:t>
      </w:r>
      <w:r w:rsidRPr="007C4EE0">
        <w:rPr>
          <w:b/>
        </w:rPr>
        <w:t>.1</w:t>
      </w:r>
      <w:r>
        <w:rPr>
          <w:b/>
          <w:lang w:val="ru-RU"/>
        </w:rPr>
        <w:t>9</w:t>
      </w:r>
      <w:r w:rsidRPr="007C4EE0">
        <w:rPr>
          <w:b/>
        </w:rPr>
        <w:t>. Электоральные установки академических ученых в кластерных группах, % к численности кластера</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2953"/>
        <w:gridCol w:w="813"/>
        <w:gridCol w:w="1644"/>
        <w:gridCol w:w="1657"/>
        <w:gridCol w:w="1273"/>
        <w:gridCol w:w="1548"/>
      </w:tblGrid>
      <w:tr w:rsidR="002F07C7" w14:paraId="53389820" w14:textId="77777777" w:rsidTr="00871988">
        <w:trPr>
          <w:tblCellSpacing w:w="15" w:type="dxa"/>
        </w:trPr>
        <w:tc>
          <w:tcPr>
            <w:tcW w:w="0" w:type="auto"/>
            <w:tcBorders>
              <w:top w:val="nil"/>
            </w:tcBorders>
            <w:shd w:val="clear" w:color="auto" w:fill="auto"/>
            <w:tcMar>
              <w:top w:w="120" w:type="dxa"/>
              <w:left w:w="120" w:type="dxa"/>
              <w:bottom w:w="120" w:type="dxa"/>
              <w:right w:w="120" w:type="dxa"/>
            </w:tcMar>
            <w:hideMark/>
          </w:tcPr>
          <w:p w14:paraId="5A4AF1FC" w14:textId="77777777" w:rsidR="002F07C7" w:rsidRDefault="002F07C7" w:rsidP="00871988">
            <w:pPr>
              <w:pStyle w:val="table"/>
            </w:pPr>
            <w:r>
              <w:t> </w:t>
            </w:r>
          </w:p>
        </w:tc>
        <w:tc>
          <w:tcPr>
            <w:tcW w:w="750" w:type="dxa"/>
            <w:tcBorders>
              <w:top w:val="nil"/>
            </w:tcBorders>
            <w:shd w:val="clear" w:color="auto" w:fill="auto"/>
            <w:tcMar>
              <w:top w:w="120" w:type="dxa"/>
              <w:left w:w="120" w:type="dxa"/>
              <w:bottom w:w="120" w:type="dxa"/>
              <w:right w:w="120" w:type="dxa"/>
            </w:tcMar>
            <w:hideMark/>
          </w:tcPr>
          <w:p w14:paraId="08322A04" w14:textId="77777777" w:rsidR="002F07C7" w:rsidRDefault="002F07C7" w:rsidP="00871988">
            <w:pPr>
              <w:pStyle w:val="table"/>
            </w:pPr>
            <w:r>
              <w:t>Всего</w:t>
            </w:r>
          </w:p>
        </w:tc>
        <w:tc>
          <w:tcPr>
            <w:tcW w:w="1200" w:type="dxa"/>
            <w:tcBorders>
              <w:top w:val="nil"/>
            </w:tcBorders>
            <w:shd w:val="clear" w:color="auto" w:fill="auto"/>
            <w:tcMar>
              <w:top w:w="120" w:type="dxa"/>
              <w:left w:w="120" w:type="dxa"/>
              <w:bottom w:w="120" w:type="dxa"/>
              <w:right w:w="120" w:type="dxa"/>
            </w:tcMar>
            <w:hideMark/>
          </w:tcPr>
          <w:p w14:paraId="07828A49" w14:textId="77777777" w:rsidR="002F07C7" w:rsidRDefault="002F07C7" w:rsidP="00871988">
            <w:pPr>
              <w:pStyle w:val="table"/>
            </w:pPr>
            <w:r w:rsidRPr="001A4FEE">
              <w:rPr>
                <w:b/>
              </w:rPr>
              <w:t>Кластер 1 – эффективные ученые</w:t>
            </w:r>
          </w:p>
        </w:tc>
        <w:tc>
          <w:tcPr>
            <w:tcW w:w="1200" w:type="dxa"/>
            <w:tcBorders>
              <w:top w:val="nil"/>
            </w:tcBorders>
            <w:shd w:val="clear" w:color="auto" w:fill="auto"/>
            <w:tcMar>
              <w:top w:w="120" w:type="dxa"/>
              <w:left w:w="120" w:type="dxa"/>
              <w:bottom w:w="120" w:type="dxa"/>
              <w:right w:w="120" w:type="dxa"/>
            </w:tcMar>
            <w:hideMark/>
          </w:tcPr>
          <w:p w14:paraId="35FFDA27" w14:textId="77777777" w:rsidR="002F07C7" w:rsidRDefault="002F07C7" w:rsidP="00871988">
            <w:pPr>
              <w:pStyle w:val="table"/>
            </w:pPr>
            <w:r w:rsidRPr="001A4FEE">
              <w:rPr>
                <w:b/>
              </w:rPr>
              <w:t>Кластер 2 – помощники эффективных ученых</w:t>
            </w:r>
          </w:p>
        </w:tc>
        <w:tc>
          <w:tcPr>
            <w:tcW w:w="1110" w:type="dxa"/>
            <w:tcBorders>
              <w:top w:val="nil"/>
            </w:tcBorders>
            <w:shd w:val="clear" w:color="auto" w:fill="auto"/>
            <w:tcMar>
              <w:top w:w="120" w:type="dxa"/>
              <w:left w:w="120" w:type="dxa"/>
              <w:bottom w:w="120" w:type="dxa"/>
              <w:right w:w="120" w:type="dxa"/>
            </w:tcMar>
            <w:hideMark/>
          </w:tcPr>
          <w:p w14:paraId="3360D685" w14:textId="77777777" w:rsidR="002F07C7" w:rsidRDefault="002F07C7" w:rsidP="00871988">
            <w:pPr>
              <w:pStyle w:val="table"/>
            </w:pPr>
            <w:r w:rsidRPr="001A4FEE">
              <w:rPr>
                <w:b/>
              </w:rPr>
              <w:t>Кластер 3 – научный «балласт»</w:t>
            </w:r>
          </w:p>
        </w:tc>
        <w:tc>
          <w:tcPr>
            <w:tcW w:w="1110" w:type="dxa"/>
            <w:tcBorders>
              <w:top w:val="nil"/>
            </w:tcBorders>
            <w:shd w:val="clear" w:color="auto" w:fill="auto"/>
            <w:tcMar>
              <w:top w:w="120" w:type="dxa"/>
              <w:left w:w="120" w:type="dxa"/>
              <w:bottom w:w="120" w:type="dxa"/>
              <w:right w:w="120" w:type="dxa"/>
            </w:tcMar>
            <w:hideMark/>
          </w:tcPr>
          <w:p w14:paraId="251289AE" w14:textId="77777777" w:rsidR="002F07C7" w:rsidRDefault="002F07C7" w:rsidP="00871988">
            <w:pPr>
              <w:pStyle w:val="table"/>
            </w:pPr>
            <w:r w:rsidRPr="001A4FEE">
              <w:rPr>
                <w:b/>
              </w:rPr>
              <w:t>Кластер 4 – сотрудники, посторонние для науки</w:t>
            </w:r>
          </w:p>
        </w:tc>
      </w:tr>
      <w:tr w:rsidR="002F07C7" w14:paraId="54D91414"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3D30DB24" w14:textId="77777777" w:rsidR="002F07C7" w:rsidRDefault="002F07C7" w:rsidP="00871988">
            <w:pPr>
              <w:pStyle w:val="table"/>
            </w:pPr>
            <w:r>
              <w:t>Голосуют за «Единую Россию»</w:t>
            </w:r>
          </w:p>
        </w:tc>
        <w:tc>
          <w:tcPr>
            <w:tcW w:w="750" w:type="dxa"/>
            <w:tcBorders>
              <w:top w:val="single" w:sz="6" w:space="0" w:color="DDDDDD"/>
            </w:tcBorders>
            <w:shd w:val="clear" w:color="auto" w:fill="auto"/>
            <w:tcMar>
              <w:top w:w="120" w:type="dxa"/>
              <w:left w:w="120" w:type="dxa"/>
              <w:bottom w:w="120" w:type="dxa"/>
              <w:right w:w="120" w:type="dxa"/>
            </w:tcMar>
            <w:hideMark/>
          </w:tcPr>
          <w:p w14:paraId="1653D3EA" w14:textId="77777777" w:rsidR="002F07C7" w:rsidRDefault="002F07C7" w:rsidP="00871988">
            <w:pPr>
              <w:pStyle w:val="table"/>
            </w:pPr>
            <w:r>
              <w:t>5</w:t>
            </w:r>
          </w:p>
        </w:tc>
        <w:tc>
          <w:tcPr>
            <w:tcW w:w="1200" w:type="dxa"/>
            <w:tcBorders>
              <w:top w:val="single" w:sz="6" w:space="0" w:color="DDDDDD"/>
            </w:tcBorders>
            <w:shd w:val="clear" w:color="auto" w:fill="auto"/>
            <w:tcMar>
              <w:top w:w="120" w:type="dxa"/>
              <w:left w:w="120" w:type="dxa"/>
              <w:bottom w:w="120" w:type="dxa"/>
              <w:right w:w="120" w:type="dxa"/>
            </w:tcMar>
            <w:hideMark/>
          </w:tcPr>
          <w:p w14:paraId="28F577B3" w14:textId="77777777" w:rsidR="002F07C7" w:rsidRDefault="002F07C7" w:rsidP="00871988">
            <w:pPr>
              <w:pStyle w:val="table"/>
            </w:pPr>
            <w:r>
              <w:t>2</w:t>
            </w:r>
          </w:p>
        </w:tc>
        <w:tc>
          <w:tcPr>
            <w:tcW w:w="1200" w:type="dxa"/>
            <w:tcBorders>
              <w:top w:val="single" w:sz="6" w:space="0" w:color="DDDDDD"/>
            </w:tcBorders>
            <w:shd w:val="clear" w:color="auto" w:fill="auto"/>
            <w:tcMar>
              <w:top w:w="120" w:type="dxa"/>
              <w:left w:w="120" w:type="dxa"/>
              <w:bottom w:w="120" w:type="dxa"/>
              <w:right w:w="120" w:type="dxa"/>
            </w:tcMar>
            <w:hideMark/>
          </w:tcPr>
          <w:p w14:paraId="6BFDD0A3" w14:textId="77777777" w:rsidR="002F07C7" w:rsidRDefault="002F07C7" w:rsidP="00871988">
            <w:pPr>
              <w:pStyle w:val="table"/>
            </w:pPr>
            <w:r>
              <w:t>10</w:t>
            </w:r>
          </w:p>
        </w:tc>
        <w:tc>
          <w:tcPr>
            <w:tcW w:w="1110" w:type="dxa"/>
            <w:tcBorders>
              <w:top w:val="single" w:sz="6" w:space="0" w:color="DDDDDD"/>
            </w:tcBorders>
            <w:shd w:val="clear" w:color="auto" w:fill="auto"/>
            <w:tcMar>
              <w:top w:w="120" w:type="dxa"/>
              <w:left w:w="120" w:type="dxa"/>
              <w:bottom w:w="120" w:type="dxa"/>
              <w:right w:w="120" w:type="dxa"/>
            </w:tcMar>
            <w:hideMark/>
          </w:tcPr>
          <w:p w14:paraId="0339E96A" w14:textId="77777777" w:rsidR="002F07C7" w:rsidRDefault="002F07C7" w:rsidP="00871988">
            <w:pPr>
              <w:pStyle w:val="table"/>
            </w:pPr>
            <w:r>
              <w:t>7</w:t>
            </w:r>
          </w:p>
        </w:tc>
        <w:tc>
          <w:tcPr>
            <w:tcW w:w="1110" w:type="dxa"/>
            <w:tcBorders>
              <w:top w:val="single" w:sz="6" w:space="0" w:color="DDDDDD"/>
            </w:tcBorders>
            <w:shd w:val="clear" w:color="auto" w:fill="auto"/>
            <w:tcMar>
              <w:top w:w="120" w:type="dxa"/>
              <w:left w:w="120" w:type="dxa"/>
              <w:bottom w:w="120" w:type="dxa"/>
              <w:right w:w="120" w:type="dxa"/>
            </w:tcMar>
            <w:hideMark/>
          </w:tcPr>
          <w:p w14:paraId="5FBC4612" w14:textId="77777777" w:rsidR="002F07C7" w:rsidRDefault="002F07C7" w:rsidP="00871988">
            <w:pPr>
              <w:pStyle w:val="table"/>
            </w:pPr>
            <w:r>
              <w:t>2</w:t>
            </w:r>
          </w:p>
        </w:tc>
      </w:tr>
      <w:tr w:rsidR="002F07C7" w14:paraId="2A63C668"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26E4378E" w14:textId="77777777" w:rsidR="002F07C7" w:rsidRDefault="002F07C7" w:rsidP="00871988">
            <w:pPr>
              <w:pStyle w:val="table"/>
            </w:pPr>
            <w:r>
              <w:t>Голосуют за В. Путина</w:t>
            </w:r>
          </w:p>
        </w:tc>
        <w:tc>
          <w:tcPr>
            <w:tcW w:w="750" w:type="dxa"/>
            <w:tcBorders>
              <w:top w:val="single" w:sz="6" w:space="0" w:color="DDDDDD"/>
            </w:tcBorders>
            <w:shd w:val="clear" w:color="auto" w:fill="auto"/>
            <w:tcMar>
              <w:top w:w="120" w:type="dxa"/>
              <w:left w:w="120" w:type="dxa"/>
              <w:bottom w:w="120" w:type="dxa"/>
              <w:right w:w="120" w:type="dxa"/>
            </w:tcMar>
            <w:hideMark/>
          </w:tcPr>
          <w:p w14:paraId="1C3418D5" w14:textId="77777777" w:rsidR="002F07C7" w:rsidRDefault="002F07C7" w:rsidP="00871988">
            <w:pPr>
              <w:pStyle w:val="table"/>
            </w:pPr>
            <w:r>
              <w:t>15</w:t>
            </w:r>
          </w:p>
        </w:tc>
        <w:tc>
          <w:tcPr>
            <w:tcW w:w="1200" w:type="dxa"/>
            <w:tcBorders>
              <w:top w:val="single" w:sz="6" w:space="0" w:color="DDDDDD"/>
            </w:tcBorders>
            <w:shd w:val="clear" w:color="auto" w:fill="auto"/>
            <w:tcMar>
              <w:top w:w="120" w:type="dxa"/>
              <w:left w:w="120" w:type="dxa"/>
              <w:bottom w:w="120" w:type="dxa"/>
              <w:right w:w="120" w:type="dxa"/>
            </w:tcMar>
            <w:hideMark/>
          </w:tcPr>
          <w:p w14:paraId="15A9597B" w14:textId="77777777" w:rsidR="002F07C7" w:rsidRDefault="002F07C7" w:rsidP="00871988">
            <w:pPr>
              <w:pStyle w:val="table"/>
            </w:pPr>
            <w:r>
              <w:t>9</w:t>
            </w:r>
          </w:p>
        </w:tc>
        <w:tc>
          <w:tcPr>
            <w:tcW w:w="1200" w:type="dxa"/>
            <w:tcBorders>
              <w:top w:val="single" w:sz="6" w:space="0" w:color="DDDDDD"/>
            </w:tcBorders>
            <w:shd w:val="clear" w:color="auto" w:fill="auto"/>
            <w:tcMar>
              <w:top w:w="120" w:type="dxa"/>
              <w:left w:w="120" w:type="dxa"/>
              <w:bottom w:w="120" w:type="dxa"/>
              <w:right w:w="120" w:type="dxa"/>
            </w:tcMar>
            <w:hideMark/>
          </w:tcPr>
          <w:p w14:paraId="1CDA7CB5" w14:textId="77777777" w:rsidR="002F07C7" w:rsidRDefault="002F07C7" w:rsidP="00871988">
            <w:pPr>
              <w:pStyle w:val="table"/>
            </w:pPr>
            <w:r>
              <w:t>17</w:t>
            </w:r>
          </w:p>
        </w:tc>
        <w:tc>
          <w:tcPr>
            <w:tcW w:w="1110" w:type="dxa"/>
            <w:tcBorders>
              <w:top w:val="single" w:sz="6" w:space="0" w:color="DDDDDD"/>
            </w:tcBorders>
            <w:shd w:val="clear" w:color="auto" w:fill="auto"/>
            <w:tcMar>
              <w:top w:w="120" w:type="dxa"/>
              <w:left w:w="120" w:type="dxa"/>
              <w:bottom w:w="120" w:type="dxa"/>
              <w:right w:w="120" w:type="dxa"/>
            </w:tcMar>
            <w:hideMark/>
          </w:tcPr>
          <w:p w14:paraId="04EEE800" w14:textId="77777777" w:rsidR="002F07C7" w:rsidRDefault="002F07C7" w:rsidP="00871988">
            <w:pPr>
              <w:pStyle w:val="table"/>
            </w:pPr>
            <w:r>
              <w:t>18</w:t>
            </w:r>
          </w:p>
        </w:tc>
        <w:tc>
          <w:tcPr>
            <w:tcW w:w="1110" w:type="dxa"/>
            <w:tcBorders>
              <w:top w:val="single" w:sz="6" w:space="0" w:color="DDDDDD"/>
            </w:tcBorders>
            <w:shd w:val="clear" w:color="auto" w:fill="auto"/>
            <w:tcMar>
              <w:top w:w="120" w:type="dxa"/>
              <w:left w:w="120" w:type="dxa"/>
              <w:bottom w:w="120" w:type="dxa"/>
              <w:right w:w="120" w:type="dxa"/>
            </w:tcMar>
            <w:hideMark/>
          </w:tcPr>
          <w:p w14:paraId="5C46FCF9" w14:textId="77777777" w:rsidR="002F07C7" w:rsidRDefault="002F07C7" w:rsidP="00871988">
            <w:pPr>
              <w:pStyle w:val="table"/>
            </w:pPr>
            <w:r>
              <w:t>16</w:t>
            </w:r>
          </w:p>
        </w:tc>
      </w:tr>
    </w:tbl>
    <w:p w14:paraId="50BF577A" w14:textId="77777777" w:rsidR="002F07C7" w:rsidRPr="007C4EE0" w:rsidRDefault="002F07C7" w:rsidP="002F07C7">
      <w:pPr>
        <w:pStyle w:val="2"/>
      </w:pPr>
      <w:bookmarkStart w:id="180" w:name="_Toc13514358"/>
      <w:bookmarkStart w:id="181" w:name="_Toc13960370"/>
      <w:r>
        <w:rPr>
          <w:lang w:val="ru-RU"/>
        </w:rPr>
        <w:t xml:space="preserve">2.6. </w:t>
      </w:r>
      <w:r w:rsidRPr="007C4EE0">
        <w:t>Структурные проблемы российской академической науки (по результатам опроса экспертов)</w:t>
      </w:r>
      <w:bookmarkEnd w:id="180"/>
      <w:bookmarkEnd w:id="181"/>
    </w:p>
    <w:p w14:paraId="578BB90A" w14:textId="77777777" w:rsidR="002F07C7" w:rsidRDefault="002F07C7" w:rsidP="002F07C7">
      <w:r>
        <w:t>В российской академической науке наряду с проблемами, выявленными количественной частью исследования, существует иной слой проблем, носящих неколичественный (структурный) характер и определяемых на основе опроса экспертов. В результате проведенного исследования были следующие такие проблемы.</w:t>
      </w:r>
    </w:p>
    <w:p w14:paraId="264686AE" w14:textId="77777777" w:rsidR="002F07C7" w:rsidRPr="007C4EE0" w:rsidRDefault="002F07C7" w:rsidP="002F07C7">
      <w:pPr>
        <w:pStyle w:val="3"/>
      </w:pPr>
      <w:bookmarkStart w:id="182" w:name="_Toc13960371"/>
      <w:r>
        <w:rPr>
          <w:lang w:val="ru-RU"/>
        </w:rPr>
        <w:t>2.6</w:t>
      </w:r>
      <w:r w:rsidRPr="007C4EE0">
        <w:t>.1. Плохой менеджмент или фактическое его отсутствие</w:t>
      </w:r>
      <w:bookmarkEnd w:id="182"/>
    </w:p>
    <w:p w14:paraId="7AA99713" w14:textId="77777777" w:rsidR="002F07C7" w:rsidRDefault="002F07C7" w:rsidP="002F07C7">
      <w:r>
        <w:t>Многие эксперты говорили о том, что дирекции их институтов, а также Президиум РАН фактически не выполняют своих менеджерских функций, а также о том, что научные заслуги ученого очень часто не коррелируют с его менеджерскими способностями. Поэтому высказывалась мысль о необходимости создания в академической науке независимого менеджмента.</w:t>
      </w:r>
    </w:p>
    <w:p w14:paraId="5715BA3F" w14:textId="77777777" w:rsidR="002F07C7" w:rsidRPr="00182BD1" w:rsidRDefault="002F07C7" w:rsidP="00525BDC">
      <w:pPr>
        <w:pStyle w:val="a3"/>
        <w:numPr>
          <w:ilvl w:val="0"/>
          <w:numId w:val="77"/>
        </w:numPr>
        <w:ind w:left="1417" w:hanging="357"/>
        <w:rPr>
          <w:i/>
        </w:rPr>
      </w:pPr>
      <w:r w:rsidRPr="00182BD1">
        <w:rPr>
          <w:i/>
        </w:rPr>
        <w:t>Отсутствие грамотного и активного менеджмента в нашем институте – это его наиболее слабое место (физик, Москва, интервью);</w:t>
      </w:r>
    </w:p>
    <w:p w14:paraId="7796F6F3" w14:textId="77777777" w:rsidR="002F07C7" w:rsidRPr="00182BD1" w:rsidRDefault="002F07C7" w:rsidP="00525BDC">
      <w:pPr>
        <w:pStyle w:val="a3"/>
        <w:numPr>
          <w:ilvl w:val="0"/>
          <w:numId w:val="77"/>
        </w:numPr>
        <w:ind w:left="1417" w:hanging="357"/>
        <w:rPr>
          <w:i/>
        </w:rPr>
      </w:pPr>
      <w:r w:rsidRPr="00182BD1">
        <w:rPr>
          <w:i/>
        </w:rPr>
        <w:t>Существует катастрофическая необходимость создания института менеджмента в академических институтах (науковед, Москва, интервью);</w:t>
      </w:r>
    </w:p>
    <w:p w14:paraId="758CAFFA" w14:textId="77777777" w:rsidR="002F07C7" w:rsidRPr="00182BD1" w:rsidRDefault="002F07C7" w:rsidP="00525BDC">
      <w:pPr>
        <w:pStyle w:val="a3"/>
        <w:numPr>
          <w:ilvl w:val="0"/>
          <w:numId w:val="77"/>
        </w:numPr>
        <w:ind w:left="1417" w:hanging="357"/>
        <w:rPr>
          <w:i/>
        </w:rPr>
      </w:pPr>
      <w:r w:rsidRPr="00182BD1">
        <w:rPr>
          <w:i/>
        </w:rPr>
        <w:t>Менеджмента как такового у нас в институте нет (социолог, Москва, интервью);</w:t>
      </w:r>
    </w:p>
    <w:p w14:paraId="3147F2A5" w14:textId="77777777" w:rsidR="002F07C7" w:rsidRPr="00182BD1" w:rsidRDefault="002F07C7" w:rsidP="00525BDC">
      <w:pPr>
        <w:pStyle w:val="a3"/>
        <w:numPr>
          <w:ilvl w:val="0"/>
          <w:numId w:val="77"/>
        </w:numPr>
        <w:ind w:left="1417" w:hanging="357"/>
        <w:rPr>
          <w:i/>
        </w:rPr>
      </w:pPr>
      <w:r w:rsidRPr="00182BD1">
        <w:rPr>
          <w:i/>
        </w:rPr>
        <w:t>Президиум РАН – это вообще очень раздутая, забюрократизированная структура (физик, Черноголовка, интервью);</w:t>
      </w:r>
    </w:p>
    <w:p w14:paraId="30348247" w14:textId="77777777" w:rsidR="002F07C7" w:rsidRPr="00182BD1" w:rsidRDefault="002F07C7" w:rsidP="00525BDC">
      <w:pPr>
        <w:pStyle w:val="a3"/>
        <w:numPr>
          <w:ilvl w:val="0"/>
          <w:numId w:val="77"/>
        </w:numPr>
        <w:ind w:left="1417" w:hanging="357"/>
        <w:rPr>
          <w:i/>
        </w:rPr>
      </w:pPr>
      <w:r w:rsidRPr="00182BD1">
        <w:rPr>
          <w:i/>
        </w:rPr>
        <w:t>Президиум РАН – структура очень консервативная, там ничего не меняется десятилетиями (биофизик, Троицк, интервью).</w:t>
      </w:r>
    </w:p>
    <w:p w14:paraId="6976AB91" w14:textId="77777777" w:rsidR="002F07C7" w:rsidRDefault="002F07C7" w:rsidP="002F07C7"/>
    <w:p w14:paraId="08A0C859" w14:textId="77777777" w:rsidR="002F07C7" w:rsidRDefault="002F07C7" w:rsidP="002F07C7">
      <w:r>
        <w:t>Вместе с тем, судя по некоторым интервью, в отдельных институтах дирекция выполняет функции эффективного менеджера, хотя число таких институтов, по-видимому, невелико. Эти эффективные менеджерские культуры не должны быть потеряны при реформировании РАН.</w:t>
      </w:r>
    </w:p>
    <w:p w14:paraId="1B32BCAD" w14:textId="77777777" w:rsidR="002F07C7" w:rsidRPr="00182BD1" w:rsidRDefault="002F07C7" w:rsidP="00525BDC">
      <w:pPr>
        <w:pStyle w:val="a3"/>
        <w:numPr>
          <w:ilvl w:val="0"/>
          <w:numId w:val="77"/>
        </w:numPr>
        <w:ind w:left="1417" w:hanging="357"/>
        <w:rPr>
          <w:i/>
        </w:rPr>
      </w:pPr>
      <w:r w:rsidRPr="00182BD1">
        <w:rPr>
          <w:i/>
        </w:rPr>
        <w:t>Реорганизация нашего института не требуется. Плавные «подстройки» мы производим непрерывно. У нас со времен отцов-основателей института заложены управленческие принципы типа британской демократии. Хорошо работает (физик, Москва, интервью);</w:t>
      </w:r>
    </w:p>
    <w:p w14:paraId="047CF11F" w14:textId="77777777" w:rsidR="002F07C7" w:rsidRPr="00182BD1" w:rsidRDefault="002F07C7" w:rsidP="00525BDC">
      <w:pPr>
        <w:pStyle w:val="a3"/>
        <w:numPr>
          <w:ilvl w:val="0"/>
          <w:numId w:val="77"/>
        </w:numPr>
        <w:ind w:left="1417" w:hanging="357"/>
        <w:rPr>
          <w:i/>
        </w:rPr>
      </w:pPr>
      <w:r w:rsidRPr="00182BD1">
        <w:rPr>
          <w:i/>
        </w:rPr>
        <w:t>Сам принадлежу к дирекции, пришел на эту должность летом 2003 года. До этого никаким администрированием не занимался, занимался только наукой. Сейчас наша дирекция представляет единую команду, старается обеспечивать работу института, при этом не забывая про свою научную работу (физик, Москва, интервью).</w:t>
      </w:r>
    </w:p>
    <w:p w14:paraId="483AF58C" w14:textId="77777777" w:rsidR="002F07C7" w:rsidRPr="007C4EE0" w:rsidRDefault="002F07C7" w:rsidP="002F07C7">
      <w:pPr>
        <w:pStyle w:val="3"/>
      </w:pPr>
      <w:bookmarkStart w:id="183" w:name="_Toc13960372"/>
      <w:r>
        <w:rPr>
          <w:lang w:val="ru-RU"/>
        </w:rPr>
        <w:t>2.6</w:t>
      </w:r>
      <w:r w:rsidRPr="007C4EE0">
        <w:t>.2. Плохая связь академической науки с практическими разработками.</w:t>
      </w:r>
      <w:bookmarkEnd w:id="183"/>
    </w:p>
    <w:p w14:paraId="18EADA0C" w14:textId="77777777" w:rsidR="002F07C7" w:rsidRDefault="002F07C7" w:rsidP="002F07C7">
      <w:r>
        <w:t>Эта проблема прямо связана с проблемой плохого менеджмента, в первую очередь финансового и инвестиционного. Практический потенциал научных разработок, имеющихся в академической науке, многие эксперты оценивают как высокий, однако внедренческое звено, за редкими исключениями, отсутствует. Причины видятся в основном в сохранении советского менталитета у руководителей академических институтов.</w:t>
      </w:r>
    </w:p>
    <w:p w14:paraId="04BBBE34" w14:textId="77777777" w:rsidR="002F07C7" w:rsidRPr="00182BD1" w:rsidRDefault="002F07C7" w:rsidP="00525BDC">
      <w:pPr>
        <w:pStyle w:val="a3"/>
        <w:numPr>
          <w:ilvl w:val="0"/>
          <w:numId w:val="77"/>
        </w:numPr>
        <w:ind w:left="1417" w:hanging="357"/>
        <w:rPr>
          <w:i/>
        </w:rPr>
      </w:pPr>
      <w:r w:rsidRPr="00182BD1">
        <w:rPr>
          <w:i/>
        </w:rPr>
        <w:t>У нас была крупная нерешенная проблема десятилетиями – это проблема интеграции науки и производства, отсутствие отлаженного инновационного процесса (науковед, Москва, интервью);</w:t>
      </w:r>
    </w:p>
    <w:p w14:paraId="317C7B14" w14:textId="77777777" w:rsidR="002F07C7" w:rsidRPr="00182BD1" w:rsidRDefault="002F07C7" w:rsidP="00525BDC">
      <w:pPr>
        <w:pStyle w:val="a3"/>
        <w:numPr>
          <w:ilvl w:val="0"/>
          <w:numId w:val="77"/>
        </w:numPr>
        <w:ind w:left="1417" w:hanging="357"/>
        <w:rPr>
          <w:i/>
        </w:rPr>
      </w:pPr>
      <w:r w:rsidRPr="00182BD1">
        <w:rPr>
          <w:i/>
        </w:rPr>
        <w:t>Та наука, которая осталась после советской эпохи, имеет расстроенные, разрушенные функции, имеет нарушенный механизм воспроизводства в материально-технической части. Необходимо решить проблему интеграции науки и производства, проблему инновационного процесса (науковед, Москва, интервью);</w:t>
      </w:r>
    </w:p>
    <w:p w14:paraId="0F8A6BDC" w14:textId="77777777" w:rsidR="002F07C7" w:rsidRPr="00182BD1" w:rsidRDefault="002F07C7" w:rsidP="00525BDC">
      <w:pPr>
        <w:pStyle w:val="a3"/>
        <w:numPr>
          <w:ilvl w:val="0"/>
          <w:numId w:val="77"/>
        </w:numPr>
        <w:ind w:left="1417" w:hanging="357"/>
        <w:rPr>
          <w:i/>
        </w:rPr>
      </w:pPr>
      <w:r w:rsidRPr="00182BD1">
        <w:rPr>
          <w:i/>
        </w:rPr>
        <w:t>Наука, которая отделена от инновационного процесса, обречена на умирание. Для выживания фундаментальной науки это просто необходимо (физик, Москва, интервью).</w:t>
      </w:r>
    </w:p>
    <w:p w14:paraId="4C58963C" w14:textId="77777777" w:rsidR="002F07C7" w:rsidRDefault="002F07C7" w:rsidP="002F07C7">
      <w:pPr>
        <w:rPr>
          <w:lang w:val="ru-RU"/>
        </w:rPr>
      </w:pPr>
    </w:p>
    <w:p w14:paraId="7D88684A" w14:textId="77777777" w:rsidR="002F07C7" w:rsidRDefault="002F07C7" w:rsidP="002F07C7">
      <w:r>
        <w:t>Факт сильного отставания российской академической науки именно в организации ее связи с прикладными разработками отмечали также работающие за рубежом эксперты Фонда Гумбольдта, причем этот результат был получен авторами опроса и на количественном уровне.</w:t>
      </w:r>
    </w:p>
    <w:p w14:paraId="7515DFAE" w14:textId="77777777" w:rsidR="002F07C7" w:rsidRDefault="002F07C7" w:rsidP="002F07C7"/>
    <w:p w14:paraId="63331FB4" w14:textId="77777777" w:rsidR="002F07C7" w:rsidRPr="007C4EE0" w:rsidRDefault="002F07C7" w:rsidP="002F07C7">
      <w:pPr>
        <w:rPr>
          <w:b/>
        </w:rPr>
      </w:pPr>
      <w:r w:rsidRPr="007C4EE0">
        <w:rPr>
          <w:b/>
        </w:rPr>
        <w:t xml:space="preserve">Таблица </w:t>
      </w:r>
      <w:r>
        <w:rPr>
          <w:b/>
          <w:lang w:val="ru-RU"/>
        </w:rPr>
        <w:t>2</w:t>
      </w:r>
      <w:r w:rsidRPr="007C4EE0">
        <w:rPr>
          <w:b/>
        </w:rPr>
        <w:t>.</w:t>
      </w:r>
      <w:r>
        <w:rPr>
          <w:b/>
          <w:lang w:val="ru-RU"/>
        </w:rPr>
        <w:t>20</w:t>
      </w:r>
      <w:r w:rsidRPr="007C4EE0">
        <w:rPr>
          <w:b/>
        </w:rPr>
        <w:t>. Сравнение уровня фундаментальных и прикладных исследований (по данным Фонда Гумбольдта) «Как бы Вы оценили уровень фундаментальных и прикладных исследований в России по Вашей научной специальности в сравнении с западными странами?» (один ответ по каждому столбцу), % к итогу</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2324"/>
        <w:gridCol w:w="4063"/>
        <w:gridCol w:w="3501"/>
      </w:tblGrid>
      <w:tr w:rsidR="002F07C7" w14:paraId="284ABEB5" w14:textId="77777777" w:rsidTr="00871988">
        <w:trPr>
          <w:tblCellSpacing w:w="15" w:type="dxa"/>
        </w:trPr>
        <w:tc>
          <w:tcPr>
            <w:tcW w:w="0" w:type="auto"/>
            <w:vMerge w:val="restart"/>
            <w:tcBorders>
              <w:top w:val="nil"/>
            </w:tcBorders>
            <w:shd w:val="clear" w:color="auto" w:fill="auto"/>
            <w:tcMar>
              <w:top w:w="120" w:type="dxa"/>
              <w:left w:w="120" w:type="dxa"/>
              <w:bottom w:w="120" w:type="dxa"/>
              <w:right w:w="120" w:type="dxa"/>
            </w:tcMar>
            <w:hideMark/>
          </w:tcPr>
          <w:p w14:paraId="3B542238" w14:textId="77777777" w:rsidR="002F07C7" w:rsidRDefault="002F07C7" w:rsidP="00871988">
            <w:pPr>
              <w:pStyle w:val="table"/>
            </w:pPr>
            <w:r>
              <w:t> </w:t>
            </w:r>
          </w:p>
        </w:tc>
        <w:tc>
          <w:tcPr>
            <w:tcW w:w="0" w:type="auto"/>
            <w:gridSpan w:val="2"/>
            <w:tcBorders>
              <w:top w:val="nil"/>
            </w:tcBorders>
            <w:shd w:val="clear" w:color="auto" w:fill="auto"/>
            <w:tcMar>
              <w:top w:w="120" w:type="dxa"/>
              <w:left w:w="120" w:type="dxa"/>
              <w:bottom w:w="120" w:type="dxa"/>
              <w:right w:w="120" w:type="dxa"/>
            </w:tcMar>
            <w:hideMark/>
          </w:tcPr>
          <w:p w14:paraId="25B1926A" w14:textId="77777777" w:rsidR="002F07C7" w:rsidRDefault="002F07C7" w:rsidP="00871988">
            <w:pPr>
              <w:pStyle w:val="table"/>
            </w:pPr>
            <w:r w:rsidRPr="001A4FEE">
              <w:rPr>
                <w:b/>
              </w:rPr>
              <w:t>По сравнению с западными странами:</w:t>
            </w:r>
          </w:p>
        </w:tc>
      </w:tr>
      <w:tr w:rsidR="002F07C7" w14:paraId="46B83CDF" w14:textId="77777777" w:rsidTr="00871988">
        <w:trPr>
          <w:tblCellSpacing w:w="15" w:type="dxa"/>
        </w:trPr>
        <w:tc>
          <w:tcPr>
            <w:tcW w:w="0" w:type="auto"/>
            <w:vMerge/>
            <w:tcBorders>
              <w:top w:val="nil"/>
            </w:tcBorders>
            <w:shd w:val="clear" w:color="auto" w:fill="auto"/>
            <w:vAlign w:val="bottom"/>
            <w:hideMark/>
          </w:tcPr>
          <w:p w14:paraId="5682E332" w14:textId="77777777" w:rsidR="002F07C7" w:rsidRDefault="002F07C7" w:rsidP="00871988">
            <w:pPr>
              <w:pStyle w:val="table"/>
            </w:pPr>
          </w:p>
        </w:tc>
        <w:tc>
          <w:tcPr>
            <w:tcW w:w="0" w:type="auto"/>
            <w:tcBorders>
              <w:top w:val="single" w:sz="6" w:space="0" w:color="DDDDDD"/>
            </w:tcBorders>
            <w:shd w:val="clear" w:color="auto" w:fill="auto"/>
            <w:tcMar>
              <w:top w:w="120" w:type="dxa"/>
              <w:left w:w="120" w:type="dxa"/>
              <w:bottom w:w="120" w:type="dxa"/>
              <w:right w:w="120" w:type="dxa"/>
            </w:tcMar>
            <w:hideMark/>
          </w:tcPr>
          <w:p w14:paraId="7652CCE7" w14:textId="77777777" w:rsidR="002F07C7" w:rsidRDefault="002F07C7" w:rsidP="00871988">
            <w:pPr>
              <w:pStyle w:val="table"/>
            </w:pPr>
            <w:r w:rsidRPr="001A4FEE">
              <w:rPr>
                <w:b/>
              </w:rPr>
              <w:t>уровень фундаментальных исследований</w:t>
            </w:r>
          </w:p>
        </w:tc>
        <w:tc>
          <w:tcPr>
            <w:tcW w:w="0" w:type="auto"/>
            <w:tcBorders>
              <w:top w:val="single" w:sz="6" w:space="0" w:color="DDDDDD"/>
            </w:tcBorders>
            <w:shd w:val="clear" w:color="auto" w:fill="auto"/>
            <w:tcMar>
              <w:top w:w="120" w:type="dxa"/>
              <w:left w:w="120" w:type="dxa"/>
              <w:bottom w:w="120" w:type="dxa"/>
              <w:right w:w="120" w:type="dxa"/>
            </w:tcMar>
            <w:hideMark/>
          </w:tcPr>
          <w:p w14:paraId="618BAEA8" w14:textId="77777777" w:rsidR="002F07C7" w:rsidRDefault="002F07C7" w:rsidP="00871988">
            <w:pPr>
              <w:pStyle w:val="table"/>
            </w:pPr>
            <w:r w:rsidRPr="001A4FEE">
              <w:rPr>
                <w:b/>
              </w:rPr>
              <w:t>уровень прикладных исследований</w:t>
            </w:r>
          </w:p>
        </w:tc>
      </w:tr>
      <w:tr w:rsidR="002F07C7" w14:paraId="709BB9C1"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250408AF" w14:textId="77777777" w:rsidR="002F07C7" w:rsidRDefault="002F07C7" w:rsidP="00871988">
            <w:pPr>
              <w:pStyle w:val="table"/>
            </w:pPr>
            <w:r>
              <w:t>В России выше</w:t>
            </w:r>
          </w:p>
        </w:tc>
        <w:tc>
          <w:tcPr>
            <w:tcW w:w="0" w:type="auto"/>
            <w:tcBorders>
              <w:top w:val="single" w:sz="6" w:space="0" w:color="DDDDDD"/>
            </w:tcBorders>
            <w:shd w:val="clear" w:color="auto" w:fill="auto"/>
            <w:tcMar>
              <w:top w:w="120" w:type="dxa"/>
              <w:left w:w="120" w:type="dxa"/>
              <w:bottom w:w="120" w:type="dxa"/>
              <w:right w:w="120" w:type="dxa"/>
            </w:tcMar>
            <w:hideMark/>
          </w:tcPr>
          <w:p w14:paraId="26CDFAF7" w14:textId="77777777" w:rsidR="002F07C7" w:rsidRDefault="002F07C7" w:rsidP="00871988">
            <w:pPr>
              <w:pStyle w:val="table"/>
            </w:pPr>
            <w:r>
              <w:t>15</w:t>
            </w:r>
          </w:p>
        </w:tc>
        <w:tc>
          <w:tcPr>
            <w:tcW w:w="0" w:type="auto"/>
            <w:tcBorders>
              <w:top w:val="single" w:sz="6" w:space="0" w:color="DDDDDD"/>
            </w:tcBorders>
            <w:shd w:val="clear" w:color="auto" w:fill="auto"/>
            <w:tcMar>
              <w:top w:w="120" w:type="dxa"/>
              <w:left w:w="120" w:type="dxa"/>
              <w:bottom w:w="120" w:type="dxa"/>
              <w:right w:w="120" w:type="dxa"/>
            </w:tcMar>
            <w:hideMark/>
          </w:tcPr>
          <w:p w14:paraId="4721A3F5" w14:textId="77777777" w:rsidR="002F07C7" w:rsidRDefault="002F07C7" w:rsidP="00871988">
            <w:pPr>
              <w:pStyle w:val="table"/>
            </w:pPr>
            <w:r>
              <w:t>2</w:t>
            </w:r>
          </w:p>
        </w:tc>
      </w:tr>
      <w:tr w:rsidR="002F07C7" w14:paraId="62590873"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21321375" w14:textId="77777777" w:rsidR="002F07C7" w:rsidRDefault="002F07C7" w:rsidP="00871988">
            <w:pPr>
              <w:pStyle w:val="table"/>
            </w:pPr>
            <w:r>
              <w:t>Такой же</w:t>
            </w:r>
          </w:p>
        </w:tc>
        <w:tc>
          <w:tcPr>
            <w:tcW w:w="0" w:type="auto"/>
            <w:tcBorders>
              <w:top w:val="single" w:sz="6" w:space="0" w:color="DDDDDD"/>
            </w:tcBorders>
            <w:shd w:val="clear" w:color="auto" w:fill="auto"/>
            <w:tcMar>
              <w:top w:w="120" w:type="dxa"/>
              <w:left w:w="120" w:type="dxa"/>
              <w:bottom w:w="120" w:type="dxa"/>
              <w:right w:w="120" w:type="dxa"/>
            </w:tcMar>
            <w:hideMark/>
          </w:tcPr>
          <w:p w14:paraId="19212A2D" w14:textId="77777777" w:rsidR="002F07C7" w:rsidRDefault="002F07C7" w:rsidP="00871988">
            <w:pPr>
              <w:pStyle w:val="table"/>
            </w:pPr>
            <w:r>
              <w:t>39</w:t>
            </w:r>
          </w:p>
        </w:tc>
        <w:tc>
          <w:tcPr>
            <w:tcW w:w="0" w:type="auto"/>
            <w:tcBorders>
              <w:top w:val="single" w:sz="6" w:space="0" w:color="DDDDDD"/>
            </w:tcBorders>
            <w:shd w:val="clear" w:color="auto" w:fill="auto"/>
            <w:tcMar>
              <w:top w:w="120" w:type="dxa"/>
              <w:left w:w="120" w:type="dxa"/>
              <w:bottom w:w="120" w:type="dxa"/>
              <w:right w:w="120" w:type="dxa"/>
            </w:tcMar>
            <w:hideMark/>
          </w:tcPr>
          <w:p w14:paraId="285BBC71" w14:textId="77777777" w:rsidR="002F07C7" w:rsidRDefault="002F07C7" w:rsidP="00871988">
            <w:pPr>
              <w:pStyle w:val="table"/>
            </w:pPr>
            <w:r>
              <w:t>9</w:t>
            </w:r>
          </w:p>
        </w:tc>
      </w:tr>
      <w:tr w:rsidR="002F07C7" w14:paraId="64AA7195"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0CA615F9" w14:textId="77777777" w:rsidR="002F07C7" w:rsidRDefault="002F07C7" w:rsidP="00871988">
            <w:pPr>
              <w:pStyle w:val="table"/>
            </w:pPr>
            <w:r>
              <w:t>В России ниже</w:t>
            </w:r>
          </w:p>
        </w:tc>
        <w:tc>
          <w:tcPr>
            <w:tcW w:w="0" w:type="auto"/>
            <w:tcBorders>
              <w:top w:val="single" w:sz="6" w:space="0" w:color="DDDDDD"/>
            </w:tcBorders>
            <w:shd w:val="clear" w:color="auto" w:fill="auto"/>
            <w:tcMar>
              <w:top w:w="120" w:type="dxa"/>
              <w:left w:w="120" w:type="dxa"/>
              <w:bottom w:w="120" w:type="dxa"/>
              <w:right w:w="120" w:type="dxa"/>
            </w:tcMar>
            <w:hideMark/>
          </w:tcPr>
          <w:p w14:paraId="5AA59E0A" w14:textId="77777777" w:rsidR="002F07C7" w:rsidRDefault="002F07C7" w:rsidP="00871988">
            <w:pPr>
              <w:pStyle w:val="table"/>
            </w:pPr>
            <w:r>
              <w:t>41</w:t>
            </w:r>
          </w:p>
        </w:tc>
        <w:tc>
          <w:tcPr>
            <w:tcW w:w="0" w:type="auto"/>
            <w:tcBorders>
              <w:top w:val="single" w:sz="6" w:space="0" w:color="DDDDDD"/>
            </w:tcBorders>
            <w:shd w:val="clear" w:color="auto" w:fill="auto"/>
            <w:tcMar>
              <w:top w:w="120" w:type="dxa"/>
              <w:left w:w="120" w:type="dxa"/>
              <w:bottom w:w="120" w:type="dxa"/>
              <w:right w:w="120" w:type="dxa"/>
            </w:tcMar>
            <w:hideMark/>
          </w:tcPr>
          <w:p w14:paraId="1EACC265" w14:textId="77777777" w:rsidR="002F07C7" w:rsidRDefault="002F07C7" w:rsidP="00871988">
            <w:pPr>
              <w:pStyle w:val="table"/>
            </w:pPr>
            <w:r>
              <w:t>69</w:t>
            </w:r>
          </w:p>
        </w:tc>
      </w:tr>
      <w:tr w:rsidR="002F07C7" w14:paraId="04BB2540"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79D4599C" w14:textId="77777777" w:rsidR="002F07C7" w:rsidRDefault="002F07C7" w:rsidP="00871988">
            <w:pPr>
              <w:pStyle w:val="table"/>
            </w:pPr>
            <w:r>
              <w:t>Затруднились ответить</w:t>
            </w:r>
          </w:p>
        </w:tc>
        <w:tc>
          <w:tcPr>
            <w:tcW w:w="0" w:type="auto"/>
            <w:tcBorders>
              <w:top w:val="single" w:sz="6" w:space="0" w:color="DDDDDD"/>
            </w:tcBorders>
            <w:shd w:val="clear" w:color="auto" w:fill="auto"/>
            <w:tcMar>
              <w:top w:w="120" w:type="dxa"/>
              <w:left w:w="120" w:type="dxa"/>
              <w:bottom w:w="120" w:type="dxa"/>
              <w:right w:w="120" w:type="dxa"/>
            </w:tcMar>
            <w:hideMark/>
          </w:tcPr>
          <w:p w14:paraId="627EB8DF" w14:textId="77777777" w:rsidR="002F07C7" w:rsidRDefault="002F07C7" w:rsidP="00871988">
            <w:pPr>
              <w:pStyle w:val="table"/>
            </w:pPr>
            <w:r>
              <w:t>4</w:t>
            </w:r>
          </w:p>
        </w:tc>
        <w:tc>
          <w:tcPr>
            <w:tcW w:w="0" w:type="auto"/>
            <w:tcBorders>
              <w:top w:val="single" w:sz="6" w:space="0" w:color="DDDDDD"/>
            </w:tcBorders>
            <w:shd w:val="clear" w:color="auto" w:fill="auto"/>
            <w:tcMar>
              <w:top w:w="120" w:type="dxa"/>
              <w:left w:w="120" w:type="dxa"/>
              <w:bottom w:w="120" w:type="dxa"/>
              <w:right w:w="120" w:type="dxa"/>
            </w:tcMar>
            <w:hideMark/>
          </w:tcPr>
          <w:p w14:paraId="32871EF3" w14:textId="77777777" w:rsidR="002F07C7" w:rsidRDefault="002F07C7" w:rsidP="00871988">
            <w:pPr>
              <w:pStyle w:val="table"/>
            </w:pPr>
            <w:r>
              <w:t>13</w:t>
            </w:r>
          </w:p>
        </w:tc>
      </w:tr>
      <w:tr w:rsidR="002F07C7" w14:paraId="3EFD1435"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1A90BAFB" w14:textId="77777777" w:rsidR="002F07C7" w:rsidRDefault="002F07C7" w:rsidP="00871988">
            <w:pPr>
              <w:pStyle w:val="table"/>
            </w:pPr>
            <w:r>
              <w:t>Нет ответа</w:t>
            </w:r>
          </w:p>
        </w:tc>
        <w:tc>
          <w:tcPr>
            <w:tcW w:w="0" w:type="auto"/>
            <w:tcBorders>
              <w:top w:val="single" w:sz="6" w:space="0" w:color="DDDDDD"/>
            </w:tcBorders>
            <w:shd w:val="clear" w:color="auto" w:fill="auto"/>
            <w:tcMar>
              <w:top w:w="120" w:type="dxa"/>
              <w:left w:w="120" w:type="dxa"/>
              <w:bottom w:w="120" w:type="dxa"/>
              <w:right w:w="120" w:type="dxa"/>
            </w:tcMar>
            <w:hideMark/>
          </w:tcPr>
          <w:p w14:paraId="3D61E189" w14:textId="77777777" w:rsidR="002F07C7" w:rsidRDefault="002F07C7" w:rsidP="00871988">
            <w:pPr>
              <w:pStyle w:val="table"/>
            </w:pPr>
            <w:r>
              <w:t>1</w:t>
            </w:r>
          </w:p>
        </w:tc>
        <w:tc>
          <w:tcPr>
            <w:tcW w:w="0" w:type="auto"/>
            <w:tcBorders>
              <w:top w:val="single" w:sz="6" w:space="0" w:color="DDDDDD"/>
            </w:tcBorders>
            <w:shd w:val="clear" w:color="auto" w:fill="auto"/>
            <w:tcMar>
              <w:top w:w="120" w:type="dxa"/>
              <w:left w:w="120" w:type="dxa"/>
              <w:bottom w:w="120" w:type="dxa"/>
              <w:right w:w="120" w:type="dxa"/>
            </w:tcMar>
            <w:hideMark/>
          </w:tcPr>
          <w:p w14:paraId="6F162101" w14:textId="77777777" w:rsidR="002F07C7" w:rsidRDefault="002F07C7" w:rsidP="00871988">
            <w:pPr>
              <w:pStyle w:val="table"/>
            </w:pPr>
            <w:r>
              <w:t>7</w:t>
            </w:r>
          </w:p>
        </w:tc>
      </w:tr>
    </w:tbl>
    <w:p w14:paraId="0DFCFE03" w14:textId="77777777" w:rsidR="002F07C7" w:rsidRDefault="002F07C7" w:rsidP="002F07C7"/>
    <w:p w14:paraId="3DA97AE1" w14:textId="77777777" w:rsidR="002F07C7" w:rsidRDefault="002F07C7" w:rsidP="002F07C7">
      <w:r>
        <w:t>Вместе с тем эксперты указывают, что слабая связь научных исследований с прикладными инновационными разработками свойственна российской науке не только из-за плохого менеджмента и сохранения неконструктивных советских традиций внутри науки, но и из-за общего кризисного состояния экономики, упадка профессиональных школ в базовых отраслях экономики. Продолжающийся передел собственности и связанные с этой деятельностью сверхдоходы также препятствует возникновению у крупных инвесторов мотивов работы в реальном (в том числе инновационном) секторе экономики.</w:t>
      </w:r>
    </w:p>
    <w:p w14:paraId="29DBCFA6" w14:textId="77777777" w:rsidR="002F07C7" w:rsidRPr="00182BD1" w:rsidRDefault="002F07C7" w:rsidP="00525BDC">
      <w:pPr>
        <w:pStyle w:val="a3"/>
        <w:numPr>
          <w:ilvl w:val="0"/>
          <w:numId w:val="77"/>
        </w:numPr>
        <w:ind w:left="1417" w:hanging="357"/>
        <w:rPr>
          <w:i/>
        </w:rPr>
      </w:pPr>
      <w:r w:rsidRPr="00182BD1">
        <w:rPr>
          <w:i/>
        </w:rPr>
        <w:t>Появились обращения отраслевых организаций с предложением участвовать в прикладных исследованиях, но формулировка задач часто звучала столь некомпетентно (иногда на грани мракобесия и лженауки), что за благо было отказаться (физик, Москва, интервью);</w:t>
      </w:r>
    </w:p>
    <w:p w14:paraId="70B9D8D6" w14:textId="77777777" w:rsidR="002F07C7" w:rsidRPr="00182BD1" w:rsidRDefault="002F07C7" w:rsidP="00525BDC">
      <w:pPr>
        <w:pStyle w:val="a3"/>
        <w:numPr>
          <w:ilvl w:val="0"/>
          <w:numId w:val="77"/>
        </w:numPr>
        <w:ind w:left="1417" w:hanging="357"/>
        <w:rPr>
          <w:i/>
        </w:rPr>
      </w:pPr>
      <w:r w:rsidRPr="00182BD1">
        <w:rPr>
          <w:i/>
        </w:rPr>
        <w:t>Олигархические структуры обюрокрачены настолько, что даже не сравнить с прежними советскими организациями (науковед, Москва, интервью).</w:t>
      </w:r>
    </w:p>
    <w:p w14:paraId="24C0792A" w14:textId="77777777" w:rsidR="002F07C7" w:rsidRDefault="002F07C7" w:rsidP="002F07C7"/>
    <w:p w14:paraId="06F4F7A2" w14:textId="77777777" w:rsidR="002F07C7" w:rsidRDefault="002F07C7" w:rsidP="002F07C7">
      <w:r>
        <w:t>В перспективе можно ожидать, что общее оздоровление экономики и диверсифицированный экономический рост создадут значительный спрос на прикладные научные разработки. В связи с этим в российской академической науке важно заранее подготовить институциональные механизмы для взаимодействия с потенциальными потребителями инновационных разработок.</w:t>
      </w:r>
    </w:p>
    <w:p w14:paraId="7ECCBE3E" w14:textId="77777777" w:rsidR="002F07C7" w:rsidRPr="007C4EE0" w:rsidRDefault="002F07C7" w:rsidP="002F07C7">
      <w:pPr>
        <w:pStyle w:val="3"/>
      </w:pPr>
      <w:bookmarkStart w:id="184" w:name="_Toc13960373"/>
      <w:r>
        <w:rPr>
          <w:lang w:val="ru-RU"/>
        </w:rPr>
        <w:t>2.6</w:t>
      </w:r>
      <w:r w:rsidRPr="007C4EE0">
        <w:t>.3. Слабая связь академической науки с ВУЗами</w:t>
      </w:r>
      <w:bookmarkEnd w:id="184"/>
    </w:p>
    <w:p w14:paraId="0FAB39CD" w14:textId="77777777" w:rsidR="002F07C7" w:rsidRDefault="002F07C7" w:rsidP="002F07C7">
      <w:r>
        <w:t>Слабая связь российской академической науки с ВУЗами – один из самых проблемных аспектов ее состояния. Барьер между ВУЗовской и академической наукой сложился в советские годы, возможно, еще до войны. По свидетельству ряда экспертов, в поздние советские годы этот барьер скорее усиливался: ВУЗы стремились комплектовать штаты преподавателей своими постоянными сотрудниками, невзирая на то, что научный уровень академических ученых во многих случаях был выше. Причем тенденция «выдавливания» академических ученых из ВУЗов коснулась даже крупных и известных ученых, включая академиков.</w:t>
      </w:r>
    </w:p>
    <w:p w14:paraId="36D528E4" w14:textId="77777777" w:rsidR="002F07C7" w:rsidRDefault="002F07C7" w:rsidP="002F07C7">
      <w:r>
        <w:t>Ныне, по данным проведенного опроса, преподавательской работой в ВУЗах занимается 22% опрошенных академических ученых, из них лишь около 7% относятся к кластеру эффективных ученых (доля кластера эффективных ученых, преподающих в ВУЗах, составляет около трети – 31%). Преподавая в ВУЗах, многие из академических ученых, по выражению одного из экспертов, работают «в унизительном положении почасовиков». В связи с этим можно говорить о том, что кадровый потенциал эффективных академических ученых крайне слабо задействован в процессе подготовки новых специалистов.</w:t>
      </w:r>
    </w:p>
    <w:p w14:paraId="2A8E8E3E" w14:textId="77777777" w:rsidR="002F07C7" w:rsidRPr="00182BD1" w:rsidRDefault="002F07C7" w:rsidP="00525BDC">
      <w:pPr>
        <w:pStyle w:val="a3"/>
        <w:numPr>
          <w:ilvl w:val="0"/>
          <w:numId w:val="77"/>
        </w:numPr>
        <w:ind w:left="1417" w:hanging="357"/>
        <w:rPr>
          <w:i/>
        </w:rPr>
      </w:pPr>
      <w:r w:rsidRPr="00182BD1">
        <w:rPr>
          <w:i/>
        </w:rPr>
        <w:t>Безусловно, необходимо существенно интенсифицировать взаимодействие академических институтов с ВУЗами (науковед, Москва, интервью);</w:t>
      </w:r>
    </w:p>
    <w:p w14:paraId="39F3AB14" w14:textId="77777777" w:rsidR="002F07C7" w:rsidRPr="00182BD1" w:rsidRDefault="002F07C7" w:rsidP="00525BDC">
      <w:pPr>
        <w:pStyle w:val="a3"/>
        <w:numPr>
          <w:ilvl w:val="0"/>
          <w:numId w:val="77"/>
        </w:numPr>
        <w:ind w:left="1417" w:hanging="357"/>
        <w:rPr>
          <w:i/>
        </w:rPr>
      </w:pPr>
      <w:r w:rsidRPr="00182BD1">
        <w:rPr>
          <w:i/>
        </w:rPr>
        <w:t>У нас вместо интеграции существует ведомственная разобщенность образования и фундаментальной науки (академической) (науковед, Москва, интервью);</w:t>
      </w:r>
    </w:p>
    <w:p w14:paraId="53F6EDD7" w14:textId="77777777" w:rsidR="002F07C7" w:rsidRPr="00182BD1" w:rsidRDefault="002F07C7" w:rsidP="00525BDC">
      <w:pPr>
        <w:pStyle w:val="a3"/>
        <w:numPr>
          <w:ilvl w:val="0"/>
          <w:numId w:val="77"/>
        </w:numPr>
        <w:ind w:left="1417" w:hanging="357"/>
        <w:rPr>
          <w:i/>
        </w:rPr>
      </w:pPr>
      <w:r w:rsidRPr="00182BD1">
        <w:rPr>
          <w:i/>
        </w:rPr>
        <w:t>Мне видится здесь будущее в том, чтобы Академия Наук каким-то образом интегрировалась университетским образованием (математик, Флорида, интервью).</w:t>
      </w:r>
    </w:p>
    <w:p w14:paraId="430F2733" w14:textId="77777777" w:rsidR="002F07C7" w:rsidRDefault="002F07C7" w:rsidP="002F07C7"/>
    <w:p w14:paraId="375F9E0E" w14:textId="77777777" w:rsidR="002F07C7" w:rsidRDefault="002F07C7" w:rsidP="002F07C7">
      <w:r>
        <w:t>По свидетельству экспертов, интеграции академической науки и ВУЗов и формированию спроса с их стороны на высококвалифицированные преподавательские кадры препятствует несколько факторов.</w:t>
      </w:r>
    </w:p>
    <w:p w14:paraId="6A3F4059" w14:textId="77777777" w:rsidR="002F07C7" w:rsidRDefault="002F07C7" w:rsidP="002F07C7">
      <w:r>
        <w:t>Первый фактор – неблагополучное положение самих ВУЗов, падение качества преподавания в них и разложение научно-преподавательской среды, а также коррупция. До тех пор, пока эта тенденция не будет преодолена, эффективные ученые не смогут быть востребованы как преподаватели.</w:t>
      </w:r>
    </w:p>
    <w:p w14:paraId="17947831" w14:textId="77777777" w:rsidR="002F07C7" w:rsidRPr="00182BD1" w:rsidRDefault="002F07C7" w:rsidP="00525BDC">
      <w:pPr>
        <w:pStyle w:val="a3"/>
        <w:numPr>
          <w:ilvl w:val="0"/>
          <w:numId w:val="77"/>
        </w:numPr>
        <w:ind w:left="1417" w:hanging="357"/>
        <w:rPr>
          <w:i/>
        </w:rPr>
      </w:pPr>
      <w:r w:rsidRPr="00182BD1">
        <w:rPr>
          <w:i/>
        </w:rPr>
        <w:t>Учиться в российских ВУЗах стало просто невозможно, потому что масштабы коррупции в системе высшего образования в России не только потрясают, но и сказываются на качестве обучения (физик, Потсдам, Фонд Гумбольдта);</w:t>
      </w:r>
    </w:p>
    <w:p w14:paraId="35D3ABD2" w14:textId="77777777" w:rsidR="002F07C7" w:rsidRPr="00182BD1" w:rsidRDefault="002F07C7" w:rsidP="00525BDC">
      <w:pPr>
        <w:pStyle w:val="a3"/>
        <w:numPr>
          <w:ilvl w:val="0"/>
          <w:numId w:val="77"/>
        </w:numPr>
        <w:ind w:left="1417" w:hanging="357"/>
        <w:rPr>
          <w:i/>
        </w:rPr>
      </w:pPr>
      <w:r w:rsidRPr="00182BD1">
        <w:rPr>
          <w:i/>
        </w:rPr>
        <w:t>На нашем факультете заместитель декана по хозяйственной работе буквально подмял всех сотрудников за деньги. Многие преподаватели ушли. При нем стало приходить много выходцев с Кавказа, причем не на рядовые посты (заведующие кафедр, члены ученого совета) (аспирант-психолог, второе высшее образование, интервью);</w:t>
      </w:r>
    </w:p>
    <w:p w14:paraId="14735DBA" w14:textId="77777777" w:rsidR="002F07C7" w:rsidRPr="00182BD1" w:rsidRDefault="002F07C7" w:rsidP="00525BDC">
      <w:pPr>
        <w:pStyle w:val="a3"/>
        <w:numPr>
          <w:ilvl w:val="0"/>
          <w:numId w:val="77"/>
        </w:numPr>
        <w:ind w:left="1417" w:hanging="357"/>
        <w:rPr>
          <w:i/>
        </w:rPr>
      </w:pPr>
      <w:r w:rsidRPr="00182BD1">
        <w:rPr>
          <w:i/>
        </w:rPr>
        <w:t>Университет должен быть центром интеллектуальной жизни. Этого нет. Мы видим ляпанье диссертаций, тем более, что сейчас это поставлено на коммерческом уровне (математик, Москва, интервью).</w:t>
      </w:r>
    </w:p>
    <w:p w14:paraId="28DF5228" w14:textId="77777777" w:rsidR="002F07C7" w:rsidRDefault="002F07C7" w:rsidP="002F07C7"/>
    <w:p w14:paraId="1A5F9B1B" w14:textId="77777777" w:rsidR="002F07C7" w:rsidRDefault="002F07C7" w:rsidP="002F07C7">
      <w:r>
        <w:t>Второй фактор – это низкая зарплата преподавателей, особенно «почасовиков». В настоящее время многие эффективные академические ученые вышли на хороший уровень заработков, поэтому преподавательская деятельность становится для них в основном средством реализации внутренних мотиваций (иногда она связана с необходимостью пополнять свои научные группы молодыми научными кадрами). Нужно еще отметить, что академические научные лидеры, имеющие должностной статус заведующих лабораториями, крайне загружены своей научной и менеджерской работой, что снижает их готовность заниматься преподаванием.</w:t>
      </w:r>
    </w:p>
    <w:p w14:paraId="60CE14BA" w14:textId="77777777" w:rsidR="002F07C7" w:rsidRPr="00182BD1" w:rsidRDefault="002F07C7" w:rsidP="00525BDC">
      <w:pPr>
        <w:pStyle w:val="a3"/>
        <w:numPr>
          <w:ilvl w:val="0"/>
          <w:numId w:val="77"/>
        </w:numPr>
        <w:ind w:left="1417" w:hanging="357"/>
        <w:rPr>
          <w:i/>
        </w:rPr>
      </w:pPr>
      <w:r w:rsidRPr="00182BD1">
        <w:rPr>
          <w:i/>
        </w:rPr>
        <w:t>Я думаю, что лучший способ возродить российскую науку – это в первую очередь повысить зарплаты профессорам в университетах и приглашать на эти должности людей, которые в настоящее время занимаются активно наукой (биохимик, Москва, интервью).</w:t>
      </w:r>
    </w:p>
    <w:p w14:paraId="5CFE0D11" w14:textId="77777777" w:rsidR="002F07C7" w:rsidRDefault="002F07C7" w:rsidP="002F07C7"/>
    <w:p w14:paraId="19483BCA" w14:textId="77777777" w:rsidR="002F07C7" w:rsidRDefault="002F07C7" w:rsidP="002F07C7">
      <w:r>
        <w:t>Наконец, третий фактор, отмечаемый очень многими экспертами, состоит в том, что по советской традиции почасовая нагрузка преподавателей российских ВУЗов очень велика, она в несколько раз выше, чем нагрузка преподавателей западных университетов. В российских ВУЗах осуществляется «поточный» метод преподавания, что значительно понижает научную квалификацию преподавателей, которые фактически не ведут научную и экспериментальную деятельность, мало работают с передовой научной литературой и мало публикуются, причем публикации зачастую носят формальный характер. В этой связи многие эксперты из Фонда Гумбольдта отмечали, что в России вообще не существуют исследовательские университеты, целенаправленно сочетающие научную и преподавательскую деятельность.</w:t>
      </w:r>
    </w:p>
    <w:p w14:paraId="032A7C78" w14:textId="77777777" w:rsidR="002F07C7" w:rsidRPr="00182BD1" w:rsidRDefault="002F07C7" w:rsidP="00525BDC">
      <w:pPr>
        <w:pStyle w:val="a3"/>
        <w:numPr>
          <w:ilvl w:val="0"/>
          <w:numId w:val="77"/>
        </w:numPr>
        <w:ind w:left="1417" w:hanging="357"/>
        <w:rPr>
          <w:i/>
        </w:rPr>
      </w:pPr>
      <w:r w:rsidRPr="00182BD1">
        <w:rPr>
          <w:i/>
        </w:rPr>
        <w:t>В России заниматься преподаванием и приличной физикой просто невозможно. Мой отец преподает, я вижу, как он надрывается по шесть часов в день. А в Швейцарии, например, самое большее, что делает профессор, – два часа в неделю! (биохимик, Женева, Фонд Гумбольдта);</w:t>
      </w:r>
    </w:p>
    <w:p w14:paraId="0FF5B108" w14:textId="77777777" w:rsidR="002F07C7" w:rsidRPr="00182BD1" w:rsidRDefault="002F07C7" w:rsidP="00525BDC">
      <w:pPr>
        <w:pStyle w:val="a3"/>
        <w:numPr>
          <w:ilvl w:val="0"/>
          <w:numId w:val="77"/>
        </w:numPr>
        <w:ind w:left="1417" w:hanging="357"/>
        <w:rPr>
          <w:i/>
        </w:rPr>
      </w:pPr>
      <w:r w:rsidRPr="00182BD1">
        <w:rPr>
          <w:i/>
        </w:rPr>
        <w:t>В России нет исследовательских университетов, в которых ученые могут сочетать научную работу с преподавательской. Этой цели даже не ставится. Нагрузка на преподавателей столь велика, что ни о какой исследовательской работе не может быть и речи (физик, Флорида, интервью).</w:t>
      </w:r>
    </w:p>
    <w:p w14:paraId="5F95448B" w14:textId="77777777" w:rsidR="002F07C7" w:rsidRDefault="002F07C7" w:rsidP="002F07C7"/>
    <w:p w14:paraId="7C7361A8" w14:textId="77777777" w:rsidR="002F07C7" w:rsidRDefault="002F07C7" w:rsidP="002F07C7">
      <w:r>
        <w:t>По мнению экспертов, интеграция академической и ВУЗовской науки крайне необходима. Наиболее очевидная мотивировка состоит в том, что это повысит качество преподавания и обеспечит более органичный приток в науку выпускников ВУЗов. Другая важная мотивировка, пока еще мало распространенная в российских экспертных кругах, состоит в том, что преподавательская деятельность ВУЗов должна являться одним из источников финансирования фундаментальной науки, способом инвестирования средств, полученных в виде платы за обучение, в научные школы ВУЗов.</w:t>
      </w:r>
    </w:p>
    <w:p w14:paraId="71767013" w14:textId="77777777" w:rsidR="002F07C7" w:rsidRPr="00182BD1" w:rsidRDefault="002F07C7" w:rsidP="00525BDC">
      <w:pPr>
        <w:pStyle w:val="a3"/>
        <w:numPr>
          <w:ilvl w:val="0"/>
          <w:numId w:val="77"/>
        </w:numPr>
        <w:ind w:left="1417" w:hanging="357"/>
        <w:rPr>
          <w:i/>
        </w:rPr>
      </w:pPr>
      <w:r w:rsidRPr="00182BD1">
        <w:rPr>
          <w:i/>
        </w:rPr>
        <w:t>Понимаете, ВУЗам легче получить финансирование. Это один из возможных вариантов выхода, такая интеграция существует в США, в Англии, она работает и дает отдачу (математик, Тель-Авив, интервью).</w:t>
      </w:r>
    </w:p>
    <w:p w14:paraId="67B68774" w14:textId="77777777" w:rsidR="002F07C7" w:rsidRDefault="002F07C7" w:rsidP="002F07C7"/>
    <w:p w14:paraId="60776566" w14:textId="77777777" w:rsidR="002F07C7" w:rsidRDefault="002F07C7" w:rsidP="002F07C7">
      <w:r>
        <w:t>К сожалению, сегодняшняя менеджерски неэффективная и коррупционная среда ВУЗов не позволят существовать такому инвестированию, поскольку в них реально идет процесс дезинвестирования научно-преподавательских школ. Многие ВУЗы, в том числе, по свидетельству экспертов, идут по пути сокращения программ и снижения качества обучения, работая на формальный результат – государственный диплом о высшем образовании, причем процесс девальвации дипломов пока не встречает значимого противодействия ни со стороны студентов, ни со стороны гражданского общества.</w:t>
      </w:r>
    </w:p>
    <w:p w14:paraId="5F79E859" w14:textId="77777777" w:rsidR="002F07C7" w:rsidRPr="00182BD1" w:rsidRDefault="002F07C7" w:rsidP="00525BDC">
      <w:pPr>
        <w:pStyle w:val="a3"/>
        <w:numPr>
          <w:ilvl w:val="0"/>
          <w:numId w:val="77"/>
        </w:numPr>
        <w:ind w:left="1417" w:hanging="357"/>
        <w:rPr>
          <w:i/>
        </w:rPr>
      </w:pPr>
      <w:r w:rsidRPr="00182BD1">
        <w:rPr>
          <w:i/>
        </w:rPr>
        <w:t>Нам сокращают часы за счет практических занятий, но в плане теории мы пока получаем все. А вот тем, кто собирается поступать в этом году, им уже будут сокращать и теоретические занятия, при этом очень сильно увеличивают цену(студент-психолог, второе высшее образование, интервью).</w:t>
      </w:r>
    </w:p>
    <w:p w14:paraId="62D3868E" w14:textId="77777777" w:rsidR="002F07C7" w:rsidRDefault="002F07C7" w:rsidP="002F07C7"/>
    <w:p w14:paraId="67DDE8D3" w14:textId="77777777" w:rsidR="002F07C7" w:rsidRDefault="002F07C7" w:rsidP="002F07C7">
      <w:r>
        <w:t>Вывод состоит в том, что сегодня российские ВУЗы институционально не готовы к интеграции с академической наукой и практически не предъявляют спроса на квалифицированные научные и преподавательские кадры. Без глубокой реформы высшего образования объединение академической и вузовской науки не сможет дать реального результата.</w:t>
      </w:r>
    </w:p>
    <w:p w14:paraId="4739CE6E" w14:textId="77777777" w:rsidR="002F07C7" w:rsidRPr="0050642A" w:rsidRDefault="002F07C7" w:rsidP="002F07C7">
      <w:pPr>
        <w:pStyle w:val="3"/>
      </w:pPr>
      <w:bookmarkStart w:id="185" w:name="_Toc13960374"/>
      <w:r>
        <w:rPr>
          <w:lang w:val="ru-RU"/>
        </w:rPr>
        <w:t>2.6</w:t>
      </w:r>
      <w:r w:rsidRPr="0050642A">
        <w:t>.4. Дифференциация лабораторий по эффективности их научной деятельности</w:t>
      </w:r>
      <w:bookmarkEnd w:id="185"/>
    </w:p>
    <w:p w14:paraId="0FB11B65" w14:textId="77777777" w:rsidR="002F07C7" w:rsidRDefault="002F07C7" w:rsidP="002F07C7">
      <w:r>
        <w:t>Оценивая современное состояние российской науки, большинство экспертов отмечают факт значительной дифференциации лабораторий и малых научных коллективов по эффективности их научной деятельности внутри институтов. Это означает, что многие институты перестали быть целостными научными организациями и де-факто превратились некие «ангары», объединяющие в рамках одного помещения разные научные группы, некоторые из которых обладают правами юридического лица (на правах научных центров внутри институтов). Причем наряду с действующими и эффективными научными группами соседствуют недееспособные, являющиеся отстойниками для неэффективного научного персонала.</w:t>
      </w:r>
    </w:p>
    <w:p w14:paraId="1874A578" w14:textId="77777777" w:rsidR="002F07C7" w:rsidRPr="00182BD1" w:rsidRDefault="002F07C7" w:rsidP="00525BDC">
      <w:pPr>
        <w:pStyle w:val="a3"/>
        <w:numPr>
          <w:ilvl w:val="0"/>
          <w:numId w:val="77"/>
        </w:numPr>
        <w:ind w:left="1417" w:hanging="357"/>
        <w:rPr>
          <w:i/>
        </w:rPr>
      </w:pPr>
      <w:r w:rsidRPr="00182BD1">
        <w:rPr>
          <w:i/>
        </w:rPr>
        <w:t>Можно назвать 6 – 7 лабораторий, которые пережили самое худшее и в настоящий момент активно развиваются (биофизик, Москва, интервью);</w:t>
      </w:r>
    </w:p>
    <w:p w14:paraId="4DFCB3C6" w14:textId="77777777" w:rsidR="002F07C7" w:rsidRPr="00182BD1" w:rsidRDefault="002F07C7" w:rsidP="00525BDC">
      <w:pPr>
        <w:pStyle w:val="a3"/>
        <w:numPr>
          <w:ilvl w:val="0"/>
          <w:numId w:val="77"/>
        </w:numPr>
        <w:ind w:left="1417" w:hanging="357"/>
        <w:rPr>
          <w:i/>
        </w:rPr>
      </w:pPr>
      <w:r w:rsidRPr="00182BD1">
        <w:rPr>
          <w:i/>
        </w:rPr>
        <w:t>У меня, безусловно, есть команда. Это моя лаборатория. Но это локальная среда, на весь институт она не распространяется (физик, Москва, интервью);</w:t>
      </w:r>
    </w:p>
    <w:p w14:paraId="7289A232" w14:textId="77777777" w:rsidR="002F07C7" w:rsidRPr="00182BD1" w:rsidRDefault="002F07C7" w:rsidP="00525BDC">
      <w:pPr>
        <w:pStyle w:val="a3"/>
        <w:numPr>
          <w:ilvl w:val="0"/>
          <w:numId w:val="77"/>
        </w:numPr>
        <w:ind w:left="1417" w:hanging="357"/>
        <w:rPr>
          <w:i/>
        </w:rPr>
      </w:pPr>
      <w:r w:rsidRPr="00182BD1">
        <w:rPr>
          <w:i/>
        </w:rPr>
        <w:t>Перспективы развития в нашем институте есть, как развития отдельных областей, которые локализованы в отдельных лабораториях. В отличие от других 75-80%, которые уже фактически прошли свой путь деградации до конца (химик, Москва, интервью).</w:t>
      </w:r>
    </w:p>
    <w:p w14:paraId="25204E41" w14:textId="77777777" w:rsidR="002F07C7" w:rsidRDefault="002F07C7" w:rsidP="002F07C7"/>
    <w:p w14:paraId="6366D147" w14:textId="77777777" w:rsidR="002F07C7" w:rsidRDefault="002F07C7" w:rsidP="002F07C7">
      <w:r>
        <w:t>Указывая на эту тенденцию, целый ряд экспертов указали на недопустимость механического укрупнения институтов и на искусственное уменьшение числа действующих в РАН юридических лиц. Напротив, реформа академических институтов должна учитывать возросшую дееспособность малых научных коллективов и растущую недееспособность (плохой менеджмент) дирекций многих (хотя и не всех) институтов. Субъектом научной деятельности должен стать дееспособный научный коллектив, а не «большой» институт, в типичном случае фактически представляющий собой конгломерат дееспособных и недееспособных научных коллективов.</w:t>
      </w:r>
    </w:p>
    <w:p w14:paraId="7A777D70" w14:textId="77777777" w:rsidR="002F07C7" w:rsidRPr="00182BD1" w:rsidRDefault="002F07C7" w:rsidP="00525BDC">
      <w:pPr>
        <w:pStyle w:val="a3"/>
        <w:numPr>
          <w:ilvl w:val="0"/>
          <w:numId w:val="77"/>
        </w:numPr>
        <w:ind w:left="1417" w:hanging="357"/>
        <w:rPr>
          <w:i/>
        </w:rPr>
      </w:pPr>
      <w:r w:rsidRPr="00182BD1">
        <w:rPr>
          <w:i/>
        </w:rPr>
        <w:t>Надо выявлять не балласт, а лучшее. И поддерживать это лучшее (математик, Москва, интервью);</w:t>
      </w:r>
    </w:p>
    <w:p w14:paraId="55141A10" w14:textId="77777777" w:rsidR="002F07C7" w:rsidRPr="00182BD1" w:rsidRDefault="002F07C7" w:rsidP="00525BDC">
      <w:pPr>
        <w:pStyle w:val="a3"/>
        <w:numPr>
          <w:ilvl w:val="0"/>
          <w:numId w:val="77"/>
        </w:numPr>
        <w:ind w:left="1417" w:hanging="357"/>
        <w:rPr>
          <w:i/>
        </w:rPr>
      </w:pPr>
      <w:r w:rsidRPr="00182BD1">
        <w:rPr>
          <w:i/>
        </w:rPr>
        <w:t>Не надо выявлять худшее, ломать, закрывать и упразднять. Надо выявлять лучшее и его поддерживать (науковед, Москва, интервью);</w:t>
      </w:r>
    </w:p>
    <w:p w14:paraId="7F38B2B2" w14:textId="77777777" w:rsidR="002F07C7" w:rsidRPr="00182BD1" w:rsidRDefault="002F07C7" w:rsidP="00525BDC">
      <w:pPr>
        <w:pStyle w:val="a3"/>
        <w:numPr>
          <w:ilvl w:val="0"/>
          <w:numId w:val="77"/>
        </w:numPr>
        <w:ind w:left="1417" w:hanging="357"/>
        <w:rPr>
          <w:i/>
        </w:rPr>
      </w:pPr>
      <w:r w:rsidRPr="00182BD1">
        <w:rPr>
          <w:i/>
        </w:rPr>
        <w:t>Надо разворачивать конкурсную систему, то есть переводить финансирование науки на поддержку программы эффективных, ценных с научной точки зрения проектов (биофизик, Троицк, интервью).</w:t>
      </w:r>
    </w:p>
    <w:p w14:paraId="3D2C6388" w14:textId="77777777" w:rsidR="002F07C7" w:rsidRDefault="002F07C7" w:rsidP="002F07C7"/>
    <w:p w14:paraId="6AF31E76" w14:textId="77777777" w:rsidR="002F07C7" w:rsidRDefault="002F07C7" w:rsidP="002F07C7">
      <w:r>
        <w:t>Поддержка наиболее дееспособных коллективов должна иметь правовую основу – создание на базе этих коллективов самостоятельных юридических лиц.</w:t>
      </w:r>
    </w:p>
    <w:p w14:paraId="0BE48EB4" w14:textId="77777777" w:rsidR="002F07C7" w:rsidRPr="00182BD1" w:rsidRDefault="002F07C7" w:rsidP="00525BDC">
      <w:pPr>
        <w:pStyle w:val="a3"/>
        <w:numPr>
          <w:ilvl w:val="0"/>
          <w:numId w:val="77"/>
        </w:numPr>
        <w:ind w:left="1417" w:hanging="357"/>
        <w:rPr>
          <w:i/>
        </w:rPr>
      </w:pPr>
      <w:r w:rsidRPr="00182BD1">
        <w:rPr>
          <w:i/>
        </w:rPr>
        <w:t>Поставили вопрос об уничтожении центров внутри институтов, чтобы уменьшить число юридических лиц(физик, Троицк, интервью);</w:t>
      </w:r>
    </w:p>
    <w:p w14:paraId="5A43505A" w14:textId="77777777" w:rsidR="002F07C7" w:rsidRPr="00182BD1" w:rsidRDefault="002F07C7" w:rsidP="00525BDC">
      <w:pPr>
        <w:pStyle w:val="a3"/>
        <w:numPr>
          <w:ilvl w:val="0"/>
          <w:numId w:val="77"/>
        </w:numPr>
        <w:ind w:left="1417" w:hanging="357"/>
        <w:rPr>
          <w:i/>
        </w:rPr>
      </w:pPr>
      <w:r w:rsidRPr="00182BD1">
        <w:rPr>
          <w:i/>
        </w:rPr>
        <w:t>Это можно было бы назвать специальным опытом некоторых организаций, где есть большое число проектов. И лабораториям, ведущим эти проекты, присваивается статус юридических лиц (науковед, Москва, интервью);</w:t>
      </w:r>
    </w:p>
    <w:p w14:paraId="636E790A" w14:textId="77777777" w:rsidR="002F07C7" w:rsidRPr="00182BD1" w:rsidRDefault="002F07C7" w:rsidP="00525BDC">
      <w:pPr>
        <w:pStyle w:val="a3"/>
        <w:numPr>
          <w:ilvl w:val="0"/>
          <w:numId w:val="77"/>
        </w:numPr>
        <w:ind w:left="1417" w:hanging="357"/>
        <w:rPr>
          <w:i/>
        </w:rPr>
      </w:pPr>
      <w:r w:rsidRPr="00182BD1">
        <w:rPr>
          <w:i/>
        </w:rPr>
        <w:t>Надо не сокращать, а увеличивать число юридических лиц (науковед, Москва, интервью).</w:t>
      </w:r>
    </w:p>
    <w:p w14:paraId="20266780" w14:textId="77777777" w:rsidR="002F07C7" w:rsidRDefault="002F07C7" w:rsidP="002F07C7"/>
    <w:p w14:paraId="7C5D5E6E" w14:textId="77777777" w:rsidR="002F07C7" w:rsidRDefault="002F07C7" w:rsidP="002F07C7">
      <w:r>
        <w:t>Лишь в тех случаях, когда институт в целом сохранил свою дееспособность и возглавляется хорошей командой научных менеджеров, его целесообразно сохранить в виде единого субъекта научной деятельности.</w:t>
      </w:r>
    </w:p>
    <w:p w14:paraId="24FCA65C" w14:textId="77777777" w:rsidR="002F07C7" w:rsidRPr="0050642A" w:rsidRDefault="002F07C7" w:rsidP="002F07C7">
      <w:pPr>
        <w:pStyle w:val="3"/>
      </w:pPr>
      <w:bookmarkStart w:id="186" w:name="_Toc13960375"/>
      <w:r>
        <w:rPr>
          <w:lang w:val="ru-RU"/>
        </w:rPr>
        <w:t>2.6</w:t>
      </w:r>
      <w:r w:rsidRPr="0050642A">
        <w:t>.5. Необходимость значительного увеличения доли целевого финансирования проектов</w:t>
      </w:r>
      <w:bookmarkEnd w:id="186"/>
    </w:p>
    <w:p w14:paraId="0B86EFC4" w14:textId="77777777" w:rsidR="002F07C7" w:rsidRDefault="002F07C7" w:rsidP="002F07C7">
      <w:r>
        <w:t>Этот тезис вытекает из описанной выше тенденции дифференциации научных коллективов, он высказывался многими экспертами. Эксперты отмечали также, что такой принцип финансирования является общемировой практикой, к которой надо переходить и в России.</w:t>
      </w:r>
    </w:p>
    <w:p w14:paraId="52A8EB99" w14:textId="77777777" w:rsidR="002F07C7" w:rsidRDefault="002F07C7" w:rsidP="002F07C7">
      <w:r>
        <w:t>В этой связи многие эксперты позитивно оценивали деятельность академического фонда РФФИ, отмечая, однако, что объем распределяемых им средств недопустимо мал и составляет незначительную часть общего объема финансирования РАН. Говорилось, однако, и об ослаблении качества научной экспертизы в этом фонде (см. ниже).</w:t>
      </w:r>
    </w:p>
    <w:p w14:paraId="35632BAB" w14:textId="77777777" w:rsidR="002F07C7" w:rsidRPr="00182BD1" w:rsidRDefault="002F07C7" w:rsidP="00525BDC">
      <w:pPr>
        <w:pStyle w:val="a3"/>
        <w:numPr>
          <w:ilvl w:val="0"/>
          <w:numId w:val="77"/>
        </w:numPr>
        <w:ind w:left="1417" w:hanging="357"/>
        <w:rPr>
          <w:i/>
        </w:rPr>
      </w:pPr>
      <w:r w:rsidRPr="00182BD1">
        <w:rPr>
          <w:i/>
        </w:rPr>
        <w:t>Казалось бы, самый простой и очевидный способ увеличения финансирования науки – через фонды. Между тем, у нас не шибко это делается. Может быть, финансирование РФФИ и растет в абсолютных величинах, но весьма незначительно (физик, СМИ);</w:t>
      </w:r>
    </w:p>
    <w:p w14:paraId="388F05DB" w14:textId="77777777" w:rsidR="002F07C7" w:rsidRPr="00182BD1" w:rsidRDefault="002F07C7" w:rsidP="00525BDC">
      <w:pPr>
        <w:pStyle w:val="a3"/>
        <w:numPr>
          <w:ilvl w:val="0"/>
          <w:numId w:val="77"/>
        </w:numPr>
        <w:ind w:left="1417" w:hanging="357"/>
        <w:rPr>
          <w:i/>
        </w:rPr>
      </w:pPr>
      <w:r w:rsidRPr="00182BD1">
        <w:rPr>
          <w:i/>
        </w:rPr>
        <w:t>Самой мягкой и очевидной формой является именно увеличение финансирования Фонда фундаментальных исследований, создание новых аналогичных фондов (физик, СМИ);</w:t>
      </w:r>
    </w:p>
    <w:p w14:paraId="61E06804" w14:textId="77777777" w:rsidR="002F07C7" w:rsidRPr="00182BD1" w:rsidRDefault="002F07C7" w:rsidP="00525BDC">
      <w:pPr>
        <w:pStyle w:val="a3"/>
        <w:numPr>
          <w:ilvl w:val="0"/>
          <w:numId w:val="77"/>
        </w:numPr>
        <w:ind w:left="1417" w:hanging="357"/>
        <w:rPr>
          <w:i/>
        </w:rPr>
      </w:pPr>
      <w:r w:rsidRPr="00182BD1">
        <w:rPr>
          <w:i/>
        </w:rPr>
        <w:t>Нужно и сохранить и увеличить конкурсное финансирование фундаментальной науки в целом (в первую очередь через РФФИ). В основном все научные сотрудники держатся на грантах (биофизик, Москва, интервью);</w:t>
      </w:r>
    </w:p>
    <w:p w14:paraId="790349E6" w14:textId="77777777" w:rsidR="002F07C7" w:rsidRPr="00182BD1" w:rsidRDefault="002F07C7" w:rsidP="00525BDC">
      <w:pPr>
        <w:pStyle w:val="a3"/>
        <w:numPr>
          <w:ilvl w:val="0"/>
          <w:numId w:val="77"/>
        </w:numPr>
        <w:ind w:left="1417" w:hanging="357"/>
        <w:rPr>
          <w:i/>
        </w:rPr>
      </w:pPr>
      <w:r w:rsidRPr="00182BD1">
        <w:rPr>
          <w:i/>
        </w:rPr>
        <w:t>Финансирование удается добывать с помощью ненормально большого количества грантов на фундаментальные исследования. Вместо одного большого гранта, как принято в других странах, приходится вести 15-20 маленьких проектов (химик, Москва, интервью).</w:t>
      </w:r>
    </w:p>
    <w:p w14:paraId="0E3704B4" w14:textId="77777777" w:rsidR="002F07C7" w:rsidRPr="0050642A" w:rsidRDefault="002F07C7" w:rsidP="002F07C7">
      <w:pPr>
        <w:pStyle w:val="3"/>
      </w:pPr>
      <w:bookmarkStart w:id="187" w:name="_Toc13960376"/>
      <w:r>
        <w:rPr>
          <w:lang w:val="ru-RU"/>
        </w:rPr>
        <w:t>2.6</w:t>
      </w:r>
      <w:r w:rsidRPr="0050642A">
        <w:t>.6. Неурегулированность правового режима секретности научных разработок</w:t>
      </w:r>
      <w:bookmarkEnd w:id="187"/>
    </w:p>
    <w:p w14:paraId="6FBC2283" w14:textId="77777777" w:rsidR="002F07C7" w:rsidRDefault="002F07C7" w:rsidP="002F07C7">
      <w:r>
        <w:t>Среди опрошенных ученых-физиков неоднократно звучала мысль о необходимости урегулирования правового режима секретности научных разработок. Эти высказывания были связаны с известными уголовными делами физиков Сутягина, Данилова и других, обвиняемых в разглашении государственных секретов и шпионаже.</w:t>
      </w:r>
    </w:p>
    <w:p w14:paraId="1F84F37A" w14:textId="77777777" w:rsidR="002F07C7" w:rsidRDefault="002F07C7" w:rsidP="002F07C7">
      <w:r>
        <w:t>Аргументы ученых сводятся к тому, что сам по себе режим секретности препятствует интеграции российской науки в общемировую, причем альтернативы такой интеграции нет. Поэтому круг засекреченных разработок необходимо сократить до действительно необходимого минимума, поскольку в советское время сфера секретности была несоразмерно раздута, и этот режим сохраняется доныне.</w:t>
      </w:r>
    </w:p>
    <w:p w14:paraId="4A7D5AC6" w14:textId="77777777" w:rsidR="002F07C7" w:rsidRDefault="002F07C7" w:rsidP="002F07C7">
      <w:r>
        <w:t>Еще более важным является четкое правовое определение режима секретности, исключающее его произвольное толкование. В этой связи многие эксперты выразили сомнение в обоснованности обвинений, предъявленных Сутягину, Данилову и другим.</w:t>
      </w:r>
    </w:p>
    <w:p w14:paraId="46103466" w14:textId="77777777" w:rsidR="002F07C7" w:rsidRDefault="002F07C7" w:rsidP="002F07C7">
      <w:r>
        <w:t>По мнению экспертов, сохранение сегодняшнего несоразмерно расширенного и юридически неопределенного режима секретности ведет к свертыванию целого ряда важных научных направлений и отъезду ученых за рубеж (приводились конкретные примеры). Кроме того, говорилось о том что финансирование многих разработок, относящихся к категории секретных, в России не осуществляется, поэтому дилемма состоит в том, чтобы либо развивать эти направления с привлечением зарубежного финансирования, либо просто лишиться соответствующих научных разработок и школ (либо способствовать отъезду этих школ за рубеж).</w:t>
      </w:r>
    </w:p>
    <w:p w14:paraId="76B6F80E" w14:textId="77777777" w:rsidR="002F07C7" w:rsidRPr="00182BD1" w:rsidRDefault="002F07C7" w:rsidP="00525BDC">
      <w:pPr>
        <w:pStyle w:val="a3"/>
        <w:numPr>
          <w:ilvl w:val="0"/>
          <w:numId w:val="77"/>
        </w:numPr>
        <w:ind w:left="1417" w:hanging="357"/>
        <w:rPr>
          <w:i/>
        </w:rPr>
      </w:pPr>
      <w:r w:rsidRPr="00182BD1">
        <w:rPr>
          <w:i/>
        </w:rPr>
        <w:t>Необходимо плодотворное и эффективное сотрудничество с западной наукой, оно должно быть продолжено, если, конечно, не будет осложнено неблагоприятной политической обстановкой и делами типа «дела Данилова» (физик, Москва, интервью);</w:t>
      </w:r>
    </w:p>
    <w:p w14:paraId="64572A78" w14:textId="77777777" w:rsidR="002F07C7" w:rsidRPr="00182BD1" w:rsidRDefault="002F07C7" w:rsidP="00525BDC">
      <w:pPr>
        <w:pStyle w:val="a3"/>
        <w:numPr>
          <w:ilvl w:val="0"/>
          <w:numId w:val="77"/>
        </w:numPr>
        <w:ind w:left="1417" w:hanging="357"/>
        <w:rPr>
          <w:i/>
        </w:rPr>
      </w:pPr>
      <w:r w:rsidRPr="00182BD1">
        <w:rPr>
          <w:i/>
        </w:rPr>
        <w:t>Российская наука может далеко отстать благодаря «правоохранителям», следящим за государственными интересами так, как в делах В.Данилова и О. Кайбышева (физик, Москва, интервью);</w:t>
      </w:r>
    </w:p>
    <w:p w14:paraId="7F052152" w14:textId="77777777" w:rsidR="002F07C7" w:rsidRPr="00182BD1" w:rsidRDefault="002F07C7" w:rsidP="00525BDC">
      <w:pPr>
        <w:pStyle w:val="a3"/>
        <w:numPr>
          <w:ilvl w:val="0"/>
          <w:numId w:val="77"/>
        </w:numPr>
        <w:ind w:left="1417" w:hanging="357"/>
        <w:rPr>
          <w:i/>
        </w:rPr>
      </w:pPr>
      <w:r w:rsidRPr="00182BD1">
        <w:rPr>
          <w:i/>
        </w:rPr>
        <w:t>Фундаментальная наука не может быть закрытой, если она будет закрытой – она проросту начнет загнивать. До нас докатились отголоски процессов, которые проходят в России, процессы над экологами. Потом над физиками. Это проблема, которую надо срочно решать (математик, Тель-Авив, интервью);</w:t>
      </w:r>
    </w:p>
    <w:p w14:paraId="02DC3DEE" w14:textId="77777777" w:rsidR="002F07C7" w:rsidRPr="00182BD1" w:rsidRDefault="002F07C7" w:rsidP="00525BDC">
      <w:pPr>
        <w:pStyle w:val="a3"/>
        <w:numPr>
          <w:ilvl w:val="0"/>
          <w:numId w:val="77"/>
        </w:numPr>
        <w:ind w:left="1417" w:hanging="357"/>
        <w:rPr>
          <w:i/>
        </w:rPr>
      </w:pPr>
      <w:r w:rsidRPr="00182BD1">
        <w:rPr>
          <w:i/>
        </w:rPr>
        <w:t>Важнейшей задачей российских физиков сейчас является прекращение возмутительного балагана, который развели так называемые «правоохранители» вокруг Валентина Данилова. Его посадили на 14(!) лет по абсолютно фальшивому обвинению (физик, СМИ).</w:t>
      </w:r>
    </w:p>
    <w:p w14:paraId="56407FBE" w14:textId="77777777" w:rsidR="002F07C7" w:rsidRPr="0050642A" w:rsidRDefault="002F07C7" w:rsidP="002F07C7">
      <w:pPr>
        <w:pStyle w:val="3"/>
      </w:pPr>
      <w:bookmarkStart w:id="188" w:name="_Toc13960377"/>
      <w:r>
        <w:rPr>
          <w:lang w:val="ru-RU"/>
        </w:rPr>
        <w:t>2.6</w:t>
      </w:r>
      <w:r w:rsidRPr="0050642A">
        <w:t>.7. Необходимость повышения качества научной экспертизы</w:t>
      </w:r>
      <w:bookmarkEnd w:id="188"/>
    </w:p>
    <w:p w14:paraId="03718348" w14:textId="77777777" w:rsidR="002F07C7" w:rsidRDefault="002F07C7" w:rsidP="002F07C7">
      <w:r>
        <w:t>Честная и адекватная научная экспертиза является необходимой основой для правильного финансирования науки. При отсутствии такой экспертизы денежные средства начинают работать на раскармливание «научных мафий», а подлинная наука сворачивается и прекращает свое существование.</w:t>
      </w:r>
    </w:p>
    <w:p w14:paraId="34C610D0" w14:textId="77777777" w:rsidR="002F07C7" w:rsidRDefault="002F07C7" w:rsidP="002F07C7">
      <w:r>
        <w:t>Общеизвестным примером неадекватной научной экспертизы, повлекшей за собой катастрофические последствия для российской науки, является история Трофима Лысенко, сумевшего убедить государственную власть в необходимости поддержки именно его направления деятельности и ликвидации при этом всех остальных.</w:t>
      </w:r>
    </w:p>
    <w:p w14:paraId="2D7FC31F" w14:textId="77777777" w:rsidR="002F07C7" w:rsidRDefault="002F07C7" w:rsidP="002F07C7">
      <w:r>
        <w:t>Ныне, по свидетельству ученых, такие истории, пусть не связанные с политическими последствиями, могут повторяться, чему свидетельство следующая цитата.</w:t>
      </w:r>
    </w:p>
    <w:p w14:paraId="196D41A6" w14:textId="77777777" w:rsidR="002F07C7" w:rsidRPr="00182BD1" w:rsidRDefault="002F07C7" w:rsidP="00525BDC">
      <w:pPr>
        <w:pStyle w:val="a3"/>
        <w:numPr>
          <w:ilvl w:val="0"/>
          <w:numId w:val="77"/>
        </w:numPr>
        <w:ind w:left="1417" w:hanging="357"/>
        <w:rPr>
          <w:i/>
        </w:rPr>
      </w:pPr>
      <w:r w:rsidRPr="00182BD1">
        <w:rPr>
          <w:i/>
        </w:rPr>
        <w:t>Эта история имела место в 1979 году. Некий изобретатель предлагал проект создания кварковой бомбы. Его отправили в ведущий теоретический институт Академии Наук для заслушивания и вынесения суждения. На всякий случай упомяну – никакой кварковой бомбы существовать не может. То, что мы слушали, было то ли бредом сумасшедшего, то ли этот человек был откровенным жуликом. В какой-то момент мы дошли до уравнения, левая часть которого была написана на доске, а правая была объявлена секретной. На этом дело и закончилось. Вторая история произошла пару недель назад, и она куда хуже. Люди из некоей серьезной корпорации ВПК стали агитировать включаться в очень серьезные разработки, сулили немедленно очень приличные по нашим понятиям деньги. Вся беда в том, что проект, который они «разрабатывают» не намного реальнее той «кварковой бомбы», о которой я рассказывал, а деньги под свой «проект» они, судя по всему, уже получили. Если мнение научных профессионалов игнорировать, то может получиться только растрата госсредств в особо крупных размерах (физик, СМИ).</w:t>
      </w:r>
    </w:p>
    <w:p w14:paraId="0F7C386D" w14:textId="77777777" w:rsidR="002F07C7" w:rsidRDefault="002F07C7" w:rsidP="002F07C7"/>
    <w:p w14:paraId="2B8D6D23" w14:textId="77777777" w:rsidR="002F07C7" w:rsidRDefault="002F07C7" w:rsidP="002F07C7">
      <w:r>
        <w:t>Источниками неадекватной научной экспертизы являются научная некомпетентность и коррупция. Нередко сочетаемые друг с другом, они именуются в России эвфемизмом «узкокорпоративный интерес». О довлеющем «узкокорпоративном интересе», по сути, о нечестной научной экспертизе при распределении грантов в российских фондах, говорят многие эксперты. При этом ряд экспертов отметил падение качества экспертизы в академическом фонде РФФИ, деятельность которого в 90-е годы многими оценивалась очень позитивно.</w:t>
      </w:r>
    </w:p>
    <w:p w14:paraId="6BA0B2C0" w14:textId="77777777" w:rsidR="002F07C7" w:rsidRDefault="002F07C7" w:rsidP="002F07C7">
      <w:r>
        <w:t>Одним из важнейших средств для повышения честности и адекватности научной экспертизы многие эксперты назвали привлечение к ней зарубежных ученых, т.е. по сути, о придании международного характера российской научной экспертизе.</w:t>
      </w:r>
    </w:p>
    <w:p w14:paraId="0EF66431" w14:textId="77777777" w:rsidR="002F07C7" w:rsidRPr="00182BD1" w:rsidRDefault="002F07C7" w:rsidP="00525BDC">
      <w:pPr>
        <w:pStyle w:val="a3"/>
        <w:numPr>
          <w:ilvl w:val="0"/>
          <w:numId w:val="77"/>
        </w:numPr>
        <w:ind w:left="1417" w:hanging="357"/>
        <w:rPr>
          <w:i/>
        </w:rPr>
      </w:pPr>
      <w:r w:rsidRPr="00182BD1">
        <w:rPr>
          <w:i/>
        </w:rPr>
        <w:t>Важный механизм оценки – это обсуждение серьезных вопросов с привлечением иностранных ученых (физик, СМИ);</w:t>
      </w:r>
    </w:p>
    <w:p w14:paraId="1D6E69C5" w14:textId="77777777" w:rsidR="002F07C7" w:rsidRPr="00182BD1" w:rsidRDefault="002F07C7" w:rsidP="00525BDC">
      <w:pPr>
        <w:pStyle w:val="a3"/>
        <w:numPr>
          <w:ilvl w:val="0"/>
          <w:numId w:val="77"/>
        </w:numPr>
        <w:ind w:left="1417" w:hanging="357"/>
        <w:rPr>
          <w:i/>
        </w:rPr>
      </w:pPr>
      <w:r w:rsidRPr="00182BD1">
        <w:rPr>
          <w:i/>
        </w:rPr>
        <w:t>Главное, чего сейчас не хватает нашей системе – участия иностранных ученых в качестве части экспертов и публикации экспертных заключений (биофизик, Москва, интервью);</w:t>
      </w:r>
    </w:p>
    <w:p w14:paraId="2FDC665C" w14:textId="77777777" w:rsidR="002F07C7" w:rsidRPr="00182BD1" w:rsidRDefault="002F07C7" w:rsidP="00525BDC">
      <w:pPr>
        <w:pStyle w:val="a3"/>
        <w:numPr>
          <w:ilvl w:val="0"/>
          <w:numId w:val="77"/>
        </w:numPr>
        <w:ind w:left="1417" w:hanging="357"/>
        <w:rPr>
          <w:i/>
        </w:rPr>
      </w:pPr>
      <w:r w:rsidRPr="00182BD1">
        <w:rPr>
          <w:i/>
        </w:rPr>
        <w:t>Нужны внешние институты независимой экспертизы с использованием независимых рейтинговых показателей и зарубежных экспертов (физик, Москва, интервью);</w:t>
      </w:r>
    </w:p>
    <w:p w14:paraId="354FAF50" w14:textId="77777777" w:rsidR="002F07C7" w:rsidRPr="00182BD1" w:rsidRDefault="002F07C7" w:rsidP="00525BDC">
      <w:pPr>
        <w:pStyle w:val="a3"/>
        <w:numPr>
          <w:ilvl w:val="0"/>
          <w:numId w:val="77"/>
        </w:numPr>
        <w:ind w:left="1417" w:hanging="357"/>
        <w:rPr>
          <w:i/>
        </w:rPr>
      </w:pPr>
      <w:r w:rsidRPr="00182BD1">
        <w:rPr>
          <w:i/>
        </w:rPr>
        <w:t>Западные гранты – они более честны, наши гранты требуют лоббирования (химик, Москва, интервью);</w:t>
      </w:r>
    </w:p>
    <w:p w14:paraId="4D056C60" w14:textId="77777777" w:rsidR="002F07C7" w:rsidRPr="00182BD1" w:rsidRDefault="002F07C7" w:rsidP="00525BDC">
      <w:pPr>
        <w:pStyle w:val="a3"/>
        <w:numPr>
          <w:ilvl w:val="0"/>
          <w:numId w:val="77"/>
        </w:numPr>
        <w:ind w:left="1417" w:hanging="357"/>
        <w:rPr>
          <w:i/>
        </w:rPr>
      </w:pPr>
      <w:r w:rsidRPr="00182BD1">
        <w:rPr>
          <w:i/>
        </w:rPr>
        <w:t>Внутри страны серьезных оценок не получить, все коррупцией поедено. Значит, эксперты должны быть зарубежные (физик, Москва, интервью);</w:t>
      </w:r>
    </w:p>
    <w:p w14:paraId="641B7052" w14:textId="77777777" w:rsidR="002F07C7" w:rsidRPr="00182BD1" w:rsidRDefault="002F07C7" w:rsidP="00525BDC">
      <w:pPr>
        <w:pStyle w:val="a3"/>
        <w:numPr>
          <w:ilvl w:val="0"/>
          <w:numId w:val="77"/>
        </w:numPr>
        <w:ind w:left="1417" w:hanging="357"/>
        <w:rPr>
          <w:i/>
        </w:rPr>
      </w:pPr>
      <w:r w:rsidRPr="00182BD1">
        <w:rPr>
          <w:i/>
        </w:rPr>
        <w:t>С трудом развиваемая с начала 90-х годов система финансирования науки в России начинает сворачиваться. Невозможно понять, в результате каких экспертных процедур возникают проекты, рекомендуемые для финансирования (науковед, Москва, интервью);</w:t>
      </w:r>
    </w:p>
    <w:p w14:paraId="0BB0E4A4" w14:textId="77777777" w:rsidR="002F07C7" w:rsidRPr="00182BD1" w:rsidRDefault="002F07C7" w:rsidP="00525BDC">
      <w:pPr>
        <w:pStyle w:val="a3"/>
        <w:numPr>
          <w:ilvl w:val="0"/>
          <w:numId w:val="77"/>
        </w:numPr>
        <w:ind w:left="1417" w:hanging="357"/>
        <w:rPr>
          <w:i/>
        </w:rPr>
      </w:pPr>
      <w:r w:rsidRPr="00182BD1">
        <w:rPr>
          <w:i/>
        </w:rPr>
        <w:t>В условиях финансового голода возникает узкокорпоративный интерес. Эта тенденция в последние годы резко усиливается, этот процесс стал довольно существенно развиваться и в отношении грантов РФФИ (биофизик, Москва, интервью).</w:t>
      </w:r>
    </w:p>
    <w:p w14:paraId="1C401BCE" w14:textId="77777777" w:rsidR="002F07C7" w:rsidRDefault="002F07C7" w:rsidP="002F07C7"/>
    <w:p w14:paraId="62777876" w14:textId="77777777" w:rsidR="002F07C7" w:rsidRDefault="002F07C7" w:rsidP="002F07C7">
      <w:r>
        <w:t>Кроме того, говорилось о необходимости развития в академической науке институтов гражданского общества, и создании прозрачных процедур научной экспертизы.</w:t>
      </w:r>
    </w:p>
    <w:p w14:paraId="1C5543C6" w14:textId="77777777" w:rsidR="002F07C7" w:rsidRPr="00182BD1" w:rsidRDefault="002F07C7" w:rsidP="00525BDC">
      <w:pPr>
        <w:pStyle w:val="a3"/>
        <w:numPr>
          <w:ilvl w:val="0"/>
          <w:numId w:val="77"/>
        </w:numPr>
        <w:ind w:left="1417" w:hanging="357"/>
        <w:rPr>
          <w:i/>
        </w:rPr>
      </w:pPr>
      <w:r w:rsidRPr="00182BD1">
        <w:rPr>
          <w:i/>
        </w:rPr>
        <w:t>Научное сообщество так и не смогло превратиться в научное гражданское общество. Реванш научной бюрократии подавил зачатки гражданского общества в сфере науки (науковед, Москва, интервью).</w:t>
      </w:r>
    </w:p>
    <w:p w14:paraId="0E15D4E8" w14:textId="77777777" w:rsidR="002F07C7" w:rsidRPr="0050642A" w:rsidRDefault="002F07C7" w:rsidP="002F07C7">
      <w:pPr>
        <w:pStyle w:val="3"/>
      </w:pPr>
      <w:bookmarkStart w:id="189" w:name="_Toc13960378"/>
      <w:r>
        <w:rPr>
          <w:lang w:val="ru-RU"/>
        </w:rPr>
        <w:t>2.6</w:t>
      </w:r>
      <w:r w:rsidRPr="0050642A">
        <w:t>.8. Неурегулированность прав собственности</w:t>
      </w:r>
      <w:bookmarkEnd w:id="189"/>
    </w:p>
    <w:p w14:paraId="769570D1" w14:textId="77777777" w:rsidR="002F07C7" w:rsidRDefault="002F07C7" w:rsidP="002F07C7">
      <w:r>
        <w:t>Эта проблема вытекает из высказываний экспертов скорее косвенно, поскольку экспертами в данном исследовании являлись действующие академические ученые, а не экономисты и менеджеры. Тем не менее, важность этой проблемы вытекает из того, что если вопрос текущего финансирования деятельности ученых как-то решается, то процесс инвестирования в науку, в частности, в дорогостоящее научное оборудование, по мнению многих экспертов, не решается вообще. Эта проблема нашла свое отражение и в результатах количественного опроса: многие опрошенные отметили острый дефицит научного оборудования и отсутствие перспектив его приобретения (см. выше).</w:t>
      </w:r>
    </w:p>
    <w:p w14:paraId="5E15E607" w14:textId="77777777" w:rsidR="002F07C7" w:rsidRPr="00182BD1" w:rsidRDefault="002F07C7" w:rsidP="00525BDC">
      <w:pPr>
        <w:pStyle w:val="a3"/>
        <w:numPr>
          <w:ilvl w:val="0"/>
          <w:numId w:val="77"/>
        </w:numPr>
        <w:ind w:left="1417" w:hanging="357"/>
        <w:rPr>
          <w:i/>
        </w:rPr>
      </w:pPr>
      <w:r w:rsidRPr="00182BD1">
        <w:rPr>
          <w:i/>
        </w:rPr>
        <w:t>Сейчас, чтобы удержаться, мы буквально «на коленке» развиваем более совершенные нанотехнологии, основанные на электронной литографии Финансирование нашей лаборатории со всем грантами не позволяет купить необходимое для исследований оборудование (физик, Москва, интервью);</w:t>
      </w:r>
    </w:p>
    <w:p w14:paraId="09268E29" w14:textId="77777777" w:rsidR="002F07C7" w:rsidRPr="00182BD1" w:rsidRDefault="002F07C7" w:rsidP="00525BDC">
      <w:pPr>
        <w:pStyle w:val="a3"/>
        <w:numPr>
          <w:ilvl w:val="0"/>
          <w:numId w:val="77"/>
        </w:numPr>
        <w:ind w:left="1417" w:hanging="357"/>
        <w:rPr>
          <w:i/>
        </w:rPr>
      </w:pPr>
      <w:r w:rsidRPr="00182BD1">
        <w:rPr>
          <w:i/>
        </w:rPr>
        <w:t>Проблемы нарастают в связи с тем, что оборудование устаревает, денег не то, что на покупку нового, на ремонт старого не выделяется. Мы за ремонт оборудования платим со своих грантов, у нас в этом смысле натуральное хозяйство (биохимик, Черноголовка, интервью);</w:t>
      </w:r>
    </w:p>
    <w:p w14:paraId="272878CA" w14:textId="77777777" w:rsidR="002F07C7" w:rsidRPr="00182BD1" w:rsidRDefault="002F07C7" w:rsidP="00525BDC">
      <w:pPr>
        <w:pStyle w:val="a3"/>
        <w:numPr>
          <w:ilvl w:val="0"/>
          <w:numId w:val="77"/>
        </w:numPr>
        <w:ind w:left="1417" w:hanging="357"/>
        <w:rPr>
          <w:i/>
        </w:rPr>
      </w:pPr>
      <w:r w:rsidRPr="00182BD1">
        <w:rPr>
          <w:i/>
        </w:rPr>
        <w:t>Совокупность всех грантов, которые у меня имеются, не позволяете покупать новое оборудование. Этого с трудом хватает на зарплату членов моего коллектива (биофизик, Москва, интервью);</w:t>
      </w:r>
    </w:p>
    <w:p w14:paraId="56AE9235" w14:textId="77777777" w:rsidR="002F07C7" w:rsidRPr="00182BD1" w:rsidRDefault="002F07C7" w:rsidP="00525BDC">
      <w:pPr>
        <w:pStyle w:val="a3"/>
        <w:numPr>
          <w:ilvl w:val="0"/>
          <w:numId w:val="77"/>
        </w:numPr>
        <w:ind w:left="1417" w:hanging="357"/>
        <w:rPr>
          <w:i/>
        </w:rPr>
      </w:pPr>
      <w:r w:rsidRPr="00182BD1">
        <w:rPr>
          <w:i/>
        </w:rPr>
        <w:t>Даже если у Вас есть все возможные гранты, Вы добиваетесь увеличения базового финансирования только в 2-2.5 раза. Таким образом, все гранты у Вас уходят только на обеспечение зарплаты нормально работающего ученого (биохимик, Москва, интервью).</w:t>
      </w:r>
    </w:p>
    <w:p w14:paraId="022BD745" w14:textId="77777777" w:rsidR="002F07C7" w:rsidRDefault="002F07C7" w:rsidP="002F07C7"/>
    <w:p w14:paraId="66EE27A3" w14:textId="77777777" w:rsidR="002F07C7" w:rsidRDefault="002F07C7" w:rsidP="002F07C7">
      <w:r>
        <w:t>Проблема привлечения инвестиций в науку возникает в связи с неразвитостью институтов привлечения инвестиций, которые, в свою очередь, не могут сформироваться без ясного определения титулов собственности и правового статуса всех имущественных объектов, в том числе тех, которые могут возникнуть в результате совместных инвестиций.</w:t>
      </w:r>
    </w:p>
    <w:p w14:paraId="5973938C" w14:textId="77777777" w:rsidR="002F07C7" w:rsidRDefault="002F07C7" w:rsidP="002F07C7">
      <w:r>
        <w:t>Проблема определения прав собственности станет особо актуальной, если в ходе реформы академической науки будет реализовано высказанное выше предложения о необходимости предоставления статуса юридических лиц отдельным лабораториям и научным коллективам, находящимся в составе больших научных институтов. Сегодня эта проблема совершенно не урегулирована.</w:t>
      </w:r>
    </w:p>
    <w:p w14:paraId="41F051F4" w14:textId="77777777" w:rsidR="002F07C7" w:rsidRDefault="002F07C7" w:rsidP="002F07C7">
      <w:r>
        <w:t>Примером такой неурегулированности может служить история с электронным микроскопом, который одна научная группа приобрела с помощью западных партнеров и починила собственными силами. В этой ситуации весьма показательно, что ученые, сообщившие об этом факте, затруднились определить титул собственности данного имущественного объекта, сказав, что он либо числится на балансе института неясно по какой стоимости, либо вовсе нигде не числится.</w:t>
      </w:r>
    </w:p>
    <w:p w14:paraId="3B84CD4A" w14:textId="77777777" w:rsidR="002F07C7" w:rsidRPr="00182BD1" w:rsidRDefault="002F07C7" w:rsidP="00525BDC">
      <w:pPr>
        <w:pStyle w:val="a3"/>
        <w:numPr>
          <w:ilvl w:val="0"/>
          <w:numId w:val="77"/>
        </w:numPr>
        <w:ind w:left="1417" w:hanging="357"/>
        <w:rPr>
          <w:i/>
        </w:rPr>
      </w:pPr>
      <w:r w:rsidRPr="00182BD1">
        <w:rPr>
          <w:i/>
        </w:rPr>
        <w:t>Суммарное финансирование нашей лаборатории (в принципе довольно неплохое по сравнению со многими российскими лабораториями) в 30-50 раз меньше по сравнению с финансированием наших зарубежных лабораторий-партнеров. Например, мы купили с помощью наших голландских партнеров б/у сканирующий электронный микроскоп всего за 10 тысяч долларов, при цене нового микроскопа такого класса 200 тысяч долларов. Два года мы его чинили, зато теперь худо-бедно работаем (физик, Москва, интервью).</w:t>
      </w:r>
    </w:p>
    <w:p w14:paraId="70C46CF1" w14:textId="77777777" w:rsidR="002F07C7" w:rsidRPr="0050642A" w:rsidRDefault="002F07C7" w:rsidP="002F07C7">
      <w:pPr>
        <w:pStyle w:val="2"/>
      </w:pPr>
      <w:bookmarkStart w:id="190" w:name="_Toc13514359"/>
      <w:bookmarkStart w:id="191" w:name="_Toc13960379"/>
      <w:r>
        <w:rPr>
          <w:lang w:val="ru-RU"/>
        </w:rPr>
        <w:t xml:space="preserve">2.7. </w:t>
      </w:r>
      <w:r w:rsidRPr="0050642A">
        <w:t>Главные результаты исследования</w:t>
      </w:r>
      <w:bookmarkEnd w:id="190"/>
      <w:bookmarkEnd w:id="191"/>
    </w:p>
    <w:p w14:paraId="3A944A52" w14:textId="77777777" w:rsidR="002F07C7" w:rsidRPr="0050642A" w:rsidRDefault="002F07C7" w:rsidP="002F07C7">
      <w:pPr>
        <w:rPr>
          <w:u w:val="single"/>
        </w:rPr>
      </w:pPr>
      <w:r w:rsidRPr="0050642A">
        <w:rPr>
          <w:u w:val="single"/>
        </w:rPr>
        <w:t>А. Основные характеристики академических научных кадров</w:t>
      </w:r>
    </w:p>
    <w:p w14:paraId="65F3ED80" w14:textId="77777777" w:rsidR="002F07C7" w:rsidRPr="0050642A" w:rsidRDefault="002F07C7" w:rsidP="00525BDC">
      <w:pPr>
        <w:pStyle w:val="a3"/>
        <w:numPr>
          <w:ilvl w:val="0"/>
          <w:numId w:val="77"/>
        </w:numPr>
      </w:pPr>
      <w:r w:rsidRPr="0050642A">
        <w:t>В составе академической науки имеется значительный «кадровый балласт» – около 60% численности научных работников.</w:t>
      </w:r>
    </w:p>
    <w:p w14:paraId="59EB2CCD" w14:textId="77777777" w:rsidR="002F07C7" w:rsidRPr="0050642A" w:rsidRDefault="002F07C7" w:rsidP="00525BDC">
      <w:pPr>
        <w:pStyle w:val="a3"/>
        <w:numPr>
          <w:ilvl w:val="0"/>
          <w:numId w:val="77"/>
        </w:numPr>
      </w:pPr>
      <w:r w:rsidRPr="0050642A">
        <w:t>Эффективность гуманитарного сектора академической науки очень низка – доля в нем «кадрового балласта» составляет более 90%. В негуманитарном сегменте доля «балласта» ниже – 53%.</w:t>
      </w:r>
    </w:p>
    <w:p w14:paraId="2E22A47E" w14:textId="77777777" w:rsidR="002F07C7" w:rsidRPr="0050642A" w:rsidRDefault="002F07C7" w:rsidP="00525BDC">
      <w:pPr>
        <w:pStyle w:val="a3"/>
        <w:numPr>
          <w:ilvl w:val="0"/>
          <w:numId w:val="77"/>
        </w:numPr>
      </w:pPr>
      <w:r w:rsidRPr="0050642A">
        <w:t>Неэффективным академическим ученым свойственна завышенная самооценка их научных достижений – 75% из них считают себя эффективными, действующими учеными.</w:t>
      </w:r>
    </w:p>
    <w:p w14:paraId="020D3E75" w14:textId="77777777" w:rsidR="002F07C7" w:rsidRPr="0050642A" w:rsidRDefault="002F07C7" w:rsidP="00525BDC">
      <w:pPr>
        <w:pStyle w:val="a3"/>
        <w:numPr>
          <w:ilvl w:val="0"/>
          <w:numId w:val="77"/>
        </w:numPr>
      </w:pPr>
      <w:r w:rsidRPr="0050642A">
        <w:t>Выявлена несколько более высокая жизнеспособность академической науки в регионах по сравнению с Москвой. В Москве по сравнению с регионами более остро стоит проблема пополнения кадрового резерва науки. Однако наука в регионах гораздо хуже оснащена научным оборудованием.</w:t>
      </w:r>
    </w:p>
    <w:p w14:paraId="5121C952" w14:textId="77777777" w:rsidR="002F07C7" w:rsidRPr="0050642A" w:rsidRDefault="002F07C7" w:rsidP="00525BDC">
      <w:pPr>
        <w:pStyle w:val="a3"/>
        <w:numPr>
          <w:ilvl w:val="0"/>
          <w:numId w:val="77"/>
        </w:numPr>
      </w:pPr>
      <w:r w:rsidRPr="0050642A">
        <w:t>Предположительно наметилась тенденция прихода в науку эффективно работающей молодежи.</w:t>
      </w:r>
    </w:p>
    <w:p w14:paraId="18353F30" w14:textId="77777777" w:rsidR="002F07C7" w:rsidRPr="0050642A" w:rsidRDefault="002F07C7" w:rsidP="00525BDC">
      <w:pPr>
        <w:pStyle w:val="a3"/>
        <w:numPr>
          <w:ilvl w:val="0"/>
          <w:numId w:val="77"/>
        </w:numPr>
      </w:pPr>
      <w:r w:rsidRPr="0050642A">
        <w:t>Академические ученые представляют собой не самый высокодоходный, но отчасти привилегированный слой российского населения. Среднемесячный денежный доход академического ученого из всех источников составляет 9595 руб., аналогичный доход среднего городского жителя России составляет 6543 руб.</w:t>
      </w:r>
    </w:p>
    <w:p w14:paraId="4DC5CA3C" w14:textId="77777777" w:rsidR="002F07C7" w:rsidRPr="0050642A" w:rsidRDefault="002F07C7" w:rsidP="00525BDC">
      <w:pPr>
        <w:pStyle w:val="a3"/>
        <w:numPr>
          <w:ilvl w:val="0"/>
          <w:numId w:val="77"/>
        </w:numPr>
      </w:pPr>
      <w:r w:rsidRPr="0050642A">
        <w:t>Академическим ученым свойственны сильные протестные настроения. Около 60% из них примут участие в акциях протеста в гипотетическом случае закрытия их институтов.</w:t>
      </w:r>
    </w:p>
    <w:p w14:paraId="37EC49AC" w14:textId="77777777" w:rsidR="002F07C7" w:rsidRPr="0050642A" w:rsidRDefault="002F07C7" w:rsidP="00525BDC">
      <w:pPr>
        <w:pStyle w:val="a3"/>
        <w:numPr>
          <w:ilvl w:val="0"/>
          <w:numId w:val="77"/>
        </w:numPr>
      </w:pPr>
      <w:r w:rsidRPr="0050642A">
        <w:t>Электоральные установки российских академических ученых заметно отличаются от общероссийских в сторону политического негативизма. В них резко снижена доля голосующих за «Единую Россию» и за В.Путина.</w:t>
      </w:r>
    </w:p>
    <w:p w14:paraId="7ED31835" w14:textId="77777777" w:rsidR="002F07C7" w:rsidRDefault="002F07C7" w:rsidP="002F07C7">
      <w:pPr>
        <w:rPr>
          <w:u w:val="single"/>
        </w:rPr>
      </w:pPr>
    </w:p>
    <w:p w14:paraId="0354A976" w14:textId="77777777" w:rsidR="002F07C7" w:rsidRPr="0050642A" w:rsidRDefault="002F07C7" w:rsidP="002F07C7">
      <w:pPr>
        <w:rPr>
          <w:u w:val="single"/>
        </w:rPr>
      </w:pPr>
      <w:r w:rsidRPr="0050642A">
        <w:rPr>
          <w:u w:val="single"/>
        </w:rPr>
        <w:t>Б. Структурные проблемы российской науки</w:t>
      </w:r>
    </w:p>
    <w:p w14:paraId="61F5BF40" w14:textId="77777777" w:rsidR="002F07C7" w:rsidRPr="0050642A" w:rsidRDefault="002F07C7" w:rsidP="00525BDC">
      <w:pPr>
        <w:pStyle w:val="a3"/>
        <w:numPr>
          <w:ilvl w:val="0"/>
          <w:numId w:val="92"/>
        </w:numPr>
      </w:pPr>
      <w:r w:rsidRPr="0050642A">
        <w:t>Плохой менеджмент или фактическое его отсутствие во многих академических институтах, а также в Академии в целом.</w:t>
      </w:r>
    </w:p>
    <w:p w14:paraId="2BB6DA9D" w14:textId="77777777" w:rsidR="002F07C7" w:rsidRPr="0050642A" w:rsidRDefault="002F07C7" w:rsidP="00525BDC">
      <w:pPr>
        <w:pStyle w:val="a3"/>
        <w:numPr>
          <w:ilvl w:val="0"/>
          <w:numId w:val="92"/>
        </w:numPr>
      </w:pPr>
      <w:r w:rsidRPr="0050642A">
        <w:t>Плохая связь академической науки с практическими и внедренческими разработками.</w:t>
      </w:r>
    </w:p>
    <w:p w14:paraId="20ED73C8" w14:textId="77777777" w:rsidR="002F07C7" w:rsidRPr="0050642A" w:rsidRDefault="002F07C7" w:rsidP="00525BDC">
      <w:pPr>
        <w:pStyle w:val="a3"/>
        <w:numPr>
          <w:ilvl w:val="0"/>
          <w:numId w:val="92"/>
        </w:numPr>
      </w:pPr>
      <w:r w:rsidRPr="0050642A">
        <w:t>Слабая связь академической науки с ВУЗами и неготовность самих ВУЗов к сотрудничеству с академическими учеными.</w:t>
      </w:r>
    </w:p>
    <w:p w14:paraId="507F82B7" w14:textId="77777777" w:rsidR="002F07C7" w:rsidRPr="0050642A" w:rsidRDefault="002F07C7" w:rsidP="00525BDC">
      <w:pPr>
        <w:pStyle w:val="a3"/>
        <w:numPr>
          <w:ilvl w:val="0"/>
          <w:numId w:val="92"/>
        </w:numPr>
      </w:pPr>
      <w:r w:rsidRPr="0050642A">
        <w:t>Резкая дифференциация лабораторий и малых научных коллективов по эффективности их научной деятельности, разделение лабораторий на «растущие» и «деградирующие».</w:t>
      </w:r>
    </w:p>
    <w:p w14:paraId="46C69620" w14:textId="77777777" w:rsidR="002F07C7" w:rsidRPr="0050642A" w:rsidRDefault="002F07C7" w:rsidP="00525BDC">
      <w:pPr>
        <w:pStyle w:val="a3"/>
        <w:numPr>
          <w:ilvl w:val="0"/>
          <w:numId w:val="92"/>
        </w:numPr>
      </w:pPr>
      <w:r w:rsidRPr="0050642A">
        <w:t>Целесообразность значительного увеличения доли целевого финансирования, осуществляемого по грантам.</w:t>
      </w:r>
    </w:p>
    <w:p w14:paraId="4B7A15D4" w14:textId="77777777" w:rsidR="002F07C7" w:rsidRPr="0050642A" w:rsidRDefault="002F07C7" w:rsidP="00525BDC">
      <w:pPr>
        <w:pStyle w:val="a3"/>
        <w:numPr>
          <w:ilvl w:val="0"/>
          <w:numId w:val="92"/>
        </w:numPr>
      </w:pPr>
      <w:r w:rsidRPr="0050642A">
        <w:t>Неурегулированность правового режима секретности научных разработок, что может привести к сворачиванию работ по многим важным направлениям.</w:t>
      </w:r>
    </w:p>
    <w:p w14:paraId="25A43571" w14:textId="77777777" w:rsidR="002F07C7" w:rsidRPr="0050642A" w:rsidRDefault="002F07C7" w:rsidP="00525BDC">
      <w:pPr>
        <w:pStyle w:val="a3"/>
        <w:numPr>
          <w:ilvl w:val="0"/>
          <w:numId w:val="92"/>
        </w:numPr>
      </w:pPr>
      <w:r w:rsidRPr="0050642A">
        <w:t>Необходимость повышения качества научной экспертизы и вытекающая из этого необходимость развития институтов гражданского общества в науке.</w:t>
      </w:r>
    </w:p>
    <w:p w14:paraId="27A2F835" w14:textId="77777777" w:rsidR="002F07C7" w:rsidRPr="0050642A" w:rsidRDefault="002F07C7" w:rsidP="00525BDC">
      <w:pPr>
        <w:pStyle w:val="a3"/>
        <w:numPr>
          <w:ilvl w:val="0"/>
          <w:numId w:val="92"/>
        </w:numPr>
      </w:pPr>
      <w:r w:rsidRPr="0050642A">
        <w:t>Неурегулированность прав и отношений собственности в академическом секторе науки и связанная с этим невозможность организации эффективных научных инвестиций.</w:t>
      </w:r>
    </w:p>
    <w:p w14:paraId="3218E006" w14:textId="77777777" w:rsidR="002F07C7" w:rsidRDefault="002F07C7" w:rsidP="002F07C7">
      <w:pPr>
        <w:rPr>
          <w:u w:val="single"/>
        </w:rPr>
      </w:pPr>
    </w:p>
    <w:p w14:paraId="7F5706B0" w14:textId="77777777" w:rsidR="002F07C7" w:rsidRPr="0050642A" w:rsidRDefault="002F07C7" w:rsidP="002F07C7">
      <w:pPr>
        <w:rPr>
          <w:u w:val="single"/>
        </w:rPr>
      </w:pPr>
      <w:r w:rsidRPr="0050642A">
        <w:rPr>
          <w:u w:val="single"/>
        </w:rPr>
        <w:t>В. Предложения по реорганизации РАН</w:t>
      </w:r>
    </w:p>
    <w:p w14:paraId="48A89D33" w14:textId="77777777" w:rsidR="002F07C7" w:rsidRPr="0050642A" w:rsidRDefault="002F07C7" w:rsidP="00525BDC">
      <w:pPr>
        <w:pStyle w:val="a3"/>
        <w:numPr>
          <w:ilvl w:val="0"/>
          <w:numId w:val="93"/>
        </w:numPr>
      </w:pPr>
      <w:r w:rsidRPr="0050642A">
        <w:t>Отстранить от руководства Академией нынешний состав Президиума РАН как не обеспечивающего эффективного научного, организационного и финансового менеджмента. При желании академики могут создать общественный консультативный совет по развитию российской науки с правом совещательного голоса.</w:t>
      </w:r>
    </w:p>
    <w:p w14:paraId="07A392C2" w14:textId="77777777" w:rsidR="002F07C7" w:rsidRPr="0050642A" w:rsidRDefault="002F07C7" w:rsidP="00525BDC">
      <w:pPr>
        <w:pStyle w:val="a3"/>
        <w:numPr>
          <w:ilvl w:val="0"/>
          <w:numId w:val="93"/>
        </w:numPr>
      </w:pPr>
      <w:r w:rsidRPr="0050642A">
        <w:t>Создать временный Менеджерский совет (МС) из числа наиболее эффективных ученых, доказавших свою способность не только к научной работе, как таковой, но и к эффективному научному менеджменту. Как правило, такие ученые должны выдвигаться из числа директоров и их заместителей научных институтов, создавших эффективные менеджерские команды. При отсутствии в тех или иных научных направлениях эффективных команд на уровне дирекций институтов привлекать в состав МС лидеров эффективных научных групп на уровне лабораторий и малых научных коллективов.</w:t>
      </w:r>
    </w:p>
    <w:p w14:paraId="2941DF2A" w14:textId="77777777" w:rsidR="002F07C7" w:rsidRPr="0050642A" w:rsidRDefault="002F07C7" w:rsidP="00525BDC">
      <w:pPr>
        <w:pStyle w:val="a3"/>
        <w:numPr>
          <w:ilvl w:val="0"/>
          <w:numId w:val="93"/>
        </w:numPr>
      </w:pPr>
      <w:r w:rsidRPr="0050642A">
        <w:t>При определении состава МС использовать науковедческие методы определения эффективных ученых, а также учитывать мнение тех ученых, чьясегодняшняя научная и менеджерская эффективность не подлежит сомнению.</w:t>
      </w:r>
    </w:p>
    <w:p w14:paraId="5F1B1B0F" w14:textId="77777777" w:rsidR="002F07C7" w:rsidRPr="0050642A" w:rsidRDefault="002F07C7" w:rsidP="00525BDC">
      <w:pPr>
        <w:pStyle w:val="a3"/>
        <w:numPr>
          <w:ilvl w:val="0"/>
          <w:numId w:val="93"/>
        </w:numPr>
      </w:pPr>
      <w:r w:rsidRPr="0050642A">
        <w:t>Предложить МС избрать председателя, на которого временно возложить функции Президента РАН.</w:t>
      </w:r>
    </w:p>
    <w:p w14:paraId="2DE9EF42" w14:textId="77777777" w:rsidR="002F07C7" w:rsidRPr="0050642A" w:rsidRDefault="002F07C7" w:rsidP="00525BDC">
      <w:pPr>
        <w:pStyle w:val="a3"/>
        <w:numPr>
          <w:ilvl w:val="0"/>
          <w:numId w:val="93"/>
        </w:numPr>
      </w:pPr>
      <w:r w:rsidRPr="0050642A">
        <w:t>С использованием науковедческих процедур провести инвентаризацию всех эффективно работающих коллективов (лабораторий, научных групп) и составить персональную картотеку их лидеров. Провести съезд или конференцию этих лидеров с целью обсуждения стратегии развития российской науки. В дальнейшем рассматривать сообщество эффективных ученых как основу гражданского общества в российской науке. Возможно, следует учредить особый статус эффективного ученого, отличающийся от традиционного статуса докторов и кандидатов наук.</w:t>
      </w:r>
    </w:p>
    <w:p w14:paraId="028C8488" w14:textId="77777777" w:rsidR="002F07C7" w:rsidRPr="0050642A" w:rsidRDefault="002F07C7" w:rsidP="00525BDC">
      <w:pPr>
        <w:pStyle w:val="a3"/>
        <w:numPr>
          <w:ilvl w:val="0"/>
          <w:numId w:val="93"/>
        </w:numPr>
      </w:pPr>
      <w:r w:rsidRPr="0050642A">
        <w:t>Привлечь авторитетную западную аудиторскую компанию (или пул таких компаний) для аудита всех финансовых потоков Академии, а также для инвентаризации ее имущественного комплекса. Работа этой компании должна осуществляться на постоянной основе.</w:t>
      </w:r>
    </w:p>
    <w:p w14:paraId="63C508CE" w14:textId="77777777" w:rsidR="002F07C7" w:rsidRPr="0050642A" w:rsidRDefault="002F07C7" w:rsidP="00525BDC">
      <w:pPr>
        <w:pStyle w:val="a3"/>
        <w:numPr>
          <w:ilvl w:val="0"/>
          <w:numId w:val="93"/>
        </w:numPr>
      </w:pPr>
      <w:r w:rsidRPr="0050642A">
        <w:t>Осуществить инвентаризацию имущественного комплекса РАН и дать оценку эффективности использования каждого имущественного объекта.</w:t>
      </w:r>
    </w:p>
    <w:p w14:paraId="18EFB7E8" w14:textId="77777777" w:rsidR="002F07C7" w:rsidRPr="0050642A" w:rsidRDefault="002F07C7" w:rsidP="00525BDC">
      <w:pPr>
        <w:pStyle w:val="a3"/>
        <w:numPr>
          <w:ilvl w:val="0"/>
          <w:numId w:val="93"/>
        </w:numPr>
      </w:pPr>
      <w:r w:rsidRPr="0050642A">
        <w:t>Создать Фонд имущества Академии (ФИА), передав в него все неэффективно используемые имущественные объекты. Задачей ФИА должна стать реструктуризация этого имущества путем передачи его эффективным пользователям внутри Академии либо продажа на свободном рынке и осуществление за счет вырученных средств наиболее актуальных научных инвестиций. В некоторых случаях возможна консервация особо значимых научных объектов, для которых в настоящее время невозможно найти эффективного пользователя.</w:t>
      </w:r>
    </w:p>
    <w:p w14:paraId="3F6F0D6F" w14:textId="77777777" w:rsidR="002F07C7" w:rsidRPr="0050642A" w:rsidRDefault="002F07C7" w:rsidP="00525BDC">
      <w:pPr>
        <w:pStyle w:val="a3"/>
        <w:numPr>
          <w:ilvl w:val="0"/>
          <w:numId w:val="93"/>
        </w:numPr>
      </w:pPr>
      <w:r w:rsidRPr="0050642A">
        <w:t>По выполнении задачи инвентаризации и первичной реструктуризации ФИА должен работать как академический фонд, осуществляющий долгосрочные и крупномасштабные научные инвестиции, аккумулируя и привлекая средства как бюджета РФ, так и различных внешних инвесторов.</w:t>
      </w:r>
    </w:p>
    <w:p w14:paraId="2263201C" w14:textId="77777777" w:rsidR="002F07C7" w:rsidRPr="0050642A" w:rsidRDefault="002F07C7" w:rsidP="00525BDC">
      <w:pPr>
        <w:pStyle w:val="a3"/>
        <w:numPr>
          <w:ilvl w:val="0"/>
          <w:numId w:val="93"/>
        </w:numPr>
      </w:pPr>
      <w:r w:rsidRPr="0050642A">
        <w:t>Все имущественные объекты, ныне находящиеся в распоряжении РАН, в результате реформирования должны получить ясный титул собственности.</w:t>
      </w:r>
    </w:p>
    <w:p w14:paraId="4FD3A245" w14:textId="77777777" w:rsidR="002F07C7" w:rsidRPr="0050642A" w:rsidRDefault="002F07C7" w:rsidP="00525BDC">
      <w:pPr>
        <w:pStyle w:val="a3"/>
        <w:numPr>
          <w:ilvl w:val="0"/>
          <w:numId w:val="93"/>
        </w:numPr>
      </w:pPr>
      <w:r w:rsidRPr="0050642A">
        <w:t>Реорганизовать академический фонд РФФИ, передав ему основную часть государственного финансирования РАН, и возложив на него функции осуществления текущего финансирования академической науки. Разделить функции:</w:t>
      </w:r>
    </w:p>
    <w:p w14:paraId="05051194" w14:textId="77777777" w:rsidR="002F07C7" w:rsidRPr="0050642A" w:rsidRDefault="002F07C7" w:rsidP="00525BDC">
      <w:pPr>
        <w:pStyle w:val="a3"/>
        <w:numPr>
          <w:ilvl w:val="1"/>
          <w:numId w:val="93"/>
        </w:numPr>
      </w:pPr>
      <w:r w:rsidRPr="0050642A">
        <w:t>текущего финансирования;</w:t>
      </w:r>
    </w:p>
    <w:p w14:paraId="2E800C72" w14:textId="77777777" w:rsidR="002F07C7" w:rsidRPr="0050642A" w:rsidRDefault="002F07C7" w:rsidP="00525BDC">
      <w:pPr>
        <w:pStyle w:val="a3"/>
        <w:numPr>
          <w:ilvl w:val="1"/>
          <w:numId w:val="93"/>
        </w:numPr>
      </w:pPr>
      <w:r w:rsidRPr="0050642A">
        <w:t>управления имущественным комплексом и долгосрочного инвестирования.</w:t>
      </w:r>
    </w:p>
    <w:p w14:paraId="016A354E" w14:textId="77777777" w:rsidR="002F07C7" w:rsidRPr="0050642A" w:rsidRDefault="002F07C7" w:rsidP="00525BDC">
      <w:pPr>
        <w:pStyle w:val="a3"/>
        <w:numPr>
          <w:ilvl w:val="0"/>
          <w:numId w:val="93"/>
        </w:numPr>
      </w:pPr>
      <w:r w:rsidRPr="0050642A">
        <w:t>К экспертизе научных проектов во всех академических фондах привлечь известных зарубежных ученых, а саму деятельность фондов осуществлять под контролем западных аудиторских организаций.</w:t>
      </w:r>
    </w:p>
    <w:p w14:paraId="628B942D" w14:textId="77777777" w:rsidR="002F07C7" w:rsidRPr="0050642A" w:rsidRDefault="002F07C7" w:rsidP="00525BDC">
      <w:pPr>
        <w:pStyle w:val="a3"/>
        <w:numPr>
          <w:ilvl w:val="0"/>
          <w:numId w:val="93"/>
        </w:numPr>
      </w:pPr>
      <w:r w:rsidRPr="0050642A">
        <w:t>Предоставить право МС РАН менять руководство научных институтов на основе следующих принципов. В тех институтах, которыми управляют эффективные менеджерские команды, полномочия эти команд могут быть подтверждены и закреплены. В тех институтах, которые фактически распадись на лаборатории, следует учредить институтские Менеджерские советы по аналогии с общеакадемическим. Институты с окончательно погибшими научными школами следует закрыть.</w:t>
      </w:r>
    </w:p>
    <w:p w14:paraId="1FC06DF3" w14:textId="77777777" w:rsidR="002F07C7" w:rsidRPr="0050642A" w:rsidRDefault="002F07C7" w:rsidP="00525BDC">
      <w:pPr>
        <w:pStyle w:val="a3"/>
        <w:numPr>
          <w:ilvl w:val="0"/>
          <w:numId w:val="93"/>
        </w:numPr>
      </w:pPr>
      <w:r w:rsidRPr="0050642A">
        <w:t>Научные институты по согласованию с Менеджерским советом РАН могут менять свою организационно-правовую форму, становясь распорядителями или собственниками своего имущественного комплекса. Аналогичное право следует предоставить и отдельным лабораториям, научным коллективам, установив двухуровневую систему согласования: сначала на уровне своего института, а при отсутствии консенсуса – на уровне МС РАН.</w:t>
      </w:r>
    </w:p>
    <w:p w14:paraId="3446BBED" w14:textId="77777777" w:rsidR="002F07C7" w:rsidRPr="0050642A" w:rsidRDefault="002F07C7" w:rsidP="00525BDC">
      <w:pPr>
        <w:pStyle w:val="a3"/>
        <w:numPr>
          <w:ilvl w:val="0"/>
          <w:numId w:val="93"/>
        </w:numPr>
      </w:pPr>
      <w:r w:rsidRPr="0050642A">
        <w:t>Собственность имущественных объектов, используемых для осуществления научной деятельности, должна быть диверсифицирована. Структура собственности имущественных объектов должна предусматривать возможность встречных потоков инвестиций: научные организации должны иметь возможность инвестировать средства в любые внешние проекты, становясь совладельцами возникающих в результате этих инвестиций физических и юридических объектов. И наоборот, научные организации должны иметь право привлекать любые внешние инвестиции, преобразуясь при этом в организации с иной формой или структурой собственности.</w:t>
      </w:r>
    </w:p>
    <w:p w14:paraId="18A432DD" w14:textId="77777777" w:rsidR="002F07C7" w:rsidRPr="0050642A" w:rsidRDefault="002F07C7" w:rsidP="00525BDC">
      <w:pPr>
        <w:pStyle w:val="a3"/>
        <w:numPr>
          <w:ilvl w:val="0"/>
          <w:numId w:val="93"/>
        </w:numPr>
      </w:pPr>
      <w:r w:rsidRPr="0050642A">
        <w:t>Титул академической организации должен перестать быть однозначно связанным с титулом имущественной собственности, находящейся в распоряжении РАН. Титул академической научной организации должен присуждаться (а при необходимости и отзываться) МС РАН.</w:t>
      </w:r>
    </w:p>
    <w:p w14:paraId="6E4011DD" w14:textId="77777777" w:rsidR="002F07C7" w:rsidRPr="0050642A" w:rsidRDefault="002F07C7" w:rsidP="00525BDC">
      <w:pPr>
        <w:pStyle w:val="a3"/>
        <w:numPr>
          <w:ilvl w:val="0"/>
          <w:numId w:val="93"/>
        </w:numPr>
      </w:pPr>
      <w:r w:rsidRPr="0050642A">
        <w:t>Аналогично следует ввести титул академического ученого, который может присуждаться, а при необходимости отзываться МС РАН.</w:t>
      </w:r>
    </w:p>
    <w:p w14:paraId="2AFA335D" w14:textId="77777777" w:rsidR="002F07C7" w:rsidRPr="0050642A" w:rsidRDefault="002F07C7" w:rsidP="00525BDC">
      <w:pPr>
        <w:pStyle w:val="a3"/>
        <w:numPr>
          <w:ilvl w:val="0"/>
          <w:numId w:val="93"/>
        </w:numPr>
      </w:pPr>
      <w:r w:rsidRPr="0050642A">
        <w:t>Для сохранения российской науки и эффективного воспроизводства научных школ крайне необходима интеграция академической науки с ВУЗовской. Однако административное слияние эти ветвей науки представляется невозможным. Главная проблема сегодня состоит в том, что сами ВУЗы не заинтересованы в усилении своих научно-преподавательских школ. Если научно-преподавательские школы ВУЗов, а также существующие в России вузовские бренды рассматривать как результат прошлых инвестиций, то ныне политика ВУЗов состоит в девальвировании этих брендов и дезинвестировании своих научно-преподавательских школ. Без глубокого реформирования всей системы высшего образования, без создания конкурентной среды на рынке вузовских брендов академическая научная среда не сможет эффективно интегрироваться в вузовскую науку.</w:t>
      </w:r>
    </w:p>
    <w:p w14:paraId="5B9135CC" w14:textId="77777777" w:rsidR="002F07C7" w:rsidRPr="0050642A" w:rsidRDefault="002F07C7" w:rsidP="00525BDC">
      <w:pPr>
        <w:pStyle w:val="a3"/>
        <w:numPr>
          <w:ilvl w:val="0"/>
          <w:numId w:val="93"/>
        </w:numPr>
      </w:pPr>
      <w:r w:rsidRPr="0050642A">
        <w:t>В связи с высокими протестными настроениями, присущими академическим ученым, а также в связи с активно ведущихся Президиумом РАН лоббистской и пиаровской кампаний, направленных на защиту интересов членов Президиума и блокирование любых реформ академической науки, необходимо провести противонаправленную информационную кампанию, ориентированную на все академическое сообщество и на широкую российскую аудиторию. В этой кампании следует показать менеджерскую неэффективность работы Президиума РАН, подкрепив это утверждение результатами аудиторских проверок его деятельности.</w:t>
      </w:r>
    </w:p>
    <w:p w14:paraId="6CC9CA18" w14:textId="77777777" w:rsidR="002F07C7" w:rsidRPr="0050642A" w:rsidRDefault="002F07C7" w:rsidP="00525BDC">
      <w:pPr>
        <w:pStyle w:val="a3"/>
        <w:numPr>
          <w:ilvl w:val="0"/>
          <w:numId w:val="93"/>
        </w:numPr>
      </w:pPr>
      <w:r w:rsidRPr="0050642A">
        <w:t>Институты гуманитарного профиля следует вывести из состава РАН, чтобы не осложнять работу МС экспертизой их состояния. Вопрос о том, что какие решения следует принять в отношении этих институтов, следует рассматривать отдельно от реформирования основной части РАН. Если в отношении основной части РАН решение о слиянии институтов с ВУЗами на данном этапе нецелесообразно, то в отношении институтов гуманитарного профиля оно может быть оправданным.</w:t>
      </w:r>
    </w:p>
    <w:p w14:paraId="145AE5A5" w14:textId="77777777" w:rsidR="002F07C7" w:rsidRPr="0050642A" w:rsidRDefault="002F07C7" w:rsidP="002F07C7">
      <w:pPr>
        <w:pStyle w:val="2"/>
      </w:pPr>
      <w:bookmarkStart w:id="192" w:name="_Toc13514360"/>
      <w:bookmarkStart w:id="193" w:name="_Toc13960380"/>
      <w:r>
        <w:rPr>
          <w:lang w:val="ru-RU"/>
        </w:rPr>
        <w:t xml:space="preserve">2.8. </w:t>
      </w:r>
      <w:r w:rsidRPr="0050642A">
        <w:t>ПРИЛОЖЕНИЕ: Описание выборки количественного исследования</w:t>
      </w:r>
      <w:bookmarkEnd w:id="192"/>
      <w:bookmarkEnd w:id="193"/>
    </w:p>
    <w:p w14:paraId="7E28A635" w14:textId="77777777" w:rsidR="002F07C7" w:rsidRPr="0050642A" w:rsidRDefault="002F07C7" w:rsidP="002F07C7">
      <w:pPr>
        <w:pStyle w:val="3"/>
      </w:pPr>
      <w:bookmarkStart w:id="194" w:name="_Toc13960381"/>
      <w:r>
        <w:rPr>
          <w:lang w:val="ru-RU"/>
        </w:rPr>
        <w:t xml:space="preserve">2.8.1. </w:t>
      </w:r>
      <w:r w:rsidRPr="0050642A">
        <w:t>Характеристики выборочной совокупности</w:t>
      </w:r>
      <w:bookmarkEnd w:id="194"/>
    </w:p>
    <w:p w14:paraId="787D3317" w14:textId="77777777" w:rsidR="002F07C7" w:rsidRDefault="002F07C7" w:rsidP="002F07C7">
      <w:r>
        <w:t>Сбор первичной информации для количественного исследования осуществлялся методом выборочного опроса сотрудников институтов РАН в виде личного формализованного интервью. Объем выборочной совокупности составил </w:t>
      </w:r>
      <w:r w:rsidRPr="001A4FEE">
        <w:rPr>
          <w:b/>
          <w:bdr w:val="none" w:sz="0" w:space="0" w:color="auto" w:frame="1"/>
        </w:rPr>
        <w:t>1200</w:t>
      </w:r>
      <w:r>
        <w:t> респондентов. В исследовании применялась территориальная стратифицированная случайная выборка с применением квотного отбора на последней ступени отбора.</w:t>
      </w:r>
    </w:p>
    <w:p w14:paraId="761DF2A9" w14:textId="77777777" w:rsidR="002F07C7" w:rsidRDefault="002F07C7" w:rsidP="002F07C7">
      <w:r>
        <w:t>Генеральной исследуемой совокупностью в исследовании являются научные сотрудники институтов РАН младшего и среднего звена (вводилось ограничение по должности – не выше руководителя структурного подразделения). Выборочную совокупность составляют научные сотрудники институтов РАН, которые были включены в выборку на территориальных единицах из числа постоянно работающих сотрудников научных институтов РАН. Такая схема обеспечила максимально возможную точность результатов, а также позволила обеспечить корректное сопоставление различных подгрупп респондентов.</w:t>
      </w:r>
    </w:p>
    <w:p w14:paraId="75F34097" w14:textId="77777777" w:rsidR="002F07C7" w:rsidRDefault="002F07C7" w:rsidP="002F07C7">
      <w:r>
        <w:t>Ниже приведено описание ступеней формирования выборочной совокупности.</w:t>
      </w:r>
    </w:p>
    <w:p w14:paraId="1001E329" w14:textId="77777777" w:rsidR="002F07C7" w:rsidRDefault="002F07C7" w:rsidP="002F07C7">
      <w:r>
        <w:t>Первой ступенью в конструировании выборки явилась территориальная стратификация. В исследование были включены 5 территориальных страт по принципу концентрации научных институтов РАН (Москва, Подмосковье, Санкт-Петербург, Новосибирск, другие регионы), между которыми был распределен общий объем выборки (n=1200), пропорционально количеству работающих научных сотрудников в институтах РАН. Для формирования выборочной совокупности использовались данные статистики, опубликованные РАН в сборниках «Отчет о деятельности РАН в 2003 году», «Российская Академия Наук. 1991-2001 годы», а также предоставленные сотрудниками Президиума РАН (данные на 1 января 2005 года).</w:t>
      </w:r>
    </w:p>
    <w:p w14:paraId="33744A93" w14:textId="77777777" w:rsidR="002F07C7" w:rsidRDefault="002F07C7" w:rsidP="002F07C7"/>
    <w:p w14:paraId="0F5DC977" w14:textId="77777777" w:rsidR="002F07C7" w:rsidRPr="0050642A" w:rsidRDefault="002F07C7" w:rsidP="002F07C7">
      <w:pPr>
        <w:rPr>
          <w:b/>
        </w:rPr>
      </w:pPr>
      <w:r w:rsidRPr="0050642A">
        <w:rPr>
          <w:b/>
        </w:rPr>
        <w:t xml:space="preserve">Таблица </w:t>
      </w:r>
      <w:r>
        <w:rPr>
          <w:b/>
          <w:lang w:val="ru-RU"/>
        </w:rPr>
        <w:t>2.2</w:t>
      </w:r>
      <w:r w:rsidRPr="0050642A">
        <w:rPr>
          <w:b/>
        </w:rPr>
        <w:t>1. Распределение выборочной совокупности</w:t>
      </w:r>
      <w:r w:rsidRPr="0050642A">
        <w:rPr>
          <w:b/>
        </w:rPr>
        <w:br/>
        <w:t>по территориальным стратам, чел.</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5242"/>
        <w:gridCol w:w="4646"/>
      </w:tblGrid>
      <w:tr w:rsidR="002F07C7" w14:paraId="49627CA4" w14:textId="77777777" w:rsidTr="00871988">
        <w:trPr>
          <w:tblCellSpacing w:w="15" w:type="dxa"/>
        </w:trPr>
        <w:tc>
          <w:tcPr>
            <w:tcW w:w="3660" w:type="dxa"/>
            <w:tcBorders>
              <w:top w:val="nil"/>
            </w:tcBorders>
            <w:shd w:val="clear" w:color="auto" w:fill="auto"/>
            <w:tcMar>
              <w:top w:w="120" w:type="dxa"/>
              <w:left w:w="120" w:type="dxa"/>
              <w:bottom w:w="120" w:type="dxa"/>
              <w:right w:w="120" w:type="dxa"/>
            </w:tcMar>
            <w:hideMark/>
          </w:tcPr>
          <w:p w14:paraId="1C068877" w14:textId="77777777" w:rsidR="002F07C7" w:rsidRDefault="002F07C7" w:rsidP="00871988">
            <w:pPr>
              <w:pStyle w:val="table"/>
            </w:pPr>
            <w:r w:rsidRPr="001A4FEE">
              <w:t>Территориальная страта</w:t>
            </w:r>
          </w:p>
        </w:tc>
        <w:tc>
          <w:tcPr>
            <w:tcW w:w="3240" w:type="dxa"/>
            <w:tcBorders>
              <w:top w:val="nil"/>
            </w:tcBorders>
            <w:shd w:val="clear" w:color="auto" w:fill="auto"/>
            <w:tcMar>
              <w:top w:w="120" w:type="dxa"/>
              <w:left w:w="120" w:type="dxa"/>
              <w:bottom w:w="120" w:type="dxa"/>
              <w:right w:w="120" w:type="dxa"/>
            </w:tcMar>
            <w:hideMark/>
          </w:tcPr>
          <w:p w14:paraId="41ADF37B" w14:textId="77777777" w:rsidR="002F07C7" w:rsidRDefault="002F07C7" w:rsidP="00871988">
            <w:pPr>
              <w:pStyle w:val="table"/>
            </w:pPr>
            <w:r w:rsidRPr="001A4FEE">
              <w:t>Количество респондентов</w:t>
            </w:r>
          </w:p>
        </w:tc>
      </w:tr>
      <w:tr w:rsidR="002F07C7" w14:paraId="198DC61F" w14:textId="77777777" w:rsidTr="00871988">
        <w:trPr>
          <w:tblCellSpacing w:w="15" w:type="dxa"/>
        </w:trPr>
        <w:tc>
          <w:tcPr>
            <w:tcW w:w="3660" w:type="dxa"/>
            <w:tcBorders>
              <w:top w:val="single" w:sz="6" w:space="0" w:color="DDDDDD"/>
            </w:tcBorders>
            <w:shd w:val="clear" w:color="auto" w:fill="auto"/>
            <w:tcMar>
              <w:top w:w="120" w:type="dxa"/>
              <w:left w:w="120" w:type="dxa"/>
              <w:bottom w:w="120" w:type="dxa"/>
              <w:right w:w="120" w:type="dxa"/>
            </w:tcMar>
            <w:hideMark/>
          </w:tcPr>
          <w:p w14:paraId="625479F1" w14:textId="77777777" w:rsidR="002F07C7" w:rsidRDefault="002F07C7" w:rsidP="00871988">
            <w:pPr>
              <w:pStyle w:val="table"/>
            </w:pPr>
            <w:r>
              <w:t>Москва</w:t>
            </w:r>
          </w:p>
        </w:tc>
        <w:tc>
          <w:tcPr>
            <w:tcW w:w="3240" w:type="dxa"/>
            <w:tcBorders>
              <w:top w:val="single" w:sz="6" w:space="0" w:color="DDDDDD"/>
            </w:tcBorders>
            <w:shd w:val="clear" w:color="auto" w:fill="auto"/>
            <w:tcMar>
              <w:top w:w="120" w:type="dxa"/>
              <w:left w:w="120" w:type="dxa"/>
              <w:bottom w:w="120" w:type="dxa"/>
              <w:right w:w="120" w:type="dxa"/>
            </w:tcMar>
            <w:hideMark/>
          </w:tcPr>
          <w:p w14:paraId="5DD6EEA3" w14:textId="77777777" w:rsidR="002F07C7" w:rsidRDefault="002F07C7" w:rsidP="00871988">
            <w:pPr>
              <w:pStyle w:val="table"/>
            </w:pPr>
            <w:r>
              <w:t>580</w:t>
            </w:r>
          </w:p>
        </w:tc>
      </w:tr>
      <w:tr w:rsidR="002F07C7" w14:paraId="1B40C590" w14:textId="77777777" w:rsidTr="00871988">
        <w:trPr>
          <w:tblCellSpacing w:w="15" w:type="dxa"/>
        </w:trPr>
        <w:tc>
          <w:tcPr>
            <w:tcW w:w="3660" w:type="dxa"/>
            <w:tcBorders>
              <w:top w:val="single" w:sz="6" w:space="0" w:color="DDDDDD"/>
            </w:tcBorders>
            <w:shd w:val="clear" w:color="auto" w:fill="auto"/>
            <w:tcMar>
              <w:top w:w="120" w:type="dxa"/>
              <w:left w:w="120" w:type="dxa"/>
              <w:bottom w:w="120" w:type="dxa"/>
              <w:right w:w="120" w:type="dxa"/>
            </w:tcMar>
            <w:hideMark/>
          </w:tcPr>
          <w:p w14:paraId="6EF6641B" w14:textId="77777777" w:rsidR="002F07C7" w:rsidRDefault="002F07C7" w:rsidP="00871988">
            <w:pPr>
              <w:pStyle w:val="table"/>
            </w:pPr>
            <w:r>
              <w:t>Подмосковье</w:t>
            </w:r>
          </w:p>
        </w:tc>
        <w:tc>
          <w:tcPr>
            <w:tcW w:w="3240" w:type="dxa"/>
            <w:tcBorders>
              <w:top w:val="single" w:sz="6" w:space="0" w:color="DDDDDD"/>
            </w:tcBorders>
            <w:shd w:val="clear" w:color="auto" w:fill="auto"/>
            <w:tcMar>
              <w:top w:w="120" w:type="dxa"/>
              <w:left w:w="120" w:type="dxa"/>
              <w:bottom w:w="120" w:type="dxa"/>
              <w:right w:w="120" w:type="dxa"/>
            </w:tcMar>
            <w:hideMark/>
          </w:tcPr>
          <w:p w14:paraId="7D6B5FA2" w14:textId="77777777" w:rsidR="002F07C7" w:rsidRDefault="002F07C7" w:rsidP="00871988">
            <w:pPr>
              <w:pStyle w:val="table"/>
            </w:pPr>
            <w:r>
              <w:t>70</w:t>
            </w:r>
          </w:p>
        </w:tc>
      </w:tr>
      <w:tr w:rsidR="002F07C7" w14:paraId="5639BB99" w14:textId="77777777" w:rsidTr="00871988">
        <w:trPr>
          <w:tblCellSpacing w:w="15" w:type="dxa"/>
        </w:trPr>
        <w:tc>
          <w:tcPr>
            <w:tcW w:w="3660" w:type="dxa"/>
            <w:tcBorders>
              <w:top w:val="single" w:sz="6" w:space="0" w:color="DDDDDD"/>
            </w:tcBorders>
            <w:shd w:val="clear" w:color="auto" w:fill="auto"/>
            <w:tcMar>
              <w:top w:w="120" w:type="dxa"/>
              <w:left w:w="120" w:type="dxa"/>
              <w:bottom w:w="120" w:type="dxa"/>
              <w:right w:w="120" w:type="dxa"/>
            </w:tcMar>
            <w:hideMark/>
          </w:tcPr>
          <w:p w14:paraId="1EE7D498" w14:textId="77777777" w:rsidR="002F07C7" w:rsidRDefault="002F07C7" w:rsidP="00871988">
            <w:pPr>
              <w:pStyle w:val="table"/>
            </w:pPr>
            <w:r>
              <w:t>Санкт-Петербург</w:t>
            </w:r>
          </w:p>
        </w:tc>
        <w:tc>
          <w:tcPr>
            <w:tcW w:w="3240" w:type="dxa"/>
            <w:tcBorders>
              <w:top w:val="single" w:sz="6" w:space="0" w:color="DDDDDD"/>
            </w:tcBorders>
            <w:shd w:val="clear" w:color="auto" w:fill="auto"/>
            <w:tcMar>
              <w:top w:w="120" w:type="dxa"/>
              <w:left w:w="120" w:type="dxa"/>
              <w:bottom w:w="120" w:type="dxa"/>
              <w:right w:w="120" w:type="dxa"/>
            </w:tcMar>
            <w:hideMark/>
          </w:tcPr>
          <w:p w14:paraId="3ED3964C" w14:textId="77777777" w:rsidR="002F07C7" w:rsidRDefault="002F07C7" w:rsidP="00871988">
            <w:pPr>
              <w:pStyle w:val="table"/>
            </w:pPr>
            <w:r>
              <w:t>200</w:t>
            </w:r>
          </w:p>
        </w:tc>
      </w:tr>
      <w:tr w:rsidR="002F07C7" w14:paraId="0A215D55" w14:textId="77777777" w:rsidTr="00871988">
        <w:trPr>
          <w:tblCellSpacing w:w="15" w:type="dxa"/>
        </w:trPr>
        <w:tc>
          <w:tcPr>
            <w:tcW w:w="3660" w:type="dxa"/>
            <w:tcBorders>
              <w:top w:val="single" w:sz="6" w:space="0" w:color="DDDDDD"/>
            </w:tcBorders>
            <w:shd w:val="clear" w:color="auto" w:fill="auto"/>
            <w:tcMar>
              <w:top w:w="120" w:type="dxa"/>
              <w:left w:w="120" w:type="dxa"/>
              <w:bottom w:w="120" w:type="dxa"/>
              <w:right w:w="120" w:type="dxa"/>
            </w:tcMar>
            <w:hideMark/>
          </w:tcPr>
          <w:p w14:paraId="7FDEBC30" w14:textId="77777777" w:rsidR="002F07C7" w:rsidRDefault="002F07C7" w:rsidP="00871988">
            <w:pPr>
              <w:pStyle w:val="table"/>
            </w:pPr>
            <w:r>
              <w:t>Новосибирск</w:t>
            </w:r>
          </w:p>
        </w:tc>
        <w:tc>
          <w:tcPr>
            <w:tcW w:w="3240" w:type="dxa"/>
            <w:tcBorders>
              <w:top w:val="single" w:sz="6" w:space="0" w:color="DDDDDD"/>
            </w:tcBorders>
            <w:shd w:val="clear" w:color="auto" w:fill="auto"/>
            <w:tcMar>
              <w:top w:w="120" w:type="dxa"/>
              <w:left w:w="120" w:type="dxa"/>
              <w:bottom w:w="120" w:type="dxa"/>
              <w:right w:w="120" w:type="dxa"/>
            </w:tcMar>
            <w:hideMark/>
          </w:tcPr>
          <w:p w14:paraId="1EE674F3" w14:textId="77777777" w:rsidR="002F07C7" w:rsidRDefault="002F07C7" w:rsidP="00871988">
            <w:pPr>
              <w:pStyle w:val="table"/>
            </w:pPr>
            <w:r>
              <w:t>120</w:t>
            </w:r>
          </w:p>
        </w:tc>
      </w:tr>
      <w:tr w:rsidR="002F07C7" w14:paraId="7FF896FC" w14:textId="77777777" w:rsidTr="00871988">
        <w:trPr>
          <w:tblCellSpacing w:w="15" w:type="dxa"/>
        </w:trPr>
        <w:tc>
          <w:tcPr>
            <w:tcW w:w="3660" w:type="dxa"/>
            <w:tcBorders>
              <w:top w:val="single" w:sz="6" w:space="0" w:color="DDDDDD"/>
            </w:tcBorders>
            <w:shd w:val="clear" w:color="auto" w:fill="auto"/>
            <w:tcMar>
              <w:top w:w="120" w:type="dxa"/>
              <w:left w:w="120" w:type="dxa"/>
              <w:bottom w:w="120" w:type="dxa"/>
              <w:right w:w="120" w:type="dxa"/>
            </w:tcMar>
            <w:hideMark/>
          </w:tcPr>
          <w:p w14:paraId="3D062B32" w14:textId="77777777" w:rsidR="002F07C7" w:rsidRDefault="002F07C7" w:rsidP="00871988">
            <w:pPr>
              <w:pStyle w:val="table"/>
            </w:pPr>
            <w:r>
              <w:t>Регионы</w:t>
            </w:r>
          </w:p>
        </w:tc>
        <w:tc>
          <w:tcPr>
            <w:tcW w:w="3240" w:type="dxa"/>
            <w:tcBorders>
              <w:top w:val="single" w:sz="6" w:space="0" w:color="DDDDDD"/>
            </w:tcBorders>
            <w:shd w:val="clear" w:color="auto" w:fill="auto"/>
            <w:tcMar>
              <w:top w:w="120" w:type="dxa"/>
              <w:left w:w="120" w:type="dxa"/>
              <w:bottom w:w="120" w:type="dxa"/>
              <w:right w:w="120" w:type="dxa"/>
            </w:tcMar>
            <w:hideMark/>
          </w:tcPr>
          <w:p w14:paraId="30B3E22D" w14:textId="77777777" w:rsidR="002F07C7" w:rsidRDefault="002F07C7" w:rsidP="00871988">
            <w:pPr>
              <w:pStyle w:val="table"/>
            </w:pPr>
            <w:r>
              <w:t>230</w:t>
            </w:r>
          </w:p>
        </w:tc>
      </w:tr>
      <w:tr w:rsidR="002F07C7" w14:paraId="119B5CE2" w14:textId="77777777" w:rsidTr="00871988">
        <w:trPr>
          <w:tblCellSpacing w:w="15" w:type="dxa"/>
        </w:trPr>
        <w:tc>
          <w:tcPr>
            <w:tcW w:w="3660" w:type="dxa"/>
            <w:tcBorders>
              <w:top w:val="single" w:sz="6" w:space="0" w:color="DDDDDD"/>
            </w:tcBorders>
            <w:shd w:val="clear" w:color="auto" w:fill="auto"/>
            <w:tcMar>
              <w:top w:w="120" w:type="dxa"/>
              <w:left w:w="120" w:type="dxa"/>
              <w:bottom w:w="120" w:type="dxa"/>
              <w:right w:w="120" w:type="dxa"/>
            </w:tcMar>
            <w:hideMark/>
          </w:tcPr>
          <w:p w14:paraId="7EC53C0D" w14:textId="77777777" w:rsidR="002F07C7" w:rsidRDefault="002F07C7" w:rsidP="00871988">
            <w:pPr>
              <w:pStyle w:val="table"/>
            </w:pPr>
            <w:r w:rsidRPr="001A4FEE">
              <w:t>ВСЕГО</w:t>
            </w:r>
          </w:p>
        </w:tc>
        <w:tc>
          <w:tcPr>
            <w:tcW w:w="3240" w:type="dxa"/>
            <w:tcBorders>
              <w:top w:val="single" w:sz="6" w:space="0" w:color="DDDDDD"/>
            </w:tcBorders>
            <w:shd w:val="clear" w:color="auto" w:fill="auto"/>
            <w:tcMar>
              <w:top w:w="120" w:type="dxa"/>
              <w:left w:w="120" w:type="dxa"/>
              <w:bottom w:w="120" w:type="dxa"/>
              <w:right w:w="120" w:type="dxa"/>
            </w:tcMar>
            <w:hideMark/>
          </w:tcPr>
          <w:p w14:paraId="6F9DBE53" w14:textId="77777777" w:rsidR="002F07C7" w:rsidRDefault="002F07C7" w:rsidP="00871988">
            <w:pPr>
              <w:pStyle w:val="table"/>
            </w:pPr>
            <w:r w:rsidRPr="001A4FEE">
              <w:t>1200</w:t>
            </w:r>
          </w:p>
        </w:tc>
      </w:tr>
    </w:tbl>
    <w:p w14:paraId="1046FEC8" w14:textId="77777777" w:rsidR="002F07C7" w:rsidRDefault="002F07C7" w:rsidP="002F07C7"/>
    <w:p w14:paraId="0EA8E65F" w14:textId="77777777" w:rsidR="002F07C7" w:rsidRDefault="002F07C7" w:rsidP="002F07C7">
      <w:r>
        <w:t>На второй ступени в каждой страте отбирались конкретные точки опроса (города). Поскольку Москва, Санкт-Петербург и Новосибирск представляют собой отдельные самостоятельные страты, отбор точек опроса в них не производился. В стратах «Подмосковье» и «Регионы» осуществлялся случайный отбор точек опроса. В страте «Подмосковье» были отобраны 2 точки опроса: Черноголовка и Троицк, в страте «Регионы» 6 точек опроса: Владивосток, Нижний Новгород, Хабаровск, Пермь, Ектеринбург и Красноярск. Таким образом, исследование проводилось в 11 точках опроса. Объем выборки, соответствующий каждой точке опроса, был распределен по точкам опроса пропорционально численности работающих в этих городах научных сотрудников институтов РАН.</w:t>
      </w:r>
    </w:p>
    <w:p w14:paraId="009A8855" w14:textId="77777777" w:rsidR="002F07C7" w:rsidRDefault="002F07C7" w:rsidP="002F07C7"/>
    <w:p w14:paraId="436CD2BC" w14:textId="77777777" w:rsidR="002F07C7" w:rsidRPr="0050642A" w:rsidRDefault="002F07C7" w:rsidP="002F07C7">
      <w:pPr>
        <w:rPr>
          <w:b/>
        </w:rPr>
      </w:pPr>
      <w:r w:rsidRPr="0050642A">
        <w:rPr>
          <w:b/>
        </w:rPr>
        <w:t xml:space="preserve">Таблица </w:t>
      </w:r>
      <w:r>
        <w:rPr>
          <w:b/>
          <w:lang w:val="ru-RU"/>
        </w:rPr>
        <w:t>2</w:t>
      </w:r>
      <w:r w:rsidRPr="0050642A">
        <w:rPr>
          <w:b/>
        </w:rPr>
        <w:t>.</w:t>
      </w:r>
      <w:r>
        <w:rPr>
          <w:b/>
          <w:lang w:val="ru-RU"/>
        </w:rPr>
        <w:t>2</w:t>
      </w:r>
      <w:r w:rsidRPr="0050642A">
        <w:rPr>
          <w:b/>
        </w:rPr>
        <w:t>2. Распределение выборочной совокупности</w:t>
      </w:r>
      <w:r w:rsidRPr="0050642A">
        <w:rPr>
          <w:b/>
        </w:rPr>
        <w:br/>
        <w:t>по точкам опроса, чел.</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5050"/>
        <w:gridCol w:w="4838"/>
      </w:tblGrid>
      <w:tr w:rsidR="002F07C7" w14:paraId="51B1DA62" w14:textId="77777777" w:rsidTr="00871988">
        <w:trPr>
          <w:tblCellSpacing w:w="15" w:type="dxa"/>
        </w:trPr>
        <w:tc>
          <w:tcPr>
            <w:tcW w:w="3525" w:type="dxa"/>
            <w:tcBorders>
              <w:top w:val="nil"/>
            </w:tcBorders>
            <w:shd w:val="clear" w:color="auto" w:fill="auto"/>
            <w:tcMar>
              <w:top w:w="120" w:type="dxa"/>
              <w:left w:w="120" w:type="dxa"/>
              <w:bottom w:w="120" w:type="dxa"/>
              <w:right w:w="120" w:type="dxa"/>
            </w:tcMar>
            <w:hideMark/>
          </w:tcPr>
          <w:p w14:paraId="40DD566E" w14:textId="77777777" w:rsidR="002F07C7" w:rsidRDefault="002F07C7" w:rsidP="00871988">
            <w:pPr>
              <w:pStyle w:val="table"/>
            </w:pPr>
            <w:r w:rsidRPr="001A4FEE">
              <w:t>Точка опроса</w:t>
            </w:r>
          </w:p>
        </w:tc>
        <w:tc>
          <w:tcPr>
            <w:tcW w:w="3375" w:type="dxa"/>
            <w:tcBorders>
              <w:top w:val="nil"/>
            </w:tcBorders>
            <w:shd w:val="clear" w:color="auto" w:fill="auto"/>
            <w:tcMar>
              <w:top w:w="120" w:type="dxa"/>
              <w:left w:w="120" w:type="dxa"/>
              <w:bottom w:w="120" w:type="dxa"/>
              <w:right w:w="120" w:type="dxa"/>
            </w:tcMar>
            <w:hideMark/>
          </w:tcPr>
          <w:p w14:paraId="0649A0FE" w14:textId="77777777" w:rsidR="002F07C7" w:rsidRDefault="002F07C7" w:rsidP="00871988">
            <w:pPr>
              <w:pStyle w:val="table"/>
            </w:pPr>
            <w:r w:rsidRPr="001A4FEE">
              <w:t>Количество респондентов</w:t>
            </w:r>
          </w:p>
        </w:tc>
      </w:tr>
      <w:tr w:rsidR="002F07C7" w14:paraId="03918502" w14:textId="77777777" w:rsidTr="00871988">
        <w:trPr>
          <w:tblCellSpacing w:w="15" w:type="dxa"/>
        </w:trPr>
        <w:tc>
          <w:tcPr>
            <w:tcW w:w="3525" w:type="dxa"/>
            <w:tcBorders>
              <w:top w:val="single" w:sz="6" w:space="0" w:color="DDDDDD"/>
            </w:tcBorders>
            <w:shd w:val="clear" w:color="auto" w:fill="auto"/>
            <w:tcMar>
              <w:top w:w="120" w:type="dxa"/>
              <w:left w:w="120" w:type="dxa"/>
              <w:bottom w:w="120" w:type="dxa"/>
              <w:right w:w="120" w:type="dxa"/>
            </w:tcMar>
            <w:hideMark/>
          </w:tcPr>
          <w:p w14:paraId="2F13BE97" w14:textId="77777777" w:rsidR="002F07C7" w:rsidRDefault="002F07C7" w:rsidP="00871988">
            <w:pPr>
              <w:pStyle w:val="table"/>
            </w:pPr>
            <w:r>
              <w:t>Москва</w:t>
            </w:r>
          </w:p>
        </w:tc>
        <w:tc>
          <w:tcPr>
            <w:tcW w:w="3375" w:type="dxa"/>
            <w:tcBorders>
              <w:top w:val="single" w:sz="6" w:space="0" w:color="DDDDDD"/>
            </w:tcBorders>
            <w:shd w:val="clear" w:color="auto" w:fill="auto"/>
            <w:tcMar>
              <w:top w:w="120" w:type="dxa"/>
              <w:left w:w="120" w:type="dxa"/>
              <w:bottom w:w="120" w:type="dxa"/>
              <w:right w:w="120" w:type="dxa"/>
            </w:tcMar>
            <w:hideMark/>
          </w:tcPr>
          <w:p w14:paraId="23836A4B" w14:textId="77777777" w:rsidR="002F07C7" w:rsidRDefault="002F07C7" w:rsidP="00871988">
            <w:pPr>
              <w:pStyle w:val="table"/>
            </w:pPr>
            <w:r>
              <w:t>580</w:t>
            </w:r>
          </w:p>
        </w:tc>
      </w:tr>
      <w:tr w:rsidR="002F07C7" w14:paraId="68DC72B0" w14:textId="77777777" w:rsidTr="00871988">
        <w:trPr>
          <w:tblCellSpacing w:w="15" w:type="dxa"/>
        </w:trPr>
        <w:tc>
          <w:tcPr>
            <w:tcW w:w="3525" w:type="dxa"/>
            <w:tcBorders>
              <w:top w:val="single" w:sz="6" w:space="0" w:color="DDDDDD"/>
            </w:tcBorders>
            <w:shd w:val="clear" w:color="auto" w:fill="auto"/>
            <w:tcMar>
              <w:top w:w="120" w:type="dxa"/>
              <w:left w:w="120" w:type="dxa"/>
              <w:bottom w:w="120" w:type="dxa"/>
              <w:right w:w="120" w:type="dxa"/>
            </w:tcMar>
            <w:hideMark/>
          </w:tcPr>
          <w:p w14:paraId="00A85554" w14:textId="77777777" w:rsidR="002F07C7" w:rsidRDefault="002F07C7" w:rsidP="00871988">
            <w:pPr>
              <w:pStyle w:val="table"/>
            </w:pPr>
            <w:r>
              <w:t>Санкт-Петербург</w:t>
            </w:r>
          </w:p>
        </w:tc>
        <w:tc>
          <w:tcPr>
            <w:tcW w:w="3375" w:type="dxa"/>
            <w:tcBorders>
              <w:top w:val="single" w:sz="6" w:space="0" w:color="DDDDDD"/>
            </w:tcBorders>
            <w:shd w:val="clear" w:color="auto" w:fill="auto"/>
            <w:tcMar>
              <w:top w:w="120" w:type="dxa"/>
              <w:left w:w="120" w:type="dxa"/>
              <w:bottom w:w="120" w:type="dxa"/>
              <w:right w:w="120" w:type="dxa"/>
            </w:tcMar>
            <w:hideMark/>
          </w:tcPr>
          <w:p w14:paraId="54DE2273" w14:textId="77777777" w:rsidR="002F07C7" w:rsidRDefault="002F07C7" w:rsidP="00871988">
            <w:pPr>
              <w:pStyle w:val="table"/>
            </w:pPr>
            <w:r>
              <w:t>200</w:t>
            </w:r>
          </w:p>
        </w:tc>
      </w:tr>
      <w:tr w:rsidR="002F07C7" w14:paraId="7036FB58" w14:textId="77777777" w:rsidTr="00871988">
        <w:trPr>
          <w:tblCellSpacing w:w="15" w:type="dxa"/>
        </w:trPr>
        <w:tc>
          <w:tcPr>
            <w:tcW w:w="3525" w:type="dxa"/>
            <w:tcBorders>
              <w:top w:val="single" w:sz="6" w:space="0" w:color="DDDDDD"/>
            </w:tcBorders>
            <w:shd w:val="clear" w:color="auto" w:fill="auto"/>
            <w:tcMar>
              <w:top w:w="120" w:type="dxa"/>
              <w:left w:w="120" w:type="dxa"/>
              <w:bottom w:w="120" w:type="dxa"/>
              <w:right w:w="120" w:type="dxa"/>
            </w:tcMar>
            <w:hideMark/>
          </w:tcPr>
          <w:p w14:paraId="6C28B83B" w14:textId="77777777" w:rsidR="002F07C7" w:rsidRDefault="002F07C7" w:rsidP="00871988">
            <w:pPr>
              <w:pStyle w:val="table"/>
            </w:pPr>
            <w:r>
              <w:t>Новосибирск</w:t>
            </w:r>
          </w:p>
        </w:tc>
        <w:tc>
          <w:tcPr>
            <w:tcW w:w="3375" w:type="dxa"/>
            <w:tcBorders>
              <w:top w:val="single" w:sz="6" w:space="0" w:color="DDDDDD"/>
            </w:tcBorders>
            <w:shd w:val="clear" w:color="auto" w:fill="auto"/>
            <w:tcMar>
              <w:top w:w="120" w:type="dxa"/>
              <w:left w:w="120" w:type="dxa"/>
              <w:bottom w:w="120" w:type="dxa"/>
              <w:right w:w="120" w:type="dxa"/>
            </w:tcMar>
            <w:hideMark/>
          </w:tcPr>
          <w:p w14:paraId="713097A8" w14:textId="77777777" w:rsidR="002F07C7" w:rsidRDefault="002F07C7" w:rsidP="00871988">
            <w:pPr>
              <w:pStyle w:val="table"/>
            </w:pPr>
            <w:r>
              <w:t>120</w:t>
            </w:r>
          </w:p>
        </w:tc>
      </w:tr>
      <w:tr w:rsidR="002F07C7" w14:paraId="5626ABA8" w14:textId="77777777" w:rsidTr="00871988">
        <w:trPr>
          <w:tblCellSpacing w:w="15" w:type="dxa"/>
        </w:trPr>
        <w:tc>
          <w:tcPr>
            <w:tcW w:w="3525" w:type="dxa"/>
            <w:tcBorders>
              <w:top w:val="single" w:sz="6" w:space="0" w:color="DDDDDD"/>
            </w:tcBorders>
            <w:shd w:val="clear" w:color="auto" w:fill="auto"/>
            <w:tcMar>
              <w:top w:w="120" w:type="dxa"/>
              <w:left w:w="120" w:type="dxa"/>
              <w:bottom w:w="120" w:type="dxa"/>
              <w:right w:w="120" w:type="dxa"/>
            </w:tcMar>
            <w:hideMark/>
          </w:tcPr>
          <w:p w14:paraId="08554DCB" w14:textId="77777777" w:rsidR="002F07C7" w:rsidRDefault="002F07C7" w:rsidP="00871988">
            <w:pPr>
              <w:pStyle w:val="table"/>
            </w:pPr>
            <w:r>
              <w:t>Троицк</w:t>
            </w:r>
          </w:p>
        </w:tc>
        <w:tc>
          <w:tcPr>
            <w:tcW w:w="3375" w:type="dxa"/>
            <w:tcBorders>
              <w:top w:val="single" w:sz="6" w:space="0" w:color="DDDDDD"/>
            </w:tcBorders>
            <w:shd w:val="clear" w:color="auto" w:fill="auto"/>
            <w:tcMar>
              <w:top w:w="120" w:type="dxa"/>
              <w:left w:w="120" w:type="dxa"/>
              <w:bottom w:w="120" w:type="dxa"/>
              <w:right w:w="120" w:type="dxa"/>
            </w:tcMar>
            <w:hideMark/>
          </w:tcPr>
          <w:p w14:paraId="4B960ABC" w14:textId="77777777" w:rsidR="002F07C7" w:rsidRDefault="002F07C7" w:rsidP="00871988">
            <w:pPr>
              <w:pStyle w:val="table"/>
            </w:pPr>
            <w:r>
              <w:t>40</w:t>
            </w:r>
          </w:p>
        </w:tc>
      </w:tr>
      <w:tr w:rsidR="002F07C7" w14:paraId="0C2595D1" w14:textId="77777777" w:rsidTr="00871988">
        <w:trPr>
          <w:tblCellSpacing w:w="15" w:type="dxa"/>
        </w:trPr>
        <w:tc>
          <w:tcPr>
            <w:tcW w:w="3525" w:type="dxa"/>
            <w:tcBorders>
              <w:top w:val="single" w:sz="6" w:space="0" w:color="DDDDDD"/>
            </w:tcBorders>
            <w:shd w:val="clear" w:color="auto" w:fill="auto"/>
            <w:tcMar>
              <w:top w:w="120" w:type="dxa"/>
              <w:left w:w="120" w:type="dxa"/>
              <w:bottom w:w="120" w:type="dxa"/>
              <w:right w:w="120" w:type="dxa"/>
            </w:tcMar>
            <w:hideMark/>
          </w:tcPr>
          <w:p w14:paraId="2494324F" w14:textId="77777777" w:rsidR="002F07C7" w:rsidRDefault="002F07C7" w:rsidP="00871988">
            <w:pPr>
              <w:pStyle w:val="table"/>
            </w:pPr>
            <w:r>
              <w:t>Черноголовка</w:t>
            </w:r>
          </w:p>
        </w:tc>
        <w:tc>
          <w:tcPr>
            <w:tcW w:w="3375" w:type="dxa"/>
            <w:tcBorders>
              <w:top w:val="single" w:sz="6" w:space="0" w:color="DDDDDD"/>
            </w:tcBorders>
            <w:shd w:val="clear" w:color="auto" w:fill="auto"/>
            <w:tcMar>
              <w:top w:w="120" w:type="dxa"/>
              <w:left w:w="120" w:type="dxa"/>
              <w:bottom w:w="120" w:type="dxa"/>
              <w:right w:w="120" w:type="dxa"/>
            </w:tcMar>
            <w:hideMark/>
          </w:tcPr>
          <w:p w14:paraId="645AD837" w14:textId="77777777" w:rsidR="002F07C7" w:rsidRDefault="002F07C7" w:rsidP="00871988">
            <w:pPr>
              <w:pStyle w:val="table"/>
            </w:pPr>
            <w:r>
              <w:t>30</w:t>
            </w:r>
          </w:p>
        </w:tc>
      </w:tr>
      <w:tr w:rsidR="002F07C7" w14:paraId="55342AEC" w14:textId="77777777" w:rsidTr="00871988">
        <w:trPr>
          <w:tblCellSpacing w:w="15" w:type="dxa"/>
        </w:trPr>
        <w:tc>
          <w:tcPr>
            <w:tcW w:w="3525" w:type="dxa"/>
            <w:tcBorders>
              <w:top w:val="single" w:sz="6" w:space="0" w:color="DDDDDD"/>
            </w:tcBorders>
            <w:shd w:val="clear" w:color="auto" w:fill="auto"/>
            <w:tcMar>
              <w:top w:w="120" w:type="dxa"/>
              <w:left w:w="120" w:type="dxa"/>
              <w:bottom w:w="120" w:type="dxa"/>
              <w:right w:w="120" w:type="dxa"/>
            </w:tcMar>
            <w:hideMark/>
          </w:tcPr>
          <w:p w14:paraId="18F1329E" w14:textId="77777777" w:rsidR="002F07C7" w:rsidRDefault="002F07C7" w:rsidP="00871988">
            <w:pPr>
              <w:pStyle w:val="table"/>
            </w:pPr>
            <w:r>
              <w:t>Владивосток</w:t>
            </w:r>
          </w:p>
        </w:tc>
        <w:tc>
          <w:tcPr>
            <w:tcW w:w="3375" w:type="dxa"/>
            <w:tcBorders>
              <w:top w:val="single" w:sz="6" w:space="0" w:color="DDDDDD"/>
            </w:tcBorders>
            <w:shd w:val="clear" w:color="auto" w:fill="auto"/>
            <w:tcMar>
              <w:top w:w="120" w:type="dxa"/>
              <w:left w:w="120" w:type="dxa"/>
              <w:bottom w:w="120" w:type="dxa"/>
              <w:right w:w="120" w:type="dxa"/>
            </w:tcMar>
            <w:hideMark/>
          </w:tcPr>
          <w:p w14:paraId="782F9A02" w14:textId="77777777" w:rsidR="002F07C7" w:rsidRDefault="002F07C7" w:rsidP="00871988">
            <w:pPr>
              <w:pStyle w:val="table"/>
            </w:pPr>
            <w:r>
              <w:t>30</w:t>
            </w:r>
          </w:p>
        </w:tc>
      </w:tr>
      <w:tr w:rsidR="002F07C7" w14:paraId="66EEC01C" w14:textId="77777777" w:rsidTr="00871988">
        <w:trPr>
          <w:tblCellSpacing w:w="15" w:type="dxa"/>
        </w:trPr>
        <w:tc>
          <w:tcPr>
            <w:tcW w:w="3525" w:type="dxa"/>
            <w:tcBorders>
              <w:top w:val="single" w:sz="6" w:space="0" w:color="DDDDDD"/>
            </w:tcBorders>
            <w:shd w:val="clear" w:color="auto" w:fill="auto"/>
            <w:tcMar>
              <w:top w:w="120" w:type="dxa"/>
              <w:left w:w="120" w:type="dxa"/>
              <w:bottom w:w="120" w:type="dxa"/>
              <w:right w:w="120" w:type="dxa"/>
            </w:tcMar>
            <w:hideMark/>
          </w:tcPr>
          <w:p w14:paraId="4D5F84AA" w14:textId="77777777" w:rsidR="002F07C7" w:rsidRDefault="002F07C7" w:rsidP="00871988">
            <w:pPr>
              <w:pStyle w:val="table"/>
            </w:pPr>
            <w:r>
              <w:t>Екатеринбург</w:t>
            </w:r>
          </w:p>
        </w:tc>
        <w:tc>
          <w:tcPr>
            <w:tcW w:w="3375" w:type="dxa"/>
            <w:tcBorders>
              <w:top w:val="single" w:sz="6" w:space="0" w:color="DDDDDD"/>
            </w:tcBorders>
            <w:shd w:val="clear" w:color="auto" w:fill="auto"/>
            <w:tcMar>
              <w:top w:w="120" w:type="dxa"/>
              <w:left w:w="120" w:type="dxa"/>
              <w:bottom w:w="120" w:type="dxa"/>
              <w:right w:w="120" w:type="dxa"/>
            </w:tcMar>
            <w:hideMark/>
          </w:tcPr>
          <w:p w14:paraId="64713AEF" w14:textId="77777777" w:rsidR="002F07C7" w:rsidRDefault="002F07C7" w:rsidP="00871988">
            <w:pPr>
              <w:pStyle w:val="table"/>
            </w:pPr>
            <w:r>
              <w:t>45</w:t>
            </w:r>
          </w:p>
        </w:tc>
      </w:tr>
      <w:tr w:rsidR="002F07C7" w14:paraId="6C102452" w14:textId="77777777" w:rsidTr="00871988">
        <w:trPr>
          <w:tblCellSpacing w:w="15" w:type="dxa"/>
        </w:trPr>
        <w:tc>
          <w:tcPr>
            <w:tcW w:w="3525" w:type="dxa"/>
            <w:tcBorders>
              <w:top w:val="single" w:sz="6" w:space="0" w:color="DDDDDD"/>
            </w:tcBorders>
            <w:shd w:val="clear" w:color="auto" w:fill="auto"/>
            <w:tcMar>
              <w:top w:w="120" w:type="dxa"/>
              <w:left w:w="120" w:type="dxa"/>
              <w:bottom w:w="120" w:type="dxa"/>
              <w:right w:w="120" w:type="dxa"/>
            </w:tcMar>
            <w:hideMark/>
          </w:tcPr>
          <w:p w14:paraId="704CD17A" w14:textId="77777777" w:rsidR="002F07C7" w:rsidRDefault="002F07C7" w:rsidP="00871988">
            <w:pPr>
              <w:pStyle w:val="table"/>
            </w:pPr>
            <w:r>
              <w:t>Красноярск</w:t>
            </w:r>
          </w:p>
        </w:tc>
        <w:tc>
          <w:tcPr>
            <w:tcW w:w="3375" w:type="dxa"/>
            <w:tcBorders>
              <w:top w:val="single" w:sz="6" w:space="0" w:color="DDDDDD"/>
            </w:tcBorders>
            <w:shd w:val="clear" w:color="auto" w:fill="auto"/>
            <w:tcMar>
              <w:top w:w="120" w:type="dxa"/>
              <w:left w:w="120" w:type="dxa"/>
              <w:bottom w:w="120" w:type="dxa"/>
              <w:right w:w="120" w:type="dxa"/>
            </w:tcMar>
            <w:hideMark/>
          </w:tcPr>
          <w:p w14:paraId="4E0D3752" w14:textId="77777777" w:rsidR="002F07C7" w:rsidRDefault="002F07C7" w:rsidP="00871988">
            <w:pPr>
              <w:pStyle w:val="table"/>
            </w:pPr>
            <w:r>
              <w:t>30</w:t>
            </w:r>
          </w:p>
        </w:tc>
      </w:tr>
      <w:tr w:rsidR="002F07C7" w14:paraId="4FCC2BE5" w14:textId="77777777" w:rsidTr="00871988">
        <w:trPr>
          <w:tblCellSpacing w:w="15" w:type="dxa"/>
        </w:trPr>
        <w:tc>
          <w:tcPr>
            <w:tcW w:w="3525" w:type="dxa"/>
            <w:tcBorders>
              <w:top w:val="single" w:sz="6" w:space="0" w:color="DDDDDD"/>
            </w:tcBorders>
            <w:shd w:val="clear" w:color="auto" w:fill="auto"/>
            <w:tcMar>
              <w:top w:w="120" w:type="dxa"/>
              <w:left w:w="120" w:type="dxa"/>
              <w:bottom w:w="120" w:type="dxa"/>
              <w:right w:w="120" w:type="dxa"/>
            </w:tcMar>
            <w:hideMark/>
          </w:tcPr>
          <w:p w14:paraId="424E4E55" w14:textId="77777777" w:rsidR="002F07C7" w:rsidRDefault="002F07C7" w:rsidP="00871988">
            <w:pPr>
              <w:pStyle w:val="table"/>
            </w:pPr>
            <w:r>
              <w:t>Нижний Новгород</w:t>
            </w:r>
          </w:p>
        </w:tc>
        <w:tc>
          <w:tcPr>
            <w:tcW w:w="3375" w:type="dxa"/>
            <w:tcBorders>
              <w:top w:val="single" w:sz="6" w:space="0" w:color="DDDDDD"/>
            </w:tcBorders>
            <w:shd w:val="clear" w:color="auto" w:fill="auto"/>
            <w:tcMar>
              <w:top w:w="120" w:type="dxa"/>
              <w:left w:w="120" w:type="dxa"/>
              <w:bottom w:w="120" w:type="dxa"/>
              <w:right w:w="120" w:type="dxa"/>
            </w:tcMar>
            <w:hideMark/>
          </w:tcPr>
          <w:p w14:paraId="511FE620" w14:textId="77777777" w:rsidR="002F07C7" w:rsidRDefault="002F07C7" w:rsidP="00871988">
            <w:pPr>
              <w:pStyle w:val="table"/>
            </w:pPr>
            <w:r>
              <w:t>50</w:t>
            </w:r>
          </w:p>
        </w:tc>
      </w:tr>
      <w:tr w:rsidR="002F07C7" w14:paraId="1F589073" w14:textId="77777777" w:rsidTr="00871988">
        <w:trPr>
          <w:tblCellSpacing w:w="15" w:type="dxa"/>
        </w:trPr>
        <w:tc>
          <w:tcPr>
            <w:tcW w:w="3525" w:type="dxa"/>
            <w:tcBorders>
              <w:top w:val="single" w:sz="6" w:space="0" w:color="DDDDDD"/>
            </w:tcBorders>
            <w:shd w:val="clear" w:color="auto" w:fill="auto"/>
            <w:tcMar>
              <w:top w:w="120" w:type="dxa"/>
              <w:left w:w="120" w:type="dxa"/>
              <w:bottom w:w="120" w:type="dxa"/>
              <w:right w:w="120" w:type="dxa"/>
            </w:tcMar>
            <w:hideMark/>
          </w:tcPr>
          <w:p w14:paraId="66BCDAF6" w14:textId="77777777" w:rsidR="002F07C7" w:rsidRDefault="002F07C7" w:rsidP="00871988">
            <w:pPr>
              <w:pStyle w:val="table"/>
            </w:pPr>
            <w:r>
              <w:t>Пермь</w:t>
            </w:r>
          </w:p>
        </w:tc>
        <w:tc>
          <w:tcPr>
            <w:tcW w:w="3375" w:type="dxa"/>
            <w:tcBorders>
              <w:top w:val="single" w:sz="6" w:space="0" w:color="DDDDDD"/>
            </w:tcBorders>
            <w:shd w:val="clear" w:color="auto" w:fill="auto"/>
            <w:tcMar>
              <w:top w:w="120" w:type="dxa"/>
              <w:left w:w="120" w:type="dxa"/>
              <w:bottom w:w="120" w:type="dxa"/>
              <w:right w:w="120" w:type="dxa"/>
            </w:tcMar>
            <w:hideMark/>
          </w:tcPr>
          <w:p w14:paraId="76290959" w14:textId="77777777" w:rsidR="002F07C7" w:rsidRDefault="002F07C7" w:rsidP="00871988">
            <w:pPr>
              <w:pStyle w:val="table"/>
            </w:pPr>
            <w:r>
              <w:t>30</w:t>
            </w:r>
          </w:p>
        </w:tc>
      </w:tr>
      <w:tr w:rsidR="002F07C7" w14:paraId="507E5928" w14:textId="77777777" w:rsidTr="00871988">
        <w:trPr>
          <w:tblCellSpacing w:w="15" w:type="dxa"/>
        </w:trPr>
        <w:tc>
          <w:tcPr>
            <w:tcW w:w="3525" w:type="dxa"/>
            <w:tcBorders>
              <w:top w:val="single" w:sz="6" w:space="0" w:color="DDDDDD"/>
            </w:tcBorders>
            <w:shd w:val="clear" w:color="auto" w:fill="auto"/>
            <w:tcMar>
              <w:top w:w="120" w:type="dxa"/>
              <w:left w:w="120" w:type="dxa"/>
              <w:bottom w:w="120" w:type="dxa"/>
              <w:right w:w="120" w:type="dxa"/>
            </w:tcMar>
            <w:hideMark/>
          </w:tcPr>
          <w:p w14:paraId="23AA3BA9" w14:textId="77777777" w:rsidR="002F07C7" w:rsidRDefault="002F07C7" w:rsidP="00871988">
            <w:pPr>
              <w:pStyle w:val="table"/>
            </w:pPr>
            <w:r>
              <w:t>Хабаровск</w:t>
            </w:r>
          </w:p>
        </w:tc>
        <w:tc>
          <w:tcPr>
            <w:tcW w:w="3375" w:type="dxa"/>
            <w:tcBorders>
              <w:top w:val="single" w:sz="6" w:space="0" w:color="DDDDDD"/>
            </w:tcBorders>
            <w:shd w:val="clear" w:color="auto" w:fill="auto"/>
            <w:tcMar>
              <w:top w:w="120" w:type="dxa"/>
              <w:left w:w="120" w:type="dxa"/>
              <w:bottom w:w="120" w:type="dxa"/>
              <w:right w:w="120" w:type="dxa"/>
            </w:tcMar>
            <w:hideMark/>
          </w:tcPr>
          <w:p w14:paraId="54BF787E" w14:textId="77777777" w:rsidR="002F07C7" w:rsidRDefault="002F07C7" w:rsidP="00871988">
            <w:pPr>
              <w:pStyle w:val="table"/>
            </w:pPr>
            <w:r>
              <w:t>45</w:t>
            </w:r>
          </w:p>
        </w:tc>
      </w:tr>
      <w:tr w:rsidR="002F07C7" w14:paraId="546DB4AC" w14:textId="77777777" w:rsidTr="00871988">
        <w:trPr>
          <w:tblCellSpacing w:w="15" w:type="dxa"/>
        </w:trPr>
        <w:tc>
          <w:tcPr>
            <w:tcW w:w="3525" w:type="dxa"/>
            <w:tcBorders>
              <w:top w:val="single" w:sz="6" w:space="0" w:color="DDDDDD"/>
            </w:tcBorders>
            <w:shd w:val="clear" w:color="auto" w:fill="auto"/>
            <w:tcMar>
              <w:top w:w="120" w:type="dxa"/>
              <w:left w:w="120" w:type="dxa"/>
              <w:bottom w:w="120" w:type="dxa"/>
              <w:right w:w="120" w:type="dxa"/>
            </w:tcMar>
            <w:hideMark/>
          </w:tcPr>
          <w:p w14:paraId="1A2F3624" w14:textId="77777777" w:rsidR="002F07C7" w:rsidRDefault="002F07C7" w:rsidP="00871988">
            <w:pPr>
              <w:pStyle w:val="table"/>
            </w:pPr>
            <w:r w:rsidRPr="001A4FEE">
              <w:t>ВСЕГО</w:t>
            </w:r>
          </w:p>
        </w:tc>
        <w:tc>
          <w:tcPr>
            <w:tcW w:w="3375" w:type="dxa"/>
            <w:tcBorders>
              <w:top w:val="single" w:sz="6" w:space="0" w:color="DDDDDD"/>
            </w:tcBorders>
            <w:shd w:val="clear" w:color="auto" w:fill="auto"/>
            <w:tcMar>
              <w:top w:w="120" w:type="dxa"/>
              <w:left w:w="120" w:type="dxa"/>
              <w:bottom w:w="120" w:type="dxa"/>
              <w:right w:w="120" w:type="dxa"/>
            </w:tcMar>
            <w:hideMark/>
          </w:tcPr>
          <w:p w14:paraId="203CB80E" w14:textId="77777777" w:rsidR="002F07C7" w:rsidRDefault="002F07C7" w:rsidP="00871988">
            <w:pPr>
              <w:pStyle w:val="table"/>
            </w:pPr>
            <w:r w:rsidRPr="001A4FEE">
              <w:t>1200</w:t>
            </w:r>
          </w:p>
        </w:tc>
      </w:tr>
    </w:tbl>
    <w:p w14:paraId="0FB8FE2F" w14:textId="77777777" w:rsidR="002F07C7" w:rsidRDefault="002F07C7" w:rsidP="002F07C7"/>
    <w:p w14:paraId="46FC006E" w14:textId="77777777" w:rsidR="002F07C7" w:rsidRDefault="002F07C7" w:rsidP="002F07C7">
      <w:r>
        <w:t>На третьей ступени в конструировании выборки осуществлялся случайный отбор научных институтов РАН. Для этого все институты внутри страт были типологизированы на негуманитарные и гуманитарные, что дало возможность сохранить пропорциональную представленность этих типов в выборке.</w:t>
      </w:r>
    </w:p>
    <w:p w14:paraId="4CA94E02" w14:textId="77777777" w:rsidR="002F07C7" w:rsidRDefault="002F07C7" w:rsidP="002F07C7"/>
    <w:p w14:paraId="16227899" w14:textId="77777777" w:rsidR="002F07C7" w:rsidRPr="0050642A" w:rsidRDefault="002F07C7" w:rsidP="002F07C7">
      <w:pPr>
        <w:rPr>
          <w:b/>
        </w:rPr>
      </w:pPr>
      <w:r w:rsidRPr="0050642A">
        <w:rPr>
          <w:b/>
        </w:rPr>
        <w:t xml:space="preserve">Таблица </w:t>
      </w:r>
      <w:r>
        <w:rPr>
          <w:b/>
          <w:lang w:val="ru-RU"/>
        </w:rPr>
        <w:t>2</w:t>
      </w:r>
      <w:r w:rsidRPr="0050642A">
        <w:rPr>
          <w:b/>
        </w:rPr>
        <w:t>.</w:t>
      </w:r>
      <w:r>
        <w:rPr>
          <w:b/>
          <w:lang w:val="ru-RU"/>
        </w:rPr>
        <w:t>2</w:t>
      </w:r>
      <w:r w:rsidRPr="0050642A">
        <w:rPr>
          <w:b/>
        </w:rPr>
        <w:t>3. Распределение выборочной совокупности</w:t>
      </w:r>
      <w:r w:rsidRPr="0050642A">
        <w:rPr>
          <w:b/>
        </w:rPr>
        <w:br/>
        <w:t>по типам институтов, количество институтов</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3888"/>
        <w:gridCol w:w="2897"/>
        <w:gridCol w:w="3103"/>
      </w:tblGrid>
      <w:tr w:rsidR="002F07C7" w14:paraId="25EDC186" w14:textId="77777777" w:rsidTr="00871988">
        <w:trPr>
          <w:tblCellSpacing w:w="15" w:type="dxa"/>
        </w:trPr>
        <w:tc>
          <w:tcPr>
            <w:tcW w:w="2715" w:type="dxa"/>
            <w:tcBorders>
              <w:top w:val="nil"/>
            </w:tcBorders>
            <w:shd w:val="clear" w:color="auto" w:fill="auto"/>
            <w:tcMar>
              <w:top w:w="120" w:type="dxa"/>
              <w:left w:w="120" w:type="dxa"/>
              <w:bottom w:w="120" w:type="dxa"/>
              <w:right w:w="120" w:type="dxa"/>
            </w:tcMar>
            <w:hideMark/>
          </w:tcPr>
          <w:p w14:paraId="43793F34" w14:textId="77777777" w:rsidR="002F07C7" w:rsidRDefault="002F07C7" w:rsidP="00871988">
            <w:pPr>
              <w:pStyle w:val="table"/>
            </w:pPr>
            <w:r w:rsidRPr="001A4FEE">
              <w:t>Точки опроса</w:t>
            </w:r>
          </w:p>
        </w:tc>
        <w:tc>
          <w:tcPr>
            <w:tcW w:w="2025" w:type="dxa"/>
            <w:tcBorders>
              <w:top w:val="nil"/>
            </w:tcBorders>
            <w:shd w:val="clear" w:color="auto" w:fill="auto"/>
            <w:tcMar>
              <w:top w:w="120" w:type="dxa"/>
              <w:left w:w="120" w:type="dxa"/>
              <w:bottom w:w="120" w:type="dxa"/>
              <w:right w:w="120" w:type="dxa"/>
            </w:tcMar>
            <w:hideMark/>
          </w:tcPr>
          <w:p w14:paraId="1D7A7B85" w14:textId="77777777" w:rsidR="002F07C7" w:rsidRDefault="002F07C7" w:rsidP="00871988">
            <w:pPr>
              <w:pStyle w:val="table"/>
            </w:pPr>
            <w:r w:rsidRPr="001A4FEE">
              <w:t>Естественные и технические</w:t>
            </w:r>
          </w:p>
        </w:tc>
        <w:tc>
          <w:tcPr>
            <w:tcW w:w="2160" w:type="dxa"/>
            <w:tcBorders>
              <w:top w:val="nil"/>
            </w:tcBorders>
            <w:shd w:val="clear" w:color="auto" w:fill="auto"/>
            <w:tcMar>
              <w:top w:w="120" w:type="dxa"/>
              <w:left w:w="120" w:type="dxa"/>
              <w:bottom w:w="120" w:type="dxa"/>
              <w:right w:w="120" w:type="dxa"/>
            </w:tcMar>
            <w:hideMark/>
          </w:tcPr>
          <w:p w14:paraId="7EE157AF" w14:textId="77777777" w:rsidR="002F07C7" w:rsidRDefault="002F07C7" w:rsidP="00871988">
            <w:pPr>
              <w:pStyle w:val="table"/>
            </w:pPr>
            <w:r w:rsidRPr="001A4FEE">
              <w:t>Гуманитарные</w:t>
            </w:r>
          </w:p>
        </w:tc>
      </w:tr>
      <w:tr w:rsidR="002F07C7" w14:paraId="4B9B80BC" w14:textId="77777777" w:rsidTr="00871988">
        <w:trPr>
          <w:tblCellSpacing w:w="15" w:type="dxa"/>
        </w:trPr>
        <w:tc>
          <w:tcPr>
            <w:tcW w:w="2715" w:type="dxa"/>
            <w:tcBorders>
              <w:top w:val="single" w:sz="6" w:space="0" w:color="DDDDDD"/>
            </w:tcBorders>
            <w:shd w:val="clear" w:color="auto" w:fill="auto"/>
            <w:tcMar>
              <w:top w:w="120" w:type="dxa"/>
              <w:left w:w="120" w:type="dxa"/>
              <w:bottom w:w="120" w:type="dxa"/>
              <w:right w:w="120" w:type="dxa"/>
            </w:tcMar>
            <w:hideMark/>
          </w:tcPr>
          <w:p w14:paraId="2D25E95A" w14:textId="77777777" w:rsidR="002F07C7" w:rsidRDefault="002F07C7" w:rsidP="00871988">
            <w:pPr>
              <w:pStyle w:val="table"/>
            </w:pPr>
            <w:r>
              <w:t>Москва</w:t>
            </w:r>
          </w:p>
        </w:tc>
        <w:tc>
          <w:tcPr>
            <w:tcW w:w="2025" w:type="dxa"/>
            <w:tcBorders>
              <w:top w:val="single" w:sz="6" w:space="0" w:color="DDDDDD"/>
            </w:tcBorders>
            <w:shd w:val="clear" w:color="auto" w:fill="auto"/>
            <w:tcMar>
              <w:top w:w="120" w:type="dxa"/>
              <w:left w:w="120" w:type="dxa"/>
              <w:bottom w:w="120" w:type="dxa"/>
              <w:right w:w="120" w:type="dxa"/>
            </w:tcMar>
            <w:hideMark/>
          </w:tcPr>
          <w:p w14:paraId="2275F9F7" w14:textId="77777777" w:rsidR="002F07C7" w:rsidRDefault="002F07C7" w:rsidP="00871988">
            <w:pPr>
              <w:pStyle w:val="table"/>
            </w:pPr>
            <w:r>
              <w:t>8</w:t>
            </w:r>
          </w:p>
        </w:tc>
        <w:tc>
          <w:tcPr>
            <w:tcW w:w="2160" w:type="dxa"/>
            <w:tcBorders>
              <w:top w:val="single" w:sz="6" w:space="0" w:color="DDDDDD"/>
            </w:tcBorders>
            <w:shd w:val="clear" w:color="auto" w:fill="auto"/>
            <w:tcMar>
              <w:top w:w="120" w:type="dxa"/>
              <w:left w:w="120" w:type="dxa"/>
              <w:bottom w:w="120" w:type="dxa"/>
              <w:right w:w="120" w:type="dxa"/>
            </w:tcMar>
            <w:hideMark/>
          </w:tcPr>
          <w:p w14:paraId="23032B29" w14:textId="77777777" w:rsidR="002F07C7" w:rsidRDefault="002F07C7" w:rsidP="00871988">
            <w:pPr>
              <w:pStyle w:val="table"/>
            </w:pPr>
            <w:r>
              <w:t>4</w:t>
            </w:r>
          </w:p>
        </w:tc>
      </w:tr>
      <w:tr w:rsidR="002F07C7" w14:paraId="27312562" w14:textId="77777777" w:rsidTr="00871988">
        <w:trPr>
          <w:tblCellSpacing w:w="15" w:type="dxa"/>
        </w:trPr>
        <w:tc>
          <w:tcPr>
            <w:tcW w:w="2715" w:type="dxa"/>
            <w:tcBorders>
              <w:top w:val="single" w:sz="6" w:space="0" w:color="DDDDDD"/>
            </w:tcBorders>
            <w:shd w:val="clear" w:color="auto" w:fill="auto"/>
            <w:tcMar>
              <w:top w:w="120" w:type="dxa"/>
              <w:left w:w="120" w:type="dxa"/>
              <w:bottom w:w="120" w:type="dxa"/>
              <w:right w:w="120" w:type="dxa"/>
            </w:tcMar>
            <w:hideMark/>
          </w:tcPr>
          <w:p w14:paraId="27A69905" w14:textId="77777777" w:rsidR="002F07C7" w:rsidRDefault="002F07C7" w:rsidP="00871988">
            <w:pPr>
              <w:pStyle w:val="table"/>
            </w:pPr>
            <w:r>
              <w:t>Подмосковье</w:t>
            </w:r>
          </w:p>
        </w:tc>
        <w:tc>
          <w:tcPr>
            <w:tcW w:w="2025" w:type="dxa"/>
            <w:tcBorders>
              <w:top w:val="single" w:sz="6" w:space="0" w:color="DDDDDD"/>
            </w:tcBorders>
            <w:shd w:val="clear" w:color="auto" w:fill="auto"/>
            <w:tcMar>
              <w:top w:w="120" w:type="dxa"/>
              <w:left w:w="120" w:type="dxa"/>
              <w:bottom w:w="120" w:type="dxa"/>
              <w:right w:w="120" w:type="dxa"/>
            </w:tcMar>
            <w:hideMark/>
          </w:tcPr>
          <w:p w14:paraId="3D491DCC" w14:textId="77777777" w:rsidR="002F07C7" w:rsidRDefault="002F07C7" w:rsidP="00871988">
            <w:pPr>
              <w:pStyle w:val="table"/>
            </w:pPr>
            <w:r>
              <w:t>2</w:t>
            </w:r>
          </w:p>
        </w:tc>
        <w:tc>
          <w:tcPr>
            <w:tcW w:w="2160" w:type="dxa"/>
            <w:tcBorders>
              <w:top w:val="single" w:sz="6" w:space="0" w:color="DDDDDD"/>
            </w:tcBorders>
            <w:shd w:val="clear" w:color="auto" w:fill="auto"/>
            <w:tcMar>
              <w:top w:w="120" w:type="dxa"/>
              <w:left w:w="120" w:type="dxa"/>
              <w:bottom w:w="120" w:type="dxa"/>
              <w:right w:w="120" w:type="dxa"/>
            </w:tcMar>
            <w:hideMark/>
          </w:tcPr>
          <w:p w14:paraId="3908F1CD" w14:textId="77777777" w:rsidR="002F07C7" w:rsidRDefault="002F07C7" w:rsidP="00871988">
            <w:pPr>
              <w:pStyle w:val="table"/>
            </w:pPr>
            <w:r>
              <w:t>0</w:t>
            </w:r>
          </w:p>
        </w:tc>
      </w:tr>
      <w:tr w:rsidR="002F07C7" w14:paraId="0DEC33E7" w14:textId="77777777" w:rsidTr="00871988">
        <w:trPr>
          <w:tblCellSpacing w:w="15" w:type="dxa"/>
        </w:trPr>
        <w:tc>
          <w:tcPr>
            <w:tcW w:w="2715" w:type="dxa"/>
            <w:tcBorders>
              <w:top w:val="single" w:sz="6" w:space="0" w:color="DDDDDD"/>
            </w:tcBorders>
            <w:shd w:val="clear" w:color="auto" w:fill="auto"/>
            <w:tcMar>
              <w:top w:w="120" w:type="dxa"/>
              <w:left w:w="120" w:type="dxa"/>
              <w:bottom w:w="120" w:type="dxa"/>
              <w:right w:w="120" w:type="dxa"/>
            </w:tcMar>
            <w:hideMark/>
          </w:tcPr>
          <w:p w14:paraId="2373E743" w14:textId="77777777" w:rsidR="002F07C7" w:rsidRDefault="002F07C7" w:rsidP="00871988">
            <w:pPr>
              <w:pStyle w:val="table"/>
            </w:pPr>
            <w:r>
              <w:t>Санкт-Петербург</w:t>
            </w:r>
          </w:p>
        </w:tc>
        <w:tc>
          <w:tcPr>
            <w:tcW w:w="2025" w:type="dxa"/>
            <w:tcBorders>
              <w:top w:val="single" w:sz="6" w:space="0" w:color="DDDDDD"/>
            </w:tcBorders>
            <w:shd w:val="clear" w:color="auto" w:fill="auto"/>
            <w:tcMar>
              <w:top w:w="120" w:type="dxa"/>
              <w:left w:w="120" w:type="dxa"/>
              <w:bottom w:w="120" w:type="dxa"/>
              <w:right w:w="120" w:type="dxa"/>
            </w:tcMar>
            <w:hideMark/>
          </w:tcPr>
          <w:p w14:paraId="307BB3D5" w14:textId="77777777" w:rsidR="002F07C7" w:rsidRDefault="002F07C7" w:rsidP="00871988">
            <w:pPr>
              <w:pStyle w:val="table"/>
            </w:pPr>
            <w:r>
              <w:t>3</w:t>
            </w:r>
          </w:p>
        </w:tc>
        <w:tc>
          <w:tcPr>
            <w:tcW w:w="2160" w:type="dxa"/>
            <w:tcBorders>
              <w:top w:val="single" w:sz="6" w:space="0" w:color="DDDDDD"/>
            </w:tcBorders>
            <w:shd w:val="clear" w:color="auto" w:fill="auto"/>
            <w:tcMar>
              <w:top w:w="120" w:type="dxa"/>
              <w:left w:w="120" w:type="dxa"/>
              <w:bottom w:w="120" w:type="dxa"/>
              <w:right w:w="120" w:type="dxa"/>
            </w:tcMar>
            <w:hideMark/>
          </w:tcPr>
          <w:p w14:paraId="14AEB897" w14:textId="77777777" w:rsidR="002F07C7" w:rsidRDefault="002F07C7" w:rsidP="00871988">
            <w:pPr>
              <w:pStyle w:val="table"/>
            </w:pPr>
            <w:r>
              <w:t>1</w:t>
            </w:r>
          </w:p>
        </w:tc>
      </w:tr>
      <w:tr w:rsidR="002F07C7" w14:paraId="4E8FAB5C" w14:textId="77777777" w:rsidTr="00871988">
        <w:trPr>
          <w:tblCellSpacing w:w="15" w:type="dxa"/>
        </w:trPr>
        <w:tc>
          <w:tcPr>
            <w:tcW w:w="2715" w:type="dxa"/>
            <w:tcBorders>
              <w:top w:val="single" w:sz="6" w:space="0" w:color="DDDDDD"/>
            </w:tcBorders>
            <w:shd w:val="clear" w:color="auto" w:fill="auto"/>
            <w:tcMar>
              <w:top w:w="120" w:type="dxa"/>
              <w:left w:w="120" w:type="dxa"/>
              <w:bottom w:w="120" w:type="dxa"/>
              <w:right w:w="120" w:type="dxa"/>
            </w:tcMar>
            <w:hideMark/>
          </w:tcPr>
          <w:p w14:paraId="398FDD7D" w14:textId="77777777" w:rsidR="002F07C7" w:rsidRDefault="002F07C7" w:rsidP="00871988">
            <w:pPr>
              <w:pStyle w:val="table"/>
            </w:pPr>
            <w:r>
              <w:t>Новосибирск</w:t>
            </w:r>
          </w:p>
        </w:tc>
        <w:tc>
          <w:tcPr>
            <w:tcW w:w="2025" w:type="dxa"/>
            <w:tcBorders>
              <w:top w:val="single" w:sz="6" w:space="0" w:color="DDDDDD"/>
            </w:tcBorders>
            <w:shd w:val="clear" w:color="auto" w:fill="auto"/>
            <w:tcMar>
              <w:top w:w="120" w:type="dxa"/>
              <w:left w:w="120" w:type="dxa"/>
              <w:bottom w:w="120" w:type="dxa"/>
              <w:right w:w="120" w:type="dxa"/>
            </w:tcMar>
            <w:hideMark/>
          </w:tcPr>
          <w:p w14:paraId="5F30E391" w14:textId="77777777" w:rsidR="002F07C7" w:rsidRDefault="002F07C7" w:rsidP="00871988">
            <w:pPr>
              <w:pStyle w:val="table"/>
            </w:pPr>
            <w:r>
              <w:t>3</w:t>
            </w:r>
          </w:p>
        </w:tc>
        <w:tc>
          <w:tcPr>
            <w:tcW w:w="2160" w:type="dxa"/>
            <w:tcBorders>
              <w:top w:val="single" w:sz="6" w:space="0" w:color="DDDDDD"/>
            </w:tcBorders>
            <w:shd w:val="clear" w:color="auto" w:fill="auto"/>
            <w:tcMar>
              <w:top w:w="120" w:type="dxa"/>
              <w:left w:w="120" w:type="dxa"/>
              <w:bottom w:w="120" w:type="dxa"/>
              <w:right w:w="120" w:type="dxa"/>
            </w:tcMar>
            <w:hideMark/>
          </w:tcPr>
          <w:p w14:paraId="719725BD" w14:textId="77777777" w:rsidR="002F07C7" w:rsidRDefault="002F07C7" w:rsidP="00871988">
            <w:pPr>
              <w:pStyle w:val="table"/>
            </w:pPr>
            <w:r>
              <w:t>1</w:t>
            </w:r>
          </w:p>
        </w:tc>
      </w:tr>
      <w:tr w:rsidR="002F07C7" w14:paraId="4633C734" w14:textId="77777777" w:rsidTr="00871988">
        <w:trPr>
          <w:tblCellSpacing w:w="15" w:type="dxa"/>
        </w:trPr>
        <w:tc>
          <w:tcPr>
            <w:tcW w:w="2715" w:type="dxa"/>
            <w:tcBorders>
              <w:top w:val="single" w:sz="6" w:space="0" w:color="DDDDDD"/>
            </w:tcBorders>
            <w:shd w:val="clear" w:color="auto" w:fill="auto"/>
            <w:tcMar>
              <w:top w:w="120" w:type="dxa"/>
              <w:left w:w="120" w:type="dxa"/>
              <w:bottom w:w="120" w:type="dxa"/>
              <w:right w:w="120" w:type="dxa"/>
            </w:tcMar>
            <w:hideMark/>
          </w:tcPr>
          <w:p w14:paraId="78ADD13E" w14:textId="77777777" w:rsidR="002F07C7" w:rsidRDefault="002F07C7" w:rsidP="00871988">
            <w:pPr>
              <w:pStyle w:val="table"/>
            </w:pPr>
            <w:r>
              <w:t>Владивосток</w:t>
            </w:r>
          </w:p>
        </w:tc>
        <w:tc>
          <w:tcPr>
            <w:tcW w:w="2025" w:type="dxa"/>
            <w:tcBorders>
              <w:top w:val="single" w:sz="6" w:space="0" w:color="DDDDDD"/>
            </w:tcBorders>
            <w:shd w:val="clear" w:color="auto" w:fill="auto"/>
            <w:tcMar>
              <w:top w:w="120" w:type="dxa"/>
              <w:left w:w="120" w:type="dxa"/>
              <w:bottom w:w="120" w:type="dxa"/>
              <w:right w:w="120" w:type="dxa"/>
            </w:tcMar>
            <w:hideMark/>
          </w:tcPr>
          <w:p w14:paraId="3F413C26" w14:textId="77777777" w:rsidR="002F07C7" w:rsidRDefault="002F07C7" w:rsidP="00871988">
            <w:pPr>
              <w:pStyle w:val="table"/>
            </w:pPr>
            <w:r>
              <w:t>1</w:t>
            </w:r>
          </w:p>
        </w:tc>
        <w:tc>
          <w:tcPr>
            <w:tcW w:w="2160" w:type="dxa"/>
            <w:tcBorders>
              <w:top w:val="single" w:sz="6" w:space="0" w:color="DDDDDD"/>
            </w:tcBorders>
            <w:shd w:val="clear" w:color="auto" w:fill="auto"/>
            <w:tcMar>
              <w:top w:w="120" w:type="dxa"/>
              <w:left w:w="120" w:type="dxa"/>
              <w:bottom w:w="120" w:type="dxa"/>
              <w:right w:w="120" w:type="dxa"/>
            </w:tcMar>
            <w:hideMark/>
          </w:tcPr>
          <w:p w14:paraId="44AD44C3" w14:textId="77777777" w:rsidR="002F07C7" w:rsidRDefault="002F07C7" w:rsidP="00871988">
            <w:pPr>
              <w:pStyle w:val="table"/>
            </w:pPr>
            <w:r>
              <w:t>0</w:t>
            </w:r>
          </w:p>
        </w:tc>
      </w:tr>
      <w:tr w:rsidR="002F07C7" w14:paraId="70AF6855" w14:textId="77777777" w:rsidTr="00871988">
        <w:trPr>
          <w:tblCellSpacing w:w="15" w:type="dxa"/>
        </w:trPr>
        <w:tc>
          <w:tcPr>
            <w:tcW w:w="2715" w:type="dxa"/>
            <w:tcBorders>
              <w:top w:val="single" w:sz="6" w:space="0" w:color="DDDDDD"/>
            </w:tcBorders>
            <w:shd w:val="clear" w:color="auto" w:fill="auto"/>
            <w:tcMar>
              <w:top w:w="120" w:type="dxa"/>
              <w:left w:w="120" w:type="dxa"/>
              <w:bottom w:w="120" w:type="dxa"/>
              <w:right w:w="120" w:type="dxa"/>
            </w:tcMar>
            <w:hideMark/>
          </w:tcPr>
          <w:p w14:paraId="4B6DF1FA" w14:textId="77777777" w:rsidR="002F07C7" w:rsidRDefault="002F07C7" w:rsidP="00871988">
            <w:pPr>
              <w:pStyle w:val="table"/>
            </w:pPr>
            <w:r>
              <w:t>Екатеринбург</w:t>
            </w:r>
          </w:p>
        </w:tc>
        <w:tc>
          <w:tcPr>
            <w:tcW w:w="2025" w:type="dxa"/>
            <w:tcBorders>
              <w:top w:val="single" w:sz="6" w:space="0" w:color="DDDDDD"/>
            </w:tcBorders>
            <w:shd w:val="clear" w:color="auto" w:fill="auto"/>
            <w:tcMar>
              <w:top w:w="120" w:type="dxa"/>
              <w:left w:w="120" w:type="dxa"/>
              <w:bottom w:w="120" w:type="dxa"/>
              <w:right w:w="120" w:type="dxa"/>
            </w:tcMar>
            <w:hideMark/>
          </w:tcPr>
          <w:p w14:paraId="53E8E6BA" w14:textId="77777777" w:rsidR="002F07C7" w:rsidRDefault="002F07C7" w:rsidP="00871988">
            <w:pPr>
              <w:pStyle w:val="table"/>
            </w:pPr>
            <w:r>
              <w:t>2</w:t>
            </w:r>
          </w:p>
        </w:tc>
        <w:tc>
          <w:tcPr>
            <w:tcW w:w="2160" w:type="dxa"/>
            <w:tcBorders>
              <w:top w:val="single" w:sz="6" w:space="0" w:color="DDDDDD"/>
            </w:tcBorders>
            <w:shd w:val="clear" w:color="auto" w:fill="auto"/>
            <w:tcMar>
              <w:top w:w="120" w:type="dxa"/>
              <w:left w:w="120" w:type="dxa"/>
              <w:bottom w:w="120" w:type="dxa"/>
              <w:right w:w="120" w:type="dxa"/>
            </w:tcMar>
            <w:hideMark/>
          </w:tcPr>
          <w:p w14:paraId="28E83E6B" w14:textId="77777777" w:rsidR="002F07C7" w:rsidRDefault="002F07C7" w:rsidP="00871988">
            <w:pPr>
              <w:pStyle w:val="table"/>
            </w:pPr>
            <w:r>
              <w:t>0</w:t>
            </w:r>
          </w:p>
        </w:tc>
      </w:tr>
      <w:tr w:rsidR="002F07C7" w14:paraId="018C3A55" w14:textId="77777777" w:rsidTr="00871988">
        <w:trPr>
          <w:tblCellSpacing w:w="15" w:type="dxa"/>
        </w:trPr>
        <w:tc>
          <w:tcPr>
            <w:tcW w:w="2715" w:type="dxa"/>
            <w:tcBorders>
              <w:top w:val="single" w:sz="6" w:space="0" w:color="DDDDDD"/>
            </w:tcBorders>
            <w:shd w:val="clear" w:color="auto" w:fill="auto"/>
            <w:tcMar>
              <w:top w:w="120" w:type="dxa"/>
              <w:left w:w="120" w:type="dxa"/>
              <w:bottom w:w="120" w:type="dxa"/>
              <w:right w:w="120" w:type="dxa"/>
            </w:tcMar>
            <w:hideMark/>
          </w:tcPr>
          <w:p w14:paraId="14428070" w14:textId="77777777" w:rsidR="002F07C7" w:rsidRDefault="002F07C7" w:rsidP="00871988">
            <w:pPr>
              <w:pStyle w:val="table"/>
            </w:pPr>
            <w:r>
              <w:t>Хабаровск</w:t>
            </w:r>
          </w:p>
        </w:tc>
        <w:tc>
          <w:tcPr>
            <w:tcW w:w="2025" w:type="dxa"/>
            <w:tcBorders>
              <w:top w:val="single" w:sz="6" w:space="0" w:color="DDDDDD"/>
            </w:tcBorders>
            <w:shd w:val="clear" w:color="auto" w:fill="auto"/>
            <w:tcMar>
              <w:top w:w="120" w:type="dxa"/>
              <w:left w:w="120" w:type="dxa"/>
              <w:bottom w:w="120" w:type="dxa"/>
              <w:right w:w="120" w:type="dxa"/>
            </w:tcMar>
            <w:hideMark/>
          </w:tcPr>
          <w:p w14:paraId="56461065" w14:textId="77777777" w:rsidR="002F07C7" w:rsidRDefault="002F07C7" w:rsidP="00871988">
            <w:pPr>
              <w:pStyle w:val="table"/>
            </w:pPr>
            <w:r>
              <w:t>1</w:t>
            </w:r>
          </w:p>
        </w:tc>
        <w:tc>
          <w:tcPr>
            <w:tcW w:w="2160" w:type="dxa"/>
            <w:tcBorders>
              <w:top w:val="single" w:sz="6" w:space="0" w:color="DDDDDD"/>
            </w:tcBorders>
            <w:shd w:val="clear" w:color="auto" w:fill="auto"/>
            <w:tcMar>
              <w:top w:w="120" w:type="dxa"/>
              <w:left w:w="120" w:type="dxa"/>
              <w:bottom w:w="120" w:type="dxa"/>
              <w:right w:w="120" w:type="dxa"/>
            </w:tcMar>
            <w:hideMark/>
          </w:tcPr>
          <w:p w14:paraId="58EFC603" w14:textId="77777777" w:rsidR="002F07C7" w:rsidRDefault="002F07C7" w:rsidP="00871988">
            <w:pPr>
              <w:pStyle w:val="table"/>
            </w:pPr>
            <w:r>
              <w:t>1</w:t>
            </w:r>
          </w:p>
        </w:tc>
      </w:tr>
      <w:tr w:rsidR="002F07C7" w14:paraId="40FCFE01" w14:textId="77777777" w:rsidTr="00871988">
        <w:trPr>
          <w:tblCellSpacing w:w="15" w:type="dxa"/>
        </w:trPr>
        <w:tc>
          <w:tcPr>
            <w:tcW w:w="2715" w:type="dxa"/>
            <w:tcBorders>
              <w:top w:val="single" w:sz="6" w:space="0" w:color="DDDDDD"/>
            </w:tcBorders>
            <w:shd w:val="clear" w:color="auto" w:fill="auto"/>
            <w:tcMar>
              <w:top w:w="120" w:type="dxa"/>
              <w:left w:w="120" w:type="dxa"/>
              <w:bottom w:w="120" w:type="dxa"/>
              <w:right w:w="120" w:type="dxa"/>
            </w:tcMar>
            <w:hideMark/>
          </w:tcPr>
          <w:p w14:paraId="7BA68F2A" w14:textId="77777777" w:rsidR="002F07C7" w:rsidRDefault="002F07C7" w:rsidP="00871988">
            <w:pPr>
              <w:pStyle w:val="table"/>
            </w:pPr>
            <w:r>
              <w:t>Пермь</w:t>
            </w:r>
          </w:p>
        </w:tc>
        <w:tc>
          <w:tcPr>
            <w:tcW w:w="2025" w:type="dxa"/>
            <w:tcBorders>
              <w:top w:val="single" w:sz="6" w:space="0" w:color="DDDDDD"/>
            </w:tcBorders>
            <w:shd w:val="clear" w:color="auto" w:fill="auto"/>
            <w:tcMar>
              <w:top w:w="120" w:type="dxa"/>
              <w:left w:w="120" w:type="dxa"/>
              <w:bottom w:w="120" w:type="dxa"/>
              <w:right w:w="120" w:type="dxa"/>
            </w:tcMar>
            <w:hideMark/>
          </w:tcPr>
          <w:p w14:paraId="3FCF389E" w14:textId="77777777" w:rsidR="002F07C7" w:rsidRDefault="002F07C7" w:rsidP="00871988">
            <w:pPr>
              <w:pStyle w:val="table"/>
            </w:pPr>
            <w:r>
              <w:t>1</w:t>
            </w:r>
          </w:p>
        </w:tc>
        <w:tc>
          <w:tcPr>
            <w:tcW w:w="2160" w:type="dxa"/>
            <w:tcBorders>
              <w:top w:val="single" w:sz="6" w:space="0" w:color="DDDDDD"/>
            </w:tcBorders>
            <w:shd w:val="clear" w:color="auto" w:fill="auto"/>
            <w:tcMar>
              <w:top w:w="120" w:type="dxa"/>
              <w:left w:w="120" w:type="dxa"/>
              <w:bottom w:w="120" w:type="dxa"/>
              <w:right w:w="120" w:type="dxa"/>
            </w:tcMar>
            <w:hideMark/>
          </w:tcPr>
          <w:p w14:paraId="0BBBDC3E" w14:textId="77777777" w:rsidR="002F07C7" w:rsidRDefault="002F07C7" w:rsidP="00871988">
            <w:pPr>
              <w:pStyle w:val="table"/>
            </w:pPr>
            <w:r>
              <w:t>0</w:t>
            </w:r>
          </w:p>
        </w:tc>
      </w:tr>
      <w:tr w:rsidR="002F07C7" w14:paraId="1AB5F839" w14:textId="77777777" w:rsidTr="00871988">
        <w:trPr>
          <w:tblCellSpacing w:w="15" w:type="dxa"/>
        </w:trPr>
        <w:tc>
          <w:tcPr>
            <w:tcW w:w="2715" w:type="dxa"/>
            <w:tcBorders>
              <w:top w:val="single" w:sz="6" w:space="0" w:color="DDDDDD"/>
            </w:tcBorders>
            <w:shd w:val="clear" w:color="auto" w:fill="auto"/>
            <w:tcMar>
              <w:top w:w="120" w:type="dxa"/>
              <w:left w:w="120" w:type="dxa"/>
              <w:bottom w:w="120" w:type="dxa"/>
              <w:right w:w="120" w:type="dxa"/>
            </w:tcMar>
            <w:hideMark/>
          </w:tcPr>
          <w:p w14:paraId="44A95124" w14:textId="77777777" w:rsidR="002F07C7" w:rsidRDefault="002F07C7" w:rsidP="00871988">
            <w:pPr>
              <w:pStyle w:val="table"/>
            </w:pPr>
            <w:r>
              <w:t>Красноярск</w:t>
            </w:r>
          </w:p>
        </w:tc>
        <w:tc>
          <w:tcPr>
            <w:tcW w:w="2025" w:type="dxa"/>
            <w:tcBorders>
              <w:top w:val="single" w:sz="6" w:space="0" w:color="DDDDDD"/>
            </w:tcBorders>
            <w:shd w:val="clear" w:color="auto" w:fill="auto"/>
            <w:tcMar>
              <w:top w:w="120" w:type="dxa"/>
              <w:left w:w="120" w:type="dxa"/>
              <w:bottom w:w="120" w:type="dxa"/>
              <w:right w:w="120" w:type="dxa"/>
            </w:tcMar>
            <w:hideMark/>
          </w:tcPr>
          <w:p w14:paraId="2E9AB7AF" w14:textId="77777777" w:rsidR="002F07C7" w:rsidRDefault="002F07C7" w:rsidP="00871988">
            <w:pPr>
              <w:pStyle w:val="table"/>
            </w:pPr>
            <w:r>
              <w:t>1</w:t>
            </w:r>
          </w:p>
        </w:tc>
        <w:tc>
          <w:tcPr>
            <w:tcW w:w="2160" w:type="dxa"/>
            <w:tcBorders>
              <w:top w:val="single" w:sz="6" w:space="0" w:color="DDDDDD"/>
            </w:tcBorders>
            <w:shd w:val="clear" w:color="auto" w:fill="auto"/>
            <w:tcMar>
              <w:top w:w="120" w:type="dxa"/>
              <w:left w:w="120" w:type="dxa"/>
              <w:bottom w:w="120" w:type="dxa"/>
              <w:right w:w="120" w:type="dxa"/>
            </w:tcMar>
            <w:hideMark/>
          </w:tcPr>
          <w:p w14:paraId="008573BE" w14:textId="77777777" w:rsidR="002F07C7" w:rsidRDefault="002F07C7" w:rsidP="00871988">
            <w:pPr>
              <w:pStyle w:val="table"/>
            </w:pPr>
            <w:r>
              <w:t>0</w:t>
            </w:r>
          </w:p>
        </w:tc>
      </w:tr>
      <w:tr w:rsidR="002F07C7" w14:paraId="14A4A8E1" w14:textId="77777777" w:rsidTr="00871988">
        <w:trPr>
          <w:tblCellSpacing w:w="15" w:type="dxa"/>
        </w:trPr>
        <w:tc>
          <w:tcPr>
            <w:tcW w:w="2715" w:type="dxa"/>
            <w:tcBorders>
              <w:top w:val="single" w:sz="6" w:space="0" w:color="DDDDDD"/>
            </w:tcBorders>
            <w:shd w:val="clear" w:color="auto" w:fill="auto"/>
            <w:tcMar>
              <w:top w:w="120" w:type="dxa"/>
              <w:left w:w="120" w:type="dxa"/>
              <w:bottom w:w="120" w:type="dxa"/>
              <w:right w:w="120" w:type="dxa"/>
            </w:tcMar>
            <w:hideMark/>
          </w:tcPr>
          <w:p w14:paraId="52005F06" w14:textId="77777777" w:rsidR="002F07C7" w:rsidRDefault="002F07C7" w:rsidP="00871988">
            <w:pPr>
              <w:pStyle w:val="table"/>
            </w:pPr>
            <w:r>
              <w:t>Нижний Новгород</w:t>
            </w:r>
          </w:p>
        </w:tc>
        <w:tc>
          <w:tcPr>
            <w:tcW w:w="2025" w:type="dxa"/>
            <w:tcBorders>
              <w:top w:val="single" w:sz="6" w:space="0" w:color="DDDDDD"/>
            </w:tcBorders>
            <w:shd w:val="clear" w:color="auto" w:fill="auto"/>
            <w:tcMar>
              <w:top w:w="120" w:type="dxa"/>
              <w:left w:w="120" w:type="dxa"/>
              <w:bottom w:w="120" w:type="dxa"/>
              <w:right w:w="120" w:type="dxa"/>
            </w:tcMar>
            <w:hideMark/>
          </w:tcPr>
          <w:p w14:paraId="734A56FC" w14:textId="77777777" w:rsidR="002F07C7" w:rsidRDefault="002F07C7" w:rsidP="00871988">
            <w:pPr>
              <w:pStyle w:val="table"/>
            </w:pPr>
            <w:r>
              <w:t>1</w:t>
            </w:r>
          </w:p>
        </w:tc>
        <w:tc>
          <w:tcPr>
            <w:tcW w:w="2160" w:type="dxa"/>
            <w:tcBorders>
              <w:top w:val="single" w:sz="6" w:space="0" w:color="DDDDDD"/>
            </w:tcBorders>
            <w:shd w:val="clear" w:color="auto" w:fill="auto"/>
            <w:tcMar>
              <w:top w:w="120" w:type="dxa"/>
              <w:left w:w="120" w:type="dxa"/>
              <w:bottom w:w="120" w:type="dxa"/>
              <w:right w:w="120" w:type="dxa"/>
            </w:tcMar>
            <w:hideMark/>
          </w:tcPr>
          <w:p w14:paraId="05F7F5FD" w14:textId="77777777" w:rsidR="002F07C7" w:rsidRDefault="002F07C7" w:rsidP="00871988">
            <w:pPr>
              <w:pStyle w:val="table"/>
            </w:pPr>
            <w:r>
              <w:t>0</w:t>
            </w:r>
          </w:p>
        </w:tc>
      </w:tr>
      <w:tr w:rsidR="002F07C7" w14:paraId="1C493A2F" w14:textId="77777777" w:rsidTr="00871988">
        <w:trPr>
          <w:tblCellSpacing w:w="15" w:type="dxa"/>
        </w:trPr>
        <w:tc>
          <w:tcPr>
            <w:tcW w:w="2715" w:type="dxa"/>
            <w:tcBorders>
              <w:top w:val="single" w:sz="6" w:space="0" w:color="DDDDDD"/>
            </w:tcBorders>
            <w:shd w:val="clear" w:color="auto" w:fill="auto"/>
            <w:tcMar>
              <w:top w:w="120" w:type="dxa"/>
              <w:left w:w="120" w:type="dxa"/>
              <w:bottom w:w="120" w:type="dxa"/>
              <w:right w:w="120" w:type="dxa"/>
            </w:tcMar>
            <w:hideMark/>
          </w:tcPr>
          <w:p w14:paraId="0BEF7B89" w14:textId="77777777" w:rsidR="002F07C7" w:rsidRDefault="002F07C7" w:rsidP="00871988">
            <w:pPr>
              <w:pStyle w:val="table"/>
            </w:pPr>
            <w:r w:rsidRPr="001A4FEE">
              <w:t>ВСЕГО</w:t>
            </w:r>
          </w:p>
        </w:tc>
        <w:tc>
          <w:tcPr>
            <w:tcW w:w="2025" w:type="dxa"/>
            <w:tcBorders>
              <w:top w:val="single" w:sz="6" w:space="0" w:color="DDDDDD"/>
            </w:tcBorders>
            <w:shd w:val="clear" w:color="auto" w:fill="auto"/>
            <w:tcMar>
              <w:top w:w="120" w:type="dxa"/>
              <w:left w:w="120" w:type="dxa"/>
              <w:bottom w:w="120" w:type="dxa"/>
              <w:right w:w="120" w:type="dxa"/>
            </w:tcMar>
            <w:hideMark/>
          </w:tcPr>
          <w:p w14:paraId="7D62E84B" w14:textId="77777777" w:rsidR="002F07C7" w:rsidRDefault="002F07C7" w:rsidP="00871988">
            <w:pPr>
              <w:pStyle w:val="table"/>
            </w:pPr>
            <w:r w:rsidRPr="001A4FEE">
              <w:t>23</w:t>
            </w:r>
          </w:p>
        </w:tc>
        <w:tc>
          <w:tcPr>
            <w:tcW w:w="2160" w:type="dxa"/>
            <w:tcBorders>
              <w:top w:val="single" w:sz="6" w:space="0" w:color="DDDDDD"/>
            </w:tcBorders>
            <w:shd w:val="clear" w:color="auto" w:fill="auto"/>
            <w:tcMar>
              <w:top w:w="120" w:type="dxa"/>
              <w:left w:w="120" w:type="dxa"/>
              <w:bottom w:w="120" w:type="dxa"/>
              <w:right w:w="120" w:type="dxa"/>
            </w:tcMar>
            <w:hideMark/>
          </w:tcPr>
          <w:p w14:paraId="567687EC" w14:textId="77777777" w:rsidR="002F07C7" w:rsidRDefault="002F07C7" w:rsidP="00871988">
            <w:pPr>
              <w:pStyle w:val="table"/>
            </w:pPr>
            <w:r w:rsidRPr="001A4FEE">
              <w:t>7</w:t>
            </w:r>
          </w:p>
        </w:tc>
      </w:tr>
    </w:tbl>
    <w:p w14:paraId="4049E18F" w14:textId="77777777" w:rsidR="002F07C7" w:rsidRDefault="002F07C7" w:rsidP="002F07C7">
      <w:pPr>
        <w:rPr>
          <w:b/>
        </w:rPr>
      </w:pPr>
    </w:p>
    <w:p w14:paraId="6D5F0589" w14:textId="77777777" w:rsidR="002F07C7" w:rsidRPr="0050642A" w:rsidRDefault="002F07C7" w:rsidP="002F07C7">
      <w:pPr>
        <w:rPr>
          <w:b/>
        </w:rPr>
      </w:pPr>
      <w:r w:rsidRPr="0050642A">
        <w:rPr>
          <w:b/>
        </w:rPr>
        <w:t xml:space="preserve">Таблица </w:t>
      </w:r>
      <w:r>
        <w:rPr>
          <w:b/>
          <w:lang w:val="ru-RU"/>
        </w:rPr>
        <w:t>2</w:t>
      </w:r>
      <w:r w:rsidRPr="0050642A">
        <w:rPr>
          <w:b/>
        </w:rPr>
        <w:t>.</w:t>
      </w:r>
      <w:r>
        <w:rPr>
          <w:b/>
          <w:lang w:val="ru-RU"/>
        </w:rPr>
        <w:t>2</w:t>
      </w:r>
      <w:r w:rsidRPr="0050642A">
        <w:rPr>
          <w:b/>
        </w:rPr>
        <w:t>4. Распределение выборочной совокупности по типам институтов, чел.</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5050"/>
        <w:gridCol w:w="4838"/>
      </w:tblGrid>
      <w:tr w:rsidR="002F07C7" w14:paraId="403F45A6" w14:textId="77777777" w:rsidTr="00871988">
        <w:trPr>
          <w:tblCellSpacing w:w="15" w:type="dxa"/>
        </w:trPr>
        <w:tc>
          <w:tcPr>
            <w:tcW w:w="3525" w:type="dxa"/>
            <w:tcBorders>
              <w:top w:val="nil"/>
            </w:tcBorders>
            <w:shd w:val="clear" w:color="auto" w:fill="auto"/>
            <w:tcMar>
              <w:top w:w="120" w:type="dxa"/>
              <w:left w:w="120" w:type="dxa"/>
              <w:bottom w:w="120" w:type="dxa"/>
              <w:right w:w="120" w:type="dxa"/>
            </w:tcMar>
            <w:hideMark/>
          </w:tcPr>
          <w:p w14:paraId="716449C2" w14:textId="77777777" w:rsidR="002F07C7" w:rsidRDefault="002F07C7" w:rsidP="00871988">
            <w:pPr>
              <w:pStyle w:val="table"/>
            </w:pPr>
            <w:r w:rsidRPr="001A4FEE">
              <w:t>Тип института</w:t>
            </w:r>
          </w:p>
        </w:tc>
        <w:tc>
          <w:tcPr>
            <w:tcW w:w="3375" w:type="dxa"/>
            <w:tcBorders>
              <w:top w:val="nil"/>
            </w:tcBorders>
            <w:shd w:val="clear" w:color="auto" w:fill="auto"/>
            <w:tcMar>
              <w:top w:w="120" w:type="dxa"/>
              <w:left w:w="120" w:type="dxa"/>
              <w:bottom w:w="120" w:type="dxa"/>
              <w:right w:w="120" w:type="dxa"/>
            </w:tcMar>
            <w:hideMark/>
          </w:tcPr>
          <w:p w14:paraId="2F6E9462" w14:textId="77777777" w:rsidR="002F07C7" w:rsidRDefault="002F07C7" w:rsidP="00871988">
            <w:pPr>
              <w:pStyle w:val="table"/>
            </w:pPr>
            <w:r w:rsidRPr="001A4FEE">
              <w:t>Количество респондентов</w:t>
            </w:r>
          </w:p>
        </w:tc>
      </w:tr>
      <w:tr w:rsidR="002F07C7" w14:paraId="550C71B8" w14:textId="77777777" w:rsidTr="00871988">
        <w:trPr>
          <w:tblCellSpacing w:w="15" w:type="dxa"/>
        </w:trPr>
        <w:tc>
          <w:tcPr>
            <w:tcW w:w="3525" w:type="dxa"/>
            <w:tcBorders>
              <w:top w:val="single" w:sz="6" w:space="0" w:color="DDDDDD"/>
            </w:tcBorders>
            <w:shd w:val="clear" w:color="auto" w:fill="auto"/>
            <w:tcMar>
              <w:top w:w="120" w:type="dxa"/>
              <w:left w:w="120" w:type="dxa"/>
              <w:bottom w:w="120" w:type="dxa"/>
              <w:right w:w="120" w:type="dxa"/>
            </w:tcMar>
            <w:hideMark/>
          </w:tcPr>
          <w:p w14:paraId="565FC72C" w14:textId="77777777" w:rsidR="002F07C7" w:rsidRDefault="002F07C7" w:rsidP="00871988">
            <w:pPr>
              <w:pStyle w:val="table"/>
            </w:pPr>
            <w:r>
              <w:t>Естественные и технические институты</w:t>
            </w:r>
          </w:p>
        </w:tc>
        <w:tc>
          <w:tcPr>
            <w:tcW w:w="3375" w:type="dxa"/>
            <w:tcBorders>
              <w:top w:val="single" w:sz="6" w:space="0" w:color="DDDDDD"/>
            </w:tcBorders>
            <w:shd w:val="clear" w:color="auto" w:fill="auto"/>
            <w:tcMar>
              <w:top w:w="120" w:type="dxa"/>
              <w:left w:w="120" w:type="dxa"/>
              <w:bottom w:w="120" w:type="dxa"/>
              <w:right w:w="120" w:type="dxa"/>
            </w:tcMar>
            <w:hideMark/>
          </w:tcPr>
          <w:p w14:paraId="3368C2F8" w14:textId="77777777" w:rsidR="002F07C7" w:rsidRDefault="002F07C7" w:rsidP="00871988">
            <w:pPr>
              <w:pStyle w:val="table"/>
            </w:pPr>
            <w:r>
              <w:t>920</w:t>
            </w:r>
          </w:p>
        </w:tc>
      </w:tr>
      <w:tr w:rsidR="002F07C7" w14:paraId="28345838" w14:textId="77777777" w:rsidTr="00871988">
        <w:trPr>
          <w:tblCellSpacing w:w="15" w:type="dxa"/>
        </w:trPr>
        <w:tc>
          <w:tcPr>
            <w:tcW w:w="3525" w:type="dxa"/>
            <w:tcBorders>
              <w:top w:val="single" w:sz="6" w:space="0" w:color="DDDDDD"/>
            </w:tcBorders>
            <w:shd w:val="clear" w:color="auto" w:fill="auto"/>
            <w:tcMar>
              <w:top w:w="120" w:type="dxa"/>
              <w:left w:w="120" w:type="dxa"/>
              <w:bottom w:w="120" w:type="dxa"/>
              <w:right w:w="120" w:type="dxa"/>
            </w:tcMar>
            <w:hideMark/>
          </w:tcPr>
          <w:p w14:paraId="59738093" w14:textId="77777777" w:rsidR="002F07C7" w:rsidRDefault="002F07C7" w:rsidP="00871988">
            <w:pPr>
              <w:pStyle w:val="table"/>
            </w:pPr>
            <w:r>
              <w:t>Гуманитарные институты</w:t>
            </w:r>
          </w:p>
        </w:tc>
        <w:tc>
          <w:tcPr>
            <w:tcW w:w="3375" w:type="dxa"/>
            <w:tcBorders>
              <w:top w:val="single" w:sz="6" w:space="0" w:color="DDDDDD"/>
            </w:tcBorders>
            <w:shd w:val="clear" w:color="auto" w:fill="auto"/>
            <w:tcMar>
              <w:top w:w="120" w:type="dxa"/>
              <w:left w:w="120" w:type="dxa"/>
              <w:bottom w:w="120" w:type="dxa"/>
              <w:right w:w="120" w:type="dxa"/>
            </w:tcMar>
            <w:hideMark/>
          </w:tcPr>
          <w:p w14:paraId="3F187459" w14:textId="77777777" w:rsidR="002F07C7" w:rsidRDefault="002F07C7" w:rsidP="00871988">
            <w:pPr>
              <w:pStyle w:val="table"/>
            </w:pPr>
            <w:r>
              <w:t>280</w:t>
            </w:r>
          </w:p>
        </w:tc>
      </w:tr>
      <w:tr w:rsidR="002F07C7" w14:paraId="23522B7C" w14:textId="77777777" w:rsidTr="00871988">
        <w:trPr>
          <w:tblCellSpacing w:w="15" w:type="dxa"/>
        </w:trPr>
        <w:tc>
          <w:tcPr>
            <w:tcW w:w="3525" w:type="dxa"/>
            <w:tcBorders>
              <w:top w:val="single" w:sz="6" w:space="0" w:color="DDDDDD"/>
            </w:tcBorders>
            <w:shd w:val="clear" w:color="auto" w:fill="auto"/>
            <w:tcMar>
              <w:top w:w="120" w:type="dxa"/>
              <w:left w:w="120" w:type="dxa"/>
              <w:bottom w:w="120" w:type="dxa"/>
              <w:right w:w="120" w:type="dxa"/>
            </w:tcMar>
            <w:hideMark/>
          </w:tcPr>
          <w:p w14:paraId="7B2926AB" w14:textId="77777777" w:rsidR="002F07C7" w:rsidRDefault="002F07C7" w:rsidP="00871988">
            <w:pPr>
              <w:pStyle w:val="table"/>
            </w:pPr>
            <w:r w:rsidRPr="001A4FEE">
              <w:t>ВСЕГО</w:t>
            </w:r>
          </w:p>
        </w:tc>
        <w:tc>
          <w:tcPr>
            <w:tcW w:w="3375" w:type="dxa"/>
            <w:tcBorders>
              <w:top w:val="single" w:sz="6" w:space="0" w:color="DDDDDD"/>
            </w:tcBorders>
            <w:shd w:val="clear" w:color="auto" w:fill="auto"/>
            <w:tcMar>
              <w:top w:w="120" w:type="dxa"/>
              <w:left w:w="120" w:type="dxa"/>
              <w:bottom w:w="120" w:type="dxa"/>
              <w:right w:w="120" w:type="dxa"/>
            </w:tcMar>
            <w:hideMark/>
          </w:tcPr>
          <w:p w14:paraId="74BD7583" w14:textId="77777777" w:rsidR="002F07C7" w:rsidRDefault="002F07C7" w:rsidP="00871988">
            <w:pPr>
              <w:pStyle w:val="table"/>
            </w:pPr>
            <w:r w:rsidRPr="001A4FEE">
              <w:t>1200</w:t>
            </w:r>
          </w:p>
        </w:tc>
      </w:tr>
    </w:tbl>
    <w:p w14:paraId="225B087E" w14:textId="77777777" w:rsidR="002F07C7" w:rsidRDefault="002F07C7" w:rsidP="002F07C7">
      <w:r>
        <w:t>Объем выборки, соответствующий каждому институту, был распределен пропорционально численности работающих в этих институтах научных сотрудников. Распределение выборки по институтам производилось с таким расчетом, чтобы в одном институте количество интервью составляло не менее </w:t>
      </w:r>
      <w:r w:rsidRPr="00E6070F">
        <w:rPr>
          <w:b/>
        </w:rPr>
        <w:t>20</w:t>
      </w:r>
      <w:r>
        <w:t> .</w:t>
      </w:r>
    </w:p>
    <w:p w14:paraId="19619873" w14:textId="77777777" w:rsidR="002F07C7" w:rsidRDefault="002F07C7" w:rsidP="002F07C7"/>
    <w:p w14:paraId="502242FA" w14:textId="77777777" w:rsidR="002F07C7" w:rsidRPr="0050642A" w:rsidRDefault="002F07C7" w:rsidP="002F07C7">
      <w:pPr>
        <w:rPr>
          <w:b/>
        </w:rPr>
      </w:pPr>
      <w:r w:rsidRPr="0050642A">
        <w:rPr>
          <w:b/>
        </w:rPr>
        <w:t xml:space="preserve">Таблица </w:t>
      </w:r>
      <w:r>
        <w:rPr>
          <w:b/>
          <w:lang w:val="ru-RU"/>
        </w:rPr>
        <w:t>2</w:t>
      </w:r>
      <w:r w:rsidRPr="0050642A">
        <w:rPr>
          <w:b/>
        </w:rPr>
        <w:t>.</w:t>
      </w:r>
      <w:r>
        <w:rPr>
          <w:b/>
          <w:lang w:val="ru-RU"/>
        </w:rPr>
        <w:t>2</w:t>
      </w:r>
      <w:r w:rsidRPr="0050642A">
        <w:rPr>
          <w:b/>
        </w:rPr>
        <w:t>5. Распределение выборочной совокупности по институтам, чел.</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2089"/>
        <w:gridCol w:w="5735"/>
        <w:gridCol w:w="2064"/>
      </w:tblGrid>
      <w:tr w:rsidR="002F07C7" w14:paraId="7F18C84A" w14:textId="77777777" w:rsidTr="00871988">
        <w:trPr>
          <w:tblCellSpacing w:w="15" w:type="dxa"/>
        </w:trPr>
        <w:tc>
          <w:tcPr>
            <w:tcW w:w="1365" w:type="dxa"/>
            <w:tcBorders>
              <w:top w:val="nil"/>
            </w:tcBorders>
            <w:shd w:val="clear" w:color="auto" w:fill="auto"/>
            <w:tcMar>
              <w:top w:w="120" w:type="dxa"/>
              <w:left w:w="120" w:type="dxa"/>
              <w:bottom w:w="120" w:type="dxa"/>
              <w:right w:w="120" w:type="dxa"/>
            </w:tcMar>
            <w:hideMark/>
          </w:tcPr>
          <w:p w14:paraId="4D704A6F" w14:textId="77777777" w:rsidR="002F07C7" w:rsidRDefault="002F07C7" w:rsidP="00871988">
            <w:pPr>
              <w:pStyle w:val="table"/>
            </w:pPr>
            <w:r w:rsidRPr="001A4FEE">
              <w:t>Город</w:t>
            </w:r>
          </w:p>
        </w:tc>
        <w:tc>
          <w:tcPr>
            <w:tcW w:w="4320" w:type="dxa"/>
            <w:tcBorders>
              <w:top w:val="nil"/>
            </w:tcBorders>
            <w:shd w:val="clear" w:color="auto" w:fill="auto"/>
            <w:tcMar>
              <w:top w:w="120" w:type="dxa"/>
              <w:left w:w="120" w:type="dxa"/>
              <w:bottom w:w="120" w:type="dxa"/>
              <w:right w:w="120" w:type="dxa"/>
            </w:tcMar>
            <w:hideMark/>
          </w:tcPr>
          <w:p w14:paraId="67E46774" w14:textId="77777777" w:rsidR="002F07C7" w:rsidRDefault="002F07C7" w:rsidP="00871988">
            <w:pPr>
              <w:pStyle w:val="table"/>
            </w:pPr>
            <w:r w:rsidRPr="001A4FEE">
              <w:t>Название института</w:t>
            </w:r>
          </w:p>
        </w:tc>
        <w:tc>
          <w:tcPr>
            <w:tcW w:w="1485" w:type="dxa"/>
            <w:tcBorders>
              <w:top w:val="nil"/>
            </w:tcBorders>
            <w:shd w:val="clear" w:color="auto" w:fill="auto"/>
            <w:tcMar>
              <w:top w:w="120" w:type="dxa"/>
              <w:left w:w="120" w:type="dxa"/>
              <w:bottom w:w="120" w:type="dxa"/>
              <w:right w:w="120" w:type="dxa"/>
            </w:tcMar>
            <w:hideMark/>
          </w:tcPr>
          <w:p w14:paraId="4061B2E5" w14:textId="77777777" w:rsidR="002F07C7" w:rsidRDefault="002F07C7" w:rsidP="00871988">
            <w:pPr>
              <w:pStyle w:val="table"/>
            </w:pPr>
            <w:r w:rsidRPr="001A4FEE">
              <w:t>Количество респондентов</w:t>
            </w:r>
          </w:p>
        </w:tc>
      </w:tr>
      <w:tr w:rsidR="002F07C7" w14:paraId="5F844D5E" w14:textId="77777777" w:rsidTr="00871988">
        <w:trPr>
          <w:tblCellSpacing w:w="15" w:type="dxa"/>
        </w:trPr>
        <w:tc>
          <w:tcPr>
            <w:tcW w:w="1365" w:type="dxa"/>
            <w:vMerge w:val="restart"/>
            <w:tcBorders>
              <w:top w:val="single" w:sz="6" w:space="0" w:color="DDDDDD"/>
            </w:tcBorders>
            <w:shd w:val="clear" w:color="auto" w:fill="auto"/>
            <w:tcMar>
              <w:top w:w="120" w:type="dxa"/>
              <w:left w:w="120" w:type="dxa"/>
              <w:bottom w:w="120" w:type="dxa"/>
              <w:right w:w="120" w:type="dxa"/>
            </w:tcMar>
            <w:hideMark/>
          </w:tcPr>
          <w:p w14:paraId="74C8BB90" w14:textId="77777777" w:rsidR="002F07C7" w:rsidRDefault="002F07C7" w:rsidP="00871988">
            <w:pPr>
              <w:pStyle w:val="table"/>
            </w:pPr>
            <w:r>
              <w:t>Москва</w:t>
            </w:r>
          </w:p>
        </w:tc>
        <w:tc>
          <w:tcPr>
            <w:tcW w:w="4320" w:type="dxa"/>
            <w:tcBorders>
              <w:top w:val="single" w:sz="6" w:space="0" w:color="DDDDDD"/>
            </w:tcBorders>
            <w:shd w:val="clear" w:color="auto" w:fill="auto"/>
            <w:tcMar>
              <w:top w:w="120" w:type="dxa"/>
              <w:left w:w="120" w:type="dxa"/>
              <w:bottom w:w="120" w:type="dxa"/>
              <w:right w:w="120" w:type="dxa"/>
            </w:tcMar>
            <w:hideMark/>
          </w:tcPr>
          <w:p w14:paraId="53D066BE" w14:textId="77777777" w:rsidR="002F07C7" w:rsidRDefault="002F07C7" w:rsidP="00871988">
            <w:pPr>
              <w:pStyle w:val="table"/>
            </w:pPr>
            <w:r>
              <w:t>1. Институт народно-хозяйственного прогнозирования РАН</w:t>
            </w:r>
          </w:p>
        </w:tc>
        <w:tc>
          <w:tcPr>
            <w:tcW w:w="1485" w:type="dxa"/>
            <w:tcBorders>
              <w:top w:val="single" w:sz="6" w:space="0" w:color="DDDDDD"/>
            </w:tcBorders>
            <w:shd w:val="clear" w:color="auto" w:fill="auto"/>
            <w:tcMar>
              <w:top w:w="120" w:type="dxa"/>
              <w:left w:w="120" w:type="dxa"/>
              <w:bottom w:w="120" w:type="dxa"/>
              <w:right w:w="120" w:type="dxa"/>
            </w:tcMar>
            <w:hideMark/>
          </w:tcPr>
          <w:p w14:paraId="7D02625C" w14:textId="77777777" w:rsidR="002F07C7" w:rsidRDefault="002F07C7" w:rsidP="00871988">
            <w:pPr>
              <w:pStyle w:val="table"/>
            </w:pPr>
            <w:r>
              <w:t>30</w:t>
            </w:r>
          </w:p>
        </w:tc>
      </w:tr>
      <w:tr w:rsidR="002F07C7" w14:paraId="798387E0" w14:textId="77777777" w:rsidTr="00871988">
        <w:trPr>
          <w:tblCellSpacing w:w="15" w:type="dxa"/>
        </w:trPr>
        <w:tc>
          <w:tcPr>
            <w:tcW w:w="0" w:type="auto"/>
            <w:vMerge/>
            <w:tcBorders>
              <w:top w:val="single" w:sz="6" w:space="0" w:color="DDDDDD"/>
            </w:tcBorders>
            <w:shd w:val="clear" w:color="auto" w:fill="auto"/>
            <w:vAlign w:val="bottom"/>
            <w:hideMark/>
          </w:tcPr>
          <w:p w14:paraId="7199095B" w14:textId="77777777" w:rsidR="002F07C7" w:rsidRDefault="002F07C7" w:rsidP="00871988">
            <w:pPr>
              <w:pStyle w:val="table"/>
            </w:pPr>
          </w:p>
        </w:tc>
        <w:tc>
          <w:tcPr>
            <w:tcW w:w="4320" w:type="dxa"/>
            <w:tcBorders>
              <w:top w:val="single" w:sz="6" w:space="0" w:color="DDDDDD"/>
            </w:tcBorders>
            <w:shd w:val="clear" w:color="auto" w:fill="auto"/>
            <w:tcMar>
              <w:top w:w="120" w:type="dxa"/>
              <w:left w:w="120" w:type="dxa"/>
              <w:bottom w:w="120" w:type="dxa"/>
              <w:right w:w="120" w:type="dxa"/>
            </w:tcMar>
            <w:hideMark/>
          </w:tcPr>
          <w:p w14:paraId="1708CBB7" w14:textId="77777777" w:rsidR="002F07C7" w:rsidRDefault="002F07C7" w:rsidP="00871988">
            <w:pPr>
              <w:pStyle w:val="table"/>
            </w:pPr>
            <w:r>
              <w:t>2. Центральный экономико-математический институт</w:t>
            </w:r>
          </w:p>
        </w:tc>
        <w:tc>
          <w:tcPr>
            <w:tcW w:w="1485" w:type="dxa"/>
            <w:tcBorders>
              <w:top w:val="single" w:sz="6" w:space="0" w:color="DDDDDD"/>
            </w:tcBorders>
            <w:shd w:val="clear" w:color="auto" w:fill="auto"/>
            <w:tcMar>
              <w:top w:w="120" w:type="dxa"/>
              <w:left w:w="120" w:type="dxa"/>
              <w:bottom w:w="120" w:type="dxa"/>
              <w:right w:w="120" w:type="dxa"/>
            </w:tcMar>
            <w:hideMark/>
          </w:tcPr>
          <w:p w14:paraId="477BF56F" w14:textId="77777777" w:rsidR="002F07C7" w:rsidRDefault="002F07C7" w:rsidP="00871988">
            <w:pPr>
              <w:pStyle w:val="table"/>
            </w:pPr>
            <w:r>
              <w:t>50</w:t>
            </w:r>
          </w:p>
        </w:tc>
      </w:tr>
      <w:tr w:rsidR="002F07C7" w14:paraId="08681BA6" w14:textId="77777777" w:rsidTr="00871988">
        <w:trPr>
          <w:tblCellSpacing w:w="15" w:type="dxa"/>
        </w:trPr>
        <w:tc>
          <w:tcPr>
            <w:tcW w:w="0" w:type="auto"/>
            <w:vMerge/>
            <w:tcBorders>
              <w:top w:val="single" w:sz="6" w:space="0" w:color="DDDDDD"/>
            </w:tcBorders>
            <w:shd w:val="clear" w:color="auto" w:fill="auto"/>
            <w:vAlign w:val="bottom"/>
            <w:hideMark/>
          </w:tcPr>
          <w:p w14:paraId="46009370" w14:textId="77777777" w:rsidR="002F07C7" w:rsidRDefault="002F07C7" w:rsidP="00871988">
            <w:pPr>
              <w:pStyle w:val="table"/>
            </w:pPr>
          </w:p>
        </w:tc>
        <w:tc>
          <w:tcPr>
            <w:tcW w:w="4320" w:type="dxa"/>
            <w:tcBorders>
              <w:top w:val="single" w:sz="6" w:space="0" w:color="DDDDDD"/>
            </w:tcBorders>
            <w:shd w:val="clear" w:color="auto" w:fill="auto"/>
            <w:tcMar>
              <w:top w:w="120" w:type="dxa"/>
              <w:left w:w="120" w:type="dxa"/>
              <w:bottom w:w="120" w:type="dxa"/>
              <w:right w:w="120" w:type="dxa"/>
            </w:tcMar>
            <w:hideMark/>
          </w:tcPr>
          <w:p w14:paraId="1F24FB4B" w14:textId="77777777" w:rsidR="002F07C7" w:rsidRDefault="002F07C7" w:rsidP="00871988">
            <w:pPr>
              <w:pStyle w:val="table"/>
            </w:pPr>
            <w:r>
              <w:t>3. Институт всеобщей истории</w:t>
            </w:r>
          </w:p>
        </w:tc>
        <w:tc>
          <w:tcPr>
            <w:tcW w:w="1485" w:type="dxa"/>
            <w:tcBorders>
              <w:top w:val="single" w:sz="6" w:space="0" w:color="DDDDDD"/>
            </w:tcBorders>
            <w:shd w:val="clear" w:color="auto" w:fill="auto"/>
            <w:tcMar>
              <w:top w:w="120" w:type="dxa"/>
              <w:left w:w="120" w:type="dxa"/>
              <w:bottom w:w="120" w:type="dxa"/>
              <w:right w:w="120" w:type="dxa"/>
            </w:tcMar>
            <w:hideMark/>
          </w:tcPr>
          <w:p w14:paraId="68C92A49" w14:textId="77777777" w:rsidR="002F07C7" w:rsidRDefault="002F07C7" w:rsidP="00871988">
            <w:pPr>
              <w:pStyle w:val="table"/>
            </w:pPr>
            <w:r>
              <w:t>70</w:t>
            </w:r>
          </w:p>
        </w:tc>
      </w:tr>
      <w:tr w:rsidR="002F07C7" w14:paraId="7BEB0914" w14:textId="77777777" w:rsidTr="00871988">
        <w:trPr>
          <w:tblCellSpacing w:w="15" w:type="dxa"/>
        </w:trPr>
        <w:tc>
          <w:tcPr>
            <w:tcW w:w="0" w:type="auto"/>
            <w:vMerge/>
            <w:tcBorders>
              <w:top w:val="single" w:sz="6" w:space="0" w:color="DDDDDD"/>
            </w:tcBorders>
            <w:shd w:val="clear" w:color="auto" w:fill="auto"/>
            <w:vAlign w:val="bottom"/>
            <w:hideMark/>
          </w:tcPr>
          <w:p w14:paraId="1CF95CB7" w14:textId="77777777" w:rsidR="002F07C7" w:rsidRDefault="002F07C7" w:rsidP="00871988">
            <w:pPr>
              <w:pStyle w:val="table"/>
            </w:pPr>
          </w:p>
        </w:tc>
        <w:tc>
          <w:tcPr>
            <w:tcW w:w="4320" w:type="dxa"/>
            <w:tcBorders>
              <w:top w:val="single" w:sz="6" w:space="0" w:color="DDDDDD"/>
            </w:tcBorders>
            <w:shd w:val="clear" w:color="auto" w:fill="auto"/>
            <w:tcMar>
              <w:top w:w="120" w:type="dxa"/>
              <w:left w:w="120" w:type="dxa"/>
              <w:bottom w:w="120" w:type="dxa"/>
              <w:right w:w="120" w:type="dxa"/>
            </w:tcMar>
            <w:hideMark/>
          </w:tcPr>
          <w:p w14:paraId="25668ECE" w14:textId="77777777" w:rsidR="002F07C7" w:rsidRDefault="002F07C7" w:rsidP="00871988">
            <w:pPr>
              <w:pStyle w:val="table"/>
            </w:pPr>
            <w:r>
              <w:t>4. Институт языкознания</w:t>
            </w:r>
          </w:p>
        </w:tc>
        <w:tc>
          <w:tcPr>
            <w:tcW w:w="1485" w:type="dxa"/>
            <w:tcBorders>
              <w:top w:val="single" w:sz="6" w:space="0" w:color="DDDDDD"/>
            </w:tcBorders>
            <w:shd w:val="clear" w:color="auto" w:fill="auto"/>
            <w:tcMar>
              <w:top w:w="120" w:type="dxa"/>
              <w:left w:w="120" w:type="dxa"/>
              <w:bottom w:w="120" w:type="dxa"/>
              <w:right w:w="120" w:type="dxa"/>
            </w:tcMar>
            <w:hideMark/>
          </w:tcPr>
          <w:p w14:paraId="6A8142C2" w14:textId="77777777" w:rsidR="002F07C7" w:rsidRDefault="002F07C7" w:rsidP="00871988">
            <w:pPr>
              <w:pStyle w:val="table"/>
            </w:pPr>
            <w:r>
              <w:t>30</w:t>
            </w:r>
          </w:p>
        </w:tc>
      </w:tr>
      <w:tr w:rsidR="002F07C7" w14:paraId="387833D3" w14:textId="77777777" w:rsidTr="00871988">
        <w:trPr>
          <w:tblCellSpacing w:w="15" w:type="dxa"/>
        </w:trPr>
        <w:tc>
          <w:tcPr>
            <w:tcW w:w="0" w:type="auto"/>
            <w:vMerge/>
            <w:tcBorders>
              <w:top w:val="single" w:sz="6" w:space="0" w:color="DDDDDD"/>
            </w:tcBorders>
            <w:shd w:val="clear" w:color="auto" w:fill="auto"/>
            <w:vAlign w:val="bottom"/>
            <w:hideMark/>
          </w:tcPr>
          <w:p w14:paraId="02C84718" w14:textId="77777777" w:rsidR="002F07C7" w:rsidRDefault="002F07C7" w:rsidP="00871988">
            <w:pPr>
              <w:pStyle w:val="table"/>
            </w:pPr>
          </w:p>
        </w:tc>
        <w:tc>
          <w:tcPr>
            <w:tcW w:w="4320" w:type="dxa"/>
            <w:tcBorders>
              <w:top w:val="single" w:sz="6" w:space="0" w:color="DDDDDD"/>
            </w:tcBorders>
            <w:shd w:val="clear" w:color="auto" w:fill="auto"/>
            <w:tcMar>
              <w:top w:w="120" w:type="dxa"/>
              <w:left w:w="120" w:type="dxa"/>
              <w:bottom w:w="120" w:type="dxa"/>
              <w:right w:w="120" w:type="dxa"/>
            </w:tcMar>
            <w:hideMark/>
          </w:tcPr>
          <w:p w14:paraId="585C1CE3" w14:textId="77777777" w:rsidR="002F07C7" w:rsidRDefault="002F07C7" w:rsidP="00871988">
            <w:pPr>
              <w:pStyle w:val="table"/>
            </w:pPr>
            <w:r>
              <w:t>5. Институт кристаллографии им. Шубникова</w:t>
            </w:r>
          </w:p>
        </w:tc>
        <w:tc>
          <w:tcPr>
            <w:tcW w:w="1485" w:type="dxa"/>
            <w:tcBorders>
              <w:top w:val="single" w:sz="6" w:space="0" w:color="DDDDDD"/>
            </w:tcBorders>
            <w:shd w:val="clear" w:color="auto" w:fill="auto"/>
            <w:tcMar>
              <w:top w:w="120" w:type="dxa"/>
              <w:left w:w="120" w:type="dxa"/>
              <w:bottom w:w="120" w:type="dxa"/>
              <w:right w:w="120" w:type="dxa"/>
            </w:tcMar>
            <w:hideMark/>
          </w:tcPr>
          <w:p w14:paraId="60CD2102" w14:textId="77777777" w:rsidR="002F07C7" w:rsidRDefault="002F07C7" w:rsidP="00871988">
            <w:pPr>
              <w:pStyle w:val="table"/>
            </w:pPr>
            <w:r>
              <w:t>60</w:t>
            </w:r>
          </w:p>
        </w:tc>
      </w:tr>
      <w:tr w:rsidR="002F07C7" w14:paraId="01B4FDE5" w14:textId="77777777" w:rsidTr="00871988">
        <w:trPr>
          <w:tblCellSpacing w:w="15" w:type="dxa"/>
        </w:trPr>
        <w:tc>
          <w:tcPr>
            <w:tcW w:w="0" w:type="auto"/>
            <w:vMerge/>
            <w:tcBorders>
              <w:top w:val="single" w:sz="6" w:space="0" w:color="DDDDDD"/>
            </w:tcBorders>
            <w:shd w:val="clear" w:color="auto" w:fill="auto"/>
            <w:vAlign w:val="bottom"/>
            <w:hideMark/>
          </w:tcPr>
          <w:p w14:paraId="76690748" w14:textId="77777777" w:rsidR="002F07C7" w:rsidRDefault="002F07C7" w:rsidP="00871988">
            <w:pPr>
              <w:pStyle w:val="table"/>
            </w:pPr>
          </w:p>
        </w:tc>
        <w:tc>
          <w:tcPr>
            <w:tcW w:w="4320" w:type="dxa"/>
            <w:tcBorders>
              <w:top w:val="single" w:sz="6" w:space="0" w:color="DDDDDD"/>
            </w:tcBorders>
            <w:shd w:val="clear" w:color="auto" w:fill="auto"/>
            <w:tcMar>
              <w:top w:w="120" w:type="dxa"/>
              <w:left w:w="120" w:type="dxa"/>
              <w:bottom w:w="120" w:type="dxa"/>
              <w:right w:w="120" w:type="dxa"/>
            </w:tcMar>
            <w:hideMark/>
          </w:tcPr>
          <w:p w14:paraId="364948FF" w14:textId="77777777" w:rsidR="002F07C7" w:rsidRDefault="002F07C7" w:rsidP="00871988">
            <w:pPr>
              <w:pStyle w:val="table"/>
            </w:pPr>
            <w:r>
              <w:t>6. Институт радиотехники и электроники</w:t>
            </w:r>
          </w:p>
        </w:tc>
        <w:tc>
          <w:tcPr>
            <w:tcW w:w="1485" w:type="dxa"/>
            <w:tcBorders>
              <w:top w:val="single" w:sz="6" w:space="0" w:color="DDDDDD"/>
            </w:tcBorders>
            <w:shd w:val="clear" w:color="auto" w:fill="auto"/>
            <w:tcMar>
              <w:top w:w="120" w:type="dxa"/>
              <w:left w:w="120" w:type="dxa"/>
              <w:bottom w:w="120" w:type="dxa"/>
              <w:right w:w="120" w:type="dxa"/>
            </w:tcMar>
            <w:hideMark/>
          </w:tcPr>
          <w:p w14:paraId="34823195" w14:textId="77777777" w:rsidR="002F07C7" w:rsidRDefault="002F07C7" w:rsidP="00871988">
            <w:pPr>
              <w:pStyle w:val="table"/>
            </w:pPr>
            <w:r>
              <w:t>50</w:t>
            </w:r>
          </w:p>
        </w:tc>
      </w:tr>
      <w:tr w:rsidR="002F07C7" w14:paraId="770242DA" w14:textId="77777777" w:rsidTr="00871988">
        <w:trPr>
          <w:tblCellSpacing w:w="15" w:type="dxa"/>
        </w:trPr>
        <w:tc>
          <w:tcPr>
            <w:tcW w:w="0" w:type="auto"/>
            <w:vMerge/>
            <w:tcBorders>
              <w:top w:val="single" w:sz="6" w:space="0" w:color="DDDDDD"/>
            </w:tcBorders>
            <w:shd w:val="clear" w:color="auto" w:fill="auto"/>
            <w:vAlign w:val="bottom"/>
            <w:hideMark/>
          </w:tcPr>
          <w:p w14:paraId="177CE8BA" w14:textId="77777777" w:rsidR="002F07C7" w:rsidRDefault="002F07C7" w:rsidP="00871988">
            <w:pPr>
              <w:pStyle w:val="table"/>
            </w:pPr>
          </w:p>
        </w:tc>
        <w:tc>
          <w:tcPr>
            <w:tcW w:w="4320" w:type="dxa"/>
            <w:tcBorders>
              <w:top w:val="single" w:sz="6" w:space="0" w:color="DDDDDD"/>
            </w:tcBorders>
            <w:shd w:val="clear" w:color="auto" w:fill="auto"/>
            <w:tcMar>
              <w:top w:w="120" w:type="dxa"/>
              <w:left w:w="120" w:type="dxa"/>
              <w:bottom w:w="120" w:type="dxa"/>
              <w:right w:w="120" w:type="dxa"/>
            </w:tcMar>
            <w:hideMark/>
          </w:tcPr>
          <w:p w14:paraId="2DF8D355" w14:textId="77777777" w:rsidR="002F07C7" w:rsidRDefault="002F07C7" w:rsidP="00871988">
            <w:pPr>
              <w:pStyle w:val="table"/>
            </w:pPr>
            <w:r>
              <w:t>7. Институт математического моделирования</w:t>
            </w:r>
          </w:p>
        </w:tc>
        <w:tc>
          <w:tcPr>
            <w:tcW w:w="1485" w:type="dxa"/>
            <w:tcBorders>
              <w:top w:val="single" w:sz="6" w:space="0" w:color="DDDDDD"/>
            </w:tcBorders>
            <w:shd w:val="clear" w:color="auto" w:fill="auto"/>
            <w:tcMar>
              <w:top w:w="120" w:type="dxa"/>
              <w:left w:w="120" w:type="dxa"/>
              <w:bottom w:w="120" w:type="dxa"/>
              <w:right w:w="120" w:type="dxa"/>
            </w:tcMar>
            <w:hideMark/>
          </w:tcPr>
          <w:p w14:paraId="3DD0315B" w14:textId="77777777" w:rsidR="002F07C7" w:rsidRDefault="002F07C7" w:rsidP="00871988">
            <w:pPr>
              <w:pStyle w:val="table"/>
            </w:pPr>
            <w:r>
              <w:t>45</w:t>
            </w:r>
          </w:p>
        </w:tc>
      </w:tr>
      <w:tr w:rsidR="002F07C7" w14:paraId="059F18CA" w14:textId="77777777" w:rsidTr="00871988">
        <w:trPr>
          <w:tblCellSpacing w:w="15" w:type="dxa"/>
        </w:trPr>
        <w:tc>
          <w:tcPr>
            <w:tcW w:w="0" w:type="auto"/>
            <w:vMerge/>
            <w:tcBorders>
              <w:top w:val="single" w:sz="6" w:space="0" w:color="DDDDDD"/>
            </w:tcBorders>
            <w:shd w:val="clear" w:color="auto" w:fill="auto"/>
            <w:vAlign w:val="bottom"/>
            <w:hideMark/>
          </w:tcPr>
          <w:p w14:paraId="2CCB9A62" w14:textId="77777777" w:rsidR="002F07C7" w:rsidRDefault="002F07C7" w:rsidP="00871988">
            <w:pPr>
              <w:pStyle w:val="table"/>
            </w:pPr>
          </w:p>
        </w:tc>
        <w:tc>
          <w:tcPr>
            <w:tcW w:w="4320" w:type="dxa"/>
            <w:tcBorders>
              <w:top w:val="single" w:sz="6" w:space="0" w:color="DDDDDD"/>
            </w:tcBorders>
            <w:shd w:val="clear" w:color="auto" w:fill="auto"/>
            <w:tcMar>
              <w:top w:w="120" w:type="dxa"/>
              <w:left w:w="120" w:type="dxa"/>
              <w:bottom w:w="120" w:type="dxa"/>
              <w:right w:w="120" w:type="dxa"/>
            </w:tcMar>
            <w:hideMark/>
          </w:tcPr>
          <w:p w14:paraId="19EE7EBD" w14:textId="77777777" w:rsidR="002F07C7" w:rsidRDefault="002F07C7" w:rsidP="00871988">
            <w:pPr>
              <w:pStyle w:val="table"/>
            </w:pPr>
            <w:r>
              <w:t>8. Институт молекулярной биологии</w:t>
            </w:r>
          </w:p>
        </w:tc>
        <w:tc>
          <w:tcPr>
            <w:tcW w:w="1485" w:type="dxa"/>
            <w:tcBorders>
              <w:top w:val="single" w:sz="6" w:space="0" w:color="DDDDDD"/>
            </w:tcBorders>
            <w:shd w:val="clear" w:color="auto" w:fill="auto"/>
            <w:tcMar>
              <w:top w:w="120" w:type="dxa"/>
              <w:left w:w="120" w:type="dxa"/>
              <w:bottom w:w="120" w:type="dxa"/>
              <w:right w:w="120" w:type="dxa"/>
            </w:tcMar>
            <w:hideMark/>
          </w:tcPr>
          <w:p w14:paraId="6D80EA08" w14:textId="77777777" w:rsidR="002F07C7" w:rsidRDefault="002F07C7" w:rsidP="00871988">
            <w:pPr>
              <w:pStyle w:val="table"/>
            </w:pPr>
            <w:r>
              <w:t>50</w:t>
            </w:r>
          </w:p>
        </w:tc>
      </w:tr>
      <w:tr w:rsidR="002F07C7" w14:paraId="50FB3D47" w14:textId="77777777" w:rsidTr="00871988">
        <w:trPr>
          <w:tblCellSpacing w:w="15" w:type="dxa"/>
        </w:trPr>
        <w:tc>
          <w:tcPr>
            <w:tcW w:w="0" w:type="auto"/>
            <w:vMerge/>
            <w:tcBorders>
              <w:top w:val="single" w:sz="6" w:space="0" w:color="DDDDDD"/>
            </w:tcBorders>
            <w:shd w:val="clear" w:color="auto" w:fill="auto"/>
            <w:vAlign w:val="bottom"/>
            <w:hideMark/>
          </w:tcPr>
          <w:p w14:paraId="4386B5CE" w14:textId="77777777" w:rsidR="002F07C7" w:rsidRDefault="002F07C7" w:rsidP="00871988">
            <w:pPr>
              <w:pStyle w:val="table"/>
            </w:pPr>
          </w:p>
        </w:tc>
        <w:tc>
          <w:tcPr>
            <w:tcW w:w="4320" w:type="dxa"/>
            <w:tcBorders>
              <w:top w:val="single" w:sz="6" w:space="0" w:color="DDDDDD"/>
            </w:tcBorders>
            <w:shd w:val="clear" w:color="auto" w:fill="auto"/>
            <w:tcMar>
              <w:top w:w="120" w:type="dxa"/>
              <w:left w:w="120" w:type="dxa"/>
              <w:bottom w:w="120" w:type="dxa"/>
              <w:right w:w="120" w:type="dxa"/>
            </w:tcMar>
            <w:hideMark/>
          </w:tcPr>
          <w:p w14:paraId="21F9710F" w14:textId="77777777" w:rsidR="002F07C7" w:rsidRDefault="002F07C7" w:rsidP="00871988">
            <w:pPr>
              <w:pStyle w:val="table"/>
            </w:pPr>
            <w:r>
              <w:t>9. Институт геохимии и аналитической химии</w:t>
            </w:r>
          </w:p>
        </w:tc>
        <w:tc>
          <w:tcPr>
            <w:tcW w:w="1485" w:type="dxa"/>
            <w:tcBorders>
              <w:top w:val="single" w:sz="6" w:space="0" w:color="DDDDDD"/>
            </w:tcBorders>
            <w:shd w:val="clear" w:color="auto" w:fill="auto"/>
            <w:tcMar>
              <w:top w:w="120" w:type="dxa"/>
              <w:left w:w="120" w:type="dxa"/>
              <w:bottom w:w="120" w:type="dxa"/>
              <w:right w:w="120" w:type="dxa"/>
            </w:tcMar>
            <w:hideMark/>
          </w:tcPr>
          <w:p w14:paraId="79732264" w14:textId="77777777" w:rsidR="002F07C7" w:rsidRDefault="002F07C7" w:rsidP="00871988">
            <w:pPr>
              <w:pStyle w:val="table"/>
            </w:pPr>
            <w:r>
              <w:t>40</w:t>
            </w:r>
          </w:p>
        </w:tc>
      </w:tr>
      <w:tr w:rsidR="002F07C7" w14:paraId="7F33C8C8" w14:textId="77777777" w:rsidTr="00871988">
        <w:trPr>
          <w:tblCellSpacing w:w="15" w:type="dxa"/>
        </w:trPr>
        <w:tc>
          <w:tcPr>
            <w:tcW w:w="0" w:type="auto"/>
            <w:vMerge/>
            <w:tcBorders>
              <w:top w:val="single" w:sz="6" w:space="0" w:color="DDDDDD"/>
            </w:tcBorders>
            <w:shd w:val="clear" w:color="auto" w:fill="auto"/>
            <w:vAlign w:val="bottom"/>
            <w:hideMark/>
          </w:tcPr>
          <w:p w14:paraId="516ABCCF" w14:textId="77777777" w:rsidR="002F07C7" w:rsidRDefault="002F07C7" w:rsidP="00871988">
            <w:pPr>
              <w:pStyle w:val="table"/>
            </w:pPr>
          </w:p>
        </w:tc>
        <w:tc>
          <w:tcPr>
            <w:tcW w:w="4320" w:type="dxa"/>
            <w:tcBorders>
              <w:top w:val="single" w:sz="6" w:space="0" w:color="DDDDDD"/>
            </w:tcBorders>
            <w:shd w:val="clear" w:color="auto" w:fill="auto"/>
            <w:tcMar>
              <w:top w:w="120" w:type="dxa"/>
              <w:left w:w="120" w:type="dxa"/>
              <w:bottom w:w="120" w:type="dxa"/>
              <w:right w:w="120" w:type="dxa"/>
            </w:tcMar>
            <w:hideMark/>
          </w:tcPr>
          <w:p w14:paraId="06DA403F" w14:textId="77777777" w:rsidR="002F07C7" w:rsidRDefault="002F07C7" w:rsidP="00871988">
            <w:pPr>
              <w:pStyle w:val="table"/>
            </w:pPr>
            <w:r>
              <w:t>10. Научно-исследовательский институт системных исследований НИИСИ РАН</w:t>
            </w:r>
          </w:p>
        </w:tc>
        <w:tc>
          <w:tcPr>
            <w:tcW w:w="1485" w:type="dxa"/>
            <w:tcBorders>
              <w:top w:val="single" w:sz="6" w:space="0" w:color="DDDDDD"/>
            </w:tcBorders>
            <w:shd w:val="clear" w:color="auto" w:fill="auto"/>
            <w:tcMar>
              <w:top w:w="120" w:type="dxa"/>
              <w:left w:w="120" w:type="dxa"/>
              <w:bottom w:w="120" w:type="dxa"/>
              <w:right w:w="120" w:type="dxa"/>
            </w:tcMar>
            <w:hideMark/>
          </w:tcPr>
          <w:p w14:paraId="7DDF6BB4" w14:textId="77777777" w:rsidR="002F07C7" w:rsidRDefault="002F07C7" w:rsidP="00871988">
            <w:pPr>
              <w:pStyle w:val="table"/>
            </w:pPr>
            <w:r>
              <w:t>25</w:t>
            </w:r>
          </w:p>
        </w:tc>
      </w:tr>
      <w:tr w:rsidR="002F07C7" w14:paraId="6C823D53" w14:textId="77777777" w:rsidTr="00871988">
        <w:trPr>
          <w:tblCellSpacing w:w="15" w:type="dxa"/>
        </w:trPr>
        <w:tc>
          <w:tcPr>
            <w:tcW w:w="0" w:type="auto"/>
            <w:vMerge/>
            <w:tcBorders>
              <w:top w:val="single" w:sz="6" w:space="0" w:color="DDDDDD"/>
            </w:tcBorders>
            <w:shd w:val="clear" w:color="auto" w:fill="auto"/>
            <w:vAlign w:val="bottom"/>
            <w:hideMark/>
          </w:tcPr>
          <w:p w14:paraId="00AA8C2F" w14:textId="77777777" w:rsidR="002F07C7" w:rsidRDefault="002F07C7" w:rsidP="00871988">
            <w:pPr>
              <w:pStyle w:val="table"/>
            </w:pPr>
          </w:p>
        </w:tc>
        <w:tc>
          <w:tcPr>
            <w:tcW w:w="4320" w:type="dxa"/>
            <w:tcBorders>
              <w:top w:val="single" w:sz="6" w:space="0" w:color="DDDDDD"/>
            </w:tcBorders>
            <w:shd w:val="clear" w:color="auto" w:fill="auto"/>
            <w:tcMar>
              <w:top w:w="120" w:type="dxa"/>
              <w:left w:w="120" w:type="dxa"/>
              <w:bottom w:w="120" w:type="dxa"/>
              <w:right w:w="120" w:type="dxa"/>
            </w:tcMar>
            <w:hideMark/>
          </w:tcPr>
          <w:p w14:paraId="29D08D5D" w14:textId="77777777" w:rsidR="002F07C7" w:rsidRDefault="002F07C7" w:rsidP="00871988">
            <w:pPr>
              <w:pStyle w:val="table"/>
            </w:pPr>
            <w:r>
              <w:t>11. Физический институт им. Лебедева ФИАН</w:t>
            </w:r>
          </w:p>
        </w:tc>
        <w:tc>
          <w:tcPr>
            <w:tcW w:w="1485" w:type="dxa"/>
            <w:tcBorders>
              <w:top w:val="single" w:sz="6" w:space="0" w:color="DDDDDD"/>
            </w:tcBorders>
            <w:shd w:val="clear" w:color="auto" w:fill="auto"/>
            <w:tcMar>
              <w:top w:w="120" w:type="dxa"/>
              <w:left w:w="120" w:type="dxa"/>
              <w:bottom w:w="120" w:type="dxa"/>
              <w:right w:w="120" w:type="dxa"/>
            </w:tcMar>
            <w:hideMark/>
          </w:tcPr>
          <w:p w14:paraId="40CBFBA8" w14:textId="77777777" w:rsidR="002F07C7" w:rsidRDefault="002F07C7" w:rsidP="00871988">
            <w:pPr>
              <w:pStyle w:val="table"/>
            </w:pPr>
            <w:r>
              <w:t>90</w:t>
            </w:r>
          </w:p>
        </w:tc>
      </w:tr>
      <w:tr w:rsidR="002F07C7" w14:paraId="02D8E014" w14:textId="77777777" w:rsidTr="00871988">
        <w:trPr>
          <w:tblCellSpacing w:w="15" w:type="dxa"/>
        </w:trPr>
        <w:tc>
          <w:tcPr>
            <w:tcW w:w="0" w:type="auto"/>
            <w:vMerge/>
            <w:tcBorders>
              <w:top w:val="single" w:sz="6" w:space="0" w:color="DDDDDD"/>
            </w:tcBorders>
            <w:shd w:val="clear" w:color="auto" w:fill="auto"/>
            <w:vAlign w:val="bottom"/>
            <w:hideMark/>
          </w:tcPr>
          <w:p w14:paraId="5B7780DA" w14:textId="77777777" w:rsidR="002F07C7" w:rsidRDefault="002F07C7" w:rsidP="00871988">
            <w:pPr>
              <w:pStyle w:val="table"/>
            </w:pPr>
          </w:p>
        </w:tc>
        <w:tc>
          <w:tcPr>
            <w:tcW w:w="4320" w:type="dxa"/>
            <w:tcBorders>
              <w:top w:val="single" w:sz="6" w:space="0" w:color="DDDDDD"/>
            </w:tcBorders>
            <w:shd w:val="clear" w:color="auto" w:fill="auto"/>
            <w:tcMar>
              <w:top w:w="120" w:type="dxa"/>
              <w:left w:w="120" w:type="dxa"/>
              <w:bottom w:w="120" w:type="dxa"/>
              <w:right w:w="120" w:type="dxa"/>
            </w:tcMar>
            <w:hideMark/>
          </w:tcPr>
          <w:p w14:paraId="12971406" w14:textId="77777777" w:rsidR="002F07C7" w:rsidRDefault="002F07C7" w:rsidP="00871988">
            <w:pPr>
              <w:pStyle w:val="table"/>
            </w:pPr>
            <w:r>
              <w:t>12. Институт системного анализа ИСА РАН</w:t>
            </w:r>
          </w:p>
        </w:tc>
        <w:tc>
          <w:tcPr>
            <w:tcW w:w="1485" w:type="dxa"/>
            <w:tcBorders>
              <w:top w:val="single" w:sz="6" w:space="0" w:color="DDDDDD"/>
            </w:tcBorders>
            <w:shd w:val="clear" w:color="auto" w:fill="auto"/>
            <w:tcMar>
              <w:top w:w="120" w:type="dxa"/>
              <w:left w:w="120" w:type="dxa"/>
              <w:bottom w:w="120" w:type="dxa"/>
              <w:right w:w="120" w:type="dxa"/>
            </w:tcMar>
            <w:hideMark/>
          </w:tcPr>
          <w:p w14:paraId="48E7E213" w14:textId="77777777" w:rsidR="002F07C7" w:rsidRDefault="002F07C7" w:rsidP="00871988">
            <w:pPr>
              <w:pStyle w:val="table"/>
            </w:pPr>
            <w:r>
              <w:t>40</w:t>
            </w:r>
          </w:p>
        </w:tc>
      </w:tr>
      <w:tr w:rsidR="002F07C7" w14:paraId="25FF6D51" w14:textId="77777777" w:rsidTr="00871988">
        <w:trPr>
          <w:tblCellSpacing w:w="15" w:type="dxa"/>
        </w:trPr>
        <w:tc>
          <w:tcPr>
            <w:tcW w:w="1365" w:type="dxa"/>
            <w:tcBorders>
              <w:top w:val="single" w:sz="6" w:space="0" w:color="DDDDDD"/>
            </w:tcBorders>
            <w:shd w:val="clear" w:color="auto" w:fill="auto"/>
            <w:tcMar>
              <w:top w:w="120" w:type="dxa"/>
              <w:left w:w="120" w:type="dxa"/>
              <w:bottom w:w="120" w:type="dxa"/>
              <w:right w:w="120" w:type="dxa"/>
            </w:tcMar>
            <w:hideMark/>
          </w:tcPr>
          <w:p w14:paraId="55190554" w14:textId="77777777" w:rsidR="002F07C7" w:rsidRDefault="002F07C7" w:rsidP="00871988">
            <w:pPr>
              <w:pStyle w:val="table"/>
            </w:pPr>
            <w:r w:rsidRPr="001A4FEE">
              <w:t>Всего</w:t>
            </w:r>
          </w:p>
        </w:tc>
        <w:tc>
          <w:tcPr>
            <w:tcW w:w="4320" w:type="dxa"/>
            <w:tcBorders>
              <w:top w:val="single" w:sz="6" w:space="0" w:color="DDDDDD"/>
            </w:tcBorders>
            <w:shd w:val="clear" w:color="auto" w:fill="auto"/>
            <w:tcMar>
              <w:top w:w="120" w:type="dxa"/>
              <w:left w:w="120" w:type="dxa"/>
              <w:bottom w:w="120" w:type="dxa"/>
              <w:right w:w="120" w:type="dxa"/>
            </w:tcMar>
            <w:hideMark/>
          </w:tcPr>
          <w:p w14:paraId="3BEE4BD9" w14:textId="77777777" w:rsidR="002F07C7" w:rsidRDefault="002F07C7" w:rsidP="00871988">
            <w:pPr>
              <w:pStyle w:val="table"/>
            </w:pPr>
            <w:r w:rsidRPr="001A4FEE">
              <w:t>8</w:t>
            </w:r>
          </w:p>
        </w:tc>
        <w:tc>
          <w:tcPr>
            <w:tcW w:w="1485" w:type="dxa"/>
            <w:tcBorders>
              <w:top w:val="single" w:sz="6" w:space="0" w:color="DDDDDD"/>
            </w:tcBorders>
            <w:shd w:val="clear" w:color="auto" w:fill="auto"/>
            <w:tcMar>
              <w:top w:w="120" w:type="dxa"/>
              <w:left w:w="120" w:type="dxa"/>
              <w:bottom w:w="120" w:type="dxa"/>
              <w:right w:w="120" w:type="dxa"/>
            </w:tcMar>
            <w:hideMark/>
          </w:tcPr>
          <w:p w14:paraId="3FE096A1" w14:textId="77777777" w:rsidR="002F07C7" w:rsidRDefault="002F07C7" w:rsidP="00871988">
            <w:pPr>
              <w:pStyle w:val="table"/>
            </w:pPr>
            <w:r w:rsidRPr="001A4FEE">
              <w:t>480</w:t>
            </w:r>
          </w:p>
        </w:tc>
      </w:tr>
      <w:tr w:rsidR="002F07C7" w14:paraId="3573AC09" w14:textId="77777777" w:rsidTr="00871988">
        <w:trPr>
          <w:tblCellSpacing w:w="15" w:type="dxa"/>
        </w:trPr>
        <w:tc>
          <w:tcPr>
            <w:tcW w:w="1365" w:type="dxa"/>
            <w:tcBorders>
              <w:top w:val="single" w:sz="6" w:space="0" w:color="DDDDDD"/>
            </w:tcBorders>
            <w:shd w:val="clear" w:color="auto" w:fill="auto"/>
            <w:tcMar>
              <w:top w:w="120" w:type="dxa"/>
              <w:left w:w="120" w:type="dxa"/>
              <w:bottom w:w="120" w:type="dxa"/>
              <w:right w:w="120" w:type="dxa"/>
            </w:tcMar>
            <w:hideMark/>
          </w:tcPr>
          <w:p w14:paraId="53117333" w14:textId="77777777" w:rsidR="002F07C7" w:rsidRDefault="002F07C7" w:rsidP="00871988">
            <w:pPr>
              <w:pStyle w:val="table"/>
            </w:pPr>
            <w:r>
              <w:t>Троицк</w:t>
            </w:r>
          </w:p>
        </w:tc>
        <w:tc>
          <w:tcPr>
            <w:tcW w:w="4320" w:type="dxa"/>
            <w:tcBorders>
              <w:top w:val="single" w:sz="6" w:space="0" w:color="DDDDDD"/>
            </w:tcBorders>
            <w:shd w:val="clear" w:color="auto" w:fill="auto"/>
            <w:tcMar>
              <w:top w:w="120" w:type="dxa"/>
              <w:left w:w="120" w:type="dxa"/>
              <w:bottom w:w="120" w:type="dxa"/>
              <w:right w:w="120" w:type="dxa"/>
            </w:tcMar>
            <w:hideMark/>
          </w:tcPr>
          <w:p w14:paraId="5F7D3CE6" w14:textId="77777777" w:rsidR="002F07C7" w:rsidRDefault="002F07C7" w:rsidP="00871988">
            <w:pPr>
              <w:pStyle w:val="table"/>
            </w:pPr>
            <w:r>
              <w:t>13. Институт земного магнетизма (Троицк)</w:t>
            </w:r>
          </w:p>
        </w:tc>
        <w:tc>
          <w:tcPr>
            <w:tcW w:w="1485" w:type="dxa"/>
            <w:tcBorders>
              <w:top w:val="single" w:sz="6" w:space="0" w:color="DDDDDD"/>
            </w:tcBorders>
            <w:shd w:val="clear" w:color="auto" w:fill="auto"/>
            <w:tcMar>
              <w:top w:w="120" w:type="dxa"/>
              <w:left w:w="120" w:type="dxa"/>
              <w:bottom w:w="120" w:type="dxa"/>
              <w:right w:w="120" w:type="dxa"/>
            </w:tcMar>
            <w:hideMark/>
          </w:tcPr>
          <w:p w14:paraId="6296276F" w14:textId="77777777" w:rsidR="002F07C7" w:rsidRDefault="002F07C7" w:rsidP="00871988">
            <w:pPr>
              <w:pStyle w:val="table"/>
            </w:pPr>
            <w:r>
              <w:t>40</w:t>
            </w:r>
          </w:p>
        </w:tc>
      </w:tr>
      <w:tr w:rsidR="002F07C7" w14:paraId="65185CF8" w14:textId="77777777" w:rsidTr="00871988">
        <w:trPr>
          <w:tblCellSpacing w:w="15" w:type="dxa"/>
        </w:trPr>
        <w:tc>
          <w:tcPr>
            <w:tcW w:w="1365" w:type="dxa"/>
            <w:tcBorders>
              <w:top w:val="single" w:sz="6" w:space="0" w:color="DDDDDD"/>
            </w:tcBorders>
            <w:shd w:val="clear" w:color="auto" w:fill="auto"/>
            <w:tcMar>
              <w:top w:w="120" w:type="dxa"/>
              <w:left w:w="120" w:type="dxa"/>
              <w:bottom w:w="120" w:type="dxa"/>
              <w:right w:w="120" w:type="dxa"/>
            </w:tcMar>
            <w:hideMark/>
          </w:tcPr>
          <w:p w14:paraId="319B9F86" w14:textId="77777777" w:rsidR="002F07C7" w:rsidRDefault="002F07C7" w:rsidP="00871988">
            <w:pPr>
              <w:pStyle w:val="table"/>
            </w:pPr>
            <w:r>
              <w:t>Черноголовка</w:t>
            </w:r>
          </w:p>
        </w:tc>
        <w:tc>
          <w:tcPr>
            <w:tcW w:w="4320" w:type="dxa"/>
            <w:tcBorders>
              <w:top w:val="single" w:sz="6" w:space="0" w:color="DDDDDD"/>
            </w:tcBorders>
            <w:shd w:val="clear" w:color="auto" w:fill="auto"/>
            <w:tcMar>
              <w:top w:w="120" w:type="dxa"/>
              <w:left w:w="120" w:type="dxa"/>
              <w:bottom w:w="120" w:type="dxa"/>
              <w:right w:w="120" w:type="dxa"/>
            </w:tcMar>
            <w:hideMark/>
          </w:tcPr>
          <w:p w14:paraId="3A43B1BF" w14:textId="77777777" w:rsidR="002F07C7" w:rsidRDefault="002F07C7" w:rsidP="00871988">
            <w:pPr>
              <w:pStyle w:val="table"/>
            </w:pPr>
            <w:r>
              <w:t>14. Институт проблем микроэлектроники</w:t>
            </w:r>
          </w:p>
        </w:tc>
        <w:tc>
          <w:tcPr>
            <w:tcW w:w="1485" w:type="dxa"/>
            <w:tcBorders>
              <w:top w:val="single" w:sz="6" w:space="0" w:color="DDDDDD"/>
            </w:tcBorders>
            <w:shd w:val="clear" w:color="auto" w:fill="auto"/>
            <w:tcMar>
              <w:top w:w="120" w:type="dxa"/>
              <w:left w:w="120" w:type="dxa"/>
              <w:bottom w:w="120" w:type="dxa"/>
              <w:right w:w="120" w:type="dxa"/>
            </w:tcMar>
            <w:hideMark/>
          </w:tcPr>
          <w:p w14:paraId="5206AC99" w14:textId="77777777" w:rsidR="002F07C7" w:rsidRDefault="002F07C7" w:rsidP="00871988">
            <w:pPr>
              <w:pStyle w:val="table"/>
            </w:pPr>
            <w:r>
              <w:t>30</w:t>
            </w:r>
          </w:p>
        </w:tc>
      </w:tr>
      <w:tr w:rsidR="002F07C7" w14:paraId="04086E84" w14:textId="77777777" w:rsidTr="00871988">
        <w:trPr>
          <w:tblCellSpacing w:w="15" w:type="dxa"/>
        </w:trPr>
        <w:tc>
          <w:tcPr>
            <w:tcW w:w="1365" w:type="dxa"/>
            <w:tcBorders>
              <w:top w:val="single" w:sz="6" w:space="0" w:color="DDDDDD"/>
            </w:tcBorders>
            <w:shd w:val="clear" w:color="auto" w:fill="auto"/>
            <w:tcMar>
              <w:top w:w="120" w:type="dxa"/>
              <w:left w:w="120" w:type="dxa"/>
              <w:bottom w:w="120" w:type="dxa"/>
              <w:right w:w="120" w:type="dxa"/>
            </w:tcMar>
            <w:hideMark/>
          </w:tcPr>
          <w:p w14:paraId="72B38BCE" w14:textId="77777777" w:rsidR="002F07C7" w:rsidRDefault="002F07C7" w:rsidP="00871988">
            <w:pPr>
              <w:pStyle w:val="table"/>
            </w:pPr>
            <w:r w:rsidRPr="001A4FEE">
              <w:t>Всего</w:t>
            </w:r>
          </w:p>
        </w:tc>
        <w:tc>
          <w:tcPr>
            <w:tcW w:w="4320" w:type="dxa"/>
            <w:tcBorders>
              <w:top w:val="single" w:sz="6" w:space="0" w:color="DDDDDD"/>
            </w:tcBorders>
            <w:shd w:val="clear" w:color="auto" w:fill="auto"/>
            <w:tcMar>
              <w:top w:w="120" w:type="dxa"/>
              <w:left w:w="120" w:type="dxa"/>
              <w:bottom w:w="120" w:type="dxa"/>
              <w:right w:w="120" w:type="dxa"/>
            </w:tcMar>
            <w:hideMark/>
          </w:tcPr>
          <w:p w14:paraId="6D074562" w14:textId="77777777" w:rsidR="002F07C7" w:rsidRDefault="002F07C7" w:rsidP="00871988">
            <w:pPr>
              <w:pStyle w:val="table"/>
            </w:pPr>
            <w:r w:rsidRPr="001A4FEE">
              <w:t>2</w:t>
            </w:r>
          </w:p>
        </w:tc>
        <w:tc>
          <w:tcPr>
            <w:tcW w:w="1485" w:type="dxa"/>
            <w:tcBorders>
              <w:top w:val="single" w:sz="6" w:space="0" w:color="DDDDDD"/>
            </w:tcBorders>
            <w:shd w:val="clear" w:color="auto" w:fill="auto"/>
            <w:tcMar>
              <w:top w:w="120" w:type="dxa"/>
              <w:left w:w="120" w:type="dxa"/>
              <w:bottom w:w="120" w:type="dxa"/>
              <w:right w:w="120" w:type="dxa"/>
            </w:tcMar>
            <w:hideMark/>
          </w:tcPr>
          <w:p w14:paraId="4AFDC201" w14:textId="77777777" w:rsidR="002F07C7" w:rsidRDefault="002F07C7" w:rsidP="00871988">
            <w:pPr>
              <w:pStyle w:val="table"/>
            </w:pPr>
            <w:r w:rsidRPr="001A4FEE">
              <w:t>55</w:t>
            </w:r>
          </w:p>
        </w:tc>
      </w:tr>
      <w:tr w:rsidR="002F07C7" w14:paraId="0AE7C197" w14:textId="77777777" w:rsidTr="00871988">
        <w:trPr>
          <w:tblCellSpacing w:w="15" w:type="dxa"/>
        </w:trPr>
        <w:tc>
          <w:tcPr>
            <w:tcW w:w="1365" w:type="dxa"/>
            <w:vMerge w:val="restart"/>
            <w:tcBorders>
              <w:top w:val="single" w:sz="6" w:space="0" w:color="DDDDDD"/>
            </w:tcBorders>
            <w:shd w:val="clear" w:color="auto" w:fill="auto"/>
            <w:tcMar>
              <w:top w:w="120" w:type="dxa"/>
              <w:left w:w="120" w:type="dxa"/>
              <w:bottom w:w="120" w:type="dxa"/>
              <w:right w:w="120" w:type="dxa"/>
            </w:tcMar>
            <w:hideMark/>
          </w:tcPr>
          <w:p w14:paraId="528482BD" w14:textId="77777777" w:rsidR="002F07C7" w:rsidRDefault="002F07C7" w:rsidP="00871988">
            <w:pPr>
              <w:pStyle w:val="table"/>
            </w:pPr>
            <w:r>
              <w:t>Санкт-Петербург</w:t>
            </w:r>
          </w:p>
        </w:tc>
        <w:tc>
          <w:tcPr>
            <w:tcW w:w="4320" w:type="dxa"/>
            <w:tcBorders>
              <w:top w:val="single" w:sz="6" w:space="0" w:color="DDDDDD"/>
            </w:tcBorders>
            <w:shd w:val="clear" w:color="auto" w:fill="auto"/>
            <w:tcMar>
              <w:top w:w="120" w:type="dxa"/>
              <w:left w:w="120" w:type="dxa"/>
              <w:bottom w:w="120" w:type="dxa"/>
              <w:right w:w="120" w:type="dxa"/>
            </w:tcMar>
            <w:hideMark/>
          </w:tcPr>
          <w:p w14:paraId="40985CC2" w14:textId="77777777" w:rsidR="002F07C7" w:rsidRDefault="002F07C7" w:rsidP="00871988">
            <w:pPr>
              <w:pStyle w:val="table"/>
            </w:pPr>
            <w:r>
              <w:t>15. Институт русской литературы (Пушкинский Дом)</w:t>
            </w:r>
          </w:p>
        </w:tc>
        <w:tc>
          <w:tcPr>
            <w:tcW w:w="1485" w:type="dxa"/>
            <w:tcBorders>
              <w:top w:val="single" w:sz="6" w:space="0" w:color="DDDDDD"/>
            </w:tcBorders>
            <w:shd w:val="clear" w:color="auto" w:fill="auto"/>
            <w:tcMar>
              <w:top w:w="120" w:type="dxa"/>
              <w:left w:w="120" w:type="dxa"/>
              <w:bottom w:w="120" w:type="dxa"/>
              <w:right w:w="120" w:type="dxa"/>
            </w:tcMar>
            <w:hideMark/>
          </w:tcPr>
          <w:p w14:paraId="302B5EFC" w14:textId="77777777" w:rsidR="002F07C7" w:rsidRDefault="002F07C7" w:rsidP="00871988">
            <w:pPr>
              <w:pStyle w:val="table"/>
            </w:pPr>
            <w:r>
              <w:t>25</w:t>
            </w:r>
          </w:p>
        </w:tc>
      </w:tr>
      <w:tr w:rsidR="002F07C7" w14:paraId="0DF6568A" w14:textId="77777777" w:rsidTr="00871988">
        <w:trPr>
          <w:tblCellSpacing w:w="15" w:type="dxa"/>
        </w:trPr>
        <w:tc>
          <w:tcPr>
            <w:tcW w:w="0" w:type="auto"/>
            <w:vMerge/>
            <w:tcBorders>
              <w:top w:val="single" w:sz="6" w:space="0" w:color="DDDDDD"/>
            </w:tcBorders>
            <w:shd w:val="clear" w:color="auto" w:fill="auto"/>
            <w:vAlign w:val="bottom"/>
            <w:hideMark/>
          </w:tcPr>
          <w:p w14:paraId="77FA81BD" w14:textId="77777777" w:rsidR="002F07C7" w:rsidRDefault="002F07C7" w:rsidP="00871988">
            <w:pPr>
              <w:pStyle w:val="table"/>
            </w:pPr>
          </w:p>
        </w:tc>
        <w:tc>
          <w:tcPr>
            <w:tcW w:w="4320" w:type="dxa"/>
            <w:tcBorders>
              <w:top w:val="single" w:sz="6" w:space="0" w:color="DDDDDD"/>
            </w:tcBorders>
            <w:shd w:val="clear" w:color="auto" w:fill="auto"/>
            <w:tcMar>
              <w:top w:w="120" w:type="dxa"/>
              <w:left w:w="120" w:type="dxa"/>
              <w:bottom w:w="120" w:type="dxa"/>
              <w:right w:w="120" w:type="dxa"/>
            </w:tcMar>
            <w:hideMark/>
          </w:tcPr>
          <w:p w14:paraId="60501F3A" w14:textId="77777777" w:rsidR="002F07C7" w:rsidRDefault="002F07C7" w:rsidP="00871988">
            <w:pPr>
              <w:pStyle w:val="table"/>
            </w:pPr>
            <w:r>
              <w:t>16. Институт ядерной физики</w:t>
            </w:r>
          </w:p>
        </w:tc>
        <w:tc>
          <w:tcPr>
            <w:tcW w:w="1485" w:type="dxa"/>
            <w:tcBorders>
              <w:top w:val="single" w:sz="6" w:space="0" w:color="DDDDDD"/>
            </w:tcBorders>
            <w:shd w:val="clear" w:color="auto" w:fill="auto"/>
            <w:tcMar>
              <w:top w:w="120" w:type="dxa"/>
              <w:left w:w="120" w:type="dxa"/>
              <w:bottom w:w="120" w:type="dxa"/>
              <w:right w:w="120" w:type="dxa"/>
            </w:tcMar>
            <w:hideMark/>
          </w:tcPr>
          <w:p w14:paraId="7CCADFBD" w14:textId="77777777" w:rsidR="002F07C7" w:rsidRDefault="002F07C7" w:rsidP="00871988">
            <w:pPr>
              <w:pStyle w:val="table"/>
            </w:pPr>
            <w:r>
              <w:t>80</w:t>
            </w:r>
          </w:p>
        </w:tc>
      </w:tr>
      <w:tr w:rsidR="002F07C7" w14:paraId="40C3E585" w14:textId="77777777" w:rsidTr="00871988">
        <w:trPr>
          <w:tblCellSpacing w:w="15" w:type="dxa"/>
        </w:trPr>
        <w:tc>
          <w:tcPr>
            <w:tcW w:w="0" w:type="auto"/>
            <w:vMerge/>
            <w:tcBorders>
              <w:top w:val="single" w:sz="6" w:space="0" w:color="DDDDDD"/>
            </w:tcBorders>
            <w:shd w:val="clear" w:color="auto" w:fill="auto"/>
            <w:vAlign w:val="bottom"/>
            <w:hideMark/>
          </w:tcPr>
          <w:p w14:paraId="3E62AFCB" w14:textId="77777777" w:rsidR="002F07C7" w:rsidRDefault="002F07C7" w:rsidP="00871988">
            <w:pPr>
              <w:pStyle w:val="table"/>
            </w:pPr>
          </w:p>
        </w:tc>
        <w:tc>
          <w:tcPr>
            <w:tcW w:w="4320" w:type="dxa"/>
            <w:tcBorders>
              <w:top w:val="single" w:sz="6" w:space="0" w:color="DDDDDD"/>
            </w:tcBorders>
            <w:shd w:val="clear" w:color="auto" w:fill="auto"/>
            <w:tcMar>
              <w:top w:w="120" w:type="dxa"/>
              <w:left w:w="120" w:type="dxa"/>
              <w:bottom w:w="120" w:type="dxa"/>
              <w:right w:w="120" w:type="dxa"/>
            </w:tcMar>
            <w:hideMark/>
          </w:tcPr>
          <w:p w14:paraId="6AFED968" w14:textId="77777777" w:rsidR="002F07C7" w:rsidRDefault="002F07C7" w:rsidP="00871988">
            <w:pPr>
              <w:pStyle w:val="table"/>
            </w:pPr>
            <w:r>
              <w:t>17. Институт физиологии им. Павлова</w:t>
            </w:r>
          </w:p>
        </w:tc>
        <w:tc>
          <w:tcPr>
            <w:tcW w:w="1485" w:type="dxa"/>
            <w:tcBorders>
              <w:top w:val="single" w:sz="6" w:space="0" w:color="DDDDDD"/>
            </w:tcBorders>
            <w:shd w:val="clear" w:color="auto" w:fill="auto"/>
            <w:tcMar>
              <w:top w:w="120" w:type="dxa"/>
              <w:left w:w="120" w:type="dxa"/>
              <w:bottom w:w="120" w:type="dxa"/>
              <w:right w:w="120" w:type="dxa"/>
            </w:tcMar>
            <w:hideMark/>
          </w:tcPr>
          <w:p w14:paraId="4DE762BE" w14:textId="77777777" w:rsidR="002F07C7" w:rsidRDefault="002F07C7" w:rsidP="00871988">
            <w:pPr>
              <w:pStyle w:val="table"/>
            </w:pPr>
            <w:r>
              <w:t>45</w:t>
            </w:r>
          </w:p>
        </w:tc>
      </w:tr>
      <w:tr w:rsidR="002F07C7" w14:paraId="0D2327F7" w14:textId="77777777" w:rsidTr="00871988">
        <w:trPr>
          <w:tblCellSpacing w:w="15" w:type="dxa"/>
        </w:trPr>
        <w:tc>
          <w:tcPr>
            <w:tcW w:w="0" w:type="auto"/>
            <w:vMerge/>
            <w:tcBorders>
              <w:top w:val="single" w:sz="6" w:space="0" w:color="DDDDDD"/>
            </w:tcBorders>
            <w:shd w:val="clear" w:color="auto" w:fill="auto"/>
            <w:vAlign w:val="bottom"/>
            <w:hideMark/>
          </w:tcPr>
          <w:p w14:paraId="3648F8A2" w14:textId="77777777" w:rsidR="002F07C7" w:rsidRDefault="002F07C7" w:rsidP="00871988">
            <w:pPr>
              <w:pStyle w:val="table"/>
            </w:pPr>
          </w:p>
        </w:tc>
        <w:tc>
          <w:tcPr>
            <w:tcW w:w="4320" w:type="dxa"/>
            <w:tcBorders>
              <w:top w:val="single" w:sz="6" w:space="0" w:color="DDDDDD"/>
            </w:tcBorders>
            <w:shd w:val="clear" w:color="auto" w:fill="auto"/>
            <w:tcMar>
              <w:top w:w="120" w:type="dxa"/>
              <w:left w:w="120" w:type="dxa"/>
              <w:bottom w:w="120" w:type="dxa"/>
              <w:right w:w="120" w:type="dxa"/>
            </w:tcMar>
            <w:hideMark/>
          </w:tcPr>
          <w:p w14:paraId="2877261C" w14:textId="77777777" w:rsidR="002F07C7" w:rsidRDefault="002F07C7" w:rsidP="00871988">
            <w:pPr>
              <w:pStyle w:val="table"/>
            </w:pPr>
            <w:r>
              <w:t>18. Институт высокомолекулярных соединений</w:t>
            </w:r>
          </w:p>
        </w:tc>
        <w:tc>
          <w:tcPr>
            <w:tcW w:w="1485" w:type="dxa"/>
            <w:tcBorders>
              <w:top w:val="single" w:sz="6" w:space="0" w:color="DDDDDD"/>
            </w:tcBorders>
            <w:shd w:val="clear" w:color="auto" w:fill="auto"/>
            <w:tcMar>
              <w:top w:w="120" w:type="dxa"/>
              <w:left w:w="120" w:type="dxa"/>
              <w:bottom w:w="120" w:type="dxa"/>
              <w:right w:w="120" w:type="dxa"/>
            </w:tcMar>
            <w:hideMark/>
          </w:tcPr>
          <w:p w14:paraId="7DFDD00B" w14:textId="77777777" w:rsidR="002F07C7" w:rsidRDefault="002F07C7" w:rsidP="00871988">
            <w:pPr>
              <w:pStyle w:val="table"/>
            </w:pPr>
            <w:r>
              <w:t>50</w:t>
            </w:r>
          </w:p>
        </w:tc>
      </w:tr>
      <w:tr w:rsidR="002F07C7" w14:paraId="44AE8B6E" w14:textId="77777777" w:rsidTr="00871988">
        <w:trPr>
          <w:tblCellSpacing w:w="15" w:type="dxa"/>
        </w:trPr>
        <w:tc>
          <w:tcPr>
            <w:tcW w:w="1365" w:type="dxa"/>
            <w:tcBorders>
              <w:top w:val="single" w:sz="6" w:space="0" w:color="DDDDDD"/>
            </w:tcBorders>
            <w:shd w:val="clear" w:color="auto" w:fill="auto"/>
            <w:tcMar>
              <w:top w:w="120" w:type="dxa"/>
              <w:left w:w="120" w:type="dxa"/>
              <w:bottom w:w="120" w:type="dxa"/>
              <w:right w:w="120" w:type="dxa"/>
            </w:tcMar>
            <w:hideMark/>
          </w:tcPr>
          <w:p w14:paraId="18C0ECD9" w14:textId="77777777" w:rsidR="002F07C7" w:rsidRDefault="002F07C7" w:rsidP="00871988">
            <w:pPr>
              <w:pStyle w:val="table"/>
            </w:pPr>
            <w:r w:rsidRPr="001A4FEE">
              <w:t>Всего</w:t>
            </w:r>
          </w:p>
        </w:tc>
        <w:tc>
          <w:tcPr>
            <w:tcW w:w="4320" w:type="dxa"/>
            <w:tcBorders>
              <w:top w:val="single" w:sz="6" w:space="0" w:color="DDDDDD"/>
            </w:tcBorders>
            <w:shd w:val="clear" w:color="auto" w:fill="auto"/>
            <w:tcMar>
              <w:top w:w="120" w:type="dxa"/>
              <w:left w:w="120" w:type="dxa"/>
              <w:bottom w:w="120" w:type="dxa"/>
              <w:right w:w="120" w:type="dxa"/>
            </w:tcMar>
            <w:hideMark/>
          </w:tcPr>
          <w:p w14:paraId="3C4B0A90" w14:textId="77777777" w:rsidR="002F07C7" w:rsidRDefault="002F07C7" w:rsidP="00871988">
            <w:pPr>
              <w:pStyle w:val="table"/>
            </w:pPr>
            <w:r w:rsidRPr="001A4FEE">
              <w:t>4</w:t>
            </w:r>
          </w:p>
        </w:tc>
        <w:tc>
          <w:tcPr>
            <w:tcW w:w="1485" w:type="dxa"/>
            <w:tcBorders>
              <w:top w:val="single" w:sz="6" w:space="0" w:color="DDDDDD"/>
            </w:tcBorders>
            <w:shd w:val="clear" w:color="auto" w:fill="auto"/>
            <w:tcMar>
              <w:top w:w="120" w:type="dxa"/>
              <w:left w:w="120" w:type="dxa"/>
              <w:bottom w:w="120" w:type="dxa"/>
              <w:right w:w="120" w:type="dxa"/>
            </w:tcMar>
            <w:hideMark/>
          </w:tcPr>
          <w:p w14:paraId="25E105F7" w14:textId="77777777" w:rsidR="002F07C7" w:rsidRDefault="002F07C7" w:rsidP="00871988">
            <w:pPr>
              <w:pStyle w:val="table"/>
            </w:pPr>
            <w:r w:rsidRPr="001A4FEE">
              <w:t>170</w:t>
            </w:r>
          </w:p>
        </w:tc>
      </w:tr>
      <w:tr w:rsidR="002F07C7" w14:paraId="21C301D6" w14:textId="77777777" w:rsidTr="00871988">
        <w:trPr>
          <w:tblCellSpacing w:w="15" w:type="dxa"/>
        </w:trPr>
        <w:tc>
          <w:tcPr>
            <w:tcW w:w="1365" w:type="dxa"/>
            <w:vMerge w:val="restart"/>
            <w:tcBorders>
              <w:top w:val="single" w:sz="6" w:space="0" w:color="DDDDDD"/>
            </w:tcBorders>
            <w:shd w:val="clear" w:color="auto" w:fill="auto"/>
            <w:tcMar>
              <w:top w:w="120" w:type="dxa"/>
              <w:left w:w="120" w:type="dxa"/>
              <w:bottom w:w="120" w:type="dxa"/>
              <w:right w:w="120" w:type="dxa"/>
            </w:tcMar>
            <w:hideMark/>
          </w:tcPr>
          <w:p w14:paraId="7727C55D" w14:textId="77777777" w:rsidR="002F07C7" w:rsidRDefault="002F07C7" w:rsidP="00871988">
            <w:pPr>
              <w:pStyle w:val="table"/>
            </w:pPr>
            <w:r>
              <w:t>Новосибирск</w:t>
            </w:r>
          </w:p>
        </w:tc>
        <w:tc>
          <w:tcPr>
            <w:tcW w:w="4320" w:type="dxa"/>
            <w:tcBorders>
              <w:top w:val="single" w:sz="6" w:space="0" w:color="DDDDDD"/>
            </w:tcBorders>
            <w:shd w:val="clear" w:color="auto" w:fill="auto"/>
            <w:tcMar>
              <w:top w:w="120" w:type="dxa"/>
              <w:left w:w="120" w:type="dxa"/>
              <w:bottom w:w="120" w:type="dxa"/>
              <w:right w:w="120" w:type="dxa"/>
            </w:tcMar>
            <w:hideMark/>
          </w:tcPr>
          <w:p w14:paraId="4BCB68C9" w14:textId="77777777" w:rsidR="002F07C7" w:rsidRDefault="002F07C7" w:rsidP="00871988">
            <w:pPr>
              <w:pStyle w:val="table"/>
            </w:pPr>
            <w:r>
              <w:t>19. Институт экономики и организации промышленного производства</w:t>
            </w:r>
          </w:p>
        </w:tc>
        <w:tc>
          <w:tcPr>
            <w:tcW w:w="1485" w:type="dxa"/>
            <w:tcBorders>
              <w:top w:val="single" w:sz="6" w:space="0" w:color="DDDDDD"/>
            </w:tcBorders>
            <w:shd w:val="clear" w:color="auto" w:fill="auto"/>
            <w:tcMar>
              <w:top w:w="120" w:type="dxa"/>
              <w:left w:w="120" w:type="dxa"/>
              <w:bottom w:w="120" w:type="dxa"/>
              <w:right w:w="120" w:type="dxa"/>
            </w:tcMar>
            <w:hideMark/>
          </w:tcPr>
          <w:p w14:paraId="557FC55A" w14:textId="77777777" w:rsidR="002F07C7" w:rsidRDefault="002F07C7" w:rsidP="00871988">
            <w:pPr>
              <w:pStyle w:val="table"/>
            </w:pPr>
            <w:r>
              <w:t>30</w:t>
            </w:r>
          </w:p>
        </w:tc>
      </w:tr>
      <w:tr w:rsidR="002F07C7" w14:paraId="3FC2BF10" w14:textId="77777777" w:rsidTr="00871988">
        <w:trPr>
          <w:tblCellSpacing w:w="15" w:type="dxa"/>
        </w:trPr>
        <w:tc>
          <w:tcPr>
            <w:tcW w:w="0" w:type="auto"/>
            <w:vMerge/>
            <w:tcBorders>
              <w:top w:val="single" w:sz="6" w:space="0" w:color="DDDDDD"/>
            </w:tcBorders>
            <w:shd w:val="clear" w:color="auto" w:fill="auto"/>
            <w:vAlign w:val="bottom"/>
            <w:hideMark/>
          </w:tcPr>
          <w:p w14:paraId="512A370C" w14:textId="77777777" w:rsidR="002F07C7" w:rsidRDefault="002F07C7" w:rsidP="00871988">
            <w:pPr>
              <w:pStyle w:val="table"/>
            </w:pPr>
          </w:p>
        </w:tc>
        <w:tc>
          <w:tcPr>
            <w:tcW w:w="4320" w:type="dxa"/>
            <w:tcBorders>
              <w:top w:val="single" w:sz="6" w:space="0" w:color="DDDDDD"/>
            </w:tcBorders>
            <w:shd w:val="clear" w:color="auto" w:fill="auto"/>
            <w:tcMar>
              <w:top w:w="120" w:type="dxa"/>
              <w:left w:w="120" w:type="dxa"/>
              <w:bottom w:w="120" w:type="dxa"/>
              <w:right w:w="120" w:type="dxa"/>
            </w:tcMar>
            <w:hideMark/>
          </w:tcPr>
          <w:p w14:paraId="5B8EAC10" w14:textId="77777777" w:rsidR="002F07C7" w:rsidRDefault="002F07C7" w:rsidP="00871988">
            <w:pPr>
              <w:pStyle w:val="table"/>
            </w:pPr>
            <w:r>
              <w:t>20. Институт систем автоматики им. Ершова</w:t>
            </w:r>
          </w:p>
        </w:tc>
        <w:tc>
          <w:tcPr>
            <w:tcW w:w="1485" w:type="dxa"/>
            <w:tcBorders>
              <w:top w:val="single" w:sz="6" w:space="0" w:color="DDDDDD"/>
            </w:tcBorders>
            <w:shd w:val="clear" w:color="auto" w:fill="auto"/>
            <w:tcMar>
              <w:top w:w="120" w:type="dxa"/>
              <w:left w:w="120" w:type="dxa"/>
              <w:bottom w:w="120" w:type="dxa"/>
              <w:right w:w="120" w:type="dxa"/>
            </w:tcMar>
            <w:hideMark/>
          </w:tcPr>
          <w:p w14:paraId="0B6BC073" w14:textId="77777777" w:rsidR="002F07C7" w:rsidRDefault="002F07C7" w:rsidP="00871988">
            <w:pPr>
              <w:pStyle w:val="table"/>
            </w:pPr>
            <w:r>
              <w:t>30</w:t>
            </w:r>
          </w:p>
        </w:tc>
      </w:tr>
      <w:tr w:rsidR="002F07C7" w14:paraId="19FA0CA0" w14:textId="77777777" w:rsidTr="00871988">
        <w:trPr>
          <w:tblCellSpacing w:w="15" w:type="dxa"/>
        </w:trPr>
        <w:tc>
          <w:tcPr>
            <w:tcW w:w="0" w:type="auto"/>
            <w:vMerge/>
            <w:tcBorders>
              <w:top w:val="single" w:sz="6" w:space="0" w:color="DDDDDD"/>
            </w:tcBorders>
            <w:shd w:val="clear" w:color="auto" w:fill="auto"/>
            <w:vAlign w:val="bottom"/>
            <w:hideMark/>
          </w:tcPr>
          <w:p w14:paraId="2D28A700" w14:textId="77777777" w:rsidR="002F07C7" w:rsidRDefault="002F07C7" w:rsidP="00871988">
            <w:pPr>
              <w:pStyle w:val="table"/>
            </w:pPr>
          </w:p>
        </w:tc>
        <w:tc>
          <w:tcPr>
            <w:tcW w:w="4320" w:type="dxa"/>
            <w:tcBorders>
              <w:top w:val="single" w:sz="6" w:space="0" w:color="DDDDDD"/>
            </w:tcBorders>
            <w:shd w:val="clear" w:color="auto" w:fill="auto"/>
            <w:tcMar>
              <w:top w:w="120" w:type="dxa"/>
              <w:left w:w="120" w:type="dxa"/>
              <w:bottom w:w="120" w:type="dxa"/>
              <w:right w:w="120" w:type="dxa"/>
            </w:tcMar>
            <w:hideMark/>
          </w:tcPr>
          <w:p w14:paraId="0B9B6AD8" w14:textId="77777777" w:rsidR="002F07C7" w:rsidRDefault="002F07C7" w:rsidP="00871988">
            <w:pPr>
              <w:pStyle w:val="table"/>
            </w:pPr>
            <w:r>
              <w:t>21. Институт химической генетики и горения</w:t>
            </w:r>
          </w:p>
        </w:tc>
        <w:tc>
          <w:tcPr>
            <w:tcW w:w="1485" w:type="dxa"/>
            <w:tcBorders>
              <w:top w:val="single" w:sz="6" w:space="0" w:color="DDDDDD"/>
            </w:tcBorders>
            <w:shd w:val="clear" w:color="auto" w:fill="auto"/>
            <w:tcMar>
              <w:top w:w="120" w:type="dxa"/>
              <w:left w:w="120" w:type="dxa"/>
              <w:bottom w:w="120" w:type="dxa"/>
              <w:right w:w="120" w:type="dxa"/>
            </w:tcMar>
            <w:hideMark/>
          </w:tcPr>
          <w:p w14:paraId="645E8AA7" w14:textId="77777777" w:rsidR="002F07C7" w:rsidRDefault="002F07C7" w:rsidP="00871988">
            <w:pPr>
              <w:pStyle w:val="table"/>
            </w:pPr>
            <w:r>
              <w:t>30</w:t>
            </w:r>
          </w:p>
        </w:tc>
      </w:tr>
      <w:tr w:rsidR="002F07C7" w14:paraId="2C843BA6" w14:textId="77777777" w:rsidTr="00871988">
        <w:trPr>
          <w:tblCellSpacing w:w="15" w:type="dxa"/>
        </w:trPr>
        <w:tc>
          <w:tcPr>
            <w:tcW w:w="0" w:type="auto"/>
            <w:vMerge/>
            <w:tcBorders>
              <w:top w:val="single" w:sz="6" w:space="0" w:color="DDDDDD"/>
            </w:tcBorders>
            <w:shd w:val="clear" w:color="auto" w:fill="auto"/>
            <w:vAlign w:val="bottom"/>
            <w:hideMark/>
          </w:tcPr>
          <w:p w14:paraId="28C31571" w14:textId="77777777" w:rsidR="002F07C7" w:rsidRDefault="002F07C7" w:rsidP="00871988">
            <w:pPr>
              <w:pStyle w:val="table"/>
            </w:pPr>
          </w:p>
        </w:tc>
        <w:tc>
          <w:tcPr>
            <w:tcW w:w="4320" w:type="dxa"/>
            <w:tcBorders>
              <w:top w:val="single" w:sz="6" w:space="0" w:color="DDDDDD"/>
            </w:tcBorders>
            <w:shd w:val="clear" w:color="auto" w:fill="auto"/>
            <w:tcMar>
              <w:top w:w="120" w:type="dxa"/>
              <w:left w:w="120" w:type="dxa"/>
              <w:bottom w:w="120" w:type="dxa"/>
              <w:right w:w="120" w:type="dxa"/>
            </w:tcMar>
            <w:hideMark/>
          </w:tcPr>
          <w:p w14:paraId="5F1A562F" w14:textId="77777777" w:rsidR="002F07C7" w:rsidRDefault="002F07C7" w:rsidP="00871988">
            <w:pPr>
              <w:pStyle w:val="table"/>
            </w:pPr>
            <w:r>
              <w:t>22. Институт теплофизики им. С.С. Кутателадзе</w:t>
            </w:r>
          </w:p>
        </w:tc>
        <w:tc>
          <w:tcPr>
            <w:tcW w:w="1485" w:type="dxa"/>
            <w:tcBorders>
              <w:top w:val="single" w:sz="6" w:space="0" w:color="DDDDDD"/>
            </w:tcBorders>
            <w:shd w:val="clear" w:color="auto" w:fill="auto"/>
            <w:tcMar>
              <w:top w:w="120" w:type="dxa"/>
              <w:left w:w="120" w:type="dxa"/>
              <w:bottom w:w="120" w:type="dxa"/>
              <w:right w:w="120" w:type="dxa"/>
            </w:tcMar>
            <w:hideMark/>
          </w:tcPr>
          <w:p w14:paraId="10692384" w14:textId="77777777" w:rsidR="002F07C7" w:rsidRDefault="002F07C7" w:rsidP="00871988">
            <w:pPr>
              <w:pStyle w:val="table"/>
            </w:pPr>
            <w:r>
              <w:t>30</w:t>
            </w:r>
          </w:p>
        </w:tc>
      </w:tr>
      <w:tr w:rsidR="002F07C7" w14:paraId="2C9336E4" w14:textId="77777777" w:rsidTr="00871988">
        <w:trPr>
          <w:tblCellSpacing w:w="15" w:type="dxa"/>
        </w:trPr>
        <w:tc>
          <w:tcPr>
            <w:tcW w:w="1365" w:type="dxa"/>
            <w:tcBorders>
              <w:top w:val="single" w:sz="6" w:space="0" w:color="DDDDDD"/>
            </w:tcBorders>
            <w:shd w:val="clear" w:color="auto" w:fill="auto"/>
            <w:tcMar>
              <w:top w:w="120" w:type="dxa"/>
              <w:left w:w="120" w:type="dxa"/>
              <w:bottom w:w="120" w:type="dxa"/>
              <w:right w:w="120" w:type="dxa"/>
            </w:tcMar>
            <w:hideMark/>
          </w:tcPr>
          <w:p w14:paraId="67F107B9" w14:textId="77777777" w:rsidR="002F07C7" w:rsidRDefault="002F07C7" w:rsidP="00871988">
            <w:pPr>
              <w:pStyle w:val="table"/>
            </w:pPr>
            <w:r w:rsidRPr="001A4FEE">
              <w:t>Всего</w:t>
            </w:r>
          </w:p>
        </w:tc>
        <w:tc>
          <w:tcPr>
            <w:tcW w:w="4320" w:type="dxa"/>
            <w:tcBorders>
              <w:top w:val="single" w:sz="6" w:space="0" w:color="DDDDDD"/>
            </w:tcBorders>
            <w:shd w:val="clear" w:color="auto" w:fill="auto"/>
            <w:tcMar>
              <w:top w:w="120" w:type="dxa"/>
              <w:left w:w="120" w:type="dxa"/>
              <w:bottom w:w="120" w:type="dxa"/>
              <w:right w:w="120" w:type="dxa"/>
            </w:tcMar>
            <w:hideMark/>
          </w:tcPr>
          <w:p w14:paraId="24C23BCB" w14:textId="77777777" w:rsidR="002F07C7" w:rsidRDefault="002F07C7" w:rsidP="00871988">
            <w:pPr>
              <w:pStyle w:val="table"/>
            </w:pPr>
            <w:r w:rsidRPr="001A4FEE">
              <w:t>4</w:t>
            </w:r>
          </w:p>
        </w:tc>
        <w:tc>
          <w:tcPr>
            <w:tcW w:w="1485" w:type="dxa"/>
            <w:tcBorders>
              <w:top w:val="single" w:sz="6" w:space="0" w:color="DDDDDD"/>
            </w:tcBorders>
            <w:shd w:val="clear" w:color="auto" w:fill="auto"/>
            <w:tcMar>
              <w:top w:w="120" w:type="dxa"/>
              <w:left w:w="120" w:type="dxa"/>
              <w:bottom w:w="120" w:type="dxa"/>
              <w:right w:w="120" w:type="dxa"/>
            </w:tcMar>
            <w:hideMark/>
          </w:tcPr>
          <w:p w14:paraId="4A7CB0B0" w14:textId="77777777" w:rsidR="002F07C7" w:rsidRDefault="002F07C7" w:rsidP="00871988">
            <w:pPr>
              <w:pStyle w:val="table"/>
            </w:pPr>
            <w:r w:rsidRPr="001A4FEE">
              <w:t>100</w:t>
            </w:r>
          </w:p>
        </w:tc>
      </w:tr>
      <w:tr w:rsidR="002F07C7" w14:paraId="069BB4D1" w14:textId="77777777" w:rsidTr="00871988">
        <w:trPr>
          <w:tblCellSpacing w:w="15" w:type="dxa"/>
        </w:trPr>
        <w:tc>
          <w:tcPr>
            <w:tcW w:w="1365" w:type="dxa"/>
            <w:tcBorders>
              <w:top w:val="single" w:sz="6" w:space="0" w:color="DDDDDD"/>
            </w:tcBorders>
            <w:shd w:val="clear" w:color="auto" w:fill="auto"/>
            <w:tcMar>
              <w:top w:w="120" w:type="dxa"/>
              <w:left w:w="120" w:type="dxa"/>
              <w:bottom w:w="120" w:type="dxa"/>
              <w:right w:w="120" w:type="dxa"/>
            </w:tcMar>
            <w:hideMark/>
          </w:tcPr>
          <w:p w14:paraId="26AD9256" w14:textId="77777777" w:rsidR="002F07C7" w:rsidRDefault="002F07C7" w:rsidP="00871988">
            <w:pPr>
              <w:pStyle w:val="table"/>
            </w:pPr>
            <w:r>
              <w:t>Владивосток</w:t>
            </w:r>
          </w:p>
        </w:tc>
        <w:tc>
          <w:tcPr>
            <w:tcW w:w="4320" w:type="dxa"/>
            <w:tcBorders>
              <w:top w:val="single" w:sz="6" w:space="0" w:color="DDDDDD"/>
            </w:tcBorders>
            <w:shd w:val="clear" w:color="auto" w:fill="auto"/>
            <w:tcMar>
              <w:top w:w="120" w:type="dxa"/>
              <w:left w:w="120" w:type="dxa"/>
              <w:bottom w:w="120" w:type="dxa"/>
              <w:right w:w="120" w:type="dxa"/>
            </w:tcMar>
            <w:hideMark/>
          </w:tcPr>
          <w:p w14:paraId="6BD3A7FC" w14:textId="77777777" w:rsidR="002F07C7" w:rsidRDefault="002F07C7" w:rsidP="00871988">
            <w:pPr>
              <w:pStyle w:val="table"/>
            </w:pPr>
            <w:r>
              <w:t>23. Институт химии ДВО РАН</w:t>
            </w:r>
          </w:p>
        </w:tc>
        <w:tc>
          <w:tcPr>
            <w:tcW w:w="1485" w:type="dxa"/>
            <w:tcBorders>
              <w:top w:val="single" w:sz="6" w:space="0" w:color="DDDDDD"/>
            </w:tcBorders>
            <w:shd w:val="clear" w:color="auto" w:fill="auto"/>
            <w:tcMar>
              <w:top w:w="120" w:type="dxa"/>
              <w:left w:w="120" w:type="dxa"/>
              <w:bottom w:w="120" w:type="dxa"/>
              <w:right w:w="120" w:type="dxa"/>
            </w:tcMar>
            <w:hideMark/>
          </w:tcPr>
          <w:p w14:paraId="31E057F9" w14:textId="77777777" w:rsidR="002F07C7" w:rsidRDefault="002F07C7" w:rsidP="00871988">
            <w:pPr>
              <w:pStyle w:val="table"/>
            </w:pPr>
            <w:r>
              <w:t>30</w:t>
            </w:r>
          </w:p>
        </w:tc>
      </w:tr>
      <w:tr w:rsidR="002F07C7" w14:paraId="6F28E090" w14:textId="77777777" w:rsidTr="00871988">
        <w:trPr>
          <w:tblCellSpacing w:w="15" w:type="dxa"/>
        </w:trPr>
        <w:tc>
          <w:tcPr>
            <w:tcW w:w="1365" w:type="dxa"/>
            <w:vMerge w:val="restart"/>
            <w:tcBorders>
              <w:top w:val="single" w:sz="6" w:space="0" w:color="DDDDDD"/>
            </w:tcBorders>
            <w:shd w:val="clear" w:color="auto" w:fill="auto"/>
            <w:tcMar>
              <w:top w:w="120" w:type="dxa"/>
              <w:left w:w="120" w:type="dxa"/>
              <w:bottom w:w="120" w:type="dxa"/>
              <w:right w:w="120" w:type="dxa"/>
            </w:tcMar>
            <w:hideMark/>
          </w:tcPr>
          <w:p w14:paraId="1E7462BC" w14:textId="77777777" w:rsidR="002F07C7" w:rsidRDefault="002F07C7" w:rsidP="00871988">
            <w:pPr>
              <w:pStyle w:val="table"/>
            </w:pPr>
            <w:r>
              <w:t>Екатеринбург</w:t>
            </w:r>
          </w:p>
        </w:tc>
        <w:tc>
          <w:tcPr>
            <w:tcW w:w="4320" w:type="dxa"/>
            <w:tcBorders>
              <w:top w:val="single" w:sz="6" w:space="0" w:color="DDDDDD"/>
            </w:tcBorders>
            <w:shd w:val="clear" w:color="auto" w:fill="auto"/>
            <w:tcMar>
              <w:top w:w="120" w:type="dxa"/>
              <w:left w:w="120" w:type="dxa"/>
              <w:bottom w:w="120" w:type="dxa"/>
              <w:right w:w="120" w:type="dxa"/>
            </w:tcMar>
            <w:hideMark/>
          </w:tcPr>
          <w:p w14:paraId="71FC9199" w14:textId="77777777" w:rsidR="002F07C7" w:rsidRDefault="002F07C7" w:rsidP="00871988">
            <w:pPr>
              <w:pStyle w:val="table"/>
            </w:pPr>
            <w:r>
              <w:t>24. Институт экологии растений и животных</w:t>
            </w:r>
          </w:p>
        </w:tc>
        <w:tc>
          <w:tcPr>
            <w:tcW w:w="1485" w:type="dxa"/>
            <w:tcBorders>
              <w:top w:val="single" w:sz="6" w:space="0" w:color="DDDDDD"/>
            </w:tcBorders>
            <w:shd w:val="clear" w:color="auto" w:fill="auto"/>
            <w:tcMar>
              <w:top w:w="120" w:type="dxa"/>
              <w:left w:w="120" w:type="dxa"/>
              <w:bottom w:w="120" w:type="dxa"/>
              <w:right w:w="120" w:type="dxa"/>
            </w:tcMar>
            <w:hideMark/>
          </w:tcPr>
          <w:p w14:paraId="016A897B" w14:textId="77777777" w:rsidR="002F07C7" w:rsidRDefault="002F07C7" w:rsidP="00871988">
            <w:pPr>
              <w:pStyle w:val="table"/>
            </w:pPr>
            <w:r>
              <w:t>30</w:t>
            </w:r>
          </w:p>
        </w:tc>
      </w:tr>
      <w:tr w:rsidR="002F07C7" w14:paraId="366C30DD" w14:textId="77777777" w:rsidTr="00871988">
        <w:trPr>
          <w:tblCellSpacing w:w="15" w:type="dxa"/>
        </w:trPr>
        <w:tc>
          <w:tcPr>
            <w:tcW w:w="0" w:type="auto"/>
            <w:vMerge/>
            <w:tcBorders>
              <w:top w:val="single" w:sz="6" w:space="0" w:color="DDDDDD"/>
            </w:tcBorders>
            <w:shd w:val="clear" w:color="auto" w:fill="auto"/>
            <w:vAlign w:val="bottom"/>
            <w:hideMark/>
          </w:tcPr>
          <w:p w14:paraId="0E3BECF4" w14:textId="77777777" w:rsidR="002F07C7" w:rsidRDefault="002F07C7" w:rsidP="00871988">
            <w:pPr>
              <w:pStyle w:val="table"/>
            </w:pPr>
          </w:p>
        </w:tc>
        <w:tc>
          <w:tcPr>
            <w:tcW w:w="4320" w:type="dxa"/>
            <w:tcBorders>
              <w:top w:val="single" w:sz="6" w:space="0" w:color="DDDDDD"/>
            </w:tcBorders>
            <w:shd w:val="clear" w:color="auto" w:fill="auto"/>
            <w:tcMar>
              <w:top w:w="120" w:type="dxa"/>
              <w:left w:w="120" w:type="dxa"/>
              <w:bottom w:w="120" w:type="dxa"/>
              <w:right w:w="120" w:type="dxa"/>
            </w:tcMar>
            <w:hideMark/>
          </w:tcPr>
          <w:p w14:paraId="2BFDF63A" w14:textId="77777777" w:rsidR="002F07C7" w:rsidRDefault="002F07C7" w:rsidP="00871988">
            <w:pPr>
              <w:pStyle w:val="table"/>
            </w:pPr>
            <w:r>
              <w:t>25. Институт органического синтеза УрО РАН</w:t>
            </w:r>
          </w:p>
        </w:tc>
        <w:tc>
          <w:tcPr>
            <w:tcW w:w="1485" w:type="dxa"/>
            <w:tcBorders>
              <w:top w:val="single" w:sz="6" w:space="0" w:color="DDDDDD"/>
            </w:tcBorders>
            <w:shd w:val="clear" w:color="auto" w:fill="auto"/>
            <w:tcMar>
              <w:top w:w="120" w:type="dxa"/>
              <w:left w:w="120" w:type="dxa"/>
              <w:bottom w:w="120" w:type="dxa"/>
              <w:right w:w="120" w:type="dxa"/>
            </w:tcMar>
            <w:hideMark/>
          </w:tcPr>
          <w:p w14:paraId="48DBE1A4" w14:textId="77777777" w:rsidR="002F07C7" w:rsidRDefault="002F07C7" w:rsidP="00871988">
            <w:pPr>
              <w:pStyle w:val="table"/>
            </w:pPr>
            <w:r>
              <w:t>30</w:t>
            </w:r>
          </w:p>
        </w:tc>
      </w:tr>
      <w:tr w:rsidR="002F07C7" w14:paraId="589F36A8" w14:textId="77777777" w:rsidTr="00871988">
        <w:trPr>
          <w:tblCellSpacing w:w="15" w:type="dxa"/>
        </w:trPr>
        <w:tc>
          <w:tcPr>
            <w:tcW w:w="1365" w:type="dxa"/>
            <w:tcBorders>
              <w:top w:val="single" w:sz="6" w:space="0" w:color="DDDDDD"/>
            </w:tcBorders>
            <w:shd w:val="clear" w:color="auto" w:fill="auto"/>
            <w:tcMar>
              <w:top w:w="120" w:type="dxa"/>
              <w:left w:w="120" w:type="dxa"/>
              <w:bottom w:w="120" w:type="dxa"/>
              <w:right w:w="120" w:type="dxa"/>
            </w:tcMar>
            <w:hideMark/>
          </w:tcPr>
          <w:p w14:paraId="6F9B516B" w14:textId="77777777" w:rsidR="002F07C7" w:rsidRDefault="002F07C7" w:rsidP="00871988">
            <w:pPr>
              <w:pStyle w:val="table"/>
            </w:pPr>
            <w:r>
              <w:t>Красноярск</w:t>
            </w:r>
          </w:p>
        </w:tc>
        <w:tc>
          <w:tcPr>
            <w:tcW w:w="4320" w:type="dxa"/>
            <w:tcBorders>
              <w:top w:val="single" w:sz="6" w:space="0" w:color="DDDDDD"/>
            </w:tcBorders>
            <w:shd w:val="clear" w:color="auto" w:fill="auto"/>
            <w:tcMar>
              <w:top w:w="120" w:type="dxa"/>
              <w:left w:w="120" w:type="dxa"/>
              <w:bottom w:w="120" w:type="dxa"/>
              <w:right w:w="120" w:type="dxa"/>
            </w:tcMar>
            <w:hideMark/>
          </w:tcPr>
          <w:p w14:paraId="348F6C7C" w14:textId="77777777" w:rsidR="002F07C7" w:rsidRDefault="002F07C7" w:rsidP="00871988">
            <w:pPr>
              <w:pStyle w:val="table"/>
            </w:pPr>
            <w:r>
              <w:t>26. Институт физики им. Л.В. Киренского</w:t>
            </w:r>
          </w:p>
        </w:tc>
        <w:tc>
          <w:tcPr>
            <w:tcW w:w="1485" w:type="dxa"/>
            <w:tcBorders>
              <w:top w:val="single" w:sz="6" w:space="0" w:color="DDDDDD"/>
            </w:tcBorders>
            <w:shd w:val="clear" w:color="auto" w:fill="auto"/>
            <w:tcMar>
              <w:top w:w="120" w:type="dxa"/>
              <w:left w:w="120" w:type="dxa"/>
              <w:bottom w:w="120" w:type="dxa"/>
              <w:right w:w="120" w:type="dxa"/>
            </w:tcMar>
            <w:hideMark/>
          </w:tcPr>
          <w:p w14:paraId="7D419933" w14:textId="77777777" w:rsidR="002F07C7" w:rsidRDefault="002F07C7" w:rsidP="00871988">
            <w:pPr>
              <w:pStyle w:val="table"/>
            </w:pPr>
            <w:r>
              <w:t>30</w:t>
            </w:r>
          </w:p>
        </w:tc>
      </w:tr>
      <w:tr w:rsidR="002F07C7" w14:paraId="1E488F63" w14:textId="77777777" w:rsidTr="00871988">
        <w:trPr>
          <w:tblCellSpacing w:w="15" w:type="dxa"/>
        </w:trPr>
        <w:tc>
          <w:tcPr>
            <w:tcW w:w="1365" w:type="dxa"/>
            <w:tcBorders>
              <w:top w:val="single" w:sz="6" w:space="0" w:color="DDDDDD"/>
            </w:tcBorders>
            <w:shd w:val="clear" w:color="auto" w:fill="auto"/>
            <w:tcMar>
              <w:top w:w="120" w:type="dxa"/>
              <w:left w:w="120" w:type="dxa"/>
              <w:bottom w:w="120" w:type="dxa"/>
              <w:right w:w="120" w:type="dxa"/>
            </w:tcMar>
            <w:hideMark/>
          </w:tcPr>
          <w:p w14:paraId="6F00B20E" w14:textId="77777777" w:rsidR="002F07C7" w:rsidRDefault="002F07C7" w:rsidP="00871988">
            <w:pPr>
              <w:pStyle w:val="table"/>
            </w:pPr>
            <w:r>
              <w:t>Нижний Новгород</w:t>
            </w:r>
          </w:p>
        </w:tc>
        <w:tc>
          <w:tcPr>
            <w:tcW w:w="4320" w:type="dxa"/>
            <w:tcBorders>
              <w:top w:val="single" w:sz="6" w:space="0" w:color="DDDDDD"/>
            </w:tcBorders>
            <w:shd w:val="clear" w:color="auto" w:fill="auto"/>
            <w:tcMar>
              <w:top w:w="120" w:type="dxa"/>
              <w:left w:w="120" w:type="dxa"/>
              <w:bottom w:w="120" w:type="dxa"/>
              <w:right w:w="120" w:type="dxa"/>
            </w:tcMar>
            <w:hideMark/>
          </w:tcPr>
          <w:p w14:paraId="08BBB9ED" w14:textId="77777777" w:rsidR="002F07C7" w:rsidRDefault="002F07C7" w:rsidP="00871988">
            <w:pPr>
              <w:pStyle w:val="table"/>
            </w:pPr>
            <w:r>
              <w:t>27. Институт прикладной физики</w:t>
            </w:r>
          </w:p>
        </w:tc>
        <w:tc>
          <w:tcPr>
            <w:tcW w:w="1485" w:type="dxa"/>
            <w:tcBorders>
              <w:top w:val="single" w:sz="6" w:space="0" w:color="DDDDDD"/>
            </w:tcBorders>
            <w:shd w:val="clear" w:color="auto" w:fill="auto"/>
            <w:tcMar>
              <w:top w:w="120" w:type="dxa"/>
              <w:left w:w="120" w:type="dxa"/>
              <w:bottom w:w="120" w:type="dxa"/>
              <w:right w:w="120" w:type="dxa"/>
            </w:tcMar>
            <w:hideMark/>
          </w:tcPr>
          <w:p w14:paraId="24D86FDF" w14:textId="77777777" w:rsidR="002F07C7" w:rsidRDefault="002F07C7" w:rsidP="00871988">
            <w:pPr>
              <w:pStyle w:val="table"/>
            </w:pPr>
            <w:r>
              <w:t>50</w:t>
            </w:r>
          </w:p>
        </w:tc>
      </w:tr>
      <w:tr w:rsidR="002F07C7" w14:paraId="79F1ECFA" w14:textId="77777777" w:rsidTr="00871988">
        <w:trPr>
          <w:tblCellSpacing w:w="15" w:type="dxa"/>
        </w:trPr>
        <w:tc>
          <w:tcPr>
            <w:tcW w:w="1365" w:type="dxa"/>
            <w:tcBorders>
              <w:top w:val="single" w:sz="6" w:space="0" w:color="DDDDDD"/>
            </w:tcBorders>
            <w:shd w:val="clear" w:color="auto" w:fill="auto"/>
            <w:tcMar>
              <w:top w:w="120" w:type="dxa"/>
              <w:left w:w="120" w:type="dxa"/>
              <w:bottom w:w="120" w:type="dxa"/>
              <w:right w:w="120" w:type="dxa"/>
            </w:tcMar>
            <w:hideMark/>
          </w:tcPr>
          <w:p w14:paraId="60B1867B" w14:textId="77777777" w:rsidR="002F07C7" w:rsidRDefault="002F07C7" w:rsidP="00871988">
            <w:pPr>
              <w:pStyle w:val="table"/>
            </w:pPr>
            <w:r>
              <w:t>Пермь</w:t>
            </w:r>
          </w:p>
        </w:tc>
        <w:tc>
          <w:tcPr>
            <w:tcW w:w="4320" w:type="dxa"/>
            <w:tcBorders>
              <w:top w:val="single" w:sz="6" w:space="0" w:color="DDDDDD"/>
            </w:tcBorders>
            <w:shd w:val="clear" w:color="auto" w:fill="auto"/>
            <w:tcMar>
              <w:top w:w="120" w:type="dxa"/>
              <w:left w:w="120" w:type="dxa"/>
              <w:bottom w:w="120" w:type="dxa"/>
              <w:right w:w="120" w:type="dxa"/>
            </w:tcMar>
            <w:hideMark/>
          </w:tcPr>
          <w:p w14:paraId="1580FB65" w14:textId="77777777" w:rsidR="002F07C7" w:rsidRDefault="002F07C7" w:rsidP="00871988">
            <w:pPr>
              <w:pStyle w:val="table"/>
            </w:pPr>
            <w:r>
              <w:t>28. Институт механики сплошных средств</w:t>
            </w:r>
          </w:p>
        </w:tc>
        <w:tc>
          <w:tcPr>
            <w:tcW w:w="1485" w:type="dxa"/>
            <w:tcBorders>
              <w:top w:val="single" w:sz="6" w:space="0" w:color="DDDDDD"/>
            </w:tcBorders>
            <w:shd w:val="clear" w:color="auto" w:fill="auto"/>
            <w:tcMar>
              <w:top w:w="120" w:type="dxa"/>
              <w:left w:w="120" w:type="dxa"/>
              <w:bottom w:w="120" w:type="dxa"/>
              <w:right w:w="120" w:type="dxa"/>
            </w:tcMar>
            <w:hideMark/>
          </w:tcPr>
          <w:p w14:paraId="10391BF3" w14:textId="77777777" w:rsidR="002F07C7" w:rsidRDefault="002F07C7" w:rsidP="00871988">
            <w:pPr>
              <w:pStyle w:val="table"/>
            </w:pPr>
            <w:r>
              <w:t>20</w:t>
            </w:r>
          </w:p>
        </w:tc>
      </w:tr>
      <w:tr w:rsidR="002F07C7" w14:paraId="17E12F44" w14:textId="77777777" w:rsidTr="00871988">
        <w:trPr>
          <w:tblCellSpacing w:w="15" w:type="dxa"/>
        </w:trPr>
        <w:tc>
          <w:tcPr>
            <w:tcW w:w="1365" w:type="dxa"/>
            <w:vMerge w:val="restart"/>
            <w:tcBorders>
              <w:top w:val="single" w:sz="6" w:space="0" w:color="DDDDDD"/>
            </w:tcBorders>
            <w:shd w:val="clear" w:color="auto" w:fill="auto"/>
            <w:tcMar>
              <w:top w:w="120" w:type="dxa"/>
              <w:left w:w="120" w:type="dxa"/>
              <w:bottom w:w="120" w:type="dxa"/>
              <w:right w:w="120" w:type="dxa"/>
            </w:tcMar>
            <w:hideMark/>
          </w:tcPr>
          <w:p w14:paraId="511D1965" w14:textId="77777777" w:rsidR="002F07C7" w:rsidRDefault="002F07C7" w:rsidP="00871988">
            <w:pPr>
              <w:pStyle w:val="table"/>
            </w:pPr>
            <w:r>
              <w:t>Хабаровск</w:t>
            </w:r>
          </w:p>
        </w:tc>
        <w:tc>
          <w:tcPr>
            <w:tcW w:w="4320" w:type="dxa"/>
            <w:tcBorders>
              <w:top w:val="single" w:sz="6" w:space="0" w:color="DDDDDD"/>
            </w:tcBorders>
            <w:shd w:val="clear" w:color="auto" w:fill="auto"/>
            <w:tcMar>
              <w:top w:w="120" w:type="dxa"/>
              <w:left w:w="120" w:type="dxa"/>
              <w:bottom w:w="120" w:type="dxa"/>
              <w:right w:w="120" w:type="dxa"/>
            </w:tcMar>
            <w:hideMark/>
          </w:tcPr>
          <w:p w14:paraId="64642B27" w14:textId="77777777" w:rsidR="002F07C7" w:rsidRDefault="002F07C7" w:rsidP="00871988">
            <w:pPr>
              <w:pStyle w:val="table"/>
            </w:pPr>
            <w:r>
              <w:t>29. Институт экономических исследований ДВО РАН</w:t>
            </w:r>
          </w:p>
        </w:tc>
        <w:tc>
          <w:tcPr>
            <w:tcW w:w="1485" w:type="dxa"/>
            <w:tcBorders>
              <w:top w:val="single" w:sz="6" w:space="0" w:color="DDDDDD"/>
            </w:tcBorders>
            <w:shd w:val="clear" w:color="auto" w:fill="auto"/>
            <w:tcMar>
              <w:top w:w="120" w:type="dxa"/>
              <w:left w:w="120" w:type="dxa"/>
              <w:bottom w:w="120" w:type="dxa"/>
              <w:right w:w="120" w:type="dxa"/>
            </w:tcMar>
            <w:hideMark/>
          </w:tcPr>
          <w:p w14:paraId="71D873D9" w14:textId="77777777" w:rsidR="002F07C7" w:rsidRDefault="002F07C7" w:rsidP="00871988">
            <w:pPr>
              <w:pStyle w:val="table"/>
            </w:pPr>
            <w:r>
              <w:t>20</w:t>
            </w:r>
          </w:p>
        </w:tc>
      </w:tr>
      <w:tr w:rsidR="002F07C7" w14:paraId="3484438E" w14:textId="77777777" w:rsidTr="00871988">
        <w:trPr>
          <w:tblCellSpacing w:w="15" w:type="dxa"/>
        </w:trPr>
        <w:tc>
          <w:tcPr>
            <w:tcW w:w="0" w:type="auto"/>
            <w:vMerge/>
            <w:tcBorders>
              <w:top w:val="single" w:sz="6" w:space="0" w:color="DDDDDD"/>
            </w:tcBorders>
            <w:shd w:val="clear" w:color="auto" w:fill="auto"/>
            <w:vAlign w:val="bottom"/>
            <w:hideMark/>
          </w:tcPr>
          <w:p w14:paraId="34DEF8AE" w14:textId="77777777" w:rsidR="002F07C7" w:rsidRDefault="002F07C7" w:rsidP="00871988">
            <w:pPr>
              <w:pStyle w:val="table"/>
            </w:pPr>
          </w:p>
        </w:tc>
        <w:tc>
          <w:tcPr>
            <w:tcW w:w="4320" w:type="dxa"/>
            <w:tcBorders>
              <w:top w:val="single" w:sz="6" w:space="0" w:color="DDDDDD"/>
            </w:tcBorders>
            <w:shd w:val="clear" w:color="auto" w:fill="auto"/>
            <w:tcMar>
              <w:top w:w="120" w:type="dxa"/>
              <w:left w:w="120" w:type="dxa"/>
              <w:bottom w:w="120" w:type="dxa"/>
              <w:right w:w="120" w:type="dxa"/>
            </w:tcMar>
            <w:hideMark/>
          </w:tcPr>
          <w:p w14:paraId="68F6EECB" w14:textId="77777777" w:rsidR="002F07C7" w:rsidRDefault="002F07C7" w:rsidP="00871988">
            <w:pPr>
              <w:pStyle w:val="table"/>
            </w:pPr>
            <w:r>
              <w:t>30. Институт тектоники и геофизики</w:t>
            </w:r>
          </w:p>
        </w:tc>
        <w:tc>
          <w:tcPr>
            <w:tcW w:w="1485" w:type="dxa"/>
            <w:tcBorders>
              <w:top w:val="single" w:sz="6" w:space="0" w:color="DDDDDD"/>
            </w:tcBorders>
            <w:shd w:val="clear" w:color="auto" w:fill="auto"/>
            <w:tcMar>
              <w:top w:w="120" w:type="dxa"/>
              <w:left w:w="120" w:type="dxa"/>
              <w:bottom w:w="120" w:type="dxa"/>
              <w:right w:w="120" w:type="dxa"/>
            </w:tcMar>
            <w:hideMark/>
          </w:tcPr>
          <w:p w14:paraId="6433DBCD" w14:textId="77777777" w:rsidR="002F07C7" w:rsidRDefault="002F07C7" w:rsidP="00871988">
            <w:pPr>
              <w:pStyle w:val="table"/>
            </w:pPr>
            <w:r>
              <w:t>20</w:t>
            </w:r>
          </w:p>
        </w:tc>
      </w:tr>
      <w:tr w:rsidR="002F07C7" w14:paraId="50BB28A4" w14:textId="77777777" w:rsidTr="00871988">
        <w:trPr>
          <w:tblCellSpacing w:w="15" w:type="dxa"/>
        </w:trPr>
        <w:tc>
          <w:tcPr>
            <w:tcW w:w="1365" w:type="dxa"/>
            <w:tcBorders>
              <w:top w:val="single" w:sz="6" w:space="0" w:color="DDDDDD"/>
            </w:tcBorders>
            <w:shd w:val="clear" w:color="auto" w:fill="auto"/>
            <w:tcMar>
              <w:top w:w="120" w:type="dxa"/>
              <w:left w:w="120" w:type="dxa"/>
              <w:bottom w:w="120" w:type="dxa"/>
              <w:right w:w="120" w:type="dxa"/>
            </w:tcMar>
            <w:hideMark/>
          </w:tcPr>
          <w:p w14:paraId="512070A2" w14:textId="77777777" w:rsidR="002F07C7" w:rsidRDefault="002F07C7" w:rsidP="00871988">
            <w:pPr>
              <w:pStyle w:val="table"/>
            </w:pPr>
            <w:r w:rsidRPr="001A4FEE">
              <w:t>Всего</w:t>
            </w:r>
          </w:p>
        </w:tc>
        <w:tc>
          <w:tcPr>
            <w:tcW w:w="4320" w:type="dxa"/>
            <w:tcBorders>
              <w:top w:val="single" w:sz="6" w:space="0" w:color="DDDDDD"/>
            </w:tcBorders>
            <w:shd w:val="clear" w:color="auto" w:fill="auto"/>
            <w:tcMar>
              <w:top w:w="120" w:type="dxa"/>
              <w:left w:w="120" w:type="dxa"/>
              <w:bottom w:w="120" w:type="dxa"/>
              <w:right w:w="120" w:type="dxa"/>
            </w:tcMar>
            <w:hideMark/>
          </w:tcPr>
          <w:p w14:paraId="648DCCB8" w14:textId="77777777" w:rsidR="002F07C7" w:rsidRDefault="002F07C7" w:rsidP="00871988">
            <w:pPr>
              <w:pStyle w:val="table"/>
            </w:pPr>
            <w:r w:rsidRPr="001A4FEE">
              <w:t>8</w:t>
            </w:r>
          </w:p>
        </w:tc>
        <w:tc>
          <w:tcPr>
            <w:tcW w:w="1485" w:type="dxa"/>
            <w:tcBorders>
              <w:top w:val="single" w:sz="6" w:space="0" w:color="DDDDDD"/>
            </w:tcBorders>
            <w:shd w:val="clear" w:color="auto" w:fill="auto"/>
            <w:tcMar>
              <w:top w:w="120" w:type="dxa"/>
              <w:left w:w="120" w:type="dxa"/>
              <w:bottom w:w="120" w:type="dxa"/>
              <w:right w:w="120" w:type="dxa"/>
            </w:tcMar>
            <w:hideMark/>
          </w:tcPr>
          <w:p w14:paraId="2EF38ED4" w14:textId="77777777" w:rsidR="002F07C7" w:rsidRDefault="002F07C7" w:rsidP="00871988">
            <w:pPr>
              <w:pStyle w:val="table"/>
            </w:pPr>
            <w:r w:rsidRPr="001A4FEE">
              <w:t>195</w:t>
            </w:r>
          </w:p>
        </w:tc>
      </w:tr>
      <w:tr w:rsidR="002F07C7" w14:paraId="33E5716C" w14:textId="77777777" w:rsidTr="00871988">
        <w:trPr>
          <w:tblCellSpacing w:w="15" w:type="dxa"/>
        </w:trPr>
        <w:tc>
          <w:tcPr>
            <w:tcW w:w="1365" w:type="dxa"/>
            <w:tcBorders>
              <w:top w:val="single" w:sz="6" w:space="0" w:color="DDDDDD"/>
            </w:tcBorders>
            <w:shd w:val="clear" w:color="auto" w:fill="auto"/>
            <w:tcMar>
              <w:top w:w="120" w:type="dxa"/>
              <w:left w:w="120" w:type="dxa"/>
              <w:bottom w:w="120" w:type="dxa"/>
              <w:right w:w="120" w:type="dxa"/>
            </w:tcMar>
            <w:hideMark/>
          </w:tcPr>
          <w:p w14:paraId="3712FC50" w14:textId="77777777" w:rsidR="002F07C7" w:rsidRDefault="002F07C7" w:rsidP="00871988">
            <w:pPr>
              <w:pStyle w:val="table"/>
            </w:pPr>
            <w:r w:rsidRPr="001A4FEE">
              <w:t>ИТОГО</w:t>
            </w:r>
          </w:p>
        </w:tc>
        <w:tc>
          <w:tcPr>
            <w:tcW w:w="4320" w:type="dxa"/>
            <w:tcBorders>
              <w:top w:val="single" w:sz="6" w:space="0" w:color="DDDDDD"/>
            </w:tcBorders>
            <w:shd w:val="clear" w:color="auto" w:fill="auto"/>
            <w:tcMar>
              <w:top w:w="120" w:type="dxa"/>
              <w:left w:w="120" w:type="dxa"/>
              <w:bottom w:w="120" w:type="dxa"/>
              <w:right w:w="120" w:type="dxa"/>
            </w:tcMar>
            <w:hideMark/>
          </w:tcPr>
          <w:p w14:paraId="6E664FA4" w14:textId="77777777" w:rsidR="002F07C7" w:rsidRDefault="002F07C7" w:rsidP="00871988">
            <w:pPr>
              <w:pStyle w:val="table"/>
            </w:pPr>
            <w:r w:rsidRPr="001A4FEE">
              <w:t>30</w:t>
            </w:r>
          </w:p>
        </w:tc>
        <w:tc>
          <w:tcPr>
            <w:tcW w:w="1485" w:type="dxa"/>
            <w:tcBorders>
              <w:top w:val="single" w:sz="6" w:space="0" w:color="DDDDDD"/>
            </w:tcBorders>
            <w:shd w:val="clear" w:color="auto" w:fill="auto"/>
            <w:tcMar>
              <w:top w:w="120" w:type="dxa"/>
              <w:left w:w="120" w:type="dxa"/>
              <w:bottom w:w="120" w:type="dxa"/>
              <w:right w:w="120" w:type="dxa"/>
            </w:tcMar>
            <w:hideMark/>
          </w:tcPr>
          <w:p w14:paraId="660A4AD3" w14:textId="77777777" w:rsidR="002F07C7" w:rsidRDefault="002F07C7" w:rsidP="00871988">
            <w:pPr>
              <w:pStyle w:val="table"/>
            </w:pPr>
            <w:r w:rsidRPr="001A4FEE">
              <w:t>1200</w:t>
            </w:r>
          </w:p>
        </w:tc>
      </w:tr>
    </w:tbl>
    <w:p w14:paraId="043CFDE0" w14:textId="77777777" w:rsidR="002F07C7" w:rsidRDefault="002F07C7" w:rsidP="002F07C7">
      <w:r>
        <w:t>Четвертая ступень построения выборки – это отбор респондентов в институте. Методикой исследования предусматривалось, что в каждом институте необходимо было опросить сотрудников максимального количества лабораторий. Если количество лабораторий конкретного института было меньше задания интервьюера, то опрашивались по один-три сотрудника в каждой лаборатории. Если число лабораторий превышало задание интервьюера, то лаборатории отбирались из списка лабораторий случайным образом. Главное правило отбора респондента в лаборатории предусматривало проведение не более трех интервью в одной лаборатории. В лаборатории респондент имел право беседовать с любым согласившимся сотрудником. Направленный отбор респондентов для соблюдения квот осуществлялся только на стадии завершения задания. Интервьюер отбирал в лабораториях респондентов в соответствии с половозрастными квотами, квотами по должностному статусу и квотами по ученой степени.</w:t>
      </w:r>
    </w:p>
    <w:p w14:paraId="32E43259" w14:textId="77777777" w:rsidR="002F07C7" w:rsidRPr="0050642A" w:rsidRDefault="002F07C7" w:rsidP="002F07C7">
      <w:pPr>
        <w:pStyle w:val="3"/>
      </w:pPr>
      <w:bookmarkStart w:id="195" w:name="_Toc13960382"/>
      <w:r>
        <w:rPr>
          <w:lang w:val="ru-RU"/>
        </w:rPr>
        <w:t xml:space="preserve">2.8.2. </w:t>
      </w:r>
      <w:r w:rsidRPr="0050642A">
        <w:t>Сравнение генеральной и выборочной совокупности</w:t>
      </w:r>
      <w:bookmarkEnd w:id="195"/>
    </w:p>
    <w:p w14:paraId="776C4E1B" w14:textId="77777777" w:rsidR="002F07C7" w:rsidRDefault="002F07C7" w:rsidP="002F07C7">
      <w:r>
        <w:t>Сравнение генеральной и выборочной совокупности показывает, что в рамках проведенного исследования с использованием территориальной стратифицированной случайной выборки данные исследования по территориальному сегменту, по типам институтов, по социальным и квалификационно-должностным характеристикам довольно точно воспроизводят параметры генеральной совокупности.</w:t>
      </w:r>
    </w:p>
    <w:p w14:paraId="10FD507B" w14:textId="77777777" w:rsidR="002F07C7" w:rsidRDefault="002F07C7" w:rsidP="002F07C7">
      <w:r>
        <w:t>Распределение респондентов по территориальному сегменту точно воспроизводит распределение генеральной совокупности по этому признаку.</w:t>
      </w:r>
    </w:p>
    <w:p w14:paraId="61053D19" w14:textId="77777777" w:rsidR="002F07C7" w:rsidRDefault="002F07C7" w:rsidP="002F07C7"/>
    <w:p w14:paraId="2105CDB0" w14:textId="77777777" w:rsidR="002F07C7" w:rsidRPr="0050642A" w:rsidRDefault="002F07C7" w:rsidP="002F07C7">
      <w:pPr>
        <w:rPr>
          <w:b/>
        </w:rPr>
      </w:pPr>
      <w:r w:rsidRPr="0050642A">
        <w:rPr>
          <w:b/>
        </w:rPr>
        <w:t xml:space="preserve">Таблица </w:t>
      </w:r>
      <w:r>
        <w:rPr>
          <w:b/>
          <w:lang w:val="ru-RU"/>
        </w:rPr>
        <w:t>2.26</w:t>
      </w:r>
      <w:r w:rsidRPr="0050642A">
        <w:rPr>
          <w:b/>
        </w:rPr>
        <w:t>. Распределение респондентов по территориальному сегменту, % к итогу</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3369"/>
        <w:gridCol w:w="3252"/>
        <w:gridCol w:w="3267"/>
      </w:tblGrid>
      <w:tr w:rsidR="002F07C7" w14:paraId="27C88874" w14:textId="77777777" w:rsidTr="00871988">
        <w:trPr>
          <w:tblCellSpacing w:w="15" w:type="dxa"/>
        </w:trPr>
        <w:tc>
          <w:tcPr>
            <w:tcW w:w="2445" w:type="dxa"/>
            <w:tcBorders>
              <w:top w:val="nil"/>
            </w:tcBorders>
            <w:shd w:val="clear" w:color="auto" w:fill="auto"/>
            <w:tcMar>
              <w:top w:w="120" w:type="dxa"/>
              <w:left w:w="120" w:type="dxa"/>
              <w:bottom w:w="120" w:type="dxa"/>
              <w:right w:w="120" w:type="dxa"/>
            </w:tcMar>
            <w:hideMark/>
          </w:tcPr>
          <w:p w14:paraId="76B09819" w14:textId="77777777" w:rsidR="002F07C7" w:rsidRDefault="002F07C7" w:rsidP="00871988">
            <w:pPr>
              <w:pStyle w:val="table"/>
            </w:pPr>
            <w:r>
              <w:t>Территориальный сегмент</w:t>
            </w:r>
          </w:p>
        </w:tc>
        <w:tc>
          <w:tcPr>
            <w:tcW w:w="2370" w:type="dxa"/>
            <w:tcBorders>
              <w:top w:val="nil"/>
            </w:tcBorders>
            <w:shd w:val="clear" w:color="auto" w:fill="auto"/>
            <w:tcMar>
              <w:top w:w="120" w:type="dxa"/>
              <w:left w:w="120" w:type="dxa"/>
              <w:bottom w:w="120" w:type="dxa"/>
              <w:right w:w="120" w:type="dxa"/>
            </w:tcMar>
            <w:hideMark/>
          </w:tcPr>
          <w:p w14:paraId="6FC7FC01" w14:textId="77777777" w:rsidR="002F07C7" w:rsidRDefault="002F07C7" w:rsidP="00871988">
            <w:pPr>
              <w:pStyle w:val="table"/>
            </w:pPr>
            <w:r>
              <w:t>Статистика РАН</w:t>
            </w:r>
          </w:p>
          <w:p w14:paraId="661B9531" w14:textId="77777777" w:rsidR="002F07C7" w:rsidRDefault="002F07C7" w:rsidP="00871988">
            <w:pPr>
              <w:pStyle w:val="table"/>
            </w:pPr>
            <w:r>
              <w:t>на 1.05.05</w:t>
            </w:r>
          </w:p>
        </w:tc>
        <w:tc>
          <w:tcPr>
            <w:tcW w:w="2370" w:type="dxa"/>
            <w:tcBorders>
              <w:top w:val="nil"/>
            </w:tcBorders>
            <w:shd w:val="clear" w:color="auto" w:fill="auto"/>
            <w:tcMar>
              <w:top w:w="120" w:type="dxa"/>
              <w:left w:w="120" w:type="dxa"/>
              <w:bottom w:w="120" w:type="dxa"/>
              <w:right w:w="120" w:type="dxa"/>
            </w:tcMar>
            <w:hideMark/>
          </w:tcPr>
          <w:p w14:paraId="4B37691E" w14:textId="77777777" w:rsidR="002F07C7" w:rsidRDefault="002F07C7" w:rsidP="00871988">
            <w:pPr>
              <w:pStyle w:val="table"/>
            </w:pPr>
            <w:r>
              <w:t>Статистика исследования</w:t>
            </w:r>
          </w:p>
        </w:tc>
      </w:tr>
      <w:tr w:rsidR="002F07C7" w14:paraId="47924EC4" w14:textId="77777777" w:rsidTr="00871988">
        <w:trPr>
          <w:tblCellSpacing w:w="15" w:type="dxa"/>
        </w:trPr>
        <w:tc>
          <w:tcPr>
            <w:tcW w:w="2445" w:type="dxa"/>
            <w:tcBorders>
              <w:top w:val="single" w:sz="6" w:space="0" w:color="DDDDDD"/>
            </w:tcBorders>
            <w:shd w:val="clear" w:color="auto" w:fill="auto"/>
            <w:tcMar>
              <w:top w:w="120" w:type="dxa"/>
              <w:left w:w="120" w:type="dxa"/>
              <w:bottom w:w="120" w:type="dxa"/>
              <w:right w:w="120" w:type="dxa"/>
            </w:tcMar>
            <w:hideMark/>
          </w:tcPr>
          <w:p w14:paraId="53279AD6" w14:textId="77777777" w:rsidR="002F07C7" w:rsidRDefault="002F07C7" w:rsidP="00871988">
            <w:pPr>
              <w:pStyle w:val="table"/>
            </w:pPr>
            <w:r>
              <w:t>Москва</w:t>
            </w:r>
          </w:p>
        </w:tc>
        <w:tc>
          <w:tcPr>
            <w:tcW w:w="2370" w:type="dxa"/>
            <w:tcBorders>
              <w:top w:val="single" w:sz="6" w:space="0" w:color="DDDDDD"/>
            </w:tcBorders>
            <w:shd w:val="clear" w:color="auto" w:fill="auto"/>
            <w:tcMar>
              <w:top w:w="120" w:type="dxa"/>
              <w:left w:w="120" w:type="dxa"/>
              <w:bottom w:w="120" w:type="dxa"/>
              <w:right w:w="120" w:type="dxa"/>
            </w:tcMar>
            <w:hideMark/>
          </w:tcPr>
          <w:p w14:paraId="316BF5A2" w14:textId="77777777" w:rsidR="002F07C7" w:rsidRDefault="002F07C7" w:rsidP="00871988">
            <w:pPr>
              <w:pStyle w:val="table"/>
            </w:pPr>
            <w:r>
              <w:t>48</w:t>
            </w:r>
          </w:p>
        </w:tc>
        <w:tc>
          <w:tcPr>
            <w:tcW w:w="2370" w:type="dxa"/>
            <w:tcBorders>
              <w:top w:val="single" w:sz="6" w:space="0" w:color="DDDDDD"/>
            </w:tcBorders>
            <w:shd w:val="clear" w:color="auto" w:fill="auto"/>
            <w:tcMar>
              <w:top w:w="120" w:type="dxa"/>
              <w:left w:w="120" w:type="dxa"/>
              <w:bottom w:w="120" w:type="dxa"/>
              <w:right w:w="120" w:type="dxa"/>
            </w:tcMar>
            <w:hideMark/>
          </w:tcPr>
          <w:p w14:paraId="15BB254A" w14:textId="77777777" w:rsidR="002F07C7" w:rsidRDefault="002F07C7" w:rsidP="00871988">
            <w:pPr>
              <w:pStyle w:val="table"/>
            </w:pPr>
            <w:r>
              <w:t>48</w:t>
            </w:r>
          </w:p>
        </w:tc>
      </w:tr>
      <w:tr w:rsidR="002F07C7" w14:paraId="52D2AD60" w14:textId="77777777" w:rsidTr="00871988">
        <w:trPr>
          <w:tblCellSpacing w:w="15" w:type="dxa"/>
        </w:trPr>
        <w:tc>
          <w:tcPr>
            <w:tcW w:w="2445" w:type="dxa"/>
            <w:tcBorders>
              <w:top w:val="single" w:sz="6" w:space="0" w:color="DDDDDD"/>
            </w:tcBorders>
            <w:shd w:val="clear" w:color="auto" w:fill="auto"/>
            <w:tcMar>
              <w:top w:w="120" w:type="dxa"/>
              <w:left w:w="120" w:type="dxa"/>
              <w:bottom w:w="120" w:type="dxa"/>
              <w:right w:w="120" w:type="dxa"/>
            </w:tcMar>
            <w:hideMark/>
          </w:tcPr>
          <w:p w14:paraId="52E48899" w14:textId="77777777" w:rsidR="002F07C7" w:rsidRDefault="002F07C7" w:rsidP="00871988">
            <w:pPr>
              <w:pStyle w:val="table"/>
            </w:pPr>
            <w:r>
              <w:t>Регионы</w:t>
            </w:r>
          </w:p>
        </w:tc>
        <w:tc>
          <w:tcPr>
            <w:tcW w:w="2370" w:type="dxa"/>
            <w:tcBorders>
              <w:top w:val="single" w:sz="6" w:space="0" w:color="DDDDDD"/>
            </w:tcBorders>
            <w:shd w:val="clear" w:color="auto" w:fill="auto"/>
            <w:tcMar>
              <w:top w:w="120" w:type="dxa"/>
              <w:left w:w="120" w:type="dxa"/>
              <w:bottom w:w="120" w:type="dxa"/>
              <w:right w:w="120" w:type="dxa"/>
            </w:tcMar>
            <w:hideMark/>
          </w:tcPr>
          <w:p w14:paraId="245935CB" w14:textId="77777777" w:rsidR="002F07C7" w:rsidRDefault="002F07C7" w:rsidP="00871988">
            <w:pPr>
              <w:pStyle w:val="table"/>
            </w:pPr>
            <w:r>
              <w:t>52</w:t>
            </w:r>
          </w:p>
        </w:tc>
        <w:tc>
          <w:tcPr>
            <w:tcW w:w="2370" w:type="dxa"/>
            <w:tcBorders>
              <w:top w:val="single" w:sz="6" w:space="0" w:color="DDDDDD"/>
            </w:tcBorders>
            <w:shd w:val="clear" w:color="auto" w:fill="auto"/>
            <w:tcMar>
              <w:top w:w="120" w:type="dxa"/>
              <w:left w:w="120" w:type="dxa"/>
              <w:bottom w:w="120" w:type="dxa"/>
              <w:right w:w="120" w:type="dxa"/>
            </w:tcMar>
            <w:hideMark/>
          </w:tcPr>
          <w:p w14:paraId="0D7168EB" w14:textId="77777777" w:rsidR="002F07C7" w:rsidRDefault="002F07C7" w:rsidP="00871988">
            <w:pPr>
              <w:pStyle w:val="table"/>
            </w:pPr>
            <w:r>
              <w:t>52</w:t>
            </w:r>
          </w:p>
        </w:tc>
      </w:tr>
      <w:tr w:rsidR="002F07C7" w14:paraId="401036EC" w14:textId="77777777" w:rsidTr="00871988">
        <w:trPr>
          <w:tblCellSpacing w:w="15" w:type="dxa"/>
        </w:trPr>
        <w:tc>
          <w:tcPr>
            <w:tcW w:w="2445" w:type="dxa"/>
            <w:tcBorders>
              <w:top w:val="single" w:sz="6" w:space="0" w:color="DDDDDD"/>
            </w:tcBorders>
            <w:shd w:val="clear" w:color="auto" w:fill="auto"/>
            <w:tcMar>
              <w:top w:w="120" w:type="dxa"/>
              <w:left w:w="120" w:type="dxa"/>
              <w:bottom w:w="120" w:type="dxa"/>
              <w:right w:w="120" w:type="dxa"/>
            </w:tcMar>
            <w:hideMark/>
          </w:tcPr>
          <w:p w14:paraId="775229F1" w14:textId="77777777" w:rsidR="002F07C7" w:rsidRDefault="002F07C7" w:rsidP="00871988">
            <w:pPr>
              <w:pStyle w:val="table"/>
            </w:pPr>
            <w:r w:rsidRPr="001A4FEE">
              <w:rPr>
                <w:b/>
              </w:rPr>
              <w:t>ВСЕГО</w:t>
            </w:r>
          </w:p>
        </w:tc>
        <w:tc>
          <w:tcPr>
            <w:tcW w:w="2370" w:type="dxa"/>
            <w:tcBorders>
              <w:top w:val="single" w:sz="6" w:space="0" w:color="DDDDDD"/>
            </w:tcBorders>
            <w:shd w:val="clear" w:color="auto" w:fill="auto"/>
            <w:tcMar>
              <w:top w:w="120" w:type="dxa"/>
              <w:left w:w="120" w:type="dxa"/>
              <w:bottom w:w="120" w:type="dxa"/>
              <w:right w:w="120" w:type="dxa"/>
            </w:tcMar>
            <w:hideMark/>
          </w:tcPr>
          <w:p w14:paraId="261FFC3C" w14:textId="77777777" w:rsidR="002F07C7" w:rsidRDefault="002F07C7" w:rsidP="00871988">
            <w:pPr>
              <w:pStyle w:val="table"/>
            </w:pPr>
            <w:r w:rsidRPr="001A4FEE">
              <w:rPr>
                <w:b/>
              </w:rPr>
              <w:t>100</w:t>
            </w:r>
          </w:p>
        </w:tc>
        <w:tc>
          <w:tcPr>
            <w:tcW w:w="2370" w:type="dxa"/>
            <w:tcBorders>
              <w:top w:val="single" w:sz="6" w:space="0" w:color="DDDDDD"/>
            </w:tcBorders>
            <w:shd w:val="clear" w:color="auto" w:fill="auto"/>
            <w:tcMar>
              <w:top w:w="120" w:type="dxa"/>
              <w:left w:w="120" w:type="dxa"/>
              <w:bottom w:w="120" w:type="dxa"/>
              <w:right w:w="120" w:type="dxa"/>
            </w:tcMar>
            <w:hideMark/>
          </w:tcPr>
          <w:p w14:paraId="341C630A" w14:textId="77777777" w:rsidR="002F07C7" w:rsidRDefault="002F07C7" w:rsidP="00871988">
            <w:pPr>
              <w:pStyle w:val="table"/>
            </w:pPr>
            <w:r w:rsidRPr="001A4FEE">
              <w:rPr>
                <w:b/>
              </w:rPr>
              <w:t>100</w:t>
            </w:r>
          </w:p>
        </w:tc>
      </w:tr>
    </w:tbl>
    <w:p w14:paraId="4917CFBB" w14:textId="77777777" w:rsidR="002F07C7" w:rsidRDefault="002F07C7" w:rsidP="002F07C7"/>
    <w:p w14:paraId="3189042A" w14:textId="77777777" w:rsidR="002F07C7" w:rsidRDefault="002F07C7" w:rsidP="002F07C7">
      <w:r>
        <w:t>Распределение респондентов по типам институтов точно воспроизводит структуру генеральной совокупности по данному показателю.</w:t>
      </w:r>
    </w:p>
    <w:p w14:paraId="707180D1" w14:textId="77777777" w:rsidR="002F07C7" w:rsidRDefault="002F07C7" w:rsidP="002F07C7"/>
    <w:p w14:paraId="4D67CFA8" w14:textId="77777777" w:rsidR="002F07C7" w:rsidRPr="0050642A" w:rsidRDefault="002F07C7" w:rsidP="002F07C7">
      <w:pPr>
        <w:rPr>
          <w:b/>
        </w:rPr>
      </w:pPr>
      <w:r w:rsidRPr="0050642A">
        <w:rPr>
          <w:b/>
        </w:rPr>
        <w:t xml:space="preserve">Таблица </w:t>
      </w:r>
      <w:r>
        <w:rPr>
          <w:b/>
          <w:lang w:val="ru-RU"/>
        </w:rPr>
        <w:t>2.27</w:t>
      </w:r>
      <w:r w:rsidRPr="0050642A">
        <w:rPr>
          <w:b/>
        </w:rPr>
        <w:t>. Распределение респондентов по типам институтов, % к итогу</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3369"/>
        <w:gridCol w:w="3252"/>
        <w:gridCol w:w="3267"/>
      </w:tblGrid>
      <w:tr w:rsidR="002F07C7" w14:paraId="304DA841" w14:textId="77777777" w:rsidTr="00871988">
        <w:trPr>
          <w:tblCellSpacing w:w="15" w:type="dxa"/>
        </w:trPr>
        <w:tc>
          <w:tcPr>
            <w:tcW w:w="2445" w:type="dxa"/>
            <w:tcBorders>
              <w:top w:val="nil"/>
            </w:tcBorders>
            <w:shd w:val="clear" w:color="auto" w:fill="auto"/>
            <w:tcMar>
              <w:top w:w="120" w:type="dxa"/>
              <w:left w:w="120" w:type="dxa"/>
              <w:bottom w:w="120" w:type="dxa"/>
              <w:right w:w="120" w:type="dxa"/>
            </w:tcMar>
            <w:hideMark/>
          </w:tcPr>
          <w:p w14:paraId="22963214" w14:textId="77777777" w:rsidR="002F07C7" w:rsidRDefault="002F07C7" w:rsidP="00871988">
            <w:pPr>
              <w:pStyle w:val="table"/>
            </w:pPr>
            <w:r>
              <w:t>Тип института</w:t>
            </w:r>
          </w:p>
        </w:tc>
        <w:tc>
          <w:tcPr>
            <w:tcW w:w="2370" w:type="dxa"/>
            <w:tcBorders>
              <w:top w:val="nil"/>
            </w:tcBorders>
            <w:shd w:val="clear" w:color="auto" w:fill="auto"/>
            <w:tcMar>
              <w:top w:w="120" w:type="dxa"/>
              <w:left w:w="120" w:type="dxa"/>
              <w:bottom w:w="120" w:type="dxa"/>
              <w:right w:w="120" w:type="dxa"/>
            </w:tcMar>
            <w:hideMark/>
          </w:tcPr>
          <w:p w14:paraId="770BFF21" w14:textId="77777777" w:rsidR="002F07C7" w:rsidRDefault="002F07C7" w:rsidP="00871988">
            <w:pPr>
              <w:pStyle w:val="table"/>
            </w:pPr>
            <w:r>
              <w:t>Статистика РАН</w:t>
            </w:r>
          </w:p>
          <w:p w14:paraId="22479B56" w14:textId="77777777" w:rsidR="002F07C7" w:rsidRDefault="002F07C7" w:rsidP="00871988">
            <w:pPr>
              <w:pStyle w:val="table"/>
            </w:pPr>
            <w:r>
              <w:t>на 1.05.05</w:t>
            </w:r>
          </w:p>
        </w:tc>
        <w:tc>
          <w:tcPr>
            <w:tcW w:w="2370" w:type="dxa"/>
            <w:tcBorders>
              <w:top w:val="nil"/>
            </w:tcBorders>
            <w:shd w:val="clear" w:color="auto" w:fill="auto"/>
            <w:tcMar>
              <w:top w:w="120" w:type="dxa"/>
              <w:left w:w="120" w:type="dxa"/>
              <w:bottom w:w="120" w:type="dxa"/>
              <w:right w:w="120" w:type="dxa"/>
            </w:tcMar>
            <w:hideMark/>
          </w:tcPr>
          <w:p w14:paraId="301EFFF2" w14:textId="77777777" w:rsidR="002F07C7" w:rsidRDefault="002F07C7" w:rsidP="00871988">
            <w:pPr>
              <w:pStyle w:val="table"/>
            </w:pPr>
            <w:r>
              <w:t>Статистика исследования</w:t>
            </w:r>
          </w:p>
        </w:tc>
      </w:tr>
      <w:tr w:rsidR="002F07C7" w14:paraId="7189399A" w14:textId="77777777" w:rsidTr="00871988">
        <w:trPr>
          <w:tblCellSpacing w:w="15" w:type="dxa"/>
        </w:trPr>
        <w:tc>
          <w:tcPr>
            <w:tcW w:w="2445" w:type="dxa"/>
            <w:tcBorders>
              <w:top w:val="single" w:sz="6" w:space="0" w:color="DDDDDD"/>
            </w:tcBorders>
            <w:shd w:val="clear" w:color="auto" w:fill="auto"/>
            <w:tcMar>
              <w:top w:w="120" w:type="dxa"/>
              <w:left w:w="120" w:type="dxa"/>
              <w:bottom w:w="120" w:type="dxa"/>
              <w:right w:w="120" w:type="dxa"/>
            </w:tcMar>
            <w:hideMark/>
          </w:tcPr>
          <w:p w14:paraId="2E3C8813" w14:textId="77777777" w:rsidR="002F07C7" w:rsidRDefault="002F07C7" w:rsidP="00871988">
            <w:pPr>
              <w:pStyle w:val="table"/>
            </w:pPr>
            <w:r>
              <w:t>Естественные и технические институты</w:t>
            </w:r>
          </w:p>
        </w:tc>
        <w:tc>
          <w:tcPr>
            <w:tcW w:w="2370" w:type="dxa"/>
            <w:tcBorders>
              <w:top w:val="single" w:sz="6" w:space="0" w:color="DDDDDD"/>
            </w:tcBorders>
            <w:shd w:val="clear" w:color="auto" w:fill="auto"/>
            <w:tcMar>
              <w:top w:w="120" w:type="dxa"/>
              <w:left w:w="120" w:type="dxa"/>
              <w:bottom w:w="120" w:type="dxa"/>
              <w:right w:w="120" w:type="dxa"/>
            </w:tcMar>
            <w:hideMark/>
          </w:tcPr>
          <w:p w14:paraId="633D1F29" w14:textId="77777777" w:rsidR="002F07C7" w:rsidRDefault="002F07C7" w:rsidP="00871988">
            <w:pPr>
              <w:pStyle w:val="table"/>
            </w:pPr>
            <w:r>
              <w:t>77</w:t>
            </w:r>
          </w:p>
        </w:tc>
        <w:tc>
          <w:tcPr>
            <w:tcW w:w="2370" w:type="dxa"/>
            <w:tcBorders>
              <w:top w:val="single" w:sz="6" w:space="0" w:color="DDDDDD"/>
            </w:tcBorders>
            <w:shd w:val="clear" w:color="auto" w:fill="auto"/>
            <w:tcMar>
              <w:top w:w="120" w:type="dxa"/>
              <w:left w:w="120" w:type="dxa"/>
              <w:bottom w:w="120" w:type="dxa"/>
              <w:right w:w="120" w:type="dxa"/>
            </w:tcMar>
            <w:hideMark/>
          </w:tcPr>
          <w:p w14:paraId="3AE15511" w14:textId="77777777" w:rsidR="002F07C7" w:rsidRDefault="002F07C7" w:rsidP="00871988">
            <w:pPr>
              <w:pStyle w:val="table"/>
            </w:pPr>
            <w:r>
              <w:t>78</w:t>
            </w:r>
          </w:p>
        </w:tc>
      </w:tr>
      <w:tr w:rsidR="002F07C7" w14:paraId="1B49B7CE" w14:textId="77777777" w:rsidTr="00871988">
        <w:trPr>
          <w:tblCellSpacing w:w="15" w:type="dxa"/>
        </w:trPr>
        <w:tc>
          <w:tcPr>
            <w:tcW w:w="2445" w:type="dxa"/>
            <w:tcBorders>
              <w:top w:val="single" w:sz="6" w:space="0" w:color="DDDDDD"/>
            </w:tcBorders>
            <w:shd w:val="clear" w:color="auto" w:fill="auto"/>
            <w:tcMar>
              <w:top w:w="120" w:type="dxa"/>
              <w:left w:w="120" w:type="dxa"/>
              <w:bottom w:w="120" w:type="dxa"/>
              <w:right w:w="120" w:type="dxa"/>
            </w:tcMar>
            <w:hideMark/>
          </w:tcPr>
          <w:p w14:paraId="3873AD46" w14:textId="77777777" w:rsidR="002F07C7" w:rsidRDefault="002F07C7" w:rsidP="00871988">
            <w:pPr>
              <w:pStyle w:val="table"/>
            </w:pPr>
            <w:r>
              <w:t>Гуманитарные институты</w:t>
            </w:r>
          </w:p>
        </w:tc>
        <w:tc>
          <w:tcPr>
            <w:tcW w:w="2370" w:type="dxa"/>
            <w:tcBorders>
              <w:top w:val="single" w:sz="6" w:space="0" w:color="DDDDDD"/>
            </w:tcBorders>
            <w:shd w:val="clear" w:color="auto" w:fill="auto"/>
            <w:tcMar>
              <w:top w:w="120" w:type="dxa"/>
              <w:left w:w="120" w:type="dxa"/>
              <w:bottom w:w="120" w:type="dxa"/>
              <w:right w:w="120" w:type="dxa"/>
            </w:tcMar>
            <w:hideMark/>
          </w:tcPr>
          <w:p w14:paraId="48CB38A9" w14:textId="77777777" w:rsidR="002F07C7" w:rsidRDefault="002F07C7" w:rsidP="00871988">
            <w:pPr>
              <w:pStyle w:val="table"/>
            </w:pPr>
            <w:r>
              <w:t>23</w:t>
            </w:r>
          </w:p>
        </w:tc>
        <w:tc>
          <w:tcPr>
            <w:tcW w:w="2370" w:type="dxa"/>
            <w:tcBorders>
              <w:top w:val="single" w:sz="6" w:space="0" w:color="DDDDDD"/>
            </w:tcBorders>
            <w:shd w:val="clear" w:color="auto" w:fill="auto"/>
            <w:tcMar>
              <w:top w:w="120" w:type="dxa"/>
              <w:left w:w="120" w:type="dxa"/>
              <w:bottom w:w="120" w:type="dxa"/>
              <w:right w:w="120" w:type="dxa"/>
            </w:tcMar>
            <w:hideMark/>
          </w:tcPr>
          <w:p w14:paraId="37498A41" w14:textId="77777777" w:rsidR="002F07C7" w:rsidRDefault="002F07C7" w:rsidP="00871988">
            <w:pPr>
              <w:pStyle w:val="table"/>
            </w:pPr>
            <w:r>
              <w:t>22</w:t>
            </w:r>
          </w:p>
        </w:tc>
      </w:tr>
      <w:tr w:rsidR="002F07C7" w14:paraId="47D2C027" w14:textId="77777777" w:rsidTr="00871988">
        <w:trPr>
          <w:tblCellSpacing w:w="15" w:type="dxa"/>
        </w:trPr>
        <w:tc>
          <w:tcPr>
            <w:tcW w:w="2445" w:type="dxa"/>
            <w:tcBorders>
              <w:top w:val="single" w:sz="6" w:space="0" w:color="DDDDDD"/>
            </w:tcBorders>
            <w:shd w:val="clear" w:color="auto" w:fill="auto"/>
            <w:tcMar>
              <w:top w:w="120" w:type="dxa"/>
              <w:left w:w="120" w:type="dxa"/>
              <w:bottom w:w="120" w:type="dxa"/>
              <w:right w:w="120" w:type="dxa"/>
            </w:tcMar>
            <w:hideMark/>
          </w:tcPr>
          <w:p w14:paraId="761D2BA8" w14:textId="77777777" w:rsidR="002F07C7" w:rsidRDefault="002F07C7" w:rsidP="00871988">
            <w:pPr>
              <w:pStyle w:val="table"/>
            </w:pPr>
            <w:r w:rsidRPr="001A4FEE">
              <w:rPr>
                <w:b/>
              </w:rPr>
              <w:t>ВСЕГО</w:t>
            </w:r>
          </w:p>
        </w:tc>
        <w:tc>
          <w:tcPr>
            <w:tcW w:w="2370" w:type="dxa"/>
            <w:tcBorders>
              <w:top w:val="single" w:sz="6" w:space="0" w:color="DDDDDD"/>
            </w:tcBorders>
            <w:shd w:val="clear" w:color="auto" w:fill="auto"/>
            <w:tcMar>
              <w:top w:w="120" w:type="dxa"/>
              <w:left w:w="120" w:type="dxa"/>
              <w:bottom w:w="120" w:type="dxa"/>
              <w:right w:w="120" w:type="dxa"/>
            </w:tcMar>
            <w:hideMark/>
          </w:tcPr>
          <w:p w14:paraId="5820B35B" w14:textId="77777777" w:rsidR="002F07C7" w:rsidRDefault="002F07C7" w:rsidP="00871988">
            <w:pPr>
              <w:pStyle w:val="table"/>
            </w:pPr>
            <w:r w:rsidRPr="001A4FEE">
              <w:rPr>
                <w:b/>
              </w:rPr>
              <w:t>100</w:t>
            </w:r>
          </w:p>
        </w:tc>
        <w:tc>
          <w:tcPr>
            <w:tcW w:w="2370" w:type="dxa"/>
            <w:tcBorders>
              <w:top w:val="single" w:sz="6" w:space="0" w:color="DDDDDD"/>
            </w:tcBorders>
            <w:shd w:val="clear" w:color="auto" w:fill="auto"/>
            <w:tcMar>
              <w:top w:w="120" w:type="dxa"/>
              <w:left w:w="120" w:type="dxa"/>
              <w:bottom w:w="120" w:type="dxa"/>
              <w:right w:w="120" w:type="dxa"/>
            </w:tcMar>
            <w:hideMark/>
          </w:tcPr>
          <w:p w14:paraId="798D967A" w14:textId="77777777" w:rsidR="002F07C7" w:rsidRDefault="002F07C7" w:rsidP="00871988">
            <w:pPr>
              <w:pStyle w:val="table"/>
            </w:pPr>
            <w:r w:rsidRPr="001A4FEE">
              <w:rPr>
                <w:b/>
              </w:rPr>
              <w:t>100</w:t>
            </w:r>
          </w:p>
        </w:tc>
      </w:tr>
    </w:tbl>
    <w:p w14:paraId="7B227F7E" w14:textId="77777777" w:rsidR="002F07C7" w:rsidRDefault="002F07C7" w:rsidP="002F07C7"/>
    <w:p w14:paraId="7581F11E" w14:textId="77777777" w:rsidR="002F07C7" w:rsidRDefault="002F07C7" w:rsidP="002F07C7">
      <w:r>
        <w:t>Распределение респондентов по должностному и ученому статусу. Распределение респондентов по должностному статусу воспроизводит структуру генеральной совокупности по данному показателю. Отклонение от показателей генеральной совокупности зафиксировано главным образом должностной группе «младший научный сотрудник». Основная причина – принципиальный отказ от участия в исследовании, в наибольшей степени свойственный именно этой должностной категории.</w:t>
      </w:r>
    </w:p>
    <w:p w14:paraId="150BFEEB" w14:textId="77777777" w:rsidR="002F07C7" w:rsidRDefault="002F07C7" w:rsidP="002F07C7"/>
    <w:p w14:paraId="083F29F5" w14:textId="77777777" w:rsidR="002F07C7" w:rsidRPr="0050642A" w:rsidRDefault="002F07C7" w:rsidP="002F07C7">
      <w:pPr>
        <w:rPr>
          <w:b/>
        </w:rPr>
      </w:pPr>
      <w:r w:rsidRPr="0050642A">
        <w:rPr>
          <w:b/>
        </w:rPr>
        <w:t xml:space="preserve">Таблица </w:t>
      </w:r>
      <w:r>
        <w:rPr>
          <w:b/>
          <w:lang w:val="ru-RU"/>
        </w:rPr>
        <w:t>2.28</w:t>
      </w:r>
      <w:r w:rsidRPr="0050642A">
        <w:rPr>
          <w:b/>
        </w:rPr>
        <w:t>. Распределение респондентов по должностному статусу, % к итогу</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4663"/>
        <w:gridCol w:w="2605"/>
        <w:gridCol w:w="2620"/>
      </w:tblGrid>
      <w:tr w:rsidR="002F07C7" w14:paraId="4667F8C8" w14:textId="77777777" w:rsidTr="00871988">
        <w:trPr>
          <w:tblCellSpacing w:w="15" w:type="dxa"/>
        </w:trPr>
        <w:tc>
          <w:tcPr>
            <w:tcW w:w="3390" w:type="dxa"/>
            <w:tcBorders>
              <w:top w:val="nil"/>
            </w:tcBorders>
            <w:shd w:val="clear" w:color="auto" w:fill="auto"/>
            <w:tcMar>
              <w:top w:w="120" w:type="dxa"/>
              <w:left w:w="120" w:type="dxa"/>
              <w:bottom w:w="120" w:type="dxa"/>
              <w:right w:w="120" w:type="dxa"/>
            </w:tcMar>
            <w:hideMark/>
          </w:tcPr>
          <w:p w14:paraId="7A395266" w14:textId="77777777" w:rsidR="002F07C7" w:rsidRDefault="002F07C7" w:rsidP="00871988">
            <w:pPr>
              <w:pStyle w:val="table"/>
            </w:pPr>
            <w:r>
              <w:t>Должность</w:t>
            </w:r>
          </w:p>
        </w:tc>
        <w:tc>
          <w:tcPr>
            <w:tcW w:w="1890" w:type="dxa"/>
            <w:tcBorders>
              <w:top w:val="nil"/>
            </w:tcBorders>
            <w:shd w:val="clear" w:color="auto" w:fill="auto"/>
            <w:tcMar>
              <w:top w:w="120" w:type="dxa"/>
              <w:left w:w="120" w:type="dxa"/>
              <w:bottom w:w="120" w:type="dxa"/>
              <w:right w:w="120" w:type="dxa"/>
            </w:tcMar>
            <w:hideMark/>
          </w:tcPr>
          <w:p w14:paraId="041B0E51" w14:textId="77777777" w:rsidR="002F07C7" w:rsidRDefault="002F07C7" w:rsidP="00871988">
            <w:pPr>
              <w:pStyle w:val="table"/>
            </w:pPr>
            <w:r w:rsidRPr="001A4FEE">
              <w:rPr>
                <w:b/>
              </w:rPr>
              <w:t>Статистика РАН</w:t>
            </w:r>
            <w:r>
              <w:rPr>
                <w:b/>
                <w:bCs/>
              </w:rPr>
              <w:br/>
            </w:r>
            <w:r>
              <w:t>на 1.05.05</w:t>
            </w:r>
          </w:p>
        </w:tc>
        <w:tc>
          <w:tcPr>
            <w:tcW w:w="1890" w:type="dxa"/>
            <w:tcBorders>
              <w:top w:val="nil"/>
            </w:tcBorders>
            <w:shd w:val="clear" w:color="auto" w:fill="auto"/>
            <w:tcMar>
              <w:top w:w="120" w:type="dxa"/>
              <w:left w:w="120" w:type="dxa"/>
              <w:bottom w:w="120" w:type="dxa"/>
              <w:right w:w="120" w:type="dxa"/>
            </w:tcMar>
            <w:hideMark/>
          </w:tcPr>
          <w:p w14:paraId="1D00E543" w14:textId="77777777" w:rsidR="002F07C7" w:rsidRDefault="002F07C7" w:rsidP="00871988">
            <w:pPr>
              <w:pStyle w:val="table"/>
            </w:pPr>
            <w:r>
              <w:t>Статистика исследования</w:t>
            </w:r>
          </w:p>
        </w:tc>
      </w:tr>
      <w:tr w:rsidR="002F07C7" w14:paraId="38744267" w14:textId="77777777" w:rsidTr="00871988">
        <w:trPr>
          <w:tblCellSpacing w:w="15" w:type="dxa"/>
        </w:trPr>
        <w:tc>
          <w:tcPr>
            <w:tcW w:w="3390" w:type="dxa"/>
            <w:tcBorders>
              <w:top w:val="single" w:sz="6" w:space="0" w:color="DDDDDD"/>
            </w:tcBorders>
            <w:shd w:val="clear" w:color="auto" w:fill="auto"/>
            <w:tcMar>
              <w:top w:w="120" w:type="dxa"/>
              <w:left w:w="120" w:type="dxa"/>
              <w:bottom w:w="120" w:type="dxa"/>
              <w:right w:w="120" w:type="dxa"/>
            </w:tcMar>
            <w:hideMark/>
          </w:tcPr>
          <w:p w14:paraId="1DBFE866" w14:textId="77777777" w:rsidR="002F07C7" w:rsidRDefault="002F07C7" w:rsidP="00871988">
            <w:pPr>
              <w:pStyle w:val="table"/>
            </w:pPr>
            <w:r>
              <w:t>Руководитель структурного подразделения</w:t>
            </w:r>
          </w:p>
        </w:tc>
        <w:tc>
          <w:tcPr>
            <w:tcW w:w="1890" w:type="dxa"/>
            <w:tcBorders>
              <w:top w:val="single" w:sz="6" w:space="0" w:color="DDDDDD"/>
            </w:tcBorders>
            <w:shd w:val="clear" w:color="auto" w:fill="auto"/>
            <w:tcMar>
              <w:top w:w="120" w:type="dxa"/>
              <w:left w:w="120" w:type="dxa"/>
              <w:bottom w:w="120" w:type="dxa"/>
              <w:right w:w="120" w:type="dxa"/>
            </w:tcMar>
            <w:hideMark/>
          </w:tcPr>
          <w:p w14:paraId="66435F6D" w14:textId="77777777" w:rsidR="002F07C7" w:rsidRDefault="002F07C7" w:rsidP="00871988">
            <w:pPr>
              <w:pStyle w:val="table"/>
            </w:pPr>
            <w:r>
              <w:t>10</w:t>
            </w:r>
          </w:p>
        </w:tc>
        <w:tc>
          <w:tcPr>
            <w:tcW w:w="1890" w:type="dxa"/>
            <w:tcBorders>
              <w:top w:val="single" w:sz="6" w:space="0" w:color="DDDDDD"/>
            </w:tcBorders>
            <w:shd w:val="clear" w:color="auto" w:fill="auto"/>
            <w:tcMar>
              <w:top w:w="120" w:type="dxa"/>
              <w:left w:w="120" w:type="dxa"/>
              <w:bottom w:w="120" w:type="dxa"/>
              <w:right w:w="120" w:type="dxa"/>
            </w:tcMar>
            <w:hideMark/>
          </w:tcPr>
          <w:p w14:paraId="41B0D8A6" w14:textId="77777777" w:rsidR="002F07C7" w:rsidRDefault="002F07C7" w:rsidP="00871988">
            <w:pPr>
              <w:pStyle w:val="table"/>
            </w:pPr>
            <w:r>
              <w:t>8</w:t>
            </w:r>
          </w:p>
        </w:tc>
      </w:tr>
      <w:tr w:rsidR="002F07C7" w14:paraId="64D4B0FA" w14:textId="77777777" w:rsidTr="00871988">
        <w:trPr>
          <w:tblCellSpacing w:w="15" w:type="dxa"/>
        </w:trPr>
        <w:tc>
          <w:tcPr>
            <w:tcW w:w="3390" w:type="dxa"/>
            <w:tcBorders>
              <w:top w:val="single" w:sz="6" w:space="0" w:color="DDDDDD"/>
            </w:tcBorders>
            <w:shd w:val="clear" w:color="auto" w:fill="auto"/>
            <w:tcMar>
              <w:top w:w="120" w:type="dxa"/>
              <w:left w:w="120" w:type="dxa"/>
              <w:bottom w:w="120" w:type="dxa"/>
              <w:right w:w="120" w:type="dxa"/>
            </w:tcMar>
            <w:hideMark/>
          </w:tcPr>
          <w:p w14:paraId="5F244B0C" w14:textId="77777777" w:rsidR="002F07C7" w:rsidRDefault="002F07C7" w:rsidP="00871988">
            <w:pPr>
              <w:pStyle w:val="table"/>
            </w:pPr>
            <w:r>
              <w:t>Главный научный сотрудник</w:t>
            </w:r>
          </w:p>
        </w:tc>
        <w:tc>
          <w:tcPr>
            <w:tcW w:w="1890" w:type="dxa"/>
            <w:tcBorders>
              <w:top w:val="single" w:sz="6" w:space="0" w:color="DDDDDD"/>
            </w:tcBorders>
            <w:shd w:val="clear" w:color="auto" w:fill="auto"/>
            <w:tcMar>
              <w:top w:w="120" w:type="dxa"/>
              <w:left w:w="120" w:type="dxa"/>
              <w:bottom w:w="120" w:type="dxa"/>
              <w:right w:w="120" w:type="dxa"/>
            </w:tcMar>
            <w:hideMark/>
          </w:tcPr>
          <w:p w14:paraId="0E5FFF34" w14:textId="77777777" w:rsidR="002F07C7" w:rsidRDefault="002F07C7" w:rsidP="00871988">
            <w:pPr>
              <w:pStyle w:val="table"/>
            </w:pPr>
            <w:r>
              <w:t>4</w:t>
            </w:r>
          </w:p>
        </w:tc>
        <w:tc>
          <w:tcPr>
            <w:tcW w:w="1890" w:type="dxa"/>
            <w:tcBorders>
              <w:top w:val="single" w:sz="6" w:space="0" w:color="DDDDDD"/>
            </w:tcBorders>
            <w:shd w:val="clear" w:color="auto" w:fill="auto"/>
            <w:tcMar>
              <w:top w:w="120" w:type="dxa"/>
              <w:left w:w="120" w:type="dxa"/>
              <w:bottom w:w="120" w:type="dxa"/>
              <w:right w:w="120" w:type="dxa"/>
            </w:tcMar>
            <w:hideMark/>
          </w:tcPr>
          <w:p w14:paraId="13CE1A53" w14:textId="77777777" w:rsidR="002F07C7" w:rsidRDefault="002F07C7" w:rsidP="00871988">
            <w:pPr>
              <w:pStyle w:val="table"/>
            </w:pPr>
            <w:r>
              <w:t>4</w:t>
            </w:r>
          </w:p>
        </w:tc>
      </w:tr>
      <w:tr w:rsidR="002F07C7" w14:paraId="0A094FE7" w14:textId="77777777" w:rsidTr="00871988">
        <w:trPr>
          <w:tblCellSpacing w:w="15" w:type="dxa"/>
        </w:trPr>
        <w:tc>
          <w:tcPr>
            <w:tcW w:w="3390" w:type="dxa"/>
            <w:tcBorders>
              <w:top w:val="single" w:sz="6" w:space="0" w:color="DDDDDD"/>
            </w:tcBorders>
            <w:shd w:val="clear" w:color="auto" w:fill="auto"/>
            <w:tcMar>
              <w:top w:w="120" w:type="dxa"/>
              <w:left w:w="120" w:type="dxa"/>
              <w:bottom w:w="120" w:type="dxa"/>
              <w:right w:w="120" w:type="dxa"/>
            </w:tcMar>
            <w:hideMark/>
          </w:tcPr>
          <w:p w14:paraId="4E9643F5" w14:textId="77777777" w:rsidR="002F07C7" w:rsidRDefault="002F07C7" w:rsidP="00871988">
            <w:pPr>
              <w:pStyle w:val="table"/>
            </w:pPr>
            <w:r>
              <w:t>Ведущий научный сотрудник</w:t>
            </w:r>
          </w:p>
        </w:tc>
        <w:tc>
          <w:tcPr>
            <w:tcW w:w="1890" w:type="dxa"/>
            <w:tcBorders>
              <w:top w:val="single" w:sz="6" w:space="0" w:color="DDDDDD"/>
            </w:tcBorders>
            <w:shd w:val="clear" w:color="auto" w:fill="auto"/>
            <w:tcMar>
              <w:top w:w="120" w:type="dxa"/>
              <w:left w:w="120" w:type="dxa"/>
              <w:bottom w:w="120" w:type="dxa"/>
              <w:right w:w="120" w:type="dxa"/>
            </w:tcMar>
            <w:hideMark/>
          </w:tcPr>
          <w:p w14:paraId="75B9DF60" w14:textId="77777777" w:rsidR="002F07C7" w:rsidRDefault="002F07C7" w:rsidP="00871988">
            <w:pPr>
              <w:pStyle w:val="table"/>
            </w:pPr>
            <w:r>
              <w:t>10</w:t>
            </w:r>
          </w:p>
        </w:tc>
        <w:tc>
          <w:tcPr>
            <w:tcW w:w="1890" w:type="dxa"/>
            <w:tcBorders>
              <w:top w:val="single" w:sz="6" w:space="0" w:color="DDDDDD"/>
            </w:tcBorders>
            <w:shd w:val="clear" w:color="auto" w:fill="auto"/>
            <w:tcMar>
              <w:top w:w="120" w:type="dxa"/>
              <w:left w:w="120" w:type="dxa"/>
              <w:bottom w:w="120" w:type="dxa"/>
              <w:right w:w="120" w:type="dxa"/>
            </w:tcMar>
            <w:hideMark/>
          </w:tcPr>
          <w:p w14:paraId="76BB49C0" w14:textId="77777777" w:rsidR="002F07C7" w:rsidRDefault="002F07C7" w:rsidP="00871988">
            <w:pPr>
              <w:pStyle w:val="table"/>
            </w:pPr>
            <w:r>
              <w:t>9</w:t>
            </w:r>
          </w:p>
        </w:tc>
      </w:tr>
      <w:tr w:rsidR="002F07C7" w14:paraId="00568276" w14:textId="77777777" w:rsidTr="00871988">
        <w:trPr>
          <w:tblCellSpacing w:w="15" w:type="dxa"/>
        </w:trPr>
        <w:tc>
          <w:tcPr>
            <w:tcW w:w="3390" w:type="dxa"/>
            <w:tcBorders>
              <w:top w:val="single" w:sz="6" w:space="0" w:color="DDDDDD"/>
            </w:tcBorders>
            <w:shd w:val="clear" w:color="auto" w:fill="auto"/>
            <w:tcMar>
              <w:top w:w="120" w:type="dxa"/>
              <w:left w:w="120" w:type="dxa"/>
              <w:bottom w:w="120" w:type="dxa"/>
              <w:right w:w="120" w:type="dxa"/>
            </w:tcMar>
            <w:hideMark/>
          </w:tcPr>
          <w:p w14:paraId="224AFBDB" w14:textId="77777777" w:rsidR="002F07C7" w:rsidRDefault="002F07C7" w:rsidP="00871988">
            <w:pPr>
              <w:pStyle w:val="table"/>
            </w:pPr>
            <w:r>
              <w:t>Старший научный сотрудник</w:t>
            </w:r>
          </w:p>
        </w:tc>
        <w:tc>
          <w:tcPr>
            <w:tcW w:w="1890" w:type="dxa"/>
            <w:tcBorders>
              <w:top w:val="single" w:sz="6" w:space="0" w:color="DDDDDD"/>
            </w:tcBorders>
            <w:shd w:val="clear" w:color="auto" w:fill="auto"/>
            <w:tcMar>
              <w:top w:w="120" w:type="dxa"/>
              <w:left w:w="120" w:type="dxa"/>
              <w:bottom w:w="120" w:type="dxa"/>
              <w:right w:w="120" w:type="dxa"/>
            </w:tcMar>
            <w:hideMark/>
          </w:tcPr>
          <w:p w14:paraId="31ACB71C" w14:textId="77777777" w:rsidR="002F07C7" w:rsidRDefault="002F07C7" w:rsidP="00871988">
            <w:pPr>
              <w:pStyle w:val="table"/>
            </w:pPr>
            <w:r>
              <w:t>32</w:t>
            </w:r>
          </w:p>
        </w:tc>
        <w:tc>
          <w:tcPr>
            <w:tcW w:w="1890" w:type="dxa"/>
            <w:tcBorders>
              <w:top w:val="single" w:sz="6" w:space="0" w:color="DDDDDD"/>
            </w:tcBorders>
            <w:shd w:val="clear" w:color="auto" w:fill="auto"/>
            <w:tcMar>
              <w:top w:w="120" w:type="dxa"/>
              <w:left w:w="120" w:type="dxa"/>
              <w:bottom w:w="120" w:type="dxa"/>
              <w:right w:w="120" w:type="dxa"/>
            </w:tcMar>
            <w:hideMark/>
          </w:tcPr>
          <w:p w14:paraId="49F969A4" w14:textId="77777777" w:rsidR="002F07C7" w:rsidRDefault="002F07C7" w:rsidP="00871988">
            <w:pPr>
              <w:pStyle w:val="table"/>
            </w:pPr>
            <w:r>
              <w:t>38</w:t>
            </w:r>
          </w:p>
        </w:tc>
      </w:tr>
      <w:tr w:rsidR="002F07C7" w14:paraId="451EE2A9" w14:textId="77777777" w:rsidTr="00871988">
        <w:trPr>
          <w:tblCellSpacing w:w="15" w:type="dxa"/>
        </w:trPr>
        <w:tc>
          <w:tcPr>
            <w:tcW w:w="3390" w:type="dxa"/>
            <w:tcBorders>
              <w:top w:val="single" w:sz="6" w:space="0" w:color="DDDDDD"/>
            </w:tcBorders>
            <w:shd w:val="clear" w:color="auto" w:fill="auto"/>
            <w:tcMar>
              <w:top w:w="120" w:type="dxa"/>
              <w:left w:w="120" w:type="dxa"/>
              <w:bottom w:w="120" w:type="dxa"/>
              <w:right w:w="120" w:type="dxa"/>
            </w:tcMar>
            <w:hideMark/>
          </w:tcPr>
          <w:p w14:paraId="11D7A018" w14:textId="77777777" w:rsidR="002F07C7" w:rsidRDefault="002F07C7" w:rsidP="00871988">
            <w:pPr>
              <w:pStyle w:val="table"/>
            </w:pPr>
            <w:r>
              <w:t>Научный сотрудник</w:t>
            </w:r>
          </w:p>
        </w:tc>
        <w:tc>
          <w:tcPr>
            <w:tcW w:w="1890" w:type="dxa"/>
            <w:tcBorders>
              <w:top w:val="single" w:sz="6" w:space="0" w:color="DDDDDD"/>
            </w:tcBorders>
            <w:shd w:val="clear" w:color="auto" w:fill="auto"/>
            <w:tcMar>
              <w:top w:w="120" w:type="dxa"/>
              <w:left w:w="120" w:type="dxa"/>
              <w:bottom w:w="120" w:type="dxa"/>
              <w:right w:w="120" w:type="dxa"/>
            </w:tcMar>
            <w:hideMark/>
          </w:tcPr>
          <w:p w14:paraId="1825672E" w14:textId="77777777" w:rsidR="002F07C7" w:rsidRDefault="002F07C7" w:rsidP="00871988">
            <w:pPr>
              <w:pStyle w:val="table"/>
            </w:pPr>
            <w:r>
              <w:t>20</w:t>
            </w:r>
          </w:p>
        </w:tc>
        <w:tc>
          <w:tcPr>
            <w:tcW w:w="1890" w:type="dxa"/>
            <w:tcBorders>
              <w:top w:val="single" w:sz="6" w:space="0" w:color="DDDDDD"/>
            </w:tcBorders>
            <w:shd w:val="clear" w:color="auto" w:fill="auto"/>
            <w:tcMar>
              <w:top w:w="120" w:type="dxa"/>
              <w:left w:w="120" w:type="dxa"/>
              <w:bottom w:w="120" w:type="dxa"/>
              <w:right w:w="120" w:type="dxa"/>
            </w:tcMar>
            <w:hideMark/>
          </w:tcPr>
          <w:p w14:paraId="6DF402DE" w14:textId="77777777" w:rsidR="002F07C7" w:rsidRDefault="002F07C7" w:rsidP="00871988">
            <w:pPr>
              <w:pStyle w:val="table"/>
            </w:pPr>
            <w:r>
              <w:t>23</w:t>
            </w:r>
          </w:p>
        </w:tc>
      </w:tr>
      <w:tr w:rsidR="002F07C7" w14:paraId="625AA024" w14:textId="77777777" w:rsidTr="00871988">
        <w:trPr>
          <w:tblCellSpacing w:w="15" w:type="dxa"/>
        </w:trPr>
        <w:tc>
          <w:tcPr>
            <w:tcW w:w="3390" w:type="dxa"/>
            <w:tcBorders>
              <w:top w:val="single" w:sz="6" w:space="0" w:color="DDDDDD"/>
            </w:tcBorders>
            <w:shd w:val="clear" w:color="auto" w:fill="auto"/>
            <w:tcMar>
              <w:top w:w="120" w:type="dxa"/>
              <w:left w:w="120" w:type="dxa"/>
              <w:bottom w:w="120" w:type="dxa"/>
              <w:right w:w="120" w:type="dxa"/>
            </w:tcMar>
            <w:hideMark/>
          </w:tcPr>
          <w:p w14:paraId="4CEA3B8B" w14:textId="77777777" w:rsidR="002F07C7" w:rsidRDefault="002F07C7" w:rsidP="00871988">
            <w:pPr>
              <w:pStyle w:val="table"/>
            </w:pPr>
            <w:r>
              <w:t>Младший научный сотрудник</w:t>
            </w:r>
          </w:p>
        </w:tc>
        <w:tc>
          <w:tcPr>
            <w:tcW w:w="1890" w:type="dxa"/>
            <w:tcBorders>
              <w:top w:val="single" w:sz="6" w:space="0" w:color="DDDDDD"/>
            </w:tcBorders>
            <w:shd w:val="clear" w:color="auto" w:fill="auto"/>
            <w:tcMar>
              <w:top w:w="120" w:type="dxa"/>
              <w:left w:w="120" w:type="dxa"/>
              <w:bottom w:w="120" w:type="dxa"/>
              <w:right w:w="120" w:type="dxa"/>
            </w:tcMar>
            <w:hideMark/>
          </w:tcPr>
          <w:p w14:paraId="50FB2EA5" w14:textId="77777777" w:rsidR="002F07C7" w:rsidRDefault="002F07C7" w:rsidP="00871988">
            <w:pPr>
              <w:pStyle w:val="table"/>
            </w:pPr>
            <w:r>
              <w:t>24</w:t>
            </w:r>
          </w:p>
        </w:tc>
        <w:tc>
          <w:tcPr>
            <w:tcW w:w="1890" w:type="dxa"/>
            <w:tcBorders>
              <w:top w:val="single" w:sz="6" w:space="0" w:color="DDDDDD"/>
            </w:tcBorders>
            <w:shd w:val="clear" w:color="auto" w:fill="auto"/>
            <w:tcMar>
              <w:top w:w="120" w:type="dxa"/>
              <w:left w:w="120" w:type="dxa"/>
              <w:bottom w:w="120" w:type="dxa"/>
              <w:right w:w="120" w:type="dxa"/>
            </w:tcMar>
            <w:hideMark/>
          </w:tcPr>
          <w:p w14:paraId="4F39400A" w14:textId="77777777" w:rsidR="002F07C7" w:rsidRDefault="002F07C7" w:rsidP="00871988">
            <w:pPr>
              <w:pStyle w:val="table"/>
            </w:pPr>
            <w:r>
              <w:t>14</w:t>
            </w:r>
          </w:p>
        </w:tc>
      </w:tr>
      <w:tr w:rsidR="002F07C7" w14:paraId="71962952" w14:textId="77777777" w:rsidTr="00871988">
        <w:trPr>
          <w:tblCellSpacing w:w="15" w:type="dxa"/>
        </w:trPr>
        <w:tc>
          <w:tcPr>
            <w:tcW w:w="3390" w:type="dxa"/>
            <w:tcBorders>
              <w:top w:val="single" w:sz="6" w:space="0" w:color="DDDDDD"/>
            </w:tcBorders>
            <w:shd w:val="clear" w:color="auto" w:fill="auto"/>
            <w:tcMar>
              <w:top w:w="120" w:type="dxa"/>
              <w:left w:w="120" w:type="dxa"/>
              <w:bottom w:w="120" w:type="dxa"/>
              <w:right w:w="120" w:type="dxa"/>
            </w:tcMar>
            <w:hideMark/>
          </w:tcPr>
          <w:p w14:paraId="49BE5D1E" w14:textId="77777777" w:rsidR="002F07C7" w:rsidRDefault="002F07C7" w:rsidP="00871988">
            <w:pPr>
              <w:pStyle w:val="table"/>
            </w:pPr>
            <w:r>
              <w:t>В том числе: аспирант</w:t>
            </w:r>
          </w:p>
        </w:tc>
        <w:tc>
          <w:tcPr>
            <w:tcW w:w="1890" w:type="dxa"/>
            <w:tcBorders>
              <w:top w:val="single" w:sz="6" w:space="0" w:color="DDDDDD"/>
            </w:tcBorders>
            <w:shd w:val="clear" w:color="auto" w:fill="auto"/>
            <w:tcMar>
              <w:top w:w="120" w:type="dxa"/>
              <w:left w:w="120" w:type="dxa"/>
              <w:bottom w:w="120" w:type="dxa"/>
              <w:right w:w="120" w:type="dxa"/>
            </w:tcMar>
            <w:hideMark/>
          </w:tcPr>
          <w:p w14:paraId="27073226" w14:textId="77777777" w:rsidR="002F07C7" w:rsidRDefault="002F07C7" w:rsidP="00871988">
            <w:pPr>
              <w:pStyle w:val="table"/>
            </w:pPr>
            <w:r>
              <w:t>3</w:t>
            </w:r>
          </w:p>
        </w:tc>
        <w:tc>
          <w:tcPr>
            <w:tcW w:w="1890" w:type="dxa"/>
            <w:tcBorders>
              <w:top w:val="single" w:sz="6" w:space="0" w:color="DDDDDD"/>
            </w:tcBorders>
            <w:shd w:val="clear" w:color="auto" w:fill="auto"/>
            <w:tcMar>
              <w:top w:w="120" w:type="dxa"/>
              <w:left w:w="120" w:type="dxa"/>
              <w:bottom w:w="120" w:type="dxa"/>
              <w:right w:w="120" w:type="dxa"/>
            </w:tcMar>
            <w:hideMark/>
          </w:tcPr>
          <w:p w14:paraId="5A1BA502" w14:textId="77777777" w:rsidR="002F07C7" w:rsidRDefault="002F07C7" w:rsidP="00871988">
            <w:pPr>
              <w:pStyle w:val="table"/>
            </w:pPr>
            <w:r>
              <w:t>4</w:t>
            </w:r>
          </w:p>
        </w:tc>
      </w:tr>
      <w:tr w:rsidR="002F07C7" w14:paraId="2326AF6C" w14:textId="77777777" w:rsidTr="00871988">
        <w:trPr>
          <w:tblCellSpacing w:w="15" w:type="dxa"/>
        </w:trPr>
        <w:tc>
          <w:tcPr>
            <w:tcW w:w="3390" w:type="dxa"/>
            <w:tcBorders>
              <w:top w:val="single" w:sz="6" w:space="0" w:color="DDDDDD"/>
            </w:tcBorders>
            <w:shd w:val="clear" w:color="auto" w:fill="auto"/>
            <w:tcMar>
              <w:top w:w="120" w:type="dxa"/>
              <w:left w:w="120" w:type="dxa"/>
              <w:bottom w:w="120" w:type="dxa"/>
              <w:right w:w="120" w:type="dxa"/>
            </w:tcMar>
            <w:hideMark/>
          </w:tcPr>
          <w:p w14:paraId="28BC28B3" w14:textId="77777777" w:rsidR="002F07C7" w:rsidRDefault="002F07C7" w:rsidP="00871988">
            <w:pPr>
              <w:pStyle w:val="table"/>
            </w:pPr>
            <w:r w:rsidRPr="001A4FEE">
              <w:rPr>
                <w:b/>
              </w:rPr>
              <w:t>ВСЕГО</w:t>
            </w:r>
          </w:p>
        </w:tc>
        <w:tc>
          <w:tcPr>
            <w:tcW w:w="1890" w:type="dxa"/>
            <w:tcBorders>
              <w:top w:val="single" w:sz="6" w:space="0" w:color="DDDDDD"/>
            </w:tcBorders>
            <w:shd w:val="clear" w:color="auto" w:fill="auto"/>
            <w:tcMar>
              <w:top w:w="120" w:type="dxa"/>
              <w:left w:w="120" w:type="dxa"/>
              <w:bottom w:w="120" w:type="dxa"/>
              <w:right w:w="120" w:type="dxa"/>
            </w:tcMar>
            <w:hideMark/>
          </w:tcPr>
          <w:p w14:paraId="557222E2" w14:textId="77777777" w:rsidR="002F07C7" w:rsidRDefault="002F07C7" w:rsidP="00871988">
            <w:pPr>
              <w:pStyle w:val="table"/>
            </w:pPr>
            <w:r w:rsidRPr="001A4FEE">
              <w:rPr>
                <w:b/>
              </w:rPr>
              <w:t>100</w:t>
            </w:r>
          </w:p>
        </w:tc>
        <w:tc>
          <w:tcPr>
            <w:tcW w:w="1890" w:type="dxa"/>
            <w:tcBorders>
              <w:top w:val="single" w:sz="6" w:space="0" w:color="DDDDDD"/>
            </w:tcBorders>
            <w:shd w:val="clear" w:color="auto" w:fill="auto"/>
            <w:tcMar>
              <w:top w:w="120" w:type="dxa"/>
              <w:left w:w="120" w:type="dxa"/>
              <w:bottom w:w="120" w:type="dxa"/>
              <w:right w:w="120" w:type="dxa"/>
            </w:tcMar>
            <w:hideMark/>
          </w:tcPr>
          <w:p w14:paraId="16B1195D" w14:textId="77777777" w:rsidR="002F07C7" w:rsidRDefault="002F07C7" w:rsidP="00871988">
            <w:pPr>
              <w:pStyle w:val="table"/>
            </w:pPr>
            <w:r w:rsidRPr="001A4FEE">
              <w:rPr>
                <w:b/>
              </w:rPr>
              <w:t>100</w:t>
            </w:r>
          </w:p>
        </w:tc>
      </w:tr>
    </w:tbl>
    <w:p w14:paraId="1E248346" w14:textId="77777777" w:rsidR="002F07C7" w:rsidRDefault="002F07C7" w:rsidP="002F07C7">
      <w:pPr>
        <w:rPr>
          <w:lang w:val="ru-RU"/>
        </w:rPr>
      </w:pPr>
    </w:p>
    <w:p w14:paraId="79CCE161" w14:textId="77777777" w:rsidR="002F07C7" w:rsidRDefault="002F07C7" w:rsidP="002F07C7">
      <w:r>
        <w:t>Распределение респондентов по ученому статусу. Сравнение данных генеральной совокупности и данных исследования по ученому статусу (наличие ученой степени) свидетельствует, что данный показатель выдержан с большой точностью.</w:t>
      </w:r>
    </w:p>
    <w:p w14:paraId="43EF34FB" w14:textId="77777777" w:rsidR="002F07C7" w:rsidRDefault="002F07C7" w:rsidP="002F07C7"/>
    <w:p w14:paraId="4AD06D01" w14:textId="77777777" w:rsidR="002F07C7" w:rsidRPr="0050642A" w:rsidRDefault="002F07C7" w:rsidP="002F07C7">
      <w:pPr>
        <w:rPr>
          <w:b/>
        </w:rPr>
      </w:pPr>
      <w:r w:rsidRPr="0050642A">
        <w:rPr>
          <w:b/>
        </w:rPr>
        <w:t xml:space="preserve">Таблица </w:t>
      </w:r>
      <w:r>
        <w:rPr>
          <w:b/>
          <w:lang w:val="ru-RU"/>
        </w:rPr>
        <w:t>2.29</w:t>
      </w:r>
      <w:r w:rsidRPr="0050642A">
        <w:rPr>
          <w:b/>
        </w:rPr>
        <w:t>. Распределение респондентов по наличию ученой степени, % к итогу</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3369"/>
        <w:gridCol w:w="3252"/>
        <w:gridCol w:w="3267"/>
      </w:tblGrid>
      <w:tr w:rsidR="002F07C7" w14:paraId="3397F128" w14:textId="77777777" w:rsidTr="00871988">
        <w:trPr>
          <w:tblCellSpacing w:w="15" w:type="dxa"/>
        </w:trPr>
        <w:tc>
          <w:tcPr>
            <w:tcW w:w="2445" w:type="dxa"/>
            <w:tcBorders>
              <w:top w:val="nil"/>
            </w:tcBorders>
            <w:shd w:val="clear" w:color="auto" w:fill="auto"/>
            <w:tcMar>
              <w:top w:w="120" w:type="dxa"/>
              <w:left w:w="120" w:type="dxa"/>
              <w:bottom w:w="120" w:type="dxa"/>
              <w:right w:w="120" w:type="dxa"/>
            </w:tcMar>
            <w:hideMark/>
          </w:tcPr>
          <w:p w14:paraId="38F2A7D0" w14:textId="77777777" w:rsidR="002F07C7" w:rsidRDefault="002F07C7" w:rsidP="00871988">
            <w:pPr>
              <w:pStyle w:val="table"/>
            </w:pPr>
            <w:r>
              <w:t>Ученая степень</w:t>
            </w:r>
          </w:p>
        </w:tc>
        <w:tc>
          <w:tcPr>
            <w:tcW w:w="2370" w:type="dxa"/>
            <w:tcBorders>
              <w:top w:val="nil"/>
            </w:tcBorders>
            <w:shd w:val="clear" w:color="auto" w:fill="auto"/>
            <w:tcMar>
              <w:top w:w="120" w:type="dxa"/>
              <w:left w:w="120" w:type="dxa"/>
              <w:bottom w:w="120" w:type="dxa"/>
              <w:right w:w="120" w:type="dxa"/>
            </w:tcMar>
            <w:hideMark/>
          </w:tcPr>
          <w:p w14:paraId="501CB858" w14:textId="77777777" w:rsidR="002F07C7" w:rsidRDefault="002F07C7" w:rsidP="00871988">
            <w:pPr>
              <w:pStyle w:val="table"/>
            </w:pPr>
            <w:r w:rsidRPr="001A4FEE">
              <w:rPr>
                <w:b/>
              </w:rPr>
              <w:t>Статистика РАН</w:t>
            </w:r>
            <w:r>
              <w:rPr>
                <w:b/>
                <w:bCs/>
              </w:rPr>
              <w:br/>
            </w:r>
            <w:r>
              <w:t>на 1.05.05</w:t>
            </w:r>
          </w:p>
        </w:tc>
        <w:tc>
          <w:tcPr>
            <w:tcW w:w="2370" w:type="dxa"/>
            <w:tcBorders>
              <w:top w:val="nil"/>
            </w:tcBorders>
            <w:shd w:val="clear" w:color="auto" w:fill="auto"/>
            <w:tcMar>
              <w:top w:w="120" w:type="dxa"/>
              <w:left w:w="120" w:type="dxa"/>
              <w:bottom w:w="120" w:type="dxa"/>
              <w:right w:w="120" w:type="dxa"/>
            </w:tcMar>
            <w:hideMark/>
          </w:tcPr>
          <w:p w14:paraId="78D8E361" w14:textId="77777777" w:rsidR="002F07C7" w:rsidRDefault="002F07C7" w:rsidP="00871988">
            <w:pPr>
              <w:pStyle w:val="table"/>
            </w:pPr>
            <w:r>
              <w:t>Статистика исследования</w:t>
            </w:r>
          </w:p>
        </w:tc>
      </w:tr>
      <w:tr w:rsidR="002F07C7" w14:paraId="015AD2E2" w14:textId="77777777" w:rsidTr="00871988">
        <w:trPr>
          <w:tblCellSpacing w:w="15" w:type="dxa"/>
        </w:trPr>
        <w:tc>
          <w:tcPr>
            <w:tcW w:w="2445" w:type="dxa"/>
            <w:tcBorders>
              <w:top w:val="single" w:sz="6" w:space="0" w:color="DDDDDD"/>
            </w:tcBorders>
            <w:shd w:val="clear" w:color="auto" w:fill="auto"/>
            <w:tcMar>
              <w:top w:w="120" w:type="dxa"/>
              <w:left w:w="120" w:type="dxa"/>
              <w:bottom w:w="120" w:type="dxa"/>
              <w:right w:w="120" w:type="dxa"/>
            </w:tcMar>
            <w:hideMark/>
          </w:tcPr>
          <w:p w14:paraId="670B5B2E" w14:textId="77777777" w:rsidR="002F07C7" w:rsidRDefault="002F07C7" w:rsidP="00871988">
            <w:pPr>
              <w:pStyle w:val="table"/>
            </w:pPr>
            <w:r>
              <w:t>Доктора наук</w:t>
            </w:r>
          </w:p>
        </w:tc>
        <w:tc>
          <w:tcPr>
            <w:tcW w:w="2370" w:type="dxa"/>
            <w:tcBorders>
              <w:top w:val="single" w:sz="6" w:space="0" w:color="DDDDDD"/>
            </w:tcBorders>
            <w:shd w:val="clear" w:color="auto" w:fill="auto"/>
            <w:tcMar>
              <w:top w:w="120" w:type="dxa"/>
              <w:left w:w="120" w:type="dxa"/>
              <w:bottom w:w="120" w:type="dxa"/>
              <w:right w:w="120" w:type="dxa"/>
            </w:tcMar>
            <w:hideMark/>
          </w:tcPr>
          <w:p w14:paraId="39B5D0C6" w14:textId="77777777" w:rsidR="002F07C7" w:rsidRDefault="002F07C7" w:rsidP="00871988">
            <w:pPr>
              <w:pStyle w:val="table"/>
            </w:pPr>
            <w:r>
              <w:t>17</w:t>
            </w:r>
          </w:p>
        </w:tc>
        <w:tc>
          <w:tcPr>
            <w:tcW w:w="2370" w:type="dxa"/>
            <w:tcBorders>
              <w:top w:val="single" w:sz="6" w:space="0" w:color="DDDDDD"/>
            </w:tcBorders>
            <w:shd w:val="clear" w:color="auto" w:fill="auto"/>
            <w:tcMar>
              <w:top w:w="120" w:type="dxa"/>
              <w:left w:w="120" w:type="dxa"/>
              <w:bottom w:w="120" w:type="dxa"/>
              <w:right w:w="120" w:type="dxa"/>
            </w:tcMar>
            <w:hideMark/>
          </w:tcPr>
          <w:p w14:paraId="0F170656" w14:textId="77777777" w:rsidR="002F07C7" w:rsidRDefault="002F07C7" w:rsidP="00871988">
            <w:pPr>
              <w:pStyle w:val="table"/>
            </w:pPr>
            <w:r>
              <w:t>17</w:t>
            </w:r>
          </w:p>
        </w:tc>
      </w:tr>
      <w:tr w:rsidR="002F07C7" w14:paraId="5A0D2DCE" w14:textId="77777777" w:rsidTr="00871988">
        <w:trPr>
          <w:tblCellSpacing w:w="15" w:type="dxa"/>
        </w:trPr>
        <w:tc>
          <w:tcPr>
            <w:tcW w:w="2445" w:type="dxa"/>
            <w:tcBorders>
              <w:top w:val="single" w:sz="6" w:space="0" w:color="DDDDDD"/>
            </w:tcBorders>
            <w:shd w:val="clear" w:color="auto" w:fill="auto"/>
            <w:tcMar>
              <w:top w:w="120" w:type="dxa"/>
              <w:left w:w="120" w:type="dxa"/>
              <w:bottom w:w="120" w:type="dxa"/>
              <w:right w:w="120" w:type="dxa"/>
            </w:tcMar>
            <w:hideMark/>
          </w:tcPr>
          <w:p w14:paraId="1458E013" w14:textId="77777777" w:rsidR="002F07C7" w:rsidRDefault="002F07C7" w:rsidP="00871988">
            <w:pPr>
              <w:pStyle w:val="table"/>
            </w:pPr>
            <w:r>
              <w:t>Кандидаты наук</w:t>
            </w:r>
          </w:p>
        </w:tc>
        <w:tc>
          <w:tcPr>
            <w:tcW w:w="2370" w:type="dxa"/>
            <w:tcBorders>
              <w:top w:val="single" w:sz="6" w:space="0" w:color="DDDDDD"/>
            </w:tcBorders>
            <w:shd w:val="clear" w:color="auto" w:fill="auto"/>
            <w:tcMar>
              <w:top w:w="120" w:type="dxa"/>
              <w:left w:w="120" w:type="dxa"/>
              <w:bottom w:w="120" w:type="dxa"/>
              <w:right w:w="120" w:type="dxa"/>
            </w:tcMar>
            <w:hideMark/>
          </w:tcPr>
          <w:p w14:paraId="309906AE" w14:textId="77777777" w:rsidR="002F07C7" w:rsidRDefault="002F07C7" w:rsidP="00871988">
            <w:pPr>
              <w:pStyle w:val="table"/>
            </w:pPr>
            <w:r>
              <w:t>47</w:t>
            </w:r>
          </w:p>
        </w:tc>
        <w:tc>
          <w:tcPr>
            <w:tcW w:w="2370" w:type="dxa"/>
            <w:tcBorders>
              <w:top w:val="single" w:sz="6" w:space="0" w:color="DDDDDD"/>
            </w:tcBorders>
            <w:shd w:val="clear" w:color="auto" w:fill="auto"/>
            <w:tcMar>
              <w:top w:w="120" w:type="dxa"/>
              <w:left w:w="120" w:type="dxa"/>
              <w:bottom w:w="120" w:type="dxa"/>
              <w:right w:w="120" w:type="dxa"/>
            </w:tcMar>
            <w:hideMark/>
          </w:tcPr>
          <w:p w14:paraId="79A21504" w14:textId="77777777" w:rsidR="002F07C7" w:rsidRDefault="002F07C7" w:rsidP="00871988">
            <w:pPr>
              <w:pStyle w:val="table"/>
            </w:pPr>
            <w:r>
              <w:t>48</w:t>
            </w:r>
          </w:p>
        </w:tc>
      </w:tr>
      <w:tr w:rsidR="002F07C7" w14:paraId="31A0AA40" w14:textId="77777777" w:rsidTr="00871988">
        <w:trPr>
          <w:tblCellSpacing w:w="15" w:type="dxa"/>
        </w:trPr>
        <w:tc>
          <w:tcPr>
            <w:tcW w:w="2445" w:type="dxa"/>
            <w:tcBorders>
              <w:top w:val="single" w:sz="6" w:space="0" w:color="DDDDDD"/>
            </w:tcBorders>
            <w:shd w:val="clear" w:color="auto" w:fill="auto"/>
            <w:tcMar>
              <w:top w:w="120" w:type="dxa"/>
              <w:left w:w="120" w:type="dxa"/>
              <w:bottom w:w="120" w:type="dxa"/>
              <w:right w:w="120" w:type="dxa"/>
            </w:tcMar>
            <w:hideMark/>
          </w:tcPr>
          <w:p w14:paraId="46A316EB" w14:textId="77777777" w:rsidR="002F07C7" w:rsidRDefault="002F07C7" w:rsidP="00871988">
            <w:pPr>
              <w:pStyle w:val="table"/>
            </w:pPr>
            <w:r>
              <w:t>Без ученой степени</w:t>
            </w:r>
          </w:p>
        </w:tc>
        <w:tc>
          <w:tcPr>
            <w:tcW w:w="2370" w:type="dxa"/>
            <w:tcBorders>
              <w:top w:val="single" w:sz="6" w:space="0" w:color="DDDDDD"/>
            </w:tcBorders>
            <w:shd w:val="clear" w:color="auto" w:fill="auto"/>
            <w:tcMar>
              <w:top w:w="120" w:type="dxa"/>
              <w:left w:w="120" w:type="dxa"/>
              <w:bottom w:w="120" w:type="dxa"/>
              <w:right w:w="120" w:type="dxa"/>
            </w:tcMar>
            <w:hideMark/>
          </w:tcPr>
          <w:p w14:paraId="79B32277" w14:textId="77777777" w:rsidR="002F07C7" w:rsidRDefault="002F07C7" w:rsidP="00871988">
            <w:pPr>
              <w:pStyle w:val="table"/>
            </w:pPr>
            <w:r>
              <w:t>33</w:t>
            </w:r>
          </w:p>
        </w:tc>
        <w:tc>
          <w:tcPr>
            <w:tcW w:w="2370" w:type="dxa"/>
            <w:tcBorders>
              <w:top w:val="single" w:sz="6" w:space="0" w:color="DDDDDD"/>
            </w:tcBorders>
            <w:shd w:val="clear" w:color="auto" w:fill="auto"/>
            <w:tcMar>
              <w:top w:w="120" w:type="dxa"/>
              <w:left w:w="120" w:type="dxa"/>
              <w:bottom w:w="120" w:type="dxa"/>
              <w:right w:w="120" w:type="dxa"/>
            </w:tcMar>
            <w:hideMark/>
          </w:tcPr>
          <w:p w14:paraId="683E1B0D" w14:textId="77777777" w:rsidR="002F07C7" w:rsidRDefault="002F07C7" w:rsidP="00871988">
            <w:pPr>
              <w:pStyle w:val="table"/>
            </w:pPr>
            <w:r>
              <w:t>32</w:t>
            </w:r>
          </w:p>
        </w:tc>
      </w:tr>
      <w:tr w:rsidR="002F07C7" w14:paraId="10320375" w14:textId="77777777" w:rsidTr="00871988">
        <w:trPr>
          <w:tblCellSpacing w:w="15" w:type="dxa"/>
        </w:trPr>
        <w:tc>
          <w:tcPr>
            <w:tcW w:w="2445" w:type="dxa"/>
            <w:tcBorders>
              <w:top w:val="single" w:sz="6" w:space="0" w:color="DDDDDD"/>
            </w:tcBorders>
            <w:shd w:val="clear" w:color="auto" w:fill="auto"/>
            <w:tcMar>
              <w:top w:w="120" w:type="dxa"/>
              <w:left w:w="120" w:type="dxa"/>
              <w:bottom w:w="120" w:type="dxa"/>
              <w:right w:w="120" w:type="dxa"/>
            </w:tcMar>
            <w:hideMark/>
          </w:tcPr>
          <w:p w14:paraId="7BB01BA2" w14:textId="77777777" w:rsidR="002F07C7" w:rsidRDefault="002F07C7" w:rsidP="00871988">
            <w:pPr>
              <w:pStyle w:val="table"/>
            </w:pPr>
            <w:r>
              <w:t>В том числе: аспирант</w:t>
            </w:r>
          </w:p>
        </w:tc>
        <w:tc>
          <w:tcPr>
            <w:tcW w:w="2370" w:type="dxa"/>
            <w:tcBorders>
              <w:top w:val="single" w:sz="6" w:space="0" w:color="DDDDDD"/>
            </w:tcBorders>
            <w:shd w:val="clear" w:color="auto" w:fill="auto"/>
            <w:tcMar>
              <w:top w:w="120" w:type="dxa"/>
              <w:left w:w="120" w:type="dxa"/>
              <w:bottom w:w="120" w:type="dxa"/>
              <w:right w:w="120" w:type="dxa"/>
            </w:tcMar>
            <w:hideMark/>
          </w:tcPr>
          <w:p w14:paraId="2E211382" w14:textId="77777777" w:rsidR="002F07C7" w:rsidRDefault="002F07C7" w:rsidP="00871988">
            <w:pPr>
              <w:pStyle w:val="table"/>
            </w:pPr>
            <w:r>
              <w:t>3</w:t>
            </w:r>
          </w:p>
        </w:tc>
        <w:tc>
          <w:tcPr>
            <w:tcW w:w="2370" w:type="dxa"/>
            <w:tcBorders>
              <w:top w:val="single" w:sz="6" w:space="0" w:color="DDDDDD"/>
            </w:tcBorders>
            <w:shd w:val="clear" w:color="auto" w:fill="auto"/>
            <w:tcMar>
              <w:top w:w="120" w:type="dxa"/>
              <w:left w:w="120" w:type="dxa"/>
              <w:bottom w:w="120" w:type="dxa"/>
              <w:right w:w="120" w:type="dxa"/>
            </w:tcMar>
            <w:hideMark/>
          </w:tcPr>
          <w:p w14:paraId="45F62D3B" w14:textId="77777777" w:rsidR="002F07C7" w:rsidRDefault="002F07C7" w:rsidP="00871988">
            <w:pPr>
              <w:pStyle w:val="table"/>
            </w:pPr>
            <w:r>
              <w:t>4</w:t>
            </w:r>
          </w:p>
        </w:tc>
      </w:tr>
      <w:tr w:rsidR="002F07C7" w14:paraId="1BE44D45" w14:textId="77777777" w:rsidTr="00871988">
        <w:trPr>
          <w:tblCellSpacing w:w="15" w:type="dxa"/>
        </w:trPr>
        <w:tc>
          <w:tcPr>
            <w:tcW w:w="2445" w:type="dxa"/>
            <w:tcBorders>
              <w:top w:val="single" w:sz="6" w:space="0" w:color="DDDDDD"/>
            </w:tcBorders>
            <w:shd w:val="clear" w:color="auto" w:fill="auto"/>
            <w:tcMar>
              <w:top w:w="120" w:type="dxa"/>
              <w:left w:w="120" w:type="dxa"/>
              <w:bottom w:w="120" w:type="dxa"/>
              <w:right w:w="120" w:type="dxa"/>
            </w:tcMar>
            <w:hideMark/>
          </w:tcPr>
          <w:p w14:paraId="69BB5CDE" w14:textId="77777777" w:rsidR="002F07C7" w:rsidRDefault="002F07C7" w:rsidP="00871988">
            <w:pPr>
              <w:pStyle w:val="table"/>
            </w:pPr>
            <w:r w:rsidRPr="001A4FEE">
              <w:rPr>
                <w:b/>
              </w:rPr>
              <w:t>ВСЕГО</w:t>
            </w:r>
          </w:p>
        </w:tc>
        <w:tc>
          <w:tcPr>
            <w:tcW w:w="2370" w:type="dxa"/>
            <w:tcBorders>
              <w:top w:val="single" w:sz="6" w:space="0" w:color="DDDDDD"/>
            </w:tcBorders>
            <w:shd w:val="clear" w:color="auto" w:fill="auto"/>
            <w:tcMar>
              <w:top w:w="120" w:type="dxa"/>
              <w:left w:w="120" w:type="dxa"/>
              <w:bottom w:w="120" w:type="dxa"/>
              <w:right w:w="120" w:type="dxa"/>
            </w:tcMar>
            <w:hideMark/>
          </w:tcPr>
          <w:p w14:paraId="53E6A7C9" w14:textId="77777777" w:rsidR="002F07C7" w:rsidRDefault="002F07C7" w:rsidP="00871988">
            <w:pPr>
              <w:pStyle w:val="table"/>
            </w:pPr>
            <w:r w:rsidRPr="001A4FEE">
              <w:rPr>
                <w:b/>
              </w:rPr>
              <w:t>100</w:t>
            </w:r>
          </w:p>
        </w:tc>
        <w:tc>
          <w:tcPr>
            <w:tcW w:w="2370" w:type="dxa"/>
            <w:tcBorders>
              <w:top w:val="single" w:sz="6" w:space="0" w:color="DDDDDD"/>
            </w:tcBorders>
            <w:shd w:val="clear" w:color="auto" w:fill="auto"/>
            <w:tcMar>
              <w:top w:w="120" w:type="dxa"/>
              <w:left w:w="120" w:type="dxa"/>
              <w:bottom w:w="120" w:type="dxa"/>
              <w:right w:w="120" w:type="dxa"/>
            </w:tcMar>
            <w:hideMark/>
          </w:tcPr>
          <w:p w14:paraId="52BF9C84" w14:textId="77777777" w:rsidR="002F07C7" w:rsidRDefault="002F07C7" w:rsidP="00871988">
            <w:pPr>
              <w:pStyle w:val="table"/>
            </w:pPr>
            <w:r w:rsidRPr="001A4FEE">
              <w:rPr>
                <w:b/>
              </w:rPr>
              <w:t>100</w:t>
            </w:r>
          </w:p>
        </w:tc>
      </w:tr>
    </w:tbl>
    <w:p w14:paraId="20751753" w14:textId="77777777" w:rsidR="002F07C7" w:rsidRDefault="002F07C7" w:rsidP="002F07C7"/>
    <w:p w14:paraId="470C9B07" w14:textId="77777777" w:rsidR="002F07C7" w:rsidRDefault="002F07C7" w:rsidP="002F07C7">
      <w:r>
        <w:t>Распределение респондентов по демографическим признакам. Распределение респондентов по гендерному составу. Соотношение респондентов по полу, полученное по данным опроса, точно воспроизводит структуру генеральной совокупности.</w:t>
      </w:r>
    </w:p>
    <w:p w14:paraId="49A42725" w14:textId="77777777" w:rsidR="002F07C7" w:rsidRDefault="002F07C7" w:rsidP="002F07C7"/>
    <w:p w14:paraId="397E9AD9" w14:textId="77777777" w:rsidR="002F07C7" w:rsidRPr="0050642A" w:rsidRDefault="002F07C7" w:rsidP="002F07C7">
      <w:pPr>
        <w:rPr>
          <w:b/>
        </w:rPr>
      </w:pPr>
      <w:r w:rsidRPr="0050642A">
        <w:rPr>
          <w:b/>
        </w:rPr>
        <w:t xml:space="preserve">Таблица </w:t>
      </w:r>
      <w:r>
        <w:rPr>
          <w:b/>
          <w:lang w:val="ru-RU"/>
        </w:rPr>
        <w:t>2.30</w:t>
      </w:r>
      <w:r w:rsidRPr="0050642A">
        <w:rPr>
          <w:b/>
        </w:rPr>
        <w:t>. Распределение респондентов по полу, % к итогу</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3369"/>
        <w:gridCol w:w="3252"/>
        <w:gridCol w:w="3267"/>
      </w:tblGrid>
      <w:tr w:rsidR="002F07C7" w14:paraId="104BB083" w14:textId="77777777" w:rsidTr="00871988">
        <w:trPr>
          <w:tblCellSpacing w:w="15" w:type="dxa"/>
        </w:trPr>
        <w:tc>
          <w:tcPr>
            <w:tcW w:w="2445" w:type="dxa"/>
            <w:tcBorders>
              <w:top w:val="nil"/>
            </w:tcBorders>
            <w:shd w:val="clear" w:color="auto" w:fill="auto"/>
            <w:tcMar>
              <w:top w:w="120" w:type="dxa"/>
              <w:left w:w="120" w:type="dxa"/>
              <w:bottom w:w="120" w:type="dxa"/>
              <w:right w:w="120" w:type="dxa"/>
            </w:tcMar>
            <w:hideMark/>
          </w:tcPr>
          <w:p w14:paraId="49073998" w14:textId="77777777" w:rsidR="002F07C7" w:rsidRDefault="002F07C7" w:rsidP="00871988">
            <w:pPr>
              <w:pStyle w:val="table"/>
            </w:pPr>
            <w:r>
              <w:t>Пол</w:t>
            </w:r>
          </w:p>
        </w:tc>
        <w:tc>
          <w:tcPr>
            <w:tcW w:w="2370" w:type="dxa"/>
            <w:tcBorders>
              <w:top w:val="nil"/>
            </w:tcBorders>
            <w:shd w:val="clear" w:color="auto" w:fill="auto"/>
            <w:tcMar>
              <w:top w:w="120" w:type="dxa"/>
              <w:left w:w="120" w:type="dxa"/>
              <w:bottom w:w="120" w:type="dxa"/>
              <w:right w:w="120" w:type="dxa"/>
            </w:tcMar>
            <w:hideMark/>
          </w:tcPr>
          <w:p w14:paraId="35394FFD" w14:textId="77777777" w:rsidR="002F07C7" w:rsidRDefault="002F07C7" w:rsidP="00871988">
            <w:pPr>
              <w:pStyle w:val="table"/>
            </w:pPr>
            <w:r w:rsidRPr="001A4FEE">
              <w:rPr>
                <w:b/>
              </w:rPr>
              <w:t>Статистика РАН</w:t>
            </w:r>
            <w:r>
              <w:rPr>
                <w:b/>
                <w:bCs/>
              </w:rPr>
              <w:br/>
            </w:r>
            <w:r>
              <w:t>на 1.05.05</w:t>
            </w:r>
          </w:p>
        </w:tc>
        <w:tc>
          <w:tcPr>
            <w:tcW w:w="2370" w:type="dxa"/>
            <w:tcBorders>
              <w:top w:val="nil"/>
            </w:tcBorders>
            <w:shd w:val="clear" w:color="auto" w:fill="auto"/>
            <w:tcMar>
              <w:top w:w="120" w:type="dxa"/>
              <w:left w:w="120" w:type="dxa"/>
              <w:bottom w:w="120" w:type="dxa"/>
              <w:right w:w="120" w:type="dxa"/>
            </w:tcMar>
            <w:hideMark/>
          </w:tcPr>
          <w:p w14:paraId="72BE7998" w14:textId="77777777" w:rsidR="002F07C7" w:rsidRDefault="002F07C7" w:rsidP="00871988">
            <w:pPr>
              <w:pStyle w:val="table"/>
            </w:pPr>
            <w:r>
              <w:t>Статистика исследования</w:t>
            </w:r>
          </w:p>
        </w:tc>
      </w:tr>
      <w:tr w:rsidR="002F07C7" w14:paraId="2C92D333" w14:textId="77777777" w:rsidTr="00871988">
        <w:trPr>
          <w:tblCellSpacing w:w="15" w:type="dxa"/>
        </w:trPr>
        <w:tc>
          <w:tcPr>
            <w:tcW w:w="2445" w:type="dxa"/>
            <w:tcBorders>
              <w:top w:val="single" w:sz="6" w:space="0" w:color="DDDDDD"/>
            </w:tcBorders>
            <w:shd w:val="clear" w:color="auto" w:fill="auto"/>
            <w:tcMar>
              <w:top w:w="120" w:type="dxa"/>
              <w:left w:w="120" w:type="dxa"/>
              <w:bottom w:w="120" w:type="dxa"/>
              <w:right w:w="120" w:type="dxa"/>
            </w:tcMar>
            <w:hideMark/>
          </w:tcPr>
          <w:p w14:paraId="42BF4178" w14:textId="77777777" w:rsidR="002F07C7" w:rsidRDefault="002F07C7" w:rsidP="00871988">
            <w:pPr>
              <w:pStyle w:val="table"/>
            </w:pPr>
            <w:r>
              <w:t>Мужчины</w:t>
            </w:r>
          </w:p>
        </w:tc>
        <w:tc>
          <w:tcPr>
            <w:tcW w:w="2370" w:type="dxa"/>
            <w:tcBorders>
              <w:top w:val="single" w:sz="6" w:space="0" w:color="DDDDDD"/>
            </w:tcBorders>
            <w:shd w:val="clear" w:color="auto" w:fill="auto"/>
            <w:tcMar>
              <w:top w:w="120" w:type="dxa"/>
              <w:left w:w="120" w:type="dxa"/>
              <w:bottom w:w="120" w:type="dxa"/>
              <w:right w:w="120" w:type="dxa"/>
            </w:tcMar>
            <w:hideMark/>
          </w:tcPr>
          <w:p w14:paraId="3E3F750E" w14:textId="77777777" w:rsidR="002F07C7" w:rsidRDefault="002F07C7" w:rsidP="00871988">
            <w:pPr>
              <w:pStyle w:val="table"/>
            </w:pPr>
            <w:r>
              <w:t>60</w:t>
            </w:r>
          </w:p>
        </w:tc>
        <w:tc>
          <w:tcPr>
            <w:tcW w:w="2370" w:type="dxa"/>
            <w:tcBorders>
              <w:top w:val="single" w:sz="6" w:space="0" w:color="DDDDDD"/>
            </w:tcBorders>
            <w:shd w:val="clear" w:color="auto" w:fill="auto"/>
            <w:tcMar>
              <w:top w:w="120" w:type="dxa"/>
              <w:left w:w="120" w:type="dxa"/>
              <w:bottom w:w="120" w:type="dxa"/>
              <w:right w:w="120" w:type="dxa"/>
            </w:tcMar>
            <w:hideMark/>
          </w:tcPr>
          <w:p w14:paraId="237A7979" w14:textId="77777777" w:rsidR="002F07C7" w:rsidRDefault="002F07C7" w:rsidP="00871988">
            <w:pPr>
              <w:pStyle w:val="table"/>
            </w:pPr>
            <w:r>
              <w:t>60</w:t>
            </w:r>
          </w:p>
        </w:tc>
      </w:tr>
      <w:tr w:rsidR="002F07C7" w14:paraId="0880AA7F" w14:textId="77777777" w:rsidTr="00871988">
        <w:trPr>
          <w:tblCellSpacing w:w="15" w:type="dxa"/>
        </w:trPr>
        <w:tc>
          <w:tcPr>
            <w:tcW w:w="2445" w:type="dxa"/>
            <w:tcBorders>
              <w:top w:val="single" w:sz="6" w:space="0" w:color="DDDDDD"/>
            </w:tcBorders>
            <w:shd w:val="clear" w:color="auto" w:fill="auto"/>
            <w:tcMar>
              <w:top w:w="120" w:type="dxa"/>
              <w:left w:w="120" w:type="dxa"/>
              <w:bottom w:w="120" w:type="dxa"/>
              <w:right w:w="120" w:type="dxa"/>
            </w:tcMar>
            <w:hideMark/>
          </w:tcPr>
          <w:p w14:paraId="17BD26DE" w14:textId="77777777" w:rsidR="002F07C7" w:rsidRDefault="002F07C7" w:rsidP="00871988">
            <w:pPr>
              <w:pStyle w:val="table"/>
            </w:pPr>
            <w:r>
              <w:t>Женщины</w:t>
            </w:r>
          </w:p>
        </w:tc>
        <w:tc>
          <w:tcPr>
            <w:tcW w:w="2370" w:type="dxa"/>
            <w:tcBorders>
              <w:top w:val="single" w:sz="6" w:space="0" w:color="DDDDDD"/>
            </w:tcBorders>
            <w:shd w:val="clear" w:color="auto" w:fill="auto"/>
            <w:tcMar>
              <w:top w:w="120" w:type="dxa"/>
              <w:left w:w="120" w:type="dxa"/>
              <w:bottom w:w="120" w:type="dxa"/>
              <w:right w:w="120" w:type="dxa"/>
            </w:tcMar>
            <w:hideMark/>
          </w:tcPr>
          <w:p w14:paraId="4E88D63C" w14:textId="77777777" w:rsidR="002F07C7" w:rsidRDefault="002F07C7" w:rsidP="00871988">
            <w:pPr>
              <w:pStyle w:val="table"/>
            </w:pPr>
            <w:r>
              <w:t>40</w:t>
            </w:r>
          </w:p>
        </w:tc>
        <w:tc>
          <w:tcPr>
            <w:tcW w:w="2370" w:type="dxa"/>
            <w:tcBorders>
              <w:top w:val="single" w:sz="6" w:space="0" w:color="DDDDDD"/>
            </w:tcBorders>
            <w:shd w:val="clear" w:color="auto" w:fill="auto"/>
            <w:tcMar>
              <w:top w:w="120" w:type="dxa"/>
              <w:left w:w="120" w:type="dxa"/>
              <w:bottom w:w="120" w:type="dxa"/>
              <w:right w:w="120" w:type="dxa"/>
            </w:tcMar>
            <w:hideMark/>
          </w:tcPr>
          <w:p w14:paraId="728F8F7D" w14:textId="77777777" w:rsidR="002F07C7" w:rsidRDefault="002F07C7" w:rsidP="00871988">
            <w:pPr>
              <w:pStyle w:val="table"/>
            </w:pPr>
            <w:r>
              <w:t>40</w:t>
            </w:r>
          </w:p>
        </w:tc>
      </w:tr>
      <w:tr w:rsidR="002F07C7" w14:paraId="4535C294" w14:textId="77777777" w:rsidTr="00871988">
        <w:trPr>
          <w:tblCellSpacing w:w="15" w:type="dxa"/>
        </w:trPr>
        <w:tc>
          <w:tcPr>
            <w:tcW w:w="2445" w:type="dxa"/>
            <w:tcBorders>
              <w:top w:val="single" w:sz="6" w:space="0" w:color="DDDDDD"/>
            </w:tcBorders>
            <w:shd w:val="clear" w:color="auto" w:fill="auto"/>
            <w:tcMar>
              <w:top w:w="120" w:type="dxa"/>
              <w:left w:w="120" w:type="dxa"/>
              <w:bottom w:w="120" w:type="dxa"/>
              <w:right w:w="120" w:type="dxa"/>
            </w:tcMar>
            <w:hideMark/>
          </w:tcPr>
          <w:p w14:paraId="4B1975D2" w14:textId="77777777" w:rsidR="002F07C7" w:rsidRDefault="002F07C7" w:rsidP="00871988">
            <w:pPr>
              <w:pStyle w:val="table"/>
            </w:pPr>
            <w:r w:rsidRPr="001A4FEE">
              <w:rPr>
                <w:b/>
              </w:rPr>
              <w:t>ВСЕГО</w:t>
            </w:r>
          </w:p>
        </w:tc>
        <w:tc>
          <w:tcPr>
            <w:tcW w:w="2370" w:type="dxa"/>
            <w:tcBorders>
              <w:top w:val="single" w:sz="6" w:space="0" w:color="DDDDDD"/>
            </w:tcBorders>
            <w:shd w:val="clear" w:color="auto" w:fill="auto"/>
            <w:tcMar>
              <w:top w:w="120" w:type="dxa"/>
              <w:left w:w="120" w:type="dxa"/>
              <w:bottom w:w="120" w:type="dxa"/>
              <w:right w:w="120" w:type="dxa"/>
            </w:tcMar>
            <w:hideMark/>
          </w:tcPr>
          <w:p w14:paraId="2AC9CF29" w14:textId="77777777" w:rsidR="002F07C7" w:rsidRDefault="002F07C7" w:rsidP="00871988">
            <w:pPr>
              <w:pStyle w:val="table"/>
            </w:pPr>
            <w:r w:rsidRPr="001A4FEE">
              <w:rPr>
                <w:b/>
              </w:rPr>
              <w:t>100</w:t>
            </w:r>
          </w:p>
        </w:tc>
        <w:tc>
          <w:tcPr>
            <w:tcW w:w="2370" w:type="dxa"/>
            <w:tcBorders>
              <w:top w:val="single" w:sz="6" w:space="0" w:color="DDDDDD"/>
            </w:tcBorders>
            <w:shd w:val="clear" w:color="auto" w:fill="auto"/>
            <w:tcMar>
              <w:top w:w="120" w:type="dxa"/>
              <w:left w:w="120" w:type="dxa"/>
              <w:bottom w:w="120" w:type="dxa"/>
              <w:right w:w="120" w:type="dxa"/>
            </w:tcMar>
            <w:hideMark/>
          </w:tcPr>
          <w:p w14:paraId="1B1D1184" w14:textId="77777777" w:rsidR="002F07C7" w:rsidRDefault="002F07C7" w:rsidP="00871988">
            <w:pPr>
              <w:pStyle w:val="table"/>
            </w:pPr>
            <w:r w:rsidRPr="001A4FEE">
              <w:rPr>
                <w:b/>
              </w:rPr>
              <w:t>100</w:t>
            </w:r>
          </w:p>
        </w:tc>
      </w:tr>
    </w:tbl>
    <w:p w14:paraId="3A768880" w14:textId="77777777" w:rsidR="002F07C7" w:rsidRDefault="002F07C7" w:rsidP="002F07C7"/>
    <w:p w14:paraId="705F5D14" w14:textId="77777777" w:rsidR="002F07C7" w:rsidRDefault="002F07C7" w:rsidP="002F07C7">
      <w:r>
        <w:t>Распределение респондентов по возрастному составу. Возрастной состав выборочной совокупности практически точно отражает параметры генеральной совокупности по данному признаку. Исключением стали две подгруппа респондентов: в возрасте 40-49 лет и в возрасте старше 70 лет. Данные категории респондентов добиралась за счет подгрупп более молодых возрастов, в основном за счет респондентов возрасте до 29 лет. Главным обстоятельством недобора данной возрастной группы послужила трудная достижимость ее представителей. Многие научные сотрудники в возрасте 40-49 лет находились в длительных зарубежных командировках, участвовали в научных конференциях на момент проведения опроса. Недобор респондентов в возрасте 70 лет и старше объясняется тем обстоятельством, что, формально сохраняя статус научных сотрудников, респонденты этого возраста на самом деле практически недостижимы, так как их весьма трудно застать на рабочих местах. Вторым обстоятельством недобора данной возрастной подгруппы послужили принципиальные отказы от участия в опросе.</w:t>
      </w:r>
    </w:p>
    <w:p w14:paraId="1582CC84" w14:textId="77777777" w:rsidR="002F07C7" w:rsidRDefault="002F07C7" w:rsidP="002F07C7"/>
    <w:p w14:paraId="55ECAE5B" w14:textId="77777777" w:rsidR="002F07C7" w:rsidRPr="0050642A" w:rsidRDefault="002F07C7" w:rsidP="002F07C7">
      <w:pPr>
        <w:rPr>
          <w:b/>
        </w:rPr>
      </w:pPr>
      <w:r w:rsidRPr="0050642A">
        <w:rPr>
          <w:b/>
        </w:rPr>
        <w:t xml:space="preserve">Таблица </w:t>
      </w:r>
      <w:r>
        <w:rPr>
          <w:b/>
          <w:lang w:val="ru-RU"/>
        </w:rPr>
        <w:t>2.31</w:t>
      </w:r>
      <w:r w:rsidRPr="0050642A">
        <w:rPr>
          <w:b/>
        </w:rPr>
        <w:t>. Распределение респондентов по возрасту, % к итогу</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3369"/>
        <w:gridCol w:w="3252"/>
        <w:gridCol w:w="3267"/>
      </w:tblGrid>
      <w:tr w:rsidR="002F07C7" w14:paraId="586D8049" w14:textId="77777777" w:rsidTr="00871988">
        <w:trPr>
          <w:tblCellSpacing w:w="15" w:type="dxa"/>
        </w:trPr>
        <w:tc>
          <w:tcPr>
            <w:tcW w:w="2445" w:type="dxa"/>
            <w:tcBorders>
              <w:top w:val="nil"/>
            </w:tcBorders>
            <w:shd w:val="clear" w:color="auto" w:fill="auto"/>
            <w:tcMar>
              <w:top w:w="120" w:type="dxa"/>
              <w:left w:w="120" w:type="dxa"/>
              <w:bottom w:w="120" w:type="dxa"/>
              <w:right w:w="120" w:type="dxa"/>
            </w:tcMar>
            <w:hideMark/>
          </w:tcPr>
          <w:p w14:paraId="73E9C10E" w14:textId="77777777" w:rsidR="002F07C7" w:rsidRDefault="002F07C7" w:rsidP="00871988">
            <w:pPr>
              <w:pStyle w:val="table"/>
            </w:pPr>
            <w:r>
              <w:t>Возраст</w:t>
            </w:r>
          </w:p>
        </w:tc>
        <w:tc>
          <w:tcPr>
            <w:tcW w:w="2370" w:type="dxa"/>
            <w:tcBorders>
              <w:top w:val="nil"/>
            </w:tcBorders>
            <w:shd w:val="clear" w:color="auto" w:fill="auto"/>
            <w:tcMar>
              <w:top w:w="120" w:type="dxa"/>
              <w:left w:w="120" w:type="dxa"/>
              <w:bottom w:w="120" w:type="dxa"/>
              <w:right w:w="120" w:type="dxa"/>
            </w:tcMar>
            <w:hideMark/>
          </w:tcPr>
          <w:p w14:paraId="69A03AC8" w14:textId="77777777" w:rsidR="002F07C7" w:rsidRDefault="002F07C7" w:rsidP="00871988">
            <w:pPr>
              <w:pStyle w:val="table"/>
            </w:pPr>
            <w:r w:rsidRPr="001A4FEE">
              <w:rPr>
                <w:b/>
              </w:rPr>
              <w:t>Статистика РАН</w:t>
            </w:r>
            <w:r>
              <w:rPr>
                <w:b/>
                <w:bCs/>
              </w:rPr>
              <w:br/>
            </w:r>
            <w:r>
              <w:t>на 1.05.05</w:t>
            </w:r>
          </w:p>
        </w:tc>
        <w:tc>
          <w:tcPr>
            <w:tcW w:w="2370" w:type="dxa"/>
            <w:tcBorders>
              <w:top w:val="nil"/>
            </w:tcBorders>
            <w:shd w:val="clear" w:color="auto" w:fill="auto"/>
            <w:tcMar>
              <w:top w:w="120" w:type="dxa"/>
              <w:left w:w="120" w:type="dxa"/>
              <w:bottom w:w="120" w:type="dxa"/>
              <w:right w:w="120" w:type="dxa"/>
            </w:tcMar>
            <w:hideMark/>
          </w:tcPr>
          <w:p w14:paraId="42FBFEDF" w14:textId="77777777" w:rsidR="002F07C7" w:rsidRDefault="002F07C7" w:rsidP="00871988">
            <w:pPr>
              <w:pStyle w:val="table"/>
            </w:pPr>
            <w:r>
              <w:t>Статистика исследования</w:t>
            </w:r>
          </w:p>
        </w:tc>
      </w:tr>
      <w:tr w:rsidR="002F07C7" w14:paraId="7649C1A5" w14:textId="77777777" w:rsidTr="00871988">
        <w:trPr>
          <w:tblCellSpacing w:w="15" w:type="dxa"/>
        </w:trPr>
        <w:tc>
          <w:tcPr>
            <w:tcW w:w="2445" w:type="dxa"/>
            <w:tcBorders>
              <w:top w:val="single" w:sz="6" w:space="0" w:color="DDDDDD"/>
            </w:tcBorders>
            <w:shd w:val="clear" w:color="auto" w:fill="auto"/>
            <w:tcMar>
              <w:top w:w="120" w:type="dxa"/>
              <w:left w:w="120" w:type="dxa"/>
              <w:bottom w:w="120" w:type="dxa"/>
              <w:right w:w="120" w:type="dxa"/>
            </w:tcMar>
            <w:hideMark/>
          </w:tcPr>
          <w:p w14:paraId="7BDF5119" w14:textId="77777777" w:rsidR="002F07C7" w:rsidRDefault="002F07C7" w:rsidP="00871988">
            <w:pPr>
              <w:pStyle w:val="table"/>
            </w:pPr>
            <w:r>
              <w:t>До 29 лет включительно</w:t>
            </w:r>
          </w:p>
        </w:tc>
        <w:tc>
          <w:tcPr>
            <w:tcW w:w="2370" w:type="dxa"/>
            <w:tcBorders>
              <w:top w:val="single" w:sz="6" w:space="0" w:color="DDDDDD"/>
            </w:tcBorders>
            <w:shd w:val="clear" w:color="auto" w:fill="auto"/>
            <w:tcMar>
              <w:top w:w="120" w:type="dxa"/>
              <w:left w:w="120" w:type="dxa"/>
              <w:bottom w:w="120" w:type="dxa"/>
              <w:right w:w="120" w:type="dxa"/>
            </w:tcMar>
            <w:hideMark/>
          </w:tcPr>
          <w:p w14:paraId="41373174" w14:textId="77777777" w:rsidR="002F07C7" w:rsidRDefault="002F07C7" w:rsidP="00871988">
            <w:pPr>
              <w:pStyle w:val="table"/>
            </w:pPr>
            <w:r>
              <w:t>12</w:t>
            </w:r>
          </w:p>
        </w:tc>
        <w:tc>
          <w:tcPr>
            <w:tcW w:w="2370" w:type="dxa"/>
            <w:tcBorders>
              <w:top w:val="single" w:sz="6" w:space="0" w:color="DDDDDD"/>
            </w:tcBorders>
            <w:shd w:val="clear" w:color="auto" w:fill="auto"/>
            <w:tcMar>
              <w:top w:w="120" w:type="dxa"/>
              <w:left w:w="120" w:type="dxa"/>
              <w:bottom w:w="120" w:type="dxa"/>
              <w:right w:w="120" w:type="dxa"/>
            </w:tcMar>
            <w:hideMark/>
          </w:tcPr>
          <w:p w14:paraId="7D711544" w14:textId="77777777" w:rsidR="002F07C7" w:rsidRDefault="002F07C7" w:rsidP="00871988">
            <w:pPr>
              <w:pStyle w:val="table"/>
            </w:pPr>
            <w:r>
              <w:t>15</w:t>
            </w:r>
          </w:p>
        </w:tc>
      </w:tr>
      <w:tr w:rsidR="002F07C7" w14:paraId="2D958054" w14:textId="77777777" w:rsidTr="00871988">
        <w:trPr>
          <w:tblCellSpacing w:w="15" w:type="dxa"/>
        </w:trPr>
        <w:tc>
          <w:tcPr>
            <w:tcW w:w="2445" w:type="dxa"/>
            <w:tcBorders>
              <w:top w:val="single" w:sz="6" w:space="0" w:color="DDDDDD"/>
            </w:tcBorders>
            <w:shd w:val="clear" w:color="auto" w:fill="auto"/>
            <w:tcMar>
              <w:top w:w="120" w:type="dxa"/>
              <w:left w:w="120" w:type="dxa"/>
              <w:bottom w:w="120" w:type="dxa"/>
              <w:right w:w="120" w:type="dxa"/>
            </w:tcMar>
            <w:hideMark/>
          </w:tcPr>
          <w:p w14:paraId="0696BF2C" w14:textId="77777777" w:rsidR="002F07C7" w:rsidRDefault="002F07C7" w:rsidP="00871988">
            <w:pPr>
              <w:pStyle w:val="table"/>
            </w:pPr>
            <w:r>
              <w:t>От 30 до 39 лет</w:t>
            </w:r>
          </w:p>
        </w:tc>
        <w:tc>
          <w:tcPr>
            <w:tcW w:w="2370" w:type="dxa"/>
            <w:tcBorders>
              <w:top w:val="single" w:sz="6" w:space="0" w:color="DDDDDD"/>
            </w:tcBorders>
            <w:shd w:val="clear" w:color="auto" w:fill="auto"/>
            <w:tcMar>
              <w:top w:w="120" w:type="dxa"/>
              <w:left w:w="120" w:type="dxa"/>
              <w:bottom w:w="120" w:type="dxa"/>
              <w:right w:w="120" w:type="dxa"/>
            </w:tcMar>
            <w:hideMark/>
          </w:tcPr>
          <w:p w14:paraId="6030A192" w14:textId="77777777" w:rsidR="002F07C7" w:rsidRDefault="002F07C7" w:rsidP="00871988">
            <w:pPr>
              <w:pStyle w:val="table"/>
            </w:pPr>
            <w:r>
              <w:t>14</w:t>
            </w:r>
          </w:p>
        </w:tc>
        <w:tc>
          <w:tcPr>
            <w:tcW w:w="2370" w:type="dxa"/>
            <w:tcBorders>
              <w:top w:val="single" w:sz="6" w:space="0" w:color="DDDDDD"/>
            </w:tcBorders>
            <w:shd w:val="clear" w:color="auto" w:fill="auto"/>
            <w:tcMar>
              <w:top w:w="120" w:type="dxa"/>
              <w:left w:w="120" w:type="dxa"/>
              <w:bottom w:w="120" w:type="dxa"/>
              <w:right w:w="120" w:type="dxa"/>
            </w:tcMar>
            <w:hideMark/>
          </w:tcPr>
          <w:p w14:paraId="44B34CC8" w14:textId="77777777" w:rsidR="002F07C7" w:rsidRDefault="002F07C7" w:rsidP="00871988">
            <w:pPr>
              <w:pStyle w:val="table"/>
            </w:pPr>
            <w:r>
              <w:t>15</w:t>
            </w:r>
          </w:p>
        </w:tc>
      </w:tr>
      <w:tr w:rsidR="002F07C7" w14:paraId="17B0D735" w14:textId="77777777" w:rsidTr="00871988">
        <w:trPr>
          <w:tblCellSpacing w:w="15" w:type="dxa"/>
        </w:trPr>
        <w:tc>
          <w:tcPr>
            <w:tcW w:w="2445" w:type="dxa"/>
            <w:tcBorders>
              <w:top w:val="single" w:sz="6" w:space="0" w:color="DDDDDD"/>
            </w:tcBorders>
            <w:shd w:val="clear" w:color="auto" w:fill="auto"/>
            <w:tcMar>
              <w:top w:w="120" w:type="dxa"/>
              <w:left w:w="120" w:type="dxa"/>
              <w:bottom w:w="120" w:type="dxa"/>
              <w:right w:w="120" w:type="dxa"/>
            </w:tcMar>
            <w:hideMark/>
          </w:tcPr>
          <w:p w14:paraId="5B68F107" w14:textId="77777777" w:rsidR="002F07C7" w:rsidRDefault="002F07C7" w:rsidP="00871988">
            <w:pPr>
              <w:pStyle w:val="table"/>
            </w:pPr>
            <w:r>
              <w:t>От 40 до 49 лет</w:t>
            </w:r>
          </w:p>
        </w:tc>
        <w:tc>
          <w:tcPr>
            <w:tcW w:w="2370" w:type="dxa"/>
            <w:tcBorders>
              <w:top w:val="single" w:sz="6" w:space="0" w:color="DDDDDD"/>
            </w:tcBorders>
            <w:shd w:val="clear" w:color="auto" w:fill="auto"/>
            <w:tcMar>
              <w:top w:w="120" w:type="dxa"/>
              <w:left w:w="120" w:type="dxa"/>
              <w:bottom w:w="120" w:type="dxa"/>
              <w:right w:w="120" w:type="dxa"/>
            </w:tcMar>
            <w:hideMark/>
          </w:tcPr>
          <w:p w14:paraId="63F38391" w14:textId="77777777" w:rsidR="002F07C7" w:rsidRDefault="002F07C7" w:rsidP="00871988">
            <w:pPr>
              <w:pStyle w:val="table"/>
            </w:pPr>
            <w:r>
              <w:t>21</w:t>
            </w:r>
          </w:p>
        </w:tc>
        <w:tc>
          <w:tcPr>
            <w:tcW w:w="2370" w:type="dxa"/>
            <w:tcBorders>
              <w:top w:val="single" w:sz="6" w:space="0" w:color="DDDDDD"/>
            </w:tcBorders>
            <w:shd w:val="clear" w:color="auto" w:fill="auto"/>
            <w:tcMar>
              <w:top w:w="120" w:type="dxa"/>
              <w:left w:w="120" w:type="dxa"/>
              <w:bottom w:w="120" w:type="dxa"/>
              <w:right w:w="120" w:type="dxa"/>
            </w:tcMar>
            <w:hideMark/>
          </w:tcPr>
          <w:p w14:paraId="100B2C58" w14:textId="77777777" w:rsidR="002F07C7" w:rsidRDefault="002F07C7" w:rsidP="00871988">
            <w:pPr>
              <w:pStyle w:val="table"/>
            </w:pPr>
            <w:r>
              <w:t>17</w:t>
            </w:r>
          </w:p>
        </w:tc>
      </w:tr>
      <w:tr w:rsidR="002F07C7" w14:paraId="1FC7EE0D" w14:textId="77777777" w:rsidTr="00871988">
        <w:trPr>
          <w:tblCellSpacing w:w="15" w:type="dxa"/>
        </w:trPr>
        <w:tc>
          <w:tcPr>
            <w:tcW w:w="2445" w:type="dxa"/>
            <w:tcBorders>
              <w:top w:val="single" w:sz="6" w:space="0" w:color="DDDDDD"/>
            </w:tcBorders>
            <w:shd w:val="clear" w:color="auto" w:fill="auto"/>
            <w:tcMar>
              <w:top w:w="120" w:type="dxa"/>
              <w:left w:w="120" w:type="dxa"/>
              <w:bottom w:w="120" w:type="dxa"/>
              <w:right w:w="120" w:type="dxa"/>
            </w:tcMar>
            <w:hideMark/>
          </w:tcPr>
          <w:p w14:paraId="763CB84F" w14:textId="77777777" w:rsidR="002F07C7" w:rsidRDefault="002F07C7" w:rsidP="00871988">
            <w:pPr>
              <w:pStyle w:val="table"/>
            </w:pPr>
            <w:r>
              <w:t>От 50 до 59 лет</w:t>
            </w:r>
          </w:p>
        </w:tc>
        <w:tc>
          <w:tcPr>
            <w:tcW w:w="2370" w:type="dxa"/>
            <w:tcBorders>
              <w:top w:val="single" w:sz="6" w:space="0" w:color="DDDDDD"/>
            </w:tcBorders>
            <w:shd w:val="clear" w:color="auto" w:fill="auto"/>
            <w:tcMar>
              <w:top w:w="120" w:type="dxa"/>
              <w:left w:w="120" w:type="dxa"/>
              <w:bottom w:w="120" w:type="dxa"/>
              <w:right w:w="120" w:type="dxa"/>
            </w:tcMar>
            <w:hideMark/>
          </w:tcPr>
          <w:p w14:paraId="1277A769" w14:textId="77777777" w:rsidR="002F07C7" w:rsidRDefault="002F07C7" w:rsidP="00871988">
            <w:pPr>
              <w:pStyle w:val="table"/>
            </w:pPr>
            <w:r>
              <w:t>26</w:t>
            </w:r>
          </w:p>
        </w:tc>
        <w:tc>
          <w:tcPr>
            <w:tcW w:w="2370" w:type="dxa"/>
            <w:tcBorders>
              <w:top w:val="single" w:sz="6" w:space="0" w:color="DDDDDD"/>
            </w:tcBorders>
            <w:shd w:val="clear" w:color="auto" w:fill="auto"/>
            <w:tcMar>
              <w:top w:w="120" w:type="dxa"/>
              <w:left w:w="120" w:type="dxa"/>
              <w:bottom w:w="120" w:type="dxa"/>
              <w:right w:w="120" w:type="dxa"/>
            </w:tcMar>
            <w:hideMark/>
          </w:tcPr>
          <w:p w14:paraId="135E329A" w14:textId="77777777" w:rsidR="002F07C7" w:rsidRDefault="002F07C7" w:rsidP="00871988">
            <w:pPr>
              <w:pStyle w:val="table"/>
            </w:pPr>
            <w:r>
              <w:t>27</w:t>
            </w:r>
          </w:p>
        </w:tc>
      </w:tr>
      <w:tr w:rsidR="002F07C7" w14:paraId="5DED0043" w14:textId="77777777" w:rsidTr="00871988">
        <w:trPr>
          <w:tblCellSpacing w:w="15" w:type="dxa"/>
        </w:trPr>
        <w:tc>
          <w:tcPr>
            <w:tcW w:w="2445" w:type="dxa"/>
            <w:tcBorders>
              <w:top w:val="single" w:sz="6" w:space="0" w:color="DDDDDD"/>
            </w:tcBorders>
            <w:shd w:val="clear" w:color="auto" w:fill="auto"/>
            <w:tcMar>
              <w:top w:w="120" w:type="dxa"/>
              <w:left w:w="120" w:type="dxa"/>
              <w:bottom w:w="120" w:type="dxa"/>
              <w:right w:w="120" w:type="dxa"/>
            </w:tcMar>
            <w:hideMark/>
          </w:tcPr>
          <w:p w14:paraId="540433BA" w14:textId="77777777" w:rsidR="002F07C7" w:rsidRDefault="002F07C7" w:rsidP="00871988">
            <w:pPr>
              <w:pStyle w:val="table"/>
            </w:pPr>
            <w:r>
              <w:t>От 60 до 69 лет</w:t>
            </w:r>
          </w:p>
        </w:tc>
        <w:tc>
          <w:tcPr>
            <w:tcW w:w="2370" w:type="dxa"/>
            <w:tcBorders>
              <w:top w:val="single" w:sz="6" w:space="0" w:color="DDDDDD"/>
            </w:tcBorders>
            <w:shd w:val="clear" w:color="auto" w:fill="auto"/>
            <w:tcMar>
              <w:top w:w="120" w:type="dxa"/>
              <w:left w:w="120" w:type="dxa"/>
              <w:bottom w:w="120" w:type="dxa"/>
              <w:right w:w="120" w:type="dxa"/>
            </w:tcMar>
            <w:hideMark/>
          </w:tcPr>
          <w:p w14:paraId="40413997" w14:textId="77777777" w:rsidR="002F07C7" w:rsidRDefault="002F07C7" w:rsidP="00871988">
            <w:pPr>
              <w:pStyle w:val="table"/>
            </w:pPr>
            <w:r>
              <w:t>19</w:t>
            </w:r>
          </w:p>
        </w:tc>
        <w:tc>
          <w:tcPr>
            <w:tcW w:w="2370" w:type="dxa"/>
            <w:tcBorders>
              <w:top w:val="single" w:sz="6" w:space="0" w:color="DDDDDD"/>
            </w:tcBorders>
            <w:shd w:val="clear" w:color="auto" w:fill="auto"/>
            <w:tcMar>
              <w:top w:w="120" w:type="dxa"/>
              <w:left w:w="120" w:type="dxa"/>
              <w:bottom w:w="120" w:type="dxa"/>
              <w:right w:w="120" w:type="dxa"/>
            </w:tcMar>
            <w:hideMark/>
          </w:tcPr>
          <w:p w14:paraId="214B3996" w14:textId="77777777" w:rsidR="002F07C7" w:rsidRDefault="002F07C7" w:rsidP="00871988">
            <w:pPr>
              <w:pStyle w:val="table"/>
            </w:pPr>
            <w:r>
              <w:t>21</w:t>
            </w:r>
          </w:p>
        </w:tc>
      </w:tr>
      <w:tr w:rsidR="002F07C7" w14:paraId="58B45471" w14:textId="77777777" w:rsidTr="00871988">
        <w:trPr>
          <w:tblCellSpacing w:w="15" w:type="dxa"/>
        </w:trPr>
        <w:tc>
          <w:tcPr>
            <w:tcW w:w="2445" w:type="dxa"/>
            <w:tcBorders>
              <w:top w:val="single" w:sz="6" w:space="0" w:color="DDDDDD"/>
            </w:tcBorders>
            <w:shd w:val="clear" w:color="auto" w:fill="auto"/>
            <w:tcMar>
              <w:top w:w="120" w:type="dxa"/>
              <w:left w:w="120" w:type="dxa"/>
              <w:bottom w:w="120" w:type="dxa"/>
              <w:right w:w="120" w:type="dxa"/>
            </w:tcMar>
            <w:hideMark/>
          </w:tcPr>
          <w:p w14:paraId="68300332" w14:textId="77777777" w:rsidR="002F07C7" w:rsidRDefault="002F07C7" w:rsidP="00871988">
            <w:pPr>
              <w:pStyle w:val="table"/>
            </w:pPr>
            <w:r>
              <w:t>Старше 70 лет</w:t>
            </w:r>
          </w:p>
        </w:tc>
        <w:tc>
          <w:tcPr>
            <w:tcW w:w="2370" w:type="dxa"/>
            <w:tcBorders>
              <w:top w:val="single" w:sz="6" w:space="0" w:color="DDDDDD"/>
            </w:tcBorders>
            <w:shd w:val="clear" w:color="auto" w:fill="auto"/>
            <w:tcMar>
              <w:top w:w="120" w:type="dxa"/>
              <w:left w:w="120" w:type="dxa"/>
              <w:bottom w:w="120" w:type="dxa"/>
              <w:right w:w="120" w:type="dxa"/>
            </w:tcMar>
            <w:hideMark/>
          </w:tcPr>
          <w:p w14:paraId="14F794D8" w14:textId="77777777" w:rsidR="002F07C7" w:rsidRDefault="002F07C7" w:rsidP="00871988">
            <w:pPr>
              <w:pStyle w:val="table"/>
            </w:pPr>
            <w:r>
              <w:t>8</w:t>
            </w:r>
          </w:p>
        </w:tc>
        <w:tc>
          <w:tcPr>
            <w:tcW w:w="2370" w:type="dxa"/>
            <w:tcBorders>
              <w:top w:val="single" w:sz="6" w:space="0" w:color="DDDDDD"/>
            </w:tcBorders>
            <w:shd w:val="clear" w:color="auto" w:fill="auto"/>
            <w:tcMar>
              <w:top w:w="120" w:type="dxa"/>
              <w:left w:w="120" w:type="dxa"/>
              <w:bottom w:w="120" w:type="dxa"/>
              <w:right w:w="120" w:type="dxa"/>
            </w:tcMar>
            <w:hideMark/>
          </w:tcPr>
          <w:p w14:paraId="7915E9B9" w14:textId="77777777" w:rsidR="002F07C7" w:rsidRDefault="002F07C7" w:rsidP="00871988">
            <w:pPr>
              <w:pStyle w:val="table"/>
            </w:pPr>
            <w:r>
              <w:t>5</w:t>
            </w:r>
          </w:p>
        </w:tc>
      </w:tr>
      <w:tr w:rsidR="002F07C7" w14:paraId="0C3A5DC1" w14:textId="77777777" w:rsidTr="00871988">
        <w:trPr>
          <w:tblCellSpacing w:w="15" w:type="dxa"/>
        </w:trPr>
        <w:tc>
          <w:tcPr>
            <w:tcW w:w="2445" w:type="dxa"/>
            <w:tcBorders>
              <w:top w:val="single" w:sz="6" w:space="0" w:color="DDDDDD"/>
            </w:tcBorders>
            <w:shd w:val="clear" w:color="auto" w:fill="auto"/>
            <w:tcMar>
              <w:top w:w="120" w:type="dxa"/>
              <w:left w:w="120" w:type="dxa"/>
              <w:bottom w:w="120" w:type="dxa"/>
              <w:right w:w="120" w:type="dxa"/>
            </w:tcMar>
            <w:hideMark/>
          </w:tcPr>
          <w:p w14:paraId="1918652B" w14:textId="77777777" w:rsidR="002F07C7" w:rsidRDefault="002F07C7" w:rsidP="00871988">
            <w:pPr>
              <w:pStyle w:val="table"/>
            </w:pPr>
            <w:r w:rsidRPr="001A4FEE">
              <w:rPr>
                <w:b/>
              </w:rPr>
              <w:t>ВСЕГО</w:t>
            </w:r>
          </w:p>
        </w:tc>
        <w:tc>
          <w:tcPr>
            <w:tcW w:w="2370" w:type="dxa"/>
            <w:tcBorders>
              <w:top w:val="single" w:sz="6" w:space="0" w:color="DDDDDD"/>
            </w:tcBorders>
            <w:shd w:val="clear" w:color="auto" w:fill="auto"/>
            <w:tcMar>
              <w:top w:w="120" w:type="dxa"/>
              <w:left w:w="120" w:type="dxa"/>
              <w:bottom w:w="120" w:type="dxa"/>
              <w:right w:w="120" w:type="dxa"/>
            </w:tcMar>
            <w:hideMark/>
          </w:tcPr>
          <w:p w14:paraId="57EDEE99" w14:textId="77777777" w:rsidR="002F07C7" w:rsidRDefault="002F07C7" w:rsidP="00871988">
            <w:pPr>
              <w:pStyle w:val="table"/>
            </w:pPr>
            <w:r w:rsidRPr="001A4FEE">
              <w:rPr>
                <w:b/>
              </w:rPr>
              <w:t>100</w:t>
            </w:r>
          </w:p>
        </w:tc>
        <w:tc>
          <w:tcPr>
            <w:tcW w:w="2370" w:type="dxa"/>
            <w:tcBorders>
              <w:top w:val="single" w:sz="6" w:space="0" w:color="DDDDDD"/>
            </w:tcBorders>
            <w:shd w:val="clear" w:color="auto" w:fill="auto"/>
            <w:tcMar>
              <w:top w:w="120" w:type="dxa"/>
              <w:left w:w="120" w:type="dxa"/>
              <w:bottom w:w="120" w:type="dxa"/>
              <w:right w:w="120" w:type="dxa"/>
            </w:tcMar>
            <w:hideMark/>
          </w:tcPr>
          <w:p w14:paraId="5DE74476" w14:textId="77777777" w:rsidR="002F07C7" w:rsidRDefault="002F07C7" w:rsidP="00871988">
            <w:pPr>
              <w:pStyle w:val="table"/>
            </w:pPr>
            <w:r w:rsidRPr="001A4FEE">
              <w:rPr>
                <w:b/>
              </w:rPr>
              <w:t>100</w:t>
            </w:r>
          </w:p>
        </w:tc>
      </w:tr>
    </w:tbl>
    <w:p w14:paraId="362B6465" w14:textId="77777777" w:rsidR="002F07C7" w:rsidRDefault="002F07C7" w:rsidP="002F07C7">
      <w:pPr>
        <w:pStyle w:val="1"/>
      </w:pPr>
      <w:bookmarkStart w:id="196" w:name="_Toc13512448"/>
      <w:bookmarkStart w:id="197" w:name="_Toc13514361"/>
      <w:bookmarkStart w:id="198" w:name="_Toc13960383"/>
      <w:r>
        <w:t xml:space="preserve">3. О </w:t>
      </w:r>
      <w:r w:rsidRPr="0050642A">
        <w:t>ВОЗМ</w:t>
      </w:r>
      <w:r>
        <w:rPr>
          <w:lang w:val="ru-RU"/>
        </w:rPr>
        <w:t>О</w:t>
      </w:r>
      <w:r w:rsidRPr="0050642A">
        <w:t>ЖНОСТЯХ</w:t>
      </w:r>
      <w:r>
        <w:t xml:space="preserve"> РЕФОРМИРОВАНИЯ РАН</w:t>
      </w:r>
      <w:bookmarkEnd w:id="196"/>
      <w:bookmarkEnd w:id="197"/>
      <w:bookmarkEnd w:id="198"/>
    </w:p>
    <w:p w14:paraId="39B741C5" w14:textId="77777777" w:rsidR="002F07C7" w:rsidRPr="0050642A" w:rsidRDefault="002F07C7" w:rsidP="002F07C7">
      <w:r w:rsidRPr="0050642A">
        <w:t>(точка зрения руководителей эффективных научных коллективов)</w:t>
      </w:r>
      <w:r>
        <w:rPr>
          <w:rStyle w:val="a6"/>
        </w:rPr>
        <w:footnoteReference w:id="11"/>
      </w:r>
    </w:p>
    <w:p w14:paraId="4662FC8E" w14:textId="77777777" w:rsidR="002F07C7" w:rsidRDefault="002F07C7" w:rsidP="002F07C7">
      <w:r>
        <w:t>Для изучения возможностей реформирования Российской Академии Наук в октябре-ноябре 2006 г. был проведен опрос методом глубокого интервью 21 сотрудника РАН, являющихся руководителями и научными лидерами эффективных научных коллективов (как правило, лабораторий).</w:t>
      </w:r>
    </w:p>
    <w:p w14:paraId="5E7FB331" w14:textId="77777777" w:rsidR="002F07C7" w:rsidRDefault="002F07C7" w:rsidP="002F07C7">
      <w:r>
        <w:t>Эффективные научные лидеры выявлялись методом снежного кома по двум следующим критериям:</w:t>
      </w:r>
    </w:p>
    <w:p w14:paraId="640A564F" w14:textId="77777777" w:rsidR="002F07C7" w:rsidRPr="0050642A" w:rsidRDefault="002F07C7" w:rsidP="00525BDC">
      <w:pPr>
        <w:pStyle w:val="a3"/>
        <w:numPr>
          <w:ilvl w:val="0"/>
          <w:numId w:val="94"/>
        </w:numPr>
      </w:pPr>
      <w:r w:rsidRPr="0050642A">
        <w:t>респондент должен быть лично известным в своей области ученым, иметь признание среди коллег;</w:t>
      </w:r>
    </w:p>
    <w:p w14:paraId="7B9E0A09" w14:textId="77777777" w:rsidR="002F07C7" w:rsidRPr="0050642A" w:rsidRDefault="002F07C7" w:rsidP="00525BDC">
      <w:pPr>
        <w:pStyle w:val="a3"/>
        <w:numPr>
          <w:ilvl w:val="0"/>
          <w:numId w:val="94"/>
        </w:numPr>
      </w:pPr>
      <w:r w:rsidRPr="0050642A">
        <w:t>респондент должен быть руководителем работающего, а не номинально существующего коллектива.</w:t>
      </w:r>
    </w:p>
    <w:p w14:paraId="78F3E657" w14:textId="77777777" w:rsidR="002F07C7" w:rsidRDefault="002F07C7" w:rsidP="002F07C7"/>
    <w:p w14:paraId="3FD8872D" w14:textId="77777777" w:rsidR="002F07C7" w:rsidRPr="009515C0" w:rsidRDefault="002F07C7" w:rsidP="002F07C7">
      <w:pPr>
        <w:rPr>
          <w:lang w:val="ru-RU"/>
        </w:rPr>
      </w:pPr>
      <w:r>
        <w:t>Наряду с этими интервью в аналитической части работы использовались также относящиеся к теме материалы прошлого исследования (2005 г.)</w:t>
      </w:r>
      <w:r>
        <w:rPr>
          <w:lang w:val="ru-RU"/>
        </w:rPr>
        <w:t>.</w:t>
      </w:r>
    </w:p>
    <w:p w14:paraId="70C68EA7" w14:textId="77777777" w:rsidR="002F07C7" w:rsidRDefault="002F07C7" w:rsidP="002F07C7">
      <w:pPr>
        <w:pStyle w:val="2"/>
      </w:pPr>
      <w:bookmarkStart w:id="199" w:name="_Toc13514362"/>
      <w:bookmarkStart w:id="200" w:name="_Toc13960384"/>
      <w:r>
        <w:rPr>
          <w:lang w:val="ru-RU"/>
        </w:rPr>
        <w:t xml:space="preserve">3.1. </w:t>
      </w:r>
      <w:r w:rsidRPr="0050642A">
        <w:t>Была</w:t>
      </w:r>
      <w:r w:rsidRPr="001A4FEE">
        <w:rPr>
          <w:bdr w:val="none" w:sz="0" w:space="0" w:color="auto" w:frame="1"/>
        </w:rPr>
        <w:t xml:space="preserve"> ли эффективной советская академическая наука?</w:t>
      </w:r>
      <w:bookmarkEnd w:id="199"/>
      <w:bookmarkEnd w:id="200"/>
    </w:p>
    <w:p w14:paraId="0C5B9D8C" w14:textId="77777777" w:rsidR="002F07C7" w:rsidRDefault="002F07C7" w:rsidP="002F07C7">
      <w:r>
        <w:t>Ответ на этот вопрос зависит от того, по какому критерию следует оценивать ее эффективность.</w:t>
      </w:r>
    </w:p>
    <w:p w14:paraId="31B7C785" w14:textId="77777777" w:rsidR="002F07C7" w:rsidRDefault="002F07C7" w:rsidP="002F07C7">
      <w:r>
        <w:t>Советская академическая наука была эффективной в том смысле, что могла в лабораторных условиях получать результаты, близкие к переднему краю мировых научных исследований, причем по очень широкому кругу научных направлений.</w:t>
      </w:r>
    </w:p>
    <w:p w14:paraId="726E13FA" w14:textId="77777777" w:rsidR="002F07C7" w:rsidRDefault="002F07C7" w:rsidP="002F07C7">
      <w:r>
        <w:t>Вместе с тем, советская академическая наука не была эффективной в том смысле, что ее результаты, пригодные для практического использования, не использовались на практике. Это утверждение, безусловно, справедливо для гражданского сектора советской экономики.</w:t>
      </w:r>
    </w:p>
    <w:p w14:paraId="040155C9" w14:textId="77777777" w:rsidR="002F07C7" w:rsidRDefault="002F07C7" w:rsidP="002F07C7">
      <w:r>
        <w:t>В военно-промышленном комплексе ситуация была иной, но и здесь об эффективном внедрении речь могла идти лишь в тех случаях, когда некая научная разработка была востребована в рамках конкретного военно-технического проекта. Очень многие передовые научные разработки, которые могли быть использованными в военно-технических и гражданских проектах, на практике не использовались годами и десятилетиями. Такая политика обосновывалась своего рода идеологией, согласно которой научные исследования в СССР должны были вестись максимально широким фронтом на тот случай, если некоторые из них окажутся востребованными в рамках того или иного военно-технического проекта.</w:t>
      </w:r>
    </w:p>
    <w:p w14:paraId="4244AC27" w14:textId="77777777" w:rsidR="002F07C7" w:rsidRDefault="002F07C7" w:rsidP="002F07C7">
      <w:r>
        <w:t>В результате к началу 90-х годов советская академическая наука располагала огромным количеством научно-технических заделов, пригодных для широкого практического использования, но фактически не использовавшихся. Советская наука была «советской» в плохом смысле этого слова: она омертвляла на стадии полупродуктов огромные научные ресурсы, которые затем никак не использовались.</w:t>
      </w:r>
    </w:p>
    <w:p w14:paraId="5F8D2D7B" w14:textId="77777777" w:rsidR="002F07C7" w:rsidRDefault="002F07C7" w:rsidP="002F07C7">
      <w:r>
        <w:t>Ныне, в 2006 г., по мнению опрошенных экспертов, многие заделы оказались утраченными, но многие сохранены, однако по-прежнему находятся на стадии лабораторных разработок без перспектив реального внедрения.</w:t>
      </w:r>
    </w:p>
    <w:p w14:paraId="4616B54E" w14:textId="77777777" w:rsidR="002F07C7" w:rsidRPr="00182BD1" w:rsidRDefault="002F07C7" w:rsidP="00525BDC">
      <w:pPr>
        <w:pStyle w:val="a3"/>
        <w:numPr>
          <w:ilvl w:val="0"/>
          <w:numId w:val="77"/>
        </w:numPr>
        <w:ind w:left="1417" w:hanging="357"/>
        <w:rPr>
          <w:i/>
        </w:rPr>
      </w:pPr>
      <w:r w:rsidRPr="00182BD1">
        <w:rPr>
          <w:i/>
        </w:rPr>
        <w:t>Наука, которая отделена от инновационного процесса, обречена на умирание. Для выживания фундаментальной науки инновационный процесс просто необходим (доктор физико-математических наук, интервью);</w:t>
      </w:r>
    </w:p>
    <w:p w14:paraId="70364135" w14:textId="77777777" w:rsidR="002F07C7" w:rsidRPr="00182BD1" w:rsidRDefault="002F07C7" w:rsidP="00525BDC">
      <w:pPr>
        <w:pStyle w:val="a3"/>
        <w:numPr>
          <w:ilvl w:val="0"/>
          <w:numId w:val="77"/>
        </w:numPr>
        <w:ind w:left="1417" w:hanging="357"/>
        <w:rPr>
          <w:i/>
        </w:rPr>
      </w:pPr>
      <w:r w:rsidRPr="00182BD1">
        <w:rPr>
          <w:i/>
        </w:rPr>
        <w:t>У нас была крупная нерешенная проблема десятилетиями – это проблема интеграции науки и производства, отсутствие отлаженного инновационного процесса (доктор экономических наук, интервью, исследование 2005 г.).</w:t>
      </w:r>
    </w:p>
    <w:p w14:paraId="6C708038" w14:textId="77777777" w:rsidR="002F07C7" w:rsidRPr="0050642A" w:rsidRDefault="002F07C7" w:rsidP="002F07C7">
      <w:pPr>
        <w:pStyle w:val="2"/>
      </w:pPr>
      <w:bookmarkStart w:id="201" w:name="_Toc13514363"/>
      <w:bookmarkStart w:id="202" w:name="_Toc13960385"/>
      <w:r>
        <w:rPr>
          <w:lang w:val="ru-RU"/>
        </w:rPr>
        <w:t xml:space="preserve">3.2. </w:t>
      </w:r>
      <w:r w:rsidRPr="0050642A">
        <w:t>Двойственность мировоззрения российских ученых</w:t>
      </w:r>
      <w:bookmarkEnd w:id="201"/>
      <w:bookmarkEnd w:id="202"/>
    </w:p>
    <w:p w14:paraId="32F3C8D3" w14:textId="77777777" w:rsidR="002F07C7" w:rsidRDefault="002F07C7" w:rsidP="002F07C7">
      <w:r>
        <w:t>Мировоззрение российских академических ученых отличается определенной двойственностью, оставшейся с советских времен. С одной стороны, они считают, что наука необходима России для создания новых технологий, которые станут основой ее экономического развития. Именно этим аргументом они обосновывают ее право на существование и запросы на финансирование.</w:t>
      </w:r>
    </w:p>
    <w:p w14:paraId="4D6C1075" w14:textId="77777777" w:rsidR="002F07C7" w:rsidRDefault="002F07C7" w:rsidP="002F07C7">
      <w:r>
        <w:t>С другой стороны, они убеждены, что академическая наука не должна иметь никакой связи с коммерцией, и должна финансироваться государством исключительно на безвозвратной основе. Логическая противоречивость такого мировоззрения российских ученых является серьезным тормозом на пути реформирования российской науки.</w:t>
      </w:r>
    </w:p>
    <w:p w14:paraId="45C02F1F" w14:textId="77777777" w:rsidR="002F07C7" w:rsidRPr="00182BD1" w:rsidRDefault="002F07C7" w:rsidP="00525BDC">
      <w:pPr>
        <w:pStyle w:val="a3"/>
        <w:numPr>
          <w:ilvl w:val="0"/>
          <w:numId w:val="77"/>
        </w:numPr>
        <w:ind w:left="1417" w:hanging="357"/>
        <w:rPr>
          <w:i/>
        </w:rPr>
      </w:pPr>
      <w:r w:rsidRPr="00182BD1">
        <w:rPr>
          <w:i/>
        </w:rPr>
        <w:t>Наука – это часть культуры и деньги нужно давать на фундаментальные исследования – на получение новых знаний как таковых. Если из этих знаний как таковых что-то проистечет в практику – чудесно, нет – значит, нет (академик РАН, институт биохимической физики РАН, интервью);</w:t>
      </w:r>
    </w:p>
    <w:p w14:paraId="78DC9133" w14:textId="77777777" w:rsidR="002F07C7" w:rsidRPr="00182BD1" w:rsidRDefault="002F07C7" w:rsidP="00525BDC">
      <w:pPr>
        <w:pStyle w:val="a3"/>
        <w:numPr>
          <w:ilvl w:val="0"/>
          <w:numId w:val="77"/>
        </w:numPr>
        <w:ind w:left="1417" w:hanging="357"/>
        <w:rPr>
          <w:i/>
        </w:rPr>
      </w:pPr>
      <w:r w:rsidRPr="00182BD1">
        <w:rPr>
          <w:i/>
        </w:rPr>
        <w:t>Фундаментальная наука не может давать практического применения, это абсолютно исключено. Она нужна, потому что поднимает общий уровень невероятно. Потому что когда делаются такие работы, это высокий уровень интеллекта. Если его нет, то все начинает падать очень быстро. Наука должна как локомотив тянуть за собой все остальное (кандидат физико-математических наук, интервью);</w:t>
      </w:r>
    </w:p>
    <w:p w14:paraId="40BB42AB" w14:textId="77777777" w:rsidR="002F07C7" w:rsidRPr="00182BD1" w:rsidRDefault="002F07C7" w:rsidP="00525BDC">
      <w:pPr>
        <w:pStyle w:val="a3"/>
        <w:numPr>
          <w:ilvl w:val="0"/>
          <w:numId w:val="77"/>
        </w:numPr>
        <w:ind w:left="1417" w:hanging="357"/>
        <w:rPr>
          <w:i/>
        </w:rPr>
      </w:pPr>
      <w:r w:rsidRPr="00182BD1">
        <w:rPr>
          <w:i/>
        </w:rPr>
        <w:t>Российское научное сообщество так устроено, что оно не привыкло искать какие-то инвестиционные прикладные вещи. Люди в этом вопросе как-то либо вообще неактивны, они ориентированы заниматься чистой наукой, а не искать прикладные возможности (кандидат физико-математических наук, интервью).</w:t>
      </w:r>
    </w:p>
    <w:p w14:paraId="6AF97EBF" w14:textId="77777777" w:rsidR="002F07C7" w:rsidRPr="00001A74" w:rsidRDefault="002F07C7" w:rsidP="002F07C7">
      <w:pPr>
        <w:pStyle w:val="2"/>
      </w:pPr>
      <w:bookmarkStart w:id="203" w:name="_Toc13514364"/>
      <w:bookmarkStart w:id="204" w:name="_Toc13960386"/>
      <w:r>
        <w:rPr>
          <w:lang w:val="ru-RU"/>
        </w:rPr>
        <w:t xml:space="preserve">3.3. </w:t>
      </w:r>
      <w:r w:rsidRPr="00001A74">
        <w:t>Имеют ли академические разработки прикладное значение?</w:t>
      </w:r>
      <w:bookmarkEnd w:id="203"/>
      <w:bookmarkEnd w:id="204"/>
    </w:p>
    <w:p w14:paraId="0080636C" w14:textId="77777777" w:rsidR="002F07C7" w:rsidRPr="00001A74" w:rsidRDefault="002F07C7" w:rsidP="002F07C7">
      <w:r w:rsidRPr="00001A74">
        <w:t>Большинство опрошенных научных лидеров считают, что многие их разработки могут иметь прикладное значение, однако потенциал таких разработок не реализуется. Причины, по которым он не реализуется, будут рассмотрены ниже. Здесь же отметим сам факт, что </w:t>
      </w:r>
      <w:r w:rsidRPr="00001A74">
        <w:rPr>
          <w:b/>
        </w:rPr>
        <w:t>почти все научные лидеры считают свои разработки перспективными с практической точки зрения</w:t>
      </w:r>
      <w:r w:rsidRPr="00001A74">
        <w:t>.</w:t>
      </w:r>
      <w:r>
        <w:rPr>
          <w:lang w:val="ru-RU"/>
        </w:rPr>
        <w:t xml:space="preserve"> </w:t>
      </w:r>
      <w:r w:rsidRPr="00001A74">
        <w:t>Формулировка, наиболее точно отражающая мнение активных ученых по поводу своей деятельности звучит так: «Чистая наука с возможностью прикладного использования».</w:t>
      </w:r>
    </w:p>
    <w:p w14:paraId="5872C76D" w14:textId="77777777" w:rsidR="002F07C7" w:rsidRPr="00182BD1" w:rsidRDefault="002F07C7" w:rsidP="00525BDC">
      <w:pPr>
        <w:pStyle w:val="a3"/>
        <w:numPr>
          <w:ilvl w:val="0"/>
          <w:numId w:val="77"/>
        </w:numPr>
        <w:ind w:left="1417" w:hanging="357"/>
        <w:rPr>
          <w:i/>
        </w:rPr>
      </w:pPr>
      <w:r w:rsidRPr="00182BD1">
        <w:rPr>
          <w:i/>
        </w:rPr>
        <w:t>То, что мы делаем, может в перспективе иметь с одной стороны, технологические применения, с другой стороны, биофизические применения. В том смысле, что это продвигает нас к пониманию, как биологические объекты работают, понятно, что это может иметь в дальнейшем вполне конкретные применения (кандидат физико-математических наук, интервью);</w:t>
      </w:r>
    </w:p>
    <w:p w14:paraId="46598C58" w14:textId="77777777" w:rsidR="002F07C7" w:rsidRPr="00182BD1" w:rsidRDefault="002F07C7" w:rsidP="00525BDC">
      <w:pPr>
        <w:pStyle w:val="a3"/>
        <w:numPr>
          <w:ilvl w:val="0"/>
          <w:numId w:val="77"/>
        </w:numPr>
        <w:ind w:left="1417" w:hanging="357"/>
        <w:rPr>
          <w:i/>
        </w:rPr>
      </w:pPr>
      <w:r w:rsidRPr="00182BD1">
        <w:rPr>
          <w:i/>
        </w:rPr>
        <w:t>Я начинал как теоретик, но сейчас это отчасти прикладная вещь, связанная с биологическими приложениями, анализ ДНК. Имеется в виду, что существует принципиальная возможность применить в будущем результаты на практике (кандидат физико-математических наук, интервью).</w:t>
      </w:r>
    </w:p>
    <w:p w14:paraId="7469F8E9" w14:textId="77777777" w:rsidR="002F07C7" w:rsidRPr="00001A74" w:rsidRDefault="002F07C7" w:rsidP="002F07C7">
      <w:pPr>
        <w:pStyle w:val="2"/>
      </w:pPr>
      <w:bookmarkStart w:id="205" w:name="_Toc13514365"/>
      <w:bookmarkStart w:id="206" w:name="_Toc13960387"/>
      <w:r>
        <w:rPr>
          <w:lang w:val="ru-RU"/>
        </w:rPr>
        <w:t xml:space="preserve">3.4. </w:t>
      </w:r>
      <w:r w:rsidRPr="00001A74">
        <w:t>Объемы и источники финансирования эффективных научных коллективов в составе РАН</w:t>
      </w:r>
      <w:bookmarkEnd w:id="205"/>
      <w:bookmarkEnd w:id="206"/>
    </w:p>
    <w:p w14:paraId="207F06E5" w14:textId="77777777" w:rsidR="002F07C7" w:rsidRDefault="002F07C7" w:rsidP="002F07C7">
      <w:r>
        <w:t>При планировании данного исследования была выдвинута гипотеза, что в составе РАН имеются эффективные научные коллективы, сумевшие решить проблему собственного финансирования и эффективно развивающиеся. К сожалению, в части решения проблемы финансирования эта гипотеза не подтвердилась.</w:t>
      </w:r>
    </w:p>
    <w:p w14:paraId="44384998" w14:textId="77777777" w:rsidR="002F07C7" w:rsidRDefault="002F07C7" w:rsidP="002F07C7">
      <w:r>
        <w:t>Основным источником финансирования научные лидеры назвали российский государственный бюджет, средства которого поступают по нескольким каналам: «рутинное» финансирование РАН заработной платы сотрудников, гранты РФФИ, профильного отделения РАН, президиума РАН, Минобрнауки РФ.</w:t>
      </w:r>
    </w:p>
    <w:p w14:paraId="3E6C3438" w14:textId="77777777" w:rsidR="002F07C7" w:rsidRDefault="002F07C7" w:rsidP="002F07C7">
      <w:r>
        <w:t>Почти все научные лидеры, опрошенные в рамках данного проекта, сообщили, что с точки зрения финансового и материального обеспечения их коллективы находятся на грани выживания, испытывают значительный дефицит финансовых и материальных средств. Кадровое воспроизводство в них нарушено, инфраструктура стареет и изнашивается. По мнению опрошенных ученых, финансирование аналогичных разработок на Западе на порядок превышает отечественное.</w:t>
      </w:r>
    </w:p>
    <w:p w14:paraId="581C26AD" w14:textId="77777777" w:rsidR="002F07C7" w:rsidRPr="00182BD1" w:rsidRDefault="002F07C7" w:rsidP="00525BDC">
      <w:pPr>
        <w:pStyle w:val="a3"/>
        <w:numPr>
          <w:ilvl w:val="0"/>
          <w:numId w:val="77"/>
        </w:numPr>
        <w:ind w:left="1417" w:hanging="357"/>
        <w:rPr>
          <w:i/>
        </w:rPr>
      </w:pPr>
      <w:r w:rsidRPr="00182BD1">
        <w:rPr>
          <w:i/>
        </w:rPr>
        <w:t>Основа нашего существования – это госфинансирование, через РАН, через РФФИ. Есть международные гранты, но доминирует российское финансирование. Я могу сказать, что финансирование недостаточное раз в десять. То же касается и материального обеспечения. С помещениями все благополучно, они остались от советских времен. Оборудование недостаточное, потому, что оно устарело, оно дорогое. Денег на него не хватает (доктор физико-математических наук, интервью);</w:t>
      </w:r>
    </w:p>
    <w:p w14:paraId="4B04AEFC" w14:textId="77777777" w:rsidR="002F07C7" w:rsidRPr="00182BD1" w:rsidRDefault="002F07C7" w:rsidP="00525BDC">
      <w:pPr>
        <w:pStyle w:val="a3"/>
        <w:numPr>
          <w:ilvl w:val="0"/>
          <w:numId w:val="77"/>
        </w:numPr>
        <w:ind w:left="1417" w:hanging="357"/>
        <w:rPr>
          <w:i/>
        </w:rPr>
      </w:pPr>
      <w:r w:rsidRPr="00182BD1">
        <w:rPr>
          <w:i/>
        </w:rPr>
        <w:t>Если говорить о том, что нам дает государство, то есть зарплаты и прочее, – это смех. Все эти добавки и президента, и правительства в виде 20%, 30%, – это просто смех, даже не хочу это обсуждать. Я бы обсуждал цифры, как минимум, 10 раз большие, это было бы достойно обсуждения, а так я бы не позорился (доктор физико-математических наук, интервью);</w:t>
      </w:r>
    </w:p>
    <w:p w14:paraId="0DB9E838" w14:textId="77777777" w:rsidR="002F07C7" w:rsidRPr="00182BD1" w:rsidRDefault="002F07C7" w:rsidP="00525BDC">
      <w:pPr>
        <w:pStyle w:val="a3"/>
        <w:numPr>
          <w:ilvl w:val="0"/>
          <w:numId w:val="77"/>
        </w:numPr>
        <w:ind w:left="1417" w:hanging="357"/>
        <w:rPr>
          <w:i/>
        </w:rPr>
      </w:pPr>
      <w:r w:rsidRPr="00182BD1">
        <w:rPr>
          <w:i/>
        </w:rPr>
        <w:t>Мы понимаем, что на руководство страны надейся, но сам не плошай. И поэтому сами зарабатываем гранты. Моя статистика показывает, что на две поданные мной заявки на какой-нибудь проект, выигрывает одна. Зарплатная часть решена, компьютерная и мелочевка тоже решена. На что мы не можем заработать – это на серьезное оборудование, оно очень дорогостоящее, это миллионы долларов в нашей области науки, так мы не зарабатываем (доктор химических наук, профессор, интервью).</w:t>
      </w:r>
    </w:p>
    <w:p w14:paraId="300E6AAF" w14:textId="77777777" w:rsidR="002F07C7" w:rsidRDefault="002F07C7" w:rsidP="002F07C7"/>
    <w:p w14:paraId="341F9A36" w14:textId="77777777" w:rsidR="002F07C7" w:rsidRDefault="002F07C7" w:rsidP="002F07C7">
      <w:r>
        <w:t>Объемы финансирования через зарубежные гранты, по мнению опрошенных ученых, в последние годы снизились, хотя в 90-е годы они сыграли большую роль в поддержке российской науки.</w:t>
      </w:r>
    </w:p>
    <w:p w14:paraId="3B6BCCE7" w14:textId="77777777" w:rsidR="002F07C7" w:rsidRPr="00182BD1" w:rsidRDefault="002F07C7" w:rsidP="00525BDC">
      <w:pPr>
        <w:pStyle w:val="a3"/>
        <w:numPr>
          <w:ilvl w:val="0"/>
          <w:numId w:val="77"/>
        </w:numPr>
        <w:ind w:left="1417" w:hanging="357"/>
        <w:rPr>
          <w:i/>
        </w:rPr>
      </w:pPr>
      <w:r w:rsidRPr="00182BD1">
        <w:rPr>
          <w:i/>
        </w:rPr>
        <w:t>Финансовая ситуация, как и все в природе, подвержена эволюции. В начале 90-х главным способом выживания российской науки были наши поездки на запад. Потом появился фонд Сороса. Мы выигрывали гранты, такие большие деньги, на которые можно было поддержать многих людей. Потом появились другие фонды, и в основном, все наши усилия были ориентированы на то, чтобы выиграть в 90-е годы гранты. Уверенно могу сказать, что в 90-е годы заграница нам помогла. Наука выжила только благодаря этому. Сейчас ситуация меняется, роль западных грантов уменьшается (доктор химических наук, интервью);</w:t>
      </w:r>
    </w:p>
    <w:p w14:paraId="31A0981B" w14:textId="77777777" w:rsidR="002F07C7" w:rsidRPr="00182BD1" w:rsidRDefault="002F07C7" w:rsidP="00525BDC">
      <w:pPr>
        <w:pStyle w:val="a3"/>
        <w:numPr>
          <w:ilvl w:val="0"/>
          <w:numId w:val="77"/>
        </w:numPr>
        <w:ind w:left="1417" w:hanging="357"/>
        <w:rPr>
          <w:i/>
        </w:rPr>
      </w:pPr>
      <w:r w:rsidRPr="00182BD1">
        <w:rPr>
          <w:i/>
        </w:rPr>
        <w:t>Сейчас финансовые возможности российских фондов стали больше, чем западных, по крайней мере, в моей отрасли науки. Значение западных грантов сильно уменьшилось (профессор, доктор химических наук, интервью);</w:t>
      </w:r>
    </w:p>
    <w:p w14:paraId="78F803A5" w14:textId="77777777" w:rsidR="002F07C7" w:rsidRPr="00182BD1" w:rsidRDefault="002F07C7" w:rsidP="00525BDC">
      <w:pPr>
        <w:pStyle w:val="a3"/>
        <w:numPr>
          <w:ilvl w:val="0"/>
          <w:numId w:val="77"/>
        </w:numPr>
        <w:ind w:left="1417" w:hanging="357"/>
        <w:rPr>
          <w:i/>
        </w:rPr>
      </w:pPr>
      <w:r w:rsidRPr="00182BD1">
        <w:rPr>
          <w:i/>
        </w:rPr>
        <w:t>Источники финансирования: целевые программы РАН, гранты РФФИ, венчурные фонды, зарубежные гранты. В разное время – разное соотношение финансирований из этих источников. В последнее время зарубежных грантов стало меньше. В целом объёмы финансирования явно недостаточны, что затягивает разработки и ухудшает рыночные перспективы (доктор физико-математических наук интервью).</w:t>
      </w:r>
    </w:p>
    <w:p w14:paraId="5DB0C7DA" w14:textId="77777777" w:rsidR="002F07C7" w:rsidRDefault="002F07C7" w:rsidP="002F07C7"/>
    <w:p w14:paraId="61EFDA39" w14:textId="77777777" w:rsidR="002F07C7" w:rsidRDefault="002F07C7" w:rsidP="002F07C7">
      <w:r>
        <w:t>Не нашла подтверждения гипотеза о том, что эффективные научные коллективы сумели привлечь для своей деятельности инвестиционные средства от промышленности и других производящих отраслей (отечественных или зарубежных). Заказы такого рода имели место лишь эпизодически, в виде единичных случаев, не меняющих ситуацию в целом. Большинство опрошенных ученых выразило скептичное отношение к таким возможностям.</w:t>
      </w:r>
    </w:p>
    <w:p w14:paraId="4993A95A" w14:textId="77777777" w:rsidR="002F07C7" w:rsidRPr="00182BD1" w:rsidRDefault="002F07C7" w:rsidP="00525BDC">
      <w:pPr>
        <w:pStyle w:val="a3"/>
        <w:numPr>
          <w:ilvl w:val="0"/>
          <w:numId w:val="77"/>
        </w:numPr>
        <w:ind w:left="1417" w:hanging="357"/>
        <w:rPr>
          <w:i/>
        </w:rPr>
      </w:pPr>
      <w:r w:rsidRPr="00182BD1">
        <w:rPr>
          <w:i/>
        </w:rPr>
        <w:t>Коммерция никогда не поддерживает что-то фундаментальное. Основную нагрузку по финансированию все равно несет государство. На серьезную науку только государство, хотя иногда это делается завуалировано, через военных. Фирмы не могут финансировать неизвестно что, у них есть бизнес-план, они должны точно знать, что они получат за свой вложенный доллар. А в науке так нельзя (доктор физико-математических наук, интервью);</w:t>
      </w:r>
    </w:p>
    <w:p w14:paraId="40D4CA12" w14:textId="77777777" w:rsidR="002F07C7" w:rsidRPr="00182BD1" w:rsidRDefault="002F07C7" w:rsidP="00525BDC">
      <w:pPr>
        <w:pStyle w:val="a3"/>
        <w:numPr>
          <w:ilvl w:val="0"/>
          <w:numId w:val="77"/>
        </w:numPr>
        <w:ind w:left="1417" w:hanging="357"/>
        <w:rPr>
          <w:i/>
        </w:rPr>
      </w:pPr>
      <w:r w:rsidRPr="00182BD1">
        <w:rPr>
          <w:i/>
        </w:rPr>
        <w:t>У коммерческого направления один недостаток, они найдут свою жилу золотую и будут ее эксплуатировать, у них потом может не возникнуть новых идей;</w:t>
      </w:r>
    </w:p>
    <w:p w14:paraId="3E58EF5A" w14:textId="77777777" w:rsidR="002F07C7" w:rsidRPr="00182BD1" w:rsidRDefault="002F07C7" w:rsidP="00525BDC">
      <w:pPr>
        <w:pStyle w:val="a3"/>
        <w:numPr>
          <w:ilvl w:val="0"/>
          <w:numId w:val="77"/>
        </w:numPr>
        <w:ind w:left="1417" w:hanging="357"/>
        <w:rPr>
          <w:i/>
        </w:rPr>
      </w:pPr>
      <w:r w:rsidRPr="00182BD1">
        <w:rPr>
          <w:i/>
        </w:rPr>
        <w:t>Из 21 научного лидера, опрошенного в рамках данного исследования, только один сумел эффективно коммерциализировать свою научную деятельность, не меняя при этом ее профиля и не отказываясь от фундаментальных научных разработок. Ключевые его высказывания таковы (профессор, доктор химических наук);</w:t>
      </w:r>
    </w:p>
    <w:p w14:paraId="74E32F3A" w14:textId="77777777" w:rsidR="002F07C7" w:rsidRPr="00182BD1" w:rsidRDefault="002F07C7" w:rsidP="00525BDC">
      <w:pPr>
        <w:pStyle w:val="a3"/>
        <w:numPr>
          <w:ilvl w:val="0"/>
          <w:numId w:val="77"/>
        </w:numPr>
        <w:ind w:left="1417" w:hanging="357"/>
        <w:rPr>
          <w:i/>
        </w:rPr>
      </w:pPr>
      <w:r w:rsidRPr="00182BD1">
        <w:rPr>
          <w:i/>
        </w:rPr>
        <w:t>Мы занимаемся физикохимией полимеров. Мы занимаемся полимерами, которые прочнее стали, сверхвысокопрочные волокна, которые выдерживают, в частности, пулю автомата Калашникова. Это аналог знаменитого японского келлара, мы имеем свои разработки в нашей стране, в основном, они спец назначения, но, тем не менее, они есть. Еще мы занимаемся очень популярным сегодня делом, это наноиндустрия, нанокомпозиты, нанотехнологиии.</w:t>
      </w:r>
    </w:p>
    <w:p w14:paraId="4A97B49D" w14:textId="77777777" w:rsidR="002F07C7" w:rsidRPr="00182BD1" w:rsidRDefault="002F07C7" w:rsidP="00525BDC">
      <w:pPr>
        <w:pStyle w:val="a3"/>
        <w:numPr>
          <w:ilvl w:val="0"/>
          <w:numId w:val="77"/>
        </w:numPr>
        <w:ind w:left="1417" w:hanging="357"/>
        <w:rPr>
          <w:i/>
        </w:rPr>
      </w:pPr>
      <w:r w:rsidRPr="00182BD1">
        <w:rPr>
          <w:i/>
        </w:rPr>
        <w:t>Зарплатный вопрос решен полностью. Руководитель моей группы зарабатывает 7 тысяч долларов, рядовой молодой кандидат получает тысячу долларов, что тоже нормально. Это мы решили, и мы живем достойно. На поездки, на конференции мы уже давно не просим денег, мы не нищие, можем сидеть в ресторане за рубежом, расплатиться сами, но вот единственное, что мы не можем решить, это, конечно, купить новое здание, да еще на Ленинском проспекте.</w:t>
      </w:r>
    </w:p>
    <w:p w14:paraId="38F8BE48" w14:textId="77777777" w:rsidR="002F07C7" w:rsidRPr="00182BD1" w:rsidRDefault="002F07C7" w:rsidP="00525BDC">
      <w:pPr>
        <w:pStyle w:val="a3"/>
        <w:numPr>
          <w:ilvl w:val="0"/>
          <w:numId w:val="77"/>
        </w:numPr>
        <w:ind w:left="1417" w:hanging="357"/>
        <w:rPr>
          <w:i/>
        </w:rPr>
      </w:pPr>
      <w:r w:rsidRPr="00182BD1">
        <w:rPr>
          <w:i/>
        </w:rPr>
        <w:t>Научный потенциал лаборатории сейчас используется полностью, я достаточно умело подбирал людей. Я подбирал людей преданных. Не молодежь, а люди, которых я принимал в свое время, – это костяк лаборатории, на них все держится, это трудоголики, преданные и науке и родине, не хотят ее покидать. Поэтому не уехали, когда были помоложе именно по принципиальным соображениям, а сейчас уже вроде поздно уезжать. Да и не нужно, потому что зарабатывают прилично, жить можно вполне, и в этом плане КПД выжимки из людей приближается к 100%;</w:t>
      </w:r>
    </w:p>
    <w:p w14:paraId="39A8A26E" w14:textId="77777777" w:rsidR="002F07C7" w:rsidRPr="00182BD1" w:rsidRDefault="002F07C7" w:rsidP="00525BDC">
      <w:pPr>
        <w:pStyle w:val="a3"/>
        <w:numPr>
          <w:ilvl w:val="0"/>
          <w:numId w:val="77"/>
        </w:numPr>
        <w:ind w:left="1417" w:hanging="357"/>
        <w:rPr>
          <w:i/>
        </w:rPr>
      </w:pPr>
      <w:r w:rsidRPr="00182BD1">
        <w:rPr>
          <w:i/>
        </w:rPr>
        <w:t>Есть фонд поддержки инноваций малого и среднего бизнеса Бортника, мы выиграли их грант 750 тысяч, приходим за деньгами, а нам говорят: «Вы плохо читали правила, мы не имеем права перечислить деньги институту, мы же поддерживаем малые предприятия, иди быстро открывай свою фирму, ищи хорошего бухгалтера и тогда на счет сразу переводим». А мы это не умеем, не знаем. Я узнал, что за 400 долларов за 2 недели можно открыть фирму, и нам открыли. Мы теперь коммерсанты.</w:t>
      </w:r>
    </w:p>
    <w:p w14:paraId="156C1A60" w14:textId="77777777" w:rsidR="002F07C7" w:rsidRPr="00182BD1" w:rsidRDefault="002F07C7" w:rsidP="00525BDC">
      <w:pPr>
        <w:pStyle w:val="a3"/>
        <w:numPr>
          <w:ilvl w:val="0"/>
          <w:numId w:val="77"/>
        </w:numPr>
        <w:ind w:left="1417" w:hanging="357"/>
        <w:rPr>
          <w:i/>
        </w:rPr>
      </w:pPr>
      <w:r w:rsidRPr="00182BD1">
        <w:rPr>
          <w:i/>
        </w:rPr>
        <w:t>В 2004 мы создали такую фирму, а в 2005, 2006 стали получать с нее доходы. Просто институт не может принести какую-то разработку сразу в производство, это могут сделать коммерческие фирмы, которые умеют продавать. И ряд конкурсов был ориентирован исключительно на фирмы. И потом мы смогли под этой фирмой выиграть много лотов, штучка оказалась многоцелевого использования и многоразового.</w:t>
      </w:r>
    </w:p>
    <w:p w14:paraId="6F3C8221" w14:textId="77777777" w:rsidR="002F07C7" w:rsidRPr="00182BD1" w:rsidRDefault="002F07C7" w:rsidP="00525BDC">
      <w:pPr>
        <w:pStyle w:val="a3"/>
        <w:numPr>
          <w:ilvl w:val="0"/>
          <w:numId w:val="77"/>
        </w:numPr>
        <w:ind w:left="1417" w:hanging="357"/>
        <w:rPr>
          <w:i/>
        </w:rPr>
      </w:pPr>
      <w:r w:rsidRPr="00182BD1">
        <w:rPr>
          <w:i/>
        </w:rPr>
        <w:t>Если развалится академия, то у меня однозначно лаборатория выживет, она самодостаточна. К какой структуре она прилепится, это уже второй момент, найдем куда прилепиться. Но лаборатория выживет 100%.</w:t>
      </w:r>
    </w:p>
    <w:p w14:paraId="7F592119" w14:textId="77777777" w:rsidR="002F07C7" w:rsidRPr="00201E52" w:rsidRDefault="002F07C7" w:rsidP="002F07C7">
      <w:pPr>
        <w:pStyle w:val="2"/>
      </w:pPr>
      <w:bookmarkStart w:id="207" w:name="_Toc13514366"/>
      <w:bookmarkStart w:id="208" w:name="_Toc13960388"/>
      <w:r>
        <w:rPr>
          <w:lang w:val="ru-RU"/>
        </w:rPr>
        <w:t xml:space="preserve">3.5. </w:t>
      </w:r>
      <w:r w:rsidRPr="00201E52">
        <w:t>Об источниках конечного спроса на академическую науку</w:t>
      </w:r>
      <w:bookmarkEnd w:id="207"/>
      <w:bookmarkEnd w:id="208"/>
    </w:p>
    <w:p w14:paraId="1957B8B1" w14:textId="77777777" w:rsidR="002F07C7" w:rsidRDefault="002F07C7" w:rsidP="002F07C7">
      <w:r>
        <w:t>Основными источниками конечного спроса на фундаментальные научные разработки в мировой практике являются:</w:t>
      </w:r>
    </w:p>
    <w:p w14:paraId="55551479" w14:textId="77777777" w:rsidR="002F07C7" w:rsidRPr="00201E52" w:rsidRDefault="002F07C7" w:rsidP="00525BDC">
      <w:pPr>
        <w:pStyle w:val="a3"/>
        <w:numPr>
          <w:ilvl w:val="0"/>
          <w:numId w:val="95"/>
        </w:numPr>
      </w:pPr>
      <w:r w:rsidRPr="00201E52">
        <w:t>государственное финансирование из соображений престижа, а также с целью создания научно-технических «общественных благ»;</w:t>
      </w:r>
    </w:p>
    <w:p w14:paraId="3BFF4C4F" w14:textId="77777777" w:rsidR="002F07C7" w:rsidRPr="00201E52" w:rsidRDefault="002F07C7" w:rsidP="00525BDC">
      <w:pPr>
        <w:pStyle w:val="a3"/>
        <w:numPr>
          <w:ilvl w:val="0"/>
          <w:numId w:val="95"/>
        </w:numPr>
      </w:pPr>
      <w:r w:rsidRPr="00201E52">
        <w:t>военные разработки;</w:t>
      </w:r>
    </w:p>
    <w:p w14:paraId="4C1F512F" w14:textId="77777777" w:rsidR="002F07C7" w:rsidRPr="00201E52" w:rsidRDefault="002F07C7" w:rsidP="00525BDC">
      <w:pPr>
        <w:pStyle w:val="a3"/>
        <w:numPr>
          <w:ilvl w:val="0"/>
          <w:numId w:val="95"/>
        </w:numPr>
      </w:pPr>
      <w:r w:rsidRPr="00201E52">
        <w:t>«научная благотворительность», т.е. различные фонды со своими миссиями, выдающие гранты на научные исследования на бесприбыльной основе;</w:t>
      </w:r>
    </w:p>
    <w:p w14:paraId="687A53C9" w14:textId="77777777" w:rsidR="002F07C7" w:rsidRPr="00201E52" w:rsidRDefault="002F07C7" w:rsidP="00525BDC">
      <w:pPr>
        <w:pStyle w:val="a3"/>
        <w:numPr>
          <w:ilvl w:val="0"/>
          <w:numId w:val="95"/>
        </w:numPr>
      </w:pPr>
      <w:r w:rsidRPr="00201E52">
        <w:t>высшее образование;</w:t>
      </w:r>
    </w:p>
    <w:p w14:paraId="37ED2C73" w14:textId="77777777" w:rsidR="002F07C7" w:rsidRPr="00201E52" w:rsidRDefault="002F07C7" w:rsidP="00525BDC">
      <w:pPr>
        <w:pStyle w:val="a3"/>
        <w:numPr>
          <w:ilvl w:val="0"/>
          <w:numId w:val="95"/>
        </w:numPr>
      </w:pPr>
      <w:r w:rsidRPr="00201E52">
        <w:t>бизнес.</w:t>
      </w:r>
    </w:p>
    <w:p w14:paraId="20CEF6DF" w14:textId="77777777" w:rsidR="002F07C7" w:rsidRDefault="002F07C7" w:rsidP="002F07C7"/>
    <w:p w14:paraId="3EE17A3D" w14:textId="77777777" w:rsidR="002F07C7" w:rsidRDefault="002F07C7" w:rsidP="002F07C7">
      <w:r>
        <w:t>В России в настоящее время главными источниками финансирования академической науки являются прямое государственное финансирование и отчасти военные разработки. К сожалению, эти источники малы по объему, неэффективно используются и, главное, имеют краткосрочный характер. В перспективе они подвержены макроэкономическим, политическим и коррупционным рискам. Что касается российского высшего образования, то оно само находится в глубоком институциональном кризисе, без преодоления которого эта отрасль не сможет стать источником финансирования фундаментальной науки. Научная благотворительность в России не получила серьезного развития, а объемы поступающей в Россию западной научной благотворительности, т.е. грантов, снижаются. Российская фундаментальная наука не сможет эффективно развиваться, опираясь исключительно на перечисленные источники, особенно с учетом названных рисков, которые неизбежно будут приводить к периодическим обвалам в финансировании. Российские ученые хорошо понимают это, поэтому многие из них испытывают неуверенность и пессимизм в отношении перспектив российской науки.</w:t>
      </w:r>
    </w:p>
    <w:p w14:paraId="6B1B5CF6" w14:textId="77777777" w:rsidR="002F07C7" w:rsidRPr="00182BD1" w:rsidRDefault="002F07C7" w:rsidP="00525BDC">
      <w:pPr>
        <w:pStyle w:val="a3"/>
        <w:numPr>
          <w:ilvl w:val="0"/>
          <w:numId w:val="77"/>
        </w:numPr>
        <w:ind w:left="1417" w:hanging="357"/>
        <w:rPr>
          <w:i/>
        </w:rPr>
      </w:pPr>
      <w:r w:rsidRPr="00182BD1">
        <w:rPr>
          <w:i/>
        </w:rPr>
        <w:t>Перспективы печальные. Шанс из продающей ресурсы страны превратиться в страну развитой наукоёмкой продукции, по-видимому, уже не будет реализован. Бюрократия, распределение и траты огромных финансовых средств приобретают всё более уродливые формы, инвестиции и венчурные фонды не работают (доктор физико-математических наук, интервью);</w:t>
      </w:r>
    </w:p>
    <w:p w14:paraId="13CA2B4D" w14:textId="77777777" w:rsidR="002F07C7" w:rsidRPr="00182BD1" w:rsidRDefault="002F07C7" w:rsidP="00525BDC">
      <w:pPr>
        <w:pStyle w:val="a3"/>
        <w:numPr>
          <w:ilvl w:val="0"/>
          <w:numId w:val="77"/>
        </w:numPr>
        <w:ind w:left="1417" w:hanging="357"/>
        <w:rPr>
          <w:i/>
        </w:rPr>
      </w:pPr>
      <w:r w:rsidRPr="00182BD1">
        <w:rPr>
          <w:i/>
        </w:rPr>
        <w:t>Я думаю, что при данных сложившихся обстоятельствах, при неясности, что будет с Академией Наук, кто будет финансировать науку, этот вопрос, конечно, трудно решаемый, но так, как сейчас есть, перспектив нет никаких. Это все заглохнет и умрет, потому что нет молодой струи в науке (доктор биологических наук, интервью);</w:t>
      </w:r>
    </w:p>
    <w:p w14:paraId="4DEBEC08" w14:textId="77777777" w:rsidR="002F07C7" w:rsidRDefault="002F07C7" w:rsidP="00525BDC">
      <w:pPr>
        <w:numPr>
          <w:ilvl w:val="0"/>
          <w:numId w:val="77"/>
        </w:numPr>
        <w:textAlignment w:val="baseline"/>
        <w:rPr>
          <w:color w:val="444444"/>
          <w:sz w:val="23"/>
          <w:szCs w:val="23"/>
        </w:rPr>
      </w:pPr>
      <w:r w:rsidRPr="00182BD1">
        <w:rPr>
          <w:i/>
        </w:rPr>
        <w:t>Перспективы крайне плачевные и довольно быстрые. И через несколько лет никакой конкурентоспособной российской науки просто не будет. Вот, просто, как известно, наука в Германии восстанавливалась лет 40, после того, как с ней хорошо поработали.</w:t>
      </w:r>
      <w:r>
        <w:rPr>
          <w:rStyle w:val="a6"/>
          <w:i/>
        </w:rPr>
        <w:footnoteReference w:id="12"/>
      </w:r>
    </w:p>
    <w:p w14:paraId="6ECADE8C" w14:textId="77777777" w:rsidR="002F07C7" w:rsidRDefault="002F07C7" w:rsidP="002F07C7"/>
    <w:p w14:paraId="77C8936C" w14:textId="77777777" w:rsidR="002F07C7" w:rsidRDefault="002F07C7" w:rsidP="002F07C7">
      <w:r>
        <w:t>Таким образом, единственным реальным источником значительного увеличения финансирования российской науки является все-таки инновационный бизнес, хотя именно этот вариант рассматривается российскими учеными как наиболее проблематичный.</w:t>
      </w:r>
    </w:p>
    <w:p w14:paraId="64CC8C18" w14:textId="77777777" w:rsidR="002F07C7" w:rsidRPr="00201E52" w:rsidRDefault="002F07C7" w:rsidP="002F07C7">
      <w:pPr>
        <w:pStyle w:val="2"/>
      </w:pPr>
      <w:bookmarkStart w:id="209" w:name="_Toc13514367"/>
      <w:bookmarkStart w:id="210" w:name="_Toc13960389"/>
      <w:r>
        <w:rPr>
          <w:lang w:val="ru-RU"/>
        </w:rPr>
        <w:t xml:space="preserve">3.6. </w:t>
      </w:r>
      <w:r w:rsidRPr="00201E52">
        <w:t>Субъективные причины скептического отношения российских ученых к возможности интеграции с бизнесом</w:t>
      </w:r>
      <w:bookmarkEnd w:id="209"/>
      <w:bookmarkEnd w:id="210"/>
    </w:p>
    <w:p w14:paraId="16276A49" w14:textId="77777777" w:rsidR="002F07C7" w:rsidRDefault="002F07C7" w:rsidP="002F07C7">
      <w:r>
        <w:t>Сами российские ученые в большинстве отвергают путь интеграции академической науки с бизнесом и настаивают на увеличении финансирования традиционными для РАН способами. Некоторые из них признают необходимость увеличения доли финансирования через гранты, но эта точка зрения имеет среди ученых и своих противников. Так или иначе, российские ученые и их научные лидеры убеждены, что академическая наука не должна коммерциализироваться и зарабатывать деньги на рынке. Главные причины, которые были названы опрошенными научными лидерами, состоят в следующем.</w:t>
      </w:r>
    </w:p>
    <w:p w14:paraId="012525C6" w14:textId="77777777" w:rsidR="002F07C7" w:rsidRPr="003B566B" w:rsidRDefault="002F07C7" w:rsidP="002F07C7">
      <w:pPr>
        <w:rPr>
          <w:u w:val="single"/>
        </w:rPr>
      </w:pPr>
      <w:r w:rsidRPr="003B566B">
        <w:rPr>
          <w:u w:val="single"/>
        </w:rPr>
        <w:t>А. Мнение о психологической невозможность совмещать науку с коммерцией</w:t>
      </w:r>
    </w:p>
    <w:p w14:paraId="0926D9B3" w14:textId="77777777" w:rsidR="002F07C7" w:rsidRPr="00182BD1" w:rsidRDefault="002F07C7" w:rsidP="00525BDC">
      <w:pPr>
        <w:pStyle w:val="a3"/>
        <w:numPr>
          <w:ilvl w:val="0"/>
          <w:numId w:val="77"/>
        </w:numPr>
        <w:ind w:left="1417" w:hanging="357"/>
        <w:rPr>
          <w:i/>
        </w:rPr>
      </w:pPr>
      <w:r w:rsidRPr="00182BD1">
        <w:rPr>
          <w:i/>
        </w:rPr>
        <w:t>Я считаю, что сочетания менеджер и ученый фундаменталист не бывает, либо менеджер, либо ученый;</w:t>
      </w:r>
    </w:p>
    <w:p w14:paraId="327A676B" w14:textId="77777777" w:rsidR="002F07C7" w:rsidRPr="00182BD1" w:rsidRDefault="002F07C7" w:rsidP="00525BDC">
      <w:pPr>
        <w:pStyle w:val="a3"/>
        <w:numPr>
          <w:ilvl w:val="0"/>
          <w:numId w:val="77"/>
        </w:numPr>
        <w:ind w:left="1417" w:hanging="357"/>
        <w:rPr>
          <w:i/>
        </w:rPr>
      </w:pPr>
      <w:r w:rsidRPr="00182BD1">
        <w:rPr>
          <w:i/>
        </w:rPr>
        <w:t>Я придумал краску, которой можно покрывать трубы, и эта краска будет дешевле, чем «Хамерайта», я условно говорю. Она будет долговечной и будет хорошей. Вот результат лежит у меня на столе. Что мне дальше сделать? Предлагать, рекламировать и продвигать – это не деятельность ученого.</w:t>
      </w:r>
    </w:p>
    <w:p w14:paraId="1CDE4C7A" w14:textId="77777777" w:rsidR="002F07C7" w:rsidRPr="003B566B" w:rsidRDefault="002F07C7" w:rsidP="002F07C7">
      <w:pPr>
        <w:rPr>
          <w:u w:val="single"/>
        </w:rPr>
      </w:pPr>
      <w:r w:rsidRPr="003B566B">
        <w:rPr>
          <w:u w:val="single"/>
        </w:rPr>
        <w:t>Б. Страх «переродиться» из ученых в коммерсантов</w:t>
      </w:r>
    </w:p>
    <w:p w14:paraId="1728A2ED" w14:textId="77777777" w:rsidR="002F07C7" w:rsidRPr="00182BD1" w:rsidRDefault="002F07C7" w:rsidP="00525BDC">
      <w:pPr>
        <w:pStyle w:val="a3"/>
        <w:numPr>
          <w:ilvl w:val="0"/>
          <w:numId w:val="77"/>
        </w:numPr>
        <w:ind w:left="1417" w:hanging="357"/>
        <w:rPr>
          <w:i/>
        </w:rPr>
      </w:pPr>
      <w:r w:rsidRPr="00182BD1">
        <w:rPr>
          <w:i/>
        </w:rPr>
        <w:t>Задачей науки отнюдь не является зарабатывание денег(кандидат физико-математических наук, интервью);</w:t>
      </w:r>
    </w:p>
    <w:p w14:paraId="0CFF1B94" w14:textId="77777777" w:rsidR="002F07C7" w:rsidRPr="00182BD1" w:rsidRDefault="002F07C7" w:rsidP="00525BDC">
      <w:pPr>
        <w:pStyle w:val="a3"/>
        <w:numPr>
          <w:ilvl w:val="0"/>
          <w:numId w:val="77"/>
        </w:numPr>
        <w:ind w:left="1417" w:hanging="357"/>
        <w:rPr>
          <w:i/>
        </w:rPr>
      </w:pPr>
      <w:r w:rsidRPr="00182BD1">
        <w:rPr>
          <w:i/>
        </w:rPr>
        <w:t>Ученый, который настроился на зарабатывание денег, перестает быть ученым. У него радикально меняется структура приоритетов. Критерием становится не научный результат, а доход(кандидат физико-математических наук, интервью).</w:t>
      </w:r>
    </w:p>
    <w:p w14:paraId="31D1C4CF" w14:textId="77777777" w:rsidR="002F07C7" w:rsidRPr="003B566B" w:rsidRDefault="002F07C7" w:rsidP="002F07C7">
      <w:pPr>
        <w:rPr>
          <w:u w:val="single"/>
        </w:rPr>
      </w:pPr>
      <w:r w:rsidRPr="003B566B">
        <w:rPr>
          <w:u w:val="single"/>
        </w:rPr>
        <w:t>В. Недоверие к менеджменту, который «некомпетентен» и «все разворует»</w:t>
      </w:r>
    </w:p>
    <w:p w14:paraId="577818B2" w14:textId="77777777" w:rsidR="002F07C7" w:rsidRPr="00182BD1" w:rsidRDefault="002F07C7" w:rsidP="00525BDC">
      <w:pPr>
        <w:pStyle w:val="a3"/>
        <w:numPr>
          <w:ilvl w:val="0"/>
          <w:numId w:val="77"/>
        </w:numPr>
        <w:ind w:left="1417" w:hanging="357"/>
        <w:rPr>
          <w:i/>
        </w:rPr>
      </w:pPr>
      <w:r w:rsidRPr="00182BD1">
        <w:rPr>
          <w:i/>
        </w:rPr>
        <w:t>Тут есть проблема самой организации науки в Академии Наук. Во многих институтах, например как в нашем, там проблема: даже если какой-то инициативный человек находит деньги, эти деньги в силу финансовых правил, приватизируются дирекцией. И все, что можно получить с этих денег – это «кошкины слезы»(доктор физико-математических наук, интервью);</w:t>
      </w:r>
    </w:p>
    <w:p w14:paraId="35583E8B" w14:textId="77777777" w:rsidR="002F07C7" w:rsidRPr="00182BD1" w:rsidRDefault="002F07C7" w:rsidP="00525BDC">
      <w:pPr>
        <w:pStyle w:val="a3"/>
        <w:numPr>
          <w:ilvl w:val="0"/>
          <w:numId w:val="77"/>
        </w:numPr>
        <w:ind w:left="1417" w:hanging="357"/>
        <w:rPr>
          <w:i/>
        </w:rPr>
      </w:pPr>
      <w:r w:rsidRPr="00182BD1">
        <w:rPr>
          <w:i/>
        </w:rPr>
        <w:t>Формы отчетности, которые сделали – это один из примеров классического воровства. Была выделена огромная сумма денег 250 млн. рублей, которая была передана разработчикам форм отчетности. Что они сделали? Взяли форму отчетности, разработанную в советское время для машиностроительных заводов. Примерно так, с некоторыми нюансами. Весь этот пакет сбросили в академические институты, которые работают по другим принципам, по другим законам. Теперь хотят загнать в прокрустово ложе этой отчетности всю научную деятельность, хотя это просто невозможно (доктор физико-математических наук, интервью).</w:t>
      </w:r>
    </w:p>
    <w:p w14:paraId="15641C70" w14:textId="77777777" w:rsidR="002F07C7" w:rsidRDefault="002F07C7" w:rsidP="002F07C7">
      <w:r>
        <w:t>Названные психологические причины следует признать обоснованными, но с одной существенной оговоркой. Академические ученые ошибаются, считая себя исключением из общего правила. Их случай не является исключением, поскольку точно такая же ситуация существует и в других отраслях. В промышленности никто не требует от рабочих, чтобы они сами продавали на рынке продукты своего труда. Для этого существует менеджмент и внешняя институциональная среда.</w:t>
      </w:r>
    </w:p>
    <w:p w14:paraId="3CA3A22B" w14:textId="77777777" w:rsidR="002F07C7" w:rsidRPr="00201E52" w:rsidRDefault="002F07C7" w:rsidP="002F07C7">
      <w:pPr>
        <w:pStyle w:val="2"/>
      </w:pPr>
      <w:bookmarkStart w:id="211" w:name="_Toc13514368"/>
      <w:bookmarkStart w:id="212" w:name="_Toc13960390"/>
      <w:r>
        <w:rPr>
          <w:lang w:val="ru-RU"/>
        </w:rPr>
        <w:t xml:space="preserve">3.7. </w:t>
      </w:r>
      <w:r w:rsidRPr="00201E52">
        <w:t>Причины, по которым практический потенциал академических разработок не реализуется</w:t>
      </w:r>
      <w:bookmarkEnd w:id="211"/>
      <w:bookmarkEnd w:id="212"/>
    </w:p>
    <w:p w14:paraId="6C912F46" w14:textId="77777777" w:rsidR="002F07C7" w:rsidRDefault="002F07C7" w:rsidP="002F07C7">
      <w:r>
        <w:t>Существует сложный комплекс объективных причин, по которым практический потенциал российских академических разработок не реализуется. Главными из них являются следующие.</w:t>
      </w:r>
    </w:p>
    <w:p w14:paraId="18CF809A" w14:textId="77777777" w:rsidR="002F07C7" w:rsidRPr="00201E52" w:rsidRDefault="002F07C7" w:rsidP="00525BDC">
      <w:pPr>
        <w:pStyle w:val="a3"/>
        <w:numPr>
          <w:ilvl w:val="0"/>
          <w:numId w:val="96"/>
        </w:numPr>
      </w:pPr>
      <w:r w:rsidRPr="00201E52">
        <w:t>Психологические и идеологические причины, которые рассматривались выше. Ученые, профессионально сформировавшиеся в советскую эпоху, идеологически убеждены, что их дело – это фундаментальные разработки, а их практической реализацией должен заниматься кто-то другой. Это мировоззрение нашло яркое выражение в интернет-форуме, где шла дискуссия о будущем российской науки: «Урожай есть, убирать ленятся». Автор этого высказывания выразил таким способом мысль, что российские ученые создали много заделов, пригодных для практической реализации, а российское государство не хочет «убирать урожай» (см. http://belan.livejournal.com/15153.html).</w:t>
      </w:r>
    </w:p>
    <w:p w14:paraId="6B854446" w14:textId="77777777" w:rsidR="002F07C7" w:rsidRPr="00201E52" w:rsidRDefault="002F07C7" w:rsidP="00525BDC">
      <w:pPr>
        <w:pStyle w:val="a3"/>
        <w:numPr>
          <w:ilvl w:val="0"/>
          <w:numId w:val="96"/>
        </w:numPr>
      </w:pPr>
      <w:r w:rsidRPr="00201E52">
        <w:t>Отсутствие внедренческой инфраструктуры. В советское время номинально существовала внедренческая цепочка, состоявшая из трех звеньев: академическая наука – отраслевая наука – производство. К сожалению, в действительности эта цепочка практически не работала. Исключением были только военно-технические программы. В позднее советское время отраслевые институты гражданских отраслей все более обособлялись как от науки, так и от производства, превращаясь в придаток аппарата отраслевых министерств. Не случайно именно эти институты мгновенно исчезли в ходе экономических реформ, причем многие из них фактически перестали существовать еще до 1991 г. Тем не менее, хотя данная внедренческая цепочка существовала в основном лишь в теории, сегодня некоторые академические ученые с сожалением вспоминают о ней, забывая о ее неэффективности.</w:t>
      </w:r>
    </w:p>
    <w:p w14:paraId="72991156" w14:textId="77777777" w:rsidR="002F07C7" w:rsidRPr="00182BD1" w:rsidRDefault="002F07C7" w:rsidP="00525BDC">
      <w:pPr>
        <w:pStyle w:val="a3"/>
        <w:numPr>
          <w:ilvl w:val="0"/>
          <w:numId w:val="77"/>
        </w:numPr>
        <w:ind w:left="1417" w:hanging="357"/>
        <w:rPr>
          <w:i/>
        </w:rPr>
      </w:pPr>
      <w:r w:rsidRPr="00182BD1">
        <w:rPr>
          <w:i/>
        </w:rPr>
        <w:t>Академия наук занимала нужную нишу, когда была огромная отраслевая наука, то Академия была очень на месте. Сейчас отраслевая наука исчезла, поэтому возникает ощущение, что мы никому не нужны(профессор, доктор биологических наук, кандидат физико-математических наук, интервью);</w:t>
      </w:r>
    </w:p>
    <w:p w14:paraId="753AFD43" w14:textId="77777777" w:rsidR="002F07C7" w:rsidRPr="00182BD1" w:rsidRDefault="002F07C7" w:rsidP="00525BDC">
      <w:pPr>
        <w:pStyle w:val="a3"/>
        <w:numPr>
          <w:ilvl w:val="0"/>
          <w:numId w:val="77"/>
        </w:numPr>
        <w:ind w:left="1417" w:hanging="357"/>
        <w:rPr>
          <w:i/>
        </w:rPr>
      </w:pPr>
      <w:r w:rsidRPr="00182BD1">
        <w:rPr>
          <w:i/>
        </w:rPr>
        <w:t>В советское время мы занимались производством при помощи контактов с отраслевыми институтами и производственными организациями, где требовались наши разработки. У нас были безденежные договоры о творческом содружестве. Такая была схема(профессор, доктор геолого-минералогических наук, интервью);</w:t>
      </w:r>
    </w:p>
    <w:p w14:paraId="7312D844" w14:textId="77777777" w:rsidR="002F07C7" w:rsidRPr="00182BD1" w:rsidRDefault="002F07C7" w:rsidP="00525BDC">
      <w:pPr>
        <w:pStyle w:val="a3"/>
        <w:numPr>
          <w:ilvl w:val="0"/>
          <w:numId w:val="77"/>
        </w:numPr>
        <w:ind w:left="1417" w:hanging="357"/>
        <w:rPr>
          <w:i/>
        </w:rPr>
      </w:pPr>
      <w:r w:rsidRPr="00182BD1">
        <w:rPr>
          <w:i/>
        </w:rPr>
        <w:t>Мы работали с отраслевыми институтами, эту часть деятельности мы называем прикладной, потому что в конечном итоге это должно было выливаться в какую-то продукцию(доктор физико-математических наук, интервью).</w:t>
      </w:r>
    </w:p>
    <w:p w14:paraId="34FF9C52" w14:textId="77777777" w:rsidR="002F07C7" w:rsidRDefault="002F07C7" w:rsidP="002F07C7"/>
    <w:p w14:paraId="4D1CB3C1" w14:textId="77777777" w:rsidR="002F07C7" w:rsidRDefault="002F07C7" w:rsidP="002F07C7">
      <w:r>
        <w:t>Вместе с тем, многие научные лидеры, особенно из числа тех, кто активно сотрудничает с западными научными структурами, понимают, что для российской науки обратного пути в советскую эпоху нет. Эти же ученые хорошо понимают, что в странах, являющихся мировыми научными лидерами, существует своя внедренческая цепочка, институционально более сложная и более эффективная, чем бывшая российская отраслевая наука. В России такая цепочка не создана даже в зачаточном состоянии, и это, по существу, является главной причиной кризиса российской науки.</w:t>
      </w:r>
    </w:p>
    <w:p w14:paraId="6128D545" w14:textId="77777777" w:rsidR="002F07C7" w:rsidRPr="00182BD1" w:rsidRDefault="002F07C7" w:rsidP="00525BDC">
      <w:pPr>
        <w:pStyle w:val="a3"/>
        <w:numPr>
          <w:ilvl w:val="0"/>
          <w:numId w:val="77"/>
        </w:numPr>
        <w:ind w:left="1417" w:hanging="357"/>
        <w:rPr>
          <w:i/>
        </w:rPr>
      </w:pPr>
      <w:r w:rsidRPr="00182BD1">
        <w:rPr>
          <w:i/>
        </w:rPr>
        <w:t>Есть многие лаборатории в мире по миниатюрным часам, мы входим в их число. Рынки сбыта огромные, миллиардные. Эти компактные часы идут на замену кварцевым устройствам. Это будет на порядок точнее и компактнее. Во многих отраслях это будет востребовано. Это и космос, и гражданка, и военка. Я думаю, что через год-два они на Западе появятся. У нас – гораздо позднее, нет системы внедрения в производство. На уровне лабораторных разработок мы не отстаем, но перспективы внедрения проблематичны(доктор физико-математических наук, интервью).</w:t>
      </w:r>
    </w:p>
    <w:p w14:paraId="768A8FF4" w14:textId="77777777" w:rsidR="002F07C7" w:rsidRPr="00201E52" w:rsidRDefault="002F07C7" w:rsidP="00525BDC">
      <w:pPr>
        <w:pStyle w:val="a3"/>
        <w:numPr>
          <w:ilvl w:val="0"/>
          <w:numId w:val="96"/>
        </w:numPr>
      </w:pPr>
      <w:r w:rsidRPr="00201E52">
        <w:t>Отсутствие спроса на внутреннем рынке. Этот факт хорошо известен и многократно подчеркивается учеными. Основные макроэкономические причины видятся в высокой доходности иных областей деятельности: сырьевых отраслей, розничной торговли, незаконной и полузаконной экономической деятельности (например, сдачи в аренду институтских помещений). Другим фактором является невозможность формирования в России долгосрочных экономических стратегий из-за политической и макроэкономической нестабильности.</w:t>
      </w:r>
    </w:p>
    <w:p w14:paraId="3CC18651" w14:textId="77777777" w:rsidR="002F07C7" w:rsidRPr="00182BD1" w:rsidRDefault="002F07C7" w:rsidP="00525BDC">
      <w:pPr>
        <w:pStyle w:val="a3"/>
        <w:numPr>
          <w:ilvl w:val="0"/>
          <w:numId w:val="77"/>
        </w:numPr>
        <w:ind w:left="1417" w:hanging="357"/>
        <w:rPr>
          <w:i/>
        </w:rPr>
      </w:pPr>
      <w:r w:rsidRPr="00182BD1">
        <w:rPr>
          <w:i/>
        </w:rPr>
        <w:t>Нет промышленности, нет и востребованности. Если бы это было, то с нас бы не слезали. Не важно, частная или государственная промышленность, но если бы она была, то она бы за нас хваталась(профессор, доктор биологических наук, кандидат физико-математических наук, интервью);</w:t>
      </w:r>
    </w:p>
    <w:p w14:paraId="674AA2DF" w14:textId="77777777" w:rsidR="002F07C7" w:rsidRPr="00182BD1" w:rsidRDefault="002F07C7" w:rsidP="00525BDC">
      <w:pPr>
        <w:pStyle w:val="a3"/>
        <w:numPr>
          <w:ilvl w:val="0"/>
          <w:numId w:val="77"/>
        </w:numPr>
        <w:ind w:left="1417" w:hanging="357"/>
        <w:rPr>
          <w:i/>
        </w:rPr>
      </w:pPr>
      <w:r w:rsidRPr="00182BD1">
        <w:rPr>
          <w:i/>
        </w:rPr>
        <w:t>Для того, чтобы наука имела какой-то смысл, нужно, чтобы была промышленность, чтобы научные результаты были востребованы(кандидат физико-математических наук, интервью);</w:t>
      </w:r>
    </w:p>
    <w:p w14:paraId="35572FDC" w14:textId="77777777" w:rsidR="002F07C7" w:rsidRPr="00182BD1" w:rsidRDefault="002F07C7" w:rsidP="00525BDC">
      <w:pPr>
        <w:pStyle w:val="a3"/>
        <w:numPr>
          <w:ilvl w:val="0"/>
          <w:numId w:val="77"/>
        </w:numPr>
        <w:ind w:left="1417" w:hanging="357"/>
        <w:rPr>
          <w:i/>
        </w:rPr>
      </w:pPr>
      <w:r w:rsidRPr="00182BD1">
        <w:rPr>
          <w:i/>
        </w:rPr>
        <w:t>До тех пор, пока наука не будет востребована, не будет критериев. Она не востребована у нас реально. Деньги поэтому получают те, кто ближе к кассе, или те, кто более витиевато говорит и убеждает(доктор физико-математических наук, интервью).</w:t>
      </w:r>
    </w:p>
    <w:p w14:paraId="6CD3E582" w14:textId="77777777" w:rsidR="002F07C7" w:rsidRDefault="002F07C7" w:rsidP="002F07C7"/>
    <w:p w14:paraId="18189D39" w14:textId="77777777" w:rsidR="002F07C7" w:rsidRDefault="002F07C7" w:rsidP="002F07C7">
      <w:r>
        <w:t>Неумение работать на международных рынках</w:t>
      </w:r>
      <w:r w:rsidRPr="001A4FEE">
        <w:rPr>
          <w:b/>
          <w:bdr w:val="none" w:sz="0" w:space="0" w:color="auto" w:frame="1"/>
        </w:rPr>
        <w:t>. </w:t>
      </w:r>
      <w:r>
        <w:t>Эффективные российские ученые хорошо освоили рынок зарубежных грантов, конференций, стажировок и временной работы в западных университетах и научных организациях. Вместе с тем, случаи сотрудничества с зарубежным инновационным бизнесом чрезвычайно редки и во многих случаях эпизодичны.</w:t>
      </w:r>
    </w:p>
    <w:p w14:paraId="035443E4" w14:textId="77777777" w:rsidR="002F07C7" w:rsidRPr="00182BD1" w:rsidRDefault="002F07C7" w:rsidP="00525BDC">
      <w:pPr>
        <w:pStyle w:val="a3"/>
        <w:numPr>
          <w:ilvl w:val="0"/>
          <w:numId w:val="77"/>
        </w:numPr>
        <w:ind w:left="1417" w:hanging="357"/>
        <w:rPr>
          <w:i/>
        </w:rPr>
      </w:pPr>
      <w:r w:rsidRPr="00182BD1">
        <w:rPr>
          <w:i/>
        </w:rPr>
        <w:t>Почему наши технологи, конструкторы, те, кто реально синтезируют вещества, создают новые технологии, стремятся все это продать в Китай? В Европе сложно конкурировать, там высокий технологический уровень. Остаются развивающиеся страны: Китай, Индия, Пакистан.</w:t>
      </w:r>
    </w:p>
    <w:p w14:paraId="52BD2D70" w14:textId="77777777" w:rsidR="002F07C7" w:rsidRPr="009515C0" w:rsidRDefault="002F07C7" w:rsidP="00525BDC">
      <w:pPr>
        <w:pStyle w:val="a3"/>
        <w:numPr>
          <w:ilvl w:val="0"/>
          <w:numId w:val="96"/>
        </w:numPr>
      </w:pPr>
      <w:r w:rsidRPr="009515C0">
        <w:t>Кризис российской научной, технической и экономической экспертизы. Этот фактор чрезвычайно важен для оценки перспектив создания государственных структур, занимающихся инновационным бизнесом. Опрошенные научные лидеры выразили скептическое отношение по отношению к таким структурам, считая, что они не смогут эффективно работать из-за коррупции и некомпетентности чиновников. По этой причине многие научные лидеры настаивают на том, чтобы в России к научной экспертизе привлекались авторитетные зарубежные ученые.</w:t>
      </w:r>
    </w:p>
    <w:p w14:paraId="3E84F097" w14:textId="77777777" w:rsidR="002F07C7" w:rsidRPr="00182BD1" w:rsidRDefault="002F07C7" w:rsidP="00525BDC">
      <w:pPr>
        <w:pStyle w:val="a3"/>
        <w:numPr>
          <w:ilvl w:val="0"/>
          <w:numId w:val="77"/>
        </w:numPr>
        <w:ind w:left="1417" w:hanging="357"/>
        <w:rPr>
          <w:i/>
        </w:rPr>
      </w:pPr>
      <w:r w:rsidRPr="00182BD1">
        <w:rPr>
          <w:i/>
        </w:rPr>
        <w:t>Здесь должны быть какие-то серьезные эксперты. Экспертный совет должен состоять из достойных людей, с одной стороны, это должны быть люди, представляющие государство, а с другой стороны, должны здесь быть ученые, которые известны, которые, по крайней мере, не будут выдавать какую-то «туфту». Надо, чтобы они проанализировали, какие цели достойны, куда вложить серьезные деньги. Для подобных экспертных целей необходимо привлекать международное научное сообщество(кандидат физико-математических наук, интервью).</w:t>
      </w:r>
    </w:p>
    <w:p w14:paraId="0D0EA59A" w14:textId="77777777" w:rsidR="002F07C7" w:rsidRPr="00C631D3" w:rsidRDefault="002F07C7" w:rsidP="002F07C7">
      <w:pPr>
        <w:pStyle w:val="2"/>
      </w:pPr>
      <w:bookmarkStart w:id="213" w:name="_Toc13514369"/>
      <w:bookmarkStart w:id="214" w:name="_Toc13960391"/>
      <w:r>
        <w:rPr>
          <w:lang w:val="ru-RU"/>
        </w:rPr>
        <w:t xml:space="preserve">3.8. </w:t>
      </w:r>
      <w:r w:rsidRPr="00C631D3">
        <w:t>Отношение научных лидеров к реформированию РАН</w:t>
      </w:r>
      <w:bookmarkEnd w:id="213"/>
      <w:bookmarkEnd w:id="214"/>
    </w:p>
    <w:p w14:paraId="05F3C922" w14:textId="77777777" w:rsidR="002F07C7" w:rsidRDefault="002F07C7" w:rsidP="002F07C7">
      <w:r>
        <w:t>Научные лидеры признают неэффективность РАН, устарелость принципов ее работы и несоответствие этих принципов рыночной экономике. Вместе с тем, они выступают против ликвидации или радикального реформирования РАН. Главная причина состоит в том, что любому другому менеджменту (чиновничьему или коммерческому) ученые доверяют еще меньше. Кроме того, ученые считают, что РАН – это известный во всем мире научный бренд, отчасти сохранивший свою репутацию и поныне. Исчезновение этого бренда резко затруднит возможность установления научных контактов между российскими и западными научными организациями. Ни один из опрошенных научных лидеров не выразил желания выйти из состава РАН вместе со своим коллективом, поскольку, по их мнению, в таком случае они сразу потеряют финансирование, инфраструктуру и академический бренд.</w:t>
      </w:r>
    </w:p>
    <w:p w14:paraId="7477DC10" w14:textId="77777777" w:rsidR="002F07C7" w:rsidRPr="00182BD1" w:rsidRDefault="002F07C7" w:rsidP="00525BDC">
      <w:pPr>
        <w:pStyle w:val="a3"/>
        <w:numPr>
          <w:ilvl w:val="0"/>
          <w:numId w:val="77"/>
        </w:numPr>
        <w:ind w:left="1417" w:hanging="357"/>
        <w:rPr>
          <w:i/>
        </w:rPr>
      </w:pPr>
      <w:r w:rsidRPr="00182BD1">
        <w:rPr>
          <w:i/>
        </w:rPr>
        <w:t>Я бы этим не воспользовался. Лаборатория в этом случае все потеряет. Я уже говорил, что 60 процентов у нас доходов за счет Академии наук. Выйдя из Академии мы просто лишились бы основ нашего существования(кандидат географических наук, интервью);</w:t>
      </w:r>
    </w:p>
    <w:p w14:paraId="3542534A" w14:textId="77777777" w:rsidR="002F07C7" w:rsidRPr="00182BD1" w:rsidRDefault="002F07C7" w:rsidP="00525BDC">
      <w:pPr>
        <w:pStyle w:val="a3"/>
        <w:numPr>
          <w:ilvl w:val="0"/>
          <w:numId w:val="77"/>
        </w:numPr>
        <w:ind w:left="1417" w:hanging="357"/>
        <w:rPr>
          <w:i/>
        </w:rPr>
      </w:pPr>
      <w:r w:rsidRPr="00182BD1">
        <w:rPr>
          <w:i/>
        </w:rPr>
        <w:t>Выходить из РАН нет смысла, если Вы хотите заниматься наукой. Даже, если Вы захотите делать наукоемкую продукцию, то и в этом случае жизнь будет не легкой(доктор технических наук, интервью);</w:t>
      </w:r>
    </w:p>
    <w:p w14:paraId="4C8212ED" w14:textId="77777777" w:rsidR="002F07C7" w:rsidRPr="00182BD1" w:rsidRDefault="002F07C7" w:rsidP="00525BDC">
      <w:pPr>
        <w:pStyle w:val="a3"/>
        <w:numPr>
          <w:ilvl w:val="0"/>
          <w:numId w:val="77"/>
        </w:numPr>
        <w:ind w:left="1417" w:hanging="357"/>
        <w:rPr>
          <w:i/>
        </w:rPr>
      </w:pPr>
      <w:r w:rsidRPr="00182BD1">
        <w:rPr>
          <w:i/>
        </w:rPr>
        <w:t>Я являюсь представителем Академии Наук. На Западе это бренд определенный. А так мы будем в пустоте, никто(доктор физико-математических наук, интервью);</w:t>
      </w:r>
    </w:p>
    <w:p w14:paraId="351CEE28" w14:textId="77777777" w:rsidR="002F07C7" w:rsidRPr="00182BD1" w:rsidRDefault="002F07C7" w:rsidP="00525BDC">
      <w:pPr>
        <w:pStyle w:val="a3"/>
        <w:numPr>
          <w:ilvl w:val="0"/>
          <w:numId w:val="77"/>
        </w:numPr>
        <w:ind w:left="1417" w:hanging="357"/>
        <w:rPr>
          <w:i/>
        </w:rPr>
      </w:pPr>
      <w:r w:rsidRPr="00182BD1">
        <w:rPr>
          <w:i/>
        </w:rPr>
        <w:t>РАН – это марка, печать, где написано, что это институт РАН, вот одна эта печать стоит огромных денег, условно говоря. Если Вы заключаете договор с какой-нибудь фирмой, то это колоссальный авторитет(кандидат географических наук, интервью).</w:t>
      </w:r>
    </w:p>
    <w:p w14:paraId="31E94920" w14:textId="77777777" w:rsidR="002F07C7" w:rsidRPr="009515C0" w:rsidRDefault="002F07C7" w:rsidP="002F07C7">
      <w:pPr>
        <w:pStyle w:val="2"/>
      </w:pPr>
      <w:bookmarkStart w:id="215" w:name="_Toc13514370"/>
      <w:bookmarkStart w:id="216" w:name="_Toc13960392"/>
      <w:r>
        <w:rPr>
          <w:lang w:val="ru-RU"/>
        </w:rPr>
        <w:t xml:space="preserve">3.9. </w:t>
      </w:r>
      <w:r w:rsidRPr="009515C0">
        <w:t>Международный характер современной российской науки</w:t>
      </w:r>
      <w:bookmarkEnd w:id="215"/>
      <w:bookmarkEnd w:id="216"/>
    </w:p>
    <w:p w14:paraId="5DA72D3C" w14:textId="77777777" w:rsidR="002F07C7" w:rsidRDefault="002F07C7" w:rsidP="002F07C7">
      <w:r>
        <w:t>Советская наука представляла собой гигантскую автаркичную научную систему, пытавшуюся практически по всем направлениям конкурировать с мировой наукой. Решение такой задачи было не по силам даже хорошо финансировавшейся советской науке, не говоря уже о современной российской. Идеологически мотивированная отгороженность советской науки от мировой была одним из важнейших факторов, снижавших эффективность проводившихся в СССР научных исследований. Ныне, согласно свидетельствам лидеров научных коллективов, научной автаркии в академической науке больше нет. Российская наука в той части, в которой она сохраняет мировой уровень, стала международной. Дееспособные ученые и научные коллективы часто бывают на Западе, хорошо знают западных научных коллег и интенсивно взаимодействуют с ними. Поэтому любые планы реформирования российской науки должны быть направлены не на восстановление автаркии, а на усиление сотрудничества с мировой наукой. Исключением могут стать только военно-технические разработки, но этот вопрос следует рассматривать отдельно.</w:t>
      </w:r>
    </w:p>
    <w:p w14:paraId="717F441D" w14:textId="77777777" w:rsidR="002F07C7" w:rsidRPr="00182BD1" w:rsidRDefault="002F07C7" w:rsidP="00525BDC">
      <w:pPr>
        <w:pStyle w:val="a3"/>
        <w:numPr>
          <w:ilvl w:val="0"/>
          <w:numId w:val="77"/>
        </w:numPr>
        <w:ind w:left="1417" w:hanging="357"/>
        <w:rPr>
          <w:i/>
        </w:rPr>
      </w:pPr>
      <w:r w:rsidRPr="00182BD1">
        <w:rPr>
          <w:i/>
        </w:rPr>
        <w:t>Российские эффективные научные группы инкорпорированы в мировую науку, через публикации, через участие в зарубежных конференциях, грантах ЕС, США, МНТЦ и пр. Не вижу здесь проблемы(доктор физико-математических наук, интервью);</w:t>
      </w:r>
    </w:p>
    <w:p w14:paraId="3A650D43" w14:textId="77777777" w:rsidR="002F07C7" w:rsidRPr="00182BD1" w:rsidRDefault="002F07C7" w:rsidP="00525BDC">
      <w:pPr>
        <w:pStyle w:val="a3"/>
        <w:numPr>
          <w:ilvl w:val="0"/>
          <w:numId w:val="77"/>
        </w:numPr>
        <w:ind w:left="1417" w:hanging="357"/>
        <w:rPr>
          <w:i/>
        </w:rPr>
      </w:pPr>
      <w:r w:rsidRPr="00182BD1">
        <w:rPr>
          <w:i/>
        </w:rPr>
        <w:t>Вполне интегрированы. Я сам езжу как эксперт, и сотрудники ездят, как эксперты. Нас приглашают. У нас с Финляндией очень хорошие сотруднические отношения, с Америкой, с Францией(академик РАН, интервью);</w:t>
      </w:r>
    </w:p>
    <w:p w14:paraId="51BA9F93" w14:textId="77777777" w:rsidR="002F07C7" w:rsidRPr="00182BD1" w:rsidRDefault="002F07C7" w:rsidP="00525BDC">
      <w:pPr>
        <w:pStyle w:val="a3"/>
        <w:numPr>
          <w:ilvl w:val="0"/>
          <w:numId w:val="77"/>
        </w:numPr>
        <w:ind w:left="1417" w:hanging="357"/>
        <w:rPr>
          <w:i/>
        </w:rPr>
      </w:pPr>
      <w:r w:rsidRPr="00182BD1">
        <w:rPr>
          <w:i/>
        </w:rPr>
        <w:t>Государство должно приветствовать интеграцию, заключать контракты об учебе по обмену, увеличивать финансирование конференций, которые здесь проходят, приглашение западных ученых сюда, восточных ученых. С одной стороны, стимулировать конференционную и подобную деятельность и выделять под нее деньги, и, с другой стороны, приветствовать и работать для разных межуниверситетских, межинститутских, межгосударственных соглашений(кандидат физико-математических наук, интервью).</w:t>
      </w:r>
    </w:p>
    <w:p w14:paraId="7F88BB3E" w14:textId="77777777" w:rsidR="002F07C7" w:rsidRDefault="002F07C7" w:rsidP="002F07C7"/>
    <w:p w14:paraId="3B84287E" w14:textId="77777777" w:rsidR="002F07C7" w:rsidRDefault="002F07C7" w:rsidP="002F07C7">
      <w:r>
        <w:t>Встраивание в систему международного сотрудничества необходимо еще и потому, что рынок инновационной продукции является общемировым и высоко конкурентным. По свидетельству одного из экспертов, попытка создания инновационной продукции исключительно для внутреннего рынка провалилась даже в Китае.</w:t>
      </w:r>
    </w:p>
    <w:p w14:paraId="58124410" w14:textId="77777777" w:rsidR="002F07C7" w:rsidRPr="00182BD1" w:rsidRDefault="002F07C7" w:rsidP="00525BDC">
      <w:pPr>
        <w:pStyle w:val="a3"/>
        <w:numPr>
          <w:ilvl w:val="0"/>
          <w:numId w:val="77"/>
        </w:numPr>
        <w:ind w:left="1417" w:hanging="357"/>
        <w:rPr>
          <w:i/>
        </w:rPr>
      </w:pPr>
      <w:r w:rsidRPr="00182BD1">
        <w:rPr>
          <w:i/>
        </w:rPr>
        <w:t>Китай – вот 4 года назад они захотели делать свое китайское производство независимое, для внутреннего рынка. Были созданы компании, это была правительственна линия, они пошли на скандалы, я хорошо за этим следил, они пишут: «Мы не будем платить Рояли, не будем платить этим Европейцам. Мы сделаем свое, свой стандарт, свое производство и не будем никому платить. Почему это мы должны с каждой детали платить кому-нибудь Филипсу или Мерседесу?». Хорошо, все по международным нормам. Они все содрали, конечно, обозвали своими китайскими именами, сказали что это их, ничего не платят. Прошло 2-3-4 года, это была государственная линия. Эти все предприятия обанкротились. Почему? Они не могут работать при такой постановке вопроса – только на своем рынке, не смотря на их гигантские размеры. То есть в Китае в 15 раз населения больше, чем в России – и то этого китайского рынка не хватило. Они думали так: нас 1,5 миллиарда и нам хватит своего рынка. Вот, не хватает(кандидат физико-математических наук, интервью).</w:t>
      </w:r>
    </w:p>
    <w:p w14:paraId="4FC9EEEE" w14:textId="77777777" w:rsidR="002F07C7" w:rsidRPr="009515C0" w:rsidRDefault="002F07C7" w:rsidP="002F07C7">
      <w:pPr>
        <w:pStyle w:val="2"/>
      </w:pPr>
      <w:bookmarkStart w:id="217" w:name="_Toc13514371"/>
      <w:bookmarkStart w:id="218" w:name="_Toc13960393"/>
      <w:r>
        <w:rPr>
          <w:lang w:val="ru-RU"/>
        </w:rPr>
        <w:t xml:space="preserve">3.10. </w:t>
      </w:r>
      <w:r w:rsidRPr="009515C0">
        <w:t>Оценка современного кадрового потенциала РАН</w:t>
      </w:r>
      <w:bookmarkEnd w:id="217"/>
      <w:bookmarkEnd w:id="218"/>
    </w:p>
    <w:p w14:paraId="10E0077E" w14:textId="77777777" w:rsidR="002F07C7" w:rsidRDefault="002F07C7" w:rsidP="002F07C7">
      <w:r>
        <w:t>В предыдущем исследовании, выполненном с помощью метода кластеризации результатов количественного опроса академических ученых, была дана оценка, что эффективный научный персонал составляет около 40% от всего научного персонала РАН. Однако опрошенные научные лидеры склонны давать более жесткую оценку – около 20%. Эта экспертная оценка неоднократно звучала в интервью, как в прошлом, так и в настоящем исследовании.</w:t>
      </w:r>
    </w:p>
    <w:p w14:paraId="7D8C16E1" w14:textId="77777777" w:rsidR="002F07C7" w:rsidRPr="00182BD1" w:rsidRDefault="002F07C7" w:rsidP="00525BDC">
      <w:pPr>
        <w:pStyle w:val="a3"/>
        <w:numPr>
          <w:ilvl w:val="0"/>
          <w:numId w:val="77"/>
        </w:numPr>
        <w:ind w:left="1417" w:hanging="357"/>
        <w:rPr>
          <w:i/>
        </w:rPr>
      </w:pPr>
      <w:r w:rsidRPr="00182BD1">
        <w:rPr>
          <w:i/>
        </w:rPr>
        <w:t>Если будет разумная реорганизация Академии Наук, то, о чем мы говорили, жесткая реорганизация нужна для реальной, а не для формальной аттестации, то наука будет развиваться нормально. Самый важный момент, сейчас, я вам говорил, что 20% активно работающих, а 80% не активно работающих. Конечно, они против реформирования. Опять же, возникает большая проблема, куда девать эти 80%, их же надо трудоустраивать. Это серьезная проблема. Поэтому, я на этом настаиваю, наличие независимых экспертов очень помогло бы, международная экспертиза. Было бы меньше причин говорить о целесообразности реформирования(доктор физико-математических наук, интервью);</w:t>
      </w:r>
    </w:p>
    <w:p w14:paraId="0256B917" w14:textId="77777777" w:rsidR="002F07C7" w:rsidRPr="00182BD1" w:rsidRDefault="002F07C7" w:rsidP="00525BDC">
      <w:pPr>
        <w:pStyle w:val="a3"/>
        <w:numPr>
          <w:ilvl w:val="0"/>
          <w:numId w:val="77"/>
        </w:numPr>
        <w:ind w:left="1417" w:hanging="357"/>
        <w:rPr>
          <w:i/>
        </w:rPr>
      </w:pPr>
      <w:r w:rsidRPr="00182BD1">
        <w:rPr>
          <w:i/>
        </w:rPr>
        <w:t>Перспективы развития в нашем институте есть, как развития отдельных областей, которые локализованы в отдельных лабораториях. Это входит в те 20-25% дееспособных коллективов, о которых я уже говорил. Угробить эти лаборатории не то что невозможно, но очень трудно. Они настолько активны, что найдут способ выжить, настолько самодостаточны даже при плохом финансировании, что развалить их будет очень трудно. В отличие от других 75-80%, которые уже фактически прошли свой путь деградации до конца(кандидат биологических наук, интервью);</w:t>
      </w:r>
    </w:p>
    <w:p w14:paraId="54076ADD" w14:textId="77777777" w:rsidR="002F07C7" w:rsidRPr="00182BD1" w:rsidRDefault="002F07C7" w:rsidP="00525BDC">
      <w:pPr>
        <w:pStyle w:val="a3"/>
        <w:numPr>
          <w:ilvl w:val="0"/>
          <w:numId w:val="77"/>
        </w:numPr>
        <w:ind w:left="1417" w:hanging="357"/>
        <w:rPr>
          <w:i/>
        </w:rPr>
      </w:pPr>
      <w:r w:rsidRPr="00182BD1">
        <w:rPr>
          <w:i/>
        </w:rPr>
        <w:t>У меня, безусловно, есть команда. Это моя лаборатория. Относительно молодые люди. Средний возраст моей команды где-то 36-37 лет. Все кандидаты наук. Часть из них выросла уже за эти годы, и мне удается удерживать эту команду возле себя. Но это локальная среда, на весь институт она не распространяется(доктор физико-математических наук, интервью).</w:t>
      </w:r>
    </w:p>
    <w:p w14:paraId="3B9B9361" w14:textId="77777777" w:rsidR="002F07C7" w:rsidRDefault="002F07C7" w:rsidP="002F07C7"/>
    <w:p w14:paraId="5A71BAB7" w14:textId="77777777" w:rsidR="002F07C7" w:rsidRDefault="002F07C7" w:rsidP="002F07C7">
      <w:r>
        <w:t>Научные лидеры часто высказывали мысль, что имеющееся академическое финансирование следует сосредоточить именно на этих 20% эффективных ученых или коллективов. При этом многие высказывали мысль, что сделать это не сложно. Однако с нашей точки зрения это и есть ключевая и сложнейшая задача реформирования.</w:t>
      </w:r>
    </w:p>
    <w:p w14:paraId="5814ED73" w14:textId="77777777" w:rsidR="002F07C7" w:rsidRPr="00182BD1" w:rsidRDefault="002F07C7" w:rsidP="00525BDC">
      <w:pPr>
        <w:pStyle w:val="a3"/>
        <w:numPr>
          <w:ilvl w:val="0"/>
          <w:numId w:val="77"/>
        </w:numPr>
        <w:ind w:left="1417" w:hanging="357"/>
        <w:rPr>
          <w:i/>
        </w:rPr>
      </w:pPr>
      <w:r w:rsidRPr="00182BD1">
        <w:rPr>
          <w:i/>
        </w:rPr>
        <w:t>Так или иначе, какое-то сокращение, какая-то концентрация ресурсов на живых направлениях, она, наверное, нужна. Это очень сложно политически сделать. В принципе, это было бы нужно, потому что есть реальная проблема, что есть живые группы и неживые группы и ресурс некоторым образом просматривается(кандидат физико-математических наук, интервью).</w:t>
      </w:r>
    </w:p>
    <w:p w14:paraId="35E62EFE" w14:textId="77777777" w:rsidR="002F07C7" w:rsidRPr="009515C0" w:rsidRDefault="002F07C7" w:rsidP="002F07C7">
      <w:pPr>
        <w:pStyle w:val="2"/>
      </w:pPr>
      <w:bookmarkStart w:id="219" w:name="_Toc13514372"/>
      <w:bookmarkStart w:id="220" w:name="_Toc13960394"/>
      <w:r>
        <w:rPr>
          <w:lang w:val="ru-RU"/>
        </w:rPr>
        <w:t xml:space="preserve">3.11. </w:t>
      </w:r>
      <w:r w:rsidRPr="009515C0">
        <w:t>Основные постулаты реформирования академической науки</w:t>
      </w:r>
      <w:bookmarkEnd w:id="219"/>
      <w:bookmarkEnd w:id="220"/>
    </w:p>
    <w:p w14:paraId="5AA5946C" w14:textId="77777777" w:rsidR="002F07C7" w:rsidRDefault="002F07C7" w:rsidP="002F07C7">
      <w:r>
        <w:t>Программа любой реформы должна представлять собой логически обоснованный комплекс мер, базирующийся на ясно сформулированных постулатах. Роль этих постулатов могут выполнять факты, порой неприятные, но неопровержимые, которые бесполезно отрицать. Сформулируем такие постулаты, основываясь на результатах как данного, так и предыдущих исследований.</w:t>
      </w:r>
    </w:p>
    <w:p w14:paraId="1D3BDE62" w14:textId="77777777" w:rsidR="002F07C7" w:rsidRPr="009515C0" w:rsidRDefault="002F07C7" w:rsidP="002F07C7">
      <w:r>
        <w:rPr>
          <w:lang w:val="ru-RU"/>
        </w:rPr>
        <w:t xml:space="preserve">1. </w:t>
      </w:r>
      <w:r w:rsidRPr="009515C0">
        <w:t>Российская наука и инновационные научные разработки должны интегрироваться в мировую науку. Фактически на уровне лидеров научных коллективов (лабораторий и других аналогичных подразделений) это уже произошло. Однако на уровне предложений по реформированию или «сохранению» РАН часто звучит тезис о восстановлении научной автаркии, а также восстановлении всего широчайшего фронта научных исследований, который реализовывался в СССР (напомним, что реализовывался без практической пользы для страны).</w:t>
      </w:r>
    </w:p>
    <w:p w14:paraId="1CCF25B4" w14:textId="77777777" w:rsidR="002F07C7" w:rsidRDefault="002F07C7" w:rsidP="002F07C7">
      <w:r>
        <w:t>Однако, с нашей точки зрения, автаркический путь развития российской науки будет для нее катастрофой.</w:t>
      </w:r>
    </w:p>
    <w:p w14:paraId="51E62489" w14:textId="77777777" w:rsidR="002F07C7" w:rsidRPr="00BD629A" w:rsidRDefault="002F07C7" w:rsidP="00525BDC">
      <w:pPr>
        <w:pStyle w:val="a3"/>
        <w:numPr>
          <w:ilvl w:val="0"/>
          <w:numId w:val="77"/>
        </w:numPr>
        <w:ind w:left="1417" w:hanging="357"/>
        <w:rPr>
          <w:i/>
        </w:rPr>
      </w:pPr>
      <w:r w:rsidRPr="00182BD1">
        <w:rPr>
          <w:i/>
        </w:rPr>
        <w:t>Как может выглядеть наука в России к 2017 году? Думаю, что наиболее вероятная возможность печальна: науки в России к тому времени не будет. Останется лишь псевдонаука – то, что Ричард Фейнман назвал “Cargo Сult Science” Формальные признаки науки имеются, но кому-либо интересных научных результатов не возникает. Зато псевдонауки этой будет в изобилии.</w:t>
      </w:r>
      <w:r w:rsidRPr="00BD629A">
        <w:footnoteReference w:id="13"/>
      </w:r>
    </w:p>
    <w:p w14:paraId="051473D0" w14:textId="77777777" w:rsidR="002F07C7" w:rsidRPr="00182BD1" w:rsidRDefault="002F07C7" w:rsidP="00525BDC">
      <w:pPr>
        <w:pStyle w:val="a3"/>
        <w:numPr>
          <w:ilvl w:val="0"/>
          <w:numId w:val="77"/>
        </w:numPr>
        <w:ind w:left="1417" w:hanging="357"/>
        <w:rPr>
          <w:i/>
        </w:rPr>
      </w:pPr>
      <w:r w:rsidRPr="00182BD1">
        <w:rPr>
          <w:i/>
        </w:rPr>
        <w:t>У завлабов нет никакого реального представительства в государственных структурах финансирования науки и техники (кроме разве что РФФИ, который и сам переживает не лучшие времена). В стране практически нет структур, к которым можно было бы обратиться за поддержкой (там же).</w:t>
      </w:r>
    </w:p>
    <w:p w14:paraId="7CABB672" w14:textId="77777777" w:rsidR="002F07C7" w:rsidRDefault="002F07C7" w:rsidP="002F07C7">
      <w:pPr>
        <w:rPr>
          <w:lang w:val="ru-RU"/>
        </w:rPr>
      </w:pPr>
    </w:p>
    <w:p w14:paraId="628322FB" w14:textId="77777777" w:rsidR="002F07C7" w:rsidRPr="009515C0" w:rsidRDefault="002F07C7" w:rsidP="002F07C7">
      <w:r>
        <w:rPr>
          <w:lang w:val="ru-RU"/>
        </w:rPr>
        <w:t xml:space="preserve">2. </w:t>
      </w:r>
      <w:r w:rsidRPr="009515C0">
        <w:t>Современная РАН представляет собой неэффективную и непрозрачную менеджерскую структуру. Правда, в ее пользу можно сказать, что практически все ученые опасаются ее упразднения или реформирования, полагая, что при любом новом менеджменте ситуация станет еще хуже. Эти опасения вполне обоснованны, но из них следует лишь то, что начинать надо не с реформирования, а с анализа ситуации путем проведения научного, имущественного и финансового аудита и реализации мер по повышению прозрачности этой организации. Можно согласиться с теми учеными, которые предлагают не спешить с принятием радикальных реформистских мер, но это не следует трактовать так, что никакие меры вообще не нужны.</w:t>
      </w:r>
    </w:p>
    <w:p w14:paraId="5BE1E2DB" w14:textId="77777777" w:rsidR="002F07C7" w:rsidRPr="00182BD1" w:rsidRDefault="002F07C7" w:rsidP="00525BDC">
      <w:pPr>
        <w:pStyle w:val="a3"/>
        <w:numPr>
          <w:ilvl w:val="0"/>
          <w:numId w:val="77"/>
        </w:numPr>
        <w:ind w:left="1417" w:hanging="357"/>
        <w:rPr>
          <w:i/>
        </w:rPr>
      </w:pPr>
      <w:r w:rsidRPr="00182BD1">
        <w:rPr>
          <w:i/>
        </w:rPr>
        <w:t>Я думаю, что, если призвать каких-то менеджеров, каких-то чиновников, попытаться в этом разобраться даже с лучшими намерениями, получится все гораздо хуже(кандидат физико-математических наук, интервью);</w:t>
      </w:r>
    </w:p>
    <w:p w14:paraId="03C8C613" w14:textId="77777777" w:rsidR="002F07C7" w:rsidRPr="00182BD1" w:rsidRDefault="002F07C7" w:rsidP="00525BDC">
      <w:pPr>
        <w:pStyle w:val="a3"/>
        <w:numPr>
          <w:ilvl w:val="0"/>
          <w:numId w:val="77"/>
        </w:numPr>
        <w:ind w:left="1417" w:hanging="357"/>
        <w:rPr>
          <w:i/>
        </w:rPr>
      </w:pPr>
      <w:r w:rsidRPr="00182BD1">
        <w:rPr>
          <w:i/>
        </w:rPr>
        <w:t>Реформировать нужно, но революционные решения тут не должны быть. То, что я сейчас вижу, это, с моей точки зрения, это – попытка подкупа тех, кто находится у власти тем, кто возьмет это в свои руки. Я считаю, это самое страшное, что может произойти. Потому, что будет все продано. Опасно не из-за того, что это перейдет из одних рук в другие. Просто это связано с тем, что страна пронизана воровством(кандидат физико-математических наук, интервью);</w:t>
      </w:r>
    </w:p>
    <w:p w14:paraId="48638A90" w14:textId="77777777" w:rsidR="002F07C7" w:rsidRPr="00182BD1" w:rsidRDefault="002F07C7" w:rsidP="00525BDC">
      <w:pPr>
        <w:pStyle w:val="a3"/>
        <w:numPr>
          <w:ilvl w:val="0"/>
          <w:numId w:val="77"/>
        </w:numPr>
        <w:ind w:left="1417" w:hanging="357"/>
        <w:rPr>
          <w:i/>
        </w:rPr>
      </w:pPr>
      <w:r w:rsidRPr="00182BD1">
        <w:rPr>
          <w:i/>
        </w:rPr>
        <w:t>Я бы так сказал, к реформе в науке, в Академии надо подходить очень осторожно, потому что ситуация может очень сильно ухудшиться(кандидат географических наук, интервью).</w:t>
      </w:r>
    </w:p>
    <w:p w14:paraId="2DC790FA" w14:textId="77777777" w:rsidR="002F07C7" w:rsidRDefault="002F07C7" w:rsidP="002F07C7">
      <w:pPr>
        <w:rPr>
          <w:lang w:val="ru-RU"/>
        </w:rPr>
      </w:pPr>
    </w:p>
    <w:p w14:paraId="5C11986A" w14:textId="77777777" w:rsidR="002F07C7" w:rsidRPr="009515C0" w:rsidRDefault="002F07C7" w:rsidP="002F07C7">
      <w:r>
        <w:rPr>
          <w:lang w:val="ru-RU"/>
        </w:rPr>
        <w:t xml:space="preserve">3. </w:t>
      </w:r>
      <w:r w:rsidRPr="009515C0">
        <w:t>Хотя бесприбыльные научные разработки и «чистая» наука имеют право на существование и могут иметь разные источники и мотивировки финансирования, это не может служить оправданием того, что в России не реализуются те многочисленные разработки, которые имеют или могут иметь прикладное значение. Научные лидеры сами говорят, что хотя «чистая» наука в тех или иных объемах финансируется во всем мире, объем финансирования разработок, могущих иметь прикладное значение, во много раз больше. Есть основания предполагать, что в России вопрос стоит жестко: либо наука научится осваивать деньги от инновационных разработок, либо ее не будет вообще.</w:t>
      </w:r>
    </w:p>
    <w:p w14:paraId="2A11134B" w14:textId="77777777" w:rsidR="002F07C7" w:rsidRPr="00182BD1" w:rsidRDefault="002F07C7" w:rsidP="00525BDC">
      <w:pPr>
        <w:pStyle w:val="a3"/>
        <w:numPr>
          <w:ilvl w:val="0"/>
          <w:numId w:val="77"/>
        </w:numPr>
        <w:ind w:left="1417" w:hanging="357"/>
        <w:rPr>
          <w:i/>
        </w:rPr>
      </w:pPr>
      <w:r w:rsidRPr="00182BD1">
        <w:rPr>
          <w:i/>
        </w:rPr>
        <w:t>Во всем мире развивается прикладная наука, от этого никуда не денешься, и вся фундаментальная наука переводится в университет(кандидат физико-математических наук, интервью);</w:t>
      </w:r>
    </w:p>
    <w:p w14:paraId="6C1DF697" w14:textId="77777777" w:rsidR="002F07C7" w:rsidRPr="00182BD1" w:rsidRDefault="002F07C7" w:rsidP="00525BDC">
      <w:pPr>
        <w:pStyle w:val="a3"/>
        <w:numPr>
          <w:ilvl w:val="0"/>
          <w:numId w:val="77"/>
        </w:numPr>
        <w:ind w:left="1417" w:hanging="357"/>
        <w:rPr>
          <w:i/>
        </w:rPr>
      </w:pPr>
      <w:r w:rsidRPr="00182BD1">
        <w:rPr>
          <w:i/>
        </w:rPr>
        <w:t>В Западном мире лучше всего поддерживаются те тематики, которые финансируются индустрией. Если индустрия не проявляет интереса, в целом эта тематика будет находиться в скромных финансовых рамках(доктор физико-математических наук, интервью);</w:t>
      </w:r>
    </w:p>
    <w:p w14:paraId="5489F098" w14:textId="77777777" w:rsidR="002F07C7" w:rsidRPr="00182BD1" w:rsidRDefault="002F07C7" w:rsidP="00525BDC">
      <w:pPr>
        <w:pStyle w:val="a3"/>
        <w:numPr>
          <w:ilvl w:val="0"/>
          <w:numId w:val="77"/>
        </w:numPr>
        <w:ind w:left="1417" w:hanging="357"/>
        <w:rPr>
          <w:i/>
        </w:rPr>
      </w:pPr>
      <w:r w:rsidRPr="00182BD1">
        <w:rPr>
          <w:i/>
        </w:rPr>
        <w:t>Тенденция в мире такова, что больший акцент делается на прикладное использование результатов научной деятельности. Японцы впереди всей планеты в этом отношении. Они ищут фундаментальные разработки во всем мире, и доводят их до состояния, что их можно применять(кандидат физико-математических наук, интервью).</w:t>
      </w:r>
    </w:p>
    <w:p w14:paraId="4ADFED3B" w14:textId="77777777" w:rsidR="002F07C7" w:rsidRDefault="002F07C7" w:rsidP="002F07C7">
      <w:pPr>
        <w:rPr>
          <w:lang w:val="ru-RU"/>
        </w:rPr>
      </w:pPr>
    </w:p>
    <w:p w14:paraId="0B9CCD80" w14:textId="77777777" w:rsidR="002F07C7" w:rsidRPr="009515C0" w:rsidRDefault="002F07C7" w:rsidP="002F07C7">
      <w:r>
        <w:rPr>
          <w:lang w:val="ru-RU"/>
        </w:rPr>
        <w:t xml:space="preserve">4. </w:t>
      </w:r>
      <w:r w:rsidRPr="009515C0">
        <w:t>Несмотря на достигнутые в последнее время экономические успехи, в России еще на долгие годы будет сохраняться угроза макроэкономической и политической нестабильности, которая может отразиться на академической науке в виде внезапного урезания финансирования и внезапно принимаемых административных мер, с большой вероятностью спорных или некомпетентных. Хотя в полной мере таких кризисов избежать нельзя, реформируемый состав научных институтов должен иметь определенные механизмы устойчивости на случай возникновения подобных ситуаций.</w:t>
      </w:r>
    </w:p>
    <w:p w14:paraId="19844B8B" w14:textId="77777777" w:rsidR="002F07C7" w:rsidRPr="00182BD1" w:rsidRDefault="002F07C7" w:rsidP="00525BDC">
      <w:pPr>
        <w:pStyle w:val="a3"/>
        <w:numPr>
          <w:ilvl w:val="0"/>
          <w:numId w:val="77"/>
        </w:numPr>
        <w:ind w:left="1417" w:hanging="357"/>
        <w:rPr>
          <w:i/>
        </w:rPr>
      </w:pPr>
      <w:r w:rsidRPr="00182BD1">
        <w:rPr>
          <w:i/>
        </w:rPr>
        <w:t>Если сейчас сохранится эта власть, если она будет продолжаться долго, то будет все загнивать(кандидат физико-математических наук, интервью);</w:t>
      </w:r>
    </w:p>
    <w:p w14:paraId="0352D523" w14:textId="77777777" w:rsidR="002F07C7" w:rsidRPr="00182BD1" w:rsidRDefault="002F07C7" w:rsidP="00525BDC">
      <w:pPr>
        <w:pStyle w:val="a3"/>
        <w:numPr>
          <w:ilvl w:val="0"/>
          <w:numId w:val="77"/>
        </w:numPr>
        <w:ind w:left="1417" w:hanging="357"/>
        <w:rPr>
          <w:i/>
        </w:rPr>
      </w:pPr>
      <w:r w:rsidRPr="00182BD1">
        <w:rPr>
          <w:i/>
        </w:rPr>
        <w:t>У нашего государства, вообще, нет своей научной политики(доктор химических наук, интервью);</w:t>
      </w:r>
    </w:p>
    <w:p w14:paraId="1BC757B0" w14:textId="77777777" w:rsidR="002F07C7" w:rsidRPr="00182BD1" w:rsidRDefault="002F07C7" w:rsidP="00525BDC">
      <w:pPr>
        <w:pStyle w:val="a3"/>
        <w:numPr>
          <w:ilvl w:val="0"/>
          <w:numId w:val="77"/>
        </w:numPr>
        <w:ind w:left="1417" w:hanging="357"/>
        <w:rPr>
          <w:i/>
        </w:rPr>
      </w:pPr>
      <w:r w:rsidRPr="00182BD1">
        <w:rPr>
          <w:i/>
        </w:rPr>
        <w:t>Я вижу сколько талантливой молодежи, действительно способных, и это поднимает очень сильно веру в собственный народ, людей и так далее. Но мы награждены очень плохим руководством, к дуракам и дорогам я бы добавил наше правительство.</w:t>
      </w:r>
    </w:p>
    <w:p w14:paraId="497BC8B7" w14:textId="77777777" w:rsidR="002F07C7" w:rsidRDefault="002F07C7" w:rsidP="002F07C7"/>
    <w:p w14:paraId="2CCFF3CA" w14:textId="77777777" w:rsidR="002F07C7" w:rsidRDefault="002F07C7" w:rsidP="002F07C7">
      <w:r>
        <w:t>Любые предложения по реформе РАН должны учитывать тот фундаментальный факт, что в России в глубоком кризисе находится институт научной, технологической, экономической и юридической экспертизы</w:t>
      </w:r>
      <w:r w:rsidRPr="001A4FEE">
        <w:rPr>
          <w:b/>
          <w:bdr w:val="none" w:sz="0" w:space="0" w:color="auto" w:frame="1"/>
        </w:rPr>
        <w:t>.</w:t>
      </w:r>
      <w:r>
        <w:t>Это означает, что ни сама РАН, ни российское государство, ни сами ученые не могут эффективно реформировать российскую академическую науку. Такие разноплановые примеры, как внедрение ЕГАИС и многократные неудачные пуски ракет «Булава» показывают, насколько в современных условиях недееспособны государственные организации, создаваемые по советскому образцу. Следует оговорить, что в России пока еще есть компетентные научные эксперты, но отсутствует </w:t>
      </w:r>
      <w:r w:rsidRPr="00E6070F">
        <w:rPr>
          <w:b/>
          <w:i/>
        </w:rPr>
        <w:t>институт экспертизы</w:t>
      </w:r>
      <w:r>
        <w:t>, то есть институциональные способы привлечения именно этих людей к экспертизе и к выработке решений.</w:t>
      </w:r>
    </w:p>
    <w:p w14:paraId="40C86805" w14:textId="77777777" w:rsidR="002F07C7" w:rsidRPr="00182BD1" w:rsidRDefault="002F07C7" w:rsidP="00525BDC">
      <w:pPr>
        <w:pStyle w:val="a3"/>
        <w:numPr>
          <w:ilvl w:val="0"/>
          <w:numId w:val="77"/>
        </w:numPr>
        <w:ind w:left="1417" w:hanging="357"/>
        <w:rPr>
          <w:i/>
        </w:rPr>
      </w:pPr>
      <w:r w:rsidRPr="00182BD1">
        <w:rPr>
          <w:i/>
        </w:rPr>
        <w:t>Есть такое мнение, что финансирование на всю науку российскую, это финансирование не такое уж и маленькое. Мое мнение, что эффективных центров не так уж много, если финансирование было перераспределено на эти центры, то это было бы адекватным. А как определить работу того или иного центра? Это самая большая проблема, которой никто не хочет заниматься. Здесь возникает вопрос грамотной экспертизы(доктор физико-математических наук, интервью);</w:t>
      </w:r>
    </w:p>
    <w:p w14:paraId="634B6746" w14:textId="77777777" w:rsidR="002F07C7" w:rsidRPr="00182BD1" w:rsidRDefault="002F07C7" w:rsidP="00525BDC">
      <w:pPr>
        <w:pStyle w:val="a3"/>
        <w:numPr>
          <w:ilvl w:val="0"/>
          <w:numId w:val="77"/>
        </w:numPr>
        <w:ind w:left="1417" w:hanging="357"/>
        <w:rPr>
          <w:i/>
        </w:rPr>
      </w:pPr>
      <w:r w:rsidRPr="00182BD1">
        <w:rPr>
          <w:i/>
        </w:rPr>
        <w:t>У нас самый оптимальный вариант было бы решение при помощи международного научного сообщества. Наука не бывает ни российской, ни японской, ни германской(доктор физико-математических наук, интервью).</w:t>
      </w:r>
    </w:p>
    <w:p w14:paraId="5EC5D201" w14:textId="77777777" w:rsidR="002F07C7" w:rsidRDefault="002F07C7" w:rsidP="002F07C7">
      <w:pPr>
        <w:rPr>
          <w:lang w:val="ru-RU"/>
        </w:rPr>
      </w:pPr>
    </w:p>
    <w:p w14:paraId="66164794" w14:textId="77777777" w:rsidR="002F07C7" w:rsidRPr="009515C0" w:rsidRDefault="002F07C7" w:rsidP="002F07C7">
      <w:r>
        <w:rPr>
          <w:lang w:val="ru-RU"/>
        </w:rPr>
        <w:t xml:space="preserve">5. </w:t>
      </w:r>
      <w:r w:rsidRPr="009515C0">
        <w:t>Сказанное означает, что без привлечения западных экспертов, а точнее, западных институтов экспертизы, российская наука не может быть эффективно реформирована. Очевидно, именно это имел в виду один из опрошенных экспертов, который сказал, что России нужно импортировать не западных ученых, а западную научную бюрократию.</w:t>
      </w:r>
    </w:p>
    <w:p w14:paraId="7FC4E316" w14:textId="77777777" w:rsidR="002F07C7" w:rsidRPr="00182BD1" w:rsidRDefault="002F07C7" w:rsidP="00525BDC">
      <w:pPr>
        <w:pStyle w:val="a3"/>
        <w:numPr>
          <w:ilvl w:val="0"/>
          <w:numId w:val="77"/>
        </w:numPr>
        <w:ind w:left="1417" w:hanging="357"/>
        <w:rPr>
          <w:i/>
        </w:rPr>
      </w:pPr>
      <w:r w:rsidRPr="00182BD1">
        <w:rPr>
          <w:i/>
        </w:rPr>
        <w:t>Парадокс российской науки, западная очень бюрократизирована, просто колоссально. Но у нас говорят, бюрократия это плохо, на самом деле бюрократия это хорошо, если бюрократия хорошая. И бюрократических органов на Западе в десятки раз больше, чем здесь, но там люди-бюрократы знают – что они должны сделать, они тренированы, и они оплачиваемы. А у нас это какая-то голодная банда, которая не знает, что делать и не понимает, зачем она здесь. И в этом проблема(доктор физико-математических наук, интервью);</w:t>
      </w:r>
    </w:p>
    <w:p w14:paraId="3F48B987" w14:textId="77777777" w:rsidR="002F07C7" w:rsidRPr="00182BD1" w:rsidRDefault="002F07C7" w:rsidP="00525BDC">
      <w:pPr>
        <w:pStyle w:val="a3"/>
        <w:numPr>
          <w:ilvl w:val="0"/>
          <w:numId w:val="77"/>
        </w:numPr>
        <w:ind w:left="1417" w:hanging="357"/>
        <w:rPr>
          <w:i/>
        </w:rPr>
      </w:pPr>
      <w:r w:rsidRPr="00182BD1">
        <w:rPr>
          <w:i/>
        </w:rPr>
        <w:t>Для того чтобы провести какую-то реорганизацию, на мой взгляд, необходимо, чтобы отвечал за это бюрократ. Такой, знаете, проверенный, хороший такой бюрократ, ну есть какие-то люди у нас во властных структурах. Чтобы он подошел не быстро, квалифицированно и чтобы он учитывал опыт науки всего мира. Потому что сегодняшняя российская наука – это нонсенс(доктор физико-математических наук, интервью);</w:t>
      </w:r>
    </w:p>
    <w:p w14:paraId="640257AB" w14:textId="77777777" w:rsidR="002F07C7" w:rsidRPr="00182BD1" w:rsidRDefault="002F07C7" w:rsidP="00525BDC">
      <w:pPr>
        <w:pStyle w:val="a3"/>
        <w:numPr>
          <w:ilvl w:val="0"/>
          <w:numId w:val="77"/>
        </w:numPr>
        <w:ind w:left="1417" w:hanging="357"/>
        <w:rPr>
          <w:i/>
        </w:rPr>
      </w:pPr>
      <w:r w:rsidRPr="00182BD1">
        <w:rPr>
          <w:i/>
        </w:rPr>
        <w:t>Сегодняшняя бюрократическая структура РАН, она своей задачи не выполняет в силу неправильной мотивированности, в силу неправильной тренированности, и может быть даже недостаточности(доктор физико-математических наук, интервью);</w:t>
      </w:r>
    </w:p>
    <w:p w14:paraId="48EA1CFA" w14:textId="77777777" w:rsidR="002F07C7" w:rsidRPr="00182BD1" w:rsidRDefault="002F07C7" w:rsidP="00525BDC">
      <w:pPr>
        <w:pStyle w:val="a3"/>
        <w:numPr>
          <w:ilvl w:val="0"/>
          <w:numId w:val="77"/>
        </w:numPr>
        <w:ind w:left="1417" w:hanging="357"/>
        <w:rPr>
          <w:i/>
        </w:rPr>
      </w:pPr>
      <w:r w:rsidRPr="00182BD1">
        <w:rPr>
          <w:i/>
        </w:rPr>
        <w:t>Для реформации РАН, на мой взгляд, было бы необходимо, потратить какие-то средства на привлечение тех же самых международных экспертов – варягов из бюрократии брюссельской, вашингтонской бюрократии, токийской бюрократии(доктор физико-математических наук, интервью).</w:t>
      </w:r>
    </w:p>
    <w:p w14:paraId="58668533" w14:textId="77777777" w:rsidR="002F07C7" w:rsidRPr="009515C0" w:rsidRDefault="002F07C7" w:rsidP="002F07C7">
      <w:pPr>
        <w:pStyle w:val="2"/>
      </w:pPr>
      <w:bookmarkStart w:id="221" w:name="_Toc13514373"/>
      <w:bookmarkStart w:id="222" w:name="_Toc13960395"/>
      <w:r>
        <w:rPr>
          <w:lang w:val="ru-RU"/>
        </w:rPr>
        <w:t xml:space="preserve">3.12. </w:t>
      </w:r>
      <w:r w:rsidRPr="009515C0">
        <w:t>Идея наделения российских научных институтов эндаументами</w:t>
      </w:r>
      <w:bookmarkEnd w:id="221"/>
      <w:bookmarkEnd w:id="222"/>
    </w:p>
    <w:p w14:paraId="7010E252" w14:textId="77777777" w:rsidR="002F07C7" w:rsidRDefault="002F07C7" w:rsidP="002F07C7">
      <w:r>
        <w:t>Положительный и очень важный аспект этой идеи состоит в том, что институт эндаументов способен защитить науку если не от всех, то от многих политических и экономических рисков. Кроме того, преимущество идеи эндаументов состоит в том, что создание такого института финансирования науки позволяет снизить нагрузку на государственный бюджет и одновременно задействовать с пользой объекты земли и недвижимости, которые ныне в России фактически являются бесхозными. Однако опрос научных лидеров показал, что все они с полным единодушием отвергают эту идею </w:t>
      </w:r>
      <w:r w:rsidRPr="00E6070F">
        <w:rPr>
          <w:b/>
        </w:rPr>
        <w:t>в той форме, как они ее для себя поняли</w:t>
      </w:r>
      <w:r>
        <w:t>. Фактически они ответили на вопрос, следовало бы наделить эндаументом их лабораторию или институт. Этот ответ был дружно отрицательным. Возражения состояли в том, что ученые не умеют и не хотят заниматься коммерческим управлением недвижимостью, а привлеченные менеджеры все разворуют, да еще и погубят лабораторию (институт). Про попечительские советы столь же единодушно было сказано, что они некомпетентны и быстро коррумпируются.</w:t>
      </w:r>
    </w:p>
    <w:p w14:paraId="52C75A1A" w14:textId="77777777" w:rsidR="002F07C7" w:rsidRPr="00182BD1" w:rsidRDefault="002F07C7" w:rsidP="00525BDC">
      <w:pPr>
        <w:pStyle w:val="a3"/>
        <w:numPr>
          <w:ilvl w:val="0"/>
          <w:numId w:val="77"/>
        </w:numPr>
        <w:ind w:left="1417" w:hanging="357"/>
        <w:rPr>
          <w:i/>
        </w:rPr>
      </w:pPr>
      <w:r w:rsidRPr="00182BD1">
        <w:rPr>
          <w:i/>
        </w:rPr>
        <w:t>Это не выйдет. На науку ничего не останется, люди себе будут брать. Это разные вещи. Нет, это не пойдет. Это не возможно совмещать (кандидат физико-математических наук, интервью);</w:t>
      </w:r>
    </w:p>
    <w:p w14:paraId="44D86A17" w14:textId="77777777" w:rsidR="002F07C7" w:rsidRPr="00182BD1" w:rsidRDefault="002F07C7" w:rsidP="00525BDC">
      <w:pPr>
        <w:pStyle w:val="a3"/>
        <w:numPr>
          <w:ilvl w:val="0"/>
          <w:numId w:val="77"/>
        </w:numPr>
        <w:ind w:left="1417" w:hanging="357"/>
        <w:rPr>
          <w:i/>
        </w:rPr>
      </w:pPr>
      <w:r w:rsidRPr="00182BD1">
        <w:rPr>
          <w:i/>
        </w:rPr>
        <w:t>Можно взять институт и поделить его на эндаументы, это будет форма развала. Тогда все возьмутся сдавать в аренду свои помещения и бросят заниматься наукой. Если это будет отдельно стоящее здание, то сдача его в аренду, может быть, и может помочь. Но, опять же получение таких легких денег кому-то поможет заниматься наукой, а другому, наоборот, не заниматься наукой и жить в удовольствие. Больших плюсов я в этом не вижу(доктор физико-математических наук, интервью);</w:t>
      </w:r>
    </w:p>
    <w:p w14:paraId="3D6ADB9B" w14:textId="77777777" w:rsidR="002F07C7" w:rsidRPr="00182BD1" w:rsidRDefault="002F07C7" w:rsidP="00525BDC">
      <w:pPr>
        <w:pStyle w:val="a3"/>
        <w:numPr>
          <w:ilvl w:val="0"/>
          <w:numId w:val="77"/>
        </w:numPr>
        <w:ind w:left="1417" w:hanging="357"/>
        <w:rPr>
          <w:i/>
        </w:rPr>
      </w:pPr>
      <w:r w:rsidRPr="00182BD1">
        <w:rPr>
          <w:i/>
        </w:rPr>
        <w:t>Я противник этого. Это развращает. Вот когда были 90-е годы, там была необходимость сдавать помещение, и сдавали, потому что зарплату не давали, и есть нечего было. Никто не мог ничего сказать. Я на это смотрел нормально, потому что это было необходимо людям. Сегодня я просто считаю, что это извращение(доктор физико-математических наук, интервью);</w:t>
      </w:r>
    </w:p>
    <w:p w14:paraId="4777AEB0" w14:textId="77777777" w:rsidR="002F07C7" w:rsidRPr="00182BD1" w:rsidRDefault="002F07C7" w:rsidP="00525BDC">
      <w:pPr>
        <w:pStyle w:val="a3"/>
        <w:numPr>
          <w:ilvl w:val="0"/>
          <w:numId w:val="77"/>
        </w:numPr>
        <w:ind w:left="1417" w:hanging="357"/>
        <w:rPr>
          <w:i/>
        </w:rPr>
      </w:pPr>
      <w:r w:rsidRPr="00182BD1">
        <w:rPr>
          <w:i/>
        </w:rPr>
        <w:t>Для академической фундаментальной науки это, наверное, не годится. Никогда ты не заработаешь, вот есть проект, на нем, можно начать измерять спектры за деньги. Предположим, будут большие доходы. Но все равно на эти доходы не проведешь фундаментальное исследование. Это может только отвлекать, можно увлечься зарабатыванием(профессор, доктор химических наук, интервью).</w:t>
      </w:r>
    </w:p>
    <w:p w14:paraId="5575668F" w14:textId="77777777" w:rsidR="002F07C7" w:rsidRDefault="002F07C7" w:rsidP="002F07C7"/>
    <w:p w14:paraId="13EC66E0" w14:textId="77777777" w:rsidR="002F07C7" w:rsidRDefault="002F07C7" w:rsidP="002F07C7">
      <w:r>
        <w:t>Однако возражения ученых не означают, что идея эндаументов не может быть реализована в иной, более конструктивной форме. Важная роль эндаументов состоит в том, что на данном этапе только они способны застраховать российскую науку от макроэкономических, политических, а при условии привлечения зарубежного аудита и от коррупционных рисков. Эндаументами следует наделять фонды, миссией которых должно стать финансирование различных направлений научных разработок с обязательным привлечением международной научной экспертизы и международного финансового аудита.</w:t>
      </w:r>
    </w:p>
    <w:p w14:paraId="6F335A91" w14:textId="77777777" w:rsidR="002F07C7" w:rsidRPr="009515C0" w:rsidRDefault="002F07C7" w:rsidP="002F07C7">
      <w:pPr>
        <w:pStyle w:val="2"/>
      </w:pPr>
      <w:bookmarkStart w:id="223" w:name="_Toc13514374"/>
      <w:bookmarkStart w:id="224" w:name="_Toc13960396"/>
      <w:r>
        <w:rPr>
          <w:lang w:val="ru-RU"/>
        </w:rPr>
        <w:t xml:space="preserve">3.13. </w:t>
      </w:r>
      <w:r w:rsidRPr="009515C0">
        <w:t>Предложения по реформированию российской академической науки</w:t>
      </w:r>
      <w:bookmarkEnd w:id="223"/>
      <w:bookmarkEnd w:id="224"/>
    </w:p>
    <w:p w14:paraId="2026598D" w14:textId="77777777" w:rsidR="002F07C7" w:rsidRDefault="002F07C7" w:rsidP="002F07C7">
      <w:r>
        <w:t>Формулируемые ниже предложения являются логическими следствиями из сформулированных выше постулатов.</w:t>
      </w:r>
    </w:p>
    <w:p w14:paraId="7A4626D9" w14:textId="77777777" w:rsidR="002F07C7" w:rsidRPr="009515C0" w:rsidRDefault="002F07C7" w:rsidP="00525BDC">
      <w:pPr>
        <w:pStyle w:val="a3"/>
        <w:numPr>
          <w:ilvl w:val="0"/>
          <w:numId w:val="97"/>
        </w:numPr>
      </w:pPr>
      <w:r w:rsidRPr="009515C0">
        <w:t>Необходим комплексный научный, имущественный и финансовый аудит РАН с привлечением западных экспертных и аудиторских организаций. Необходимо создать пул из западных и отечественных экспертов и аудиторов. Главной целью создания такого аудита являются не репрессивные меры по отношению к кому-либо, а преобразование РАН в современный научно-бюрократический институт (в позитивном смысле этого слова).</w:t>
      </w:r>
    </w:p>
    <w:p w14:paraId="704D4E9C" w14:textId="77777777" w:rsidR="002F07C7" w:rsidRPr="009515C0" w:rsidRDefault="002F07C7" w:rsidP="00525BDC">
      <w:pPr>
        <w:pStyle w:val="a3"/>
        <w:numPr>
          <w:ilvl w:val="0"/>
          <w:numId w:val="97"/>
        </w:numPr>
      </w:pPr>
      <w:r w:rsidRPr="009515C0">
        <w:t>По-видимому, целесообразно передать весь академический имущественный комплекс в эндаумент РАН с правом его реструктуризации, но только под постоянным контролем международного научного и аудиторского пула.</w:t>
      </w:r>
    </w:p>
    <w:p w14:paraId="60CDB992" w14:textId="77777777" w:rsidR="002F07C7" w:rsidRPr="009515C0" w:rsidRDefault="002F07C7" w:rsidP="00525BDC">
      <w:pPr>
        <w:pStyle w:val="a3"/>
        <w:numPr>
          <w:ilvl w:val="0"/>
          <w:numId w:val="97"/>
        </w:numPr>
      </w:pPr>
      <w:r w:rsidRPr="009515C0">
        <w:t>Заключить соглашения с мировыми фондами и другими финансирующими науку организациями о нижеследующем. Россия выделяет этим фондам бюджетные средства и эндаументы, которые должны по решению этих фондов пойти на финансирование российских научных групп. При этом к экспертизе должны привлекаться российские ученые, но не на условиях контрольного пакета их голосов.</w:t>
      </w:r>
    </w:p>
    <w:p w14:paraId="4F54FC77" w14:textId="77777777" w:rsidR="002F07C7" w:rsidRPr="009515C0" w:rsidRDefault="002F07C7" w:rsidP="00525BDC">
      <w:pPr>
        <w:pStyle w:val="a3"/>
        <w:numPr>
          <w:ilvl w:val="0"/>
          <w:numId w:val="97"/>
        </w:numPr>
      </w:pPr>
      <w:r w:rsidRPr="009515C0">
        <w:t>На аналогичных условиях создавать российские научные фонды с российским контрольным пакетом голосов, но с обязательным привлечением западных экспертов и под контролем западных аудиторских фирм. Необходимо, чтобы российские ученые имели возможность обращаться в большое число различных финансирующих организаций с различной специализацией и различными миссиями.</w:t>
      </w:r>
    </w:p>
    <w:p w14:paraId="0A6646B0" w14:textId="77777777" w:rsidR="002F07C7" w:rsidRPr="009515C0" w:rsidRDefault="002F07C7" w:rsidP="00525BDC">
      <w:pPr>
        <w:pStyle w:val="a3"/>
        <w:numPr>
          <w:ilvl w:val="0"/>
          <w:numId w:val="97"/>
        </w:numPr>
      </w:pPr>
      <w:r w:rsidRPr="009515C0">
        <w:t>Российской академической науке необходимо активно участвовать крупных международных научных и научно-технических проектах, направляя в них достаточно большие бюджетные средства при условии предоставления пропорциональных кадровых квот для российских ученых и осуществления части научных инвестиций на территории России.</w:t>
      </w:r>
    </w:p>
    <w:p w14:paraId="10B27F2B" w14:textId="77777777" w:rsidR="002F07C7" w:rsidRPr="009515C0" w:rsidRDefault="002F07C7" w:rsidP="00525BDC">
      <w:pPr>
        <w:pStyle w:val="a3"/>
        <w:numPr>
          <w:ilvl w:val="0"/>
          <w:numId w:val="97"/>
        </w:numPr>
      </w:pPr>
      <w:r w:rsidRPr="009515C0">
        <w:t>Необходимо создавать условия для развития в России инновационных производств со смешанной структурой собственности, с привлечением западных партнеров. Конкретная программа реализации данного пункта требует проведения отдельных исследований и отдельных разработок.</w:t>
      </w:r>
    </w:p>
    <w:p w14:paraId="2AC55510" w14:textId="77777777" w:rsidR="002F07C7" w:rsidRPr="009515C0" w:rsidRDefault="002F07C7" w:rsidP="00525BDC">
      <w:pPr>
        <w:pStyle w:val="a3"/>
        <w:numPr>
          <w:ilvl w:val="0"/>
          <w:numId w:val="97"/>
        </w:numPr>
      </w:pPr>
      <w:r w:rsidRPr="009515C0">
        <w:t>Необходима реформа высшего образования как отрасли, смежной по отношению к академической науке. Однако контуры этой реформы сегодня не ясны. Требуется специальное исследование.</w:t>
      </w:r>
    </w:p>
    <w:p w14:paraId="6F5D0261" w14:textId="77777777" w:rsidR="002F07C7" w:rsidRPr="009515C0" w:rsidRDefault="002F07C7" w:rsidP="00525BDC">
      <w:pPr>
        <w:pStyle w:val="a3"/>
        <w:numPr>
          <w:ilvl w:val="0"/>
          <w:numId w:val="97"/>
        </w:numPr>
      </w:pPr>
      <w:r w:rsidRPr="009515C0">
        <w:t>Хотя это частность, но для развития российского рынка научно-прикладных разработок требуется реформа российского патентного права с целью приведения его к мировым стандартам. Сегодня российские ученые говорят, что получать российский патент – это бессмысленная трата времени.</w:t>
      </w:r>
    </w:p>
    <w:p w14:paraId="5E312C96" w14:textId="77777777" w:rsidR="002F07C7" w:rsidRPr="00182BD1" w:rsidRDefault="002F07C7" w:rsidP="00525BDC">
      <w:pPr>
        <w:pStyle w:val="a3"/>
        <w:numPr>
          <w:ilvl w:val="0"/>
          <w:numId w:val="77"/>
        </w:numPr>
        <w:ind w:left="1417" w:hanging="357"/>
        <w:rPr>
          <w:i/>
        </w:rPr>
      </w:pPr>
      <w:r w:rsidRPr="00182BD1">
        <w:rPr>
          <w:i/>
        </w:rPr>
        <w:t>В России нет никакого смысла получать патенты, можно стенки ими оклеивать. И деньги платить свои еще. У нас какое-то неправильное понимание патента. Вообще он для чего нужен? Если вы не производите – то он совершенно бессмысленен(кандидат физико-математических наук, интервью);</w:t>
      </w:r>
    </w:p>
    <w:p w14:paraId="1F885F52" w14:textId="77777777" w:rsidR="002F07C7" w:rsidRPr="00182BD1" w:rsidRDefault="002F07C7" w:rsidP="00525BDC">
      <w:pPr>
        <w:pStyle w:val="a3"/>
        <w:numPr>
          <w:ilvl w:val="0"/>
          <w:numId w:val="77"/>
        </w:numPr>
        <w:ind w:left="1417" w:hanging="357"/>
        <w:rPr>
          <w:i/>
        </w:rPr>
      </w:pPr>
      <w:r w:rsidRPr="00182BD1">
        <w:rPr>
          <w:i/>
        </w:rPr>
        <w:t>В России есть возможность применить научный результат в прикладном плане, но все упирается в инфраструктуру и коррумпированность. Вы потратите больше времени на попытку официально зарегистрировать свое изобретение. К сожалению, проще сделать это в партнерстве с кем-то из западных партнеров. Для развития фундаментальных вещей, это какая разница, в какой стране(кандидат физико-математических наук, интервью);</w:t>
      </w:r>
    </w:p>
    <w:p w14:paraId="4DBD84AF" w14:textId="77777777" w:rsidR="002F07C7" w:rsidRPr="00182BD1" w:rsidRDefault="002F07C7" w:rsidP="00525BDC">
      <w:pPr>
        <w:pStyle w:val="a3"/>
        <w:numPr>
          <w:ilvl w:val="0"/>
          <w:numId w:val="77"/>
        </w:numPr>
        <w:ind w:left="1417" w:hanging="357"/>
        <w:rPr>
          <w:i/>
        </w:rPr>
      </w:pPr>
      <w:r w:rsidRPr="00182BD1">
        <w:rPr>
          <w:i/>
        </w:rPr>
        <w:t>Например, кто-то в Академии Наук что-то изобрел. Что он может сделать? Он юридически не имеет права ни патент подать, ни продать – вообще ничего. Потому что это не ему принадлежит, а Академии Наук, а Академия Наук государству(доктор физико-математических наук, интервью);</w:t>
      </w:r>
    </w:p>
    <w:p w14:paraId="7A981ABE" w14:textId="77777777" w:rsidR="002F07C7" w:rsidRPr="00182BD1" w:rsidRDefault="002F07C7" w:rsidP="00525BDC">
      <w:pPr>
        <w:pStyle w:val="a3"/>
        <w:numPr>
          <w:ilvl w:val="0"/>
          <w:numId w:val="77"/>
        </w:numPr>
        <w:ind w:left="1417" w:hanging="357"/>
        <w:rPr>
          <w:i/>
        </w:rPr>
      </w:pPr>
      <w:r w:rsidRPr="00182BD1">
        <w:rPr>
          <w:i/>
        </w:rPr>
        <w:t>У меня полсотни патентов и авторских есть, я прекратил уже этим делом заниматься. Я к директору приставал, чтобы он привел мне пример, когда патент что-нибудь дал институту, но не умеем мы этого делать. Это очень сложная штука, защитить интеллектуальную собственность, ее надо охранять, потом за нее надо платить, получать просто российский патент я вообще не понимаю зачем, а получить международный, то это очень большие деньги (доктор физико-математических наук, интервью).</w:t>
      </w:r>
    </w:p>
    <w:p w14:paraId="3846DDD0" w14:textId="77777777" w:rsidR="002F07C7" w:rsidRDefault="002F07C7" w:rsidP="002F07C7"/>
    <w:p w14:paraId="11B858E5" w14:textId="77777777" w:rsidR="002F07C7" w:rsidRDefault="002F07C7" w:rsidP="002F07C7">
      <w:r>
        <w:t>За рамками сформулированных выше предложений находятся гуманитарные академические науки, а также научно-технические разработки военного назначения. По разработкам военного назначения необходимо проводить специальные исследования и формировать отдельные предложения. Но в целом необходимо масштабное рассекречивание российских научных и технологических разработок с заменой секретности на патентную защиту.</w:t>
      </w:r>
    </w:p>
    <w:p w14:paraId="683704FB" w14:textId="77777777" w:rsidR="002F07C7" w:rsidRPr="009515C0" w:rsidRDefault="002F07C7" w:rsidP="002F07C7">
      <w:pPr>
        <w:pStyle w:val="1"/>
      </w:pPr>
      <w:bookmarkStart w:id="225" w:name="_Toc13512449"/>
      <w:bookmarkStart w:id="226" w:name="_Toc13514375"/>
      <w:bookmarkStart w:id="227" w:name="_Toc13960397"/>
      <w:r w:rsidRPr="009515C0">
        <w:t>4. ОТВЕТ НА КРИТИКУ СО СТОРОНЫ РАН (2006</w:t>
      </w:r>
      <w:r>
        <w:rPr>
          <w:lang w:val="ru-RU"/>
        </w:rPr>
        <w:t> </w:t>
      </w:r>
      <w:r w:rsidRPr="009515C0">
        <w:t>г.)</w:t>
      </w:r>
      <w:r>
        <w:rPr>
          <w:rStyle w:val="a6"/>
        </w:rPr>
        <w:footnoteReference w:id="14"/>
      </w:r>
      <w:bookmarkEnd w:id="225"/>
      <w:bookmarkEnd w:id="226"/>
      <w:bookmarkEnd w:id="227"/>
    </w:p>
    <w:p w14:paraId="21C70F71" w14:textId="77777777" w:rsidR="002F07C7" w:rsidRDefault="002F07C7" w:rsidP="002F07C7">
      <w:r>
        <w:t xml:space="preserve">В последнее время в «Независимой газете» появились публикации, в которых обсуждались результаты </w:t>
      </w:r>
      <w:r w:rsidRPr="009515C0">
        <w:t>исследования «Оценка состояния Российской Академии Наук». Я, автор этого исследования, хочу</w:t>
      </w:r>
      <w:r>
        <w:t xml:space="preserve"> ответить на эти публикации и разъяснить свою позицию по обсуждаемому вопросу. Подчеркну, что это будет именно мое личное мнение, а не мнение Центра стратегических разработок, по заказу которого была выполнена работа.</w:t>
      </w:r>
    </w:p>
    <w:p w14:paraId="6CA817FF" w14:textId="77777777" w:rsidR="002F07C7" w:rsidRDefault="002F07C7" w:rsidP="002F07C7">
      <w:r>
        <w:t>Любые разговоры об институциональном переустройстве науки следует начать с того, что существует сама наука и существует мимикрирующая под нее псевдонаука. Основное внимание я намерен уделить второй, но начать следует с первой.</w:t>
      </w:r>
    </w:p>
    <w:p w14:paraId="07AD8973" w14:textId="77777777" w:rsidR="002F07C7" w:rsidRDefault="002F07C7" w:rsidP="002F07C7">
      <w:r>
        <w:t>К сожалению, даже подлинная наука должна объяснять обществу, зачем она ему нужна. История науки знает много примеров, когда вполне реальные научные направления не развивались из-за того, что их лидеры не сумели решить эту задачу.</w:t>
      </w:r>
    </w:p>
    <w:p w14:paraId="277EC557" w14:textId="77777777" w:rsidR="002F07C7" w:rsidRDefault="002F07C7" w:rsidP="002F07C7">
      <w:r>
        <w:t>И с моральной, и с практической точек зрения этот вопрос не столь однозначен, как кажется на первый взгляд. Кто может сегодня безоговорочно доказать, что российскому обществу следует тратить деньги на организацию пилотируемого полета на Марс, а не на развитие медицины или строительство дорог?</w:t>
      </w:r>
    </w:p>
    <w:p w14:paraId="456555CC" w14:textId="77777777" w:rsidR="002F07C7" w:rsidRDefault="002F07C7" w:rsidP="002F07C7">
      <w:r>
        <w:t>Еще в далекие советские 70-е годы среди российского населения было распространено мнение о том, что Советскому Союзу следует меньше тратить денег на космонавтику и больше на повышение уровня жизни людей. В конце 80-х годов эти настроения были зафиксированы начавшимися тогда социологическими опросами. Уступая этим настроениям, М.С. Горбачев снизил финансирование космической отрасли. Может быть, это было недальновидно? Трудно сказать. Но приходится помнить, что в демократическом обществе источником власти является народ. И если ученые не могут убедить народ в необходимости своих разработок, то кто виноват – народ или они сами?</w:t>
      </w:r>
    </w:p>
    <w:p w14:paraId="5B995FFB" w14:textId="77777777" w:rsidR="002F07C7" w:rsidRDefault="002F07C7" w:rsidP="002F07C7">
      <w:r>
        <w:t>Все это говорится к тому, что даже наличие реальных научных и технологических перспектив (например, полета на Марс) не является безусловным аргументом в пользу финансирования соответствующей программы. Академическим ученым не нужно, наверное, объяснять аксиому экономической теории: экономика – это наука о распределении </w:t>
      </w:r>
      <w:r w:rsidRPr="00E6070F">
        <w:rPr>
          <w:b/>
        </w:rPr>
        <w:t>ограниченных</w:t>
      </w:r>
      <w:r>
        <w:t> ресурсов. Поэтому наличие научных заделов само по себе не может являться автоматическим основанием для их финансирования. Аргументом – может, но только в конкурентной борьбе с иными общественными проектами.</w:t>
      </w:r>
    </w:p>
    <w:p w14:paraId="2603F71A" w14:textId="77777777" w:rsidR="002F07C7" w:rsidRDefault="002F07C7" w:rsidP="002F07C7">
      <w:r>
        <w:t>Здесь мы переходим к вопросу о качестве научных аргументов и, что еще важнее, о том, что может стоять за этими аргументами. Другими словами, мы переходим к вопросу о качестве научной экспертизы. Такая экспертиза включает в себя две составляющие: экономическую и собственно научную. Под экономической понимается не обязательно ориентация на извлечение прибыли. Речь идет о целесообразности выделения средств, которое может быть по-разному мотивировано. Что касается собственно научной экспертизы, то она должна оценить реалистичность замысла или качество ходов мысли, положенных в основу проекта.</w:t>
      </w:r>
    </w:p>
    <w:p w14:paraId="012B6EE6" w14:textId="77777777" w:rsidR="002F07C7" w:rsidRDefault="002F07C7" w:rsidP="002F07C7">
      <w:r>
        <w:t>Что такое наука? Это особая отрасль человеческой деятельности, в основе которой лежит строгое следование логике и честность мышления. Другими словами, наука – это «внутренняя сила хорошо обоснованных аргументов» (выражение философа С.Тулмина).</w:t>
      </w:r>
    </w:p>
    <w:p w14:paraId="7A4A27D8" w14:textId="77777777" w:rsidR="002F07C7" w:rsidRDefault="002F07C7" w:rsidP="002F07C7">
      <w:r>
        <w:t>Научные аргументы сложны и непонятны ненаучному обществу. Именно это делает науку хрупким общественным феноменом. Условием ее выживания является развитая сеть внешних и внутренних экспертиз, которые обобщенно можно назвать институтом экспертизы. Слабость экспертизы – и уж тем более ее коррумпированность – приводят к перерождению науки, превращению ее в псевдонауку.</w:t>
      </w:r>
    </w:p>
    <w:p w14:paraId="09E795D0" w14:textId="77777777" w:rsidR="002F07C7" w:rsidRDefault="002F07C7" w:rsidP="002F07C7">
      <w:r>
        <w:t>В мире нет ничего совершенного, и любая наука включает в себя в каких-то пропорциях как подлинную, так и псевдонауку. Борьба между ними неизбежна как часть борьбы между Добром и Злом. Но пропорции между этими началами могут быть разными.</w:t>
      </w:r>
    </w:p>
    <w:p w14:paraId="146B13D3" w14:textId="77777777" w:rsidR="002F07C7" w:rsidRDefault="002F07C7" w:rsidP="002F07C7">
      <w:r>
        <w:t>Какова сейчас ситуация в России? Что побеждает – наука или псевдонаука? Я думаю, что побеждает псевдонаука, хотя у очагов подлинной науки пока еще остается шанс выжить.</w:t>
      </w:r>
    </w:p>
    <w:p w14:paraId="6AE42F29" w14:textId="77777777" w:rsidR="002F07C7" w:rsidRDefault="002F07C7" w:rsidP="002F07C7">
      <w:r>
        <w:t>К оценке соотношения науки и псевдонауки можно подойти по-разному. Можно со статистической точки зрения. Например, по нашей оценке, основанной на процедуре кластерного анализа результатов социологического опроса, среди научного персонала РАН около 40% действующих ученых и 60% «балласта». Это соотношение подтверждается многими экспертными высказываниями самих российских ученых. Кстати, это не такой уж плохой результат, изначально можно было ожидать худшего. Однако оппоненты сомневаются в валидности нашей методики. Вероятно, они настаивают на 100%?</w:t>
      </w:r>
    </w:p>
    <w:p w14:paraId="4EF229DC" w14:textId="77777777" w:rsidR="002F07C7" w:rsidRDefault="002F07C7" w:rsidP="002F07C7">
      <w:r>
        <w:t>Но не будем спорить. Сомневаться – их право. Тем, кому не понравилась наша методика кластеризации, можно предложить другую. Для начала в порядке мысленного эксперимента. В России ежегодно защищаются сотни диссертаций, в том числе докторских. Все ли они соответствуют критериям ВАКа, в теории достаточно строгим? Для ответа на этот вопрос было бы хорошо взять определенную выборку диссертаций и подвергнуть ее независимой экспертизе, желательно международной. Будет ли результат равным 100%? Все ли кандидаты и доктора наук получили свои степени заслуженно? Продолжая вопрос – все ли академики получили свои звания заслуженно?</w:t>
      </w:r>
    </w:p>
    <w:p w14:paraId="3B3CC167" w14:textId="77777777" w:rsidR="002F07C7" w:rsidRDefault="002F07C7" w:rsidP="002F07C7">
      <w:r>
        <w:t>При отсутствии (пока что) точного количественного ответа обратимся к анализу отдельных случаев. Этот метод можно назвать эмпирическим аналогом того, что математики называют «теоремой существования». Докажем эмпирическим путем следующее утверждение: «Не все академики РАН достойны называться учеными как по научным, так и моральным по критериям».</w:t>
      </w:r>
    </w:p>
    <w:p w14:paraId="24D45626" w14:textId="77777777" w:rsidR="002F07C7" w:rsidRDefault="002F07C7" w:rsidP="002F07C7">
      <w:r>
        <w:t>Многие помнят, что в 1972 году по приказу ЦК КПСС был разгромлен Институт конкретных социологических исследований АН СССР (ныне ИС РАН). Прежний директор института А.М. Румянцев был отстранен от должности, и на его место был назначен преподаватель научного коммунизма из Свердловска М.Н. Руткевич. Первым деянием Руткевича было уничтожение уже готового тиража книги «Структурно-функциональный анализ в современной социологии», содержавшей переводы Т.Парсонса и других зарубежных теоретиков социологии. Причем надо отметить, что Т.Парсонс никоим образом не был враждебно настроен по отношению к СССР. Напротив, он относился к нему весьма дружелюбно и возглавлял Комитет по контактам с советской социологией, учрежденный Американской социологической ассоциацией.</w:t>
      </w:r>
    </w:p>
    <w:p w14:paraId="00F9BF75" w14:textId="77777777" w:rsidR="002F07C7" w:rsidRDefault="002F07C7" w:rsidP="002F07C7">
      <w:r>
        <w:t>Эту далекую историю можно было бы не вспоминать, если бы не следующее обстоятельство. В 1988 г., когда уже вовсю шла горбачевская перестройка и ни о каком давлении со стороны властей уже не было речи, М.Н. Руткевич был избран член-корром АН СССР, а его приспешник Г.В. Осипов, бывший секретарь парторганизации ИКСИ, – полным академиком.</w:t>
      </w:r>
    </w:p>
    <w:p w14:paraId="0832A235" w14:textId="77777777" w:rsidR="002F07C7" w:rsidRDefault="002F07C7" w:rsidP="002F07C7">
      <w:r>
        <w:t>Господа академики, разрешите задать вопрос: если у вас принято принимать в свои ряды тех, кто «прославил» себя уничтожением научных книг, на какое общественное доверие вы рассчитываете? И еще: вы действительно читали научные труды этих «ученых»? Я, например, читал. Утверждаю и могу доказать, что это псевдонаука. Может быть, у кого-то из академиков другое мнение? Прошу высказаться, буду рад ознакомиться.</w:t>
      </w:r>
    </w:p>
    <w:p w14:paraId="19856F4C" w14:textId="77777777" w:rsidR="002F07C7" w:rsidRDefault="002F07C7" w:rsidP="002F07C7">
      <w:r>
        <w:t>Могут возразить, что горбачевские времена остались далеко в прошлом. Хорошо, посмотрим, какова нынешняя практика избрания в академики. Ниже приведены фамилии людей, ставших академиками и член-коррами уже в постсоветское время.</w:t>
      </w:r>
    </w:p>
    <w:p w14:paraId="2F0B83C0" w14:textId="77777777" w:rsidR="002F07C7" w:rsidRDefault="002F07C7" w:rsidP="002F07C7">
      <w:r>
        <w:t>Приводя этот список, я не ставлю под сомнение профессиональную компетентность этих людей в тех сферах, где они работают. Я хочу лишь спросить: эти люди действительно имеют столь же значимые заслуги перед российской фундаментальной наукой, как, скажем, академики И.Е. Тамм, А.Ф. Иоффе и другие знаменитые российские ученые? Действительно ли эти люди избраны академиками по научным критериям?</w:t>
      </w:r>
    </w:p>
    <w:p w14:paraId="67CA235E" w14:textId="77777777" w:rsidR="002F07C7" w:rsidRPr="009515C0" w:rsidRDefault="002F07C7" w:rsidP="00525BDC">
      <w:pPr>
        <w:pStyle w:val="a3"/>
        <w:numPr>
          <w:ilvl w:val="0"/>
          <w:numId w:val="98"/>
        </w:numPr>
      </w:pPr>
      <w:r w:rsidRPr="009515C0">
        <w:t>Ишаев Виктор Иванович, губернатор Хабаровского края, с 22 мая 2003 года член-корреспондент РАН по отделению общественных наук;</w:t>
      </w:r>
    </w:p>
    <w:p w14:paraId="50BBC1B3" w14:textId="77777777" w:rsidR="002F07C7" w:rsidRPr="009515C0" w:rsidRDefault="002F07C7" w:rsidP="00525BDC">
      <w:pPr>
        <w:pStyle w:val="a3"/>
        <w:numPr>
          <w:ilvl w:val="0"/>
          <w:numId w:val="98"/>
        </w:numPr>
      </w:pPr>
      <w:r w:rsidRPr="009515C0">
        <w:t>Систер Владимир Григорьевич, генеральный директор ОАО «Московский комитет по науке и технологиям», с 22 мая 2003 года член-корреспондент по отделению химии и наук и материалах;</w:t>
      </w:r>
    </w:p>
    <w:p w14:paraId="4E02CB70" w14:textId="77777777" w:rsidR="002F07C7" w:rsidRPr="009515C0" w:rsidRDefault="002F07C7" w:rsidP="00525BDC">
      <w:pPr>
        <w:pStyle w:val="a3"/>
        <w:numPr>
          <w:ilvl w:val="0"/>
          <w:numId w:val="98"/>
        </w:numPr>
      </w:pPr>
      <w:r w:rsidRPr="009515C0">
        <w:t>Кузык Борис Николаевич, генеральный директор холдинга «Новые программы и концепции», с 22 мая 2003 года член-корреспондент по отделению общественных наук;</w:t>
      </w:r>
    </w:p>
    <w:p w14:paraId="5C43789A" w14:textId="77777777" w:rsidR="002F07C7" w:rsidRPr="009515C0" w:rsidRDefault="002F07C7" w:rsidP="00525BDC">
      <w:pPr>
        <w:pStyle w:val="a3"/>
        <w:numPr>
          <w:ilvl w:val="0"/>
          <w:numId w:val="98"/>
        </w:numPr>
      </w:pPr>
      <w:r w:rsidRPr="009515C0">
        <w:t>Алешин Борис Сергеевич, заместитель председателя Правительства РФ, с 22 мая 2003 года член-корреспондент РАН по отделению энергетики, машиностроения, механики и процессов управления;</w:t>
      </w:r>
    </w:p>
    <w:p w14:paraId="2376A1E2" w14:textId="77777777" w:rsidR="002F07C7" w:rsidRPr="009515C0" w:rsidRDefault="002F07C7" w:rsidP="00525BDC">
      <w:pPr>
        <w:pStyle w:val="a3"/>
        <w:numPr>
          <w:ilvl w:val="0"/>
          <w:numId w:val="98"/>
        </w:numPr>
      </w:pPr>
      <w:r w:rsidRPr="009515C0">
        <w:t>Кирпичников Михаил Петрович, начальник Департамента науки и образования Аппарата Правительства Российской Федерации, с 29 мая 1997 года академик РАН по отделению физико-химической биологии;</w:t>
      </w:r>
    </w:p>
    <w:p w14:paraId="192D3132" w14:textId="77777777" w:rsidR="002F07C7" w:rsidRPr="009515C0" w:rsidRDefault="002F07C7" w:rsidP="00525BDC">
      <w:pPr>
        <w:pStyle w:val="a3"/>
        <w:numPr>
          <w:ilvl w:val="0"/>
          <w:numId w:val="98"/>
        </w:numPr>
      </w:pPr>
      <w:r w:rsidRPr="009515C0">
        <w:t>Хасбулатов Руслан Имранович, экс-председатель Верховного Совета РСФСР, с 7 декабря 1991 года (это как раз период председательства) член-корреспондент по отделению общественных наук.</w:t>
      </w:r>
    </w:p>
    <w:p w14:paraId="75C519B0" w14:textId="77777777" w:rsidR="002F07C7" w:rsidRDefault="002F07C7" w:rsidP="002F07C7"/>
    <w:p w14:paraId="25775C91" w14:textId="77777777" w:rsidR="002F07C7" w:rsidRDefault="002F07C7" w:rsidP="002F07C7">
      <w:r>
        <w:t>Вернемся к диссертациям. Здесь возникают похожие вопросы. К примеру, в 1995 году доктором философских наук стал Геннадий Андреевич Зюганов, а в 1998 ту же ученую степень получил Владимир Вольфович Жириновский.</w:t>
      </w:r>
    </w:p>
    <w:p w14:paraId="6F26E23E" w14:textId="77777777" w:rsidR="002F07C7" w:rsidRDefault="002F07C7" w:rsidP="002F07C7">
      <w:r>
        <w:t>Могут возразить, что они защищались не в институтах РАН. Действительно, Зюганов защитился в Международной неправительственной научно-исследовательской и образовательной организации «РАУ-Корпорация», а Жириновский на социологическом факультете МГУ. Однако ведущая организация у обоих соискателей была академическая – Институт социально-политических исследований РАН. Кроме того, обе диссертации утверждались ВАКом, в экспертном совете которого присутствовали представители академических институтов. Может быть, кто-то из них высказал особое мнение? К сожалению, широкой общественности об этом ничего не известно.</w:t>
      </w:r>
    </w:p>
    <w:p w14:paraId="41C24DDF" w14:textId="77777777" w:rsidR="002F07C7" w:rsidRDefault="002F07C7" w:rsidP="002F07C7">
      <w:r>
        <w:t xml:space="preserve">Могут также возразить, что я ничего не говорю о содержании диссертаций Зюганова и Жириновского. Может быть, они и в самом деле совершили важные научные открытия, внесли серьезный вклад в отечественную и мировую науку? Не стану высказывать свое мнение. Предлагаю публично высказаться моим оппонентам – уважаемому академику В.С. </w:t>
      </w:r>
      <w:r w:rsidRPr="009515C0">
        <w:t>Степину и доктору философских наук А.П. Огурцову. Пусть</w:t>
      </w:r>
      <w:r>
        <w:t xml:space="preserve"> они оценят научное качество этих работ. И заодно выскажут свое мнение о том, подтверждается ли предшествующей научной деятельностью и публикациями </w:t>
      </w:r>
      <w:r w:rsidRPr="00E6070F">
        <w:rPr>
          <w:b/>
        </w:rPr>
        <w:t>личный</w:t>
      </w:r>
      <w:r>
        <w:t> вклад названных авторов в написанные ими работы (попросту говоря – нет ли сомнений в том, что они лично их написали, как того требует документ ВАКа).</w:t>
      </w:r>
    </w:p>
    <w:p w14:paraId="56324CD6" w14:textId="77777777" w:rsidR="002F07C7" w:rsidRDefault="002F07C7" w:rsidP="002F07C7">
      <w:r>
        <w:t>О гуманитарных науках следует сказать особо. Использованный нами метод кластеризации показал, что доля эффективных ученых в гуманитарном секторе академической науки заметно снижена – всего 8%. Наши оппоненты считают, что этого слишком мало и опять-таки говорят о некорректности методики. Что ж, любая методика уязвима для критики. Как сказал Гекльбери Финн, «чужого клеща не трудно охаять». Но ведь есть и иного рода общедоступная информация, хотя она и не выражена в статистических показателях (но при желании ее можно выразить).</w:t>
      </w:r>
    </w:p>
    <w:p w14:paraId="62BA8C00" w14:textId="77777777" w:rsidR="002F07C7" w:rsidRDefault="002F07C7" w:rsidP="002F07C7">
      <w:r>
        <w:t>Всем известно, что в советское время естественные науки имели реальные достижения, в основном связанные с военно-промышленным комплексом, но все же. А про гуманитарные науки этого, к сожалению, сказать нельзя, в них доминировала идеология. И халтура под прикрытием этой идеологии. Поэтому ученая степень доктора физико-математических наук могла значимо коррелировать с научными достижениями ученого, а степень доктора философских наук – гораздо менее значимо (если эта корреляция вообще была положительной).</w:t>
      </w:r>
    </w:p>
    <w:p w14:paraId="2999C92C" w14:textId="77777777" w:rsidR="002F07C7" w:rsidRDefault="002F07C7" w:rsidP="002F07C7">
      <w:r>
        <w:t>Сегодня эта ситуация если изменилась, то вряд ли в положительную сторону. Написание и защита диссертаций поставлены на коммерческий поток, их пишут по заказу десятки фирм, специализирующихся в этой области. Реклама таких фирм широко публикуется в Интернете и в печатных СМИ.</w:t>
      </w:r>
    </w:p>
    <w:p w14:paraId="0BC7696A" w14:textId="77777777" w:rsidR="002F07C7" w:rsidRDefault="002F07C7" w:rsidP="002F07C7">
      <w:r>
        <w:t>В нашем исследовании мы изучили деятельность таких фирм, провели ряд интервью с их представителями. Выяснилось, что за написание диссертаций по негуманитарным дисциплинам эти фирмы берутся менее охотно и выставляют б</w:t>
      </w:r>
      <w:r w:rsidRPr="003B566B">
        <w:rPr>
          <w:rStyle w:val="40"/>
          <w:rFonts w:eastAsia="PT Serif"/>
        </w:rPr>
        <w:t>о</w:t>
      </w:r>
      <w:r>
        <w:t>льшие цены, чем за гуманитарные. А заказать гуманитарную диссертацию нет никаких проблем (например, по философии или экономике). Причем представители фирм уверяют, что написаны они будут грамотно, кандидатами и докторами наук. В действительности их чаще пишут аспиранты, но это уже частность, рекламное преувеличение. А то, что успешно защищаются практически 100% таких диссертаций, скорее всего, правда. Цена 1,5 – 2 тысячи долларов за диссертационный «кирпич», для делового человека это не деньги, да и многим молодым «ученым» по силам.</w:t>
      </w:r>
    </w:p>
    <w:p w14:paraId="7C23C578" w14:textId="77777777" w:rsidR="002F07C7" w:rsidRDefault="002F07C7" w:rsidP="002F07C7">
      <w:r>
        <w:t>Отвлекаясь от вопроса о личном авторстве, можно ли считать эти диссертации полноценными научными трудами? Маловероятно. Может быть, они неплохо написаны с точки зрения имитации научной стилистики и соблюдения формальных требований ВАКа. Но содержать в себе реальные научные открытия? Не слишком ли просто формируется в нашей стране поток научных идей? Не слишком ли гениальная у нас страна?</w:t>
      </w:r>
    </w:p>
    <w:p w14:paraId="035B951E" w14:textId="77777777" w:rsidR="002F07C7" w:rsidRDefault="002F07C7" w:rsidP="002F07C7">
      <w:r>
        <w:t>Мы специально уточняли, как пишутся заказные диссертации. Очень просто: человек обкладывается книгами и пишет, компилируя из разных источников. Вот подлинное высказывание автора таких работ: «Только не надо помногу списывать из одного источника, а то заметят». И в советское время гуманитарные диссертации писались точно так же (как в авторском, так и в заказном исполнении). Так что гуманитарии, на мой взгляд, зря обижаются. Традиция советского словоблудия в диссертационных работах не исчезла, лишь видоизменилась. Кто не согласен с этим – пусть возьмет подборку авторефератов и почитает.</w:t>
      </w:r>
    </w:p>
    <w:p w14:paraId="6B745193" w14:textId="77777777" w:rsidR="002F07C7" w:rsidRDefault="002F07C7" w:rsidP="002F07C7">
      <w:r>
        <w:t>Если тезис о профанации российских научных статусов и российской научной экспертизы кому-то покажется недостаточно обоснованным, можно привести дополнительные аргументы.</w:t>
      </w:r>
    </w:p>
    <w:p w14:paraId="686A5EA6" w14:textId="77777777" w:rsidR="002F07C7" w:rsidRDefault="002F07C7" w:rsidP="002F07C7">
      <w:r>
        <w:t>В нашем отчете, посвященном оценке состояния РАН, высказана следующая рекомендация:</w:t>
      </w:r>
    </w:p>
    <w:p w14:paraId="53BDF606" w14:textId="77777777" w:rsidR="002F07C7" w:rsidRPr="00182BD1" w:rsidRDefault="002F07C7" w:rsidP="00525BDC">
      <w:pPr>
        <w:pStyle w:val="a3"/>
        <w:numPr>
          <w:ilvl w:val="0"/>
          <w:numId w:val="77"/>
        </w:numPr>
        <w:ind w:left="1417" w:hanging="357"/>
        <w:rPr>
          <w:i/>
        </w:rPr>
      </w:pPr>
      <w:r w:rsidRPr="00182BD1">
        <w:rPr>
          <w:i/>
        </w:rPr>
        <w:t>Привлечь авторитетную западную аудиторскую компанию (или пул таких компаний) для аудита всех финансовых потоков Академии, а также для инвентаризации ее имущественного комплекса.</w:t>
      </w:r>
    </w:p>
    <w:p w14:paraId="3994175A" w14:textId="77777777" w:rsidR="002F07C7" w:rsidRDefault="002F07C7" w:rsidP="002F07C7"/>
    <w:p w14:paraId="0150A301" w14:textId="77777777" w:rsidR="002F07C7" w:rsidRPr="009515C0" w:rsidRDefault="002F07C7" w:rsidP="002F07C7">
      <w:r w:rsidRPr="009515C0">
        <w:t>В опубликованной в НГ статье «Академию выкрасят и выбросят», подписанной замдиректора Института прикладной математики РАН Г.Г. Малинецким, так суммируются выводы нашего отчета: «Приходите и володейте нами (западные аудиторские компании, западные ученые, западные…)». О западных ученых поговорим отдельно, начнем с аудиторских кампаний. Как известно, аудиторские кампании не приходят для того, чтобы кем-то «володеть». Они приходят, делают свою работу, передают заказчику отчет и уходят. Даже организационные выводы не входят в их компетенцию.</w:t>
      </w:r>
    </w:p>
    <w:p w14:paraId="0D89FF89" w14:textId="77777777" w:rsidR="002F07C7" w:rsidRDefault="002F07C7" w:rsidP="002F07C7">
      <w:r>
        <w:t>Уважаемый Г.Г. Малинецкий! На каком основании Вы написали в отношении аудиторских кампаний «приходите и володейте нами»? Мне трудно поверить, что доктор физико-математических наук, профессор мог допустить такую логическую ошибку случайно, как «заблуждение от сбивчивости». Скорее, это умышленная логическая ошибка, софизм. И после этого Вы хотите, чтобы к выводам Вашей научной экспертизы относились с доверием?</w:t>
      </w:r>
    </w:p>
    <w:p w14:paraId="021CD7A8" w14:textId="77777777" w:rsidR="002F07C7" w:rsidRDefault="002F07C7" w:rsidP="002F07C7">
      <w:r>
        <w:t>И ведь Ваш случай не единичен. Я лично сталкивался с ситуациями, когда известные академические ученые писали официальные научные рецензии с такими же, как у Вас, логическими «ошибками». Могу предъявить конкретные доказательства.</w:t>
      </w:r>
    </w:p>
    <w:p w14:paraId="2789FF71" w14:textId="77777777" w:rsidR="002F07C7" w:rsidRDefault="002F07C7" w:rsidP="002F07C7">
      <w:r>
        <w:t>Если среди академических ученых было много протестов по поводу недостаточного объема финансирования, но не было ни одного протеста против низкого качества защищаемых диссертаций (не только в РАН, но вообще в России), против профанации научной экспертизы, то о каком доверии к Академии может идти речь?</w:t>
      </w:r>
    </w:p>
    <w:p w14:paraId="7419651C" w14:textId="77777777" w:rsidR="002F07C7" w:rsidRDefault="002F07C7" w:rsidP="002F07C7">
      <w:r>
        <w:t>Как же следует реформировать Российскую Академию Наук, и нужно ли реформировать ее вообще? С моей точки зрения, реформировать нужно, потому что инерционный сценарий ее существования приведет лишь к дальнейшей деградации и нарастающей профанации науки.</w:t>
      </w:r>
    </w:p>
    <w:p w14:paraId="0D48CE36" w14:textId="77777777" w:rsidR="002F07C7" w:rsidRDefault="002F07C7" w:rsidP="002F07C7">
      <w:r>
        <w:t>Начать следует с простого – с хорошего финансового аудита. Это не специфичная мера для науки. В таком же аудите в России нуждаются и другие бюджетные отрасли. Я считаю, что привлекать для этого нужно западные аудиторские компании. Можно вместе с российскими, но только не чисто российские. Почему? Ну, не верю я российским аудиторам. В демократической стране я имею право во что-то не верить? И если уважаемый Г.Г. Малинецкий не согласен со мной, пусть так и напишет: да, я против полноценного финансового аудита РАН.</w:t>
      </w:r>
    </w:p>
    <w:p w14:paraId="3D1BA032" w14:textId="77777777" w:rsidR="002F07C7" w:rsidRDefault="002F07C7" w:rsidP="002F07C7">
      <w:r>
        <w:t>Кстати, уважаемый коллега, с чего Вы решили, что «казнокрадам в РАН до серьезных воров очень далеко – финансовые потоки не те»? Это неверно. Очень даже «те». Особенно вкупе с доходами от имущественного комплекса.</w:t>
      </w:r>
    </w:p>
    <w:p w14:paraId="67DD68F1" w14:textId="77777777" w:rsidR="002F07C7" w:rsidRDefault="002F07C7" w:rsidP="002F07C7">
      <w:r>
        <w:t>Разумеется, финансовый аудит является лишь необходимым условием проведения реформ, а не их содержанием. В чем же должно состоять их содержание?</w:t>
      </w:r>
    </w:p>
    <w:p w14:paraId="340FCA08" w14:textId="77777777" w:rsidR="002F07C7" w:rsidRPr="009515C0" w:rsidRDefault="002F07C7" w:rsidP="002F07C7">
      <w:r w:rsidRPr="009515C0">
        <w:t xml:space="preserve">Логика реформистских мер должна исходить из фактов, пусть даже эти факты нелицеприятны. Меры по реформированию или «спасению» науки должны исходить из того реального факта, что </w:t>
      </w:r>
      <w:r w:rsidRPr="009515C0">
        <w:rPr>
          <w:b/>
        </w:rPr>
        <w:t>в России разрушен институт научной экспертизы</w:t>
      </w:r>
      <w:r w:rsidRPr="009515C0">
        <w:t>. Эта проблема усугубляется тем, что разрушены и другие виды экспертизы, смежные по отношению к науке: технологическая, экономическая, юридическая. Некорректная и ложная экспертиза ныне является одной из главных причин эрозии российской государственности. По моему мнению, – главной угрозой ее существованию.</w:t>
      </w:r>
    </w:p>
    <w:p w14:paraId="5CC65EA2" w14:textId="77777777" w:rsidR="002F07C7" w:rsidRDefault="002F07C7" w:rsidP="002F07C7">
      <w:r>
        <w:t>Эрозия российской научной экспертизы началась не сейчас, а задолго до «перестройки». Всем известно, что аспирантура и научное соискательство (в отличие от экзаменов в ВУЗы) были коррумпированы еще в 70-е годы, возможно, и еще раньше. Правда, эта коррупция не всегда была денежной, зачастую она носила клановый или «блатной» характер, но результат был тот же. Поток псевдоученых, никак не сдерживаемый ВАКом и другими официальными экспертными структурами, уже тогда широко вливался в российское научное сообщество. Разумеется, гуманитарных наук это касалось в большей степени.</w:t>
      </w:r>
    </w:p>
    <w:p w14:paraId="412962DD" w14:textId="77777777" w:rsidR="002F07C7" w:rsidRDefault="002F07C7" w:rsidP="002F07C7">
      <w:r>
        <w:t>Тем коллегам, которые не захотят согласиться с тезисом о разложении научной экспертизы (в том числе и моральном), предлагаю припомнить еще один простой факт. Уже в 70-е годы – возможно, и раньше – повсеместно была распространена такая практика: отзывы на свою собственную диссертацию пишет сам соискатель, а руководители ведущих организаций, официальные оппоненты и прочие рецензенты их только подписывают. Исключения из этой практики лично мне не известны, так делают все. Это грубейшее нарушение этики экспертизы и предписаний ВАКа. После этого кто-нибудь будет утверждать, что в российских официальных научных структурах существует серьезная научная экспертиза?</w:t>
      </w:r>
    </w:p>
    <w:p w14:paraId="6BC29558" w14:textId="77777777" w:rsidR="002F07C7" w:rsidRDefault="002F07C7" w:rsidP="002F07C7">
      <w:r>
        <w:t>Существовала ли в России подлинная научная экспертиза и существует ли она сейчас? Ответ: да. Она существовала в основном на неформальном уровне, в рамках научных школ или сообществ типа «невидимых колледжей». В гуманитарных науках экспертиза в «невидимых колледжах» была единственной реально существующей, официальные институты (диссертационные советы, ВАК) осуществляли лишь псевдоэкспертизу, зачастую чудовищную по степени профанации.</w:t>
      </w:r>
    </w:p>
    <w:p w14:paraId="22E841BD" w14:textId="77777777" w:rsidR="002F07C7" w:rsidRDefault="002F07C7" w:rsidP="002F07C7">
      <w:r>
        <w:t>В негуманитарных науках ситуация лучше, поскольку существовали (и существуют) сильные научные институты, научные советы которых контролируются реальными научными школами. Но, насколько можно судить, эрозия экспертизы шла и в негуманитарном секторе академической науки, а также в ВУЗах. Ныне этот процесс продолжается, о чем свидетельствует, например, следующее высказывание уехавшего за рубеж российского ученого:</w:t>
      </w:r>
    </w:p>
    <w:p w14:paraId="432EB15F" w14:textId="77777777" w:rsidR="002F07C7" w:rsidRPr="00182BD1" w:rsidRDefault="002F07C7" w:rsidP="00525BDC">
      <w:pPr>
        <w:pStyle w:val="a3"/>
        <w:numPr>
          <w:ilvl w:val="0"/>
          <w:numId w:val="77"/>
        </w:numPr>
        <w:ind w:left="1417" w:hanging="357"/>
        <w:rPr>
          <w:i/>
        </w:rPr>
      </w:pPr>
      <w:r w:rsidRPr="00182BD1">
        <w:rPr>
          <w:i/>
        </w:rPr>
        <w:t>Бывают ситуации, когда встречаешь на конференции людей, представляющих Россию, которые занимаются уже не наукой, а псевдонаукой. И это производит тяжелое впечатление (математик, Кельн, Фонд Гумбольдта).</w:t>
      </w:r>
    </w:p>
    <w:p w14:paraId="71576ED0" w14:textId="77777777" w:rsidR="002F07C7" w:rsidRDefault="002F07C7" w:rsidP="002F07C7"/>
    <w:p w14:paraId="42431195" w14:textId="77777777" w:rsidR="002F07C7" w:rsidRDefault="002F07C7" w:rsidP="002F07C7">
      <w:r>
        <w:t>Итак, еще в советское время научная экспертиза разделилась на официальную псевдоэкспертизу и реальную экспертизу, которую осуществляли неформальные научные сообщества. Ныне пропасть между двумя этими видами экспертизы, по-видимому, только возросла. Во многих научных областях реальная экспертиза просто отсутствует.</w:t>
      </w:r>
    </w:p>
    <w:p w14:paraId="220649E3" w14:textId="77777777" w:rsidR="002F07C7" w:rsidRDefault="002F07C7" w:rsidP="002F07C7">
      <w:r>
        <w:t>Вместе с тем в постсоветское время в российской науке возникли и новые явления, связанные с тем, что ученые и научные коллективы получили возможность самостоятельно искать финансирование, в частности, обращаясь с заявками в зарубежные (западные) научные фонды. Принципиально важный момент здесь заключается в том, что авторы таких заявок должны были пройти своего рода тест на соответствие международным стандартам научной экспертизы, и многие выдержали этот экзамен. Конечно, какие-то элементы эрозии науки существуют и на Западе, но если формулировать жестко, то приходится сказать так: западная экспертиза заслуживает доверия, а российская – не заслуживает. Тем, кто в этом сомневается, приведем еще два высказывания ученых (в отчете их имеется больше):</w:t>
      </w:r>
    </w:p>
    <w:p w14:paraId="664D4B40" w14:textId="77777777" w:rsidR="002F07C7" w:rsidRPr="00182BD1" w:rsidRDefault="002F07C7" w:rsidP="00525BDC">
      <w:pPr>
        <w:pStyle w:val="a3"/>
        <w:numPr>
          <w:ilvl w:val="0"/>
          <w:numId w:val="77"/>
        </w:numPr>
        <w:ind w:left="1417" w:hanging="357"/>
        <w:rPr>
          <w:i/>
        </w:rPr>
      </w:pPr>
      <w:r w:rsidRPr="00182BD1">
        <w:rPr>
          <w:i/>
        </w:rPr>
        <w:t>Западные гранты – они более честны, наши гранты требуют лоббирования (химик, Москва);</w:t>
      </w:r>
    </w:p>
    <w:p w14:paraId="3E4CC286" w14:textId="77777777" w:rsidR="002F07C7" w:rsidRPr="00182BD1" w:rsidRDefault="002F07C7" w:rsidP="00525BDC">
      <w:pPr>
        <w:pStyle w:val="a3"/>
        <w:numPr>
          <w:ilvl w:val="0"/>
          <w:numId w:val="77"/>
        </w:numPr>
        <w:ind w:left="1417" w:hanging="357"/>
        <w:rPr>
          <w:i/>
        </w:rPr>
      </w:pPr>
      <w:r w:rsidRPr="00182BD1">
        <w:rPr>
          <w:i/>
        </w:rPr>
        <w:t>Внутри страны серьезных научных оценок не получить, все коррупцией поедено. Значит, эксперты должны быть зарубежные (физик, Москва).</w:t>
      </w:r>
    </w:p>
    <w:p w14:paraId="21CF5437" w14:textId="77777777" w:rsidR="002F07C7" w:rsidRDefault="002F07C7" w:rsidP="002F07C7"/>
    <w:p w14:paraId="29DE8B0A" w14:textId="77777777" w:rsidR="002F07C7" w:rsidRDefault="002F07C7" w:rsidP="002F07C7">
      <w:r>
        <w:t>Как устроена сегодня российская академическая наука? Наше исследование дало ясный ответ на этот вопрос. Существует три группы академических институтов. Первая – это институты с сохранившейся научной школой. Скорее всего, их не много, но они есть. Уточнение их состава – отдельная работа. На противоположном полюсе находятся институты с полностью погибшей научной школой (возможно, сильной школы в них не существовало и раньше). Так или иначе, такие институты есть. Их, по-видимому, надо закрывать.</w:t>
      </w:r>
    </w:p>
    <w:p w14:paraId="5988B5EE" w14:textId="77777777" w:rsidR="002F07C7" w:rsidRDefault="002F07C7" w:rsidP="002F07C7">
      <w:r>
        <w:t>В тех институтах, которые находятся посередине между этими крайними полюсами, а таких институтов большинство, произошло разделение лабораторий и научных коллективов на эффективно работающие и не работающие. Эффективно работающие развиваются. Многие из них уже сейчас или в обозримом будущем могут претендовать на создание собственных институтов или научных центров. Дирекции в таких институтах иногда де-факто становятся одним из таких коллективов, хотя нередко про них можно услышать и такие мнения:</w:t>
      </w:r>
    </w:p>
    <w:p w14:paraId="6CB8473F" w14:textId="77777777" w:rsidR="002F07C7" w:rsidRPr="00182BD1" w:rsidRDefault="002F07C7" w:rsidP="00525BDC">
      <w:pPr>
        <w:pStyle w:val="a3"/>
        <w:numPr>
          <w:ilvl w:val="0"/>
          <w:numId w:val="77"/>
        </w:numPr>
        <w:ind w:left="1417" w:hanging="357"/>
        <w:rPr>
          <w:i/>
        </w:rPr>
      </w:pPr>
      <w:r w:rsidRPr="00182BD1">
        <w:rPr>
          <w:i/>
        </w:rPr>
        <w:t>Существующие порядки в РАН способствуют тому, чтобы в члены дирекции стремились слабые ученые и слабые администраторы. В результате РАН ослабляется и превращается в бюрократическую организацию, оторванную от научных коллективов (физик, Московская область);</w:t>
      </w:r>
    </w:p>
    <w:p w14:paraId="74922947" w14:textId="77777777" w:rsidR="002F07C7" w:rsidRPr="00182BD1" w:rsidRDefault="002F07C7" w:rsidP="00525BDC">
      <w:pPr>
        <w:pStyle w:val="a3"/>
        <w:numPr>
          <w:ilvl w:val="0"/>
          <w:numId w:val="77"/>
        </w:numPr>
        <w:ind w:left="1417" w:hanging="357"/>
        <w:rPr>
          <w:i/>
        </w:rPr>
      </w:pPr>
      <w:r w:rsidRPr="00182BD1">
        <w:rPr>
          <w:i/>
        </w:rPr>
        <w:t>Дирекция может быть охарактеризована как комбинация пустого места и мафии (физик, Москва);</w:t>
      </w:r>
    </w:p>
    <w:p w14:paraId="2646907D" w14:textId="77777777" w:rsidR="002F07C7" w:rsidRPr="00182BD1" w:rsidRDefault="002F07C7" w:rsidP="00525BDC">
      <w:pPr>
        <w:pStyle w:val="a3"/>
        <w:numPr>
          <w:ilvl w:val="0"/>
          <w:numId w:val="77"/>
        </w:numPr>
        <w:ind w:left="1417" w:hanging="357"/>
        <w:rPr>
          <w:i/>
        </w:rPr>
      </w:pPr>
      <w:r w:rsidRPr="00182BD1">
        <w:rPr>
          <w:i/>
        </w:rPr>
        <w:t>Отсутствие грамотного и активного менеджмента в нашем институте – это его наиболее слабое место (физик, Москва);</w:t>
      </w:r>
    </w:p>
    <w:p w14:paraId="7C21E373" w14:textId="77777777" w:rsidR="002F07C7" w:rsidRPr="00182BD1" w:rsidRDefault="002F07C7" w:rsidP="00525BDC">
      <w:pPr>
        <w:pStyle w:val="a3"/>
        <w:numPr>
          <w:ilvl w:val="0"/>
          <w:numId w:val="77"/>
        </w:numPr>
        <w:ind w:left="1417" w:hanging="357"/>
        <w:rPr>
          <w:i/>
        </w:rPr>
      </w:pPr>
      <w:r w:rsidRPr="00182BD1">
        <w:rPr>
          <w:i/>
        </w:rPr>
        <w:t>Менеджмента, как такового, в нашем институте нет (гуманитарий, Москва).</w:t>
      </w:r>
    </w:p>
    <w:p w14:paraId="3B1F9D07" w14:textId="77777777" w:rsidR="002F07C7" w:rsidRDefault="002F07C7" w:rsidP="002F07C7"/>
    <w:p w14:paraId="46D7DEE6" w14:textId="77777777" w:rsidR="002F07C7" w:rsidRDefault="002F07C7" w:rsidP="002F07C7">
      <w:r>
        <w:t>Для того чтобы планировать реформу науки, необходимо понять, какие цели эта реформа должна преследовать. Цель, лежащая на поверхности, состоит в том, чтобы ресурсы, поступающие в науку, доходили до эффективно работающих коллективов, а не «размазывались» или, упаси Бог, не уходили «налево».</w:t>
      </w:r>
    </w:p>
    <w:p w14:paraId="628EF0B9" w14:textId="77777777" w:rsidR="002F07C7" w:rsidRDefault="002F07C7" w:rsidP="002F07C7">
      <w:r>
        <w:t>Но такую формулировку цели следует рассматривать лишь как предварительную. В действительности необходимо не просто финансировать существующие в стране очаги реальной науки, а создать механизм сосредоточения ресурсов (в том числе инвестиционных) на ключевых научных направлениях.</w:t>
      </w:r>
    </w:p>
    <w:p w14:paraId="20B5DAE0" w14:textId="77777777" w:rsidR="002F07C7" w:rsidRDefault="002F07C7" w:rsidP="002F07C7">
      <w:r>
        <w:t>Отметим, что научные результаты не обязательно мыслить как чисто экономические, но роль экономического критерия по сравнению с сегодняшним днем, наверное, должна возрасти. Ученые должны понимать, что с иной постановкой вопроса сегодняшнее российское общество, страдающее от недофинансирования бюджетных отраслей, может не согласиться.</w:t>
      </w:r>
    </w:p>
    <w:p w14:paraId="7B9A8BE7" w14:textId="77777777" w:rsidR="002F07C7" w:rsidRDefault="002F07C7" w:rsidP="002F07C7">
      <w:r>
        <w:t>С помощью каких механизмов можно достичь этих целей? Здесь начинаются вопросы действительно спорные, и именно в их рамках должна вестись общественная дискуссия о реформе науки. Наши предложения основываются на трех следующих эмпирических постулатах.</w:t>
      </w:r>
    </w:p>
    <w:p w14:paraId="72F61686" w14:textId="77777777" w:rsidR="002F07C7" w:rsidRPr="009515C0" w:rsidRDefault="002F07C7" w:rsidP="00525BDC">
      <w:pPr>
        <w:pStyle w:val="a3"/>
        <w:numPr>
          <w:ilvl w:val="0"/>
          <w:numId w:val="99"/>
        </w:numPr>
      </w:pPr>
      <w:r w:rsidRPr="009515C0">
        <w:t>Президиум РАН за 15 постсоветских лет не справился с задачей реформирования академической науки, и нет никаких признаков того, что в перспективе он может с ней справиться.</w:t>
      </w:r>
    </w:p>
    <w:p w14:paraId="65CB0B63" w14:textId="77777777" w:rsidR="002F07C7" w:rsidRPr="009515C0" w:rsidRDefault="002F07C7" w:rsidP="00525BDC">
      <w:pPr>
        <w:pStyle w:val="a3"/>
        <w:numPr>
          <w:ilvl w:val="0"/>
          <w:numId w:val="99"/>
        </w:numPr>
      </w:pPr>
      <w:r w:rsidRPr="009515C0">
        <w:t>Советские механизмы организации и финансирования науки в новых условиях не работают, и нет никаких оснований предполагать, что они смогут заработать вновь.</w:t>
      </w:r>
    </w:p>
    <w:p w14:paraId="3980C6C8" w14:textId="77777777" w:rsidR="002F07C7" w:rsidRPr="009515C0" w:rsidRDefault="002F07C7" w:rsidP="00525BDC">
      <w:pPr>
        <w:pStyle w:val="a3"/>
        <w:numPr>
          <w:ilvl w:val="0"/>
          <w:numId w:val="99"/>
        </w:numPr>
      </w:pPr>
      <w:r w:rsidRPr="009515C0">
        <w:t>Российские научные лидеры нового поколения (руководители эффективных институтов и научных групп) в тяжелых условиях освоили международные стандарты научной экспертизы и приобрели опыт современного научного менеджмента. Следовательно, именно этих людей следует поставить во главе российской науки.</w:t>
      </w:r>
    </w:p>
    <w:p w14:paraId="1C56BD20" w14:textId="77777777" w:rsidR="002F07C7" w:rsidRDefault="002F07C7" w:rsidP="002F07C7"/>
    <w:p w14:paraId="46A23FA1" w14:textId="77777777" w:rsidR="002F07C7" w:rsidRDefault="002F07C7" w:rsidP="002F07C7">
      <w:r>
        <w:t>Исходя из этих постулатов были сформулированы наши предложения (см. отчет). Может быть, они спорны. Но если мои оппоненты захотят отреагировать на них, хотелось бы, чтобы их отзывы содержали меньше эмоций и больше конкретных формулировок.</w:t>
      </w:r>
    </w:p>
    <w:p w14:paraId="596FD682" w14:textId="77777777" w:rsidR="002F07C7" w:rsidRDefault="002F07C7" w:rsidP="002F07C7">
      <w:pPr>
        <w:pStyle w:val="1"/>
      </w:pPr>
      <w:bookmarkStart w:id="228" w:name="_Toc13512450"/>
      <w:bookmarkStart w:id="229" w:name="_Toc13514376"/>
      <w:bookmarkStart w:id="230" w:name="_Toc13960398"/>
      <w:r>
        <w:t>5. ЛЫСЕНКОВЩИНА КАК ПИАРОВСКИЙ ФЕНОМЕН (1998 г.)</w:t>
      </w:r>
      <w:r>
        <w:rPr>
          <w:rStyle w:val="a6"/>
        </w:rPr>
        <w:footnoteReference w:id="15"/>
      </w:r>
      <w:bookmarkEnd w:id="228"/>
      <w:bookmarkEnd w:id="229"/>
      <w:bookmarkEnd w:id="230"/>
    </w:p>
    <w:p w14:paraId="32851CF5" w14:textId="77777777" w:rsidR="002F07C7" w:rsidRPr="009515C0" w:rsidRDefault="002F07C7" w:rsidP="002F07C7">
      <w:pPr>
        <w:pStyle w:val="2"/>
      </w:pPr>
      <w:bookmarkStart w:id="231" w:name="_Toc13514377"/>
      <w:bookmarkStart w:id="232" w:name="_Toc13960399"/>
      <w:r>
        <w:rPr>
          <w:lang w:val="ru-RU"/>
        </w:rPr>
        <w:t xml:space="preserve">5.1. </w:t>
      </w:r>
      <w:r w:rsidRPr="009515C0">
        <w:t>Наука и ее лысенковский антипод</w:t>
      </w:r>
      <w:bookmarkEnd w:id="231"/>
      <w:bookmarkEnd w:id="232"/>
    </w:p>
    <w:p w14:paraId="37B4B3C7" w14:textId="77777777" w:rsidR="002F07C7" w:rsidRDefault="002F07C7" w:rsidP="002F07C7">
      <w:r>
        <w:t>Всем известна история о том, как годы правления Сталина шарлатан и проходимец Трофим Лысенко погубил академика Николая Вавилова, крупнейшего биолога, одного из родоначальников современной генетики. Сегодня мне хотелось бы подробнее рассмотреть эту историю и оценить ее связь с современностью.</w:t>
      </w:r>
    </w:p>
    <w:p w14:paraId="2A61ABCA" w14:textId="77777777" w:rsidR="002F07C7" w:rsidRDefault="002F07C7" w:rsidP="002F07C7">
      <w:r>
        <w:t>Вопрос о лысенковщине интересный и очень актуальный. По сути дела, лысенковщина – это разновидность того, что можно называть информационной борьбой в широком смысле этого слова. Говоря современным языком, я бы назвал ее пиаровским феноменом.</w:t>
      </w:r>
    </w:p>
    <w:p w14:paraId="00083DB4" w14:textId="77777777" w:rsidR="002F07C7" w:rsidRDefault="002F07C7" w:rsidP="002F07C7">
      <w:r>
        <w:t>В рассматриваемом случае друг другу противостояли два персонажа: тот, кто представлял профессиональную истину, и тот, кто представлял профессиональную ложь. В результате возникла борьба противонаправленных информационных мессиджей и, соответственно, стоящих за ними людей.</w:t>
      </w:r>
    </w:p>
    <w:p w14:paraId="5733C348" w14:textId="77777777" w:rsidR="002F07C7" w:rsidRDefault="002F07C7" w:rsidP="002F07C7">
      <w:r>
        <w:t>Возникает вопрос: </w:t>
      </w:r>
      <w:r w:rsidRPr="00E6070F">
        <w:rPr>
          <w:b/>
        </w:rPr>
        <w:t>почему академик Вавилов проиграл, хотя по идее он должен был выиграть? </w:t>
      </w:r>
      <w:r>
        <w:t>Как могло получиться, что явная профессиональная ложь победила профессиональную истину?</w:t>
      </w:r>
    </w:p>
    <w:p w14:paraId="77D79764" w14:textId="77777777" w:rsidR="002F07C7" w:rsidRDefault="002F07C7" w:rsidP="002F07C7">
      <w:r>
        <w:t>Ответ, как я думаю, состоит в следующем. Говоря современным языком, Лысенко оказался хорошим пиарщиком, и его мессиджи каким-то образом попали в резонанс с мышлением, с ментальностью той целевой группы, на которую он работал, а именно с ментальностью тогдашнего руководства страны. Мессиджи академика Вавилова были направлены на иную целевую группу – это была академическая среда, ученые, и мировое научное сообщество, где он, безусловно, находил понимание.</w:t>
      </w:r>
    </w:p>
    <w:p w14:paraId="24D7D6EF" w14:textId="77777777" w:rsidR="002F07C7" w:rsidRDefault="002F07C7" w:rsidP="002F07C7">
      <w:r>
        <w:t>При этом обращает на себя внимание, что по каким-то причинам не получилось </w:t>
      </w:r>
      <w:r w:rsidRPr="00E6070F">
        <w:rPr>
          <w:b/>
        </w:rPr>
        <w:t>адекватной экспертизы</w:t>
      </w:r>
      <w:r>
        <w:t> этого вопроса.</w:t>
      </w:r>
    </w:p>
    <w:p w14:paraId="075D4F31" w14:textId="77777777" w:rsidR="002F07C7" w:rsidRDefault="002F07C7" w:rsidP="002F07C7">
      <w:r>
        <w:t>В поздние советские времена, я имею в виду 70-е и 80-е годы, преобладало мнение, что лысенковщина – это типичное советское явление, выражение порочности советской или сталинской системы, тем более, что случай с Лысенко не единичный, аналогичных примеров немотивированного разгрома научных школ можно привести много. Однако ныне мы понимаем, что это объяснение в лучшем случае что-то констатирует, но ничего не объясняет.</w:t>
      </w:r>
    </w:p>
    <w:p w14:paraId="21B3BF67" w14:textId="77777777" w:rsidR="002F07C7" w:rsidRDefault="002F07C7" w:rsidP="002F07C7">
      <w:r>
        <w:t>С позиций сегодняшнего дня возникает ощущение, что Сталин – это скорее борец с лысенковщиной, борец последовательный, принципиальный, одерживавший над ней победы, но имевший и очень серьезные поражения.</w:t>
      </w:r>
    </w:p>
    <w:p w14:paraId="07C29987" w14:textId="77777777" w:rsidR="002F07C7" w:rsidRDefault="002F07C7" w:rsidP="002F07C7">
      <w:r>
        <w:t>Ситуация отчасти объясняется тем, что эту борьбу с лысенковщиной Сталин вынужден был вести не по всему фронту, а с учетом расставляемых им приоритетов. Ясно, что высший приоритет был отдан военной промышленности и вообще военному делу. Причины этого понятны, и результаты были налицо. На основе лысенковщины нельзя было создать базовые отрасли промышленности, авиацию, ракеты, атомную бомбу. И лысенковщина не была допущена в эти сферы. Профессиональные стандарты, сформировавшиеся в этих сферах в те годы, были чрезвычайно высоки. Многие люди, воспитанные в этих стандартах, доныне гордятся ими и с ностальгией вспоминают сталинские времена.</w:t>
      </w:r>
    </w:p>
    <w:p w14:paraId="4F8891FB" w14:textId="77777777" w:rsidR="002F07C7" w:rsidRDefault="002F07C7" w:rsidP="002F07C7">
      <w:r>
        <w:t>Но ресурса внимания у центральной власти не хватало, и в этом состоит частичный ответ на поставленный нами вопрос. Чем меньше был ресурс внимания, тем в большей степени возникала возможность паразитировать на отсутствии адекватной экспертизы, создавая лживые пиаровские мессиджи и получая под них ресурсы. Затем эти ресурсы тратились, реальных успехов не было, но создавались новые мессиджи. И так могло продолжаться долго. Лысенко морочил голову властям более двадцати лет, не имея никаких реальных успехов. Это демонстрирует нам силу пиара, способного подавлять профессиональную истину.</w:t>
      </w:r>
    </w:p>
    <w:p w14:paraId="45551E07" w14:textId="77777777" w:rsidR="002F07C7" w:rsidRDefault="002F07C7" w:rsidP="002F07C7">
      <w:r>
        <w:t>За счет чего пиар приобретает такую способность? Ниже мы попытаемся дать ответ на этот вопрос.</w:t>
      </w:r>
    </w:p>
    <w:p w14:paraId="6D6DD632" w14:textId="77777777" w:rsidR="002F07C7" w:rsidRPr="009515C0" w:rsidRDefault="002F07C7" w:rsidP="002F07C7">
      <w:pPr>
        <w:pStyle w:val="2"/>
      </w:pPr>
      <w:bookmarkStart w:id="233" w:name="_Toc13514378"/>
      <w:bookmarkStart w:id="234" w:name="_Toc13960400"/>
      <w:r>
        <w:rPr>
          <w:lang w:val="ru-RU"/>
        </w:rPr>
        <w:t xml:space="preserve">5.2. </w:t>
      </w:r>
      <w:r w:rsidRPr="009515C0">
        <w:t>Пиар как нечестная продажа</w:t>
      </w:r>
      <w:bookmarkEnd w:id="233"/>
      <w:bookmarkEnd w:id="234"/>
    </w:p>
    <w:p w14:paraId="29BF2C55" w14:textId="77777777" w:rsidR="002F07C7" w:rsidRDefault="002F07C7" w:rsidP="002F07C7">
      <w:r>
        <w:t>Если отвлечься от исторического контекста, нам нетрудно найти аналогии лысенковщине в окружающей нас жизни. На примере жульнической торговли продуктами типа гербалайфа мы можем увидеть, как это происходит.</w:t>
      </w:r>
    </w:p>
    <w:p w14:paraId="26148F93" w14:textId="77777777" w:rsidR="002F07C7" w:rsidRDefault="002F07C7" w:rsidP="002F07C7">
      <w:r>
        <w:t>Пиаровский мессидж – это, грубо говоря, сказка. Структура этой сказки ни для кого не секрет, она описана во всех пособиях по ведению бизнеса в той части, где говорится о так называемых «эффективных продажах». Суть этих рекомендаций состоит в том, что для убеждения покупателя надо нарисовать определенную картину: описать сегодняшнее состояние дел, причины его неудовлетворительности, далее сформулировать предложения и на их основе создать некую картину того, как хорошо будет покупателю, если он купит этот товар.</w:t>
      </w:r>
    </w:p>
    <w:p w14:paraId="7DD4B3F2" w14:textId="77777777" w:rsidR="002F07C7" w:rsidRDefault="002F07C7" w:rsidP="002F07C7">
      <w:r>
        <w:t>Эффективные пиаровские мессиджи апеллируют к чувствам. В позитивном плане это мечты и надежды, потребность в чуде. В негативном – чувство реальной или мнимой угрозы, чувство возможной потери.</w:t>
      </w:r>
    </w:p>
    <w:p w14:paraId="640837EF" w14:textId="77777777" w:rsidR="002F07C7" w:rsidRDefault="002F07C7" w:rsidP="002F07C7">
      <w:r>
        <w:t>Там, где есть сильные чувства, всегда возникает экологическая ниша для появления жуликов. Такие жулики вьются, например, вокруг безнадежных больных, поскольку у них и у их родственников не умирает надежда на исцеление. Людям, страдающим от незнания иностранных языков, предлагаются жульнические методики, обещающие решение проблемы в течение нескольких недель. Продавцы гербалайфа эксплуатируют мечту каждого человека о красоте и здоровье, и т.д.</w:t>
      </w:r>
    </w:p>
    <w:p w14:paraId="2A56B0C1" w14:textId="77777777" w:rsidR="002F07C7" w:rsidRDefault="002F07C7" w:rsidP="002F07C7">
      <w:r>
        <w:t>Сама по себе апелляция к чувствам при продаже продукта не является запрещенной. Каждый продавец имеет право продвигать свой товар. Но существует разница между правомерным убеждением и обманом покупателя. Кстати, грань между ними не всегда очевидна. Так, в американской судебной практике принято различать случаи недозволенного </w:t>
      </w:r>
      <w:r w:rsidRPr="00E6070F">
        <w:rPr>
          <w:b/>
        </w:rPr>
        <w:t>введения в заблуждение покупателя</w:t>
      </w:r>
      <w:r>
        <w:t> и дозволенного </w:t>
      </w:r>
      <w:r w:rsidRPr="00E6070F">
        <w:rPr>
          <w:b/>
        </w:rPr>
        <w:t>рекламного преувеличения</w:t>
      </w:r>
      <w:r>
        <w:t> полезных качеств продукта. За этим тонким различием стоят многомиллионные суммы исков и прецедентообразующие решения судов.</w:t>
      </w:r>
    </w:p>
    <w:p w14:paraId="5AC7A94A" w14:textId="77777777" w:rsidR="002F07C7" w:rsidRDefault="002F07C7" w:rsidP="002F07C7">
      <w:r>
        <w:t>Процедура продажи – это торговый мессидж плюс стоящий за ним продукт с его объективными свойствами. Честный рекламный мессидж должен соответствовать свойствам продукта. Нечестный «продающий» мессидж отрывается от свойств продукта и превращается в чистую сказку, обман, фикцию. Причем жизнь показывает, что порой подобные сказки приобретают чрезвычайную убедительность.</w:t>
      </w:r>
    </w:p>
    <w:p w14:paraId="38B6592B" w14:textId="77777777" w:rsidR="002F07C7" w:rsidRPr="009515C0" w:rsidRDefault="002F07C7" w:rsidP="002F07C7">
      <w:pPr>
        <w:pStyle w:val="2"/>
      </w:pPr>
      <w:bookmarkStart w:id="235" w:name="_Toc13514379"/>
      <w:bookmarkStart w:id="236" w:name="_Toc13960401"/>
      <w:r>
        <w:rPr>
          <w:lang w:val="ru-RU"/>
        </w:rPr>
        <w:t xml:space="preserve">5.3. </w:t>
      </w:r>
      <w:r w:rsidRPr="009515C0">
        <w:t>Власть как покупатель жульнических продуктов</w:t>
      </w:r>
      <w:bookmarkEnd w:id="235"/>
      <w:bookmarkEnd w:id="236"/>
    </w:p>
    <w:p w14:paraId="4687A5EE" w14:textId="77777777" w:rsidR="002F07C7" w:rsidRDefault="002F07C7" w:rsidP="002F07C7">
      <w:r>
        <w:t>Наряду с жульническими продажами «по горизонтали» испокон веков существовала возможность продать жульнический продукт, обратившись к власти. Здесь опять-таки вспоминаются алхимики, шарлатаны, осмеянные Мольером средневековые врачи, различные прожектеры – кого только не было!</w:t>
      </w:r>
    </w:p>
    <w:p w14:paraId="5CF57719" w14:textId="77777777" w:rsidR="002F07C7" w:rsidRDefault="002F07C7" w:rsidP="002F07C7">
      <w:r>
        <w:t>Обращает на себя внимание тот факт, что власть порой бывает более доверчива, чем обычный покупатель.</w:t>
      </w:r>
    </w:p>
    <w:p w14:paraId="4FE6D98A" w14:textId="77777777" w:rsidR="002F07C7" w:rsidRDefault="002F07C7" w:rsidP="002F07C7">
      <w:r>
        <w:t>Конечно, возникает вопрос: если брать менталитет средневекового общества, то что можно считать реальным предложением, а что ложным? Система представлений была иной, многое из того, что сейчас должно быть сочтено жульничеством, считалось возможным. Но власть старалась, хотя и не всегда успешно, противопоставлять представлениям о теоретической возможности прагматизм своего мышления. Может быть, я не прав, но какое-то бытовое и прагматическое здравомыслие часто является спасением от шарлатанов.</w:t>
      </w:r>
    </w:p>
    <w:p w14:paraId="66346CB4" w14:textId="77777777" w:rsidR="002F07C7" w:rsidRDefault="002F07C7" w:rsidP="002F07C7">
      <w:r>
        <w:t>Двадцатый век привнес в процесс рассмотрения проектов новое качество, а именно научно-технический прогресс, а с ним и то, что можно назвать технократическими или псевдонаучными химерами.</w:t>
      </w:r>
    </w:p>
    <w:p w14:paraId="043B32F9" w14:textId="77777777" w:rsidR="002F07C7" w:rsidRDefault="002F07C7" w:rsidP="002F07C7">
      <w:r>
        <w:t>За примерами ходить не далеко, даже если отвлечься от лысенковщины. У всех на памяти знаменитая кукурузная кампания, проведенная Хрущевым. Другая химера поздней советской эпохи – создание автоматизированной системы управления, охватывавшей всю страну, от Госплана до предприятия (на профессиональном жаргоне эта программа называлась «АСУчиванием» страны).</w:t>
      </w:r>
    </w:p>
    <w:p w14:paraId="6E1F3E6A" w14:textId="77777777" w:rsidR="002F07C7" w:rsidRDefault="002F07C7" w:rsidP="002F07C7">
      <w:r>
        <w:t>Очень много химерических программ осуществлялось в СССР в военно-промышленном комплексе под завесой секретности. К примеру, можно указать на маниакальное производство танков под давлением танкового лобби. К концу двадцатого века танк утратил свое военное значение, превратился в движущуюся мишень, легко уничтожаемую авиацией. Массированные танковые атаки в сегодняшних условиях уже невозможны. Казалось бы, это простой аргумент, высказываемый, разумеется, не мной, а военными специалистами. Но реальной экспертизы этого вопроса опять же не получилось. Потребовался распад СССР, чтобы безумное по своим масштабам производство танков прекратилось. Правда, надо отметить, что танки все же производились реальные, в отличие от кукурузы, которая вообще не выросла. Химерическими были не сами танки, а те цели, для которых они изготовлялись в таких количествах.</w:t>
      </w:r>
    </w:p>
    <w:p w14:paraId="3FAA5F0B" w14:textId="77777777" w:rsidR="002F07C7" w:rsidRPr="009515C0" w:rsidRDefault="002F07C7" w:rsidP="002F07C7">
      <w:pPr>
        <w:pStyle w:val="2"/>
      </w:pPr>
      <w:bookmarkStart w:id="237" w:name="_Toc13514380"/>
      <w:bookmarkStart w:id="238" w:name="_Toc13960402"/>
      <w:r>
        <w:rPr>
          <w:lang w:val="ru-RU"/>
        </w:rPr>
        <w:t xml:space="preserve">5.4. </w:t>
      </w:r>
      <w:r w:rsidRPr="009515C0">
        <w:t>Баланс между истиной и ложью как характеристика общества</w:t>
      </w:r>
      <w:bookmarkEnd w:id="237"/>
      <w:bookmarkEnd w:id="238"/>
    </w:p>
    <w:p w14:paraId="060D10A0" w14:textId="77777777" w:rsidR="002F07C7" w:rsidRDefault="002F07C7" w:rsidP="002F07C7">
      <w:r>
        <w:t>Вопрос о борьбе между истиной и ложью относится к числу извечных философских вопросов. Я не стану рассматривать его в полном объеме, а суживаю предмет рассмотрения до борьбы в определенном секторе существования общества – в сфере профессиональной экспертизы.</w:t>
      </w:r>
    </w:p>
    <w:p w14:paraId="3E43859E" w14:textId="77777777" w:rsidR="002F07C7" w:rsidRDefault="002F07C7" w:rsidP="002F07C7">
      <w:r>
        <w:t>Исходя из общих философских посылок нам ясно, что ни одно из начал – ни ложь, ни истина – не могут полностью уничтожить друг друга. Говоря языком социологии, в любом обществе всегда есть какой-то элемент дезорганизации, в том числе основанный и на профессиональной лжи. И есть силы научной, технологической и, наверное, юридической экспертизы, которые ей противостоят. В любом обществе между ложью и истиной устанавливается какой-то баланс.</w:t>
      </w:r>
    </w:p>
    <w:p w14:paraId="3F69E0C8" w14:textId="77777777" w:rsidR="002F07C7" w:rsidRDefault="002F07C7" w:rsidP="002F07C7">
      <w:r>
        <w:t>Чем больше в обществе лжи, чем в большей степени ложь наступает на профессиональную истину и подавляет ее, тем менее эффективен общественный порядок. Чем меньше ложь сдерживается силами профессиональной экспертизы, тем больше возникает в обществе различных химерических проектов, типа лысенковских, бессмысленно поглощающих ресурсы и способствующих дальнейшему разложению экспертизы. В каком-то пределе это может кончиться катастрофой, деградацией всего экономического комплекса страны.</w:t>
      </w:r>
    </w:p>
    <w:p w14:paraId="5BE11F16" w14:textId="77777777" w:rsidR="002F07C7" w:rsidRDefault="002F07C7" w:rsidP="002F07C7">
      <w:r>
        <w:t>Я говорю об этом обобщенно, о стране в целом, хотя ясно, что существуют и локальные зоны, где проявляются схожие эффекты, потому что борьба между истиной и ложью протекает на разных уровнях. Но можно, наверное, говорить о какой-то усредненной величине, о состоянии баланса между ложью и истиной как о состоянии общества в целом.</w:t>
      </w:r>
    </w:p>
    <w:p w14:paraId="6672854D" w14:textId="77777777" w:rsidR="002F07C7" w:rsidRDefault="002F07C7" w:rsidP="002F07C7">
      <w:r>
        <w:t>Наша страна имеет уникальный исторический опыт в плане того, как профессиональная ложь преобладала над истиной, подавляла профессиональную экспертизу. Это не только лысенковщина, но и упомянутая кукурузная кампания, и проект поворота сибирских рек, и многие другие программы, скрытые от широкой общественности. К сожалению, этот опыт не осмыслялся, обсуждение подавлялось цензурой, и ныне мы стоим перед угрозой нового витка раскручивания подобных проектов.</w:t>
      </w:r>
    </w:p>
    <w:p w14:paraId="5270D3E8" w14:textId="77777777" w:rsidR="002F07C7" w:rsidRDefault="002F07C7" w:rsidP="002F07C7">
      <w:r>
        <w:t>Главная мысль, которую я хочу высказать, предваряя итоговые выводы, состоит в том, что одна из главных проблем сегодняшней России </w:t>
      </w:r>
      <w:r w:rsidRPr="00E6070F">
        <w:rPr>
          <w:b/>
        </w:rPr>
        <w:t>–</w:t>
      </w:r>
      <w:r>
        <w:t> это </w:t>
      </w:r>
      <w:r w:rsidRPr="00E6070F">
        <w:rPr>
          <w:b/>
        </w:rPr>
        <w:t>огромный, доходящий до катастрофических масштабов дефицит профессиональной экспертизы.</w:t>
      </w:r>
      <w:r>
        <w:t> Этот дефицит позволяет процветать людям и структурам, использующим профессиональную ложь для реализации своих интересов за счет деградации всего общества и экономики страны.</w:t>
      </w:r>
    </w:p>
    <w:p w14:paraId="4D7E4B90" w14:textId="77777777" w:rsidR="002F07C7" w:rsidRDefault="002F07C7" w:rsidP="002F07C7">
      <w:r>
        <w:t>Истоки возникновения такой ситуации следует, по-видимому, искать в сталинской эпохе. Фундаментальная ошибка построенной Сталиным системы состояла в подавлении права людей на отстаивание профессиональной истины (точнее, это была одна из фундаментальных ошибок этой системы). Считалось, что истина должна существовать только там, куда ее допускали. Лысенковщина была своего рода платой или возмездием за подавление профессиональной истины. И подлинные плоды этого подавления мы пожинаем только сейчас. Да, Сталин умел создавать очень сильные, но локальные экспертные системы. Это факт до сих пор способен создавать иллюзии относительно жизнеспособности созданного им общественного строя. Но стоило власти ослабить хватку, как экспертиза развалилась и там, где прежде была сильна. И произошло это не сейчас, а еще в 70-е годы ХХ века.</w:t>
      </w:r>
    </w:p>
    <w:p w14:paraId="0125BCD1" w14:textId="77777777" w:rsidR="002F07C7" w:rsidRPr="009515C0" w:rsidRDefault="002F07C7" w:rsidP="002F07C7">
      <w:pPr>
        <w:pStyle w:val="2"/>
      </w:pPr>
      <w:bookmarkStart w:id="239" w:name="_Toc13514381"/>
      <w:bookmarkStart w:id="240" w:name="_Toc13960403"/>
      <w:r>
        <w:rPr>
          <w:lang w:val="ru-RU"/>
        </w:rPr>
        <w:t xml:space="preserve">5.5. </w:t>
      </w:r>
      <w:r w:rsidRPr="009515C0">
        <w:t>Что является профессиональной истиной?</w:t>
      </w:r>
      <w:bookmarkEnd w:id="239"/>
      <w:bookmarkEnd w:id="240"/>
    </w:p>
    <w:p w14:paraId="1FC947D0" w14:textId="77777777" w:rsidR="002F07C7" w:rsidRDefault="002F07C7" w:rsidP="002F07C7">
      <w:r>
        <w:t>Вернемся к истории с Лысенко. В каком смысле можно говорить о том, что его теории были профессиональной ложью?</w:t>
      </w:r>
    </w:p>
    <w:p w14:paraId="07D4BEA6" w14:textId="77777777" w:rsidR="002F07C7" w:rsidRDefault="002F07C7" w:rsidP="002F07C7">
      <w:r>
        <w:t>Профессиональная истина основывается на доказательствах, на процедурах ее установления. Не надо говорить, что истина недостижима. В профессиональном, технологическом смысле этого слова она, безусловно, достижима. Хотя, конечно, не без трудностей.</w:t>
      </w:r>
    </w:p>
    <w:p w14:paraId="07A29B3F" w14:textId="77777777" w:rsidR="002F07C7" w:rsidRDefault="002F07C7" w:rsidP="002F07C7">
      <w:r>
        <w:t>В наиболее очевидных случаях существуют простые способы установления профессиональной или, будем использовать этот термин, </w:t>
      </w:r>
      <w:r w:rsidRPr="00E6070F">
        <w:rPr>
          <w:b/>
        </w:rPr>
        <w:t>технологической</w:t>
      </w:r>
      <w:r>
        <w:t> истины. Существуют процедуры измерения, жесткой фиксации фактов или параметров, и их состояние может свидетельствовать о том, что некий продукт или технология прошли экспертизу и соответствуют заявленным параметрам и тому мессиджу, на основе которого они продвигаются.</w:t>
      </w:r>
    </w:p>
    <w:p w14:paraId="042A6CCF" w14:textId="77777777" w:rsidR="002F07C7" w:rsidRDefault="002F07C7" w:rsidP="002F07C7">
      <w:r>
        <w:t>Но если мы обсуждаем не конкретный и готовый продукт, который выходит на рынок, а различные идеи, концепции, предложения, то ясно, что даже в серьезной и профессиональной среде всегда существует различие, разнобой мнений. Существуют споры, иногда очень жесткие. Существует и возможность ошибок.</w:t>
      </w:r>
    </w:p>
    <w:p w14:paraId="6A9D03C5" w14:textId="77777777" w:rsidR="002F07C7" w:rsidRDefault="002F07C7" w:rsidP="002F07C7">
      <w:r>
        <w:t>Все эти споры и ошибки – никоим образом не лысенковщина. Спорят друг с другом и крупные ученые. Согласно К.Попперу, данная проблема называется проблемой неоднозначности научного вывода, проблемой выдвижения подверженных ошибкам гипотез, в том числе технологических, инвестиционных и т.д.</w:t>
      </w:r>
    </w:p>
    <w:p w14:paraId="24A69876" w14:textId="77777777" w:rsidR="002F07C7" w:rsidRDefault="002F07C7" w:rsidP="002F07C7">
      <w:r>
        <w:t>Но коль скоро все в этом мире неоднозначно и разные точки зрения имеют право на существование, возникает вопрос, где критерий демаркации между правомерной интеллектуальной гипотезой и тем, что я называю лысенковщиной?</w:t>
      </w:r>
    </w:p>
    <w:p w14:paraId="2633BAA4" w14:textId="77777777" w:rsidR="002F07C7" w:rsidRDefault="002F07C7" w:rsidP="002F07C7">
      <w:r>
        <w:t>Прежде всего, надо отметить, что этот критерий лежит не в области субъективных мотивов, не в субъективном осознании истинности или ложности концепции, потому что такое осознание может быть, а может не быть. Маньяк зачастую не осознает ложности своих концепций. Гениальность Лысенко, я не побоюсь этого слова, состояла в том, что он, не владея научной истиной, сумел на создать чрезвычайно убедительный (для названной выше целевой группы) пиаровский мессидж.</w:t>
      </w:r>
    </w:p>
    <w:p w14:paraId="298BDBE7" w14:textId="77777777" w:rsidR="002F07C7" w:rsidRDefault="002F07C7" w:rsidP="002F07C7">
      <w:r>
        <w:t>Дело обстоит не так, что Лысенко знал научную истину, но исказил ее или скрыл в своих интересах. Очевидно, он ее просто не знал. По уровню своей квалификации он не мог знать профессиональной истины, какой она виделась ученым в тот период, не понимал их концепций и не видел вытекающих из них перспектив. Скорее он действовал, как животное в джунглях сталинской системы, инстинктивно нащупывая алгоритмы выживания и карьерного роста. С этой точки зрения его мессиджи даже нельзя назвать ложными, они были </w:t>
      </w:r>
      <w:r w:rsidRPr="00E6070F">
        <w:rPr>
          <w:b/>
        </w:rPr>
        <w:t>действенными</w:t>
      </w:r>
      <w:r>
        <w:t> в социально-дарвинистском смысле этого слова.</w:t>
      </w:r>
    </w:p>
    <w:p w14:paraId="757FFAD7" w14:textId="77777777" w:rsidR="002F07C7" w:rsidRDefault="002F07C7" w:rsidP="002F07C7">
      <w:r>
        <w:t>Если профессиональное шарлатанство состоит не в субъективном осознании ложности концепции, то в чем оно состоит и может ли оно быть доказано?</w:t>
      </w:r>
    </w:p>
    <w:p w14:paraId="49C706B6" w14:textId="77777777" w:rsidR="002F07C7" w:rsidRDefault="002F07C7" w:rsidP="002F07C7">
      <w:r>
        <w:t>Я считаю, что, безусловно, может. В тех случаях, когда нельзя измерить конкретный результат</w:t>
      </w:r>
      <w:r w:rsidRPr="00E6070F">
        <w:rPr>
          <w:b/>
        </w:rPr>
        <w:t> </w:t>
      </w:r>
      <w:r>
        <w:t>или параметр, </w:t>
      </w:r>
      <w:r w:rsidRPr="00E6070F">
        <w:rPr>
          <w:b/>
        </w:rPr>
        <w:t>экспертизе подлежит качество логических ходов</w:t>
      </w:r>
      <w:r>
        <w:t>. Существуют законы мышления, это законы оперирования фактами и аргументами, алгоритмы получения научных выводов.</w:t>
      </w:r>
    </w:p>
    <w:p w14:paraId="735950A7" w14:textId="77777777" w:rsidR="002F07C7" w:rsidRDefault="002F07C7" w:rsidP="002F07C7">
      <w:r>
        <w:t>Профессиональная истина включает в себя определенные процедуры доказывания. Другими словами, она несет в себе процессуальный аспект. В тех случаях, когда истина не может быть доказана непосредственно, она должна устанавливаться с помощью определенных процедур. Эти процедуры не всегда ведут к однозначному выводу, но все же они отсекают заведомую ложь и заведомый непрофессионализм. Поэтому линия демаркации между профессиональной ложью и профессиональной истиной состоит в том, соблюдаются или не соблюдаются процедуры, которые К.Поппер назвал правилами рациональной дискуссии. Доказанная нечестность в аргументации влечет за собой вынесение вердикта о профессиональной лжи.</w:t>
      </w:r>
    </w:p>
    <w:p w14:paraId="4477FD05" w14:textId="77777777" w:rsidR="002F07C7" w:rsidRDefault="002F07C7" w:rsidP="002F07C7">
      <w:r>
        <w:t>Профессионал, будь то технолог или ученый, отличается от своего жульнического антипода тем, что он соблюдает эти правила или, по крайней мере, стремится их соблюдать. А вот жулик или шарлатан, во-первых, не соблюдает эти правила, его логические цепи порочны. Эти пороки вскрываемы и доказуемы, вообще говоря. А во-вторых, в ответ на профессиональную критику он начинает искусственно затемнять истину, манипулировать слушателями, использовать демагогические и силовые приемы. И это уже становится осознаваемым действием, по отношению к которому уже, безусловно, применимо понятие вины и ответственности. Здесь, на этом этапе, неизбежно возникает уже осознаваемая ложь, в том числе и в форме подтасовки объективно проверяемых данных. Честное обсуждение на этом заканчивается.</w:t>
      </w:r>
    </w:p>
    <w:p w14:paraId="4A328773" w14:textId="77777777" w:rsidR="002F07C7" w:rsidRDefault="002F07C7" w:rsidP="002F07C7">
      <w:r>
        <w:t>Итак, мы можем констатировать, что существует противостояние между профессиональной экспертизой, предметом которой является анализ корректности аргументации, и неким противонаправленным действием, интеллектуальным саботажем, когда логика не соблюдается, методики не соблюдаются, алгоритмы профессиональной дискуссии не соблюдаются, истина с помощью каких-то софизмов замазывается, а также включается в действие силовой ресурс. Все это я называю лысенковщиной, которая может принимать масштабы национального бедствия.</w:t>
      </w:r>
    </w:p>
    <w:p w14:paraId="0F83306E" w14:textId="77777777" w:rsidR="002F07C7" w:rsidRDefault="002F07C7" w:rsidP="002F07C7">
      <w:r>
        <w:t>Возможно, истину, которая здесь названа профессиональной, следует назвать процессуальной. Это должно подчеркивать ее </w:t>
      </w:r>
      <w:r w:rsidRPr="00E6070F">
        <w:rPr>
          <w:b/>
        </w:rPr>
        <w:t>доказательный</w:t>
      </w:r>
      <w:r>
        <w:t> аспект. Из этого вытекает, что в обществе должны существовать институты, предназначенные для установления профессиональной истины.</w:t>
      </w:r>
    </w:p>
    <w:p w14:paraId="36E5A3C9" w14:textId="77777777" w:rsidR="002F07C7" w:rsidRPr="009515C0" w:rsidRDefault="002F07C7" w:rsidP="002F07C7">
      <w:pPr>
        <w:pStyle w:val="2"/>
      </w:pPr>
      <w:bookmarkStart w:id="241" w:name="_Toc13514382"/>
      <w:bookmarkStart w:id="242" w:name="_Toc13960404"/>
      <w:r>
        <w:rPr>
          <w:lang w:val="ru-RU"/>
        </w:rPr>
        <w:t xml:space="preserve">5.6. </w:t>
      </w:r>
      <w:r w:rsidRPr="009515C0">
        <w:t>Об институтах установления истины</w:t>
      </w:r>
      <w:bookmarkEnd w:id="241"/>
      <w:bookmarkEnd w:id="242"/>
    </w:p>
    <w:p w14:paraId="22C915DC" w14:textId="77777777" w:rsidR="002F07C7" w:rsidRDefault="002F07C7" w:rsidP="002F07C7">
      <w:r>
        <w:t>В любом обществе должны существовать как минимум два института, которые должны выполнять функцию защиты профессиональной истины. Это экспертные советы в самых разных формах, в разных организациях, не обязательно формализованные. И это суды. При наличии этих институтов, если они исправно функционируют, ложь, конечно, не уходит из общественной жизни, но она оказывается существенно потеснена, потому что всегда можно добиться какой-то правды, пусть это иногда бывает затратно, пусть не всегда удается, но все же. Состояния, когда можно отстоять истину и когда ее отстоять нельзя, – это два кардинально различных состояния общества.</w:t>
      </w:r>
    </w:p>
    <w:p w14:paraId="17586979" w14:textId="77777777" w:rsidR="002F07C7" w:rsidRDefault="002F07C7" w:rsidP="002F07C7">
      <w:r>
        <w:t>Остановимся на судах, потому что огромная часть функций по доказыванию истины лежит на судебной системе. Обращение в суд – это крайняя мера. Суд – это последняя инстанция по защите профессиональной истины, хотя и не всеми делами он занимается.</w:t>
      </w:r>
    </w:p>
    <w:p w14:paraId="35D3048D" w14:textId="77777777" w:rsidR="002F07C7" w:rsidRDefault="002F07C7" w:rsidP="002F07C7">
      <w:r>
        <w:t>Отметим, что речь здесь идет в первую очередь о гражданском, а не уголовном судопроизводстве, хотя в жизни может случиться по-всякому. У нас в России бывают ситуации, когда защиту научной диссертации целесообразно было бы перенести в гражданский, а то и в уголовный суд. Например, в связи с очковтирательством, а также с вопросом написания заведомо ложных отзывов (неважно, позитивных или негативных). Но такая необходимость как раз и свидетельствует о недоразвитости гражданской и внесудебной экспертизы.</w:t>
      </w:r>
    </w:p>
    <w:p w14:paraId="7B625489" w14:textId="77777777" w:rsidR="002F07C7" w:rsidRDefault="002F07C7" w:rsidP="002F07C7">
      <w:r>
        <w:t>В суде надо различать две вещи. Есть моральные ценности или принципы, которые заложены в законодательство, и суд обязан их охранять. Эту проблему мы здесь не обсуждаем. Но наряду с этим есть и процессуальный аспект, который по всем своим параметрам соответствует тому, что я определил, как технологическую или профессиональную истину. И если работу суда рассматривать с точки зрения затрат времени и усилий, то можно сказать, что 90% или 95% от времени деятельности суда уходит на установление неких технологических истин, т.е. доказуемых фактов.</w:t>
      </w:r>
    </w:p>
    <w:p w14:paraId="0651F845" w14:textId="77777777" w:rsidR="002F07C7" w:rsidRDefault="002F07C7" w:rsidP="002F07C7">
      <w:r>
        <w:t>Проблема состоит в том, что в российской судебной системе почти полностью отсутствует та специфическая культура судебного рассмотрения, которая обеспечивает установление технологической истины. Я не знаю, можно ли это считать наследием большевизма или здесь есть какие-то более древние напластования российской правовой культуры.</w:t>
      </w:r>
    </w:p>
    <w:p w14:paraId="11AE2325" w14:textId="77777777" w:rsidR="002F07C7" w:rsidRDefault="002F07C7" w:rsidP="002F07C7">
      <w:r>
        <w:t>На этом фоне возникает хорошо известное всем русское явление – так называемый бред правдоискательства. Или просто правдоискательство. Эти крылатые выражения свидетельствуют о громадном дефиците технологической экспертизы. Этот дефицит принимает огромные масштабы и создает всеобщую ситуацию несправедливости.</w:t>
      </w:r>
    </w:p>
    <w:p w14:paraId="6086FF22" w14:textId="77777777" w:rsidR="002F07C7" w:rsidRDefault="002F07C7" w:rsidP="002F07C7">
      <w:r>
        <w:t>У несправедливости есть свои производные. Они проявляются на системном уровне. Здесь коренятся причины стагнации российского общества и экономики. </w:t>
      </w:r>
      <w:r w:rsidRPr="00E6070F">
        <w:rPr>
          <w:b/>
        </w:rPr>
        <w:t>Мы живем в стране, в которой ничего нельзя доказать.</w:t>
      </w:r>
      <w:r>
        <w:t> Можно взять горлом, схитрить, обмануть, дать взятку, воспользоваться силовыми методами. Все это можно. Только вот доказать ничего нельзя.</w:t>
      </w:r>
    </w:p>
    <w:p w14:paraId="35F69A23" w14:textId="77777777" w:rsidR="002F07C7" w:rsidRDefault="002F07C7" w:rsidP="002F07C7">
      <w:r>
        <w:t>Перейдем теперь к экспертным советам. Они подобны суду, работают на сходных алгоритмах. Возьмем, например, защиту диссертаций. Это своего рода суд, осуществляемый ученым советом института. Кстати говоря, не случайно заседания таких советов проводятся с подобающей торжественностью, они и должны так проводиться. Но люди, придерживающиеся высоких научных стандартов, испытывают шок, когда вдруг оказывается, что эта торжественность – лишь фасад, за которым таится откровенная профанация научных результатов.</w:t>
      </w:r>
    </w:p>
    <w:p w14:paraId="508401F0" w14:textId="77777777" w:rsidR="002F07C7" w:rsidRDefault="002F07C7" w:rsidP="002F07C7">
      <w:r>
        <w:t>Подлинной научной экспертизы в России нет. Может быть, она сохранилась локально в некоторых естественнонаучных институтах с сильной научной традицией. Но в большинстве институтов и ВУЗов она подменена «научной дедовщиной». Пойдите в библиотеку и возьмите подборку авторефератов диссертаций по гуманитарным дисциплинам. Их же невозможно читать. Подавляющее большинство из них – чистая профанация, поддерживаемая, между прочим, учеными советами, экспертами, кандидатами и докторами наук, равно как и ВАКом.</w:t>
      </w:r>
    </w:p>
    <w:p w14:paraId="734B2A21" w14:textId="77777777" w:rsidR="002F07C7" w:rsidRDefault="002F07C7" w:rsidP="002F07C7">
      <w:r>
        <w:t>Но если решения научных и советов принимаются путем профанации экспертизы, то в стране перестанет существовать наука и высшее образование. По сути, это уже произошло. Пишутся плохие учебники, плохо ведется преподавание. Поскольку аттестация кадров – это тоже элемент экспертизы, институты и ВУЗы заполоняются плохими кадрами, плохими профессиональными коллективами.</w:t>
      </w:r>
    </w:p>
    <w:p w14:paraId="259C1AF1" w14:textId="77777777" w:rsidR="002F07C7" w:rsidRDefault="002F07C7" w:rsidP="002F07C7">
      <w:r>
        <w:t>Выше я говорил о целесообразности перенесения защиты некоторых научных диссертаций в уголовный суд. Вопрос поднят мной не случайно. В знаменитой лысенковской книге «Итоги биологической дискуссии», изданной в 1948 году, есть интересное место. Словами самого Лысенко там говорится, что нашелся один смелый ученый, который имел мужество обратиться к властям с требованием привлечь лысенковцев к ответственности за растрату ресурсов и очковтирательство. Этот человек, конечно, не был допущен к участию в дискуссии. Возможно, в тот момент он был уже арестован. Мы знаем о нем со слов Лысенко, который сказал: «Можете себе представить, он имел наглость обратиться с таким требованием к властям».</w:t>
      </w:r>
    </w:p>
    <w:p w14:paraId="70C25934" w14:textId="77777777" w:rsidR="002F07C7" w:rsidRDefault="002F07C7" w:rsidP="002F07C7">
      <w:r>
        <w:t>Понятно, что победитель мог торжествовать. Но сам-то вопрос о привлечении очковтирателей к ответственности более чем правильный. За заведомую профанацию научных результатов нужно наказывать и в гражданском, и – при наличии оснований – в уголовном порядке. Это, конечно, крайняя мера. Но, глядя на некоторые современные российские учебники по гуманитарным дисциплинам, у меня порой возникает тоска по применению такой меры (в отношении даже не авторов, а рецензентов, на которых возложена функция государственной экспертизы). Интересно, однако, отметить, что практически все российское научное сообщество категорически не согласно со мной в этом вопросе.</w:t>
      </w:r>
    </w:p>
    <w:p w14:paraId="6AE50EEF" w14:textId="77777777" w:rsidR="002F07C7" w:rsidRDefault="002F07C7" w:rsidP="002F07C7">
      <w:r>
        <w:t>Разумеется, наука далеко не уникальна в плане лысенковщины. Есть еще и чиновничество. Профанация профессиональной истины в чиновничьих структурах вошла в пословицы.</w:t>
      </w:r>
    </w:p>
    <w:p w14:paraId="707AC827" w14:textId="77777777" w:rsidR="002F07C7" w:rsidRDefault="002F07C7" w:rsidP="002F07C7">
      <w:r>
        <w:t>Существует еще одно профессиональное сообщество, которое следует упомянуть – врачи. На основании своего личного опыта могу сказать, что российские врачи в своей массе – это очень плохие врачи, пренебрегающие своими профессиональными принципами. Очень многие из них работают с грубейшими нарушениями технологии диагностики и лечения.</w:t>
      </w:r>
    </w:p>
    <w:p w14:paraId="315D7E93" w14:textId="77777777" w:rsidR="002F07C7" w:rsidRDefault="002F07C7" w:rsidP="002F07C7">
      <w:r>
        <w:t>Российские врачи – это может быть доказано – в массовом порядке проявляют халатность, нарушают установленные ими же правила диагностики и лечения. Любые попытки призвать их к порядку блокируются их корпоративной солидарностью. Попытки перенести рассмотрение таких дел в суды пока не дают ощутимых результатов. Хотя число судебных исков явственно растет, и врачи начинают это чувствовать. И все-таки радикальных перемен не происходит. Профессиональная ложь и халатность прикрываются агрессивной ведомственной обороной, которую в нашем обществе пока еще невозможно взломать силами экспертизы.</w:t>
      </w:r>
    </w:p>
    <w:p w14:paraId="6ACD915C" w14:textId="77777777" w:rsidR="002F07C7" w:rsidRDefault="002F07C7" w:rsidP="002F07C7">
      <w:r>
        <w:t>В крайне неблагополучном состоянии находится в нашей стране военный профессионализм и военная экспертиза. Как следствие, российская армия как институт находится в очень плохом состоянии. Но армия – это тема для отдельного разговора.</w:t>
      </w:r>
    </w:p>
    <w:p w14:paraId="6B4E6CF5" w14:textId="77777777" w:rsidR="002F07C7" w:rsidRDefault="002F07C7" w:rsidP="002F07C7">
      <w:r>
        <w:t>Список институтов, в которых разрушена профессиональная экспертиза, можно продолжить.</w:t>
      </w:r>
    </w:p>
    <w:p w14:paraId="3AB6DAA1" w14:textId="77777777" w:rsidR="002F07C7" w:rsidRDefault="002F07C7" w:rsidP="002F07C7">
      <w:r>
        <w:t>Я повторяю исходную диспозицию, что в нашем обществе ничего нельзя доказать жестким образом. Влияние этого фактора мы все ощущаем на себе. Можно привести очень много примеров конфликтных ситуаций, когда одна из сторон пытается оперировать доказательствами, но другая сторона </w:t>
      </w:r>
      <w:r w:rsidRPr="00E6070F">
        <w:rPr>
          <w:b/>
        </w:rPr>
        <w:t>вместе с арбитром</w:t>
      </w:r>
      <w:r>
        <w:t> отказывается следовать логике доказательств. И ведут себя где-то в диапазоне от чеховского злоумышленника до такого злодея, как Лысенко, – вот такой спектр образуется. Оружием этих людей становится логический саботаж.</w:t>
      </w:r>
    </w:p>
    <w:p w14:paraId="13EE346C" w14:textId="77777777" w:rsidR="002F07C7" w:rsidRDefault="002F07C7" w:rsidP="002F07C7">
      <w:r>
        <w:t>Сегодня, если открыть газеты или зайти в Интернет, видно, что в России разнузданная профессиональная ложь не встречает на своем пути почти никакого противодействия. Честно говоря, даже не очень понятно, что может ей противостоять. Возможно, что где-то локально, в крупных олигархических структурах, в криминальных структурах могут быть построены свои внутренние жесткие экспертные системы. Но это структуры исключительно внутренние, работающие на свой внутренний интерес.</w:t>
      </w:r>
    </w:p>
    <w:p w14:paraId="345DD639" w14:textId="77777777" w:rsidR="002F07C7" w:rsidRDefault="002F07C7" w:rsidP="002F07C7">
      <w:r>
        <w:t>В обществе, где ложь является одним из ключевых элементов достижения целей, возникает интересная дилемма: организация должна лгать вовне, но не должна пустить ложь внутрь себя. Любая эффективная организация должна сталинскими методами бороться с лысенковщиной внутри себя и в то же время продуцировать ее вовне. Это иногда удается, может быть, даже неплохо. Хотя сплошь и рядом я вижу организации или структуры, которым это не удается, у которых ложь или лысенковщина проникла внутрь. Здесь возникает очередной, загадочный для меня вопрос, за счет чего эти организации могут жить? Они по определению не могут быть эффективны, значит, должны погибнуть. А они живут – значит, пользуются внешней ресурсной подпиткой, проедают общественные ресурсы.</w:t>
      </w:r>
    </w:p>
    <w:p w14:paraId="0EF00B06" w14:textId="77777777" w:rsidR="002F07C7" w:rsidRDefault="002F07C7" w:rsidP="002F07C7">
      <w:r>
        <w:t>Алгоритм спора или алгоритм беседы, основанный на правилах аргументации, в нашем обществе не работает или имеет очень ограниченное значение. В профессиональном общении постоянно следует ожидать интеллектуального саботажа и удара ниже пояса. Это какая-то системная вещь, хотя и происходит не всегда злонамеренно.</w:t>
      </w:r>
    </w:p>
    <w:p w14:paraId="29E38F24" w14:textId="77777777" w:rsidR="002F07C7" w:rsidRDefault="002F07C7" w:rsidP="002F07C7">
      <w:r>
        <w:t>Есть ли в этом какой-то позитив, какая-то позитивная специфика русской культуры или русской души? Я не берусь ответить на этот вопрос. У меня это все вызывает крайне негативные чувства. Может быть, я чего-то недопонимаю, может быть, мне кто-то что-то объяснит. Может быть, есть альтернативные механизмы? Но если они и есть, то они не очень-то и работают, потому что развал-то какой. Я не могу себе представить, чтобы где-то в Западной Европе или в Америке возник такой массовый жанр правдоискательства, как в России.</w:t>
      </w:r>
    </w:p>
    <w:p w14:paraId="19F72721" w14:textId="77777777" w:rsidR="002F07C7" w:rsidRPr="00E6070F" w:rsidRDefault="002F07C7" w:rsidP="002F07C7">
      <w:pPr>
        <w:pStyle w:val="2"/>
      </w:pPr>
      <w:bookmarkStart w:id="243" w:name="_Toc13514383"/>
      <w:bookmarkStart w:id="244" w:name="_Toc13960405"/>
      <w:r>
        <w:rPr>
          <w:lang w:val="ru-RU"/>
        </w:rPr>
        <w:t xml:space="preserve">5.7. </w:t>
      </w:r>
      <w:r w:rsidRPr="00E6070F">
        <w:t>Законы, лоббирование и ответственность</w:t>
      </w:r>
      <w:bookmarkEnd w:id="243"/>
      <w:bookmarkEnd w:id="244"/>
    </w:p>
    <w:p w14:paraId="39A4E8AB" w14:textId="77777777" w:rsidR="002F07C7" w:rsidRDefault="002F07C7" w:rsidP="002F07C7">
      <w:r>
        <w:t>Разрушение институтов экспертизы, которое происходит в России, несомненно, исходит от государства. Общеизвестно, что рыба гниет с головы. Поговорим о том, как именно это происходит.</w:t>
      </w:r>
    </w:p>
    <w:p w14:paraId="067EAD22" w14:textId="77777777" w:rsidR="002F07C7" w:rsidRDefault="002F07C7" w:rsidP="002F07C7">
      <w:r>
        <w:t>Понятно, что люди, целенаправленно разрушающие профессиональную истину, могут получать от этого очень большую выгоду. К примеру, тот же Трофим Лысенко такую выгоду получил, и в немалых объемах.</w:t>
      </w:r>
    </w:p>
    <w:p w14:paraId="44C4AFFE" w14:textId="77777777" w:rsidR="002F07C7" w:rsidRDefault="002F07C7" w:rsidP="002F07C7">
      <w:r>
        <w:t>К сожалению, соблазн получить выгоду возникает и у высших должностных лиц государства. Причем я не имею в виду чиновников, которые, используя лысенковские алгоритмы, извлекают их развала государственной экспертизы свою личную выгоду. С этим явлением можно бороться, и оно вовсе не так уж непобедимо, как кажется.</w:t>
      </w:r>
    </w:p>
    <w:p w14:paraId="48A0776B" w14:textId="77777777" w:rsidR="002F07C7" w:rsidRDefault="002F07C7" w:rsidP="002F07C7">
      <w:r>
        <w:t>Подлинная проблема состоит, на мой взгляд, состоит совершенно в другом, а именно в том, что люди, представляющие высшую российскую государственную власть, считают возможным использовать лысенковские алгоритмы для достижения </w:t>
      </w:r>
      <w:r w:rsidRPr="00E6070F">
        <w:rPr>
          <w:b/>
        </w:rPr>
        <w:t>государственных</w:t>
      </w:r>
      <w:r>
        <w:t> целей, как они их понимают. Это определенный дефект мировоззрения, доставшийся современным государственным руководителям от советских времен.</w:t>
      </w:r>
    </w:p>
    <w:p w14:paraId="4F121D09" w14:textId="77777777" w:rsidR="002F07C7" w:rsidRDefault="002F07C7" w:rsidP="002F07C7">
      <w:r>
        <w:t>Не будем обсуждать вопрос о том, насколько правильно поняты государственные цели. Остановимся на средствах. Повторю банальную мысль, что беззаконие приносит выгоду тем, кто им пользуется. Беззаконные методы быстрее и эффективнее ведут к желаемому результату – разумеется, за счет кого-то или за счет чего-то. Беззаконие, оправдываемое государственными интересами, – порой реально существующими острыми проблемами – имеет своим следствием разрушение института экспертизы, а как следствие и эрозию государства в целом.</w:t>
      </w:r>
    </w:p>
    <w:p w14:paraId="04F0C1F5" w14:textId="77777777" w:rsidR="002F07C7" w:rsidRDefault="002F07C7" w:rsidP="002F07C7">
      <w:r>
        <w:t>Средством разрушения института экспертизы является нелегитимное использование государственных рычагов. Власть, сталкиваясь с проблемой и не располагая (как ей кажется) легитимными средствами для ее решения, начинает добиваться своих целей средствами нелегитимными. Например, шантажом – дам бюджетные деньги или не дам. Избирательно возбуждаемыми уголовными делами. Вопрос общеизвестный. И странно, что я читал много ерничанья по этому поводу в газетах, но принципиального протеста против самого принципа нелегитимного использования государственных рычагов я не встречал ни разу.</w:t>
      </w:r>
    </w:p>
    <w:p w14:paraId="234D85C2" w14:textId="77777777" w:rsidR="002F07C7" w:rsidRDefault="002F07C7" w:rsidP="002F07C7">
      <w:r>
        <w:t>Верховная власть в России сегодня во многом слаба, но она сама воспроизводит и усиливает свою слабость. Я бы сформулировал такую лемму: </w:t>
      </w:r>
      <w:r w:rsidRPr="00E6070F">
        <w:rPr>
          <w:b/>
        </w:rPr>
        <w:t>в условиях, когда власть управляет страной путем использования нелегитимных рычагов, лысенковщина, конечно, неискоренима.</w:t>
      </w:r>
      <w:r>
        <w:t> Потому, что нелегитимные рычаги – это некая теневая сфера, это сфера закрытых, переговоров, сговора, куда нет доступа экспертизе. Там, где нет гласности, экспертиза, даже в той форме, в какой она в принципе могла бы быть в нашей стране, автоматически отсекается. Может быть, это делается не всегда намеренно, но это неизбежное следствие такой политики.</w:t>
      </w:r>
    </w:p>
    <w:p w14:paraId="70112E54" w14:textId="77777777" w:rsidR="002F07C7" w:rsidRDefault="002F07C7" w:rsidP="002F07C7">
      <w:r>
        <w:t>Власть, использующая нелегитимные рычаги, прикрываемые пиаром, создает условия для собственной эрозии. Говоря иначе, она создает питательную среду для лысенковщины, которая начинает разлагать ее изнутри и пожирать общественные ресурсы.</w:t>
      </w:r>
    </w:p>
    <w:p w14:paraId="5E2B37F6" w14:textId="77777777" w:rsidR="002F07C7" w:rsidRDefault="002F07C7" w:rsidP="002F07C7">
      <w:r>
        <w:t>Для того чтобы начать действовать легитимно, власть ни много, ни мало должна совершить своего рода революцию. Может быть, для этого нужны в каком-то смысле жесткие меры. Но не надо путать жесткие меры, направленные на восстановление легитимного порядка, с мерами, направленными на его разрушение. В последнем случае мы получаем аналог латиноамериканских диктатур или щедринского медведя на воеводстве.</w:t>
      </w:r>
    </w:p>
    <w:p w14:paraId="3B0EC47D" w14:textId="77777777" w:rsidR="002F07C7" w:rsidRDefault="002F07C7" w:rsidP="002F07C7">
      <w:r>
        <w:t>Пока, к сожалению, мы не видим у власти стремления к восстановлению институтов, отстаивающих технологическую истину. И получаем ситуацию, когда у государства экспертный потенциал очень слаб, а у различных антиобщественных структур – силен. Эти структуры, обладая мощным экспертным потенциалом, способны манипулировать властью с помощью профессиональной лжи. Это дает им возможность чувствовать себя очень безнаказанно.</w:t>
      </w:r>
    </w:p>
    <w:p w14:paraId="4094CD5F" w14:textId="77777777" w:rsidR="002F07C7" w:rsidRDefault="002F07C7" w:rsidP="002F07C7">
      <w:r>
        <w:t>Такая ситуация наводит меня на очень пессимистические мысли, потому что мне трудно сказать, в какой мере экспертный потенциал государства может постепенно расти путем самоорганизации. Очень велики противостоящие этому деструктивные силы.</w:t>
      </w:r>
    </w:p>
    <w:p w14:paraId="279786D0" w14:textId="77777777" w:rsidR="002F07C7" w:rsidRDefault="002F07C7" w:rsidP="002F07C7">
      <w:r>
        <w:t>С другой стороны, существуют все-таки первые лица, и существуют точки сосредоточения ответственности, от которых должно исходить противоположное начало, начало установления истины. Ясно, что в перспективе у высшей власти просто нет иного выхода, кроме как пытаться формировать вокруг себя сильные экспертные структуры. В этом состоит позитивное начало самоорганизации. Но деструктивные силы в самом госаппарате очень сильны. Кроме того, есть и внешние по отношению к госаппарату структуры, которые злонамеренно взрывают, коррумпируют систему экспертизы. Результаты их деятельности налицо.</w:t>
      </w:r>
    </w:p>
    <w:p w14:paraId="7B1B901B" w14:textId="77777777" w:rsidR="002F07C7" w:rsidRDefault="002F07C7" w:rsidP="002F07C7">
      <w:r>
        <w:t>В свете всего сказанного я, наверное, вынужденно становлюсь на позиции либерала и говорю, что государство не должно заниматься хозяйственной деятельностью и инвестициями. При таком состоянии экспертного потенциала оно просто не может этим заниматься. Способности государственных структур к установлению технологической истины столь низки, что государственная система способна поглотить любые ресурсы, перемолоть их и бессмысленно растратить.</w:t>
      </w:r>
    </w:p>
    <w:p w14:paraId="6B746500" w14:textId="77777777" w:rsidR="002F07C7" w:rsidRDefault="002F07C7" w:rsidP="002F07C7">
      <w:r>
        <w:t>Государство должно не инвестировать, а </w:t>
      </w:r>
      <w:r w:rsidRPr="00E6070F">
        <w:rPr>
          <w:b/>
        </w:rPr>
        <w:t>наводить правовой порядок</w:t>
      </w:r>
      <w:r>
        <w:t>. Но этой цели оно, к сожалению, сегодня перед собой не ставит.</w:t>
      </w:r>
    </w:p>
    <w:p w14:paraId="6B53A151" w14:textId="77777777" w:rsidR="002F07C7" w:rsidRPr="009515C0" w:rsidRDefault="002F07C7" w:rsidP="002F07C7">
      <w:pPr>
        <w:pStyle w:val="2"/>
      </w:pPr>
      <w:bookmarkStart w:id="245" w:name="_Toc13514384"/>
      <w:bookmarkStart w:id="246" w:name="_Toc13960406"/>
      <w:r>
        <w:rPr>
          <w:lang w:val="ru-RU"/>
        </w:rPr>
        <w:t xml:space="preserve">5.8. </w:t>
      </w:r>
      <w:r w:rsidRPr="009515C0">
        <w:t>Об агрессивных мафиях в сферах интеллектуальной деятельности</w:t>
      </w:r>
      <w:bookmarkEnd w:id="245"/>
      <w:bookmarkEnd w:id="246"/>
    </w:p>
    <w:p w14:paraId="0260850F" w14:textId="77777777" w:rsidR="002F07C7" w:rsidRDefault="002F07C7" w:rsidP="002F07C7">
      <w:r>
        <w:t>На мой взгляд, в России еще не осмыслен тот факт, что в сферах интеллектуальной деятельности происходят важные и довольно-таки неблагоприятные изменения. С моей точки зрения, наиболее явно они происходят в высшем образовании, но затрагивают науку, законотворчество, государственное управление и другие интеллектуальные области.</w:t>
      </w:r>
    </w:p>
    <w:p w14:paraId="4BDD41D4" w14:textId="77777777" w:rsidR="002F07C7" w:rsidRDefault="002F07C7" w:rsidP="002F07C7">
      <w:r>
        <w:t>Остановлюсь на высшем образовании. Правда, зона моих наблюдений ограничена гуманитарными дисциплинами. Может быть, в сфере негуманитарных наук ситуация иная – я был бы этому очень рад.</w:t>
      </w:r>
    </w:p>
    <w:p w14:paraId="02333066" w14:textId="77777777" w:rsidR="002F07C7" w:rsidRDefault="002F07C7" w:rsidP="002F07C7">
      <w:r>
        <w:t>В экспертном сообществе и в СМИ о высшем образовании сейчас в основном говорят две вещи. Во-первых, коррупция. Многие знакомы с этим не понаслышке. Во-вторых, много говорят про платные псевдоВУЗы, в которых фактически не ведется учебный процесс, а людям по итогам «обучения» выдают государственные дипломы. На этом основании часто противопоставляют «старые», солидные ВУЗы и «новые», несолидные.</w:t>
      </w:r>
    </w:p>
    <w:p w14:paraId="00D45D06" w14:textId="77777777" w:rsidR="002F07C7" w:rsidRDefault="002F07C7" w:rsidP="002F07C7">
      <w:r>
        <w:t>Но, помимо названных, есть и другие явления, которые пока еще не находятся в фокусе общественного внимания, но набирают силу. И касаются они именно «старых», «солидных» ВУЗов. Советская традиция в этих ВУЗах заканчивается, ей на смену приходит нечто новое.</w:t>
      </w:r>
    </w:p>
    <w:p w14:paraId="6E0169D9" w14:textId="77777777" w:rsidR="002F07C7" w:rsidRDefault="002F07C7" w:rsidP="002F07C7">
      <w:r>
        <w:t>Не будем говорить о минусах советской традиции гуманитарного образования, они общеизвестны. Были и плюсы. Была какая-то логика построения учебного процесса, соблюдалась дисциплина преподавания. В «старых» ВУЗах могли работать сильные преподавательские кадры. Пусть не они делали погоду, но они были. После 1991 года эти «старые» преподаватели в основном не смогли вписаться в новую действительность, но они работали по инерции и поддерживали преподавательскую традицию.</w:t>
      </w:r>
    </w:p>
    <w:p w14:paraId="4746A349" w14:textId="77777777" w:rsidR="002F07C7" w:rsidRDefault="002F07C7" w:rsidP="002F07C7">
      <w:r>
        <w:t>Эта традиция продержалась удивительно долго, но сейчас она заканчивается. В ВУЗах набирает силу процесс смены поколений преподавательского состава. На смену косной советской традиции приходят агрессивные и в плохом смысле слова коммерциализированные преподавательские мафии.</w:t>
      </w:r>
    </w:p>
    <w:p w14:paraId="7BF2FF1B" w14:textId="77777777" w:rsidR="002F07C7" w:rsidRDefault="002F07C7" w:rsidP="002F07C7">
      <w:r>
        <w:t>Характерными чертами таких мафий является очень поверхностное знание предмета, самоуверенность и блеф. Важным сущностным их свойством является умение устраивать логические обструкции, пресекать попытки критики, опирающейся на логику. По сути, это все та же тактика Трофима Лысенко.</w:t>
      </w:r>
    </w:p>
    <w:p w14:paraId="3431BBF9" w14:textId="77777777" w:rsidR="002F07C7" w:rsidRDefault="002F07C7" w:rsidP="002F07C7">
      <w:r>
        <w:t>Честно говоря, я не знаю, что делать с этими мафиями. С коррупцией и с ВУЗами-однодневками теоретически можно покончить, это вопрос политической воли. Но появление агрессивных научных и преподавательских мафий – это явление более фундаментальное. Силовым методом эту проблему решить нельзя.</w:t>
      </w:r>
    </w:p>
    <w:p w14:paraId="73052163" w14:textId="77777777" w:rsidR="002F07C7" w:rsidRDefault="002F07C7" w:rsidP="002F07C7">
      <w:r>
        <w:t>Мне кажется, что страна идет к какому-то крупномасштабному интеллектуальному кризису. Что с этим делать, я не знаю. Родителям могу посоветовать отправлять детей учиться за границу. Денежная цена обучения на Западе в общем-то сопоставима с российской, если сложить плату за обучение и взятку за поступление в известный российский ВУЗ. Впрочем, я не знаю, что посоветовать. Но профанация высшего образования набирает силу.</w:t>
      </w:r>
    </w:p>
    <w:p w14:paraId="26DEBC51" w14:textId="77777777" w:rsidR="002F07C7" w:rsidRPr="009515C0" w:rsidRDefault="002F07C7" w:rsidP="002F07C7">
      <w:pPr>
        <w:pStyle w:val="2"/>
      </w:pPr>
      <w:bookmarkStart w:id="247" w:name="_Toc13514385"/>
      <w:bookmarkStart w:id="248" w:name="_Toc13960407"/>
      <w:r>
        <w:rPr>
          <w:lang w:val="ru-RU"/>
        </w:rPr>
        <w:t xml:space="preserve">5.9. </w:t>
      </w:r>
      <w:r w:rsidRPr="009515C0">
        <w:t>О малом и среднем бизнесе</w:t>
      </w:r>
      <w:bookmarkEnd w:id="247"/>
      <w:bookmarkEnd w:id="248"/>
    </w:p>
    <w:p w14:paraId="49EB31E3" w14:textId="77777777" w:rsidR="002F07C7" w:rsidRDefault="002F07C7" w:rsidP="002F07C7">
      <w:r>
        <w:t>Ценность технологической истины возрастает в тех случаях, когда люди или организации попадают в жесткие условия. Когда для того, чтобы выжить, уже нельзя блефовать или врать, а нужно достигать объективных результатов. Одним из средств создания таких жестких условий является рыночная конкуренция. И я могу засвидетельствовать: начиная с середины 90-х годов такая конкуренция в России начала работать. К сожалению, примерно к 2000 г. эта эпоха закончилась.</w:t>
      </w:r>
    </w:p>
    <w:p w14:paraId="5EE5AFB9" w14:textId="77777777" w:rsidR="002F07C7" w:rsidRDefault="002F07C7" w:rsidP="002F07C7">
      <w:r>
        <w:t>Люди, работающие в малом и среднем бизнесе, конечно же, не используют таких слов, как профессиональная или технологическая истина. Но в они ежедневно вынуждены проводить очень жесткую экспертизу своей собственной деятельности и не позволять морочить себе голову. Потому что тот, кто это позволит, прогорит мгновенно.</w:t>
      </w:r>
    </w:p>
    <w:p w14:paraId="2C933961" w14:textId="77777777" w:rsidR="002F07C7" w:rsidRDefault="002F07C7" w:rsidP="002F07C7">
      <w:r>
        <w:t>Судя по фокус-группам, которые я проводил, представители малого и среднего бизнеса обладают прекрасной способностью проводить на своем уровне деловую экспертизу. Говоря попросту, этих людей не обманешь, и это вызывает уважение. Еще они отличаются очень ясным мышлением. Поэтому люди, прошедшие школу малого и среднего бизнеса, радикально отличаются от всей остальной популяции российского населения.</w:t>
      </w:r>
    </w:p>
    <w:p w14:paraId="270D0AAB" w14:textId="77777777" w:rsidR="002F07C7" w:rsidRDefault="002F07C7" w:rsidP="002F07C7">
      <w:r>
        <w:t>Конечно, представителей бизнеса не надо идеализировать. Они хорошие демагоги и отлично владеют навыками «эффективных продаж». Жизнь вынуждает их пользоваться этими алгоритмами. Но ложь и истина у них четко разделены. Если уж они врут, то делают это, осознавая правду. Поэтому, когда в общении с ними переходишь на профессиональный язык, язык экспертизы, то, если у них нет мотивов что-то скрывать, они проявляют себя как прекрасные эксперты. У этих людей хорошо развита логика, они по жизни хорошие юристы. Это какое-то совсем другое качество людей. Полагаю, что, если бы наша страна пропустила значимую часть своего населения через такой бизнес, это была бы уже другая страна.</w:t>
      </w:r>
    </w:p>
    <w:p w14:paraId="3A5F0016" w14:textId="77777777" w:rsidR="002F07C7" w:rsidRDefault="002F07C7" w:rsidP="002F07C7">
      <w:r>
        <w:t>Но этого не произошло. Малый и средний бизнес выдавливается из экономики крупными структурами, поддерживаемыми чиновничеством. Чем дальше, тем больше мы ощущаем в нашей экономике последствия этой бюрократической монополизации. Как следствие, даже на бытовом уровне видно, что повсеместно растут проявления отвратительного менеджмента и советского хамства, на которое нет никакой управы. Конкуренция в стране умерла, ее уничтожила овладевшая государством лысенковщина.</w:t>
      </w:r>
    </w:p>
    <w:p w14:paraId="69932E25" w14:textId="77777777" w:rsidR="002F07C7" w:rsidRPr="009515C0" w:rsidRDefault="002F07C7" w:rsidP="002F07C7">
      <w:pPr>
        <w:pStyle w:val="2"/>
      </w:pPr>
      <w:bookmarkStart w:id="249" w:name="_Toc13514386"/>
      <w:bookmarkStart w:id="250" w:name="_Toc13960408"/>
      <w:r>
        <w:rPr>
          <w:lang w:val="ru-RU"/>
        </w:rPr>
        <w:t xml:space="preserve">5.10. </w:t>
      </w:r>
      <w:r w:rsidRPr="009515C0">
        <w:t>О жестоких временах</w:t>
      </w:r>
      <w:bookmarkEnd w:id="249"/>
      <w:bookmarkEnd w:id="250"/>
    </w:p>
    <w:p w14:paraId="4E5E3FB2" w14:textId="77777777" w:rsidR="002F07C7" w:rsidRDefault="002F07C7" w:rsidP="002F07C7">
      <w:r>
        <w:t>Есть такое выражение – «жестокие времена». Это неоднозначное выражение. Жестокие времена могут быть конструктивными и неконструктивными. Я думаю, что любая сильная или переживающая подъем цивилизация относительно недавно прошла через жестокие времена и сумела, как говорил Тойнби, адекватно ответить на исторический вызов.</w:t>
      </w:r>
    </w:p>
    <w:p w14:paraId="10BE6BFB" w14:textId="77777777" w:rsidR="002F07C7" w:rsidRDefault="002F07C7" w:rsidP="002F07C7">
      <w:r>
        <w:t>В России сейчас времена, может быть, и жестокие, но крайне неконструктивные. Они не приводят к созданию конструктивной этики. Воздействие жестоких условий не создает конструктивную этику и вытекающие из нее алгоритмы поведения. Мы видим, что по всей стране, от края до края ее пройди, во всем царит полная безответственность.</w:t>
      </w:r>
    </w:p>
    <w:p w14:paraId="74412744" w14:textId="77777777" w:rsidR="002F07C7" w:rsidRDefault="002F07C7" w:rsidP="002F07C7">
      <w:r>
        <w:t>Я закончу на этом, но в новой формулировке. Собственно, это классический социологический тезис, введенный Дюркгеймом, – речь идет о борьбе с аномией, с аномичным поведением. Да, аномия на 100% неустранима. Но она и не должна побеждать, не должна захватывать широкие сферы общества. Она должна знать свое место, должна быть загнана куда-то на периферию. И общество должно продолжать с ней непрерывную борьбу, чтобы поддерживать некое динамическое равновесие, потому что стоит эту борьбу ослабить, как аномия снова начнет наступать.</w:t>
      </w:r>
    </w:p>
    <w:p w14:paraId="028C468E" w14:textId="77777777" w:rsidR="002F07C7" w:rsidRDefault="002F07C7" w:rsidP="002F07C7">
      <w:r>
        <w:t>Ясно, что борьба с аномией должна включать в себя очень мощный экспертный блок, потому что недопустимо, чтобы какие-то шарлатаны ходили и говорила на основе своих диких (и нередко корыстных) представлений, что делать надо то-то и то-то. И успешно лоббировала свои идеи.</w:t>
      </w:r>
    </w:p>
    <w:p w14:paraId="5A7B69F6" w14:textId="77777777" w:rsidR="002F07C7" w:rsidRDefault="002F07C7" w:rsidP="002F07C7">
      <w:r>
        <w:t>Должны быть какие-то нормы, образцы отстаивания истины, в отношении которых должен существовать общественный консенсус, которые должны стать результатом если не борьбы, то интенсивного взаимодействия. Все эти механизмы должны корениться в обществе, должны быть развиты в общественной среде и реализоваться, в том числе и на неформальном уровне, каждый день и каждый час. Должна существовать некая плотная социальная среда, не позволяющая обманывать. Но ее нет. Сегодня эти механизмы парализованы.</w:t>
      </w:r>
    </w:p>
    <w:p w14:paraId="4B9CDAEF" w14:textId="77777777" w:rsidR="002F07C7" w:rsidRDefault="002F07C7" w:rsidP="002F07C7">
      <w:r>
        <w:t>Потенциальные конфликты или споры могут погашаться двумя способами. Они могут погашаться за счет ответственности, и они могут погашаться за счет безответственности. Но в погашении споров за счет безответственности есть конечная страдающая сторона. Как ни странно, это даже не люди, во всяком случае, не те люди, которые стали жертвами несправедливости. Это окружающая среда, жизненная среда, производственная среда. Ответственность как бы переводится на нее, и она начинает деградировать.</w:t>
      </w:r>
    </w:p>
    <w:p w14:paraId="5B87E820" w14:textId="77777777" w:rsidR="002F07C7" w:rsidRDefault="002F07C7" w:rsidP="002F07C7">
      <w:r>
        <w:t>Чтобы этого не происходило, проблема разрешения споров должна перейти на механизм совершенно другого рода – на какую-то жесткую процедуру, похожую на судебную, а во многих случаях и в буквальном смысле судебную. В нашем обществе разлито огромное количество спорных и потенциально конфликтных ситуаций, которые не разрешаются, потому что их просто невозможно разрешить. Они остаются в латентном виде, в форме хронической социальной дезорганизации.</w:t>
      </w:r>
    </w:p>
    <w:p w14:paraId="07E103A6" w14:textId="77777777" w:rsidR="002F07C7" w:rsidRDefault="002F07C7" w:rsidP="002F07C7">
      <w:r>
        <w:t>России рано или поздно придется переходить от неконструктивных трудных времен к конструктивным. Однако это будет непросто и во многом жестоко. Это будет трудный период, потому что вся накопившаяся безответственность должна быть перемолота за счет тесного взаимодействия людей, которые будут вынуждены решать эти вопросы, проводя их детальную технологическую и судебную экспертизу.</w:t>
      </w:r>
    </w:p>
    <w:p w14:paraId="5E55999F" w14:textId="77777777" w:rsidR="002F07C7" w:rsidRDefault="002F07C7" w:rsidP="002F07C7">
      <w:r>
        <w:t>Я настаиваю на том, что, если общество хочет выжить, технологическая ложь, допущенная сознательно или по халатности, должна быть наказана. Причем, как говорят юристы, это наказание должны быть неотвратимым. Это не обязательно должно быть наказание в физическом смысле этого слова, но моральные и правовые санкции должны действовать непременно. Речь идет о санкциях за профессиональную ложь.</w:t>
      </w:r>
    </w:p>
    <w:p w14:paraId="14F349F2" w14:textId="77777777" w:rsidR="002F07C7" w:rsidRDefault="002F07C7" w:rsidP="002F07C7">
      <w:r>
        <w:t>И какие-то гуманистические соображения, что людей, которые дали ложные экспертные заключения, жалко, что профессиональный спор не должен рассматриваться в судах, не должны приниматься во внимание. Эти соображения не более чем недобросовестный пиар со стороны тех людей, которые не заинтересованы в восстановлении института экспертизы и чувствуют исходящую от нее угрозу. Им нравится жить в мутной воде, которая позволяет им ловить свою рыбу.</w:t>
      </w:r>
    </w:p>
    <w:p w14:paraId="546892F1" w14:textId="77777777" w:rsidR="002F07C7" w:rsidRDefault="002F07C7" w:rsidP="002F07C7">
      <w:r>
        <w:t>В России не будет ни эффективной экономики, ни науки и высоких технологий, ни тем более хорошего образования до тех пор, пока за профанацию экспертизы в самой жесткой форме не будут наказывать. Лишь после того, как такие санкции начнут работать, можно будет говорить и спорить о чем-то дальнейшем.</w:t>
      </w:r>
    </w:p>
    <w:p w14:paraId="4ADA1313" w14:textId="77777777" w:rsidR="002F07C7" w:rsidRPr="009515C0" w:rsidRDefault="002F07C7" w:rsidP="002F07C7">
      <w:pPr>
        <w:pStyle w:val="1"/>
      </w:pPr>
      <w:bookmarkStart w:id="251" w:name="_Toc13512451"/>
      <w:bookmarkStart w:id="252" w:name="_Toc13514387"/>
      <w:bookmarkStart w:id="253" w:name="_Toc13960409"/>
      <w:r w:rsidRPr="009515C0">
        <w:t xml:space="preserve">6. УПРАВЛЕНИЕ НАУКОЙ В СССР </w:t>
      </w:r>
      <w:r>
        <w:br/>
      </w:r>
      <w:r w:rsidRPr="009515C0">
        <w:t>(1995 г.)</w:t>
      </w:r>
      <w:bookmarkEnd w:id="251"/>
      <w:bookmarkEnd w:id="252"/>
      <w:bookmarkEnd w:id="253"/>
    </w:p>
    <w:p w14:paraId="2B1A8C7B" w14:textId="77777777" w:rsidR="002F07C7" w:rsidRPr="003B566B" w:rsidRDefault="002F07C7" w:rsidP="002F07C7">
      <w:pPr>
        <w:pStyle w:val="2"/>
      </w:pPr>
      <w:bookmarkStart w:id="254" w:name="_Toc13514388"/>
      <w:bookmarkStart w:id="255" w:name="_Toc13960410"/>
      <w:r>
        <w:rPr>
          <w:lang w:val="ru-RU"/>
        </w:rPr>
        <w:t xml:space="preserve">6.1. </w:t>
      </w:r>
      <w:r w:rsidRPr="003B566B">
        <w:t>Структура управления наукой в бывшем СССР</w:t>
      </w:r>
      <w:bookmarkEnd w:id="254"/>
      <w:bookmarkEnd w:id="255"/>
    </w:p>
    <w:p w14:paraId="348C1696" w14:textId="77777777" w:rsidR="002F07C7" w:rsidRDefault="002F07C7" w:rsidP="002F07C7">
      <w:r>
        <w:t>Результаты опроса экспертов показали, что в доперестроечный период не существовало единой структуры управления наукой. Расхожее мнение о брежневской экономической системе как о “командной” и “сверхцентрализованной” не вполне верно и нуждается в существенной коррекции. Вообще, представляется, что “централизация” и “децентрализация” не являются главной понятийной осью, в терминах которой следует описывать экономические реалии рассматриваемого периода.</w:t>
      </w:r>
    </w:p>
    <w:p w14:paraId="7D4B5267" w14:textId="77777777" w:rsidR="002F07C7" w:rsidRDefault="002F07C7" w:rsidP="002F07C7">
      <w:r>
        <w:t>Из ответов респондентов складывается примерно следующая картина. Наука в те годы не являлась автономной структурой, она входила в состав структур ведомственных. В соответствии с этим структура науки в значительной мере совпадала с ведомственной (отраслевой) структурой народного хозяйства. Как и народное хозяйство, наука делилась прежде всего на два сектора: военно-промышленный и гражданский. Функционировали они по совершенно разным законам, о чем будет сказано ниже. Вначале рассмотрим аспекты, связанные с различиями в управленческой структуре указанных секторов.</w:t>
      </w:r>
    </w:p>
    <w:p w14:paraId="4DA5386C" w14:textId="77777777" w:rsidR="002F07C7" w:rsidRDefault="002F07C7" w:rsidP="002F07C7">
      <w:r>
        <w:t>Военно-промышленный сектор науки отличался от гражданского не столько большей централизацией, сколько, пожалуй, большей координацией научных разработок. Основными структурами управления военно-промышленной наукой были сектор науки в составе оборонного отдела ЦК КПСС, Военно-промышленная комиссия (ВПК) в составе Совмина СССР, оборонные отделы Госплана СССР. На вопрос о том, какая структура была “главнее” – оборонный отдел ЦК КПСС или Военно-промышленная комиссия – респонденты, затрудняясь ответить четко, склонны были к утверждению, что они “сотрудничали друг с другом”.</w:t>
      </w:r>
    </w:p>
    <w:p w14:paraId="56725C94" w14:textId="77777777" w:rsidR="002F07C7" w:rsidRDefault="002F07C7" w:rsidP="002F07C7">
      <w:r>
        <w:t>Оборонный отдел ЦК КПСС, ВПК и оборонные отделы Госплана курировали работу научных подразделений не только военно-промышленных министерств. Функционально им подчинялись все научные подразделения гражданских отраслей, работавших на “оборону”. Это особенно отчетливо видно на примере работавших на “оборону” академических институтов, которые фактически были переподчинены ВПК.</w:t>
      </w:r>
    </w:p>
    <w:p w14:paraId="7C566F55" w14:textId="77777777" w:rsidR="002F07C7" w:rsidRDefault="002F07C7" w:rsidP="002F07C7">
      <w:r>
        <w:t>Наличие единого координирующего центра во многом ослабляло ведомственную раздробленность науки, характерную для гражданских отраслей. Структурной единицей управления научными разработками в оборонном секторе было не министерство, а целевая программа, в которой могли быть задействованы различные ведомства, включая и гражданские (в качестве примера такой целевой программы может быть названа разработка аэрокосмической системы “Буран”). Программу возглавлял генеральный конструктор, осуществлявший единое руководство ею. Все свидетельства подтверждают весьма эффективную реализацию такого рода программ. В частности, согласно мнению респондента М, бывшего члена ВПК, “программный метод управления в области оборонных разработок был очень эффективен”. Обособлены от военно-промышленной науки были научные структуры Минобороны и КГБ. Об этих научных структурах до сих пор мало что известно. Создается впечатление, что это были замкнутые системы, которые не имели курирующих органов в составе ЦК КПСС, и Совмина СССР; во всяком случае, ни один из опрошенных ничего о них не знал. Научные структуры Минобороны занимались разработкой и изучением военных доктрин, эксплуатацией систем оружия и защиты, и т.д. Степень эффективности этой деятельности неясна. Научные структуры КГБ обслуживали в основном разведывательную и контрразведывательную деятельность по широкому спектру направлений и, по-видимому, работали эффективно.</w:t>
      </w:r>
    </w:p>
    <w:p w14:paraId="1AF9FA5B" w14:textId="77777777" w:rsidR="002F07C7" w:rsidRDefault="002F07C7" w:rsidP="002F07C7">
      <w:r>
        <w:t>Гражданская наука в отличие от военно-промышленной структурировалась по ведомственному принципу и не имела реального координирующего центра. Теоретически роль такого координирующего центра должен был выполнять ГКНТ, однако отзывы респондентов о его деятельности довольно скептические. Так, респондент К отмечает:</w:t>
      </w:r>
    </w:p>
    <w:p w14:paraId="03062CE2" w14:textId="77777777" w:rsidR="002F07C7" w:rsidRPr="00182BD1" w:rsidRDefault="002F07C7" w:rsidP="00525BDC">
      <w:pPr>
        <w:pStyle w:val="a3"/>
        <w:numPr>
          <w:ilvl w:val="0"/>
          <w:numId w:val="77"/>
        </w:numPr>
        <w:ind w:left="1417" w:hanging="357"/>
        <w:rPr>
          <w:i/>
        </w:rPr>
      </w:pPr>
      <w:r w:rsidRPr="00182BD1">
        <w:rPr>
          <w:i/>
        </w:rPr>
        <w:t>В 70-е годы наступил период всеобщей показухи. Научились имитировать работу. ГКНТ был, по моему мнению, одним из главных имитаторов.</w:t>
      </w:r>
    </w:p>
    <w:p w14:paraId="1EF499F1" w14:textId="77777777" w:rsidR="002F07C7" w:rsidRDefault="002F07C7" w:rsidP="002F07C7"/>
    <w:p w14:paraId="28C2831A" w14:textId="77777777" w:rsidR="002F07C7" w:rsidRDefault="002F07C7" w:rsidP="002F07C7">
      <w:r>
        <w:t>Правда, по отзывам респондентов, в составе ГКНТ работали и незаурядные люди. Военно-промышленными разработками ГКНТ, вопреки распространенному мнению, не занимался. В составе ЦК КПСС руководство отраслевой гражданской наукой осуществляли соответствующие отраслевые отделы (например, научные и опытно-конструкторские разработки в машиностроении курировал отдел машиностроения). Указанные отделы слабо взаимодействовали между собой. Работой научных подразделений в составе гражданских отраслей управляли также отраслевые отделы Совмина СССР, Госплана СССР, ГКНТ, а также республиканские структуры, однако из респондентов никто не смог подробно осветить их деятельность.</w:t>
      </w:r>
    </w:p>
    <w:p w14:paraId="492C510A" w14:textId="77777777" w:rsidR="002F07C7" w:rsidRDefault="002F07C7" w:rsidP="002F07C7">
      <w:r>
        <w:t>Отдел науки и образования ЦК КПСС, как выяснилось, был довольно слабой и эклектично построенной структурой, которая, как можно понять, мало влияла на осуществление научно-технических разработок в стране. Сфера ее компетенции ограничивалась в основном номинальным курированием деятельности Академии наук СССР (помимо институтов, работавших на военно-промышленный комплекс и функционально подчинявшихся ВПК), а также деятельности ГКНТ, причем, последнюю, как уже говорилось, респонденты тоже оценивали в основном как номинальную. Помимо секторов, курировавших работу АН СССР и ГКНТ, в состав отдела науки и образования ЦК КПСС входили секторы, контролировавшие следующие направления: образование, общественные науки и медицину (последнее вызывало недоумение и у самих респондентов).</w:t>
      </w:r>
    </w:p>
    <w:p w14:paraId="442DC93F" w14:textId="77777777" w:rsidR="002F07C7" w:rsidRDefault="002F07C7" w:rsidP="002F07C7">
      <w:r>
        <w:t>По поводу деятельности секторов, курирующих общественные науки, следует сказать особо. Таких секторов было четыре: истории, экономики, философии, партийных учебных и научных заведений. Роль их в отличие от секторов естественных и технических наук была очень велика. По свидетельству респондента Г, именно от сектора философии исходила в 1972 г. инициатива идеологического разгрома социологии. Вместе с Главлитом и идеологическими структурами КГБ секторы общественных наук ЦК КПСС осуществляли высшее идеологическое руководство общественными науками в стране. Совмин СССР, Госплан и ГКНТ не имели в своем составе подразделений, занимавшихся общественными науками.</w:t>
      </w:r>
    </w:p>
    <w:p w14:paraId="2B8E3CD8" w14:textId="77777777" w:rsidR="002F07C7" w:rsidRDefault="002F07C7" w:rsidP="002F07C7">
      <w:r>
        <w:t>Мнения всех респондентов сходились в том, что главной проблемой науки была хроническая неэффективность работы научных подразделений гражданских отраслей. На обозримом (начиная с 50-х годов) историческом отрезке времени эта сфера была объектом постоянного управленческого экспериментирования. Одна из наиболее часто выдвигавшихся идей заключалась в том, чтобы перенести на эту сферу систему управления, действующую в военно-промышленном секторе науки. Конкретно предлагалось сделать основной управленческой единицей не министерство и ведомство, а целевую программу, которая при необходимости могла бы иметь межотраслевой характер. Однако неоднократно предпринимавшиеся попытки реализовать эту идею на протяжении указанного периода оказались безуспешными.</w:t>
      </w:r>
    </w:p>
    <w:p w14:paraId="0AC104D6" w14:textId="77777777" w:rsidR="002F07C7" w:rsidRDefault="002F07C7" w:rsidP="002F07C7">
      <w:r>
        <w:t>Последняя – осуществление продовольственной программы – была провалена по всем направлениям, в том числе и по входящему в ее состав блоку НИОКР. (Причины этих неудач будут проанализированы по результатам опроса ниже.) Наряду с попытками осуществить программно-целевое управление в отраслях гражданской науки, проводились эксперименты и в русле совершенно иной, а именно – хозрасчетной, идеологии, и, хотя на первом этапе осуществления таких экспериментов возникали иллюзии их высокой эффективности, по прошествии какого-то периода неизбежно выяснялось, что эти эксперименты ничего не дают.</w:t>
      </w:r>
    </w:p>
    <w:p w14:paraId="29E33B78" w14:textId="77777777" w:rsidR="002F07C7" w:rsidRPr="00E0554D" w:rsidRDefault="002F07C7" w:rsidP="002F07C7">
      <w:pPr>
        <w:pStyle w:val="2"/>
      </w:pPr>
      <w:bookmarkStart w:id="256" w:name="_Toc13514389"/>
      <w:bookmarkStart w:id="257" w:name="_Toc13960411"/>
      <w:r>
        <w:rPr>
          <w:lang w:val="ru-RU"/>
        </w:rPr>
        <w:t xml:space="preserve">6.2. </w:t>
      </w:r>
      <w:r w:rsidRPr="00E0554D">
        <w:t>Эффективный и неэффективный секторы в советской науке</w:t>
      </w:r>
      <w:bookmarkEnd w:id="256"/>
      <w:bookmarkEnd w:id="257"/>
    </w:p>
    <w:p w14:paraId="0D6D2724" w14:textId="77777777" w:rsidR="002F07C7" w:rsidRDefault="002F07C7" w:rsidP="002F07C7">
      <w:r>
        <w:t>Из ответов респондентов явствует, что вся советская наука делилась на два сектора –эффективный и неэффективный, функционировавшие по разным законам. В первом приближении можно сказать, что сектор эффективного функционирования примерно совпадал с военно-промышленными разработками, а сектор неэффективного – с гражданской наукой. Однако это совпадение не было полным: в пределах военно-промышленного комплекса существовали неэффективные научные структуры, а в рамках гражданского сектора (во многих академических институтах, в некоторых вузах и отраслевых институтах) существовали эффективные научные коллективы.</w:t>
      </w:r>
    </w:p>
    <w:p w14:paraId="2F833A90" w14:textId="77777777" w:rsidR="002F07C7" w:rsidRDefault="002F07C7" w:rsidP="002F07C7">
      <w:r>
        <w:t>Труднее всего объяснить причины, по которым “островки эффективности” существовали в гражданской науке. В одних случаях это объяснялось относительно высоким приоритетом соответствующих отраслей (энергетика, геологоразведка). В других случаях эффективные научные направления существовали как бы за счет энтузиазма научных работников, основываясь на традициях научных школ, восходящих к прошлому (порой даже дореволюционному). Так или иначе, показателен факт, что все респонденты, которые по роду своей деятельности могли компетентно судить о гражданской науке, отзывались о ней весьма скептически и практически ничего не говорили о существовавших в ее составе “островках эффективности”.</w:t>
      </w:r>
    </w:p>
    <w:p w14:paraId="586A7FC7" w14:textId="77777777" w:rsidR="002F07C7" w:rsidRDefault="002F07C7" w:rsidP="002F07C7">
      <w:r>
        <w:t>Таким образом, сравнение эффективных и неэффективных секторов науки возможно только на основе сопоставления принципов функционирования военно-промышленного и гражданского секторов.</w:t>
      </w:r>
    </w:p>
    <w:p w14:paraId="08B4CA7D" w14:textId="77777777" w:rsidR="002F07C7" w:rsidRDefault="002F07C7" w:rsidP="002F07C7">
      <w:r>
        <w:t>Прежде всего следует отметить, что в России до сих пор отсутствует реалистичная оценка ее научного потенциала. В сообщениях средств массовой информации преобладают либо весьма негативные, либо очень высокие оценки. Аналогичным образом разделились и мнения респондентов: те, кто был связан с гражданскими секторами, в целом были настроены скептически, хотя и не отрицали крупных достижений в военно-промышленной сфере. Другие, непосредственно работавшие с военно-промышленными разработками, были склонны оценивать отечественную науку очень высоко, на уровне соответствующих отраслей науки в США и Японии. Столь высокая оценка вызывает сомнения. К примеру, респондент Ч. высоко отозвался о советских разработках в области клеевых составов для авиации, хотя автору данной статьи (по первоначальному образованию химику) известно, что отечественные разработчики с большим отставанием копировали западные аналоги. Учитывая, что в сегодняшних условиях у респондента не было никаких мотивов дезинформировать интервьюера, остается предположить, что в прежней системе существовал какой-то механизм самодезинформации и формирования иллюзий. Тем не менее по сравнению с гражданской сферой научных разработок военно-промышленный комплекс действительно работал эффективно. Вопрос о причинах такого различия в эффективности задавался всем респондентам. Далее для удобства анализа приведем отрывки из интервью, отражающие мнения респондентов по данному вопросу.</w:t>
      </w:r>
    </w:p>
    <w:p w14:paraId="1AC8E50B" w14:textId="77777777" w:rsidR="002F07C7" w:rsidRDefault="002F07C7" w:rsidP="002F07C7">
      <w:r>
        <w:t>Изначальный замысел компоновки цитат заключался в том, чтобы сначала привести описания, характеризующие военно-промышленную, а затем гражданскую науку. Этот принцип не всегда удавалось выдержать, поскольку в ряде случаев высказывания респондентов трудно расчленить. В некоторых случаях цитируемые отрывки предваряются кратким комментарием, однако основной анализ будет содержаться ниже.</w:t>
      </w:r>
    </w:p>
    <w:p w14:paraId="2807A35A" w14:textId="77777777" w:rsidR="002F07C7" w:rsidRPr="00182BD1" w:rsidRDefault="002F07C7" w:rsidP="00525BDC">
      <w:pPr>
        <w:pStyle w:val="a3"/>
        <w:numPr>
          <w:ilvl w:val="0"/>
          <w:numId w:val="77"/>
        </w:numPr>
        <w:ind w:left="1417" w:hanging="357"/>
        <w:rPr>
          <w:i/>
        </w:rPr>
      </w:pPr>
      <w:r w:rsidRPr="00182BD1">
        <w:rPr>
          <w:i/>
        </w:rPr>
        <w:t>Военно-промышленные научные разработки координировались в Военно-промышленной комиссии (ВПК) Совмина СССР. Это был орган межотраслевого управления, которому подчинялся ряд министерств. В составе ВПК существовал Научно-технический совет Комиссии. Этот Совет оценивал различного рода научные предложения, вырабатывал рекомендации. Совет насчитывал около 200 членов, включал в себя ведущих академиков, главных и генеральных конструкторов. По различным направлениям создавались секции, в которых работали еще около 400 человек. Это было своеобразное объединение интеллектуального потенциала, причем не только-оборонного. В Совет входили электронщики, химики, специалисты других отраслей. Вопросы рассматривались со всех сторон, работало множество экспертов(Респондент М);</w:t>
      </w:r>
    </w:p>
    <w:p w14:paraId="48126AB1" w14:textId="77777777" w:rsidR="002F07C7" w:rsidRPr="00182BD1" w:rsidRDefault="002F07C7" w:rsidP="00525BDC">
      <w:pPr>
        <w:pStyle w:val="a3"/>
        <w:numPr>
          <w:ilvl w:val="0"/>
          <w:numId w:val="77"/>
        </w:numPr>
        <w:ind w:left="1417" w:hanging="357"/>
        <w:rPr>
          <w:i/>
        </w:rPr>
      </w:pPr>
      <w:r w:rsidRPr="00182BD1">
        <w:rPr>
          <w:i/>
        </w:rPr>
        <w:t>Управление научно-техническими разработками осуществлялось путем реализации целевых программ. Я могу определенно сказать, что программный метод управления в области оборонных разработок был очень эффективен. Взять, к примеру, программы создания ядерного оружия или первых космических кораблей. Это, можно сказать, хрестоматийные примеры программной организации. Формируется научно-техническая задача, под нее государство выделяет средства. Программы строились на принципе единоначалия. Во главе каждой программы стоял генеральный конструктор. На эту должность назначался выдающийся ученый, который держал в своих руках все рычаги управления. Ни один вопрос без него не решался. Вся система обеспечивалась административно-командными методами и работала очень четко (Респондент М);</w:t>
      </w:r>
    </w:p>
    <w:p w14:paraId="0593EE95" w14:textId="77777777" w:rsidR="002F07C7" w:rsidRPr="00182BD1" w:rsidRDefault="002F07C7" w:rsidP="00525BDC">
      <w:pPr>
        <w:pStyle w:val="a3"/>
        <w:numPr>
          <w:ilvl w:val="0"/>
          <w:numId w:val="77"/>
        </w:numPr>
        <w:ind w:left="1417" w:hanging="357"/>
        <w:rPr>
          <w:i/>
        </w:rPr>
      </w:pPr>
      <w:r w:rsidRPr="00182BD1">
        <w:rPr>
          <w:i/>
        </w:rPr>
        <w:t>В военных разработках существовала тесная связь с производственной базой, чего не было в гражданских отраслях. Взять, к примеру, институт им. Е.О.Патона. В его подчинении находятся пять мощных заводов. И это еще не самый крупный пример. Так работали авиационные конструкторские бюро, физики-ядерщики (И.В.Курчатов) и др. Работа строилась по принципу: был генеральный конструктор, и заводы ему подчинялись. Такова была схема по всем крупным направлениям (Респондент К);</w:t>
      </w:r>
    </w:p>
    <w:p w14:paraId="17347B49" w14:textId="77777777" w:rsidR="002F07C7" w:rsidRDefault="002F07C7" w:rsidP="002F07C7"/>
    <w:p w14:paraId="536A58FD" w14:textId="77777777" w:rsidR="002F07C7" w:rsidRDefault="002F07C7" w:rsidP="002F07C7">
      <w:r>
        <w:t>Нижеследующий отрывок иллюстрирует “механизм отклика” на крупное научно-техническое достижение в мировой науке.</w:t>
      </w:r>
    </w:p>
    <w:p w14:paraId="31E4C7F7" w14:textId="77777777" w:rsidR="002F07C7" w:rsidRPr="00182BD1" w:rsidRDefault="002F07C7" w:rsidP="00525BDC">
      <w:pPr>
        <w:pStyle w:val="a3"/>
        <w:numPr>
          <w:ilvl w:val="0"/>
          <w:numId w:val="77"/>
        </w:numPr>
        <w:ind w:left="1417" w:hanging="357"/>
        <w:rPr>
          <w:i/>
        </w:rPr>
      </w:pPr>
      <w:r w:rsidRPr="00182BD1">
        <w:rPr>
          <w:i/>
        </w:rPr>
        <w:t>Мне приходилось принимать большое участие в проектах, связанных с высокотемпературной сверхпроводимостью. Открытие этого явления было сделано в 1986 г. в США, однако и мы были очень близки к этому открытию. Химические соединения, обладающие этим свойством, были получены нами более десяти лет назад, просто никто не догадался исследовать именно этот эффект. То есть открытие сделали не мы, но мы мгновенно отследили это открытие и прореагировали на него. У нас было более десятка научных институтов, способных развивать исследования в этой области на уровне мировых лидеров. По данной проблеме при ВПК был создан научный Совет, куда, вошли крупнейшие ученые, а также председатели Госплана, Госснаба и других ведомств, от которых зависело выделение ресурсов. Председателем Совета был Н.И. Рыжков, а председателем научной группы, которая готовила рекомендации, – академик О. Очень быстро были разработаны программы двоякого рода: фундаментальных исследований для продолжения изучения нового физического явления и прикладные работы с целью практической реализации тех направлений, которые уже сегодня могут быть воплощены в тех или иных технологиях. Отдельно была создана секция, которая занималась возможностями использования данного явления в оборонной промышленности. Цель комиссии академика О заключалась в том, чтобы отследить, в какие направления наиболее эффективно вложить средства. Как только стало известно, что создана крупная государственная программа, все стали выходить на нее и просить средства. Возникали самые фантастические проекты, за которыми не стояли реальные научные коллективы. Задача заключалась в том, чтобы направлять средства туда, где есть реальный научный потенциал. Работа продвигалась очень быстро. Быстро поняли, что с помощью нового эффекта можно делать сверхпроводниковые дорожки на печатных платах, устройства для защиты электронных приборов от мощных электромагнитных импульсов и многое другое. Были получены принципиально новые идеи создания приемника инфракрасного излучения на сверхпроводниках. Здесь мы намного опередили американцев. Они создавали такое устройство на принципе изменения электрического сопротивления, а мы – на квантовой основе с использованием полупроводников. К 1989 г. мы уже имели образцы конкретных устройств – пусть еще не серийных, но уже реально работающих (Респондент М);</w:t>
      </w:r>
    </w:p>
    <w:p w14:paraId="30D81158" w14:textId="77777777" w:rsidR="002F07C7" w:rsidRDefault="002F07C7" w:rsidP="002F07C7"/>
    <w:p w14:paraId="6C1E22CD" w14:textId="77777777" w:rsidR="002F07C7" w:rsidRDefault="002F07C7" w:rsidP="002F07C7">
      <w:r>
        <w:t>Характер управления наукой в гражданских отраслях формально был похож на описанный выше, но реально резко от него отличался. Почти все опрошенные в той или иной мере касались данного вопроса и дали яркие описания этих различий.</w:t>
      </w:r>
    </w:p>
    <w:p w14:paraId="5B29F766" w14:textId="77777777" w:rsidR="002F07C7" w:rsidRPr="00182BD1" w:rsidRDefault="002F07C7" w:rsidP="00525BDC">
      <w:pPr>
        <w:pStyle w:val="a3"/>
        <w:numPr>
          <w:ilvl w:val="0"/>
          <w:numId w:val="77"/>
        </w:numPr>
        <w:ind w:left="1417" w:hanging="357"/>
        <w:rPr>
          <w:i/>
        </w:rPr>
      </w:pPr>
      <w:r w:rsidRPr="00182BD1">
        <w:rPr>
          <w:i/>
        </w:rPr>
        <w:t>Программный метод управления наукой в гражданских секторах только по названию совпадал с военно-промышленными программами. Система организации была радикально отлична. В гражданском секторе не было единого руководства, поэтому средства (кстати, зачастую не такие уж маленькие) распылялись по множеству коллективов. Взять, к примеру, программу создания персональных компьютеров. Была провозглашена такая программа. Около нее “кормилось” неимоверное число институтов, все они получали какую-то часть финансирования. А компьютер так и не сделали (Респондент М);</w:t>
      </w:r>
    </w:p>
    <w:p w14:paraId="7404F7AB" w14:textId="77777777" w:rsidR="002F07C7" w:rsidRPr="00182BD1" w:rsidRDefault="002F07C7" w:rsidP="00525BDC">
      <w:pPr>
        <w:pStyle w:val="a3"/>
        <w:numPr>
          <w:ilvl w:val="0"/>
          <w:numId w:val="77"/>
        </w:numPr>
        <w:ind w:left="1417" w:hanging="357"/>
        <w:rPr>
          <w:i/>
        </w:rPr>
      </w:pPr>
      <w:r w:rsidRPr="00182BD1">
        <w:rPr>
          <w:i/>
        </w:rPr>
        <w:t>Нам всегда говорили, что ГКНТ существует для формирования научно-технических программ и проведения их в жизнь. Таких программ было 120, и ГКНТ очень ими гордился. Но мы, пришедшие работать в ЦК КПСС, быстро поняли, что эти государственные программы просто представляли собой сумму работ. Сами программы были сформулированы так, что под них можно было подвести любую работу в любом направлении. Министерства присылали в ГКНТ пакеты предложений, где из них формировали “кирпичи”, называемые программами.Честно говоря, большого смысла в такой работе не было. Программа была вещью в себе, никто не мог толком сказать, в чем она заключалась. По каждой программе создавались научно-технические Советы – их было 120, по числу программ, да еще несколько сот секций и подсекций. Но координирующей роли они не играли. Они не были управляющей системой, просто занимались бумагописанием (Респондент Ч);</w:t>
      </w:r>
    </w:p>
    <w:p w14:paraId="7D9E3F5F" w14:textId="77777777" w:rsidR="002F07C7" w:rsidRPr="00182BD1" w:rsidRDefault="002F07C7" w:rsidP="00525BDC">
      <w:pPr>
        <w:pStyle w:val="a3"/>
        <w:numPr>
          <w:ilvl w:val="0"/>
          <w:numId w:val="77"/>
        </w:numPr>
        <w:ind w:left="1417" w:hanging="357"/>
        <w:rPr>
          <w:i/>
        </w:rPr>
      </w:pPr>
      <w:r w:rsidRPr="00182BD1">
        <w:rPr>
          <w:i/>
        </w:rPr>
        <w:t>Идея о том, что надо координировать все научные разработки, вроде бы, была правильной. Но как она осуществлялась в гражданском комплексе реально? Министерства давали свои предложения в ГКНТ, где они сводились в единую ведомость. Координирующее воздействие было минимальным: ГКНТ просто узаконивал эти разработки, подводил их под определенные рубрики и все. Сначала таких рубрик было 120, потом стало 160, затем резко сократили до 14, по это мало что изменило, так как значительно возросло число подпрограмм. Итак, ГКНТ сводил поступавшие к нему предложения в определенные рубрики, и затем все это поступало в ЦК КПСС для проведения экспертизы. Но реальной экспертизы не получалось. Эксперты сидели на государственной даче, изучали этот документ, пытались вникнуть. Но что там можно было попять? Там же сотни разнообразных позиций. В результате велись такие разговоры: “Что-то слишком много тут Понаписали. Давай вот это вычеркнем. Ты не против?” -“Нет”. Вычеркнули. Пошли дальше. “Что-то вот здесь непонятное написано. Вычеркнем?” – “Вычеркнем.” Ну, и так далее. Такая экспертиза – не случайность, не показуха, люди старались, но весь этот гигантский комплекс вопросов был выше их понимания. Содержательно вникнуть в них не удавалось(Респондент К);</w:t>
      </w:r>
    </w:p>
    <w:p w14:paraId="3AF22137" w14:textId="77777777" w:rsidR="002F07C7" w:rsidRDefault="002F07C7" w:rsidP="002F07C7"/>
    <w:p w14:paraId="75F0FEA3" w14:textId="77777777" w:rsidR="002F07C7" w:rsidRDefault="002F07C7" w:rsidP="002F07C7">
      <w:r>
        <w:t>Показателен нижеследующий отрывок, отражающий своего рода “экспансию” или “имплантацию” неэффективного механизма в сферу эффективной (приоритетной) науки (фразы, имеющие ключевое значение, подчеркнуты).</w:t>
      </w:r>
    </w:p>
    <w:p w14:paraId="3965B43E" w14:textId="77777777" w:rsidR="002F07C7" w:rsidRPr="00BD629A" w:rsidRDefault="002F07C7" w:rsidP="00525BDC">
      <w:pPr>
        <w:pStyle w:val="a3"/>
        <w:numPr>
          <w:ilvl w:val="0"/>
          <w:numId w:val="77"/>
        </w:numPr>
        <w:ind w:left="1417" w:hanging="357"/>
        <w:rPr>
          <w:i/>
        </w:rPr>
      </w:pPr>
      <w:r w:rsidRPr="00182BD1">
        <w:rPr>
          <w:i/>
        </w:rPr>
        <w:t>У нас в науке очень многое строилось по принципу авторитета. Если А.А.Овчинников был вице-президентом АН по биотехнологиям, то никто не мог его обойти. Никто не мог без его согласия предложить какую-то новую идею. Или академик Б.Е.Патон – на Украине никто его обойти не мог. Как он видит проблему, так она и будет реализовываться, и никак иначе (хорошо, хоть талантливый человек). Академик А.М.Прохоров занимал такое же монопольное положение во всем, что связано с лазерами. Позднее в этой сфере стал работать и Е.П.Велихов. Разговоры были такие: “Лазерные технологии надо развивать?” – Надо!!! – “Запишем, выделим средства”. А что такое лазерные технологии? Там же тысячи направлений. Какие технологии будут развиваться? Этого никто не знает. Тот же Е.П.Велихов получал финансирование, он и дирижировал всем. Не было конкурса идей, а была лишь тяжба людей за соответствующее место. Был не конкурс идей, а конкурс авторитетов (Респондент К).</w:t>
      </w:r>
    </w:p>
    <w:p w14:paraId="0DC08046" w14:textId="77777777" w:rsidR="002F07C7" w:rsidRDefault="002F07C7" w:rsidP="002F07C7"/>
    <w:p w14:paraId="2D05B76D" w14:textId="77777777" w:rsidR="002F07C7" w:rsidRDefault="002F07C7" w:rsidP="002F07C7">
      <w:r>
        <w:t>Один из основных вопросов, который вытекает из предшествующих описаний, заключается в том, могла ли быть распространена эффективная система организации НИОКР, существовавшая в военно-промышленной сфере, на гражданские отрасли. Респондент М, бывший член Военно-промышленной комиссии, считает, что да, хотя и не сразу. Дословно он сказал следующее:</w:t>
      </w:r>
    </w:p>
    <w:p w14:paraId="4F5A9AB3" w14:textId="77777777" w:rsidR="002F07C7" w:rsidRPr="00182BD1" w:rsidRDefault="002F07C7" w:rsidP="00525BDC">
      <w:pPr>
        <w:pStyle w:val="a3"/>
        <w:numPr>
          <w:ilvl w:val="0"/>
          <w:numId w:val="77"/>
        </w:numPr>
        <w:ind w:left="1417" w:hanging="357"/>
        <w:rPr>
          <w:i/>
        </w:rPr>
      </w:pPr>
      <w:r w:rsidRPr="00182BD1">
        <w:rPr>
          <w:i/>
        </w:rPr>
        <w:t>Вопрос: Может быть, и в гражданских отраслях следовало реализовывать программы так, как это делалось в ВПК?</w:t>
      </w:r>
    </w:p>
    <w:p w14:paraId="61EDB784" w14:textId="77777777" w:rsidR="002F07C7" w:rsidRPr="00E0554D" w:rsidRDefault="002F07C7" w:rsidP="002F07C7">
      <w:pPr>
        <w:ind w:left="1418" w:firstLine="0"/>
        <w:rPr>
          <w:i/>
        </w:rPr>
      </w:pPr>
      <w:r w:rsidRPr="00E0554D">
        <w:rPr>
          <w:i/>
        </w:rPr>
        <w:t>Респондент М: Об этом, кстати, поговаривали. Почему не скопировать военную систему? Она себя оправдывает…</w:t>
      </w:r>
    </w:p>
    <w:p w14:paraId="77A631C5" w14:textId="77777777" w:rsidR="002F07C7" w:rsidRPr="00E0554D" w:rsidRDefault="002F07C7" w:rsidP="002F07C7">
      <w:pPr>
        <w:ind w:left="1418" w:firstLine="0"/>
        <w:rPr>
          <w:i/>
        </w:rPr>
      </w:pPr>
      <w:r w:rsidRPr="00E0554D">
        <w:rPr>
          <w:i/>
        </w:rPr>
        <w:t>Вопрос: А ее можно было реализовать в гражданских отраслях?</w:t>
      </w:r>
    </w:p>
    <w:p w14:paraId="3DD04535" w14:textId="77777777" w:rsidR="002F07C7" w:rsidRPr="00E0554D" w:rsidRDefault="002F07C7" w:rsidP="002F07C7">
      <w:pPr>
        <w:ind w:left="1418" w:firstLine="0"/>
        <w:rPr>
          <w:i/>
          <w:lang w:val="ru-RU"/>
        </w:rPr>
      </w:pPr>
      <w:r w:rsidRPr="00E0554D">
        <w:rPr>
          <w:i/>
        </w:rPr>
        <w:t>Респондент М: Думаю, что можно, хотя и не сразу. В военно-промышленном комплексе все привыкли к наличию единого руководителя, который является крупным и компетентным специалистом в своей области. В гражданских отраслях таких известных людей очень часто просто не было. К примеру, если бы встал вопрос, кого назначить генеральным конструктором по зерноуборочным комбайнам – где такой человек? Его нет. Но если бы такая система организации просуществовала в гражданских отраслях достаточно долго, такой человек, наверное, появился бы. Первое назначение наверняка было бы ошибочным, но постепенно в результате “естественного отбора” все встало бы на свое место.</w:t>
      </w:r>
    </w:p>
    <w:p w14:paraId="79FBD8CB" w14:textId="77777777" w:rsidR="002F07C7" w:rsidRDefault="002F07C7" w:rsidP="002F07C7"/>
    <w:p w14:paraId="4DB8DC15" w14:textId="77777777" w:rsidR="002F07C7" w:rsidRDefault="002F07C7" w:rsidP="002F07C7">
      <w:r>
        <w:t>Вопрос о том, были ли примеры реализации целевых программ в гражданских отраслях, задавался всем респондентам. Успешных примеров не назвал никто. Попытки реализации таких программ были (респондент Ч. в качестве примера назвал программу борьбы с коррозией, которая, однако, так и не была реализована). Причины несостоятельности этих попыток видны из приведенных ниже отрывков (оба респондента – бывшие работники ЦК КПСС, курировавшие работу гражданских отраслей).</w:t>
      </w:r>
    </w:p>
    <w:p w14:paraId="47DFE0AE" w14:textId="77777777" w:rsidR="002F07C7" w:rsidRPr="00545B9C" w:rsidRDefault="002F07C7" w:rsidP="002F07C7">
      <w:r w:rsidRPr="00545B9C">
        <w:t>Именно работа с явно перспективными технологическими направлениями показала, что при их реализации мы сталкиваемся буквально с каменной стеной. Прессинг со стороны ЦК КПСС был колоссальный. Исполнителям посылалось большое число запросов о ходе внедрения. На эти запросы шли немедленные ответы, но было видно, что они носят формальный характер. Все ответы сводились к тому, что исполнители сделали все, что смогли, но разработки все-таки у них не пошли. Я сам воочию убедился, что тезис о невосприимчивости нашей экономики к научно-техническому прогрессу абсолютно правилен (Респондент Ю);</w:t>
      </w:r>
    </w:p>
    <w:p w14:paraId="72BB3EE3" w14:textId="77777777" w:rsidR="002F07C7" w:rsidRPr="00182BD1" w:rsidRDefault="002F07C7" w:rsidP="00525BDC">
      <w:pPr>
        <w:pStyle w:val="a3"/>
        <w:numPr>
          <w:ilvl w:val="0"/>
          <w:numId w:val="77"/>
        </w:numPr>
        <w:ind w:left="1417" w:hanging="357"/>
        <w:rPr>
          <w:i/>
        </w:rPr>
      </w:pPr>
      <w:r w:rsidRPr="00182BD1">
        <w:rPr>
          <w:i/>
        </w:rPr>
        <w:t>Вопрос: Почему не реализовывались целевые программы в гражданских отраслях?</w:t>
      </w:r>
    </w:p>
    <w:p w14:paraId="146875D7" w14:textId="77777777" w:rsidR="002F07C7" w:rsidRPr="00E0554D" w:rsidRDefault="002F07C7" w:rsidP="002F07C7">
      <w:pPr>
        <w:ind w:left="1418" w:firstLine="0"/>
        <w:rPr>
          <w:i/>
        </w:rPr>
      </w:pPr>
      <w:r w:rsidRPr="00E0554D">
        <w:rPr>
          <w:i/>
        </w:rPr>
        <w:t>Респондент Ч: Как правило, просто не хватало средств. Скажем, внедрение технология непрерывной разливки стали. Для этого нужны колоссальные вложения, которых нет. А тебе приказывают: внедряй! Требуется миллиард рублей, дали 300 миллионов, и требуют: внедряй! Это же неправильный подход.</w:t>
      </w:r>
    </w:p>
    <w:p w14:paraId="067D77D3" w14:textId="77777777" w:rsidR="002F07C7" w:rsidRPr="00E0554D" w:rsidRDefault="002F07C7" w:rsidP="002F07C7">
      <w:pPr>
        <w:ind w:left="1418" w:firstLine="0"/>
        <w:rPr>
          <w:i/>
        </w:rPr>
      </w:pPr>
      <w:r w:rsidRPr="00E0554D">
        <w:rPr>
          <w:i/>
        </w:rPr>
        <w:t>Вопрос: Откуда шли такие неправильные решения?</w:t>
      </w:r>
    </w:p>
    <w:p w14:paraId="166A8E68" w14:textId="77777777" w:rsidR="002F07C7" w:rsidRPr="00E0554D" w:rsidRDefault="002F07C7" w:rsidP="002F07C7">
      <w:pPr>
        <w:ind w:left="1418" w:firstLine="0"/>
        <w:rPr>
          <w:i/>
        </w:rPr>
      </w:pPr>
      <w:r w:rsidRPr="00E0554D">
        <w:rPr>
          <w:i/>
        </w:rPr>
        <w:t>Респондент Ч: Честно говоря, даже трудно сказать. Кто первый сказал “Надо!”, определить практически невозможно. Ведь надо и то, и это, и пятое, и десятое. На все средств не хватало, а отказаться было вроде бы как нельзя. Вот и возникали такие необоснованные решения. Мне приходилось заниматься экологической программой. Когда подсчитали, сколько надо средств для очистки Байкала, получились миллиарды рублей. Председатель комиссии просто за голову хватался: таких средств государство дать не могло. Браться за программу не было смысла. Но все говорили “Надо!”, и что ему было делать? Ведь если человек честно заявлял, что с такими ресурсами он не может выполнить программу, ему отвечали, что он плохой руководитель, ретроград, не понимает текущего момента. Поэтому проще было пообещать сделать, а потом не выполнить. Пожурят, так пожурят. Наказание обычно не было строгим. Никто не признавался честно, что программа не будет выполнена. Человеку было проще завизировать документ. Иммунитет к подобным постановлениям был выработан – они просто потом не выполнялись.</w:t>
      </w:r>
    </w:p>
    <w:p w14:paraId="10E5DA77" w14:textId="77777777" w:rsidR="002F07C7" w:rsidRDefault="002F07C7" w:rsidP="002F07C7"/>
    <w:p w14:paraId="5CFAC0EC" w14:textId="77777777" w:rsidR="002F07C7" w:rsidRDefault="002F07C7" w:rsidP="002F07C7">
      <w:r>
        <w:t>Основное различие, которое бросается в глаза при сопоставлении военно-промышленных и гражданских научно-технических программ, заключается в том, что в первой из названных сфер планирование было реальным и содержательным, во второй – механическим и фиктивным.</w:t>
      </w:r>
    </w:p>
    <w:p w14:paraId="1AC818B2" w14:textId="77777777" w:rsidR="002F07C7" w:rsidRDefault="002F07C7" w:rsidP="002F07C7">
      <w:r>
        <w:t>Реалистичность планирования в военно-промышленном секторе обеспечивалась за счет следующих факторов:</w:t>
      </w:r>
    </w:p>
    <w:p w14:paraId="09681AEA" w14:textId="77777777" w:rsidR="002F07C7" w:rsidRPr="00E0554D" w:rsidRDefault="002F07C7" w:rsidP="00525BDC">
      <w:pPr>
        <w:pStyle w:val="a3"/>
        <w:numPr>
          <w:ilvl w:val="0"/>
          <w:numId w:val="77"/>
        </w:numPr>
        <w:ind w:left="1418"/>
      </w:pPr>
      <w:r w:rsidRPr="00E0554D">
        <w:t>высокого уровня ресурсного обеспечения. (роль этого фактора общеизвестна, поэтому нет смысла подробно на нем останавливаться);</w:t>
      </w:r>
    </w:p>
    <w:p w14:paraId="79DD49F6" w14:textId="77777777" w:rsidR="002F07C7" w:rsidRPr="00E0554D" w:rsidRDefault="002F07C7" w:rsidP="00525BDC">
      <w:pPr>
        <w:pStyle w:val="a3"/>
        <w:numPr>
          <w:ilvl w:val="0"/>
          <w:numId w:val="77"/>
        </w:numPr>
        <w:ind w:left="1418"/>
      </w:pPr>
      <w:r w:rsidRPr="00E0554D">
        <w:t>ясности и конкретности технологических целей, необходимых для поддержания военного паритета;</w:t>
      </w:r>
    </w:p>
    <w:p w14:paraId="396B6318" w14:textId="77777777" w:rsidR="002F07C7" w:rsidRPr="00E0554D" w:rsidRDefault="002F07C7" w:rsidP="00525BDC">
      <w:pPr>
        <w:pStyle w:val="a3"/>
        <w:numPr>
          <w:ilvl w:val="0"/>
          <w:numId w:val="77"/>
        </w:numPr>
        <w:ind w:left="1418"/>
      </w:pPr>
      <w:r w:rsidRPr="00E0554D">
        <w:t>наличия четких критериев оценки качества конечной продукции путем сопоставления с зарубежными аналогами. (Жесткий контроль за техническими параметрами конечной продукции определял соответствующие требования к качеству технологий и НИОКР);</w:t>
      </w:r>
    </w:p>
    <w:p w14:paraId="67C56BF4" w14:textId="77777777" w:rsidR="002F07C7" w:rsidRPr="00E0554D" w:rsidRDefault="002F07C7" w:rsidP="00525BDC">
      <w:pPr>
        <w:pStyle w:val="a3"/>
        <w:numPr>
          <w:ilvl w:val="0"/>
          <w:numId w:val="77"/>
        </w:numPr>
        <w:ind w:left="1418"/>
      </w:pPr>
      <w:r w:rsidRPr="00E0554D">
        <w:t>наличия единого органа, координирующего НИОКР в военно-промышленной сфере.</w:t>
      </w:r>
    </w:p>
    <w:p w14:paraId="1BCB607C" w14:textId="77777777" w:rsidR="002F07C7" w:rsidRDefault="002F07C7" w:rsidP="002F07C7">
      <w:pPr>
        <w:rPr>
          <w:lang w:val="ru-RU"/>
        </w:rPr>
      </w:pPr>
    </w:p>
    <w:p w14:paraId="64413DA7" w14:textId="77777777" w:rsidR="002F07C7" w:rsidRDefault="002F07C7" w:rsidP="002F07C7">
      <w:r>
        <w:t>Таким органом был Научно-технический совет ВПК, в состав которого входили ведущие академики и генеральные конструкторы. Высокая концентрация интеллектуального потенциала, бесспорно, себя оправдывала. Хотя в разговорах с респондентами подробных сведений получить не удалось, хорошо видно, что организация работы Научно-технического совета представляет большой интерес с точки зрения социологии. В Совете компетентно осуществлялись многократная и многоуровневая экспертиза и отработка технологических решений. По характеру и стилю своей работы система организации деятельности Совета в чем-то напоминает японскую, хотя очевидно, что она не скопирована с Японии, а является отечественным управленческим продуктом.</w:t>
      </w:r>
    </w:p>
    <w:p w14:paraId="35E709E2" w14:textId="77777777" w:rsidR="002F07C7" w:rsidRDefault="002F07C7" w:rsidP="002F07C7">
      <w:r>
        <w:t>В гражданском секторе науки названные факторы не действовали, что, собственно говоря, и предопределяло его неэффективность. Все опрошенные сходились на том, что низкий уровень ресурсной обеспеченности был важным, но не единственным фактором этой неэффективности. В качестве второго важного фактора называлось отсутствие содержательного контроля за качеством выполняемых в гражданском секторе научных и технологических разработок. В результате процесс разработок превратился в основном в имитацию научной деятельности. Опрос показал, что работники ЦК КПСС, хотя и наблюдали эту имитацию, не могли ничего с ней поделать.</w:t>
      </w:r>
    </w:p>
    <w:p w14:paraId="7B72F140" w14:textId="77777777" w:rsidR="002F07C7" w:rsidRDefault="002F07C7" w:rsidP="002F07C7">
      <w:r>
        <w:t>В военно-промышленном и гражданском секторах экономики действовали две принципиально различные системы финансирования и ресурсного обеспечения НИОКР. В военно-промышленном секторе средства выделялись для реализации целевых программ. Во главе каждой программы стоял генеральный конструктор, которому фактически подчинялись все ведущие организации-исполнители независимо от их ведомственной принадлежности. В гражданском секторе средства выделялись не на целевые программы, а как выразился респондент М, просто “на науку”, т.е. сначала министерствам, а внутри них – научным институтам. Планы же научных разработок формировались в обратном финансированию направлении, т.е. снизу вверх: сначала агрегировались в министерствах, а затем в вышестоящих органах управления, главным на которых в гражданском секторе был ГКНТ. По свидетельству респондентов, координирующее воздействие ГКНТ на эти разработки было минимальным. Они механически включались в план и доводились до нижних звеньев в виде директивного документа. Важной причиной деградации гражданского сектора науки было отсутствие механизма внедрения в производство новых технологических разработок (возможно, гражданским отраслям для этого просто не хватало ресурсов). В результате, по словам респондента К, сложилась ситуация, когда военно-промышленные научные структуры работали на некоторый реальный результат (ракета, самолет и т.п.), а гражданские – на отчет.</w:t>
      </w:r>
    </w:p>
    <w:p w14:paraId="039E0F67" w14:textId="77777777" w:rsidR="002F07C7" w:rsidRDefault="002F07C7" w:rsidP="002F07C7">
      <w:r>
        <w:t>Центральный вопрос, как уже говорилось, заключался в том, можно ли было эффективную систему организации НИОКР, существовавшую в военно-промышленной сфере, перенести на гражданские отрасли. До сих пор этот вопрос остается спорным. Очевидно, что необходимым условием повышения эффективности работы гражданских отраслей, включая и входящие в их состав научные подразделения, являлось перераспределение в их пользу значительной части ресурсов, поглощавшихся военно-промышленным комплексом. Однако, по-видимому, не все проблемы могли быть решены просто путем ресурсной закачки. Правильный ответ на данный вопрос может быть дан только с учетом специфики разных отраслей, входивших в состав гражданского сектора. В некоторых отраслях переключение части ресурсов с военных на гражданские цели при одновременном внедрении соответствующего организационного механизма могло бы дать быструю и высокую отдачу (например, в области производства товаров длительного пользования – холодильников, видеомагнитофонов и т.п.). Вместе с тем уже в 70-е годы стало ясно, что в экономике СССР сложились крупные секторы, не восприимчивые ни к повышению качества капитальных вложений, ни к прогрессивным технологиям. К их числу относились в первую очередь сельское хозяйство, легкая и пищевая промышленность, некоторые сырьевые отрасли. Вопрос о том, что делать с этими отраслями, собственно говоря, и являлся предметом спора. К сожалению, в ответах респондентов нет даже слабого намека на ответ. Приходится констатировать, что объективная сложность проблем, стоявших перед страной, явно недооценивалась как критиками, так и сторонниками плановых методов управления экономикой.</w:t>
      </w:r>
    </w:p>
    <w:p w14:paraId="61C18C4D" w14:textId="77777777" w:rsidR="002F07C7" w:rsidRPr="00E0554D" w:rsidRDefault="002F07C7" w:rsidP="002F07C7">
      <w:pPr>
        <w:pStyle w:val="2"/>
      </w:pPr>
      <w:bookmarkStart w:id="258" w:name="_Toc13514390"/>
      <w:bookmarkStart w:id="259" w:name="_Toc13960412"/>
      <w:r>
        <w:rPr>
          <w:lang w:val="ru-RU"/>
        </w:rPr>
        <w:t xml:space="preserve">6.3. </w:t>
      </w:r>
      <w:r w:rsidRPr="00E0554D">
        <w:t>Формирование системы приоритетов</w:t>
      </w:r>
      <w:bookmarkEnd w:id="258"/>
      <w:bookmarkEnd w:id="259"/>
    </w:p>
    <w:p w14:paraId="5930546A" w14:textId="77777777" w:rsidR="002F07C7" w:rsidRDefault="002F07C7" w:rsidP="002F07C7">
      <w:r>
        <w:t>Ответ на вопрос о том, как формировалась система научно-технических приоритетов, вопреки ожиданию, вызвал у респондентов серьезные затруднения, что связано с наличием в ней реальной и фиктивной компонент, а также с несовершенством работы системы в целом. Определенная трактовка функционирования этой системы, извлеченная из ответов респондентов, излагается ниже.</w:t>
      </w:r>
    </w:p>
    <w:p w14:paraId="2E235CAC" w14:textId="77777777" w:rsidR="002F07C7" w:rsidRDefault="002F07C7" w:rsidP="002F07C7">
      <w:r>
        <w:t>Систему приоритетов прежде всего следует разделить на фиктивную и реальную. К фиктивной относятся те приоритеты, которые записывались на бумаге, но реально не выполнялись. Таковыми были программы по повышению качества продуктов питания, подъему швейной промышленности, продовольственная программа, программа доведения отечественных автомобилей до уровня мировых стандартов и т.п. Написание таких программ отчасти мотивировалось пропагандистскими целями, “заботой о народе”, отчасти было формой выражения ресурсных запросов со стороны соответствующих отраслей (как правило, остававшихся безрезультатными). Вместе с тем высокопоставленные работники прежних управленческих структур сами поддавались дезинформирующему воздействию, хотя, казалось бы, именно они располагали на этот счет адекватной информацией. Характерно в этом смысле высказывание респондента С, бывшего высокопоставленного работника Госплана, согласно которому система приоритетов развития НИОКР формировалась на основе Комплексной программы научно-технического прогресса. С точки зрения автора данной статьи, который лично участвовал в разработке этого документа, приоритетные направления, записанные в Комплексной программе, в лучшем случае отражали субъективное желание их составителей повысить приоритет гражданских отраслей, но отнюдь не реальную систему приоритетов (последние в начале 80-х годов формировались в основном вокруг создания элементов советского аналога системы СОИ и других новейших систем оружия).</w:t>
      </w:r>
    </w:p>
    <w:p w14:paraId="1DA6F71F" w14:textId="77777777" w:rsidR="002F07C7" w:rsidRDefault="002F07C7" w:rsidP="002F07C7">
      <w:r>
        <w:t>Таким образом, определенная часть высказываний респондентов относительно формирования системы приоритетов должна рассматриваться как декларативная. Если отсечь эту декларативную компоненту, в текстах интервью можно увидеть элементы описания реального механизма формирования научно-технических приоритетов. За основу в этом описании можно взять следующее высказывание:</w:t>
      </w:r>
    </w:p>
    <w:p w14:paraId="2963226D" w14:textId="77777777" w:rsidR="002F07C7" w:rsidRPr="00182BD1" w:rsidRDefault="002F07C7" w:rsidP="00525BDC">
      <w:pPr>
        <w:pStyle w:val="a3"/>
        <w:numPr>
          <w:ilvl w:val="0"/>
          <w:numId w:val="77"/>
        </w:numPr>
        <w:ind w:left="1417" w:hanging="357"/>
        <w:rPr>
          <w:i/>
        </w:rPr>
      </w:pPr>
      <w:r w:rsidRPr="00182BD1">
        <w:rPr>
          <w:i/>
        </w:rPr>
        <w:t>В военной области приоритеты формировались следующим образом. Существовала военно-политическая доктрина, центральным пунктом которой было достижение военного паритета со странами НАТО и другими потенциальными противниками. Эта доктрина формулировалась на уровне высшего политического руководства страны. Из нее вытекала собственно военная доктрина, которая формулировалась военным руководством. Исходя из этой доктрины формировались потребности в технических средствах, а из них вытекали конкретные целевые программы и конкретные направления научных работ(Респондент М);</w:t>
      </w:r>
    </w:p>
    <w:p w14:paraId="5B2C71FC" w14:textId="77777777" w:rsidR="002F07C7" w:rsidRDefault="002F07C7" w:rsidP="002F07C7"/>
    <w:p w14:paraId="531DA7D6" w14:textId="77777777" w:rsidR="002F07C7" w:rsidRDefault="002F07C7" w:rsidP="002F07C7">
      <w:r>
        <w:t>Цитированное выше высказывание респондента не вполне точно отражает механизм формирования системы приоритетов, скорее, оно может быть принято за основу. Более детальный анализ интервью позволяет увидеть своего рода конфликт между двумя механизмами формирования приоритетов. Первый из этих механизмов описан в цитированном отрывке. Для описания второго приведем еще одну цитату из того же интервью.</w:t>
      </w:r>
    </w:p>
    <w:p w14:paraId="33BCAE09" w14:textId="77777777" w:rsidR="002F07C7" w:rsidRDefault="002F07C7" w:rsidP="00525BDC">
      <w:pPr>
        <w:pStyle w:val="a3"/>
        <w:numPr>
          <w:ilvl w:val="0"/>
          <w:numId w:val="77"/>
        </w:numPr>
        <w:ind w:left="1417" w:hanging="357"/>
        <w:rPr>
          <w:i/>
        </w:rPr>
      </w:pPr>
      <w:r w:rsidRPr="00182BD1">
        <w:rPr>
          <w:i/>
        </w:rPr>
        <w:t>Вопрос: Верно ли, что СССР просто копировал западные направления развития военно-промышленного комплекса?</w:t>
      </w:r>
    </w:p>
    <w:p w14:paraId="686D5B52" w14:textId="77777777" w:rsidR="002F07C7" w:rsidRPr="00E0554D" w:rsidRDefault="002F07C7" w:rsidP="002F07C7">
      <w:pPr>
        <w:pStyle w:val="a3"/>
        <w:ind w:left="1418" w:firstLine="0"/>
        <w:rPr>
          <w:i/>
        </w:rPr>
      </w:pPr>
      <w:r w:rsidRPr="00E0554D">
        <w:rPr>
          <w:i/>
        </w:rPr>
        <w:t>Респондент М: Не без этого. Копирование тоже, конечно, присутствовало. Но я не считаю, что копировали глобальные основополагающие направления. А в примерах копирования ощущалось скорее давление военных, стремившихся простейшим способом к достижению паритета. А поскольку заказчиком выступало Минобороны, оно и стремилось диктовать, что делать. В этом отношении роль Военно-промышленной комиссии была сдерживающей, позволяющей отследить собственную линию развития, исходя из наличия собственных фундаментальных и технологических заделов. ВПК являлась противовесом Минобороны, опекало фундаментальные исследования и работы по созданию видов техники, не имеющих аналогов в мире.</w:t>
      </w:r>
    </w:p>
    <w:p w14:paraId="465540A4" w14:textId="77777777" w:rsidR="002F07C7" w:rsidRDefault="002F07C7" w:rsidP="002F07C7"/>
    <w:p w14:paraId="4F9DA3FA" w14:textId="77777777" w:rsidR="002F07C7" w:rsidRDefault="002F07C7" w:rsidP="002F07C7">
      <w:r>
        <w:t>Приведенные выше отрывки позволяют четко различить два конкурирующих механизма формирования системы приоритетов, один из которых основан на копировании зарубежных образцов техники или иной конечной продукции (в основном военной, хотя и не обязательно), другой – на формировании фундаментальных заделов в области так называемых критических (наиболее передовых) технологий. Последний в свою очередь базировался как на отслеживании мировых тенденций (в том числе и с использованием системы промышленного шпионажа), так и на анализе состояния отечественных заделов. Обе системы отчасти дополняли, отчасти противоречили друг другу.</w:t>
      </w:r>
    </w:p>
    <w:p w14:paraId="6DA883D6" w14:textId="77777777" w:rsidR="002F07C7" w:rsidRDefault="002F07C7" w:rsidP="002F07C7">
      <w:r>
        <w:t>Функция первой системы, ориентированной на копирование образцов техники, заключалась в том, чтобы не допустить формирования фиктивных приоритетов, широко процветавших в тех отраслях, где не было жесткой реальной системы сопоставления технических параметров отечественных и зарубежных образцов техники. Вместе с тем установка на копирование часто шла вразрез с отечественными технологическими заделами, что и вызывало протесты ученых. Более того, ученые хорошо понимали, что развитие критических технологий могло бы иметь значение для развития не только военных, но и гражданских отраслей, способствуя подъему экономики в целом. Здесь пролегала вторая линия конфликта, в соответствии с которой, ученые настаивали на широком внедрении новейших технологий в народное хозяйство, между тем военное и политическое руководство выделяло ресурсы только для военного их использования. Характерен в этом смысле конфликт между Н.С.Хрущевым и академиком П.Л.Капицей, происшедший еще в 60-е годы. Н.С.Хрущев, как известно, настаивал на участии П.Л.Капицы в ядерных военных программах, а последний категорически отказывался, настаивая на том, что разрабатываемые им технологии сжижения газов и получения сверхнизких температур имеют важное значение для народного хозяйства. Исход этого конфликта известен: П.Л.Капица был подвергнут опале, хотя и не лишен своего поста. Вскоре он добился в своей области очень крупных фундаментальных успехов, однако эти успехи не были внедрены в гражданские отрасли народного хозяйства.</w:t>
      </w:r>
    </w:p>
    <w:p w14:paraId="74D696A9" w14:textId="77777777" w:rsidR="002F07C7" w:rsidRDefault="002F07C7" w:rsidP="002F07C7">
      <w:r>
        <w:t>Возвращаясь к конкурирующим механизмам формирования приоритетов, отметим следующее. Механизм, основанный на копировании конкретных образцов техники, достаточно ясен (хотя с технической точки зрения подобное копирование было далеко не простой задачей). Что же касается второго, а именно формирования приоритетов в области критических технологий, то он описан респондентами довольно смутно, хотя именно он должен стать объектом самого пристального изучения. По словам респондентов, приоритеты в данной области не устанавливались директивно и очень редко являлись результатом давления какого-то конкретного лица. Они как бы носились, в воздухе, а точнее в той научно-организационной среде, в которой принимались соответствующие решения, и являлись плодом коллективных усилий и коллективных экспертных оценок.</w:t>
      </w:r>
    </w:p>
    <w:p w14:paraId="675EBD37" w14:textId="77777777" w:rsidR="002F07C7" w:rsidRDefault="002F07C7" w:rsidP="002F07C7">
      <w:r>
        <w:t>Таким образом, система формирования реальных научно-технических приоритетов в эффективном (военно-промышленном) секторе, экономики представляется примерно следующей.</w:t>
      </w:r>
    </w:p>
    <w:p w14:paraId="388DCF82" w14:textId="77777777" w:rsidR="002F07C7" w:rsidRDefault="002F07C7" w:rsidP="002F07C7">
      <w:r>
        <w:t>Во-первых, существовала мощная система военного шпионажа, которая информировала политическое и военное руководство страны о новых технических достижениях стран, считавшихся потенциальными противниками СССР, что служило основой для задания руководителям военно-промышленного комплекса создать аналог или обеспечить, иной, адекватный ответ. Не исключено, что снизу, то есть от конструкторов и разработчиков, поступали наверх некоторые инициативные идеи и разработки, не имеющие мировых аналогов. Эти инициативы могли порой получить достаточно высокий приоритет, однако (вопреки мнению респондентов С и М) складывается впечатление, что по ключевым и наиболее ресурсоемким направлениям доминировало стремление не отстать. В качестве примеров конкретных образцов техники, по которым СССР стремился не отстать от Запада, могут быть названы общеизвестные виды наиболее современного вооружения, таких, как нейтронная бомба, крылатая ракета, аэрокосмическая система “Буран”, программа СОИ и многие другие.</w:t>
      </w:r>
    </w:p>
    <w:p w14:paraId="335E709D" w14:textId="77777777" w:rsidR="002F07C7" w:rsidRDefault="002F07C7" w:rsidP="002F07C7">
      <w:r>
        <w:t>Во-вторых, наряду с механизмам отслеживания возникновения новейших образцов вооружений, существовала система отслеживания и реализации критических технологий. Примерно с конца 50-х до конца 60-х годов приоритет формирования заделов в области критических технологий по сравнению с разработкой конкретных образцов техники, по-видимому, возрос, но в 70-е годы под давлением политиков и военных, гнавшихся за недостижимой в долгосрочном плане целью – военным паритетом – вновь упал, что к началу 80-х годов привело к упадку фундаментальных научных заделов и предопределило невозможность эффективного отклика на технологический вызов Запада.</w:t>
      </w:r>
    </w:p>
    <w:p w14:paraId="49130E54" w14:textId="77777777" w:rsidR="002F07C7" w:rsidRDefault="002F07C7" w:rsidP="002F07C7">
      <w:r>
        <w:t>Система формирования научно-технических приоритетов основывалась на анализе мировых тенденций и собственных заделов. Иногда, в ответ на внезапный и мощный технологический рывок на Западе приоритет придавался направлениям с нулевым или минимальным фундаментальным заделом. Прецеденты формирования приоритетных направлений противоположным путем, снизу, исходя из состояния заделов, по-видимому, были, но все же такие случаи не были типичными, поскольку подобным инициативам трудно было пробиться наверх. Наиболее характерен, вероятно, следующий механизм: в ответ на очередной технологический вызов с Запада срочно и довольно эффективно производилась инвентаризация заделов и соответствующим отдавался ресурсный приоритет. Система умела довольно эффективно находить нужные научные кадры; характерен пример эпохи Сталина, когда многих физиков-ядерщиков, авиаконструкторов и других ученых срочно отзывали из лагерей. Такая эффективная работа с кадрами была характерна, однако, только для приоритетных секторов. В неприоритетных секторах фиктивные программы, построенные по аналогии с военно-промышленными, часто порождали лишь очковтирательство, которое порой длилось десятилетиями (Лысенковщина – наиболее одиозный, но далеко не единичный пример).</w:t>
      </w:r>
    </w:p>
    <w:p w14:paraId="7B197771" w14:textId="77777777" w:rsidR="002F07C7" w:rsidRDefault="002F07C7" w:rsidP="002F07C7">
      <w:r>
        <w:t>Расспросы респондентов так и не позволили понять, существовала ли система приоритетов НИОКР в военно-промышленном комплексе в виде некого документа, и если да, то как и в каком порядке этот документ изменялся, дополнялся и т.п. Создается впечатление, что “Основные направления развития народного хозяйства” и другие плановые документы, содержащие в себе списки научно-технических приоритетов, в военно-промышленном. комплексе не действовали. Многие программы, реально имевшие очень высокий приоритет, в этих документах не отражались; вместе с тем в них записывались многие фиктивные приоритеты. В связи с этим возникает вопрос: существовала ли “двойная бухгалтерия”, т.е. некая параллельная секретная система плановой документации, в которой отражались реальные приоритеты? Респондент С, бывший работник Госплана, отрицает это, говоря, что система документации была единой, хотя в ней существовали засекреченные разделы. Респондент М, бывший член ВПК, много говорит о конкретных программах, но вовсе не упоминает о существовании какого-либо сводного планового документа, в котором эти программы, были бы сведены воедино в соответствии с рангом их приоритета. Поскольку реальная картина остается неясной, существуют две равновероятные теоретические версии. Первая из них заключается в том, что сфера НИОКР в военно-промышленном комплексе управлялась и контролировалась неформальными, а оперативными методами. Гипотеза об оперативном характере управления означает отсутствие не документации, а ее планомерного и систематического характера. В пользу этой гипотезы говорят следующие факты:</w:t>
      </w:r>
    </w:p>
    <w:p w14:paraId="1B081C78" w14:textId="77777777" w:rsidR="002F07C7" w:rsidRPr="00342F14" w:rsidRDefault="002F07C7" w:rsidP="00525BDC">
      <w:pPr>
        <w:pStyle w:val="a3"/>
        <w:numPr>
          <w:ilvl w:val="0"/>
          <w:numId w:val="77"/>
        </w:numPr>
        <w:ind w:left="1418"/>
      </w:pPr>
      <w:r w:rsidRPr="00342F14">
        <w:t>темпы наиболее приоритетных научных разработок были такими, что пятилетний плановый срок был для них слишком большим горизонтом. Реальные плановые сроки часто исчислялись не годами, а месяцами. В этих условиях разводить плановую писанину было, очевидно, просто нецелесообразно;</w:t>
      </w:r>
    </w:p>
    <w:p w14:paraId="2138E929" w14:textId="77777777" w:rsidR="002F07C7" w:rsidRPr="00342F14" w:rsidRDefault="002F07C7" w:rsidP="00525BDC">
      <w:pPr>
        <w:pStyle w:val="a3"/>
        <w:numPr>
          <w:ilvl w:val="0"/>
          <w:numId w:val="77"/>
        </w:numPr>
        <w:ind w:left="1418"/>
      </w:pPr>
      <w:r w:rsidRPr="00342F14">
        <w:t>научно-технические задачи, наделяемые самым высоким приоритетом, часто возникали внезапно. Так, описанное выше открытие явления высокотемпературной сверхпроводимости вызвало к жизни мощную научно-техническую программу. Нередко такие внезапные задачи ставились волевым порядком (например, известный приказ Н.С.Хрущева к ближайшей Октябрьской годовщине запустить на орбиту космический корабль с тремя космонавтами на борту).</w:t>
      </w:r>
    </w:p>
    <w:p w14:paraId="1F557AE6" w14:textId="77777777" w:rsidR="002F07C7" w:rsidRPr="00E0554D" w:rsidRDefault="002F07C7" w:rsidP="002F07C7">
      <w:pPr>
        <w:pStyle w:val="2"/>
      </w:pPr>
      <w:bookmarkStart w:id="260" w:name="_Toc13514391"/>
      <w:bookmarkStart w:id="261" w:name="_Toc13960413"/>
      <w:r>
        <w:rPr>
          <w:lang w:val="ru-RU"/>
        </w:rPr>
        <w:t xml:space="preserve">6.4. </w:t>
      </w:r>
      <w:r w:rsidRPr="00E0554D">
        <w:t>Региональные и ведомственные аспекты управления наукой</w:t>
      </w:r>
      <w:bookmarkEnd w:id="260"/>
      <w:bookmarkEnd w:id="261"/>
    </w:p>
    <w:p w14:paraId="2D589B74" w14:textId="77777777" w:rsidR="002F07C7" w:rsidRDefault="002F07C7" w:rsidP="002F07C7">
      <w:r>
        <w:t>О соотношении региональных и ведомственных аспектов управления наукой мог компетентно судить только респондент Ю, который работал в отделе науки ЦК КПСС, а прежде был начальником отдела науки в составе обкома КПСС. С его слов становится ясным, что ведомственные барьеры между предприятиями и научными подразделениями различной отраслевой принадлежности на территориях были очень сильными. Ведомственная разобщенность гражданских отраслей существовала и в центре. Военно-промышленные разработки, как уже говорилось, координировались лишь на верхнем уровне управления, но не на местах. Функции координатора возлагались на отделы науки обкомов (крайкомов, республиканских комитетов) КПСС. Как можнопонять, выполнение этих координирующих функций в сфере науки не находилось под жестким контролем сверху, т.е. не являлось приоритетной задачей управления. Эта работа не была регламентирована (юридически или как-то иначе) и, по сути дела, выполнялась в меру энтузиазма тех конкретных людей, которые занимали соответствующие должности. Респондент Ю, несомненный энтузиаст, работавший в указанной должности в начале 80-х годов, описывает свою деятельность так.</w:t>
      </w:r>
    </w:p>
    <w:p w14:paraId="3B507913" w14:textId="77777777" w:rsidR="002F07C7" w:rsidRPr="00182BD1" w:rsidRDefault="002F07C7" w:rsidP="00525BDC">
      <w:pPr>
        <w:pStyle w:val="a3"/>
        <w:numPr>
          <w:ilvl w:val="0"/>
          <w:numId w:val="77"/>
        </w:numPr>
        <w:ind w:left="1417" w:hanging="357"/>
        <w:rPr>
          <w:i/>
        </w:rPr>
      </w:pPr>
      <w:r w:rsidRPr="00182BD1">
        <w:rPr>
          <w:i/>
        </w:rPr>
        <w:t>Мне приятно вспоминать об этом времени, хотя оно и называется теперь эпохой застоя. Лично я, занимая свою должность, делал конкретные дела, и в ряде случаев добился конкретных успехов. В то время на территориях существовал только один орган, который мог связать научные разработки с промышленностью – это обком КПСС. При обкоме существовал Совет по научно-техническому прогрессу, куда входили директора предприятий, научных институтов, ведущие ученые и специалисты. У нас в области были достаточно мощные оборонные предприятия, научные институты. В них был сосредоточен значительный научный потенциал. Оборонщики в то время были уже принципиально готовы к тому, чтобы передавать технологии в гражданский сектор. А гражданские предприятия с низким технологическим уровнем производства могли принимать яти технологии. Но принимать их на собственный страх и риск они не хотели, им нужны были гарантии. Гарантиями были позиция Госплана и позиция обкома КПСС, который “выбивал” ресурсы для области. Мы занялись этим вопросом, и в итоге у нас была разработана очень приличная программа повышения технического уровня предприятий гражданских отраслей, состоявшая, если не ошибаюсь, из 18 основных направлений. Это были в основном чисто технические направления, связанные с перепрофилированием, перевооружением производства путем внедрения новых технологий, новых материалов, новых разработок. Мы привлекали людей из оборонных отраслей, научных институтов. Но в то же время мы постоянно чувствовали, что внедрение идет туго, существовал механизм отторжения. Чтобы преодолеть это отторжение, я старался опираться на активных людей, энтузиастов, потому что денег или каких-то иных рычагов, кроме авторитета КПСС, я не имел. Там, где такие люди находились – там дело шло. Были некоторые реальные успехи. Не тотальные, не по всему фронту, но были. К примеру, можно назвать завод, который изготавливает крестовины для железнодорожных узлов. В эксплуатации эти крестовины постоянно выходят из строя, это целая проблема, потому что магистраль в нашей области очень напряженная. Внедрение технологии упрочения взрывом позволило в несколько раз повысить стойкость крестовин. Далее, на оловоплавильном заводе не без наших стараний были установлены новые сепараторы, которые позволяли получить металл очень высокой степени чистоты. Кое-что нам удалось сделать в медицинской промышленности, внедрить там катализную технологию и т.д. (Респондент Ю);</w:t>
      </w:r>
    </w:p>
    <w:p w14:paraId="19418FC4" w14:textId="77777777" w:rsidR="002F07C7" w:rsidRDefault="002F07C7" w:rsidP="002F07C7"/>
    <w:p w14:paraId="03351F15" w14:textId="77777777" w:rsidR="002F07C7" w:rsidRDefault="002F07C7" w:rsidP="002F07C7">
      <w:r>
        <w:t>Приведенное высказывание свидетельствует, что, хотя на уровне высшего руководства страны в описываемое время сохранялась прежняя система научно-технических приоритетов, направленная на достижение военного паритета, то на нижестоящих уровнях пытались хотя бы немного выправить то гигантское технологическое неравновесие, которое сложилось между военными и гражданскими отраслями промышленности, остановить деградацию гражданских отраслей (в первую очередь систем жизнеобеспечения территорий). Однако возможности регионов были очень ограниченными, а результаты усилий несоразмерными масштабу данной проблемы.</w:t>
      </w:r>
    </w:p>
    <w:p w14:paraId="27F62A0B" w14:textId="12AF77A9" w:rsidR="002F07C7" w:rsidRDefault="002F07C7" w:rsidP="002F07C7">
      <w:pPr>
        <w:rPr>
          <w:lang w:val="ru-RU"/>
        </w:rPr>
      </w:pPr>
    </w:p>
    <w:p w14:paraId="1BE0E0EE" w14:textId="77777777" w:rsidR="00C41D83" w:rsidRPr="00E97CBA" w:rsidRDefault="00C41D83" w:rsidP="00C41D83">
      <w:pPr>
        <w:pStyle w:val="af3"/>
        <w:rPr>
          <w:lang w:val="ru-RU"/>
        </w:rPr>
        <w:sectPr w:rsidR="00C41D83" w:rsidRPr="00E97CBA" w:rsidSect="00E57729">
          <w:headerReference w:type="even" r:id="rId33"/>
          <w:headerReference w:type="default" r:id="rId34"/>
          <w:footerReference w:type="even" r:id="rId35"/>
          <w:footerReference w:type="default" r:id="rId36"/>
          <w:headerReference w:type="first" r:id="rId37"/>
          <w:footerReference w:type="first" r:id="rId38"/>
          <w:pgSz w:w="11906" w:h="16838"/>
          <w:pgMar w:top="1134" w:right="850" w:bottom="1134" w:left="1701" w:header="708" w:footer="708" w:gutter="0"/>
          <w:cols w:space="708"/>
          <w:titlePg/>
          <w:docGrid w:linePitch="381"/>
        </w:sectPr>
      </w:pPr>
    </w:p>
    <w:p w14:paraId="1D21BE3D" w14:textId="77777777" w:rsidR="00C41D83" w:rsidRDefault="00C41D83" w:rsidP="00C41D83">
      <w:pPr>
        <w:rPr>
          <w:lang w:val="ru-RU"/>
        </w:rPr>
      </w:pPr>
    </w:p>
    <w:p w14:paraId="328BF158" w14:textId="77777777" w:rsidR="00C41D83" w:rsidRPr="0000392E" w:rsidRDefault="00C41D83" w:rsidP="00C41D83">
      <w:pPr>
        <w:pStyle w:val="af3"/>
        <w:rPr>
          <w:rFonts w:eastAsia="Times New Roman"/>
          <w:lang w:val="en-US" w:eastAsia="ja-JP"/>
        </w:rPr>
      </w:pPr>
      <w:bookmarkStart w:id="262" w:name="_Toc13779108"/>
      <w:bookmarkStart w:id="263" w:name="_Toc13779755"/>
      <w:bookmarkStart w:id="264" w:name="_Toc13960414"/>
      <w:r>
        <w:rPr>
          <w:lang w:val="ru-RU"/>
        </w:rPr>
        <w:t>Том 3.</w:t>
      </w:r>
      <w:r>
        <w:rPr>
          <w:lang w:val="ru-RU"/>
        </w:rPr>
        <w:br/>
      </w:r>
      <w:r>
        <w:t>МЕТОДИЧЕСКИЕ ПРОБЛЕМЫ, МЕТОДОЛОГИЯ И</w:t>
      </w:r>
      <w:r>
        <w:rPr>
          <w:lang w:val="en-US"/>
        </w:rPr>
        <w:t> </w:t>
      </w:r>
      <w:r w:rsidRPr="005A0838">
        <w:t>ТЕОРИЯ</w:t>
      </w:r>
      <w:r>
        <w:t xml:space="preserve"> СОЦИОЛОГИЧЕСКИХ ОПРОСОВ</w:t>
      </w:r>
      <w:r>
        <w:rPr>
          <w:lang w:val="en-US"/>
        </w:rPr>
        <w:br/>
        <w:t>(</w:t>
      </w:r>
      <w:r>
        <w:t>Москва</w:t>
      </w:r>
      <w:r>
        <w:rPr>
          <w:lang w:val="ru-RU"/>
        </w:rPr>
        <w:t>,</w:t>
      </w:r>
      <w:r>
        <w:t xml:space="preserve"> 2019</w:t>
      </w:r>
      <w:r>
        <w:rPr>
          <w:lang w:val="en-US"/>
        </w:rPr>
        <w:t> </w:t>
      </w:r>
      <w:r>
        <w:t>г.</w:t>
      </w:r>
      <w:r>
        <w:rPr>
          <w:lang w:val="en-US"/>
        </w:rPr>
        <w:t>)</w:t>
      </w:r>
      <w:bookmarkEnd w:id="262"/>
      <w:bookmarkEnd w:id="263"/>
      <w:bookmarkEnd w:id="264"/>
    </w:p>
    <w:p w14:paraId="3DB685E0" w14:textId="77777777" w:rsidR="00C41D83" w:rsidRPr="005A0838" w:rsidRDefault="00C41D83" w:rsidP="00C41D83">
      <w:r w:rsidRPr="005A0838">
        <w:t> </w:t>
      </w:r>
    </w:p>
    <w:p w14:paraId="1E3AB21A" w14:textId="77777777" w:rsidR="00C41D83" w:rsidRDefault="00C41D83" w:rsidP="00C41D83">
      <w:r>
        <w:t>Данная книга посвящена не описанию конкретных результатов социологических опросов, а методическим и методологическим проблемам, которые возникают при их проведении. Книга состоит из двух глав. Первая посвящена периоду становления массовых социологических опросов в России в 90-х и «нулевых» годах. За это время была проделана большая работа, однако совершались и серьезные методические ошибки, которые к настоящему времени частично исправлены, но частично из причины остались не выявленными. Методологические вопросы, связанные с этими ошибками, к сожалению, практически не обсуждаются на научных семинарах. Главная проблема, оставшаяся невыясненной – это причина систематического искажения результатов опросов по сравнению с результатами голосований в те времена, когда последние можно было считать относительно достоверными. Скорректировать результаты этого искажения пытались с помощью процедуры перевзвешивания – к сожалению, совершенно некорректной. Насколько известно, сегодня эта процедура уже никем не используется. Вероятнее всего, она была заменена административной коррекцией результатов опросов под заранее заданные контрольные цифры.</w:t>
      </w:r>
    </w:p>
    <w:p w14:paraId="4CCF4D1C" w14:textId="77777777" w:rsidR="00C41D83" w:rsidRPr="00AF595A" w:rsidRDefault="00C41D83" w:rsidP="00C41D83">
      <w:r w:rsidRPr="00AF595A">
        <w:t>Вторая глава более эклектична по своему содержанию. В ней описываются плохо отрефлексированные, но в то же время фундаментальные ошибки, которые могут происходить при количественных опросах, которые не были от пилотированы с помощь качественных. Далее, рассматриваются ошибки в методологии известного учебника В.А.Ядова. Причины эих ошибок состоят в том, что со времени издания этого учебника в России прошло более 60 лет, а со времени издания зарубежных аналогов – 70 или даже 80. В те годы взгляды, изложенные Ядовым, были широко распространены, однако с тех пор методологические воззрения кардинально изменились, что признавал и сам Ядов. Наконец, в сборник включен фрагмент дискуссии о социологии Т.Парсонса, написанный автором данной книги. В дискуссии участвовали и другие социологи, однако общий ее объем получился таков, что не смог бы вместиться в формат данной книги. Желающие ознакомиться с дискуссией целиком, а также с работами самого Парсонса, могут сделать это в книге «О структуре социального действия», изданной в Москве в 2000 г.</w:t>
      </w:r>
    </w:p>
    <w:p w14:paraId="47CE17D1" w14:textId="77777777" w:rsidR="00C41D83" w:rsidRPr="00AF595A" w:rsidRDefault="00C41D83" w:rsidP="00C41D83">
      <w:r w:rsidRPr="00AF595A">
        <w:t>Книга предназначена в первую очередь для социологов-теоретиков, экономистов, историков социологии, а также философов-методологов (здесь мы обращаем внимание на поразительное сходство методологических взглядов Т.Парсонса и К.Поппера, до сих пор оставшееся практически незамеченным).</w:t>
      </w:r>
    </w:p>
    <w:p w14:paraId="4874954D" w14:textId="77777777" w:rsidR="00C41D83" w:rsidRPr="00AF595A" w:rsidRDefault="00C41D83" w:rsidP="00C41D83">
      <w:r w:rsidRPr="00AF595A">
        <w:t>Ключевые слова: методические ошибки, искажения результатов опросов, измерений рейтингов, социологическая теория, методология науки.</w:t>
      </w:r>
    </w:p>
    <w:p w14:paraId="3B9085C9" w14:textId="77777777" w:rsidR="00C41D83" w:rsidRPr="005A0838" w:rsidRDefault="00C41D83" w:rsidP="00C41D83">
      <w:pPr>
        <w:pStyle w:val="1"/>
      </w:pPr>
      <w:bookmarkStart w:id="265" w:name="_Toc13779109"/>
      <w:bookmarkStart w:id="266" w:name="_Toc13779756"/>
      <w:bookmarkStart w:id="267" w:name="_Toc13960415"/>
      <w:r w:rsidRPr="005A0838">
        <w:t>Глава 1.</w:t>
      </w:r>
      <w:r>
        <w:br/>
      </w:r>
      <w:r w:rsidRPr="005A0838">
        <w:t>Методические проблемы опросов</w:t>
      </w:r>
      <w:bookmarkEnd w:id="265"/>
      <w:bookmarkEnd w:id="266"/>
      <w:bookmarkEnd w:id="267"/>
    </w:p>
    <w:p w14:paraId="32694F8E" w14:textId="77777777" w:rsidR="00C41D83" w:rsidRPr="005A0838" w:rsidRDefault="00C41D83" w:rsidP="00C41D83">
      <w:pPr>
        <w:pStyle w:val="2"/>
      </w:pPr>
      <w:bookmarkStart w:id="268" w:name="_Toc13779110"/>
      <w:bookmarkStart w:id="269" w:name="_Toc13779757"/>
      <w:bookmarkStart w:id="270" w:name="_Toc13960416"/>
      <w:r w:rsidRPr="005A0838">
        <w:t>1. СОЦИОЛОГИ НА ПАНЕЛЯХ</w:t>
      </w:r>
      <w:bookmarkEnd w:id="268"/>
      <w:bookmarkEnd w:id="269"/>
      <w:bookmarkEnd w:id="270"/>
    </w:p>
    <w:p w14:paraId="0D1DC4C5" w14:textId="77777777" w:rsidR="00C41D83" w:rsidRPr="00AF595A" w:rsidRDefault="00C41D83" w:rsidP="00C41D83">
      <w:r w:rsidRPr="00AF595A">
        <w:t>В социологических опросах существует мошенническая практика с использованием так называемых профессиональных респондентов. Профессиональные респонденты – это люди, «работающие» респондентами и получающие за эту работу некоторый (небольшой) доход. Как правило, они не имеют никакого отношения к тем целевым группам, которые должны быть опрошены. Работодатели таких респондентов (рекрутеры) формируют свои небольшие базы данных и регулярно звонят с предложениями типа: сегодня ты пользователь определенного вида шампуня, завтра ты выпускник такого-то учебного заведения, послезавтра сторонник такой-то политической партии и т.д.</w:t>
      </w:r>
    </w:p>
    <w:p w14:paraId="4A12664C" w14:textId="77777777" w:rsidR="00C41D83" w:rsidRPr="00AF595A" w:rsidRDefault="00C41D83" w:rsidP="00C41D83">
      <w:r w:rsidRPr="00AF595A">
        <w:t>Про широкое распространение практики использования профессиональных респондентов при рекрутировании фокус-групп писали неоднократно. Может быть, следует написать еще раз, но как-нибудь потом. Скажу только, что сейчас есть признаки того, что эта практика начинает себя изживать, т.е. заказать качественную фокус-группу вполне возможно. Но до сих пор мало кто писал об использовании профессиональных респондентов в количественных исследованиях.</w:t>
      </w:r>
    </w:p>
    <w:p w14:paraId="3EEB5C4F" w14:textId="77777777" w:rsidR="00C41D83" w:rsidRPr="00AF595A" w:rsidRDefault="00C41D83" w:rsidP="00C41D83">
      <w:r w:rsidRPr="00AF595A">
        <w:t>Мошеннические предложения, как правило, предполагают некоторое риторическое вступление. В нашем случае оно звучит примерно так: технологии социологических (поквартирных) опросов созданы в 30 – 40 годы прошлого века и с тех пор устарели. Сегодня мы живем в мире компьютеров и телекоммуникаций, которые гораздо более эффективны. Отчасти это правда, но об этом тоже должен быть отдельный рассказ.</w:t>
      </w:r>
    </w:p>
    <w:p w14:paraId="66410F59" w14:textId="77777777" w:rsidR="00C41D83" w:rsidRPr="00AF595A" w:rsidRDefault="00C41D83" w:rsidP="00C41D83">
      <w:r w:rsidRPr="00AF595A">
        <w:t>Здесь же я хочу рассказать конкретно, в чем же порой заключаются «инновационные» технологии социологических опросов. Начнем с того, что с помощью компьютерных и телекоммуникационных технология можно проводить три вида опросов.</w:t>
      </w:r>
    </w:p>
    <w:p w14:paraId="68F6C290" w14:textId="77777777" w:rsidR="00C41D83" w:rsidRPr="00AD10F2" w:rsidRDefault="00C41D83" w:rsidP="00525BDC">
      <w:pPr>
        <w:pStyle w:val="a3"/>
        <w:numPr>
          <w:ilvl w:val="0"/>
          <w:numId w:val="101"/>
        </w:numPr>
      </w:pPr>
      <w:r w:rsidRPr="00AD10F2">
        <w:t>Телефонные опросы. В странах запада репрезентативые телефонные опросы начали применяться примерно с 60-х годов. Этот метод стал конкурировать с поквартирным обходом, аргументы «за» и «против» оставляем за рамками этой статьи. В СССР до самого конца его существования телефонные опросы применялись редко из-за слабо развитой телефонизации в стране. В учебниках 70 – 80 годов писали, что необходимому уровню телефонизации соответствуют только Москва и Ленинград. Сейчас ситуация изменилась, и массовые телефонные опросы стали реально возможными по всей территории страны. Преимуществом телефонных опросов, если они проведены колл-центром, оснащенным современным оборудованием, является сплошная запись всех интервью, по которой заказчик имеет гарантированную возможность проконтролировать качество опроса.</w:t>
      </w:r>
    </w:p>
    <w:p w14:paraId="5D930A78" w14:textId="77777777" w:rsidR="00C41D83" w:rsidRPr="00AD10F2" w:rsidRDefault="00C41D83" w:rsidP="00525BDC">
      <w:pPr>
        <w:pStyle w:val="a3"/>
        <w:numPr>
          <w:ilvl w:val="0"/>
          <w:numId w:val="101"/>
        </w:numPr>
      </w:pPr>
      <w:r w:rsidRPr="00AD10F2">
        <w:t>Интернет-опросы. Все знают о технической возможности разместить в интернете вопрос или небольшую анкету и получить таким способом довольно большое количество ответов. Недостаток этого метода состоит в заметном смещении результатов по сравнению с репрезентативными опросами, поскольку аудитория интернета представляет собой особый сегмент, отличающийся по своим характеристикам от генеральной совокупности. Отчасти (но только отчасти!) эти отличия можно устранить с помощью приведения демографической структуры получившегося массива к структуре последней переписи или текущей статистики. Тем не менее, разница остается. Особенно велика она при проведении опросов на политические темы. Проблема еще состоит в том, что величина этой разницы заранее неизвестна, и для ее определения необходимо продублировать интернет-опрос обычным репрезентативным опросом. Тем не менее, если исследователь указал в отчете, что результаты получены методом интернет-опроса, то никаких претензий к нему нет (хуже, если этот момент в отчете не отмечен).</w:t>
      </w:r>
    </w:p>
    <w:p w14:paraId="6D05769B" w14:textId="77777777" w:rsidR="00C41D83" w:rsidRPr="00AD10F2" w:rsidRDefault="00C41D83" w:rsidP="00525BDC">
      <w:pPr>
        <w:pStyle w:val="a3"/>
        <w:numPr>
          <w:ilvl w:val="0"/>
          <w:numId w:val="101"/>
        </w:numPr>
      </w:pPr>
      <w:r w:rsidRPr="00AD10F2">
        <w:t>Опросы с помощью электронной почты. Ради них и написана эта статья. В принципе, почтовые опросы использовались в СССР с 60-х годов, а в странах Запада, возможно, даже с 20-х. Письма печатались на бумаге, заклеивались в конверт и отправлялись обыкновенной почтой. Возврат составлял около 20%, что по сегодняшним меркам следует считать очень большим показателем.</w:t>
      </w:r>
    </w:p>
    <w:p w14:paraId="05A4106C" w14:textId="77777777" w:rsidR="00C41D83" w:rsidRDefault="00C41D83" w:rsidP="00C41D83"/>
    <w:p w14:paraId="0216B94F" w14:textId="77777777" w:rsidR="00C41D83" w:rsidRPr="00AF595A" w:rsidRDefault="00C41D83" w:rsidP="00C41D83">
      <w:r w:rsidRPr="00AF595A">
        <w:t>Сегодня бумажной почтовой рассылкой уже никто не пользуется, но есть возможность сделать рассылку по электронной почте. В некоторых случаях это правомерно. К примеру, возьмем некую организацию, имеющую филиалы во всех регионах страны (крупный банк или федеральная государственная структура). Допустим, головной офис этой организации хочет опросить с помощью анкеты руководителей некой службы (условно – начальников отделов кадров). Административный ресурс, которым располагает головной офис, позволяет ему получить практически 100% возврат заполненных анкет. Этот метод вполне правомерен и порой используется крупными корпоративными структурами.</w:t>
      </w:r>
    </w:p>
    <w:p w14:paraId="3CCFB669" w14:textId="77777777" w:rsidR="00C41D83" w:rsidRPr="00AF595A" w:rsidRDefault="00C41D83" w:rsidP="00C41D83">
      <w:r w:rsidRPr="00AF595A">
        <w:t>Но если такой административной поддержки нет, ситуация резко осложняется. Возврат заполненных анкет при использовании почтовой рассылки сегодня оставляет не более 1%, обычно меньше. Это касается как физических, так и юридических лиц. Увеличить возврат можно дополнительными просьбами по телефону (но тогда проще просто провести телефонный опрос), введением оплаты за заполненную анкету (но тогда исчезает главное преимущество метода –дешевизна), просьбой от известного и авторитетного лица (но этому методу люди верят меньше всего, и возврат повышается незначительно).</w:t>
      </w:r>
    </w:p>
    <w:p w14:paraId="0795A228" w14:textId="77777777" w:rsidR="00C41D83" w:rsidRPr="00AF595A" w:rsidRDefault="00C41D83" w:rsidP="00C41D83">
      <w:r w:rsidRPr="00AF595A">
        <w:t>Теперь представим себе «социолога», который хочет заработать побольше денег и ограничен лишь желанием не попасться на жульничестве. Перед таким «социологом» метод почтовой рассылки открывает большие возможности. Нужно лишь через социальные сети найти около 1500 людей, которые хотят немного заработать, и установить с ними связь по электронной почте. Типичный договор с такими респондентами примерно таков. Заказчик высылает по электронной почте анкеты, респондент заполняет их и возвращает заказчику, получая за это, скажем, 30 рублей. Конечно, это очень мало, но заполнение 10 анкет это уже 300 рублей. При этом для повышения надежности работы панели заказчики используют методы сетевого маркетинга: если заполнишь менее 10 анкет – ничего не получишь. (Пояснение: в социологии «панелью» называется опрос одних и тех же людей спустя какие-то промежутки времени. В научных целях такие опросы бывают полезны. Но, к сожалению, именно метод панельных опросов оказался очень удобен для жуликов).</w:t>
      </w:r>
    </w:p>
    <w:p w14:paraId="127A9201" w14:textId="77777777" w:rsidR="00C41D83" w:rsidRPr="00AF595A" w:rsidRDefault="00C41D83" w:rsidP="00C41D83">
      <w:r w:rsidRPr="00AF595A">
        <w:t>Кто соглашается на такие условия? Обычно – студенты. Но при заполнении анкеты они проставляют произвольный возраст и профессию (либо заказчик сообщает им эти данные). На содержательные вопросы отвечают в меру своего разумения и фантазии (точно так же, как и профессиональный респондент в фокус-группах). Массив получается очень странный, но внешне подкопаться трудно. Когда он сводится в таблицы, то вроде бы получается и неплохо. Задним числом многое можно объяснить.</w:t>
      </w:r>
    </w:p>
    <w:p w14:paraId="033FF00E" w14:textId="77777777" w:rsidR="00C41D83" w:rsidRPr="00AF595A" w:rsidRDefault="00C41D83" w:rsidP="00C41D83">
      <w:r w:rsidRPr="00AF595A">
        <w:t>Какой смысл во всей этой процедуре? Очень простой – деньги. Предположим, что организатор панели получил от своего заказчика 1000 рублей за одну анкету. Себестоимость опроса никак не может превысить 100 рублей, скорее всего, она еще меньше. 900 рублей – чистая прибыль. Если заказчик «умный», он знает величину маржи и требует хороший откат. Если «глупый», вся сверхприбыль достается мошеннику.</w:t>
      </w:r>
    </w:p>
    <w:p w14:paraId="46E90BB2" w14:textId="77777777" w:rsidR="00C41D83" w:rsidRPr="00AF595A" w:rsidRDefault="00C41D83" w:rsidP="00C41D83">
      <w:r w:rsidRPr="00AF595A">
        <w:t>В интернете можно найти очень много предложений о проведении социологических опросов на очень выгодных условиях – вот это оно и есть.</w:t>
      </w:r>
    </w:p>
    <w:p w14:paraId="757297DC" w14:textId="77777777" w:rsidR="00C41D83" w:rsidRPr="00AF595A" w:rsidRDefault="00C41D83" w:rsidP="00C41D83">
      <w:r w:rsidRPr="00AF595A">
        <w:t>Существует еще один способ обмана заказчиков, строго говоря, не связанный именно с панельными исследованиями, но почему-то используемый именно в связи с ними. Предположим, заказчик и исследователь договариваются о проведении опроса 1500 человек, относящихся к определенной целевой группе. Если исследователь использует метод поквартирного или телефонного опроса, то на выходе заказчик получит массив, состоящий ровно из 1500 целевых респондентов. При этом, чтобы получить данный результат, исследователю пришлось обойти или обзвонить, к примеру, 4500 потенциальных респондентов (коэффициент фильтрации 3). В правильно составленном договоре никогда не указывается общее число посещений или звонков, а только величина массива, состоящего из целевых респондентов.</w:t>
      </w:r>
    </w:p>
    <w:p w14:paraId="4838CEDA" w14:textId="77777777" w:rsidR="00C41D83" w:rsidRPr="00AF595A" w:rsidRDefault="00C41D83" w:rsidP="00C41D83">
      <w:r w:rsidRPr="00AF595A">
        <w:t>Но панелисты сумели завести иную моду, и странно, что до сих пор их никто не одернул. К примеру, панелист договаривается с заказчиком о тех же самых 1500 целевых респондентах. Далее он рассылает 1500 анкет, а на выходе получает, к примеру, 900 (но деньги берет, как за 1500!). И докладывает заказчику: мы разослали 1500 анкет, получили обратно 900, договор выполнен. Неправда. Никогда договоры на исследования так не составляются. Если исследователь пообещал опросить 1500 респондентов, то он обязан предоставить массив, состоящий именно из этого количества заполненных анкет.</w:t>
      </w:r>
    </w:p>
    <w:p w14:paraId="46646BD1" w14:textId="77777777" w:rsidR="00C41D83" w:rsidRPr="00AF595A" w:rsidRDefault="00C41D83" w:rsidP="00C41D83">
      <w:r w:rsidRPr="00AF595A">
        <w:t>Что можно посоветовать потенциальному заказчику? Во-первых, не пользоваться услугами панелистов (за исключением оговоренных выше особых случаев). Помните, что честно проведенная рассылка анкет по электронной почте дает возврат менее 1%. Если возврат в разы или десятки раз больше – это мошенническая панель. Во-вторых, требуйте и проверяйте исходные массивы, в том числе звуковые. При телефонном опросе такие массивы делаются автоматически. При поквартирном сейчас все серьезные фирмы переходят на использование планшетов, что тоже позволяет создать консолидированный звуковой файл. Отсутствие звукового файла говорит о том, что результаты опроса требуют проверки.</w:t>
      </w:r>
    </w:p>
    <w:p w14:paraId="15891CFA" w14:textId="77777777" w:rsidR="00C41D83" w:rsidRPr="00AF595A" w:rsidRDefault="00C41D83" w:rsidP="00C41D83">
      <w:r w:rsidRPr="00AF595A">
        <w:t>Один из маркетинговых приемов, часто используемых для продвижения продукта на рынок, состоит в том, чтобы общеизвестному продукту присвоить загадочно звучащее название или аббревиатуру, желательно на иностранном языке. Применительно к описанным выше видам опроса в последнее время появились такие аббревиатуры. Разъясним их значение, чтобы устранить всякую загадочность.</w:t>
      </w:r>
    </w:p>
    <w:p w14:paraId="48295373" w14:textId="77777777" w:rsidR="00C41D83" w:rsidRPr="00AF595A" w:rsidRDefault="00C41D83" w:rsidP="00C41D83">
      <w:r w:rsidRPr="00AF595A">
        <w:t>CAPI – Computer Assisted Personal Interviewing. Это обычный поквартирный или уличный опрос, в ходе которого интервьюер лично задает вопросы респонденту и полученные ответы фиксирует не на бумаге, а в планшете или смартфоне. Результаты опроса передаются в базу данных в реальном времени. Очень полезное нововведение, но никакой загадочности. В настоящее время все крупные организации, занимающиеся количественными опросами, перешли на этот метод сбора информации.</w:t>
      </w:r>
    </w:p>
    <w:p w14:paraId="74733831" w14:textId="77777777" w:rsidR="00C41D83" w:rsidRPr="00AF595A" w:rsidRDefault="00C41D83" w:rsidP="00C41D83">
      <w:r w:rsidRPr="00AF595A">
        <w:t>CATI – Computer Assisted Telephone Interviewing. Обычный телефонный опрос, результаты которого фиксируются в компьютере минуя бумажную версию. Все остальное так же, как и в CAPI.</w:t>
      </w:r>
    </w:p>
    <w:p w14:paraId="033FB2B4" w14:textId="77777777" w:rsidR="00C41D83" w:rsidRPr="00AF595A" w:rsidRDefault="00C41D83" w:rsidP="00C41D83">
      <w:r w:rsidRPr="00AF595A">
        <w:t>CAWI – Computer Assisted Web Interviewing. Это компьютерная программа для обработки данных опросов по электронной почте. По сути – для обработки данных панельных опросов. Как и в предыдущих случаях – никакой загадочности. Сама программа ни в чем не виновата, но панели часто бывают жульнические. Если вам предлагают проведение опроса по технологии CAWI, целесообразно задать следующие вопросы.</w:t>
      </w:r>
    </w:p>
    <w:p w14:paraId="3DB76374" w14:textId="77777777" w:rsidR="00C41D83" w:rsidRPr="00AD10F2" w:rsidRDefault="00C41D83" w:rsidP="00525BDC">
      <w:pPr>
        <w:pStyle w:val="a3"/>
        <w:numPr>
          <w:ilvl w:val="0"/>
          <w:numId w:val="102"/>
        </w:numPr>
      </w:pPr>
      <w:r w:rsidRPr="00AD10F2">
        <w:t>Каков возврат анкет?</w:t>
      </w:r>
    </w:p>
    <w:p w14:paraId="3F6F3E99" w14:textId="77777777" w:rsidR="00C41D83" w:rsidRPr="00AD10F2" w:rsidRDefault="00C41D83" w:rsidP="00525BDC">
      <w:pPr>
        <w:pStyle w:val="a3"/>
        <w:numPr>
          <w:ilvl w:val="0"/>
          <w:numId w:val="102"/>
        </w:numPr>
      </w:pPr>
      <w:r w:rsidRPr="00AD10F2">
        <w:t>Предусмотрена ли плата респондентам, если да, то какая.</w:t>
      </w:r>
    </w:p>
    <w:p w14:paraId="29C13BD1" w14:textId="77777777" w:rsidR="00C41D83" w:rsidRPr="00AD10F2" w:rsidRDefault="00C41D83" w:rsidP="00525BDC">
      <w:pPr>
        <w:pStyle w:val="a3"/>
        <w:numPr>
          <w:ilvl w:val="0"/>
          <w:numId w:val="102"/>
        </w:numPr>
      </w:pPr>
      <w:r w:rsidRPr="00AD10F2">
        <w:t>Есть ли возможность убедиться, что респондент действительно соответствует параметрам квоты, а не какой-нибудь студент, который врет, что ему 40 лет и что он сторонник определенной политической партии.</w:t>
      </w:r>
    </w:p>
    <w:p w14:paraId="7520784B" w14:textId="77777777" w:rsidR="00C41D83" w:rsidRPr="005A0838" w:rsidRDefault="00C41D83" w:rsidP="00C41D83">
      <w:pPr>
        <w:pStyle w:val="2"/>
      </w:pPr>
      <w:bookmarkStart w:id="271" w:name="_Toc13779111"/>
      <w:bookmarkStart w:id="272" w:name="_Toc13779758"/>
      <w:bookmarkStart w:id="273" w:name="_Toc13960417"/>
      <w:r w:rsidRPr="005A0838">
        <w:t>2. О СКРЫТЫХ ИСКАЖЕНИЯХ В СОЦИОЛОГИЧЕСКИХ ОПРОСАХ (2003 г.)</w:t>
      </w:r>
      <w:r>
        <w:rPr>
          <w:rStyle w:val="a6"/>
        </w:rPr>
        <w:footnoteReference w:id="16"/>
      </w:r>
      <w:bookmarkEnd w:id="271"/>
      <w:bookmarkEnd w:id="272"/>
      <w:bookmarkEnd w:id="273"/>
    </w:p>
    <w:p w14:paraId="79B3DE5D" w14:textId="77777777" w:rsidR="00C41D83" w:rsidRPr="00AF595A" w:rsidRDefault="00C41D83" w:rsidP="00C41D83">
      <w:r w:rsidRPr="00AF595A">
        <w:t>За прошедшие годы в адрес социологов неоднократно звучали обвинения в ангажированности и подтасовке публикуемых ими данных. В ходе региональных выборных кампаний публикация подтасованных социологических данных – действительно не редкость. Однако в отношении наиболее известных организаций федерального уровня – ВЦИОМа и ФОМа – подобные обвинения всегда были бездоказательными и, важно подчеркнуть, непрофессионально сформулированными. Возьмем на себя ответственность утверждать, что подтасовкой данных в угоду интересам заказчиков эти фирмы никогда не занимались. Но это не означает, что рейтинговые измерения точны и что в них нет нерешенных методических проблем, искажающих результаты. Провалы прогнозов результатов выборов на базе опросов были частыми с 1993 года, и у таких ошибок есть определенная причина или, точнее, комплекс причин.</w:t>
      </w:r>
    </w:p>
    <w:p w14:paraId="04667F37" w14:textId="77777777" w:rsidR="00C41D83" w:rsidRPr="00AF595A" w:rsidRDefault="00C41D83" w:rsidP="00C41D83">
      <w:r w:rsidRPr="00AF595A">
        <w:t>За прошедшие годы в адрес социологов неоднократно звучали обвинения в ангажированности и подтасовке публикуемых ими данных. В ходе региональных выборных кампаний публикация подтасованных социологических данных – действительно не редкость. Однако в отношении наиболее известных организаций федерального уровня – ВЦИОМа и ФОМа – подобные обвинения всегда были бездоказательными и, важно подчеркнуть, непрофессионально сформулированными. Возьмем на себя ответственность утверждать, что подтасовкой данных в угоду интересам заказчиков эти фирмы никогда не занимались. Но это не означает, что рейтинговые измерения точны и что в них нет нерешенных методических проблем, искажающих результаты. Провалы прогнозов результатов выборов на базе опросов были частыми с 1993 года, и у таких ошибок есть определенная причина или, точнее, комплекс причин.</w:t>
      </w:r>
    </w:p>
    <w:p w14:paraId="6B2B03F8" w14:textId="77777777" w:rsidR="00C41D83" w:rsidRPr="004F1B16" w:rsidRDefault="00C41D83" w:rsidP="00C41D83">
      <w:pPr>
        <w:pStyle w:val="3"/>
      </w:pPr>
      <w:bookmarkStart w:id="274" w:name="_Toc13779759"/>
      <w:bookmarkStart w:id="275" w:name="_Toc13960418"/>
      <w:r>
        <w:rPr>
          <w:lang w:val="ru-RU"/>
        </w:rPr>
        <w:t xml:space="preserve">2.1. </w:t>
      </w:r>
      <w:r w:rsidRPr="004F1B16">
        <w:t>Географический сдвиг выборки</w:t>
      </w:r>
      <w:bookmarkEnd w:id="274"/>
      <w:bookmarkEnd w:id="275"/>
    </w:p>
    <w:p w14:paraId="6C443AA0" w14:textId="77777777" w:rsidR="00C41D83" w:rsidRDefault="00C41D83" w:rsidP="00C41D83">
      <w:r>
        <w:t>Из всех возможных причин несовпадения результатов опросов с результатами голосований рассмотрим одну, которая до последнего времени не становилась предметом публичного обсуждения. Гипотеза о воздействии этой причины на результаты рейтинговых измерений была выдвинута географом Владимиром Каганским</w:t>
      </w:r>
      <w:r>
        <w:rPr>
          <w:rStyle w:val="a6"/>
          <w:color w:val="444444"/>
          <w:sz w:val="23"/>
          <w:szCs w:val="23"/>
        </w:rPr>
        <w:footnoteReference w:id="17"/>
      </w:r>
      <w:r>
        <w:t xml:space="preserve"> и автором этой статьи. Речь идет о географическом смещении выборки.</w:t>
      </w:r>
    </w:p>
    <w:p w14:paraId="1089FDF2" w14:textId="77777777" w:rsidR="00C41D83" w:rsidRPr="00AF595A" w:rsidRDefault="00C41D83" w:rsidP="00C41D83">
      <w:r w:rsidRPr="00AF595A">
        <w:t>Суть проблемы состоит в том, что географические территории (регионы, субрегиональные территории и населенные пункты), в которых проводятся выборочные опросы, обладают различной степенью транспортной и инфраструктурной доступности. Труднодоступные населенные пункты обычно не включаются в выборку с целью экономии затрат. Из-за этого при проведении опросов неизбежно возникает сдвиг результатов в сторону более доступных географических зон расселения и, как следствие, сдвиг выборки в сторону населения более урбанизированного, более образованного, более активного.</w:t>
      </w:r>
    </w:p>
    <w:p w14:paraId="18DFDD18" w14:textId="77777777" w:rsidR="00C41D83" w:rsidRPr="00AF595A" w:rsidRDefault="00C41D83" w:rsidP="00C41D83">
      <w:r w:rsidRPr="00AF595A">
        <w:t>К сожалению, сведения о выборке, публикуемые социологическими организациями, не позволяют подробно проанализировать характер этого сдвига. На сайтах ВЦИОМа и ФОМа указано лишь, что опросы проводятся в 100 населенных пунктах, расположенных в 40 регионах России. Списки регионов и населенных пунктов не приводятся. Это делает невозможным проведение политико-географической экспертизы выборки. Тем не менее из этих данных становится ясно, что в 49 российских регионах социологические опросы вообще не проводятся. При этом есть основания предполагать, что эти 49 регионов представлены в основном периферийными субъектами РФ с малой численностью населения и слабо развитой инфраструктурой (примером такого региона является Камчатка).</w:t>
      </w:r>
    </w:p>
    <w:p w14:paraId="5F31B3B0" w14:textId="77777777" w:rsidR="00C41D83" w:rsidRPr="00AF595A" w:rsidRDefault="00C41D83" w:rsidP="00C41D83">
      <w:r w:rsidRPr="00AF595A">
        <w:t>Сходные проблемы возникают и внутри российских регионов, в которых плотность населения и обеспеченность инфраструктурой резко падают от центра к периферии. Недостаточный учет этого обстоятельства при построении выборки может очень существенно исказить результаты опросов. В частности, внутри каждого региона существует свой “красный пояс”, однако это явление в рамках федеральной социологии так и осталось неидентифицированным.</w:t>
      </w:r>
    </w:p>
    <w:p w14:paraId="10C75C34" w14:textId="77777777" w:rsidR="00C41D83" w:rsidRPr="00AF595A" w:rsidRDefault="00C41D83" w:rsidP="00C41D83">
      <w:r w:rsidRPr="00AF595A">
        <w:t>В целом, по оценке Владимира Каганского, системой выборочных опросов не охвачено около трети населения страны, представляющей ее межрегиональную и внутрирегиональную периферию.</w:t>
      </w:r>
    </w:p>
    <w:p w14:paraId="4B28F4A2" w14:textId="77777777" w:rsidR="00C41D83" w:rsidRPr="00AF595A" w:rsidRDefault="00C41D83" w:rsidP="00C41D83">
      <w:r w:rsidRPr="00AF595A">
        <w:t>Сдвиг выборки в сторону более урбанизованного населения неизбежно должен сказаться на соотношении рейтингов политических партий, поскольку политические установки населения коррелируют с уровнем его образования и степенью причастности к городскому образу жизни.</w:t>
      </w:r>
    </w:p>
    <w:p w14:paraId="7D3DB819" w14:textId="77777777" w:rsidR="00C41D83" w:rsidRPr="00AF595A" w:rsidRDefault="00C41D83" w:rsidP="00C41D83">
      <w:r w:rsidRPr="00AF595A">
        <w:t>Многочисленные наблюдения за результатами опросов, в том числе региональных, и сопоставления их с итогами голосований позволяют сделать вывод о том, что в существующих выборках завышена доля “демократического” и занижена доля левого, протестного и пассивного электората. Чем хуже сформирована выборка, тем явственнее проявляется этот эффект.</w:t>
      </w:r>
    </w:p>
    <w:p w14:paraId="43CCA1B3" w14:textId="77777777" w:rsidR="00C41D83" w:rsidRPr="00AF595A" w:rsidRDefault="00C41D83" w:rsidP="00C41D83">
      <w:r w:rsidRPr="00AF595A">
        <w:t>Применительно к федеральным выборам можно ожидать, что в географически искаженной выборке будет занижена доля сторонников КПРФ и ЛДПР, но завышена доля “городских” партий, таких, как “Яблоко”, СПС и большинство малых партийных образований.</w:t>
      </w:r>
    </w:p>
    <w:p w14:paraId="1C642B5E" w14:textId="77777777" w:rsidR="00C41D83" w:rsidRPr="004F1B16" w:rsidRDefault="00C41D83" w:rsidP="00C41D83">
      <w:pPr>
        <w:pStyle w:val="3"/>
      </w:pPr>
      <w:bookmarkStart w:id="276" w:name="_Toc13779760"/>
      <w:bookmarkStart w:id="277" w:name="_Toc13960419"/>
      <w:r>
        <w:rPr>
          <w:lang w:val="ru-RU"/>
        </w:rPr>
        <w:t xml:space="preserve">2.2. </w:t>
      </w:r>
      <w:r w:rsidRPr="004F1B16">
        <w:t>Коррекция рейтингов путем взвешивания</w:t>
      </w:r>
      <w:bookmarkEnd w:id="276"/>
      <w:bookmarkEnd w:id="277"/>
    </w:p>
    <w:p w14:paraId="49E078BC" w14:textId="77777777" w:rsidR="00C41D83" w:rsidRPr="00AF595A" w:rsidRDefault="00C41D83" w:rsidP="00C41D83">
      <w:r w:rsidRPr="00AF595A">
        <w:t>Высказанная выше гипотеза подтверждается самой практикой работы ВЦИОМа и ФОМа. Результаты первых опросов, проводившиеся в начале 90-х годов, показали, что рейтинги КПРФ в них существенно занижаются, а рейтинги “городских” партий, наоборот, завышаются.</w:t>
      </w:r>
    </w:p>
    <w:p w14:paraId="438497FE" w14:textId="77777777" w:rsidR="00C41D83" w:rsidRPr="00AF595A" w:rsidRDefault="00C41D83" w:rsidP="00C41D83">
      <w:r w:rsidRPr="00AF595A">
        <w:t>Для приведения результатов исследований к правдоподобному виду ВЦИОМ, а вслед за ним и ФОМ используют процедуру, называемую взвешиванием.</w:t>
      </w:r>
    </w:p>
    <w:p w14:paraId="50C7C0FE" w14:textId="77777777" w:rsidR="00C41D83" w:rsidRPr="00AF595A" w:rsidRDefault="00C41D83" w:rsidP="00C41D83">
      <w:r w:rsidRPr="00AF595A">
        <w:t>Суть этой процедуры заключается в следующем. В анкету включается ретроспективный вопрос о голосовании на прошлых президентских выборах (в данный момент речь идет о выборах 2000 года). Распределение ответов на этот вопрос кладется в основу процедуры взвешивания, которая состоит в приравнивании данных опроса к результатам голосования на президентских согласно данным Центризбиркома.</w:t>
      </w:r>
    </w:p>
    <w:p w14:paraId="1A43A253" w14:textId="77777777" w:rsidR="00C41D83" w:rsidRPr="00AF595A" w:rsidRDefault="00C41D83" w:rsidP="00C41D83">
      <w:r w:rsidRPr="00AF595A">
        <w:t>Так, согласно официальным данным Центризбиркома, Г. Зюганов получил на президентских выборах 2000 году 20% голосов всех зарегистрированных избирателей. Однако, по данным августовского опроса ВЦИОМа, доля избирателей, указавших в анкете, что они на президентских выборах голосовали за Зюганова, в августе 2003 года составила лишь около 7%. Это означает, что искажение выборки привело к почти трехкратному занижению данного электорального показателя.</w:t>
      </w:r>
    </w:p>
    <w:p w14:paraId="2FB6F9A9" w14:textId="77777777" w:rsidR="00C41D83" w:rsidRPr="00AF595A" w:rsidRDefault="00C41D83" w:rsidP="00C41D83">
      <w:r w:rsidRPr="00AF595A">
        <w:t>Для приведения данных опроса в соответствие с электоральной статистикой специалисты ВЦИОМа увеличивают численность электоральной группы сторонников Г. Зюганова, приравнивая ее к 20%. Это достигается путем присвоения соответствующим анкетам повышающего коэффициента, близкого к трем.</w:t>
      </w:r>
    </w:p>
    <w:p w14:paraId="19948204" w14:textId="77777777" w:rsidR="00C41D83" w:rsidRPr="00AF595A" w:rsidRDefault="00C41D83" w:rsidP="00C41D83">
      <w:r w:rsidRPr="00AF595A">
        <w:t>Аналогично доля ретроспективных сторонников В. Путина, согласно результатам опроса, составила около 50% вместо фактических 36%. Для корректировки этих данных соответствующим анкетам присваивается понижающий коэффициент, приблизительно равный 0,7.</w:t>
      </w:r>
    </w:p>
    <w:p w14:paraId="714CA113" w14:textId="77777777" w:rsidR="00C41D83" w:rsidRPr="00AF595A" w:rsidRDefault="00C41D83" w:rsidP="00C41D83">
      <w:r w:rsidRPr="00AF595A">
        <w:t>Подобную процедуру коррекции осуществляет и ФОМ. В недавнем интервью руководитель ФОМа А.Ослон впервые публично признал, что его организация публикует не непосредственные результаты опросов, а так называемые “взвешенные” рейтинги, алгоритм вычисления которых соответствует описанному выше. Правда, точные коэффициенты А.Ослон назвать отказался, сославшись на профессиональную тайну (“Новые Известия”, 10.10.03). Однако сходство алгоритмов расчетов дает основания считать, что поправочные коэффициенты, используемые обеими организациями, близки друг к другу.</w:t>
      </w:r>
    </w:p>
    <w:p w14:paraId="23CC5D00" w14:textId="77777777" w:rsidR="00C41D83" w:rsidRPr="004F1B16" w:rsidRDefault="00C41D83" w:rsidP="00C41D83">
      <w:pPr>
        <w:pStyle w:val="3"/>
      </w:pPr>
      <w:bookmarkStart w:id="278" w:name="_Toc13779761"/>
      <w:bookmarkStart w:id="279" w:name="_Toc13960420"/>
      <w:r>
        <w:rPr>
          <w:lang w:val="ru-RU"/>
        </w:rPr>
        <w:t xml:space="preserve">2.3. </w:t>
      </w:r>
      <w:r w:rsidRPr="004F1B16">
        <w:t>Результаты взвешивания</w:t>
      </w:r>
      <w:bookmarkEnd w:id="278"/>
      <w:bookmarkEnd w:id="279"/>
    </w:p>
    <w:p w14:paraId="72188FA8" w14:textId="77777777" w:rsidR="00C41D83" w:rsidRPr="00AF595A" w:rsidRDefault="00C41D83" w:rsidP="00C41D83">
      <w:r w:rsidRPr="00AF595A">
        <w:t>Целью взвешивания и его результатом является повышение в результатах опроса доли сторонников КПРФ и снижение доли сторонников В. Путина и “Единой России”.</w:t>
      </w:r>
    </w:p>
    <w:p w14:paraId="334C04E3" w14:textId="77777777" w:rsidR="00C41D83" w:rsidRPr="00AF595A" w:rsidRDefault="00C41D83" w:rsidP="00C41D83">
      <w:r w:rsidRPr="00AF595A">
        <w:t>В результате взвешивания рейтингов ВЦИОМа за август 2003 года число сторонников КПРФ увеличилось на 32%, то есть почти на треть, а число сторонников “Единой России” уменьшилось примерно на 17%. Точные данные по коэффициентам ФОМа отсутствуют, но очевидно, что они близки. Это позволяет приблизительно оценить эффект взвешивания и для этой организации.</w:t>
      </w:r>
    </w:p>
    <w:p w14:paraId="06643ED4" w14:textId="77777777" w:rsidR="00C41D83" w:rsidRPr="00AF595A" w:rsidRDefault="00C41D83" w:rsidP="00C41D83">
      <w:r w:rsidRPr="00AF595A">
        <w:t>В результате мы получаем следующую картину. Согласно данным ВЦИОМа, в августе 2003 года доля сторонников КПРФ до взвешивания составила 15% общего числа опрошенных, а после взвешивания – 20%. По данным ФОМа, рейтинг КПРФ в результате взвешивания возрос ориентировочно с 14% до опубликованных 19% (по состоянию на 21.08.03).</w:t>
      </w:r>
    </w:p>
    <w:p w14:paraId="4ECAEDA2" w14:textId="77777777" w:rsidR="00C41D83" w:rsidRPr="00AF595A" w:rsidRDefault="00C41D83" w:rsidP="00C41D83">
      <w:r w:rsidRPr="00AF595A">
        <w:t>Рейтинг “Единой России” в результате взвешивания, по данным ВЦИОМа, наоборот, понизился с 21 до 17%. По данным ФОМа, он также снизился с ориентировочно с 26% до опубликованных 22%.</w:t>
      </w:r>
    </w:p>
    <w:p w14:paraId="5A0B368B" w14:textId="77777777" w:rsidR="00C41D83" w:rsidRPr="00AF595A" w:rsidRDefault="00C41D83" w:rsidP="00C41D83">
      <w:r w:rsidRPr="00AF595A">
        <w:t>Таким образом, в результате взвешивания соотношение между рейтингами существенно изменилось: по данным ВЦИОМа, они поменялись местами, по данным ФОМа, сократили разрыв с 12 до 3 процентных пунктов.</w:t>
      </w:r>
    </w:p>
    <w:p w14:paraId="7B385267" w14:textId="77777777" w:rsidR="00C41D83" w:rsidRPr="00AF595A" w:rsidRDefault="00C41D83" w:rsidP="00C41D83">
      <w:r w:rsidRPr="00AF595A">
        <w:t>Процедура взвешивания, используемая ВЦИОМом и ФОМом, практически не влияет на рейтинги других партий, включая ЛДПР, “Яблоко” и СПС. Это не означает, что данные рейтинги измерены правильно. Напротив, это может означать, что изначальное искажение рейтингов этих партий сохраняется.</w:t>
      </w:r>
    </w:p>
    <w:p w14:paraId="3ABE2670" w14:textId="77777777" w:rsidR="00C41D83" w:rsidRPr="004F1B16" w:rsidRDefault="00C41D83" w:rsidP="00C41D83">
      <w:pPr>
        <w:pStyle w:val="3"/>
      </w:pPr>
      <w:bookmarkStart w:id="280" w:name="_Toc13779762"/>
      <w:bookmarkStart w:id="281" w:name="_Toc13960421"/>
      <w:r>
        <w:rPr>
          <w:lang w:val="ru-RU"/>
        </w:rPr>
        <w:t xml:space="preserve">2.4. </w:t>
      </w:r>
      <w:r w:rsidRPr="004F1B16">
        <w:t>Является ли взвешивание рейтингов корректной процедурой?</w:t>
      </w:r>
      <w:bookmarkEnd w:id="280"/>
      <w:bookmarkEnd w:id="281"/>
    </w:p>
    <w:p w14:paraId="2BD57B9E" w14:textId="77777777" w:rsidR="00C41D83" w:rsidRPr="00AF595A" w:rsidRDefault="00C41D83" w:rsidP="00C41D83">
      <w:r w:rsidRPr="00AF595A">
        <w:t>Правомерно ли компенсировать искажение выборки увеличением доли сторонников Г. Зюганова и уменьшением доли сторонников В. Путина, приравнивая их долю к результатам президентских выборов 2000 года? Насколько точными могут считаться полученные таким образом результаты?</w:t>
      </w:r>
    </w:p>
    <w:p w14:paraId="37F42993" w14:textId="77777777" w:rsidR="00C41D83" w:rsidRPr="00AF595A" w:rsidRDefault="00C41D83" w:rsidP="00C41D83">
      <w:r w:rsidRPr="00AF595A">
        <w:t>Процедура взвешивания является счетной операцией, хорошо известной специалистам по прикладной математике, работающим в самых разных областях гуманитарных и технических дисциплин. Существуют и общеизвестные правила применения процедуры взвешивания. Основное правило гласит, что использование взвешивания может осуществляться только на основе не зависящих друг от друга характеристик. К примеру, при соблюдении определенных условий корректной может считаться процедура взвешивания рейтингов по демографическим или географическим квотам.</w:t>
      </w:r>
    </w:p>
    <w:p w14:paraId="2CEBC9B1" w14:textId="77777777" w:rsidR="00C41D83" w:rsidRPr="00AF595A" w:rsidRDefault="00C41D83" w:rsidP="00C41D83">
      <w:r w:rsidRPr="00AF595A">
        <w:t>Однако взвешивание ожидаемых результатов выборов по результатам предшествующих выборов вряд ли может быть сочтено корректной процедурой, поскольку целью опросов как раз и является определение динамики электоральных установок.</w:t>
      </w:r>
    </w:p>
    <w:p w14:paraId="6CA5443E" w14:textId="77777777" w:rsidR="00C41D83" w:rsidRPr="00AF595A" w:rsidRDefault="00C41D83" w:rsidP="00C41D83">
      <w:r w:rsidRPr="00AF595A">
        <w:t>Согласно данным ВЦИОМа, число людей, заявлявших в ходе опроса о том, что в 2000 году они голосовали за Зюганова, не является постоянным. За прошедшие три с половиной года оно колебалось в довольно широких пределах. Максимум наблюдался в октябре 2000 года, когда число таких ретроспективных сторонников составило 11%. Минимум в 5-7% наблюдается сейчас. Аналогичная картина наблюдается и у ФОМа.</w:t>
      </w:r>
    </w:p>
    <w:p w14:paraId="1B380087" w14:textId="77777777" w:rsidR="00C41D83" w:rsidRPr="00AF595A" w:rsidRDefault="00C41D83" w:rsidP="00C41D83">
      <w:r w:rsidRPr="00AF595A">
        <w:t>Согласно процедуре взвешивания, этим ретроспективным рейтингам присваивается коэффициент, увеличивающий их долю до 20%. Последняя цифра превращается, таким образом, в своеобразную социологическую константу. Это противоречит самой идее динамических измерений.</w:t>
      </w:r>
    </w:p>
    <w:p w14:paraId="4E78F436" w14:textId="77777777" w:rsidR="00C41D83" w:rsidRPr="00AF595A" w:rsidRDefault="00C41D83" w:rsidP="00C41D83">
      <w:r w:rsidRPr="00AF595A">
        <w:t>Привнесение в результаты социологического исследования цифр официальной статистики Центризбиркома приводит к тому, что публикуемые рейтинги представляют собой сплав результатов опросов с результатами выборов 2000 года. Обе части этого “сплава” распределяются по массиву в трудно предсказуемых пропорциях, затрудняя адекватную трактовку полученной информации.</w:t>
      </w:r>
    </w:p>
    <w:p w14:paraId="113DAC2A" w14:textId="77777777" w:rsidR="00C41D83" w:rsidRPr="00AF595A" w:rsidRDefault="00C41D83" w:rsidP="00C41D83">
      <w:r w:rsidRPr="00AF595A">
        <w:t>Существует и другая важная причина, по которой процедура взвешивания не может быть признана корректной. Эта причина лежит уже не в плоскости правил осуществления математических операций с массивами. Известно, и это подтверждено многочисленными экспериментами, что ретроспективные утверждения респондентов об их голосовании на предшествующих выборах часто не соответствуют действительности. Причина таких искажений связана не только с ограничениями памяти респондентов, но и с изменениями их политических установок. К примеру, какая-то часть респондентов, голосовавших в 2000 году за Зюганова, могла разочароваться в нем как в политическом лидере (судя по фокус-группам, эта гипотеза имеет право на существование) и пожелать скрыть факт голосования за него от интервьюера. По этой причине ретроспективные рейтинги политиков нельзя отождествлять с подлинной электоральной статистикой. В действительности они представляют собой один из видов политических установок, динамика которых могла бы представлять самостоятельный аналитический интерес.</w:t>
      </w:r>
    </w:p>
    <w:p w14:paraId="060273FE" w14:textId="77777777" w:rsidR="00C41D83" w:rsidRPr="00AF595A" w:rsidRDefault="00C41D83" w:rsidP="00C41D83">
      <w:r w:rsidRPr="00AF595A">
        <w:t>Процедура взвешивания, используемая ВЦИОМом, исключает эту возможность, механически приравнивая численность утверждающих о своем голосовании за определенную кандидатуру с численностью проголосовавших за нее на последних выборах.</w:t>
      </w:r>
    </w:p>
    <w:p w14:paraId="27289B9C" w14:textId="77777777" w:rsidR="00C41D83" w:rsidRPr="00AF595A" w:rsidRDefault="00C41D83" w:rsidP="00C41D83">
      <w:r w:rsidRPr="00AF595A">
        <w:t>Результаты опроса, скорректированные взвешиванием, могут существенно искажаться за счет того, что сторонники Г. Зюганова и В. Путина, живущие на урбанизированных территориях, отличаются по своим установкам от их электоральных аналогов, проживающих на периферии. В частности, известно, что протестные настроения сторонников Г. Зюганова на урбанизированных территориях отличаются большей рациональностью и более выраженной ориентацией на выдвижение социальных требований. Периферия характеризуется традиционалистским способом голосования. По этой причине электоральная динамика в урбанизированных и неурбанизированных территориях может существенно различаться.</w:t>
      </w:r>
    </w:p>
    <w:p w14:paraId="5BE67C52" w14:textId="77777777" w:rsidR="00C41D83" w:rsidRPr="00AF595A" w:rsidRDefault="00C41D83" w:rsidP="00C41D83">
      <w:r w:rsidRPr="00AF595A">
        <w:t>Наконец, и это, возможно, самое главное, корректировка выборки осуществляется только по сторонникам лидера КПРФ и по сторонникам власти, представленным сторонниками В. Путина. Но никто не сказал, что изначальное искажение выборки ограничивается только этими параметрами. Подлинные характеристики искажения остаются неизвестными, и это также может стать источником политических сюрпризов.</w:t>
      </w:r>
    </w:p>
    <w:p w14:paraId="343C4F06" w14:textId="77777777" w:rsidR="00C41D83" w:rsidRPr="00AF595A" w:rsidRDefault="00C41D83" w:rsidP="00C41D83">
      <w:r w:rsidRPr="00AF595A">
        <w:t>Вполне очевидно, что описанная выше процедура взвешивания не может использоваться вечно. Рано или поздно от нее придется отказаться. Г. Зюганов как политик не вечен, поэтому превращать ретроспективный рейтинг его персоны в константу социологических измерений по меньшей мере неразумно. Не вечна и сама КПРФ, по крайней мере в нынешней ее форме. К примеру, ожидаемое многими аналитиками превращение КПРФ в городскую партию социального протеста обессмыслит существующую процедуру взвешивания, поскольку результаты, полученные на ее основе, резко разойдутся с действительностью. Придется искать новые алгоритмы, которые все более будут напоминать откровенную подгонку результатов опросов под предполагаемый ответ.</w:t>
      </w:r>
    </w:p>
    <w:p w14:paraId="08B06EFA" w14:textId="77777777" w:rsidR="00C41D83" w:rsidRPr="004F1B16" w:rsidRDefault="00C41D83" w:rsidP="00C41D83">
      <w:pPr>
        <w:pStyle w:val="3"/>
      </w:pPr>
      <w:bookmarkStart w:id="282" w:name="_Toc13779763"/>
      <w:bookmarkStart w:id="283" w:name="_Toc13960422"/>
      <w:r>
        <w:rPr>
          <w:lang w:val="ru-RU"/>
        </w:rPr>
        <w:t xml:space="preserve">2.5. </w:t>
      </w:r>
      <w:r w:rsidRPr="004F1B16">
        <w:t>Что надо делать?</w:t>
      </w:r>
      <w:bookmarkEnd w:id="282"/>
      <w:bookmarkEnd w:id="283"/>
    </w:p>
    <w:p w14:paraId="739E1F78" w14:textId="77777777" w:rsidR="00C41D83" w:rsidRPr="00AF595A" w:rsidRDefault="00C41D83" w:rsidP="00C41D83">
      <w:r w:rsidRPr="00AF595A">
        <w:t>Исправление сложившейся ситуации лежит, конечно, не в плоскости создания новых алгоритмов взвешивания или иных способов манипулирования исходными данными. Потенциально источников искажения результатов может быть несколько, но гипотеза о географическом сдвиге выборки должна быть проверена в первую очередь, поскольку она является наиболее обоснованной и проверяемой.</w:t>
      </w:r>
    </w:p>
    <w:p w14:paraId="142A36B5" w14:textId="77777777" w:rsidR="00C41D83" w:rsidRPr="00AF595A" w:rsidRDefault="00C41D83" w:rsidP="00C41D83">
      <w:r w:rsidRPr="00AF595A">
        <w:t>Сегодня вопрос о выборках является внутренним делом организаций, проводящих репрезентативные опросы. Ни одна из этих организаций не публикует полноценного их описания. Те описания, которые даются на их сайтах, делаются скорее в презентационной форме, исключающей возможность их анализа. Заказчики, по сути, должны поверить, что выборки, по которым проводился опрос, сделаны “высокопрофессионально”. Дискуссия о структуре и качестве выборок в публичном поле отсутствует. Отсутствие гласности в вопросе формирования выборок привело к принятию некорректных методических решений, которые воспроизводятся уже целое десятилетие.</w:t>
      </w:r>
    </w:p>
    <w:p w14:paraId="328177D3" w14:textId="77777777" w:rsidR="00C41D83" w:rsidRPr="00AF595A" w:rsidRDefault="00C41D83" w:rsidP="00C41D83">
      <w:r w:rsidRPr="00AF595A">
        <w:t>Особо следует указать, что количественное увеличение объема выборок само по себе не устраняет географического сдвига. Если состав населенных пунктов или принципы их отбора в увеличенной выборке останутся неизменными, произойдет увеличение формальной математической, но не фактической точности исследования. Подлинным решением проблемы является увеличение глубины проникновения выборки в географическую систему расселения, которое теоретически может осуществляться и без увеличения числа опрашиваемых респондентов. Первым шагом в этом направлении должно стать проведение географического аудита существующих социологических сетей.</w:t>
      </w:r>
    </w:p>
    <w:p w14:paraId="2BDEAABA" w14:textId="77777777" w:rsidR="00C41D83" w:rsidRPr="004F1B16" w:rsidRDefault="00C41D83" w:rsidP="00C41D83">
      <w:pPr>
        <w:pStyle w:val="3"/>
      </w:pPr>
      <w:bookmarkStart w:id="284" w:name="_Toc13779764"/>
      <w:bookmarkStart w:id="285" w:name="_Toc13960423"/>
      <w:r>
        <w:rPr>
          <w:lang w:val="ru-RU"/>
        </w:rPr>
        <w:t xml:space="preserve">2.6. </w:t>
      </w:r>
      <w:r w:rsidRPr="004F1B16">
        <w:t>Каковы политические прогнозы?</w:t>
      </w:r>
      <w:bookmarkEnd w:id="284"/>
      <w:bookmarkEnd w:id="285"/>
    </w:p>
    <w:p w14:paraId="18486994" w14:textId="77777777" w:rsidR="00C41D83" w:rsidRPr="00AF595A" w:rsidRDefault="00C41D83" w:rsidP="00C41D83">
      <w:r w:rsidRPr="00AF595A">
        <w:t>Если гипотеза о географическом смещении выборок верна, она означает, что около трети населения страны, проживающей на ее географической периферии, не охвачена системой репрезентативных опросов. Эта треть страны в буквальном смысле представляет собой “страну неизвестную”. Протекающие в этой “стране” политические процессы, несомненно, повлияют на результаты предстоящих выборов. Поэтому они должны учитываться в политических прогнозах.</w:t>
      </w:r>
    </w:p>
    <w:p w14:paraId="2D071B99" w14:textId="77777777" w:rsidR="00C41D83" w:rsidRPr="00AF595A" w:rsidRDefault="00C41D83" w:rsidP="00C41D83">
      <w:r w:rsidRPr="00AF595A">
        <w:t>Как проголосует “неизвестная страна”? Возможно, тщательный анализ электоральной статистики в сопоставлении с данными опросов может дать результат, выражаемый в цифрах. Здесь же мы попытаемся подойти к проблеме сугубо аналитически, исходя из общих представлений о различиях характеристик “известной” и “неизвестной” страны.</w:t>
      </w:r>
    </w:p>
    <w:p w14:paraId="04BA8557" w14:textId="77777777" w:rsidR="00C41D83" w:rsidRPr="00AF595A" w:rsidRDefault="00C41D83" w:rsidP="00C41D83">
      <w:r w:rsidRPr="00AF595A">
        <w:t>В электорате “неизвестной” страны практически отсутствуют так называемые “городские” партии, наиболее крупными из которых являются “Яблоко” и СПС. При грубом подсчете это может означать, что их реальные рейтинги на одну треть меньше тех, которые получаются в результате опросов. Учитывая, что, согласно текущим измерениям, эти партии находятся на грани прохождения 5% барьера, их реальные шансы на прохождение в Государственную думу становятся призрачными, если только дефицит голосов не будет восполнен либо очень убедительной агитацией, либо стихийным притоком голосов городского протестного электората. Но таких тенденций пока не видно.</w:t>
      </w:r>
    </w:p>
    <w:p w14:paraId="029A1C66" w14:textId="77777777" w:rsidR="00C41D83" w:rsidRPr="00AF595A" w:rsidRDefault="00C41D83" w:rsidP="00C41D83">
      <w:r w:rsidRPr="00AF595A">
        <w:t>Многие аналитики прогнозируют, что результаты голосования для ЛДПР могут оказаться более благоприятными, чем это следует из сегодняшних рейтингов. Объяснения такому прогнозу даются в основном психологические, связанные с ростом протестной активности населения. Не отрицая возможной правильности этой гипотезы, отметим, что в эту же сторону может сработать и структурный фактор, связанный с географическим смещением выборки. В частности, следует обратить внимание на то, что в существующих выборках плохо представлена дальневосточная периферия страны, где позиции ЛДПР традиционно сильны.</w:t>
      </w:r>
    </w:p>
    <w:p w14:paraId="6D401499" w14:textId="77777777" w:rsidR="00C41D83" w:rsidRPr="00AF595A" w:rsidRDefault="00C41D83" w:rsidP="00C41D83">
      <w:r w:rsidRPr="00AF595A">
        <w:t>Основная интрига предстоящих выборов связана с тем, как в “неизвестной стране” распределятся голоса между двумя основными партиями: КПРФ и “Единой Россией”. Предвыборная агитация слабо проникает в “неизвестную страну” и практически не воздействует на ее избирателей. Но в этой “стране” медленно протекают спонтанные имиджевые процессы, которые могут серьезно повлиять на результаты голосований.</w:t>
      </w:r>
    </w:p>
    <w:p w14:paraId="4E631D7B" w14:textId="77777777" w:rsidR="00C41D83" w:rsidRPr="00AF595A" w:rsidRDefault="00C41D83" w:rsidP="00C41D83">
      <w:r w:rsidRPr="00AF595A">
        <w:t>Периферии, как уже говорилось, свойственен традиционалистский механизм голосования, ориентированный прежде всего на власть. Постсоветская эпоха привела к раздвоенности: часть электората ориентируется на прежнюю советскую, а часть – на новую российскую властные традиции. Новую традицию в настоящее время олицетворяет В. Путин, хорошо вписавшийся в эту роль в представлениях традиционалистского электората.</w:t>
      </w:r>
    </w:p>
    <w:p w14:paraId="4B6ED7D1" w14:textId="77777777" w:rsidR="00C41D83" w:rsidRPr="00AF595A" w:rsidRDefault="00C41D83" w:rsidP="00C41D83">
      <w:r w:rsidRPr="00AF595A">
        <w:t>Тенденция переориентации традиционалистского электората на новую российскую власть, безусловно, существует, ее отмечают многие аналитики. Степень выраженности этой тенденции в “неизвестной стране” оценить трудно. Но все же не исключено, что благодаря ей “Единую Россию” на предстоящих выборах может ждать неожиданный успех.</w:t>
      </w:r>
    </w:p>
    <w:p w14:paraId="765A487C" w14:textId="77777777" w:rsidR="00C41D83" w:rsidRPr="00AF595A" w:rsidRDefault="00C41D83" w:rsidP="00C41D83">
      <w:r w:rsidRPr="00AF595A">
        <w:t>Исходя из высказанных гипотез, наиболее вероятный партийный состав Государственной думы видится следующим: “Единая Россия”, КПРФ, ЛДПР и, возможно, блок “Родина”.</w:t>
      </w:r>
    </w:p>
    <w:p w14:paraId="009BBBE8" w14:textId="77777777" w:rsidR="00C41D83" w:rsidRPr="00AF595A" w:rsidRDefault="00C41D83" w:rsidP="00C41D83">
      <w:r w:rsidRPr="00AF595A">
        <w:t>Благоприятный прогноз для “Родины” не связан с искажением выборки в ее пользу. Напротив, в силу новизны и относительно малой известности этот блок в настоящее время, безусловно, является “городской” партией, поэтому искажение происходит скорее в сторону завышения, чем в сторону занижения его рейтингов. Тем не менее персональная известность С. Глазьева и популярность его лозунгов могут сформировать для этой партии растущий тренд, который приведет к преодолению 5-процентного барьера.</w:t>
      </w:r>
    </w:p>
    <w:p w14:paraId="71845452" w14:textId="77777777" w:rsidR="00C41D83" w:rsidRDefault="00C41D83" w:rsidP="00C41D83"/>
    <w:p w14:paraId="7CA3D1F6" w14:textId="77777777" w:rsidR="00C41D83" w:rsidRPr="005A0838" w:rsidRDefault="00C41D83" w:rsidP="00C41D83">
      <w:pPr>
        <w:pStyle w:val="2"/>
      </w:pPr>
      <w:bookmarkStart w:id="286" w:name="_Toc13779112"/>
      <w:bookmarkStart w:id="287" w:name="_Toc13779765"/>
      <w:bookmarkStart w:id="288" w:name="_Toc13960424"/>
      <w:r w:rsidRPr="005A0838">
        <w:t>3. АУДИТ СОЦИОЛОГИЧЕСКИХ РЕЙТИНГОВ (2003 г.)</w:t>
      </w:r>
      <w:bookmarkEnd w:id="286"/>
      <w:bookmarkEnd w:id="287"/>
      <w:bookmarkEnd w:id="288"/>
    </w:p>
    <w:p w14:paraId="33BABFA2" w14:textId="77777777" w:rsidR="00C41D83" w:rsidRPr="004F1B16" w:rsidRDefault="00C41D83" w:rsidP="00C41D83">
      <w:r w:rsidRPr="004F1B16">
        <w:rPr>
          <w:b/>
        </w:rPr>
        <w:t>Пояснение 2008 г.</w:t>
      </w:r>
      <w:r w:rsidRPr="004F1B16">
        <w:t> Эта записка написана в 2003 году. Причиной для ее написания послужили необъяснимые колебания рейтингов. В частности, в ноябре 2002 г. почти вдвое возрос рейтинг СПС, в январе 2003 заметно упал рейтинг ЕР, в марте 2003 г. возрос рейтинг КПРФ. В последующие месяцы все эти рейтинги вновь возвращались в «норму», соответствующую их тренду. В Администрации президента РФ эти колебания объяснялись «купленностью» рейтингов. В нашей записке они были объяснены методическими проблемами, которые, скорее всего, были непреднамеренными (это не означает, что они были простительными). К сожалению, эти объяснения не повлияли на позицию Администрации, которая осталась при мнении, что ВЦИОМ «торгует» рейтингами. Результатом стала знаменитая акция по смене руководства ВЦИОМа, после которой прежний коллектив основал существующий ныне Левада-центр. Гипотеза Администрации о «купленности» рейтингов, на мой взгляд, оказалась непродуктивной в том смысле, что из нее не вытекала задача решения методических вопросов, могущих повысить точность социологических измерений и снизить их волатильность. Эти вопросы доныне так и остались нерешенными.</w:t>
      </w:r>
    </w:p>
    <w:p w14:paraId="1E5667AB" w14:textId="77777777" w:rsidR="00C41D83" w:rsidRPr="004F1B16" w:rsidRDefault="00C41D83" w:rsidP="00C41D83">
      <w:r w:rsidRPr="004F1B16">
        <w:rPr>
          <w:b/>
        </w:rPr>
        <w:t>Пояснение 2019 года.</w:t>
      </w:r>
      <w:r w:rsidRPr="004F1B16">
        <w:t xml:space="preserve"> С момента написания записки прошло 16 лет. За это время многое изменилось. Настоящую революцию в технологии маршрутных поквартирных опросов произвело внедрение планшетов, передающих данные опросов в он-лайн режиме на центральный сервер, фиксирующих аудио запись разговора интервьюера с респондентом и передающих координаты опроса м помощью GPS. Это позволило поднять достижимость респондентов примерно до 30% (сообщение Вероники Бизюковой из Левада-центра) и резко снизить фальсификации анкет. Тем не менее, данный и несколько последующих текстов интересны с точки зрения истории развития индустрии опросов в России. Далеко не все описанные в статьях недостатки сегодня исправлены, но прогресс в технологии поквартирных опросов за прошедшее время очень значителен.</w:t>
      </w:r>
    </w:p>
    <w:p w14:paraId="73D3DF56" w14:textId="77777777" w:rsidR="00C41D83" w:rsidRPr="00AF595A" w:rsidRDefault="00C41D83" w:rsidP="00C41D83">
      <w:r w:rsidRPr="00AF595A">
        <w:t>Данная записка посвящена оценке обоснованности рейтингов политиков и политических партий, публикуемых ВЦИОМом. Предметом аудита стали рейтинги, моделирующие президентские и парламентские выборы. Для проведения аудита были использованы первичные массивы данных ВЦИОМа за период с декабря 2002 по март 2003 г.</w:t>
      </w:r>
    </w:p>
    <w:p w14:paraId="222BECBE" w14:textId="77777777" w:rsidR="00C41D83" w:rsidRPr="00AF595A" w:rsidRDefault="00C41D83" w:rsidP="00C41D83">
      <w:r w:rsidRPr="00AF595A">
        <w:t>Результаты аудита состоят в том, что рейтинги, публикуемые ВЦИОМом, нельзя считать достоверными результатами исследований. Основными причинами недостоверности рейтингов являются:</w:t>
      </w:r>
    </w:p>
    <w:p w14:paraId="0A25EA4D" w14:textId="77777777" w:rsidR="00C41D83" w:rsidRPr="004F1B16" w:rsidRDefault="00C41D83" w:rsidP="00525BDC">
      <w:pPr>
        <w:pStyle w:val="a3"/>
        <w:numPr>
          <w:ilvl w:val="0"/>
          <w:numId w:val="100"/>
        </w:numPr>
      </w:pPr>
      <w:r w:rsidRPr="004F1B16">
        <w:t>изначальное искажение результатов опросов, существенно занижающее долю сторонников КПРФ в массиве. Это искажение корректируется сотрудниками ВЦИОМа путем применения процедуры взвешивания, что придает публикуемым данным достаточно произвольный характер;</w:t>
      </w:r>
    </w:p>
    <w:p w14:paraId="6B9A4511" w14:textId="77777777" w:rsidR="00C41D83" w:rsidRPr="004F1B16" w:rsidRDefault="00C41D83" w:rsidP="00525BDC">
      <w:pPr>
        <w:pStyle w:val="a3"/>
        <w:numPr>
          <w:ilvl w:val="0"/>
          <w:numId w:val="100"/>
        </w:numPr>
      </w:pPr>
      <w:r w:rsidRPr="004F1B16">
        <w:t>резкие колебания публикуемых рейтингов объясняются изменениями в составе вопросов и порядке их следования друг за другом, а также использовании наводящих вопросов.</w:t>
      </w:r>
    </w:p>
    <w:p w14:paraId="185886C1" w14:textId="77777777" w:rsidR="00C41D83" w:rsidRDefault="00C41D83" w:rsidP="00C41D83"/>
    <w:p w14:paraId="17364B0B" w14:textId="77777777" w:rsidR="00C41D83" w:rsidRPr="00AF595A" w:rsidRDefault="00C41D83" w:rsidP="00C41D83">
      <w:r w:rsidRPr="00AF595A">
        <w:t>Ниже эти факторы будут рассмотрены более подробно.</w:t>
      </w:r>
    </w:p>
    <w:p w14:paraId="18E9AFED" w14:textId="77777777" w:rsidR="00C41D83" w:rsidRPr="004F1B16" w:rsidRDefault="00C41D83" w:rsidP="00C41D83">
      <w:pPr>
        <w:pStyle w:val="3"/>
      </w:pPr>
      <w:bookmarkStart w:id="289" w:name="_Toc13779766"/>
      <w:bookmarkStart w:id="290" w:name="_Toc13960425"/>
      <w:r>
        <w:rPr>
          <w:lang w:val="ru-RU"/>
        </w:rPr>
        <w:t xml:space="preserve">3.1. </w:t>
      </w:r>
      <w:r w:rsidRPr="004F1B16">
        <w:t>Изначальное искажение результатов опросов</w:t>
      </w:r>
      <w:bookmarkEnd w:id="289"/>
      <w:bookmarkEnd w:id="290"/>
    </w:p>
    <w:p w14:paraId="580EE326" w14:textId="77777777" w:rsidR="00C41D83" w:rsidRPr="00AF595A" w:rsidRDefault="00C41D83" w:rsidP="00C41D83">
      <w:r w:rsidRPr="00AF595A">
        <w:t>Анализ массивов показал, что рейтинги, публикуемые ВЦИОМом, являются не непосредственным результатом исследований, а итогом определенных математических операций с ними. Это означает, что ВЦИОМ корректирует данные собственных исследований.</w:t>
      </w:r>
    </w:p>
    <w:p w14:paraId="4E2D10A8" w14:textId="77777777" w:rsidR="00C41D83" w:rsidRDefault="00C41D83" w:rsidP="00C41D83">
      <w:r>
        <w:t>Причина, по которой ВЦИОМ прибегает к корректировке результатов, состоит в том, что в первичных данных, полученных в ходе опросов, </w:t>
      </w:r>
      <w:r w:rsidRPr="0084694C">
        <w:rPr>
          <w:b/>
        </w:rPr>
        <w:t>систематически занижается доля коммунистического электората. </w:t>
      </w:r>
      <w:r>
        <w:t>Этот эффект проявлялся на всех прошлых федеральных выборах при сопоставлении данных опросов с объективными результатами голосований.</w:t>
      </w:r>
    </w:p>
    <w:p w14:paraId="31E4CD6E" w14:textId="77777777" w:rsidR="00C41D83" w:rsidRDefault="00C41D83" w:rsidP="00C41D83">
      <w:r>
        <w:t>Систематическое смещение результатов рейтинговых замеров означает, что какие-то сегменты этого электората не охватываются опросом или охватываются им не в полной мере. На языке социологов это явление называется </w:t>
      </w:r>
      <w:r w:rsidRPr="0084694C">
        <w:rPr>
          <w:b/>
        </w:rPr>
        <w:t>сдвигом выборки.</w:t>
      </w:r>
    </w:p>
    <w:p w14:paraId="31A9CAFB" w14:textId="77777777" w:rsidR="00C41D83" w:rsidRPr="00AF595A" w:rsidRDefault="00C41D83" w:rsidP="00C41D83">
      <w:r w:rsidRPr="00AF595A">
        <w:t>Существуют две основных группы причин, по которым выборки, используемые российскими социологическими службами, подвержены серьезному систематическому сдвигу. Очевидно, обе эти причины действуют совместно.</w:t>
      </w:r>
    </w:p>
    <w:p w14:paraId="59DCC6BD" w14:textId="77777777" w:rsidR="00C41D83" w:rsidRDefault="00C41D83" w:rsidP="00C41D83">
      <w:r w:rsidRPr="00C9446F">
        <w:rPr>
          <w:b/>
          <w:u w:val="single"/>
        </w:rPr>
        <w:t>Фактор географического смещения,</w:t>
      </w:r>
      <w:r>
        <w:t> обусловленный невключенностью в выборку труднодоступных территориальных зон с целью экономии затрат. Из-за этого при проведении опросов неизбежно возникает сдвиг результатов в сторону в сторону населения более урбанизированного, более образованного, более активного, более «демократического» и менее склонного голосовать за коммунистов. Предлагаемое многими социологами количественное увеличение выборки в действительности этой проблемы ее не решает. Если не будет расширен состав географических зон исследования, величина смещения результатов останется прежней.</w:t>
      </w:r>
    </w:p>
    <w:p w14:paraId="05C12C69" w14:textId="77777777" w:rsidR="00C41D83" w:rsidRDefault="00C41D83" w:rsidP="00C41D83">
      <w:r w:rsidRPr="00C9446F">
        <w:rPr>
          <w:b/>
          <w:u w:val="single"/>
        </w:rPr>
        <w:t>Фактор доступности респондентов.</w:t>
      </w:r>
      <w:r>
        <w:t> При проведении опросов какая-то часть респондентов отказывается от сотрудничества в интервьюерами либо оказывается для них недоступной. Число отказов резко увеличивается в случае плохой организации работы интервьюеров или недофинансирования социологических сетей. По имеющимся данным (правда, нуждающимся в проверке), во ВЦИОМе доля недоступных для опроса респондентов может достигать 70% и даже более. Смещение выборки, возникающее по этой причине, не может не оказывать существенного влияния на характеристики получаемых данных. Фактически, результаты опросов ВЦИОМа представляют не все население, а лишь специфическую его часть, состоящую из людей, идущих на контакт легче других.</w:t>
      </w:r>
    </w:p>
    <w:p w14:paraId="5ED17343" w14:textId="77777777" w:rsidR="00C41D83" w:rsidRDefault="00C41D83" w:rsidP="00C41D83">
      <w:r>
        <w:t>Для приведения результатов исследований к правдоподобному виду ВЦИОМ использует процедуру, называемую </w:t>
      </w:r>
      <w:r w:rsidRPr="0084694C">
        <w:rPr>
          <w:b/>
        </w:rPr>
        <w:t>взвешиванием. </w:t>
      </w:r>
      <w:r>
        <w:t>Суть этой процедуры состоит в следующем. В анкету включается ретроспективный вопрос о голосовании на прошлых президентских выборах. Распределение ответов на этот вопрос кладется в основу процедуры взвешивания, которая состоит в приравнивании данных опроса к результатам голосования на президентских выборах 2000 г. согласно данным электоральной статистики.</w:t>
      </w:r>
    </w:p>
    <w:p w14:paraId="243FB73F" w14:textId="77777777" w:rsidR="00C41D83" w:rsidRPr="00AF595A" w:rsidRDefault="00C41D83" w:rsidP="00C41D83">
      <w:r w:rsidRPr="00AF595A">
        <w:t>Так, согласно данным электоральной статистики Г.Зюганов получил на президентских выборах 2000 г. 20% голосов от всех зарегистрированных избирателей. Однако, по данным опросов ВЦИОМа, доля избирателей, указавших в анкете, что они на президентских выборах в 2000 г. голосовали за Зюганова, составляет лишь около 9%.</w:t>
      </w:r>
    </w:p>
    <w:p w14:paraId="3B65A090" w14:textId="77777777" w:rsidR="00C41D83" w:rsidRPr="00AF595A" w:rsidRDefault="00C41D83" w:rsidP="00C41D83">
      <w:r w:rsidRPr="00AF595A">
        <w:t>Для приведения этих данных в соответствие с электоральной статистикой специалисты ВЦИОМа увеличивают численность этой электоральной группы, приравнивая ее к 20%. Это достигается путем присвоения соответствующим анкетам повышающего коэффициента, приблизительно равного двум.</w:t>
      </w:r>
    </w:p>
    <w:p w14:paraId="44CD8263" w14:textId="77777777" w:rsidR="00C41D83" w:rsidRPr="00AF595A" w:rsidRDefault="00C41D83" w:rsidP="00C41D83">
      <w:r w:rsidRPr="00AF595A">
        <w:t>Аналогично доля ретроспективных сторонников В.Путина, согласно результатам опроса, составляет около 60% вместо фактических 36%. Для корректировки этих данных соответствующим анкетам присваивается понижающий коэффициент, приблизительно равный 0,6.</w:t>
      </w:r>
    </w:p>
    <w:p w14:paraId="1B0FF426" w14:textId="77777777" w:rsidR="00C41D83" w:rsidRPr="00AF595A" w:rsidRDefault="00C41D83" w:rsidP="00C41D83">
      <w:r w:rsidRPr="00AF595A">
        <w:t>Использование процедуры взвешивания существенно меняет соотношение численности электоральных групп, применительно к которым осуществлена эта процедура – повышается доля сторонников коммунистов и занижается число «лоялистов», т.е. сторонников В.Путина и «Единой России».</w:t>
      </w:r>
    </w:p>
    <w:p w14:paraId="4E1603A9" w14:textId="77777777" w:rsidR="00C41D83" w:rsidRDefault="00C41D83" w:rsidP="00C41D83">
      <w:r>
        <w:t>Процедура корректировки массивов путем взвешивания при определенных условиях правомерна, но она может считаться корректной только при соблюдении необходимых правил. Главное правило состоит в том, что такая корректировка может осуществляться </w:t>
      </w:r>
      <w:r w:rsidRPr="0084694C">
        <w:rPr>
          <w:b/>
        </w:rPr>
        <w:t>только по не зависящим друг от друга переменным. </w:t>
      </w:r>
      <w:r>
        <w:t>К примеру, корректной может считаться процедура взвешивания по демографическим или географическим факторам. Однако взвешивание прогнозируемых результатов выборов по результатам предшествующих выборов является явно некорректной процедурой.</w:t>
      </w:r>
    </w:p>
    <w:p w14:paraId="3D974A87" w14:textId="77777777" w:rsidR="00C41D83" w:rsidRPr="00AF595A" w:rsidRDefault="00C41D83" w:rsidP="00C41D83">
      <w:r w:rsidRPr="00AF595A">
        <w:t>Привнесение в результаты социологического исследования данных электоральной статистики приводит к тому, что публикуемые ВЦИОМом рейтинги представляют собой сплав результатов опросов с показателями электоральной статистики 2000 г. Обе части этого «сплава» распределяются по массиву в трудно предсказуемых пропорциях.</w:t>
      </w:r>
    </w:p>
    <w:p w14:paraId="7012F89A" w14:textId="77777777" w:rsidR="00C41D83" w:rsidRDefault="00C41D83" w:rsidP="00C41D83">
      <w:r w:rsidRPr="00AF595A">
        <w:t>Это оказывает самое непосредственное влияние на подсчет текущих партийных рейтингов. Например, в результате взвешивания рейтинг сторонников КПРФ за период с декабря 2002 года по март 2003 увеличился на 4%, а рейтинг «Единой России» уменьшился на ту же величину. В результате электоральная ситуация поменялась на прямо противоположную (см. Таблицу 1).</w:t>
      </w:r>
    </w:p>
    <w:p w14:paraId="22D82ACD" w14:textId="77777777" w:rsidR="00C41D83" w:rsidRPr="00AF595A" w:rsidRDefault="00C41D83" w:rsidP="00C41D83"/>
    <w:p w14:paraId="59EEC1E1" w14:textId="77777777" w:rsidR="00C41D83" w:rsidRPr="004F1B16" w:rsidRDefault="00C41D83" w:rsidP="00C41D83">
      <w:pPr>
        <w:rPr>
          <w:b/>
        </w:rPr>
      </w:pPr>
      <w:r w:rsidRPr="004F1B16">
        <w:rPr>
          <w:b/>
        </w:rPr>
        <w:t>Таблица 1. Рейтинги «Единой России» и КПРФ по данным ВЦИОМа до и после взвешивания (% к числу ВСЕХ опрошенных)</w:t>
      </w:r>
    </w:p>
    <w:p w14:paraId="3790B28D" w14:textId="77777777" w:rsidR="00C41D83" w:rsidRDefault="00C41D83" w:rsidP="00C41D83">
      <w:pPr>
        <w:ind w:firstLine="0"/>
        <w:rPr>
          <w:color w:val="auto"/>
          <w:sz w:val="24"/>
        </w:rPr>
      </w:pPr>
      <w:r>
        <w:fldChar w:fldCharType="begin"/>
      </w:r>
      <w:r>
        <w:instrText xml:space="preserve"> INCLUDEPICTURE "http://sbelan.ru/articles/photo/tab-14.png" \* MERGEFORMATINET </w:instrText>
      </w:r>
      <w:r>
        <w:fldChar w:fldCharType="separate"/>
      </w:r>
      <w:r>
        <w:rPr>
          <w:noProof/>
          <w:lang w:val="ru-RU" w:eastAsia="ru-RU"/>
        </w:rPr>
        <w:drawing>
          <wp:inline distT="0" distB="0" distL="0" distR="0" wp14:anchorId="62091D45" wp14:editId="12B4CAFE">
            <wp:extent cx="5940425" cy="1266190"/>
            <wp:effectExtent l="0" t="0" r="3175" b="3810"/>
            <wp:docPr id="33" name="Picture 33" descr="http://sbelan.ru/articles/photo/tab-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belan.ru/articles/photo/tab-14.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0425" cy="1266190"/>
                    </a:xfrm>
                    <a:prstGeom prst="rect">
                      <a:avLst/>
                    </a:prstGeom>
                    <a:noFill/>
                    <a:ln>
                      <a:noFill/>
                    </a:ln>
                  </pic:spPr>
                </pic:pic>
              </a:graphicData>
            </a:graphic>
          </wp:inline>
        </w:drawing>
      </w:r>
      <w:r>
        <w:fldChar w:fldCharType="end"/>
      </w:r>
    </w:p>
    <w:p w14:paraId="451E8E95" w14:textId="77777777" w:rsidR="00C41D83" w:rsidRDefault="00C41D83" w:rsidP="00C41D83"/>
    <w:p w14:paraId="4050CF48" w14:textId="77777777" w:rsidR="00C41D83" w:rsidRPr="00AF595A" w:rsidRDefault="00C41D83" w:rsidP="00C41D83">
      <w:r w:rsidRPr="00AF595A">
        <w:t>Процедура взвешивания практически не затрагивает величину рейтингов ЛДПР, СПС и “Яблока”. Это не означает, что данные рейтинги измерены правильно. Напротив, это может означать, что изначальное искажение рейтингов этих партий сохраняется. Учитывая, что в выборке ВЦИОМа завышена доля «демократического» электората, можно предположить, что по итогам голосования ЛДПР получит больше, чем предсказывают рейтинги, а СПС и “Яблоко”, соответственно, меньше. Это означает, что СПС и “Яблоко” могут на предстоящих выборах не попасть в Государственную Думу.</w:t>
      </w:r>
    </w:p>
    <w:p w14:paraId="772CDF3C" w14:textId="77777777" w:rsidR="00C41D83" w:rsidRPr="004F1B16" w:rsidRDefault="00C41D83" w:rsidP="00C41D83">
      <w:pPr>
        <w:pStyle w:val="3"/>
      </w:pPr>
      <w:bookmarkStart w:id="291" w:name="_Toc13779767"/>
      <w:bookmarkStart w:id="292" w:name="_Toc13960426"/>
      <w:r>
        <w:rPr>
          <w:lang w:val="ru-RU"/>
        </w:rPr>
        <w:t xml:space="preserve">3.2. </w:t>
      </w:r>
      <w:r w:rsidRPr="004F1B16">
        <w:t>Структура анкеты и ее влияние на результаты рейтинговых измерений</w:t>
      </w:r>
      <w:bookmarkEnd w:id="291"/>
      <w:bookmarkEnd w:id="292"/>
    </w:p>
    <w:p w14:paraId="0F7CF816" w14:textId="77777777" w:rsidR="00C41D83" w:rsidRPr="00AF595A" w:rsidRDefault="00C41D83" w:rsidP="00C41D83">
      <w:r w:rsidRPr="00AF595A">
        <w:t>Наряду с искажением соотношения рейтингов, значимая причина недоверия к результатам исследований ВЦИОМа состоит в резких колебаниях рейтинговых показателей, которые трудно объяснить с точки зрения текущих политических процессов. Использование процедуры взвешивания не является единственным фактором, влияющим на появление столь резких скачков показателей электоральных симпатий россиян.</w:t>
      </w:r>
    </w:p>
    <w:p w14:paraId="48461E10" w14:textId="77777777" w:rsidR="00C41D83" w:rsidRPr="00AF595A" w:rsidRDefault="00C41D83" w:rsidP="00C41D83">
      <w:r w:rsidRPr="00AF595A">
        <w:t>Причину возникновения этих колебаний следует искать в структуре анкеты. Известно, что характер ответов на вопросы исследования зависит от их месторасположения в анкете. При этом ключевое значение имеют так называемые «разогревающие» вопросы, расположенные в анкете до вопросов о голосовании за партии.</w:t>
      </w:r>
    </w:p>
    <w:p w14:paraId="44FC1CE3" w14:textId="77777777" w:rsidR="00C41D83" w:rsidRPr="00AF595A" w:rsidRDefault="00C41D83" w:rsidP="00C41D83">
      <w:r w:rsidRPr="00AF595A">
        <w:t>Для того, чтобы рейтинговые измерения были достоверны, необходимо, чтобы «разогревающие» вопросы не настраивали респондентов «за» или «против» какой-либо политической партии, не формировали определенное отношение к ценностям или институтам, ассоциирующимся с той или иной партией.</w:t>
      </w:r>
    </w:p>
    <w:p w14:paraId="16ECF879" w14:textId="77777777" w:rsidR="00C41D83" w:rsidRPr="00AF595A" w:rsidRDefault="00C41D83" w:rsidP="00C41D83">
      <w:r w:rsidRPr="00AF595A">
        <w:t>Анализ исследовательской практики ВЦИОМ показывает, что данная социологическая служба недостаточно корректно использует «разогревающие» вопросы. Есть основания считать, что этот аспект оказывает самое непосредственное влияние на результаты проводимых этой службой рейтинговых измерений. Анализ анкет, использовавшихся ВЦИОМом за период с декабря 2002 по март 2003 г. выявил два основных фактора, делающих результаты опросов недостоверными или несопоставимыми.</w:t>
      </w:r>
    </w:p>
    <w:p w14:paraId="1C0502CA" w14:textId="77777777" w:rsidR="00C41D83" w:rsidRDefault="00C41D83" w:rsidP="00C41D83">
      <w:r w:rsidRPr="00C9446F">
        <w:rPr>
          <w:b/>
          <w:u w:val="single"/>
        </w:rPr>
        <w:t>Местоположение вопроса в анкете.</w:t>
      </w:r>
      <w:r>
        <w:t> Анализ показал, что вопросы о политических рейтингах располагаются в разных местах анкеты, т.е. их местоположение меняется от одного опроса к другому. Как можно понять, это связано с коммерческим характером проводимых опросов. Экспресс-опрос ВЦИОМ состоит из вопросов и блоков, заказанных различными клиентами. При этом стоимость включения вопроса в анкету зависит от места его расположения. Самые дорогие вопросы – в первой десятке, несколько дешевле – с 10 по 30, а ближе к концу анкеты – самые дешевые. По-видимому, анкета экспресс-опроса строится исходя из оплаченных предпочтений клиентов, а вопросы о партиях размещаются на «свободных местах».</w:t>
      </w:r>
    </w:p>
    <w:p w14:paraId="0748C824" w14:textId="77777777" w:rsidR="00C41D83" w:rsidRDefault="00C41D83" w:rsidP="00C41D83">
      <w:r w:rsidRPr="00C9446F">
        <w:rPr>
          <w:b/>
          <w:u w:val="single"/>
        </w:rPr>
        <w:t>Состав «разогревающих» вопросов</w:t>
      </w:r>
      <w:r w:rsidRPr="0084694C">
        <w:rPr>
          <w:b/>
        </w:rPr>
        <w:t>. </w:t>
      </w:r>
      <w:r>
        <w:t>Принцип постоянства «разогревающих» вопросов в анкетах ВЦИОМа не соблюдается. Вопросы, стоящие перед замером рейтингов партий, варьируются из опроса в опрос. Еще более важно, что вопросы, используемые ВЦИОМом в качестве «разогревающих», не носят нейтрального характера. Они активно влияют на высказываемые респондентами политические установки, что и становится основным фактором искажения результатов.</w:t>
      </w:r>
    </w:p>
    <w:p w14:paraId="0E32CEDE" w14:textId="77777777" w:rsidR="00C41D83" w:rsidRPr="00AF595A" w:rsidRDefault="00C41D83" w:rsidP="00C41D83">
      <w:r w:rsidRPr="00AF595A">
        <w:t>Рассмотрим влияние этих факторов на конкретных примерах. Согласно данным ВЦИОМа, в январе необъяснимо упал рейтинг «Единой России», а в марте столь же необъяснимо возрос рейтинг КПРФ. Причины этих колебаний становятся ясны, если проанализировать структуру анкет за соответствующие месяцы.</w:t>
      </w:r>
    </w:p>
    <w:p w14:paraId="4E36E08E" w14:textId="77777777" w:rsidR="00C41D83" w:rsidRDefault="00C41D83" w:rsidP="00C41D83">
      <w:r w:rsidRPr="00C9446F">
        <w:rPr>
          <w:b/>
        </w:rPr>
        <w:t>В январском опросе 2003 </w:t>
      </w:r>
      <w:r w:rsidRPr="00C9446F">
        <w:rPr>
          <w:i/>
        </w:rPr>
        <w:t>г. </w:t>
      </w:r>
      <w:r>
        <w:t>перед исследованием электоральных предпочтений респондентам задавался целый блок вопросов от ответственности власти за «критическое положение» в сфере ЖКХ и образования, а также предлагалось одобрить либо не одобрить деятельность практически всех институтов государственной власти и членов правительства, в том числе, деятельность лидера «Единой России» Б.Грызлова, персональный рейтинг которого ниже, чем рейтинг партии. «Настройка» опрашиваемых на соответствующее отношение к деятельности власти и ее представителей оказала самое непосредственное влияние на величину рейтинга «Единой России».</w:t>
      </w:r>
    </w:p>
    <w:p w14:paraId="2A51937C" w14:textId="77777777" w:rsidR="00C41D83" w:rsidRDefault="00C41D83" w:rsidP="00C41D83">
      <w:r w:rsidRPr="00C9446F">
        <w:rPr>
          <w:b/>
        </w:rPr>
        <w:t>В мартовском опросе2003 </w:t>
      </w:r>
      <w:r w:rsidRPr="00C9446F">
        <w:rPr>
          <w:i/>
        </w:rPr>
        <w:t>г. </w:t>
      </w:r>
      <w:r>
        <w:t>наблюдалась сходная, хотя и несколько отличная ситуация. В анкете содержался целый блок «разогревающих» вопросов, стимулирующий рост ностальгии в отношении советской системы. При этом «ностальгический» блок соседствует с откровенно «протестными» вопросами – о причинах «отсутствия серьезного экономического роста», об отношении к отставке экономического блока правительства. Все эти вопросы предшествуют теме электоральных предпочтений. Фактически, подобный «разогрев» активизирует протестные настроения среди респондентов и провоцирует их сделать соответствующий политический выбор. В результате не удив’ителен существенный рост рейтинга КПРФ, зафиксированный мартовским исследованием (в апреле и мае, по опубликованным данным, он снова упал).</w:t>
      </w:r>
    </w:p>
    <w:p w14:paraId="1693C51B" w14:textId="77777777" w:rsidR="00C41D83" w:rsidRPr="00AF595A" w:rsidRDefault="00C41D83" w:rsidP="00C41D83">
      <w:r w:rsidRPr="00AF595A">
        <w:t>Для исключения подобных искажений ВЦИОМу необходимо размещать вопросы о политических предпочтениях респондентов на одних и тех же местах анкеты и предварять их одними и теми же нейтральными «разогревающими» вопросами.</w:t>
      </w:r>
    </w:p>
    <w:p w14:paraId="3DFD541B" w14:textId="77777777" w:rsidR="00C41D83" w:rsidRPr="00AF595A" w:rsidRDefault="00C41D83" w:rsidP="00C41D83">
      <w:pPr>
        <w:pStyle w:val="3"/>
      </w:pPr>
      <w:bookmarkStart w:id="293" w:name="_Toc13779768"/>
      <w:bookmarkStart w:id="294" w:name="_Toc13960427"/>
      <w:r>
        <w:rPr>
          <w:lang w:val="ru-RU"/>
        </w:rPr>
        <w:t xml:space="preserve">3.3. </w:t>
      </w:r>
      <w:r w:rsidRPr="00AF595A">
        <w:t>Сравнение данных ВЦИОМа и ФОМа</w:t>
      </w:r>
      <w:bookmarkEnd w:id="293"/>
      <w:bookmarkEnd w:id="294"/>
    </w:p>
    <w:p w14:paraId="3A906B99" w14:textId="77777777" w:rsidR="00C41D83" w:rsidRDefault="00C41D83" w:rsidP="00C41D83">
      <w:r w:rsidRPr="00AF595A">
        <w:t>ФОМ использует методику взвешивания, практически совпадающую с методикой ВЦИОМа. Ниже приведены данные по обеим фирмам до и после взвешивания.</w:t>
      </w:r>
    </w:p>
    <w:p w14:paraId="517C939D" w14:textId="77777777" w:rsidR="00C41D83" w:rsidRPr="00AF595A" w:rsidRDefault="00C41D83" w:rsidP="00C41D83"/>
    <w:p w14:paraId="3337CF5E" w14:textId="77777777" w:rsidR="00C41D83" w:rsidRPr="00F766B6" w:rsidRDefault="00C41D83" w:rsidP="00C41D83">
      <w:pPr>
        <w:rPr>
          <w:b/>
        </w:rPr>
      </w:pPr>
      <w:r w:rsidRPr="00F766B6">
        <w:rPr>
          <w:b/>
        </w:rPr>
        <w:t>Таблица 2. Рейтинги «Единой России» до и после взвешивания (% от всех респондентов)</w:t>
      </w:r>
    </w:p>
    <w:p w14:paraId="7F1B211C" w14:textId="77777777" w:rsidR="00C41D83" w:rsidRDefault="00C41D83" w:rsidP="00C41D83">
      <w:pPr>
        <w:ind w:firstLine="0"/>
        <w:rPr>
          <w:color w:val="auto"/>
          <w:sz w:val="24"/>
        </w:rPr>
      </w:pPr>
      <w:r>
        <w:fldChar w:fldCharType="begin"/>
      </w:r>
      <w:r>
        <w:instrText xml:space="preserve"> INCLUDEPICTURE "http://sbelan.ru/articles/photo/tab-15.png" \* MERGEFORMATINET </w:instrText>
      </w:r>
      <w:r>
        <w:fldChar w:fldCharType="separate"/>
      </w:r>
      <w:r>
        <w:rPr>
          <w:noProof/>
          <w:lang w:val="ru-RU" w:eastAsia="ru-RU"/>
        </w:rPr>
        <w:drawing>
          <wp:inline distT="0" distB="0" distL="0" distR="0" wp14:anchorId="3CDC2D78" wp14:editId="65C91B19">
            <wp:extent cx="5940425" cy="1546225"/>
            <wp:effectExtent l="0" t="0" r="3175" b="3175"/>
            <wp:docPr id="32" name="Picture 32" descr="http://sbelan.ru/articles/photo/tab-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belan.ru/articles/photo/tab-15.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0425" cy="1546225"/>
                    </a:xfrm>
                    <a:prstGeom prst="rect">
                      <a:avLst/>
                    </a:prstGeom>
                    <a:noFill/>
                    <a:ln>
                      <a:noFill/>
                    </a:ln>
                  </pic:spPr>
                </pic:pic>
              </a:graphicData>
            </a:graphic>
          </wp:inline>
        </w:drawing>
      </w:r>
      <w:r>
        <w:fldChar w:fldCharType="end"/>
      </w:r>
    </w:p>
    <w:p w14:paraId="4ED238D1" w14:textId="77777777" w:rsidR="00C41D83" w:rsidRDefault="00C41D83" w:rsidP="00C41D83">
      <w:pPr>
        <w:rPr>
          <w:b/>
        </w:rPr>
      </w:pPr>
    </w:p>
    <w:p w14:paraId="71DA7753" w14:textId="77777777" w:rsidR="00C41D83" w:rsidRPr="00F766B6" w:rsidRDefault="00C41D83" w:rsidP="00C41D83">
      <w:pPr>
        <w:rPr>
          <w:b/>
        </w:rPr>
      </w:pPr>
      <w:r w:rsidRPr="00F766B6">
        <w:rPr>
          <w:b/>
        </w:rPr>
        <w:t>Таблица 3. Рейтинги КПРФ до и после взвешивания (% от всех респондентов)</w:t>
      </w:r>
    </w:p>
    <w:p w14:paraId="65209D57" w14:textId="77777777" w:rsidR="00C41D83" w:rsidRDefault="00C41D83" w:rsidP="00C41D83">
      <w:pPr>
        <w:ind w:firstLine="0"/>
        <w:rPr>
          <w:color w:val="auto"/>
          <w:sz w:val="24"/>
        </w:rPr>
      </w:pPr>
      <w:r>
        <w:fldChar w:fldCharType="begin"/>
      </w:r>
      <w:r>
        <w:instrText xml:space="preserve"> INCLUDEPICTURE "http://sbelan.ru/articles/photo/tab-16.png" \* MERGEFORMATINET </w:instrText>
      </w:r>
      <w:r>
        <w:fldChar w:fldCharType="separate"/>
      </w:r>
      <w:r>
        <w:rPr>
          <w:noProof/>
          <w:lang w:val="ru-RU" w:eastAsia="ru-RU"/>
        </w:rPr>
        <w:drawing>
          <wp:inline distT="0" distB="0" distL="0" distR="0" wp14:anchorId="6F218B5C" wp14:editId="74EC3D3B">
            <wp:extent cx="5940425" cy="1525905"/>
            <wp:effectExtent l="0" t="0" r="3175" b="0"/>
            <wp:docPr id="31" name="Picture 31" descr="http://sbelan.ru/articles/photo/tab-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belan.ru/articles/photo/tab-16.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40425" cy="1525905"/>
                    </a:xfrm>
                    <a:prstGeom prst="rect">
                      <a:avLst/>
                    </a:prstGeom>
                    <a:noFill/>
                    <a:ln>
                      <a:noFill/>
                    </a:ln>
                  </pic:spPr>
                </pic:pic>
              </a:graphicData>
            </a:graphic>
          </wp:inline>
        </w:drawing>
      </w:r>
      <w:r>
        <w:fldChar w:fldCharType="end"/>
      </w:r>
    </w:p>
    <w:p w14:paraId="2F410BEA" w14:textId="77777777" w:rsidR="00C41D83" w:rsidRDefault="00C41D83" w:rsidP="00C41D83"/>
    <w:p w14:paraId="6D72ECC4" w14:textId="77777777" w:rsidR="00C41D83" w:rsidRPr="00AF595A" w:rsidRDefault="00C41D83" w:rsidP="00C41D83">
      <w:r w:rsidRPr="00AF595A">
        <w:t>Различия в рейтингах ФОМа и ВЦИОМа отчасти вызваны различиями в списках партий, заложенных в вопросы. Руководитель ФОМа А.Ослон неоднократно отмечал в своих выступлениях, что ВЦИОМ некорректно составляет список партий, включая в него «Женщин России» и другие несуществующие партии, которая «отбирают» голоса у ЕР. Однако при этом А.Ослон не упомянул, что в список ФОМа включена Аграрная партия, которая «отбирает» голоса у КПРФ. По данным ФОМа Аграрная партия на момент опроса имела рейтинг 4%. Это прямой вычет из электората КПРФ, рейтинг который, таким образом, оказался занижен, в результате чего электоральный показатель ЕР сделался более благоприятным.</w:t>
      </w:r>
    </w:p>
    <w:p w14:paraId="6CF21675" w14:textId="77777777" w:rsidR="00C41D83" w:rsidRPr="005A0838" w:rsidRDefault="00C41D83" w:rsidP="00C41D83">
      <w:pPr>
        <w:pStyle w:val="2"/>
      </w:pPr>
      <w:bookmarkStart w:id="295" w:name="_Toc13779113"/>
      <w:bookmarkStart w:id="296" w:name="_Toc13779769"/>
      <w:bookmarkStart w:id="297" w:name="_Toc13960428"/>
      <w:r w:rsidRPr="005A0838">
        <w:t>4. ПРОБЛЕМА ПОВЫШЕНИЯ ТОЧНОСТИ РОССИЙСКИХ СОЦИОЛОГИЧЕСКИХ ИЗМЕРЕНИЙ</w:t>
      </w:r>
      <w:bookmarkEnd w:id="295"/>
      <w:bookmarkEnd w:id="296"/>
      <w:bookmarkEnd w:id="297"/>
    </w:p>
    <w:p w14:paraId="1E547F11" w14:textId="77777777" w:rsidR="00C41D83" w:rsidRPr="00AF595A" w:rsidRDefault="00C41D83" w:rsidP="00C41D83">
      <w:pPr>
        <w:pStyle w:val="3"/>
      </w:pPr>
      <w:bookmarkStart w:id="298" w:name="_Toc13779770"/>
      <w:bookmarkStart w:id="299" w:name="_Toc13960429"/>
      <w:r>
        <w:rPr>
          <w:lang w:val="ru-RU"/>
        </w:rPr>
        <w:t xml:space="preserve">4.1. </w:t>
      </w:r>
      <w:r w:rsidRPr="00AF595A">
        <w:t>Главные выводы</w:t>
      </w:r>
      <w:bookmarkEnd w:id="298"/>
      <w:bookmarkEnd w:id="299"/>
    </w:p>
    <w:p w14:paraId="2A9B6CB2" w14:textId="77777777" w:rsidR="00C41D83" w:rsidRDefault="00C41D83" w:rsidP="00525BDC">
      <w:pPr>
        <w:pStyle w:val="a3"/>
        <w:numPr>
          <w:ilvl w:val="0"/>
          <w:numId w:val="103"/>
        </w:numPr>
      </w:pPr>
      <w:r>
        <w:t>Российская система репрезентативных социологических опросов сложилась в конце 80-х – начале 90-х годов. С тех пор основные ее элементы – выборка и организационные принципы функционирования – оставались практически неизменными. Ныне эта система перестала отвечать требованиям времени и</w:t>
      </w:r>
      <w:r w:rsidRPr="00AD10F2">
        <w:rPr>
          <w:lang w:val="ru-RU"/>
        </w:rPr>
        <w:t xml:space="preserve"> </w:t>
      </w:r>
      <w:r w:rsidRPr="00C9446F">
        <w:rPr>
          <w:b/>
        </w:rPr>
        <w:t>нуждается в модернизации.</w:t>
      </w:r>
      <w:r>
        <w:t> В условиях перелома электоральных трендов данная система утратила способность продуцировать точные социологические прогнозы.</w:t>
      </w:r>
    </w:p>
    <w:p w14:paraId="27A5A103" w14:textId="77777777" w:rsidR="00C41D83" w:rsidRDefault="00C41D83" w:rsidP="00525BDC">
      <w:pPr>
        <w:pStyle w:val="a3"/>
        <w:numPr>
          <w:ilvl w:val="0"/>
          <w:numId w:val="103"/>
        </w:numPr>
      </w:pPr>
      <w:r>
        <w:t>Результаты рейтинговых измерений ведущих российских социологических служб – ФОМа и Левада-центра – на протяжении все истории своего существования (начиная с 1992 г. и по настоящее время) </w:t>
      </w:r>
      <w:r w:rsidRPr="00C9446F">
        <w:rPr>
          <w:b/>
        </w:rPr>
        <w:t>содержат в себе значимое систематическое искажение</w:t>
      </w:r>
      <w:r>
        <w:t>. Факт наличия этого искажения всегда был хорошо известен персоналу социологических служб, но скрывался от заказчиков и от широкой общественности. Причины и точный характер этого искажения никем не изучались.</w:t>
      </w:r>
    </w:p>
    <w:p w14:paraId="181EBA59" w14:textId="77777777" w:rsidR="00C41D83" w:rsidRDefault="00C41D83" w:rsidP="00525BDC">
      <w:pPr>
        <w:pStyle w:val="a3"/>
        <w:numPr>
          <w:ilvl w:val="0"/>
          <w:numId w:val="103"/>
        </w:numPr>
      </w:pPr>
      <w:r>
        <w:t>Суть названного искажения, каким оно виделось в начале 90-х годов, состояла в том, что в результатах опросов по не вполне понятным причинам</w:t>
      </w:r>
      <w:r w:rsidRPr="00AD10F2">
        <w:rPr>
          <w:lang w:val="ru-RU"/>
        </w:rPr>
        <w:t xml:space="preserve"> </w:t>
      </w:r>
      <w:r w:rsidRPr="00C9446F">
        <w:rPr>
          <w:b/>
        </w:rPr>
        <w:t>систематически занижалась доля коммунистического электората</w:t>
      </w:r>
      <w:r>
        <w:t> (сторонников Г.Зюганова и КПРФ). Соответственно, завышалась доля электората с «демократическими» установками, лояльная Б.Ельцину. Позднее, в связи с маргинализацией «демократов», социологи стали говорить о завышении доли электората, лояльного власти (В.Путину, «Единой России»). В настоящее время наиболее близкой к действительности гипотетической формулировкой является следующая: </w:t>
      </w:r>
      <w:r w:rsidRPr="00C9446F">
        <w:rPr>
          <w:b/>
        </w:rPr>
        <w:t>в результатах опросов по непонятным причинам заметно завышается доля электората, лояльного власти, и занижается доля левого, протестного и пассивного электората.</w:t>
      </w:r>
      <w:r>
        <w:t> При этом следует учитывать, что отдельные параметры этого искажения могут доныне оставаться неизвестными.</w:t>
      </w:r>
    </w:p>
    <w:p w14:paraId="6DDF9C08" w14:textId="77777777" w:rsidR="00C41D83" w:rsidRDefault="00C41D83" w:rsidP="00525BDC">
      <w:pPr>
        <w:pStyle w:val="a3"/>
        <w:numPr>
          <w:ilvl w:val="0"/>
          <w:numId w:val="103"/>
        </w:numPr>
      </w:pPr>
      <w:r>
        <w:t>Для сокрытия изначального искажения данных социологические службы на протяжении всего периода своего существования корректировали их путем применения математической процедуры, называемой </w:t>
      </w:r>
      <w:r w:rsidRPr="00C9446F">
        <w:rPr>
          <w:b/>
        </w:rPr>
        <w:t>взвешиванием, </w:t>
      </w:r>
      <w:r>
        <w:t>суть которой состояла в придании определенных коэффициентов отдельным частям массива. Скорректированные таким способом данные официально публиковались как </w:t>
      </w:r>
      <w:r w:rsidRPr="00C9446F">
        <w:rPr>
          <w:b/>
        </w:rPr>
        <w:t>непосредственные результаты опросов.</w:t>
      </w:r>
      <w:r>
        <w:t>Таким образом, ведущие социологические службы России дезориентировали заказчиков и широкую общественность, выдавая результаты определенных модельных построений (неважно, обоснованных или нет) за результаты исследований в собственном смысле этого слова.</w:t>
      </w:r>
    </w:p>
    <w:p w14:paraId="3671C57C" w14:textId="77777777" w:rsidR="00C41D83" w:rsidRDefault="00C41D83" w:rsidP="00525BDC">
      <w:pPr>
        <w:pStyle w:val="a3"/>
        <w:numPr>
          <w:ilvl w:val="0"/>
          <w:numId w:val="103"/>
        </w:numPr>
      </w:pPr>
      <w:r>
        <w:t>Суть процедуры взвешивания, использовавшейся до 2004 г., состояла в приравнивании полученных путем опроса ретроспективных рейтингов политиков (Г.Зюганова, Б.Ельцина, позднее В.Путина) к официальным результатам последних выборов по данным ЦИК. Полученные таким способом коэффициенты распространялись на весь массив и служили основой для пересчета прогнозных рейтингов политиков, партий и других измеряемых анкетой показателей, что приводило к существенному изменению их величин и пропорций. Необходимость этой процедуры оправдывалась тем, что таким способом якобы удавалось устранить изначальное искажение результатов социологических измерений. В электоральном цикле 1999 (2000) – 2003 (2004) гг. заниженный, как предполагалось, электральный рейтинг Г.Зюганова был увеличен благодаря взвешиванию в 2 – 3 раза, а рейтинг В.Путина уменьшался примерно в 1,5 раза. Примерно в тех же пропорциях корректировались рейтинги КПРФ и «Единой России».</w:t>
      </w:r>
    </w:p>
    <w:p w14:paraId="45B1F326" w14:textId="77777777" w:rsidR="00C41D83" w:rsidRDefault="00C41D83" w:rsidP="00525BDC">
      <w:pPr>
        <w:pStyle w:val="a3"/>
        <w:numPr>
          <w:ilvl w:val="0"/>
          <w:numId w:val="103"/>
        </w:numPr>
      </w:pPr>
      <w:r>
        <w:t>Начиная с 2004 г. в связи с фактическим исчезновением из политического поля фигуры Г.Зюганова используемый ФОМом алгоритм взвешивания был сменен с «президентского» на «партийный». Такая замена сделала несопоставимыми публикуемые политические тренды прошлого и нынешнего электорального циклов. Факт изменения алгоритма взвешивания был скрыт от заказчиков и широкой общественности.</w:t>
      </w:r>
    </w:p>
    <w:p w14:paraId="56C9CF1F" w14:textId="77777777" w:rsidR="00C41D83" w:rsidRDefault="00C41D83" w:rsidP="00525BDC">
      <w:pPr>
        <w:pStyle w:val="a3"/>
        <w:numPr>
          <w:ilvl w:val="0"/>
          <w:numId w:val="103"/>
        </w:numPr>
      </w:pPr>
      <w:r>
        <w:t>Процедура взвешивания, фактически представляющая собой алгоритм экстраполяции результатов прошлых выборов на предстоящие, неизбежно должна была дать сбой в условиях изменения политических трендов. Ныне этот сбой проявил себя при проведении региональных опросов в Иркутской, Тульской областях и республике Марий Эл, где в октябре 2004 г. состоялись выборы в Заксобрания. Характер изначального искажения результатов опросов в новой политической ситуации изменился, и традиционная процедура взвешивания уже не смогла устранить это искажение. В результате прогнозы выборов оказались ложными по всем основным параметрам: завышены рейтинги «Единой России», КПРФ и ЛДПР, занижены рейтинги «Родины» и местных партийных блоков. Занижение в результатах опросов рейтингов «Родины» и местных блоков следует рассматривать как чрезвычайно серьезный факт, могущий свидетельствовать о начале перелома важного политического тренда.</w:t>
      </w:r>
    </w:p>
    <w:p w14:paraId="171BBBB2" w14:textId="77777777" w:rsidR="00C41D83" w:rsidRDefault="00C41D83" w:rsidP="00525BDC">
      <w:pPr>
        <w:pStyle w:val="a3"/>
        <w:numPr>
          <w:ilvl w:val="0"/>
          <w:numId w:val="103"/>
        </w:numPr>
      </w:pPr>
      <w:r>
        <w:t>Проверка массивов ФОМа выявила тот факт, что в ряде случаев обработчики массивов отступают от стандартной (принятой у них) процедуры взвешивания и переходят к так называемому многократному перевзвешиванию. В частности, такое многократное перевзвешивание было использовано в 39 и 40 волнах федерального исследования «Пента», а также в ряде волн региональных исследований (см. таблицу в основном тексте). Анализ процедур многократного перевзвешивания приводит к выводу, что оно осуществляется в тех случаях, когда полученные из поля данные чем-то не устраивают исполнителей, а стандартная процедура взвешивания не устраняет этот результат. Фактически напрашивается гипотеза о том, что процедура многократного перевзвешивания представляет собой алгоритм подгонки результатов под субъективно предполагаемый (и потому не обязательно верный) результат. Во всяком случае следует констатировать, что нигде в материалах ФОМа не содержится никаких объяснений по поводу использования процедуры многократного перевзвешивания. Отсутствует также и точное описание выполненных действий, поскольку соответствующие коэффициенты приводятся в закодированном виде. Во избежание подобных сомнений исполнителям следует предоставлять заказчикам точную информацию о проделанных процедурах и об их мотивах.</w:t>
      </w:r>
    </w:p>
    <w:p w14:paraId="1DFC5091" w14:textId="77777777" w:rsidR="00C41D83" w:rsidRDefault="00C41D83" w:rsidP="00525BDC">
      <w:pPr>
        <w:pStyle w:val="a3"/>
        <w:numPr>
          <w:ilvl w:val="0"/>
          <w:numId w:val="103"/>
        </w:numPr>
      </w:pPr>
      <w:r>
        <w:t>Особого упоминания заслуживает ситуация с проводимыми ФОМом опросами в Украине. В украинских опросах алгоритм взвешивания не используется, очевидно, потому, что вектор искажения неизвестен. Тем не менее, само это искажение наверняка существует, и оно может сработать неожиданным образом. До сих пор никто из социологов ФОМа или других социологических организаций не объяснил заказчикам и общественности, почему в России использование алгоритмов взвешивания (существенно меняющих соотношение рейтингов!) в России необходимо, а в Украине оно не требуется. Знание природы изначального сдвига помогло бы работать в Украине с более точными данными, избежав излишних политических рисков.</w:t>
      </w:r>
    </w:p>
    <w:p w14:paraId="73AB874A" w14:textId="77777777" w:rsidR="00C41D83" w:rsidRDefault="00C41D83" w:rsidP="00525BDC">
      <w:pPr>
        <w:pStyle w:val="a3"/>
        <w:numPr>
          <w:ilvl w:val="1"/>
          <w:numId w:val="103"/>
        </w:numPr>
      </w:pPr>
      <w:r>
        <w:t>В связи с отсутствием данных о природе изначального искажения результатов социологических измерений приходится исходить из гипотез об их возможных причинах. Таких гипотез сегодня существует четыре. Возможно, что в реальности они действуют совместно. Для оправдания использования процедуры взвешивания представители социологических служб предпочитают ссылаться на </w:t>
      </w:r>
      <w:r w:rsidRPr="00C9446F">
        <w:rPr>
          <w:b/>
        </w:rPr>
        <w:t>психологическую гипотезу</w:t>
      </w:r>
      <w:r>
        <w:t>, суть которой состоит в предположении о том, что люди отвечают на вопросы анкеты не так, как они думают. Эффекты такого рода в опросах действительно возникают, но они не могут служить оправданием использования некорретных процедур изменения результатов. Во-первых, мировая практика говорит о том, что психологические гипотезы могут быть конкретизированы и проверены, а результаты их эмпирической проверки содержательно истолкованы. Во-вторых, ссылка на психологическую гипотезу не должна камуфлировать возможного существования других, гораздо более значимых и технологичных факторов искажения, выражаемых следующими гипотезами:</w:t>
      </w:r>
    </w:p>
    <w:p w14:paraId="16722011" w14:textId="77777777" w:rsidR="00C41D83" w:rsidRDefault="00C41D83" w:rsidP="00525BDC">
      <w:pPr>
        <w:pStyle w:val="a3"/>
        <w:numPr>
          <w:ilvl w:val="2"/>
          <w:numId w:val="103"/>
        </w:numPr>
      </w:pPr>
      <w:r w:rsidRPr="00AD10F2">
        <w:t>гипотезой географического сдвига выборки;</w:t>
      </w:r>
    </w:p>
    <w:p w14:paraId="3344DB28" w14:textId="77777777" w:rsidR="00C41D83" w:rsidRDefault="00C41D83" w:rsidP="00525BDC">
      <w:pPr>
        <w:pStyle w:val="a3"/>
        <w:numPr>
          <w:ilvl w:val="2"/>
          <w:numId w:val="103"/>
        </w:numPr>
      </w:pPr>
      <w:r w:rsidRPr="00AD10F2">
        <w:t>гипотезой низкой доступности респондентов;</w:t>
      </w:r>
    </w:p>
    <w:p w14:paraId="73986319" w14:textId="77777777" w:rsidR="00C41D83" w:rsidRPr="00AD10F2" w:rsidRDefault="00C41D83" w:rsidP="00525BDC">
      <w:pPr>
        <w:pStyle w:val="a3"/>
        <w:numPr>
          <w:ilvl w:val="2"/>
          <w:numId w:val="103"/>
        </w:numPr>
      </w:pPr>
      <w:r w:rsidRPr="00AD10F2">
        <w:t>гипотезой деградации социологического поля.</w:t>
      </w:r>
    </w:p>
    <w:p w14:paraId="381EA08E" w14:textId="77777777" w:rsidR="00C41D83" w:rsidRDefault="00C41D83" w:rsidP="00C41D83"/>
    <w:p w14:paraId="0A0245C6" w14:textId="77777777" w:rsidR="00C41D83" w:rsidRPr="00AF595A" w:rsidRDefault="00C41D83" w:rsidP="00C41D83">
      <w:r w:rsidRPr="00AF595A">
        <w:t>Все эти гипотезы вполне конкретны, проверяемы, а вызываемые ими факторы искажения в той или иной мере поддаются исправлению (последнее особенно касается гипотез географического сдвига и деградации поля).</w:t>
      </w:r>
    </w:p>
    <w:p w14:paraId="143B7CC6" w14:textId="77777777" w:rsidR="00C41D83" w:rsidRDefault="00C41D83" w:rsidP="00525BDC">
      <w:pPr>
        <w:pStyle w:val="a3"/>
        <w:numPr>
          <w:ilvl w:val="0"/>
          <w:numId w:val="104"/>
        </w:numPr>
      </w:pPr>
      <w:r>
        <w:t>В целом положение с проведением социологических опросов в России следует оценить как крайне неблагополучное. Все основные технологические параметры всероссийских опросов, включая и структуру выборки, были созданы в конце 80- и начале 90-х годов. С тех пор они практически не обновлялись. Вся система социологического поля изначально была создана как непрозрачная как в организационном, так и в финансовом отношении. В последние годы элементы этой непрозрачности и черты деградации социологического поля значительно возросли, и ныне можно говорить о многоуровневой непрозрачности. Есть веские основания считать, что за этой непрозрачностью скрываются очень серьезные и массовые нарушения технологии, которые и являются первоисточником искажения социологических данных. Для исправления сложившейся ситуации необходим тотальный аудит всех технологических аспектов социологического поля, включая географическую и организационную его составляющие. В дальнейшем для получения полноценных данных потребуется, вероятно, радикальная реконструкция всей организации социологического поля.</w:t>
      </w:r>
    </w:p>
    <w:p w14:paraId="492E621D" w14:textId="77777777" w:rsidR="00C41D83" w:rsidRDefault="00C41D83" w:rsidP="00525BDC">
      <w:pPr>
        <w:pStyle w:val="a3"/>
        <w:numPr>
          <w:ilvl w:val="0"/>
          <w:numId w:val="104"/>
        </w:numPr>
      </w:pPr>
      <w:r>
        <w:t>Для повышения прозрачности результатов социологических измерений социологическим службам необходимо предъявить требование о предоставлении заказчику (и, возможно, широкой общественности) непосредственных результатов социологических измерений, полученных до применения процедуры взвешивания или какой-то иной корректирующей процедуры. </w:t>
      </w:r>
      <w:r w:rsidRPr="00C9446F">
        <w:rPr>
          <w:b/>
        </w:rPr>
        <w:t>Необходимо установить строгое различие между первичными данными опроса и любыми модельными (прогностическими) построениями, сделанными на их основе.</w:t>
      </w:r>
      <w:r>
        <w:t>Такое разделение строго соответствует мировой практике. В России среди неспециалистов, к сожалению, мало известен тот факт, что зарубежные заказчики российских социологических категорически настаивают на том, чтобы передаваемые им данные и массивы не подвергались никаким счетным операциям типа взвешивания. Российским заказчикам необходимо взять на вооружение эту практику и устранить двойные стандарты в работе отечественных социологических служб.</w:t>
      </w:r>
    </w:p>
    <w:p w14:paraId="1376D67E" w14:textId="77777777" w:rsidR="00C41D83" w:rsidRDefault="00C41D83" w:rsidP="00525BDC">
      <w:pPr>
        <w:pStyle w:val="a3"/>
        <w:numPr>
          <w:ilvl w:val="0"/>
          <w:numId w:val="104"/>
        </w:numPr>
      </w:pPr>
      <w:r>
        <w:t>Для повышения точности социологических измерений следует обратить внимание на более </w:t>
      </w:r>
      <w:r w:rsidRPr="00C9446F">
        <w:rPr>
          <w:b/>
        </w:rPr>
        <w:t>проверяемые и технологичные факторы</w:t>
      </w:r>
      <w:r>
        <w:t>, вытекающие из названных выше гипотез. Конкретно предлагаются три главные группы мер:</w:t>
      </w:r>
    </w:p>
    <w:p w14:paraId="510F5F16" w14:textId="77777777" w:rsidR="00C41D83" w:rsidRDefault="00C41D83" w:rsidP="00525BDC">
      <w:pPr>
        <w:pStyle w:val="a3"/>
        <w:numPr>
          <w:ilvl w:val="1"/>
          <w:numId w:val="104"/>
        </w:numPr>
      </w:pPr>
      <w:r>
        <w:t>создание принципиально нового подхода к построению всероссийской и региональных выборок;</w:t>
      </w:r>
    </w:p>
    <w:p w14:paraId="55BFBB7D" w14:textId="77777777" w:rsidR="00C41D83" w:rsidRDefault="00C41D83" w:rsidP="00525BDC">
      <w:pPr>
        <w:pStyle w:val="a3"/>
        <w:numPr>
          <w:ilvl w:val="1"/>
          <w:numId w:val="104"/>
        </w:numPr>
      </w:pPr>
      <w:r>
        <w:t>осуществление комплекса мер по повышению доступности респондентов и качества их отбора;</w:t>
      </w:r>
    </w:p>
    <w:p w14:paraId="378884D9" w14:textId="77777777" w:rsidR="00C41D83" w:rsidRDefault="00C41D83" w:rsidP="00525BDC">
      <w:pPr>
        <w:pStyle w:val="a3"/>
        <w:numPr>
          <w:ilvl w:val="1"/>
          <w:numId w:val="104"/>
        </w:numPr>
      </w:pPr>
      <w:r>
        <w:t>осуществление комплекса мер по повышению технологической дисциплины и качества работы интервьюеров и региональных менеджеров.</w:t>
      </w:r>
    </w:p>
    <w:p w14:paraId="0B5D5BE4" w14:textId="77777777" w:rsidR="00C41D83" w:rsidRDefault="00C41D83" w:rsidP="00525BDC">
      <w:pPr>
        <w:pStyle w:val="a3"/>
        <w:numPr>
          <w:ilvl w:val="0"/>
          <w:numId w:val="104"/>
        </w:numPr>
      </w:pPr>
      <w:r>
        <w:t>Предложение о разработке принципиально </w:t>
      </w:r>
      <w:r w:rsidRPr="00C9446F">
        <w:rPr>
          <w:b/>
        </w:rPr>
        <w:t xml:space="preserve">нового подхода к построению выборок </w:t>
      </w:r>
      <w:r>
        <w:t>базируется на гипотезе географического сдвига, который подлежит устранению. Эта гипотеза подтверждается анализом выборок ФОМа в тех регионах, где проводится мониторинг выборов в Заксобрания. В частности, в большинстве этих выборок налицо сдвиг в сторону более урбанизированных и экономически развитых зон расселения. В ряде регионов в выборках не представлены особые территориальные образования, голосования в которых заметно повлияли на исход выборов. В экспертном сообществе могут существовать разные точки зрения по вопросу об исправлении этих искажений. Эти точки зрения заслуживают внимательного изучения. Наше конкретное предложение состоит в том, чтобы </w:t>
      </w:r>
      <w:r w:rsidRPr="00C9446F">
        <w:rPr>
          <w:b/>
        </w:rPr>
        <w:t xml:space="preserve">перейти от проектирования выборок на основе исключительно социально-демографических параметров территорий к проектированию с учетом) параметров их электоральных историй </w:t>
      </w:r>
      <w:r>
        <w:t>(т.е. с учетом не только социально-демографической и расселенческой, но и электоральной статистики). При этом следует иметь в виду, что в ряде случаев увеличение точности выборки может потребовать увеличения ее объема. Однако механическое увеличение объема выборок при сохранении существующих подходов к ее формированию результата не даст.</w:t>
      </w:r>
    </w:p>
    <w:p w14:paraId="179AF240" w14:textId="77777777" w:rsidR="00C41D83" w:rsidRDefault="00C41D83" w:rsidP="00525BDC">
      <w:pPr>
        <w:pStyle w:val="a3"/>
        <w:numPr>
          <w:ilvl w:val="0"/>
          <w:numId w:val="104"/>
        </w:numPr>
      </w:pPr>
      <w:r>
        <w:t>Осуществление комплекса мер </w:t>
      </w:r>
      <w:r w:rsidRPr="00C9446F">
        <w:rPr>
          <w:b/>
        </w:rPr>
        <w:t xml:space="preserve">по повышению доступности респондентов </w:t>
      </w:r>
      <w:r>
        <w:t>и качества их отбора, с нашей точки зрения, должно включать в себя осуществление следующих главных мер:</w:t>
      </w:r>
    </w:p>
    <w:p w14:paraId="2E4C5279" w14:textId="77777777" w:rsidR="00C41D83" w:rsidRDefault="00C41D83" w:rsidP="00525BDC">
      <w:pPr>
        <w:pStyle w:val="a3"/>
        <w:numPr>
          <w:ilvl w:val="1"/>
          <w:numId w:val="104"/>
        </w:numPr>
      </w:pPr>
      <w:r w:rsidRPr="00C9446F">
        <w:rPr>
          <w:b/>
        </w:rPr>
        <w:t xml:space="preserve">замену квотной выборки на случайную </w:t>
      </w:r>
      <w:r>
        <w:t>на этапе отбора респондентов в домохозяйствах (по ближайшему дню рождения или иным аналогичным методом). Социально-демографические квоты следует сохранить только как контрольный показатель;</w:t>
      </w:r>
    </w:p>
    <w:p w14:paraId="4104C1E6" w14:textId="77777777" w:rsidR="00C41D83" w:rsidRDefault="00C41D83" w:rsidP="00525BDC">
      <w:pPr>
        <w:pStyle w:val="a3"/>
        <w:numPr>
          <w:ilvl w:val="1"/>
          <w:numId w:val="104"/>
        </w:numPr>
      </w:pPr>
      <w:r>
        <w:t>организацию достоверной </w:t>
      </w:r>
      <w:r w:rsidRPr="00C9446F">
        <w:rPr>
          <w:b/>
        </w:rPr>
        <w:t xml:space="preserve">статистики и контроля недостижимости респондентов </w:t>
      </w:r>
      <w:r>
        <w:t>и отказов от интервью. Это связано с тем, что значительная доля отказов связана с нежеланием интервьюеров добиваться интервью с «труднодоступными» респондентами (проще поставить «отказ от интервью», чем добиться самого интервью, выполнив все требования методики опроса). Необходимо также неукоснительно соблюдать и </w:t>
      </w:r>
      <w:r w:rsidRPr="00C9446F">
        <w:rPr>
          <w:b/>
        </w:rPr>
        <w:t>контролировать правило трех посещений;</w:t>
      </w:r>
    </w:p>
    <w:p w14:paraId="6E8F7B81" w14:textId="77777777" w:rsidR="00C41D83" w:rsidRDefault="00C41D83" w:rsidP="00525BDC">
      <w:pPr>
        <w:pStyle w:val="a3"/>
        <w:numPr>
          <w:ilvl w:val="1"/>
          <w:numId w:val="104"/>
        </w:numPr>
      </w:pPr>
      <w:r>
        <w:t>особое требование должно предъявляться ко </w:t>
      </w:r>
      <w:r w:rsidRPr="00C9446F">
        <w:rPr>
          <w:b/>
        </w:rPr>
        <w:t xml:space="preserve">времени проведения </w:t>
      </w:r>
      <w:r>
        <w:t>интервью: не раньше 16-00, чтобы в выборку не попадали легкодоступные категории граждан. Этот параметр должен жестко контролироваться;</w:t>
      </w:r>
    </w:p>
    <w:p w14:paraId="1181F3BC" w14:textId="77777777" w:rsidR="00C41D83" w:rsidRDefault="00C41D83" w:rsidP="00525BDC">
      <w:pPr>
        <w:pStyle w:val="a3"/>
        <w:numPr>
          <w:ilvl w:val="1"/>
          <w:numId w:val="104"/>
        </w:numPr>
      </w:pPr>
      <w:r>
        <w:t>обеспечить </w:t>
      </w:r>
      <w:r w:rsidRPr="00C9446F">
        <w:rPr>
          <w:b/>
        </w:rPr>
        <w:t xml:space="preserve">равномерное распределение </w:t>
      </w:r>
      <w:r>
        <w:t>интервью по будням и выходным дням.</w:t>
      </w:r>
    </w:p>
    <w:p w14:paraId="41702E1E" w14:textId="77777777" w:rsidR="00C41D83" w:rsidRDefault="00C41D83" w:rsidP="00C41D83"/>
    <w:p w14:paraId="07A5FEEE" w14:textId="77777777" w:rsidR="00C41D83" w:rsidRPr="00AF595A" w:rsidRDefault="00C41D83" w:rsidP="00C41D83">
      <w:r w:rsidRPr="00AF595A">
        <w:t>Названный список мер является предварительным. Его необходимо дополнить и доработать путем анализа практики работы существующих интервьюерских сетей, а также путем изучения мировой практики проведения репрезентативных опросов.</w:t>
      </w:r>
    </w:p>
    <w:p w14:paraId="0631B5A0" w14:textId="77777777" w:rsidR="00C41D83" w:rsidRDefault="00C41D83" w:rsidP="00525BDC">
      <w:pPr>
        <w:pStyle w:val="a3"/>
        <w:numPr>
          <w:ilvl w:val="0"/>
          <w:numId w:val="100"/>
        </w:numPr>
      </w:pPr>
      <w:r>
        <w:t>Осуществление комплекса мер </w:t>
      </w:r>
      <w:r w:rsidRPr="00C9446F">
        <w:rPr>
          <w:b/>
        </w:rPr>
        <w:t xml:space="preserve">по повышению технологической дисциплины </w:t>
      </w:r>
      <w:r>
        <w:t>и качества работы региональных звеньев социологических сетей. Для этого в первую очередь необходимо:</w:t>
      </w:r>
    </w:p>
    <w:p w14:paraId="3C116157" w14:textId="77777777" w:rsidR="00C41D83" w:rsidRDefault="00C41D83" w:rsidP="00525BDC">
      <w:pPr>
        <w:pStyle w:val="a3"/>
        <w:numPr>
          <w:ilvl w:val="0"/>
          <w:numId w:val="100"/>
        </w:numPr>
      </w:pPr>
      <w:r>
        <w:t>усилить контроль за региональными исполнителями </w:t>
      </w:r>
      <w:r w:rsidRPr="00C9446F">
        <w:rPr>
          <w:b/>
        </w:rPr>
        <w:t>со стороны московских офисов социологических служб</w:t>
      </w:r>
      <w:r>
        <w:t>, соблюдать все процедуры контроля: контроль достоверности проведенного интервью, контроль правильности прохождения маршрута, контроль правильности отбора респондентов в домохозяйствах, контроль времени, затраченного на проведение интервью;</w:t>
      </w:r>
    </w:p>
    <w:p w14:paraId="01D01283" w14:textId="77777777" w:rsidR="00C41D83" w:rsidRDefault="00C41D83" w:rsidP="00525BDC">
      <w:pPr>
        <w:pStyle w:val="a3"/>
        <w:numPr>
          <w:ilvl w:val="0"/>
          <w:numId w:val="100"/>
        </w:numPr>
      </w:pPr>
      <w:r>
        <w:t>увеличить </w:t>
      </w:r>
      <w:r w:rsidRPr="00C9446F">
        <w:rPr>
          <w:b/>
        </w:rPr>
        <w:t xml:space="preserve">объем контролируемой выборки </w:t>
      </w:r>
      <w:r>
        <w:t>до 30-50% (сейчас он обычно осуществляется на уровне 10 – 15%, в лучшем случае 20%), а случае обнаружения фактов фальсификации – 100%;</w:t>
      </w:r>
    </w:p>
    <w:p w14:paraId="2662DF24" w14:textId="77777777" w:rsidR="00C41D83" w:rsidRDefault="00C41D83" w:rsidP="00525BDC">
      <w:pPr>
        <w:pStyle w:val="a3"/>
        <w:numPr>
          <w:ilvl w:val="0"/>
          <w:numId w:val="100"/>
        </w:numPr>
      </w:pPr>
      <w:r>
        <w:t>организовать </w:t>
      </w:r>
      <w:r w:rsidRPr="00C9446F">
        <w:rPr>
          <w:b/>
        </w:rPr>
        <w:t xml:space="preserve">альтернативную сеть </w:t>
      </w:r>
      <w:r>
        <w:t>для осуществления контроля поля (такая сеть организована службой «Gallup», альтернативный контроль в которой проводится весьма успешно). Целесообразно рассмотреть вопрос о передаче функций контроля за полем независимым организациям, специализирующимся только на полевом аудите.</w:t>
      </w:r>
    </w:p>
    <w:p w14:paraId="3A1740B9" w14:textId="77777777" w:rsidR="00C41D83" w:rsidRPr="00AF595A" w:rsidRDefault="00C41D83" w:rsidP="00C41D83">
      <w:pPr>
        <w:pStyle w:val="3"/>
      </w:pPr>
      <w:bookmarkStart w:id="300" w:name="_Toc13779771"/>
      <w:bookmarkStart w:id="301" w:name="_Toc13960430"/>
      <w:r>
        <w:rPr>
          <w:lang w:val="ru-RU"/>
        </w:rPr>
        <w:t xml:space="preserve">4.2. </w:t>
      </w:r>
      <w:r w:rsidRPr="00AF595A">
        <w:t>Описание проблемы</w:t>
      </w:r>
      <w:bookmarkEnd w:id="300"/>
      <w:bookmarkEnd w:id="301"/>
    </w:p>
    <w:p w14:paraId="291ABF1E" w14:textId="77777777" w:rsidR="00C41D83" w:rsidRPr="00AF595A" w:rsidRDefault="00C41D83" w:rsidP="00C41D83">
      <w:r w:rsidRPr="00AF595A">
        <w:t>Исходная проблема, вызвавшая необходимость написания данной записки, состоит в неудовлетворительной точности прогнозов результатов выборов в региональные Заксобрания, сделанных на основе репрезентативных опросов, проведенных ФОМом в соответствующих регионах.</w:t>
      </w:r>
    </w:p>
    <w:p w14:paraId="0222A770" w14:textId="77777777" w:rsidR="00C41D83" w:rsidRPr="00AF595A" w:rsidRDefault="00C41D83" w:rsidP="00C41D83">
      <w:r w:rsidRPr="00AF595A">
        <w:t>Однако проблема валидности социологических измерений актуальна и для прогнозирования результатов выборов (а также динамики других политических процессов) федерального уровня. Те методы измерения и прогнозирования, которые могли давать приемлемые результаты в условиях стабильности и инерционности электоральных установок, могут дать резкий сбой в случае изменения политических трендов, которое наблюдаются сейчас.</w:t>
      </w:r>
    </w:p>
    <w:p w14:paraId="067E1662" w14:textId="77777777" w:rsidR="00C41D83" w:rsidRPr="00AF595A" w:rsidRDefault="00C41D83" w:rsidP="00C41D83">
      <w:r w:rsidRPr="00AF595A">
        <w:t>В связи с этим анализ проблемы валидности рейтинговых измерений будет дан в следующей логике. Сначала будет зафиксирован известный многим социологам, но не афишируемый ими факт наличия изначального скрытого искажения в российских рейтинговых опросах. Затем будет показано влияние этого фактора на результаты измерений и описаны методы, с помощью которых социологи пытаются скорректировать данное искажение. Этот вопрос будет рассмотрен применительно как к федеральному, так и к региональному уровням. Далее будут изложены предполагаемые причины искажения результатов и даны предложения по повышению валидности социологических опросов.</w:t>
      </w:r>
    </w:p>
    <w:p w14:paraId="2E2D64E7" w14:textId="77777777" w:rsidR="00C41D83" w:rsidRPr="00F766B6" w:rsidRDefault="00C41D83" w:rsidP="00C41D83">
      <w:pPr>
        <w:pStyle w:val="3"/>
      </w:pPr>
      <w:bookmarkStart w:id="302" w:name="_Toc13779772"/>
      <w:bookmarkStart w:id="303" w:name="_Toc13960431"/>
      <w:r>
        <w:rPr>
          <w:lang w:val="ru-RU"/>
        </w:rPr>
        <w:t xml:space="preserve">4.3. </w:t>
      </w:r>
      <w:r w:rsidRPr="00F766B6">
        <w:t>Систематическое искажение результатов рейтинговых</w:t>
      </w:r>
      <w:r>
        <w:rPr>
          <w:lang w:val="en-US"/>
        </w:rPr>
        <w:t xml:space="preserve"> </w:t>
      </w:r>
      <w:r w:rsidRPr="00F766B6">
        <w:t>измерений и алгоритм их корректировки</w:t>
      </w:r>
      <w:bookmarkEnd w:id="302"/>
      <w:bookmarkEnd w:id="303"/>
    </w:p>
    <w:p w14:paraId="1E84BE56" w14:textId="77777777" w:rsidR="00C41D83" w:rsidRPr="00AF595A" w:rsidRDefault="00C41D83" w:rsidP="00C41D83">
      <w:r w:rsidRPr="00AF595A">
        <w:t>Представителям российского социологического сообщества хорошо известен тот доказуемый факт, что ведущие социологические службы страны – ФОМ и Левада-центр на протяжении более 10 лет (конкретно с 1992 г) постоянно получают из поля информацию о рейтингах, содержащую в себе некое изначальное искажение.</w:t>
      </w:r>
    </w:p>
    <w:p w14:paraId="6586BE52" w14:textId="77777777" w:rsidR="00C41D83" w:rsidRPr="00AF595A" w:rsidRDefault="00C41D83" w:rsidP="00C41D83">
      <w:r w:rsidRPr="00AF595A">
        <w:t>Это искажение в виде систематической и регулярной ошибки неизменно давало о себе знать при сравнении результатов опросов с результатами всех без исключения выборов и референдумов, которые проводились в течение названного исторического периода.</w:t>
      </w:r>
    </w:p>
    <w:p w14:paraId="7D404682" w14:textId="77777777" w:rsidR="00C41D83" w:rsidRPr="00AF595A" w:rsidRDefault="00C41D83" w:rsidP="00C41D83">
      <w:r w:rsidRPr="00AF595A">
        <w:t>Факт наличия систематического искажения был хорошо известен персоналу социологических служб, но скрывался от заказчиков и от широкой общественности.</w:t>
      </w:r>
    </w:p>
    <w:p w14:paraId="25DDF558" w14:textId="77777777" w:rsidR="00C41D83" w:rsidRDefault="00C41D83" w:rsidP="00C41D83">
      <w:r>
        <w:t>Для сокрытия искажения данные, полученные непосредственно из социологического поля, подвергались корректировке с помощью алгоритма, называемого </w:t>
      </w:r>
      <w:r w:rsidRPr="00C9446F">
        <w:rPr>
          <w:b/>
        </w:rPr>
        <w:t>взвешиванием</w:t>
      </w:r>
      <w:r>
        <w:t>. Скорректированные таким способом данные, официально публиковались как непосредственные результаты опросов. Таким образом, результаты определенных модельных построений (неважно, обоснованных или нет) неправомерно выдавались за результаты исследований в собственном смысле этого слова.</w:t>
      </w:r>
    </w:p>
    <w:p w14:paraId="4F19FE38" w14:textId="77777777" w:rsidR="00C41D83" w:rsidRPr="00AF595A" w:rsidRDefault="00C41D83" w:rsidP="00C41D83">
      <w:r w:rsidRPr="00AF595A">
        <w:t>Факт использования процедуры взвешивания скрывался представителями ФОМа и Левада-центра на протяжении более, чем десяти лет. Лишь после того, как в конце 2003 года в СМИ появился ряд разоблачительных публикаций, на эти разоблачения последовал определенный ответ. Руководитель ФОМа А.Ослон официально признал, что его служба действительно корректирует результаты исследований путем взвешивания, однако дальнейшие подробности сообщить отказался. Позднее на сайте ФОМа появились некоторые пояснения по этому вопросу, однако чрезвычайно краткие и не дающие ответов на многие важные вопросы.</w:t>
      </w:r>
    </w:p>
    <w:p w14:paraId="333A8E99" w14:textId="77777777" w:rsidR="00C41D83" w:rsidRPr="00AF595A" w:rsidRDefault="00C41D83" w:rsidP="00C41D83">
      <w:r w:rsidRPr="00AF595A">
        <w:t>Что касается Левада-центра, то он просто проигнорировал указанные публикации. Не выступили ни с какими разъяснениями и другие социологические службы. Подлинные цифры результатов рейтинговых измерений по-прежнему остаются внутренней информацией социологических служб, некоторые из которых считают себя вправе корректировать ее по собственному усмотрению.</w:t>
      </w:r>
    </w:p>
    <w:p w14:paraId="687D5EC5" w14:textId="77777777" w:rsidR="00C41D83" w:rsidRPr="00AF595A" w:rsidRDefault="00C41D83" w:rsidP="00C41D83">
      <w:r w:rsidRPr="00AF595A">
        <w:t>В связи с тем, что ведущие социологические службы предпочли не анализировать причины возникновения изначальной ошибки, а скрывать ее существование, подлинная природа искажения никем не изучалась и доныне остается неизвестной. На этот счет существует лишь ряд гипотез, которые будут описаны ниже. Неизвестны и точные характеристики искажений, поскольку не до конца понятен их вектор.</w:t>
      </w:r>
    </w:p>
    <w:p w14:paraId="2CA98794" w14:textId="77777777" w:rsidR="00C41D83" w:rsidRDefault="00C41D83" w:rsidP="00C41D83">
      <w:r>
        <w:t>Представления социологов о природе искажения менялись с течением времени. В начале 90-х годов данная проблема понималась следующим образом. Считалось, что по не вполне понятным причинам в результатах опросов </w:t>
      </w:r>
      <w:r w:rsidRPr="00C9446F">
        <w:rPr>
          <w:b/>
        </w:rPr>
        <w:t>систематически занижалась величина коммунистического электората</w:t>
      </w:r>
      <w:r>
        <w:t> (сторонников Г.Зюганова и КПРФ). Соответственно, завышалась доля электората с «демократическими» установками, лояльная Б.Ельцину.</w:t>
      </w:r>
    </w:p>
    <w:p w14:paraId="7EC314B3" w14:textId="77777777" w:rsidR="00C41D83" w:rsidRDefault="00C41D83" w:rsidP="00C41D83">
      <w:r w:rsidRPr="00AF595A">
        <w:t>Позднее, в связи с маргинализацией «демократов», социологи стали говорить о завышении доли электората, лояльного власти. О масштабах подобного завышения можно судить на примере данных о рейтинге В.Путина и «Единой России» за период с 2000 по 2003 гг. (все цифры даны в % к числу всех зарегистрированных избирателей / всех опрошенных респондентов).</w:t>
      </w:r>
    </w:p>
    <w:p w14:paraId="1CFE125D" w14:textId="77777777" w:rsidR="00C41D83" w:rsidRPr="00AF595A" w:rsidRDefault="00C41D83" w:rsidP="00C41D83"/>
    <w:p w14:paraId="5A132CA9" w14:textId="77777777" w:rsidR="00C41D83" w:rsidRPr="00F766B6" w:rsidRDefault="00C41D83" w:rsidP="00C41D83">
      <w:pPr>
        <w:rPr>
          <w:b/>
        </w:rPr>
      </w:pPr>
      <w:r w:rsidRPr="00F766B6">
        <w:rPr>
          <w:b/>
        </w:rPr>
        <w:t>Таблица 1.Взвешенные и невзвешенные рейтинги В.Путина и «Единой России» в электоральном цикле 1999 (2000) – 2003 (2004) гг.</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1779"/>
        <w:gridCol w:w="1283"/>
        <w:gridCol w:w="1283"/>
        <w:gridCol w:w="1366"/>
        <w:gridCol w:w="2081"/>
        <w:gridCol w:w="2096"/>
      </w:tblGrid>
      <w:tr w:rsidR="00C41D83" w:rsidRPr="00AD10F2" w14:paraId="1AC39369" w14:textId="77777777" w:rsidTr="00871988">
        <w:trPr>
          <w:tblCellSpacing w:w="15" w:type="dxa"/>
        </w:trPr>
        <w:tc>
          <w:tcPr>
            <w:tcW w:w="660" w:type="dxa"/>
            <w:tcBorders>
              <w:top w:val="nil"/>
            </w:tcBorders>
            <w:shd w:val="clear" w:color="auto" w:fill="auto"/>
            <w:tcMar>
              <w:top w:w="120" w:type="dxa"/>
              <w:left w:w="120" w:type="dxa"/>
              <w:bottom w:w="120" w:type="dxa"/>
              <w:right w:w="120" w:type="dxa"/>
            </w:tcMar>
            <w:hideMark/>
          </w:tcPr>
          <w:p w14:paraId="2CA5360C" w14:textId="77777777" w:rsidR="00C41D83" w:rsidRPr="00AD10F2" w:rsidRDefault="00C41D83" w:rsidP="00871988">
            <w:pPr>
              <w:pStyle w:val="table"/>
            </w:pPr>
            <w:r w:rsidRPr="00AD10F2">
              <w:t> </w:t>
            </w:r>
          </w:p>
        </w:tc>
        <w:tc>
          <w:tcPr>
            <w:tcW w:w="975" w:type="dxa"/>
            <w:tcBorders>
              <w:top w:val="nil"/>
            </w:tcBorders>
            <w:shd w:val="clear" w:color="auto" w:fill="auto"/>
            <w:tcMar>
              <w:top w:w="120" w:type="dxa"/>
              <w:left w:w="120" w:type="dxa"/>
              <w:bottom w:w="120" w:type="dxa"/>
              <w:right w:w="120" w:type="dxa"/>
            </w:tcMar>
            <w:hideMark/>
          </w:tcPr>
          <w:p w14:paraId="59173E5A" w14:textId="77777777" w:rsidR="00C41D83" w:rsidRPr="00AD10F2" w:rsidRDefault="00C41D83" w:rsidP="00871988">
            <w:pPr>
              <w:pStyle w:val="table"/>
            </w:pPr>
            <w:r w:rsidRPr="00AD10F2">
              <w:t>Данные ЦИК 1999 – 2000 гг.</w:t>
            </w:r>
          </w:p>
        </w:tc>
        <w:tc>
          <w:tcPr>
            <w:tcW w:w="975" w:type="dxa"/>
            <w:tcBorders>
              <w:top w:val="nil"/>
            </w:tcBorders>
            <w:shd w:val="clear" w:color="auto" w:fill="auto"/>
            <w:tcMar>
              <w:top w:w="120" w:type="dxa"/>
              <w:left w:w="120" w:type="dxa"/>
              <w:bottom w:w="120" w:type="dxa"/>
              <w:right w:w="120" w:type="dxa"/>
            </w:tcMar>
            <w:hideMark/>
          </w:tcPr>
          <w:p w14:paraId="6BBFF449" w14:textId="77777777" w:rsidR="00C41D83" w:rsidRPr="00AD10F2" w:rsidRDefault="00C41D83" w:rsidP="00871988">
            <w:pPr>
              <w:pStyle w:val="table"/>
            </w:pPr>
            <w:r w:rsidRPr="00AD10F2">
              <w:t>Данные ЦИК 2003 – 2004 гг.</w:t>
            </w:r>
          </w:p>
        </w:tc>
        <w:tc>
          <w:tcPr>
            <w:tcW w:w="975" w:type="dxa"/>
            <w:tcBorders>
              <w:top w:val="nil"/>
            </w:tcBorders>
            <w:shd w:val="clear" w:color="auto" w:fill="auto"/>
            <w:tcMar>
              <w:top w:w="120" w:type="dxa"/>
              <w:left w:w="120" w:type="dxa"/>
              <w:bottom w:w="120" w:type="dxa"/>
              <w:right w:w="120" w:type="dxa"/>
            </w:tcMar>
            <w:hideMark/>
          </w:tcPr>
          <w:p w14:paraId="3E0B7C72" w14:textId="77777777" w:rsidR="00C41D83" w:rsidRPr="00AD10F2" w:rsidRDefault="00C41D83" w:rsidP="00871988">
            <w:pPr>
              <w:pStyle w:val="table"/>
            </w:pPr>
            <w:r w:rsidRPr="00AD10F2">
              <w:t>Средние данные ЦИК по 1999 (2000) – 2003 (2004) гг.</w:t>
            </w:r>
          </w:p>
        </w:tc>
        <w:tc>
          <w:tcPr>
            <w:tcW w:w="975" w:type="dxa"/>
            <w:tcBorders>
              <w:top w:val="nil"/>
            </w:tcBorders>
            <w:shd w:val="clear" w:color="auto" w:fill="auto"/>
            <w:tcMar>
              <w:top w:w="120" w:type="dxa"/>
              <w:left w:w="120" w:type="dxa"/>
              <w:bottom w:w="120" w:type="dxa"/>
              <w:right w:w="120" w:type="dxa"/>
            </w:tcMar>
            <w:hideMark/>
          </w:tcPr>
          <w:p w14:paraId="59B1F8DB" w14:textId="77777777" w:rsidR="00C41D83" w:rsidRPr="00AD10F2" w:rsidRDefault="00C41D83" w:rsidP="00871988">
            <w:pPr>
              <w:pStyle w:val="table"/>
            </w:pPr>
            <w:r w:rsidRPr="00AD10F2">
              <w:t>Результаты опроса ФОМа, усредненные за весь межвыборный период (до взвешивания)</w:t>
            </w:r>
          </w:p>
        </w:tc>
        <w:tc>
          <w:tcPr>
            <w:tcW w:w="975" w:type="dxa"/>
            <w:tcBorders>
              <w:top w:val="nil"/>
            </w:tcBorders>
            <w:shd w:val="clear" w:color="auto" w:fill="auto"/>
            <w:tcMar>
              <w:top w:w="120" w:type="dxa"/>
              <w:left w:w="120" w:type="dxa"/>
              <w:bottom w:w="120" w:type="dxa"/>
              <w:right w:w="120" w:type="dxa"/>
            </w:tcMar>
            <w:hideMark/>
          </w:tcPr>
          <w:p w14:paraId="1BA4C26D" w14:textId="77777777" w:rsidR="00C41D83" w:rsidRPr="00AD10F2" w:rsidRDefault="00C41D83" w:rsidP="00871988">
            <w:pPr>
              <w:pStyle w:val="table"/>
            </w:pPr>
            <w:r w:rsidRPr="00AD10F2">
              <w:t>Результаты опроса ФОМа, усредненные весь межвыборный период (после взвешивания)</w:t>
            </w:r>
          </w:p>
        </w:tc>
      </w:tr>
      <w:tr w:rsidR="00C41D83" w:rsidRPr="00AD10F2" w14:paraId="61460C33" w14:textId="77777777" w:rsidTr="00871988">
        <w:trPr>
          <w:tblCellSpacing w:w="15" w:type="dxa"/>
        </w:trPr>
        <w:tc>
          <w:tcPr>
            <w:tcW w:w="660" w:type="dxa"/>
            <w:tcBorders>
              <w:top w:val="single" w:sz="6" w:space="0" w:color="DDDDDD"/>
            </w:tcBorders>
            <w:shd w:val="clear" w:color="auto" w:fill="auto"/>
            <w:tcMar>
              <w:top w:w="120" w:type="dxa"/>
              <w:left w:w="120" w:type="dxa"/>
              <w:bottom w:w="120" w:type="dxa"/>
              <w:right w:w="120" w:type="dxa"/>
            </w:tcMar>
            <w:hideMark/>
          </w:tcPr>
          <w:p w14:paraId="5BFAE561" w14:textId="77777777" w:rsidR="00C41D83" w:rsidRPr="00AD10F2" w:rsidRDefault="00C41D83" w:rsidP="00871988">
            <w:pPr>
              <w:pStyle w:val="table"/>
            </w:pPr>
            <w:r w:rsidRPr="00AD10F2">
              <w:t>В.Путин</w:t>
            </w:r>
          </w:p>
        </w:tc>
        <w:tc>
          <w:tcPr>
            <w:tcW w:w="975" w:type="dxa"/>
            <w:tcBorders>
              <w:top w:val="single" w:sz="6" w:space="0" w:color="DDDDDD"/>
            </w:tcBorders>
            <w:shd w:val="clear" w:color="auto" w:fill="auto"/>
            <w:tcMar>
              <w:top w:w="120" w:type="dxa"/>
              <w:left w:w="120" w:type="dxa"/>
              <w:bottom w:w="120" w:type="dxa"/>
              <w:right w:w="120" w:type="dxa"/>
            </w:tcMar>
            <w:hideMark/>
          </w:tcPr>
          <w:p w14:paraId="433EA9F5" w14:textId="77777777" w:rsidR="00C41D83" w:rsidRPr="00AD10F2" w:rsidRDefault="00C41D83" w:rsidP="00871988">
            <w:pPr>
              <w:pStyle w:val="table"/>
            </w:pPr>
            <w:r w:rsidRPr="00AD10F2">
              <w:t>36</w:t>
            </w:r>
          </w:p>
        </w:tc>
        <w:tc>
          <w:tcPr>
            <w:tcW w:w="975" w:type="dxa"/>
            <w:tcBorders>
              <w:top w:val="single" w:sz="6" w:space="0" w:color="DDDDDD"/>
            </w:tcBorders>
            <w:shd w:val="clear" w:color="auto" w:fill="auto"/>
            <w:tcMar>
              <w:top w:w="120" w:type="dxa"/>
              <w:left w:w="120" w:type="dxa"/>
              <w:bottom w:w="120" w:type="dxa"/>
              <w:right w:w="120" w:type="dxa"/>
            </w:tcMar>
            <w:hideMark/>
          </w:tcPr>
          <w:p w14:paraId="560AEF2C" w14:textId="77777777" w:rsidR="00C41D83" w:rsidRPr="00AD10F2" w:rsidRDefault="00C41D83" w:rsidP="00871988">
            <w:pPr>
              <w:pStyle w:val="table"/>
            </w:pPr>
            <w:r w:rsidRPr="00AD10F2">
              <w:t>47</w:t>
            </w:r>
          </w:p>
        </w:tc>
        <w:tc>
          <w:tcPr>
            <w:tcW w:w="975" w:type="dxa"/>
            <w:tcBorders>
              <w:top w:val="single" w:sz="6" w:space="0" w:color="DDDDDD"/>
            </w:tcBorders>
            <w:shd w:val="clear" w:color="auto" w:fill="auto"/>
            <w:tcMar>
              <w:top w:w="120" w:type="dxa"/>
              <w:left w:w="120" w:type="dxa"/>
              <w:bottom w:w="120" w:type="dxa"/>
              <w:right w:w="120" w:type="dxa"/>
            </w:tcMar>
            <w:hideMark/>
          </w:tcPr>
          <w:p w14:paraId="7C865CA6" w14:textId="77777777" w:rsidR="00C41D83" w:rsidRPr="00AD10F2" w:rsidRDefault="00C41D83" w:rsidP="00871988">
            <w:pPr>
              <w:pStyle w:val="table"/>
            </w:pPr>
            <w:r w:rsidRPr="00AD10F2">
              <w:t>41</w:t>
            </w:r>
          </w:p>
        </w:tc>
        <w:tc>
          <w:tcPr>
            <w:tcW w:w="975" w:type="dxa"/>
            <w:tcBorders>
              <w:top w:val="single" w:sz="6" w:space="0" w:color="DDDDDD"/>
            </w:tcBorders>
            <w:shd w:val="clear" w:color="auto" w:fill="auto"/>
            <w:tcMar>
              <w:top w:w="120" w:type="dxa"/>
              <w:left w:w="120" w:type="dxa"/>
              <w:bottom w:w="120" w:type="dxa"/>
              <w:right w:w="120" w:type="dxa"/>
            </w:tcMar>
            <w:hideMark/>
          </w:tcPr>
          <w:p w14:paraId="499D3B33" w14:textId="77777777" w:rsidR="00C41D83" w:rsidRPr="00AD10F2" w:rsidRDefault="00C41D83" w:rsidP="00871988">
            <w:pPr>
              <w:pStyle w:val="table"/>
            </w:pPr>
            <w:r w:rsidRPr="00AD10F2">
              <w:t>61</w:t>
            </w:r>
          </w:p>
        </w:tc>
        <w:tc>
          <w:tcPr>
            <w:tcW w:w="975" w:type="dxa"/>
            <w:tcBorders>
              <w:top w:val="single" w:sz="6" w:space="0" w:color="DDDDDD"/>
            </w:tcBorders>
            <w:shd w:val="clear" w:color="auto" w:fill="auto"/>
            <w:tcMar>
              <w:top w:w="120" w:type="dxa"/>
              <w:left w:w="120" w:type="dxa"/>
              <w:bottom w:w="120" w:type="dxa"/>
              <w:right w:w="120" w:type="dxa"/>
            </w:tcMar>
            <w:hideMark/>
          </w:tcPr>
          <w:p w14:paraId="2FF4E6C6" w14:textId="77777777" w:rsidR="00C41D83" w:rsidRPr="00AD10F2" w:rsidRDefault="00C41D83" w:rsidP="00871988">
            <w:pPr>
              <w:pStyle w:val="table"/>
            </w:pPr>
            <w:r w:rsidRPr="00AD10F2">
              <w:t>49</w:t>
            </w:r>
          </w:p>
        </w:tc>
      </w:tr>
      <w:tr w:rsidR="00C41D83" w:rsidRPr="00AD10F2" w14:paraId="471D3E34" w14:textId="77777777" w:rsidTr="00871988">
        <w:trPr>
          <w:tblCellSpacing w:w="15" w:type="dxa"/>
        </w:trPr>
        <w:tc>
          <w:tcPr>
            <w:tcW w:w="660" w:type="dxa"/>
            <w:tcBorders>
              <w:top w:val="single" w:sz="6" w:space="0" w:color="DDDDDD"/>
            </w:tcBorders>
            <w:shd w:val="clear" w:color="auto" w:fill="auto"/>
            <w:tcMar>
              <w:top w:w="120" w:type="dxa"/>
              <w:left w:w="120" w:type="dxa"/>
              <w:bottom w:w="120" w:type="dxa"/>
              <w:right w:w="120" w:type="dxa"/>
            </w:tcMar>
            <w:hideMark/>
          </w:tcPr>
          <w:p w14:paraId="574EEB4D" w14:textId="77777777" w:rsidR="00C41D83" w:rsidRPr="00AD10F2" w:rsidRDefault="00C41D83" w:rsidP="00871988">
            <w:pPr>
              <w:pStyle w:val="table"/>
            </w:pPr>
            <w:r w:rsidRPr="00AD10F2">
              <w:t>«Единая Россия»</w:t>
            </w:r>
            <w:r w:rsidRPr="00AD10F2">
              <w:br/>
              <w:t>(в 1999 г «Единство» + ОВР)</w:t>
            </w:r>
          </w:p>
        </w:tc>
        <w:tc>
          <w:tcPr>
            <w:tcW w:w="975" w:type="dxa"/>
            <w:tcBorders>
              <w:top w:val="single" w:sz="6" w:space="0" w:color="DDDDDD"/>
            </w:tcBorders>
            <w:shd w:val="clear" w:color="auto" w:fill="auto"/>
            <w:tcMar>
              <w:top w:w="120" w:type="dxa"/>
              <w:left w:w="120" w:type="dxa"/>
              <w:bottom w:w="120" w:type="dxa"/>
              <w:right w:w="120" w:type="dxa"/>
            </w:tcMar>
            <w:hideMark/>
          </w:tcPr>
          <w:p w14:paraId="09A5BC99" w14:textId="77777777" w:rsidR="00C41D83" w:rsidRPr="00AD10F2" w:rsidRDefault="00C41D83" w:rsidP="00871988">
            <w:pPr>
              <w:pStyle w:val="table"/>
            </w:pPr>
            <w:r w:rsidRPr="00AD10F2">
              <w:t>23</w:t>
            </w:r>
          </w:p>
        </w:tc>
        <w:tc>
          <w:tcPr>
            <w:tcW w:w="975" w:type="dxa"/>
            <w:tcBorders>
              <w:top w:val="single" w:sz="6" w:space="0" w:color="DDDDDD"/>
            </w:tcBorders>
            <w:shd w:val="clear" w:color="auto" w:fill="auto"/>
            <w:tcMar>
              <w:top w:w="120" w:type="dxa"/>
              <w:left w:w="120" w:type="dxa"/>
              <w:bottom w:w="120" w:type="dxa"/>
              <w:right w:w="120" w:type="dxa"/>
            </w:tcMar>
            <w:hideMark/>
          </w:tcPr>
          <w:p w14:paraId="3640E1F8" w14:textId="77777777" w:rsidR="00C41D83" w:rsidRPr="00AD10F2" w:rsidRDefault="00C41D83" w:rsidP="00871988">
            <w:pPr>
              <w:pStyle w:val="table"/>
            </w:pPr>
            <w:r w:rsidRPr="00AD10F2">
              <w:t>21</w:t>
            </w:r>
          </w:p>
        </w:tc>
        <w:tc>
          <w:tcPr>
            <w:tcW w:w="975" w:type="dxa"/>
            <w:tcBorders>
              <w:top w:val="single" w:sz="6" w:space="0" w:color="DDDDDD"/>
            </w:tcBorders>
            <w:shd w:val="clear" w:color="auto" w:fill="auto"/>
            <w:tcMar>
              <w:top w:w="120" w:type="dxa"/>
              <w:left w:w="120" w:type="dxa"/>
              <w:bottom w:w="120" w:type="dxa"/>
              <w:right w:w="120" w:type="dxa"/>
            </w:tcMar>
            <w:hideMark/>
          </w:tcPr>
          <w:p w14:paraId="7229BD42" w14:textId="77777777" w:rsidR="00C41D83" w:rsidRPr="00AD10F2" w:rsidRDefault="00C41D83" w:rsidP="00871988">
            <w:pPr>
              <w:pStyle w:val="table"/>
            </w:pPr>
            <w:r w:rsidRPr="00AD10F2">
              <w:t>22</w:t>
            </w:r>
          </w:p>
        </w:tc>
        <w:tc>
          <w:tcPr>
            <w:tcW w:w="975" w:type="dxa"/>
            <w:tcBorders>
              <w:top w:val="single" w:sz="6" w:space="0" w:color="DDDDDD"/>
            </w:tcBorders>
            <w:shd w:val="clear" w:color="auto" w:fill="auto"/>
            <w:tcMar>
              <w:top w:w="120" w:type="dxa"/>
              <w:left w:w="120" w:type="dxa"/>
              <w:bottom w:w="120" w:type="dxa"/>
              <w:right w:w="120" w:type="dxa"/>
            </w:tcMar>
            <w:hideMark/>
          </w:tcPr>
          <w:p w14:paraId="464E88D5" w14:textId="77777777" w:rsidR="00C41D83" w:rsidRPr="00AD10F2" w:rsidRDefault="00C41D83" w:rsidP="00871988">
            <w:pPr>
              <w:pStyle w:val="table"/>
            </w:pPr>
            <w:r w:rsidRPr="00AD10F2">
              <w:t>35</w:t>
            </w:r>
          </w:p>
        </w:tc>
        <w:tc>
          <w:tcPr>
            <w:tcW w:w="975" w:type="dxa"/>
            <w:tcBorders>
              <w:top w:val="single" w:sz="6" w:space="0" w:color="DDDDDD"/>
            </w:tcBorders>
            <w:shd w:val="clear" w:color="auto" w:fill="auto"/>
            <w:tcMar>
              <w:top w:w="120" w:type="dxa"/>
              <w:left w:w="120" w:type="dxa"/>
              <w:bottom w:w="120" w:type="dxa"/>
              <w:right w:w="120" w:type="dxa"/>
            </w:tcMar>
            <w:hideMark/>
          </w:tcPr>
          <w:p w14:paraId="4DE436F5" w14:textId="77777777" w:rsidR="00C41D83" w:rsidRPr="00AD10F2" w:rsidRDefault="00C41D83" w:rsidP="00871988">
            <w:pPr>
              <w:pStyle w:val="table"/>
            </w:pPr>
            <w:r w:rsidRPr="00AD10F2">
              <w:t>26</w:t>
            </w:r>
          </w:p>
        </w:tc>
      </w:tr>
    </w:tbl>
    <w:p w14:paraId="47E82BA1" w14:textId="77777777" w:rsidR="00C41D83" w:rsidRDefault="00C41D83" w:rsidP="00C41D83">
      <w:r>
        <w:t>Данные показывают, что на протяжении прошлого избирательного цикла результаты голосования за В.Путина составили 36% в 2000 году и 47% в 2003 году (в среднем условно 41%). Что же касается результатов опроса, полученных ФОМом непосредственно из поля, </w:t>
      </w:r>
      <w:r w:rsidRPr="00C9446F">
        <w:rPr>
          <w:b/>
        </w:rPr>
        <w:t>т.е. до применения процедуры взвешивания</w:t>
      </w:r>
      <w:r>
        <w:t>, то в среднем за период (усреднены все результаты измерений) он составил 61%, причем в первой половине электорального цикла он ни разу не опустился ниже отметки 50%, а во второй – ниже отметки 60% (см. Приложение 1 и 2). Аналогичная ситуация складывается и с рейтингом «Единой России», который в невзвешенном состоянии на протяжении всего межвыборного периода почти в 1,5 раза превышал среднюю величину рейтингов ЦИК.</w:t>
      </w:r>
    </w:p>
    <w:p w14:paraId="30DE980E" w14:textId="77777777" w:rsidR="00C41D83" w:rsidRPr="00AF595A" w:rsidRDefault="00C41D83" w:rsidP="00C41D83">
      <w:r w:rsidRPr="00AF595A">
        <w:t>Применение процедуры взвешивания (см. крайний справа столбец) приблизило результат измерения к фактическому положению дел, однако такое улучшение следует рассматривать скорее как подгонку под предполагаемый ответ, чем как результат повышения точности прогноза.</w:t>
      </w:r>
    </w:p>
    <w:p w14:paraId="667C1F62" w14:textId="77777777" w:rsidR="00C41D83" w:rsidRPr="00AF595A" w:rsidRDefault="00C41D83" w:rsidP="00C41D83">
      <w:r w:rsidRPr="00AF595A">
        <w:t>Сегодня в условиях перелома электоральных трендов, связанных, в частности, с окончательным исчезновением в общественном сознании дихотомии «демократы – коммунисты», исходное искажение рейтингов, очевидно, сохраняется, хотя его направленность становится менее очевидной.</w:t>
      </w:r>
    </w:p>
    <w:p w14:paraId="42CCEBB0" w14:textId="77777777" w:rsidR="00C41D83" w:rsidRDefault="00C41D83" w:rsidP="00C41D83">
      <w:r>
        <w:t>Наиболее близкой к действительности сегодня представляется следующая формулировка: </w:t>
      </w:r>
      <w:r w:rsidRPr="00C9446F">
        <w:rPr>
          <w:b/>
        </w:rPr>
        <w:t>в результатах опросов по непонятным причинам заметно завышается доля электората, лояльного власти, и занижается доля левого, протестного и пассивного электората.</w:t>
      </w:r>
    </w:p>
    <w:p w14:paraId="4A7A86CB" w14:textId="77777777" w:rsidR="00C41D83" w:rsidRPr="00AF595A" w:rsidRDefault="00C41D83" w:rsidP="00C41D83">
      <w:r w:rsidRPr="00AF595A">
        <w:t>Необходимо подчеркнуть, что эта формулировка является гипотетической. Расхождения, фиксируемые при сопоставлении результатов опросов с результатами выборов, описывают не само изначальное искажение, а лишь его «проекцию» на заданный набор переменных. Поэтому искажение может содержать в себе невыявленную латентную часть, которая неожиданно может стать явной при смене политических трендов или изменении общественной повестки дня. Неизвестность природы фактора искажения может привести также к неожиданным и серьезным ошибкам в прогнозах выборов и результатах других общественных процессов. Могут быть не учтены неизвестные параметры искажения (например, преувеличиваться или преуменьшаться фактор национализма).</w:t>
      </w:r>
    </w:p>
    <w:p w14:paraId="5991FB00" w14:textId="77777777" w:rsidR="00C41D83" w:rsidRPr="00F766B6" w:rsidRDefault="00C41D83" w:rsidP="00C41D83">
      <w:pPr>
        <w:pStyle w:val="3"/>
      </w:pPr>
      <w:bookmarkStart w:id="304" w:name="_Toc13779773"/>
      <w:bookmarkStart w:id="305" w:name="_Toc13960432"/>
      <w:r>
        <w:rPr>
          <w:lang w:val="ru-RU"/>
        </w:rPr>
        <w:t xml:space="preserve">4.4. </w:t>
      </w:r>
      <w:r w:rsidRPr="00F766B6">
        <w:t>Описание процедуры взвешивания и оценка ее корректности</w:t>
      </w:r>
      <w:bookmarkEnd w:id="304"/>
      <w:bookmarkEnd w:id="305"/>
    </w:p>
    <w:p w14:paraId="5057265C" w14:textId="77777777" w:rsidR="00C41D83" w:rsidRPr="00AF595A" w:rsidRDefault="00C41D83" w:rsidP="00C41D83">
      <w:r w:rsidRPr="00AF595A">
        <w:t>Перед описанием процедуры взвешивания необходимо сделать два важных пояснения.</w:t>
      </w:r>
    </w:p>
    <w:p w14:paraId="3A677ED3" w14:textId="77777777" w:rsidR="00C41D83" w:rsidRDefault="00C41D83" w:rsidP="00C41D83">
      <w:r w:rsidRPr="0084694C">
        <w:rPr>
          <w:b/>
        </w:rPr>
        <w:t>Во-первых</w:t>
      </w:r>
      <w:r>
        <w:t>, процедура взвешивания является не единственной моделирующей процедурой, используемой социологами для повышения точности выборных прогнозов. Многие социологи, включая руководителя ФОМа А.Ослона, считают, что успешный прогноз выборов возможен лишь на основе правильного моделирования явки избирателей, на основе которой должны разрабатываться поправочные коэффициенты к рейтингам политиков и политических партий. Такой алгоритм моделирования имеет право на существование, однако его не следует путать с указанной выше процедурой взвешивания. Эти процедуры абсолютно независимы друг от друга. В практике ФОМа и Левада-центра они обычно используются совместно в следующем порядке: сначала производится взвешивание, потом моделирование явки. Правомерность такого алгоритма моделирования могла бы быть предметом дискуссии, однако проблема заключается в том, что моделирование явки является предметом подробного публичного описания и обсуждения, использование процедуры взвешивания не оглашается.</w:t>
      </w:r>
    </w:p>
    <w:p w14:paraId="2F79319B" w14:textId="77777777" w:rsidR="00C41D83" w:rsidRDefault="00C41D83" w:rsidP="00C41D83">
      <w:r w:rsidRPr="0084694C">
        <w:rPr>
          <w:b/>
        </w:rPr>
        <w:t>Во-вторых</w:t>
      </w:r>
      <w:r>
        <w:t>, алгоритм моделирования, который был выше назван процедурой взвешивания, в действительности является не единым алгоритмом, а семейством родственных процедур, которых теоретически существует бесконечное множество. В практике социологических служб используются </w:t>
      </w:r>
      <w:r w:rsidRPr="00C9446F">
        <w:rPr>
          <w:b/>
        </w:rPr>
        <w:t>два основных алгоритма взвешивания</w:t>
      </w:r>
      <w:r>
        <w:t>: по президентским и по партийным рейтингам.</w:t>
      </w:r>
      <w:r>
        <w:rPr>
          <w:rStyle w:val="a6"/>
        </w:rPr>
        <w:footnoteReference w:id="18"/>
      </w:r>
      <w:r>
        <w:t> Оба вида взвешивания также имеют большое число модификаций, многие из которых сложно выявить даже при детальном анализе первичных массивов.</w:t>
      </w:r>
    </w:p>
    <w:p w14:paraId="5770CFB0" w14:textId="77777777" w:rsidR="00C41D83" w:rsidRDefault="00C41D83" w:rsidP="00C41D83">
      <w:r>
        <w:t>Опишем суть процедуры взвешивания на примере президентской ее разновидности. Для ее осуществления в анкету включается не один, а два вопроса о президентском голосовании: прогнозный </w:t>
      </w:r>
      <w:r w:rsidRPr="00C9446F">
        <w:rPr>
          <w:i/>
        </w:rPr>
        <w:t>(«За кого вы проголосуете, если выборы состоятся в ближайшее воскресенье?»</w:t>
      </w:r>
      <w:r>
        <w:t>) и ретроспективный </w:t>
      </w:r>
      <w:r w:rsidRPr="00C9446F">
        <w:rPr>
          <w:i/>
        </w:rPr>
        <w:t>(«За кого Вы проголосовали на прошлых выборах?»). </w:t>
      </w:r>
      <w:r>
        <w:t>В основу взвешивания кладется соотнесение ответов на второй вопрос с данными ЦИК о результатах последних выборов.</w:t>
      </w:r>
    </w:p>
    <w:p w14:paraId="1DDC7E9D" w14:textId="77777777" w:rsidR="00C41D83" w:rsidRPr="00AF595A" w:rsidRDefault="00C41D83" w:rsidP="00C41D83">
      <w:r w:rsidRPr="00AF595A">
        <w:t>Поскольку президентский алгоритм взвешивания использовался ФОМом и Левада-центром в прошлом избирательном цикле, воспроизведем алгоритмы расчетов этих служб на примере результатов выборов 2000 года.</w:t>
      </w:r>
    </w:p>
    <w:p w14:paraId="2EF20130" w14:textId="77777777" w:rsidR="00C41D83" w:rsidRPr="00AF595A" w:rsidRDefault="00C41D83" w:rsidP="00C41D83">
      <w:r w:rsidRPr="00AF595A">
        <w:t>Согласно официальным данным Центризбиркома, в 2000 г. Г.Зюганов получил на президентских выборах 20% голосов всех зарегистрированных избирателей. Однако, по данным опроса ФОМа и Левада-центра (возьмем для примера данные за август 2003 г.), доля избирателей, указавших в анкете, что они на прошлых президентских выборах голосовали за Зюганова, в августе 2003 года составила лишь 7 – 8%.</w:t>
      </w:r>
    </w:p>
    <w:p w14:paraId="1524521A" w14:textId="77777777" w:rsidR="00C41D83" w:rsidRPr="00AF595A" w:rsidRDefault="00C41D83" w:rsidP="00C41D83">
      <w:r w:rsidRPr="00AF595A">
        <w:t>Для приведения результатов опроса в соответствие с электоральной статистикой специалисты ФОМа и Левада-центра увеличили численность электоральной группы сторонников Г.Зюганова, приравнивая ее к 20%. Такой результат достигается путем присвоения соответствующим анкетам повышающего коэффициента, близкого к трем.</w:t>
      </w:r>
    </w:p>
    <w:p w14:paraId="2D6E63BF" w14:textId="77777777" w:rsidR="00C41D83" w:rsidRPr="00AF595A" w:rsidRDefault="00C41D83" w:rsidP="00C41D83">
      <w:r w:rsidRPr="00AF595A">
        <w:t>Аналогично доля ретроспективных сторонников В.Путина, согласно результатам опроса, составила около 50% вместо фактических 36%. Для корректировки этих данных соответствующим анкетам присваивается понижающий коэффициент, приблизительно равный 0,7.</w:t>
      </w:r>
    </w:p>
    <w:p w14:paraId="7EF567FB" w14:textId="77777777" w:rsidR="00C41D83" w:rsidRDefault="00C41D83" w:rsidP="00C41D83">
      <w:r>
        <w:t>После присвоения коэффициентов названным частям массивов осуществляется формальный счет, исходя из которого рассчитываются прогнозные рейтинги Г.Зюганова, В.Путина и других политиков, рейтинги всех политических партий и все остальные показатели опроса. Эти скорректированные данные публикуются и передаются заказчику </w:t>
      </w:r>
      <w:r w:rsidRPr="00C9446F">
        <w:rPr>
          <w:b/>
        </w:rPr>
        <w:t>как непосредственные результаты опроса.</w:t>
      </w:r>
    </w:p>
    <w:p w14:paraId="27A300F8" w14:textId="77777777" w:rsidR="00C41D83" w:rsidRPr="00AF595A" w:rsidRDefault="00C41D83" w:rsidP="00C41D83">
      <w:r w:rsidRPr="00AF595A">
        <w:t>На первый взгляд, в результате взвешивания структура прогнозных рейтингов становится более реалистичной и обладает большей прогностической силой. Однако в действительности она лишь приближается к структуре рейтингов прошлого избирательного цикла и фактически (с небольшими поправками) копирует их. Такой метод прогнозирования представляет собой завуалированную экстраполяцию результатов прошлых выборов на предстоящие. Он может давать приемлемые (или кажущиеся приемлемыми) результаты в условиях сугубо инерционной политической динамики. Изменения в трендах, ломающие такую динамику, делают очевидной всю некорректность применяемой методики.</w:t>
      </w:r>
    </w:p>
    <w:p w14:paraId="3368FC71" w14:textId="77777777" w:rsidR="00C41D83" w:rsidRPr="00F766B6" w:rsidRDefault="00C41D83" w:rsidP="00C41D83">
      <w:pPr>
        <w:pStyle w:val="3"/>
      </w:pPr>
      <w:bookmarkStart w:id="306" w:name="_Toc13779774"/>
      <w:bookmarkStart w:id="307" w:name="_Toc13960433"/>
      <w:r>
        <w:rPr>
          <w:lang w:val="ru-RU"/>
        </w:rPr>
        <w:t xml:space="preserve">4.5. </w:t>
      </w:r>
      <w:r w:rsidRPr="00F766B6">
        <w:t>Изменения алгоритмов взвешивания</w:t>
      </w:r>
      <w:r>
        <w:rPr>
          <w:lang w:val="en-US"/>
        </w:rPr>
        <w:t xml:space="preserve"> </w:t>
      </w:r>
      <w:r w:rsidRPr="00F766B6">
        <w:t>в связи с изменением федеральных политических трендов</w:t>
      </w:r>
      <w:bookmarkEnd w:id="306"/>
      <w:bookmarkEnd w:id="307"/>
    </w:p>
    <w:p w14:paraId="5DA9466D" w14:textId="77777777" w:rsidR="00C41D83" w:rsidRDefault="00C41D83" w:rsidP="00C41D83">
      <w:r>
        <w:t>До 2004 г. описанный выше алгоритм взвешивания, несмотря на его некорректность, использовался единообразным способом на протяжении длительных периодов времени обеими рассматриваемыми социологическими службами. Это обеспечивало, по крайней мере, сопоставимость рейтингов от одного замера к другому.</w:t>
      </w:r>
      <w:r>
        <w:rPr>
          <w:rStyle w:val="a6"/>
        </w:rPr>
        <w:footnoteReference w:id="19"/>
      </w:r>
      <w:r>
        <w:t> Однако в 2004 году период политической инерционности закончился. Это повлекло за собой изменение трендов и, как следствие, перетряску используемых ФОМом и, предположительно, Левада-центром, алгоритмов коррекции результатов опросов.</w:t>
      </w:r>
    </w:p>
    <w:p w14:paraId="41FFB976" w14:textId="77777777" w:rsidR="00C41D83" w:rsidRPr="00AF595A" w:rsidRDefault="00C41D83" w:rsidP="00C41D83">
      <w:r w:rsidRPr="00AF595A">
        <w:t>Первый перелом политических трендов, произошедший в конце 2003 – начале 2004 г., состоял в фактическом исчезновении из политического поля фигуры Г.Зюганова, ретроспективный рейтинг которого на протяжении целого десятилетия использовался ФОМом м Левада-центром как своего рода константа российских социологических измерений.</w:t>
      </w:r>
    </w:p>
    <w:p w14:paraId="0A7AB2FF" w14:textId="77777777" w:rsidR="00C41D83" w:rsidRPr="00AF595A" w:rsidRDefault="00C41D83" w:rsidP="00C41D83">
      <w:r w:rsidRPr="00AF595A">
        <w:t>В связи с невозможностью использования «зюгановской константы» начиная с 2004 г. ФОМ и, вероятно, Левада-центр, без каких-либо объявлений сменили алгоритм взвешивания с президентского на партийный, т.е. основанный на ретроспективных партийных рейтингах. Информация об этом изменении вновь была скрыта от заказчиков и от широкой общественности. В частности, не было разъяснено, что в результате такого действия рейтинговые ряды прошлого и нынешнего электорального циклов сделались несопоставимыми.</w:t>
      </w:r>
    </w:p>
    <w:p w14:paraId="20318CEC" w14:textId="77777777" w:rsidR="00C41D83" w:rsidRPr="00AF595A" w:rsidRDefault="00C41D83" w:rsidP="00C41D83">
      <w:r w:rsidRPr="00AF595A">
        <w:t>Второе очевидное изменение трендов наблюдается сейчас, в сентябре-октябре 2004 г. Процессы этих изменений находятся еще в самом начале, но есть основания считать, что они носят глубинный характер, связанный с проходящими в стране политическими реформами. В этих условиях прежние алгоритмы корректировки результатов опросов неизбежно начинают давать сбои. Сотрудники ФОМа и, вероятно, других социологических организаций, использующих сходные алгоритмы, пытаются скомпенсировать вновь возникающие аномалии все новыми дополнительными процедурами взвешивания, что неизбежно ведет к усилению хаоса в данных и ко все более откровенной подгонке результатов под ожидаемый (причем зачастую ошибочный) результат.</w:t>
      </w:r>
    </w:p>
    <w:p w14:paraId="27F7FAA0" w14:textId="77777777" w:rsidR="00C41D83" w:rsidRPr="00AF595A" w:rsidRDefault="00C41D83" w:rsidP="00C41D83">
      <w:r w:rsidRPr="00AF595A">
        <w:t>Тенденция к усилению хаоса в использовании алгоритмов взвешивания может быть проиллюстрирована на свежих примерах деятельности ФОМа как федерального, так и регионального уровня.</w:t>
      </w:r>
    </w:p>
    <w:p w14:paraId="6F568B23" w14:textId="77777777" w:rsidR="00C41D83" w:rsidRPr="00966B93" w:rsidRDefault="00C41D83" w:rsidP="00C41D83">
      <w:pPr>
        <w:pStyle w:val="3"/>
      </w:pPr>
      <w:bookmarkStart w:id="308" w:name="_Toc13779775"/>
      <w:bookmarkStart w:id="309" w:name="_Toc13960434"/>
      <w:r>
        <w:rPr>
          <w:lang w:val="ru-RU"/>
        </w:rPr>
        <w:t xml:space="preserve">4.6. </w:t>
      </w:r>
      <w:r w:rsidRPr="00966B93">
        <w:t>Последствия результатов взвешивания в опросах федерального уровня</w:t>
      </w:r>
      <w:bookmarkEnd w:id="308"/>
      <w:bookmarkEnd w:id="309"/>
    </w:p>
    <w:p w14:paraId="6624B4B3" w14:textId="77777777" w:rsidR="00C41D83" w:rsidRDefault="00C41D83" w:rsidP="00C41D83">
      <w:r>
        <w:t>Результаты взвешивания рейтингов федерального уровня могут быть проиллюстрированы на примере последних волн опроса ФОМа в сентябре-октябре 2004 г. (с 38 по 41 волны).</w:t>
      </w:r>
      <w:r>
        <w:rPr>
          <w:rStyle w:val="a6"/>
        </w:rPr>
        <w:footnoteReference w:id="20"/>
      </w:r>
      <w:r>
        <w:t xml:space="preserve"> В Таблице 2 приведены данные результатов опроса ФОМа в том виде, в каком они пришли из социологического поля, т.е. до применения процедуры взвешивания. Данные показывают, что, как и в прошлом избирательном цикле, невзвешенные рейтинги «Единой России» примерно в 1,5 раза превышают данные ЦИК, относящиеся к последним выборам. Рейтинг КПРФ и ЛДПР в невзвешенных данных приблизительно соответствует данным ЦИК, а рейтинг «Родины» выглядит заниженным (но каков он в действительности –неизвестно).</w:t>
      </w:r>
    </w:p>
    <w:p w14:paraId="293521F4" w14:textId="77777777" w:rsidR="00C41D83" w:rsidRDefault="00C41D83" w:rsidP="00C41D83"/>
    <w:p w14:paraId="766448D5" w14:textId="77777777" w:rsidR="00C41D83" w:rsidRPr="00966B93" w:rsidRDefault="00C41D83" w:rsidP="00C41D83">
      <w:pPr>
        <w:rPr>
          <w:b/>
        </w:rPr>
      </w:pPr>
      <w:r w:rsidRPr="00966B93">
        <w:rPr>
          <w:b/>
        </w:rPr>
        <w:t>Таблица 2 Невзвешенные данные по результатам опросов ФОМа в октябре 2004 г.</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2377"/>
        <w:gridCol w:w="1620"/>
        <w:gridCol w:w="1469"/>
        <w:gridCol w:w="1469"/>
        <w:gridCol w:w="1469"/>
        <w:gridCol w:w="1484"/>
      </w:tblGrid>
      <w:tr w:rsidR="00C41D83" w:rsidRPr="00966B93" w14:paraId="5232C3C9" w14:textId="77777777" w:rsidTr="00871988">
        <w:trPr>
          <w:tblCellSpacing w:w="15" w:type="dxa"/>
        </w:trPr>
        <w:tc>
          <w:tcPr>
            <w:tcW w:w="885" w:type="dxa"/>
            <w:tcBorders>
              <w:top w:val="nil"/>
            </w:tcBorders>
            <w:shd w:val="clear" w:color="auto" w:fill="auto"/>
            <w:tcMar>
              <w:top w:w="120" w:type="dxa"/>
              <w:left w:w="120" w:type="dxa"/>
              <w:bottom w:w="120" w:type="dxa"/>
              <w:right w:w="120" w:type="dxa"/>
            </w:tcMar>
            <w:hideMark/>
          </w:tcPr>
          <w:p w14:paraId="004B0041" w14:textId="77777777" w:rsidR="00C41D83" w:rsidRPr="00966B93" w:rsidRDefault="00C41D83" w:rsidP="00871988">
            <w:pPr>
              <w:pStyle w:val="table"/>
            </w:pPr>
            <w:r w:rsidRPr="00966B93">
              <w:t> </w:t>
            </w:r>
          </w:p>
        </w:tc>
        <w:tc>
          <w:tcPr>
            <w:tcW w:w="885" w:type="dxa"/>
            <w:tcBorders>
              <w:top w:val="nil"/>
            </w:tcBorders>
            <w:shd w:val="clear" w:color="auto" w:fill="auto"/>
            <w:tcMar>
              <w:top w:w="120" w:type="dxa"/>
              <w:left w:w="120" w:type="dxa"/>
              <w:bottom w:w="120" w:type="dxa"/>
              <w:right w:w="120" w:type="dxa"/>
            </w:tcMar>
            <w:hideMark/>
          </w:tcPr>
          <w:p w14:paraId="58556E3E" w14:textId="77777777" w:rsidR="00C41D83" w:rsidRPr="00966B93" w:rsidRDefault="00C41D83" w:rsidP="00871988">
            <w:pPr>
              <w:pStyle w:val="table"/>
            </w:pPr>
            <w:r w:rsidRPr="00966B93">
              <w:t>Данные ЦИК, 7 декабря 2003 года</w:t>
            </w:r>
          </w:p>
        </w:tc>
        <w:tc>
          <w:tcPr>
            <w:tcW w:w="885" w:type="dxa"/>
            <w:tcBorders>
              <w:top w:val="nil"/>
            </w:tcBorders>
            <w:shd w:val="clear" w:color="auto" w:fill="auto"/>
            <w:tcMar>
              <w:top w:w="120" w:type="dxa"/>
              <w:left w:w="120" w:type="dxa"/>
              <w:bottom w:w="120" w:type="dxa"/>
              <w:right w:w="120" w:type="dxa"/>
            </w:tcMar>
            <w:hideMark/>
          </w:tcPr>
          <w:p w14:paraId="607315F1" w14:textId="77777777" w:rsidR="00C41D83" w:rsidRPr="00966B93" w:rsidRDefault="00C41D83" w:rsidP="00871988">
            <w:pPr>
              <w:pStyle w:val="table"/>
            </w:pPr>
            <w:r w:rsidRPr="00966B93">
              <w:t>38 волна</w:t>
            </w:r>
          </w:p>
        </w:tc>
        <w:tc>
          <w:tcPr>
            <w:tcW w:w="885" w:type="dxa"/>
            <w:tcBorders>
              <w:top w:val="nil"/>
            </w:tcBorders>
            <w:shd w:val="clear" w:color="auto" w:fill="auto"/>
            <w:tcMar>
              <w:top w:w="120" w:type="dxa"/>
              <w:left w:w="120" w:type="dxa"/>
              <w:bottom w:w="120" w:type="dxa"/>
              <w:right w:w="120" w:type="dxa"/>
            </w:tcMar>
            <w:hideMark/>
          </w:tcPr>
          <w:p w14:paraId="3A1DA979" w14:textId="77777777" w:rsidR="00C41D83" w:rsidRPr="00966B93" w:rsidRDefault="00C41D83" w:rsidP="00871988">
            <w:pPr>
              <w:pStyle w:val="table"/>
            </w:pPr>
            <w:r w:rsidRPr="00966B93">
              <w:t>39 волна</w:t>
            </w:r>
          </w:p>
        </w:tc>
        <w:tc>
          <w:tcPr>
            <w:tcW w:w="885" w:type="dxa"/>
            <w:tcBorders>
              <w:top w:val="nil"/>
            </w:tcBorders>
            <w:shd w:val="clear" w:color="auto" w:fill="auto"/>
            <w:tcMar>
              <w:top w:w="120" w:type="dxa"/>
              <w:left w:w="120" w:type="dxa"/>
              <w:bottom w:w="120" w:type="dxa"/>
              <w:right w:w="120" w:type="dxa"/>
            </w:tcMar>
            <w:hideMark/>
          </w:tcPr>
          <w:p w14:paraId="1EFB6884" w14:textId="77777777" w:rsidR="00C41D83" w:rsidRPr="00966B93" w:rsidRDefault="00C41D83" w:rsidP="00871988">
            <w:pPr>
              <w:pStyle w:val="table"/>
            </w:pPr>
            <w:r w:rsidRPr="00966B93">
              <w:t>40 волна</w:t>
            </w:r>
          </w:p>
        </w:tc>
        <w:tc>
          <w:tcPr>
            <w:tcW w:w="885" w:type="dxa"/>
            <w:tcBorders>
              <w:top w:val="nil"/>
            </w:tcBorders>
            <w:shd w:val="clear" w:color="auto" w:fill="auto"/>
            <w:tcMar>
              <w:top w:w="120" w:type="dxa"/>
              <w:left w:w="120" w:type="dxa"/>
              <w:bottom w:w="120" w:type="dxa"/>
              <w:right w:w="120" w:type="dxa"/>
            </w:tcMar>
            <w:hideMark/>
          </w:tcPr>
          <w:p w14:paraId="2DE55676" w14:textId="77777777" w:rsidR="00C41D83" w:rsidRPr="00966B93" w:rsidRDefault="00C41D83" w:rsidP="00871988">
            <w:pPr>
              <w:pStyle w:val="table"/>
            </w:pPr>
            <w:r w:rsidRPr="00966B93">
              <w:t>41 волна</w:t>
            </w:r>
          </w:p>
        </w:tc>
      </w:tr>
      <w:tr w:rsidR="00C41D83" w:rsidRPr="00966B93" w14:paraId="2424EC47" w14:textId="77777777" w:rsidTr="00871988">
        <w:trPr>
          <w:tblCellSpacing w:w="15" w:type="dxa"/>
        </w:trPr>
        <w:tc>
          <w:tcPr>
            <w:tcW w:w="885" w:type="dxa"/>
            <w:tcBorders>
              <w:top w:val="single" w:sz="6" w:space="0" w:color="DDDDDD"/>
            </w:tcBorders>
            <w:shd w:val="clear" w:color="auto" w:fill="auto"/>
            <w:tcMar>
              <w:top w:w="120" w:type="dxa"/>
              <w:left w:w="120" w:type="dxa"/>
              <w:bottom w:w="120" w:type="dxa"/>
              <w:right w:w="120" w:type="dxa"/>
            </w:tcMar>
            <w:hideMark/>
          </w:tcPr>
          <w:p w14:paraId="008DC479" w14:textId="77777777" w:rsidR="00C41D83" w:rsidRPr="00966B93" w:rsidRDefault="00C41D83" w:rsidP="00871988">
            <w:pPr>
              <w:pStyle w:val="table"/>
            </w:pPr>
            <w:r w:rsidRPr="00966B93">
              <w:t>Аграрная партия России</w:t>
            </w:r>
          </w:p>
        </w:tc>
        <w:tc>
          <w:tcPr>
            <w:tcW w:w="885" w:type="dxa"/>
            <w:tcBorders>
              <w:top w:val="single" w:sz="6" w:space="0" w:color="DDDDDD"/>
            </w:tcBorders>
            <w:shd w:val="clear" w:color="auto" w:fill="auto"/>
            <w:tcMar>
              <w:top w:w="120" w:type="dxa"/>
              <w:left w:w="120" w:type="dxa"/>
              <w:bottom w:w="120" w:type="dxa"/>
              <w:right w:w="120" w:type="dxa"/>
            </w:tcMar>
            <w:hideMark/>
          </w:tcPr>
          <w:p w14:paraId="59B71040" w14:textId="77777777" w:rsidR="00C41D83" w:rsidRPr="00966B93" w:rsidRDefault="00C41D83" w:rsidP="00871988">
            <w:pPr>
              <w:pStyle w:val="table"/>
            </w:pPr>
            <w:r w:rsidRPr="00966B93">
              <w:t>2,0</w:t>
            </w:r>
          </w:p>
        </w:tc>
        <w:tc>
          <w:tcPr>
            <w:tcW w:w="885" w:type="dxa"/>
            <w:tcBorders>
              <w:top w:val="single" w:sz="6" w:space="0" w:color="DDDDDD"/>
            </w:tcBorders>
            <w:shd w:val="clear" w:color="auto" w:fill="auto"/>
            <w:tcMar>
              <w:top w:w="120" w:type="dxa"/>
              <w:left w:w="120" w:type="dxa"/>
              <w:bottom w:w="120" w:type="dxa"/>
              <w:right w:w="120" w:type="dxa"/>
            </w:tcMar>
            <w:hideMark/>
          </w:tcPr>
          <w:p w14:paraId="5EF74D3A" w14:textId="77777777" w:rsidR="00C41D83" w:rsidRPr="00966B93" w:rsidRDefault="00C41D83" w:rsidP="00871988">
            <w:pPr>
              <w:pStyle w:val="table"/>
            </w:pPr>
            <w:r w:rsidRPr="00966B93">
              <w:t>1,1</w:t>
            </w:r>
          </w:p>
        </w:tc>
        <w:tc>
          <w:tcPr>
            <w:tcW w:w="885" w:type="dxa"/>
            <w:tcBorders>
              <w:top w:val="single" w:sz="6" w:space="0" w:color="DDDDDD"/>
            </w:tcBorders>
            <w:shd w:val="clear" w:color="auto" w:fill="auto"/>
            <w:tcMar>
              <w:top w:w="120" w:type="dxa"/>
              <w:left w:w="120" w:type="dxa"/>
              <w:bottom w:w="120" w:type="dxa"/>
              <w:right w:w="120" w:type="dxa"/>
            </w:tcMar>
            <w:hideMark/>
          </w:tcPr>
          <w:p w14:paraId="505A978A" w14:textId="77777777" w:rsidR="00C41D83" w:rsidRPr="00966B93" w:rsidRDefault="00C41D83" w:rsidP="00871988">
            <w:pPr>
              <w:pStyle w:val="table"/>
            </w:pPr>
            <w:r w:rsidRPr="00966B93">
              <w:t>1,2</w:t>
            </w:r>
          </w:p>
        </w:tc>
        <w:tc>
          <w:tcPr>
            <w:tcW w:w="885" w:type="dxa"/>
            <w:tcBorders>
              <w:top w:val="single" w:sz="6" w:space="0" w:color="DDDDDD"/>
            </w:tcBorders>
            <w:shd w:val="clear" w:color="auto" w:fill="auto"/>
            <w:tcMar>
              <w:top w:w="120" w:type="dxa"/>
              <w:left w:w="120" w:type="dxa"/>
              <w:bottom w:w="120" w:type="dxa"/>
              <w:right w:w="120" w:type="dxa"/>
            </w:tcMar>
            <w:hideMark/>
          </w:tcPr>
          <w:p w14:paraId="3E74716F" w14:textId="77777777" w:rsidR="00C41D83" w:rsidRPr="00966B93" w:rsidRDefault="00C41D83" w:rsidP="00871988">
            <w:pPr>
              <w:pStyle w:val="table"/>
            </w:pPr>
            <w:r w:rsidRPr="00966B93">
              <w:t>1,6</w:t>
            </w:r>
          </w:p>
        </w:tc>
        <w:tc>
          <w:tcPr>
            <w:tcW w:w="885" w:type="dxa"/>
            <w:tcBorders>
              <w:top w:val="single" w:sz="6" w:space="0" w:color="DDDDDD"/>
            </w:tcBorders>
            <w:shd w:val="clear" w:color="auto" w:fill="auto"/>
            <w:tcMar>
              <w:top w:w="120" w:type="dxa"/>
              <w:left w:w="120" w:type="dxa"/>
              <w:bottom w:w="120" w:type="dxa"/>
              <w:right w:w="120" w:type="dxa"/>
            </w:tcMar>
            <w:hideMark/>
          </w:tcPr>
          <w:p w14:paraId="1430832C" w14:textId="77777777" w:rsidR="00C41D83" w:rsidRPr="00966B93" w:rsidRDefault="00C41D83" w:rsidP="00871988">
            <w:pPr>
              <w:pStyle w:val="table"/>
            </w:pPr>
            <w:r w:rsidRPr="00966B93">
              <w:t>1,1</w:t>
            </w:r>
          </w:p>
        </w:tc>
      </w:tr>
      <w:tr w:rsidR="00C41D83" w:rsidRPr="00966B93" w14:paraId="3CE187E2" w14:textId="77777777" w:rsidTr="00871988">
        <w:trPr>
          <w:tblCellSpacing w:w="15" w:type="dxa"/>
        </w:trPr>
        <w:tc>
          <w:tcPr>
            <w:tcW w:w="885" w:type="dxa"/>
            <w:tcBorders>
              <w:top w:val="single" w:sz="6" w:space="0" w:color="DDDDDD"/>
            </w:tcBorders>
            <w:shd w:val="clear" w:color="auto" w:fill="auto"/>
            <w:tcMar>
              <w:top w:w="120" w:type="dxa"/>
              <w:left w:w="120" w:type="dxa"/>
              <w:bottom w:w="120" w:type="dxa"/>
              <w:right w:w="120" w:type="dxa"/>
            </w:tcMar>
            <w:hideMark/>
          </w:tcPr>
          <w:p w14:paraId="37892999" w14:textId="77777777" w:rsidR="00C41D83" w:rsidRPr="00966B93" w:rsidRDefault="00C41D83" w:rsidP="00871988">
            <w:pPr>
              <w:pStyle w:val="table"/>
            </w:pPr>
            <w:r w:rsidRPr="00966B93">
              <w:t>“Единая Россия”</w:t>
            </w:r>
          </w:p>
        </w:tc>
        <w:tc>
          <w:tcPr>
            <w:tcW w:w="885" w:type="dxa"/>
            <w:tcBorders>
              <w:top w:val="single" w:sz="6" w:space="0" w:color="DDDDDD"/>
            </w:tcBorders>
            <w:shd w:val="clear" w:color="auto" w:fill="auto"/>
            <w:tcMar>
              <w:top w:w="120" w:type="dxa"/>
              <w:left w:w="120" w:type="dxa"/>
              <w:bottom w:w="120" w:type="dxa"/>
              <w:right w:w="120" w:type="dxa"/>
            </w:tcMar>
            <w:hideMark/>
          </w:tcPr>
          <w:p w14:paraId="240DA933" w14:textId="77777777" w:rsidR="00C41D83" w:rsidRPr="00966B93" w:rsidRDefault="00C41D83" w:rsidP="00871988">
            <w:pPr>
              <w:pStyle w:val="table"/>
            </w:pPr>
            <w:r w:rsidRPr="00966B93">
              <w:t>20,9</w:t>
            </w:r>
          </w:p>
        </w:tc>
        <w:tc>
          <w:tcPr>
            <w:tcW w:w="885" w:type="dxa"/>
            <w:tcBorders>
              <w:top w:val="single" w:sz="6" w:space="0" w:color="DDDDDD"/>
            </w:tcBorders>
            <w:shd w:val="clear" w:color="auto" w:fill="auto"/>
            <w:tcMar>
              <w:top w:w="120" w:type="dxa"/>
              <w:left w:w="120" w:type="dxa"/>
              <w:bottom w:w="120" w:type="dxa"/>
              <w:right w:w="120" w:type="dxa"/>
            </w:tcMar>
            <w:hideMark/>
          </w:tcPr>
          <w:p w14:paraId="3B20E278" w14:textId="77777777" w:rsidR="00C41D83" w:rsidRPr="00966B93" w:rsidRDefault="00C41D83" w:rsidP="00871988">
            <w:pPr>
              <w:pStyle w:val="table"/>
            </w:pPr>
            <w:r w:rsidRPr="00966B93">
              <w:t>34,0</w:t>
            </w:r>
          </w:p>
        </w:tc>
        <w:tc>
          <w:tcPr>
            <w:tcW w:w="885" w:type="dxa"/>
            <w:tcBorders>
              <w:top w:val="single" w:sz="6" w:space="0" w:color="DDDDDD"/>
            </w:tcBorders>
            <w:shd w:val="clear" w:color="auto" w:fill="auto"/>
            <w:tcMar>
              <w:top w:w="120" w:type="dxa"/>
              <w:left w:w="120" w:type="dxa"/>
              <w:bottom w:w="120" w:type="dxa"/>
              <w:right w:w="120" w:type="dxa"/>
            </w:tcMar>
            <w:hideMark/>
          </w:tcPr>
          <w:p w14:paraId="779CE05E" w14:textId="77777777" w:rsidR="00C41D83" w:rsidRPr="00966B93" w:rsidRDefault="00C41D83" w:rsidP="00871988">
            <w:pPr>
              <w:pStyle w:val="table"/>
            </w:pPr>
            <w:r w:rsidRPr="00966B93">
              <w:t>33,6</w:t>
            </w:r>
          </w:p>
        </w:tc>
        <w:tc>
          <w:tcPr>
            <w:tcW w:w="885" w:type="dxa"/>
            <w:tcBorders>
              <w:top w:val="single" w:sz="6" w:space="0" w:color="DDDDDD"/>
            </w:tcBorders>
            <w:shd w:val="clear" w:color="auto" w:fill="auto"/>
            <w:tcMar>
              <w:top w:w="120" w:type="dxa"/>
              <w:left w:w="120" w:type="dxa"/>
              <w:bottom w:w="120" w:type="dxa"/>
              <w:right w:w="120" w:type="dxa"/>
            </w:tcMar>
            <w:hideMark/>
          </w:tcPr>
          <w:p w14:paraId="585880FD" w14:textId="77777777" w:rsidR="00C41D83" w:rsidRPr="00966B93" w:rsidRDefault="00C41D83" w:rsidP="00871988">
            <w:pPr>
              <w:pStyle w:val="table"/>
            </w:pPr>
            <w:r w:rsidRPr="00966B93">
              <w:t>31,5</w:t>
            </w:r>
          </w:p>
        </w:tc>
        <w:tc>
          <w:tcPr>
            <w:tcW w:w="885" w:type="dxa"/>
            <w:tcBorders>
              <w:top w:val="single" w:sz="6" w:space="0" w:color="DDDDDD"/>
            </w:tcBorders>
            <w:shd w:val="clear" w:color="auto" w:fill="auto"/>
            <w:tcMar>
              <w:top w:w="120" w:type="dxa"/>
              <w:left w:w="120" w:type="dxa"/>
              <w:bottom w:w="120" w:type="dxa"/>
              <w:right w:w="120" w:type="dxa"/>
            </w:tcMar>
            <w:hideMark/>
          </w:tcPr>
          <w:p w14:paraId="56595A14" w14:textId="77777777" w:rsidR="00C41D83" w:rsidRPr="00966B93" w:rsidRDefault="00C41D83" w:rsidP="00871988">
            <w:pPr>
              <w:pStyle w:val="table"/>
            </w:pPr>
            <w:r w:rsidRPr="00966B93">
              <w:t>33,2</w:t>
            </w:r>
          </w:p>
        </w:tc>
      </w:tr>
      <w:tr w:rsidR="00C41D83" w:rsidRPr="00966B93" w14:paraId="3A883021" w14:textId="77777777" w:rsidTr="00871988">
        <w:trPr>
          <w:tblCellSpacing w:w="15" w:type="dxa"/>
        </w:trPr>
        <w:tc>
          <w:tcPr>
            <w:tcW w:w="885" w:type="dxa"/>
            <w:tcBorders>
              <w:top w:val="single" w:sz="6" w:space="0" w:color="DDDDDD"/>
            </w:tcBorders>
            <w:shd w:val="clear" w:color="auto" w:fill="auto"/>
            <w:tcMar>
              <w:top w:w="120" w:type="dxa"/>
              <w:left w:w="120" w:type="dxa"/>
              <w:bottom w:w="120" w:type="dxa"/>
              <w:right w:w="120" w:type="dxa"/>
            </w:tcMar>
            <w:hideMark/>
          </w:tcPr>
          <w:p w14:paraId="3326C20B" w14:textId="77777777" w:rsidR="00C41D83" w:rsidRPr="00966B93" w:rsidRDefault="00C41D83" w:rsidP="00871988">
            <w:pPr>
              <w:pStyle w:val="table"/>
            </w:pPr>
            <w:r w:rsidRPr="00966B93">
              <w:t>КПРФ</w:t>
            </w:r>
          </w:p>
        </w:tc>
        <w:tc>
          <w:tcPr>
            <w:tcW w:w="885" w:type="dxa"/>
            <w:tcBorders>
              <w:top w:val="single" w:sz="6" w:space="0" w:color="DDDDDD"/>
            </w:tcBorders>
            <w:shd w:val="clear" w:color="auto" w:fill="auto"/>
            <w:tcMar>
              <w:top w:w="120" w:type="dxa"/>
              <w:left w:w="120" w:type="dxa"/>
              <w:bottom w:w="120" w:type="dxa"/>
              <w:right w:w="120" w:type="dxa"/>
            </w:tcMar>
            <w:hideMark/>
          </w:tcPr>
          <w:p w14:paraId="70EEEAC6" w14:textId="77777777" w:rsidR="00C41D83" w:rsidRPr="00966B93" w:rsidRDefault="00C41D83" w:rsidP="00871988">
            <w:pPr>
              <w:pStyle w:val="table"/>
            </w:pPr>
            <w:r w:rsidRPr="00966B93">
              <w:t>7,0</w:t>
            </w:r>
          </w:p>
        </w:tc>
        <w:tc>
          <w:tcPr>
            <w:tcW w:w="885" w:type="dxa"/>
            <w:tcBorders>
              <w:top w:val="single" w:sz="6" w:space="0" w:color="DDDDDD"/>
            </w:tcBorders>
            <w:shd w:val="clear" w:color="auto" w:fill="auto"/>
            <w:tcMar>
              <w:top w:w="120" w:type="dxa"/>
              <w:left w:w="120" w:type="dxa"/>
              <w:bottom w:w="120" w:type="dxa"/>
              <w:right w:w="120" w:type="dxa"/>
            </w:tcMar>
            <w:hideMark/>
          </w:tcPr>
          <w:p w14:paraId="18B19269" w14:textId="77777777" w:rsidR="00C41D83" w:rsidRPr="00966B93" w:rsidRDefault="00C41D83" w:rsidP="00871988">
            <w:pPr>
              <w:pStyle w:val="table"/>
            </w:pPr>
            <w:r w:rsidRPr="00966B93">
              <w:t>7,3</w:t>
            </w:r>
          </w:p>
        </w:tc>
        <w:tc>
          <w:tcPr>
            <w:tcW w:w="885" w:type="dxa"/>
            <w:tcBorders>
              <w:top w:val="single" w:sz="6" w:space="0" w:color="DDDDDD"/>
            </w:tcBorders>
            <w:shd w:val="clear" w:color="auto" w:fill="auto"/>
            <w:tcMar>
              <w:top w:w="120" w:type="dxa"/>
              <w:left w:w="120" w:type="dxa"/>
              <w:bottom w:w="120" w:type="dxa"/>
              <w:right w:w="120" w:type="dxa"/>
            </w:tcMar>
            <w:hideMark/>
          </w:tcPr>
          <w:p w14:paraId="6F4A8FF2" w14:textId="77777777" w:rsidR="00C41D83" w:rsidRPr="00966B93" w:rsidRDefault="00C41D83" w:rsidP="00871988">
            <w:pPr>
              <w:pStyle w:val="table"/>
            </w:pPr>
            <w:r w:rsidRPr="00966B93">
              <w:t>6,1</w:t>
            </w:r>
          </w:p>
        </w:tc>
        <w:tc>
          <w:tcPr>
            <w:tcW w:w="885" w:type="dxa"/>
            <w:tcBorders>
              <w:top w:val="single" w:sz="6" w:space="0" w:color="DDDDDD"/>
            </w:tcBorders>
            <w:shd w:val="clear" w:color="auto" w:fill="auto"/>
            <w:tcMar>
              <w:top w:w="120" w:type="dxa"/>
              <w:left w:w="120" w:type="dxa"/>
              <w:bottom w:w="120" w:type="dxa"/>
              <w:right w:w="120" w:type="dxa"/>
            </w:tcMar>
            <w:hideMark/>
          </w:tcPr>
          <w:p w14:paraId="1A8133E6" w14:textId="77777777" w:rsidR="00C41D83" w:rsidRPr="00966B93" w:rsidRDefault="00C41D83" w:rsidP="00871988">
            <w:pPr>
              <w:pStyle w:val="table"/>
            </w:pPr>
            <w:r w:rsidRPr="00966B93">
              <w:t>5,8</w:t>
            </w:r>
          </w:p>
        </w:tc>
        <w:tc>
          <w:tcPr>
            <w:tcW w:w="885" w:type="dxa"/>
            <w:tcBorders>
              <w:top w:val="single" w:sz="6" w:space="0" w:color="DDDDDD"/>
            </w:tcBorders>
            <w:shd w:val="clear" w:color="auto" w:fill="auto"/>
            <w:tcMar>
              <w:top w:w="120" w:type="dxa"/>
              <w:left w:w="120" w:type="dxa"/>
              <w:bottom w:w="120" w:type="dxa"/>
              <w:right w:w="120" w:type="dxa"/>
            </w:tcMar>
            <w:hideMark/>
          </w:tcPr>
          <w:p w14:paraId="69B0B121" w14:textId="77777777" w:rsidR="00C41D83" w:rsidRPr="00966B93" w:rsidRDefault="00C41D83" w:rsidP="00871988">
            <w:pPr>
              <w:pStyle w:val="table"/>
            </w:pPr>
            <w:r w:rsidRPr="00966B93">
              <w:t>7,1</w:t>
            </w:r>
          </w:p>
        </w:tc>
      </w:tr>
      <w:tr w:rsidR="00C41D83" w:rsidRPr="00966B93" w14:paraId="34CEB5E2" w14:textId="77777777" w:rsidTr="00871988">
        <w:trPr>
          <w:tblCellSpacing w:w="15" w:type="dxa"/>
        </w:trPr>
        <w:tc>
          <w:tcPr>
            <w:tcW w:w="885" w:type="dxa"/>
            <w:tcBorders>
              <w:top w:val="single" w:sz="6" w:space="0" w:color="DDDDDD"/>
            </w:tcBorders>
            <w:shd w:val="clear" w:color="auto" w:fill="auto"/>
            <w:tcMar>
              <w:top w:w="120" w:type="dxa"/>
              <w:left w:w="120" w:type="dxa"/>
              <w:bottom w:w="120" w:type="dxa"/>
              <w:right w:w="120" w:type="dxa"/>
            </w:tcMar>
            <w:hideMark/>
          </w:tcPr>
          <w:p w14:paraId="15AB4678" w14:textId="77777777" w:rsidR="00C41D83" w:rsidRPr="00966B93" w:rsidRDefault="00C41D83" w:rsidP="00871988">
            <w:pPr>
              <w:pStyle w:val="table"/>
            </w:pPr>
            <w:r w:rsidRPr="00966B93">
              <w:t>ЛДПР</w:t>
            </w:r>
          </w:p>
        </w:tc>
        <w:tc>
          <w:tcPr>
            <w:tcW w:w="885" w:type="dxa"/>
            <w:tcBorders>
              <w:top w:val="single" w:sz="6" w:space="0" w:color="DDDDDD"/>
            </w:tcBorders>
            <w:shd w:val="clear" w:color="auto" w:fill="auto"/>
            <w:tcMar>
              <w:top w:w="120" w:type="dxa"/>
              <w:left w:w="120" w:type="dxa"/>
              <w:bottom w:w="120" w:type="dxa"/>
              <w:right w:w="120" w:type="dxa"/>
            </w:tcMar>
            <w:hideMark/>
          </w:tcPr>
          <w:p w14:paraId="66BB3352" w14:textId="77777777" w:rsidR="00C41D83" w:rsidRPr="00966B93" w:rsidRDefault="00C41D83" w:rsidP="00871988">
            <w:pPr>
              <w:pStyle w:val="table"/>
            </w:pPr>
            <w:r w:rsidRPr="00966B93">
              <w:t>6,4</w:t>
            </w:r>
          </w:p>
        </w:tc>
        <w:tc>
          <w:tcPr>
            <w:tcW w:w="885" w:type="dxa"/>
            <w:tcBorders>
              <w:top w:val="single" w:sz="6" w:space="0" w:color="DDDDDD"/>
            </w:tcBorders>
            <w:shd w:val="clear" w:color="auto" w:fill="auto"/>
            <w:tcMar>
              <w:top w:w="120" w:type="dxa"/>
              <w:left w:w="120" w:type="dxa"/>
              <w:bottom w:w="120" w:type="dxa"/>
              <w:right w:w="120" w:type="dxa"/>
            </w:tcMar>
            <w:hideMark/>
          </w:tcPr>
          <w:p w14:paraId="36ACC6CD" w14:textId="77777777" w:rsidR="00C41D83" w:rsidRPr="00966B93" w:rsidRDefault="00C41D83" w:rsidP="00871988">
            <w:pPr>
              <w:pStyle w:val="table"/>
            </w:pPr>
            <w:r w:rsidRPr="00966B93">
              <w:t>4,3</w:t>
            </w:r>
          </w:p>
        </w:tc>
        <w:tc>
          <w:tcPr>
            <w:tcW w:w="885" w:type="dxa"/>
            <w:tcBorders>
              <w:top w:val="single" w:sz="6" w:space="0" w:color="DDDDDD"/>
            </w:tcBorders>
            <w:shd w:val="clear" w:color="auto" w:fill="auto"/>
            <w:tcMar>
              <w:top w:w="120" w:type="dxa"/>
              <w:left w:w="120" w:type="dxa"/>
              <w:bottom w:w="120" w:type="dxa"/>
              <w:right w:w="120" w:type="dxa"/>
            </w:tcMar>
            <w:hideMark/>
          </w:tcPr>
          <w:p w14:paraId="1D538389" w14:textId="77777777" w:rsidR="00C41D83" w:rsidRPr="00966B93" w:rsidRDefault="00C41D83" w:rsidP="00871988">
            <w:pPr>
              <w:pStyle w:val="table"/>
            </w:pPr>
            <w:r w:rsidRPr="00966B93">
              <w:t>4,6</w:t>
            </w:r>
          </w:p>
        </w:tc>
        <w:tc>
          <w:tcPr>
            <w:tcW w:w="885" w:type="dxa"/>
            <w:tcBorders>
              <w:top w:val="single" w:sz="6" w:space="0" w:color="DDDDDD"/>
            </w:tcBorders>
            <w:shd w:val="clear" w:color="auto" w:fill="auto"/>
            <w:tcMar>
              <w:top w:w="120" w:type="dxa"/>
              <w:left w:w="120" w:type="dxa"/>
              <w:bottom w:w="120" w:type="dxa"/>
              <w:right w:w="120" w:type="dxa"/>
            </w:tcMar>
            <w:hideMark/>
          </w:tcPr>
          <w:p w14:paraId="27E9E92D" w14:textId="77777777" w:rsidR="00C41D83" w:rsidRPr="00966B93" w:rsidRDefault="00C41D83" w:rsidP="00871988">
            <w:pPr>
              <w:pStyle w:val="table"/>
            </w:pPr>
            <w:r w:rsidRPr="00966B93">
              <w:t>5,5</w:t>
            </w:r>
          </w:p>
        </w:tc>
        <w:tc>
          <w:tcPr>
            <w:tcW w:w="885" w:type="dxa"/>
            <w:tcBorders>
              <w:top w:val="single" w:sz="6" w:space="0" w:color="DDDDDD"/>
            </w:tcBorders>
            <w:shd w:val="clear" w:color="auto" w:fill="auto"/>
            <w:tcMar>
              <w:top w:w="120" w:type="dxa"/>
              <w:left w:w="120" w:type="dxa"/>
              <w:bottom w:w="120" w:type="dxa"/>
              <w:right w:w="120" w:type="dxa"/>
            </w:tcMar>
            <w:hideMark/>
          </w:tcPr>
          <w:p w14:paraId="53A324FC" w14:textId="77777777" w:rsidR="00C41D83" w:rsidRPr="00966B93" w:rsidRDefault="00C41D83" w:rsidP="00871988">
            <w:pPr>
              <w:pStyle w:val="table"/>
            </w:pPr>
            <w:r w:rsidRPr="00966B93">
              <w:t>4,9</w:t>
            </w:r>
          </w:p>
        </w:tc>
      </w:tr>
      <w:tr w:rsidR="00C41D83" w:rsidRPr="00966B93" w14:paraId="226FA649" w14:textId="77777777" w:rsidTr="00871988">
        <w:trPr>
          <w:tblCellSpacing w:w="15" w:type="dxa"/>
        </w:trPr>
        <w:tc>
          <w:tcPr>
            <w:tcW w:w="885" w:type="dxa"/>
            <w:tcBorders>
              <w:top w:val="single" w:sz="6" w:space="0" w:color="DDDDDD"/>
            </w:tcBorders>
            <w:shd w:val="clear" w:color="auto" w:fill="auto"/>
            <w:tcMar>
              <w:top w:w="120" w:type="dxa"/>
              <w:left w:w="120" w:type="dxa"/>
              <w:bottom w:w="120" w:type="dxa"/>
              <w:right w:w="120" w:type="dxa"/>
            </w:tcMar>
            <w:hideMark/>
          </w:tcPr>
          <w:p w14:paraId="79246CE0" w14:textId="77777777" w:rsidR="00C41D83" w:rsidRPr="00966B93" w:rsidRDefault="00C41D83" w:rsidP="00871988">
            <w:pPr>
              <w:pStyle w:val="table"/>
            </w:pPr>
            <w:r w:rsidRPr="00966B93">
              <w:t>“Родина”</w:t>
            </w:r>
          </w:p>
        </w:tc>
        <w:tc>
          <w:tcPr>
            <w:tcW w:w="885" w:type="dxa"/>
            <w:tcBorders>
              <w:top w:val="single" w:sz="6" w:space="0" w:color="DDDDDD"/>
            </w:tcBorders>
            <w:shd w:val="clear" w:color="auto" w:fill="auto"/>
            <w:tcMar>
              <w:top w:w="120" w:type="dxa"/>
              <w:left w:w="120" w:type="dxa"/>
              <w:bottom w:w="120" w:type="dxa"/>
              <w:right w:w="120" w:type="dxa"/>
            </w:tcMar>
            <w:hideMark/>
          </w:tcPr>
          <w:p w14:paraId="0571BC0C" w14:textId="77777777" w:rsidR="00C41D83" w:rsidRPr="00966B93" w:rsidRDefault="00C41D83" w:rsidP="00871988">
            <w:pPr>
              <w:pStyle w:val="table"/>
            </w:pPr>
            <w:r w:rsidRPr="00966B93">
              <w:t>5,0</w:t>
            </w:r>
          </w:p>
        </w:tc>
        <w:tc>
          <w:tcPr>
            <w:tcW w:w="885" w:type="dxa"/>
            <w:tcBorders>
              <w:top w:val="single" w:sz="6" w:space="0" w:color="DDDDDD"/>
            </w:tcBorders>
            <w:shd w:val="clear" w:color="auto" w:fill="auto"/>
            <w:tcMar>
              <w:top w:w="120" w:type="dxa"/>
              <w:left w:w="120" w:type="dxa"/>
              <w:bottom w:w="120" w:type="dxa"/>
              <w:right w:w="120" w:type="dxa"/>
            </w:tcMar>
            <w:hideMark/>
          </w:tcPr>
          <w:p w14:paraId="7747D6C6" w14:textId="77777777" w:rsidR="00C41D83" w:rsidRPr="00966B93" w:rsidRDefault="00C41D83" w:rsidP="00871988">
            <w:pPr>
              <w:pStyle w:val="table"/>
            </w:pPr>
            <w:r w:rsidRPr="00966B93">
              <w:t>2,8</w:t>
            </w:r>
          </w:p>
        </w:tc>
        <w:tc>
          <w:tcPr>
            <w:tcW w:w="885" w:type="dxa"/>
            <w:tcBorders>
              <w:top w:val="single" w:sz="6" w:space="0" w:color="DDDDDD"/>
            </w:tcBorders>
            <w:shd w:val="clear" w:color="auto" w:fill="auto"/>
            <w:tcMar>
              <w:top w:w="120" w:type="dxa"/>
              <w:left w:w="120" w:type="dxa"/>
              <w:bottom w:w="120" w:type="dxa"/>
              <w:right w:w="120" w:type="dxa"/>
            </w:tcMar>
            <w:hideMark/>
          </w:tcPr>
          <w:p w14:paraId="1A074F89" w14:textId="77777777" w:rsidR="00C41D83" w:rsidRPr="00966B93" w:rsidRDefault="00C41D83" w:rsidP="00871988">
            <w:pPr>
              <w:pStyle w:val="table"/>
            </w:pPr>
            <w:r w:rsidRPr="00966B93">
              <w:t>3,5</w:t>
            </w:r>
          </w:p>
        </w:tc>
        <w:tc>
          <w:tcPr>
            <w:tcW w:w="885" w:type="dxa"/>
            <w:tcBorders>
              <w:top w:val="single" w:sz="6" w:space="0" w:color="DDDDDD"/>
            </w:tcBorders>
            <w:shd w:val="clear" w:color="auto" w:fill="auto"/>
            <w:tcMar>
              <w:top w:w="120" w:type="dxa"/>
              <w:left w:w="120" w:type="dxa"/>
              <w:bottom w:w="120" w:type="dxa"/>
              <w:right w:w="120" w:type="dxa"/>
            </w:tcMar>
            <w:hideMark/>
          </w:tcPr>
          <w:p w14:paraId="2582F9F0" w14:textId="77777777" w:rsidR="00C41D83" w:rsidRPr="00966B93" w:rsidRDefault="00C41D83" w:rsidP="00871988">
            <w:pPr>
              <w:pStyle w:val="table"/>
            </w:pPr>
            <w:r w:rsidRPr="00966B93">
              <w:t>3,5</w:t>
            </w:r>
          </w:p>
        </w:tc>
        <w:tc>
          <w:tcPr>
            <w:tcW w:w="885" w:type="dxa"/>
            <w:tcBorders>
              <w:top w:val="single" w:sz="6" w:space="0" w:color="DDDDDD"/>
            </w:tcBorders>
            <w:shd w:val="clear" w:color="auto" w:fill="auto"/>
            <w:tcMar>
              <w:top w:w="120" w:type="dxa"/>
              <w:left w:w="120" w:type="dxa"/>
              <w:bottom w:w="120" w:type="dxa"/>
              <w:right w:w="120" w:type="dxa"/>
            </w:tcMar>
            <w:hideMark/>
          </w:tcPr>
          <w:p w14:paraId="2CBB2463" w14:textId="77777777" w:rsidR="00C41D83" w:rsidRPr="00966B93" w:rsidRDefault="00C41D83" w:rsidP="00871988">
            <w:pPr>
              <w:pStyle w:val="table"/>
            </w:pPr>
            <w:r w:rsidRPr="00966B93">
              <w:t>3,2</w:t>
            </w:r>
          </w:p>
        </w:tc>
      </w:tr>
      <w:tr w:rsidR="00C41D83" w:rsidRPr="00966B93" w14:paraId="0967AB9B" w14:textId="77777777" w:rsidTr="00871988">
        <w:trPr>
          <w:tblCellSpacing w:w="15" w:type="dxa"/>
        </w:trPr>
        <w:tc>
          <w:tcPr>
            <w:tcW w:w="885" w:type="dxa"/>
            <w:tcBorders>
              <w:top w:val="single" w:sz="6" w:space="0" w:color="DDDDDD"/>
            </w:tcBorders>
            <w:shd w:val="clear" w:color="auto" w:fill="auto"/>
            <w:tcMar>
              <w:top w:w="120" w:type="dxa"/>
              <w:left w:w="120" w:type="dxa"/>
              <w:bottom w:w="120" w:type="dxa"/>
              <w:right w:w="120" w:type="dxa"/>
            </w:tcMar>
            <w:hideMark/>
          </w:tcPr>
          <w:p w14:paraId="304AFA77" w14:textId="77777777" w:rsidR="00C41D83" w:rsidRPr="00966B93" w:rsidRDefault="00C41D83" w:rsidP="00871988">
            <w:pPr>
              <w:pStyle w:val="table"/>
            </w:pPr>
            <w:r w:rsidRPr="00966B93">
              <w:t>СПС</w:t>
            </w:r>
          </w:p>
        </w:tc>
        <w:tc>
          <w:tcPr>
            <w:tcW w:w="885" w:type="dxa"/>
            <w:tcBorders>
              <w:top w:val="single" w:sz="6" w:space="0" w:color="DDDDDD"/>
            </w:tcBorders>
            <w:shd w:val="clear" w:color="auto" w:fill="auto"/>
            <w:tcMar>
              <w:top w:w="120" w:type="dxa"/>
              <w:left w:w="120" w:type="dxa"/>
              <w:bottom w:w="120" w:type="dxa"/>
              <w:right w:w="120" w:type="dxa"/>
            </w:tcMar>
            <w:hideMark/>
          </w:tcPr>
          <w:p w14:paraId="477766B2" w14:textId="77777777" w:rsidR="00C41D83" w:rsidRPr="00966B93" w:rsidRDefault="00C41D83" w:rsidP="00871988">
            <w:pPr>
              <w:pStyle w:val="table"/>
            </w:pPr>
            <w:r w:rsidRPr="00966B93">
              <w:t>2,2</w:t>
            </w:r>
          </w:p>
        </w:tc>
        <w:tc>
          <w:tcPr>
            <w:tcW w:w="885" w:type="dxa"/>
            <w:tcBorders>
              <w:top w:val="single" w:sz="6" w:space="0" w:color="DDDDDD"/>
            </w:tcBorders>
            <w:shd w:val="clear" w:color="auto" w:fill="auto"/>
            <w:tcMar>
              <w:top w:w="120" w:type="dxa"/>
              <w:left w:w="120" w:type="dxa"/>
              <w:bottom w:w="120" w:type="dxa"/>
              <w:right w:w="120" w:type="dxa"/>
            </w:tcMar>
            <w:hideMark/>
          </w:tcPr>
          <w:p w14:paraId="4AAB8EBC" w14:textId="77777777" w:rsidR="00C41D83" w:rsidRPr="00966B93" w:rsidRDefault="00C41D83" w:rsidP="00871988">
            <w:pPr>
              <w:pStyle w:val="table"/>
            </w:pPr>
            <w:r w:rsidRPr="00966B93">
              <w:t>1,6</w:t>
            </w:r>
          </w:p>
        </w:tc>
        <w:tc>
          <w:tcPr>
            <w:tcW w:w="885" w:type="dxa"/>
            <w:tcBorders>
              <w:top w:val="single" w:sz="6" w:space="0" w:color="DDDDDD"/>
            </w:tcBorders>
            <w:shd w:val="clear" w:color="auto" w:fill="auto"/>
            <w:tcMar>
              <w:top w:w="120" w:type="dxa"/>
              <w:left w:w="120" w:type="dxa"/>
              <w:bottom w:w="120" w:type="dxa"/>
              <w:right w:w="120" w:type="dxa"/>
            </w:tcMar>
            <w:hideMark/>
          </w:tcPr>
          <w:p w14:paraId="328F947F" w14:textId="77777777" w:rsidR="00C41D83" w:rsidRPr="00966B93" w:rsidRDefault="00C41D83" w:rsidP="00871988">
            <w:pPr>
              <w:pStyle w:val="table"/>
            </w:pPr>
            <w:r w:rsidRPr="00966B93">
              <w:t>1,6</w:t>
            </w:r>
          </w:p>
        </w:tc>
        <w:tc>
          <w:tcPr>
            <w:tcW w:w="885" w:type="dxa"/>
            <w:tcBorders>
              <w:top w:val="single" w:sz="6" w:space="0" w:color="DDDDDD"/>
            </w:tcBorders>
            <w:shd w:val="clear" w:color="auto" w:fill="auto"/>
            <w:tcMar>
              <w:top w:w="120" w:type="dxa"/>
              <w:left w:w="120" w:type="dxa"/>
              <w:bottom w:w="120" w:type="dxa"/>
              <w:right w:w="120" w:type="dxa"/>
            </w:tcMar>
            <w:hideMark/>
          </w:tcPr>
          <w:p w14:paraId="49408994" w14:textId="77777777" w:rsidR="00C41D83" w:rsidRPr="00966B93" w:rsidRDefault="00C41D83" w:rsidP="00871988">
            <w:pPr>
              <w:pStyle w:val="table"/>
            </w:pPr>
            <w:r w:rsidRPr="00966B93">
              <w:t>2,1</w:t>
            </w:r>
          </w:p>
        </w:tc>
        <w:tc>
          <w:tcPr>
            <w:tcW w:w="885" w:type="dxa"/>
            <w:tcBorders>
              <w:top w:val="single" w:sz="6" w:space="0" w:color="DDDDDD"/>
            </w:tcBorders>
            <w:shd w:val="clear" w:color="auto" w:fill="auto"/>
            <w:tcMar>
              <w:top w:w="120" w:type="dxa"/>
              <w:left w:w="120" w:type="dxa"/>
              <w:bottom w:w="120" w:type="dxa"/>
              <w:right w:w="120" w:type="dxa"/>
            </w:tcMar>
            <w:hideMark/>
          </w:tcPr>
          <w:p w14:paraId="4BEACA82" w14:textId="77777777" w:rsidR="00C41D83" w:rsidRPr="00966B93" w:rsidRDefault="00C41D83" w:rsidP="00871988">
            <w:pPr>
              <w:pStyle w:val="table"/>
            </w:pPr>
            <w:r w:rsidRPr="00966B93">
              <w:t>1,8</w:t>
            </w:r>
          </w:p>
        </w:tc>
      </w:tr>
      <w:tr w:rsidR="00C41D83" w:rsidRPr="00966B93" w14:paraId="06121792" w14:textId="77777777" w:rsidTr="00871988">
        <w:trPr>
          <w:tblCellSpacing w:w="15" w:type="dxa"/>
        </w:trPr>
        <w:tc>
          <w:tcPr>
            <w:tcW w:w="885" w:type="dxa"/>
            <w:tcBorders>
              <w:top w:val="single" w:sz="6" w:space="0" w:color="DDDDDD"/>
            </w:tcBorders>
            <w:shd w:val="clear" w:color="auto" w:fill="auto"/>
            <w:tcMar>
              <w:top w:w="120" w:type="dxa"/>
              <w:left w:w="120" w:type="dxa"/>
              <w:bottom w:w="120" w:type="dxa"/>
              <w:right w:w="120" w:type="dxa"/>
            </w:tcMar>
            <w:hideMark/>
          </w:tcPr>
          <w:p w14:paraId="692F0CA2" w14:textId="77777777" w:rsidR="00C41D83" w:rsidRPr="00966B93" w:rsidRDefault="00C41D83" w:rsidP="00871988">
            <w:pPr>
              <w:pStyle w:val="table"/>
            </w:pPr>
            <w:r w:rsidRPr="00966B93">
              <w:t>Яблоко</w:t>
            </w:r>
          </w:p>
        </w:tc>
        <w:tc>
          <w:tcPr>
            <w:tcW w:w="885" w:type="dxa"/>
            <w:tcBorders>
              <w:top w:val="single" w:sz="6" w:space="0" w:color="DDDDDD"/>
            </w:tcBorders>
            <w:shd w:val="clear" w:color="auto" w:fill="auto"/>
            <w:tcMar>
              <w:top w:w="120" w:type="dxa"/>
              <w:left w:w="120" w:type="dxa"/>
              <w:bottom w:w="120" w:type="dxa"/>
              <w:right w:w="120" w:type="dxa"/>
            </w:tcMar>
            <w:hideMark/>
          </w:tcPr>
          <w:p w14:paraId="4D048CF3" w14:textId="77777777" w:rsidR="00C41D83" w:rsidRPr="00966B93" w:rsidRDefault="00C41D83" w:rsidP="00871988">
            <w:pPr>
              <w:pStyle w:val="table"/>
            </w:pPr>
            <w:r w:rsidRPr="00966B93">
              <w:t>2,4</w:t>
            </w:r>
          </w:p>
        </w:tc>
        <w:tc>
          <w:tcPr>
            <w:tcW w:w="885" w:type="dxa"/>
            <w:tcBorders>
              <w:top w:val="single" w:sz="6" w:space="0" w:color="DDDDDD"/>
            </w:tcBorders>
            <w:shd w:val="clear" w:color="auto" w:fill="auto"/>
            <w:tcMar>
              <w:top w:w="120" w:type="dxa"/>
              <w:left w:w="120" w:type="dxa"/>
              <w:bottom w:w="120" w:type="dxa"/>
              <w:right w:w="120" w:type="dxa"/>
            </w:tcMar>
            <w:hideMark/>
          </w:tcPr>
          <w:p w14:paraId="42A027E9" w14:textId="77777777" w:rsidR="00C41D83" w:rsidRPr="00966B93" w:rsidRDefault="00C41D83" w:rsidP="00871988">
            <w:pPr>
              <w:pStyle w:val="table"/>
            </w:pPr>
            <w:r w:rsidRPr="00966B93">
              <w:t>2,2</w:t>
            </w:r>
          </w:p>
        </w:tc>
        <w:tc>
          <w:tcPr>
            <w:tcW w:w="885" w:type="dxa"/>
            <w:tcBorders>
              <w:top w:val="single" w:sz="6" w:space="0" w:color="DDDDDD"/>
            </w:tcBorders>
            <w:shd w:val="clear" w:color="auto" w:fill="auto"/>
            <w:tcMar>
              <w:top w:w="120" w:type="dxa"/>
              <w:left w:w="120" w:type="dxa"/>
              <w:bottom w:w="120" w:type="dxa"/>
              <w:right w:w="120" w:type="dxa"/>
            </w:tcMar>
            <w:hideMark/>
          </w:tcPr>
          <w:p w14:paraId="1527E320" w14:textId="77777777" w:rsidR="00C41D83" w:rsidRPr="00966B93" w:rsidRDefault="00C41D83" w:rsidP="00871988">
            <w:pPr>
              <w:pStyle w:val="table"/>
            </w:pPr>
            <w:r w:rsidRPr="00966B93">
              <w:t>2,2</w:t>
            </w:r>
          </w:p>
        </w:tc>
        <w:tc>
          <w:tcPr>
            <w:tcW w:w="885" w:type="dxa"/>
            <w:tcBorders>
              <w:top w:val="single" w:sz="6" w:space="0" w:color="DDDDDD"/>
            </w:tcBorders>
            <w:shd w:val="clear" w:color="auto" w:fill="auto"/>
            <w:tcMar>
              <w:top w:w="120" w:type="dxa"/>
              <w:left w:w="120" w:type="dxa"/>
              <w:bottom w:w="120" w:type="dxa"/>
              <w:right w:w="120" w:type="dxa"/>
            </w:tcMar>
            <w:hideMark/>
          </w:tcPr>
          <w:p w14:paraId="3640EF0F" w14:textId="77777777" w:rsidR="00C41D83" w:rsidRPr="00966B93" w:rsidRDefault="00C41D83" w:rsidP="00871988">
            <w:pPr>
              <w:pStyle w:val="table"/>
            </w:pPr>
            <w:r w:rsidRPr="00966B93">
              <w:t>1,7</w:t>
            </w:r>
          </w:p>
        </w:tc>
        <w:tc>
          <w:tcPr>
            <w:tcW w:w="885" w:type="dxa"/>
            <w:tcBorders>
              <w:top w:val="single" w:sz="6" w:space="0" w:color="DDDDDD"/>
            </w:tcBorders>
            <w:shd w:val="clear" w:color="auto" w:fill="auto"/>
            <w:tcMar>
              <w:top w:w="120" w:type="dxa"/>
              <w:left w:w="120" w:type="dxa"/>
              <w:bottom w:w="120" w:type="dxa"/>
              <w:right w:w="120" w:type="dxa"/>
            </w:tcMar>
            <w:hideMark/>
          </w:tcPr>
          <w:p w14:paraId="741FE145" w14:textId="77777777" w:rsidR="00C41D83" w:rsidRPr="00966B93" w:rsidRDefault="00C41D83" w:rsidP="00871988">
            <w:pPr>
              <w:pStyle w:val="table"/>
            </w:pPr>
            <w:r w:rsidRPr="00966B93">
              <w:t>1,4</w:t>
            </w:r>
          </w:p>
        </w:tc>
      </w:tr>
      <w:tr w:rsidR="00C41D83" w:rsidRPr="00966B93" w14:paraId="0C354994" w14:textId="77777777" w:rsidTr="00871988">
        <w:trPr>
          <w:tblCellSpacing w:w="15" w:type="dxa"/>
        </w:trPr>
        <w:tc>
          <w:tcPr>
            <w:tcW w:w="885" w:type="dxa"/>
            <w:tcBorders>
              <w:top w:val="single" w:sz="6" w:space="0" w:color="DDDDDD"/>
            </w:tcBorders>
            <w:shd w:val="clear" w:color="auto" w:fill="auto"/>
            <w:tcMar>
              <w:top w:w="120" w:type="dxa"/>
              <w:left w:w="120" w:type="dxa"/>
              <w:bottom w:w="120" w:type="dxa"/>
              <w:right w:w="120" w:type="dxa"/>
            </w:tcMar>
            <w:hideMark/>
          </w:tcPr>
          <w:p w14:paraId="7F1EE71F" w14:textId="77777777" w:rsidR="00C41D83" w:rsidRPr="00966B93" w:rsidRDefault="00C41D83" w:rsidP="00871988">
            <w:pPr>
              <w:pStyle w:val="table"/>
            </w:pPr>
            <w:r w:rsidRPr="00966B93">
              <w:t>другая партия</w:t>
            </w:r>
          </w:p>
        </w:tc>
        <w:tc>
          <w:tcPr>
            <w:tcW w:w="885" w:type="dxa"/>
            <w:tcBorders>
              <w:top w:val="single" w:sz="6" w:space="0" w:color="DDDDDD"/>
            </w:tcBorders>
            <w:shd w:val="clear" w:color="auto" w:fill="auto"/>
            <w:tcMar>
              <w:top w:w="120" w:type="dxa"/>
              <w:left w:w="120" w:type="dxa"/>
              <w:bottom w:w="120" w:type="dxa"/>
              <w:right w:w="120" w:type="dxa"/>
            </w:tcMar>
            <w:hideMark/>
          </w:tcPr>
          <w:p w14:paraId="5F957B1C" w14:textId="77777777" w:rsidR="00C41D83" w:rsidRPr="00966B93" w:rsidRDefault="00C41D83" w:rsidP="00871988">
            <w:pPr>
              <w:pStyle w:val="table"/>
            </w:pPr>
            <w:r w:rsidRPr="00966B93">
              <w:t>5,2</w:t>
            </w:r>
          </w:p>
        </w:tc>
        <w:tc>
          <w:tcPr>
            <w:tcW w:w="885" w:type="dxa"/>
            <w:tcBorders>
              <w:top w:val="single" w:sz="6" w:space="0" w:color="DDDDDD"/>
            </w:tcBorders>
            <w:shd w:val="clear" w:color="auto" w:fill="auto"/>
            <w:tcMar>
              <w:top w:w="120" w:type="dxa"/>
              <w:left w:w="120" w:type="dxa"/>
              <w:bottom w:w="120" w:type="dxa"/>
              <w:right w:w="120" w:type="dxa"/>
            </w:tcMar>
            <w:hideMark/>
          </w:tcPr>
          <w:p w14:paraId="04A0BBEA" w14:textId="77777777" w:rsidR="00C41D83" w:rsidRPr="00966B93" w:rsidRDefault="00C41D83" w:rsidP="00871988">
            <w:pPr>
              <w:pStyle w:val="table"/>
            </w:pPr>
            <w:r w:rsidRPr="00966B93">
              <w:t>1,4</w:t>
            </w:r>
          </w:p>
        </w:tc>
        <w:tc>
          <w:tcPr>
            <w:tcW w:w="885" w:type="dxa"/>
            <w:tcBorders>
              <w:top w:val="single" w:sz="6" w:space="0" w:color="DDDDDD"/>
            </w:tcBorders>
            <w:shd w:val="clear" w:color="auto" w:fill="auto"/>
            <w:tcMar>
              <w:top w:w="120" w:type="dxa"/>
              <w:left w:w="120" w:type="dxa"/>
              <w:bottom w:w="120" w:type="dxa"/>
              <w:right w:w="120" w:type="dxa"/>
            </w:tcMar>
            <w:hideMark/>
          </w:tcPr>
          <w:p w14:paraId="2555B236" w14:textId="77777777" w:rsidR="00C41D83" w:rsidRPr="00966B93" w:rsidRDefault="00C41D83" w:rsidP="00871988">
            <w:pPr>
              <w:pStyle w:val="table"/>
            </w:pPr>
            <w:r w:rsidRPr="00966B93">
              <w:t>1,5</w:t>
            </w:r>
          </w:p>
        </w:tc>
        <w:tc>
          <w:tcPr>
            <w:tcW w:w="885" w:type="dxa"/>
            <w:tcBorders>
              <w:top w:val="single" w:sz="6" w:space="0" w:color="DDDDDD"/>
            </w:tcBorders>
            <w:shd w:val="clear" w:color="auto" w:fill="auto"/>
            <w:tcMar>
              <w:top w:w="120" w:type="dxa"/>
              <w:left w:w="120" w:type="dxa"/>
              <w:bottom w:w="120" w:type="dxa"/>
              <w:right w:w="120" w:type="dxa"/>
            </w:tcMar>
            <w:hideMark/>
          </w:tcPr>
          <w:p w14:paraId="63A28FEA" w14:textId="77777777" w:rsidR="00C41D83" w:rsidRPr="00966B93" w:rsidRDefault="00C41D83" w:rsidP="00871988">
            <w:pPr>
              <w:pStyle w:val="table"/>
            </w:pPr>
            <w:r w:rsidRPr="00966B93">
              <w:t>1,5</w:t>
            </w:r>
          </w:p>
        </w:tc>
        <w:tc>
          <w:tcPr>
            <w:tcW w:w="885" w:type="dxa"/>
            <w:tcBorders>
              <w:top w:val="single" w:sz="6" w:space="0" w:color="DDDDDD"/>
            </w:tcBorders>
            <w:shd w:val="clear" w:color="auto" w:fill="auto"/>
            <w:tcMar>
              <w:top w:w="120" w:type="dxa"/>
              <w:left w:w="120" w:type="dxa"/>
              <w:bottom w:w="120" w:type="dxa"/>
              <w:right w:w="120" w:type="dxa"/>
            </w:tcMar>
            <w:hideMark/>
          </w:tcPr>
          <w:p w14:paraId="6E77FD17" w14:textId="77777777" w:rsidR="00C41D83" w:rsidRPr="00966B93" w:rsidRDefault="00C41D83" w:rsidP="00871988">
            <w:pPr>
              <w:pStyle w:val="table"/>
            </w:pPr>
            <w:r w:rsidRPr="00966B93">
              <w:t>1,1</w:t>
            </w:r>
          </w:p>
        </w:tc>
      </w:tr>
      <w:tr w:rsidR="00C41D83" w:rsidRPr="00966B93" w14:paraId="29B9025B" w14:textId="77777777" w:rsidTr="00871988">
        <w:trPr>
          <w:tblCellSpacing w:w="15" w:type="dxa"/>
        </w:trPr>
        <w:tc>
          <w:tcPr>
            <w:tcW w:w="885" w:type="dxa"/>
            <w:tcBorders>
              <w:top w:val="single" w:sz="6" w:space="0" w:color="DDDDDD"/>
            </w:tcBorders>
            <w:shd w:val="clear" w:color="auto" w:fill="auto"/>
            <w:tcMar>
              <w:top w:w="120" w:type="dxa"/>
              <w:left w:w="120" w:type="dxa"/>
              <w:bottom w:w="120" w:type="dxa"/>
              <w:right w:w="120" w:type="dxa"/>
            </w:tcMar>
            <w:hideMark/>
          </w:tcPr>
          <w:p w14:paraId="73546DBB" w14:textId="77777777" w:rsidR="00C41D83" w:rsidRPr="00966B93" w:rsidRDefault="00C41D83" w:rsidP="00871988">
            <w:pPr>
              <w:pStyle w:val="table"/>
            </w:pPr>
            <w:r w:rsidRPr="00966B93">
              <w:t>против всех</w:t>
            </w:r>
          </w:p>
        </w:tc>
        <w:tc>
          <w:tcPr>
            <w:tcW w:w="885" w:type="dxa"/>
            <w:tcBorders>
              <w:top w:val="single" w:sz="6" w:space="0" w:color="DDDDDD"/>
            </w:tcBorders>
            <w:shd w:val="clear" w:color="auto" w:fill="auto"/>
            <w:tcMar>
              <w:top w:w="120" w:type="dxa"/>
              <w:left w:w="120" w:type="dxa"/>
              <w:bottom w:w="120" w:type="dxa"/>
              <w:right w:w="120" w:type="dxa"/>
            </w:tcMar>
            <w:hideMark/>
          </w:tcPr>
          <w:p w14:paraId="09029D44" w14:textId="77777777" w:rsidR="00C41D83" w:rsidRPr="00966B93" w:rsidRDefault="00C41D83" w:rsidP="00871988">
            <w:pPr>
              <w:pStyle w:val="table"/>
            </w:pPr>
            <w:r w:rsidRPr="00966B93">
              <w:t>2,6</w:t>
            </w:r>
          </w:p>
        </w:tc>
        <w:tc>
          <w:tcPr>
            <w:tcW w:w="885" w:type="dxa"/>
            <w:tcBorders>
              <w:top w:val="single" w:sz="6" w:space="0" w:color="DDDDDD"/>
            </w:tcBorders>
            <w:shd w:val="clear" w:color="auto" w:fill="auto"/>
            <w:tcMar>
              <w:top w:w="120" w:type="dxa"/>
              <w:left w:w="120" w:type="dxa"/>
              <w:bottom w:w="120" w:type="dxa"/>
              <w:right w:w="120" w:type="dxa"/>
            </w:tcMar>
            <w:hideMark/>
          </w:tcPr>
          <w:p w14:paraId="4457F6C5" w14:textId="77777777" w:rsidR="00C41D83" w:rsidRPr="00966B93" w:rsidRDefault="00C41D83" w:rsidP="00871988">
            <w:pPr>
              <w:pStyle w:val="table"/>
            </w:pPr>
            <w:r w:rsidRPr="00966B93">
              <w:t>8,5</w:t>
            </w:r>
          </w:p>
        </w:tc>
        <w:tc>
          <w:tcPr>
            <w:tcW w:w="885" w:type="dxa"/>
            <w:tcBorders>
              <w:top w:val="single" w:sz="6" w:space="0" w:color="DDDDDD"/>
            </w:tcBorders>
            <w:shd w:val="clear" w:color="auto" w:fill="auto"/>
            <w:tcMar>
              <w:top w:w="120" w:type="dxa"/>
              <w:left w:w="120" w:type="dxa"/>
              <w:bottom w:w="120" w:type="dxa"/>
              <w:right w:w="120" w:type="dxa"/>
            </w:tcMar>
            <w:hideMark/>
          </w:tcPr>
          <w:p w14:paraId="7DA2BED3" w14:textId="77777777" w:rsidR="00C41D83" w:rsidRPr="00966B93" w:rsidRDefault="00C41D83" w:rsidP="00871988">
            <w:pPr>
              <w:pStyle w:val="table"/>
            </w:pPr>
            <w:r w:rsidRPr="00966B93">
              <w:t>8,5</w:t>
            </w:r>
          </w:p>
        </w:tc>
        <w:tc>
          <w:tcPr>
            <w:tcW w:w="885" w:type="dxa"/>
            <w:tcBorders>
              <w:top w:val="single" w:sz="6" w:space="0" w:color="DDDDDD"/>
            </w:tcBorders>
            <w:shd w:val="clear" w:color="auto" w:fill="auto"/>
            <w:tcMar>
              <w:top w:w="120" w:type="dxa"/>
              <w:left w:w="120" w:type="dxa"/>
              <w:bottom w:w="120" w:type="dxa"/>
              <w:right w:w="120" w:type="dxa"/>
            </w:tcMar>
            <w:hideMark/>
          </w:tcPr>
          <w:p w14:paraId="677FADFE" w14:textId="77777777" w:rsidR="00C41D83" w:rsidRPr="00966B93" w:rsidRDefault="00C41D83" w:rsidP="00871988">
            <w:pPr>
              <w:pStyle w:val="table"/>
            </w:pPr>
            <w:r w:rsidRPr="00966B93">
              <w:t>8,1</w:t>
            </w:r>
          </w:p>
        </w:tc>
        <w:tc>
          <w:tcPr>
            <w:tcW w:w="885" w:type="dxa"/>
            <w:tcBorders>
              <w:top w:val="single" w:sz="6" w:space="0" w:color="DDDDDD"/>
            </w:tcBorders>
            <w:shd w:val="clear" w:color="auto" w:fill="auto"/>
            <w:tcMar>
              <w:top w:w="120" w:type="dxa"/>
              <w:left w:w="120" w:type="dxa"/>
              <w:bottom w:w="120" w:type="dxa"/>
              <w:right w:w="120" w:type="dxa"/>
            </w:tcMar>
            <w:hideMark/>
          </w:tcPr>
          <w:p w14:paraId="2842E788" w14:textId="77777777" w:rsidR="00C41D83" w:rsidRPr="00966B93" w:rsidRDefault="00C41D83" w:rsidP="00871988">
            <w:pPr>
              <w:pStyle w:val="table"/>
            </w:pPr>
            <w:r w:rsidRPr="00966B93">
              <w:t>7,0</w:t>
            </w:r>
          </w:p>
        </w:tc>
      </w:tr>
      <w:tr w:rsidR="00C41D83" w:rsidRPr="00966B93" w14:paraId="2D19338F" w14:textId="77777777" w:rsidTr="00871988">
        <w:trPr>
          <w:tblCellSpacing w:w="15" w:type="dxa"/>
        </w:trPr>
        <w:tc>
          <w:tcPr>
            <w:tcW w:w="885" w:type="dxa"/>
            <w:tcBorders>
              <w:top w:val="single" w:sz="6" w:space="0" w:color="DDDDDD"/>
            </w:tcBorders>
            <w:shd w:val="clear" w:color="auto" w:fill="auto"/>
            <w:tcMar>
              <w:top w:w="120" w:type="dxa"/>
              <w:left w:w="120" w:type="dxa"/>
              <w:bottom w:w="120" w:type="dxa"/>
              <w:right w:w="120" w:type="dxa"/>
            </w:tcMar>
            <w:hideMark/>
          </w:tcPr>
          <w:p w14:paraId="399C2E82" w14:textId="77777777" w:rsidR="00C41D83" w:rsidRPr="00966B93" w:rsidRDefault="00C41D83" w:rsidP="00871988">
            <w:pPr>
              <w:pStyle w:val="table"/>
            </w:pPr>
            <w:r w:rsidRPr="00966B93">
              <w:t>не пошел бы на выборы,</w:t>
            </w:r>
            <w:r w:rsidRPr="00966B93">
              <w:br/>
              <w:t>затрудняюсь ответить</w:t>
            </w:r>
          </w:p>
        </w:tc>
        <w:tc>
          <w:tcPr>
            <w:tcW w:w="885" w:type="dxa"/>
            <w:tcBorders>
              <w:top w:val="single" w:sz="6" w:space="0" w:color="DDDDDD"/>
            </w:tcBorders>
            <w:shd w:val="clear" w:color="auto" w:fill="auto"/>
            <w:tcMar>
              <w:top w:w="120" w:type="dxa"/>
              <w:left w:w="120" w:type="dxa"/>
              <w:bottom w:w="120" w:type="dxa"/>
              <w:right w:w="120" w:type="dxa"/>
            </w:tcMar>
            <w:hideMark/>
          </w:tcPr>
          <w:p w14:paraId="37B0F5B6" w14:textId="77777777" w:rsidR="00C41D83" w:rsidRPr="00966B93" w:rsidRDefault="00C41D83" w:rsidP="00871988">
            <w:pPr>
              <w:pStyle w:val="table"/>
            </w:pPr>
            <w:r w:rsidRPr="00966B93">
              <w:t>46,3</w:t>
            </w:r>
          </w:p>
        </w:tc>
        <w:tc>
          <w:tcPr>
            <w:tcW w:w="885" w:type="dxa"/>
            <w:tcBorders>
              <w:top w:val="single" w:sz="6" w:space="0" w:color="DDDDDD"/>
            </w:tcBorders>
            <w:shd w:val="clear" w:color="auto" w:fill="auto"/>
            <w:tcMar>
              <w:top w:w="120" w:type="dxa"/>
              <w:left w:w="120" w:type="dxa"/>
              <w:bottom w:w="120" w:type="dxa"/>
              <w:right w:w="120" w:type="dxa"/>
            </w:tcMar>
            <w:hideMark/>
          </w:tcPr>
          <w:p w14:paraId="1ACF21B5" w14:textId="77777777" w:rsidR="00C41D83" w:rsidRPr="00966B93" w:rsidRDefault="00C41D83" w:rsidP="00871988">
            <w:pPr>
              <w:pStyle w:val="table"/>
            </w:pPr>
            <w:r w:rsidRPr="00966B93">
              <w:t>36,8</w:t>
            </w:r>
          </w:p>
        </w:tc>
        <w:tc>
          <w:tcPr>
            <w:tcW w:w="885" w:type="dxa"/>
            <w:tcBorders>
              <w:top w:val="single" w:sz="6" w:space="0" w:color="DDDDDD"/>
            </w:tcBorders>
            <w:shd w:val="clear" w:color="auto" w:fill="auto"/>
            <w:tcMar>
              <w:top w:w="120" w:type="dxa"/>
              <w:left w:w="120" w:type="dxa"/>
              <w:bottom w:w="120" w:type="dxa"/>
              <w:right w:w="120" w:type="dxa"/>
            </w:tcMar>
            <w:hideMark/>
          </w:tcPr>
          <w:p w14:paraId="174CE763" w14:textId="77777777" w:rsidR="00C41D83" w:rsidRPr="00966B93" w:rsidRDefault="00C41D83" w:rsidP="00871988">
            <w:pPr>
              <w:pStyle w:val="table"/>
            </w:pPr>
            <w:r w:rsidRPr="00966B93">
              <w:t>37,2</w:t>
            </w:r>
          </w:p>
        </w:tc>
        <w:tc>
          <w:tcPr>
            <w:tcW w:w="885" w:type="dxa"/>
            <w:tcBorders>
              <w:top w:val="single" w:sz="6" w:space="0" w:color="DDDDDD"/>
            </w:tcBorders>
            <w:shd w:val="clear" w:color="auto" w:fill="auto"/>
            <w:tcMar>
              <w:top w:w="120" w:type="dxa"/>
              <w:left w:w="120" w:type="dxa"/>
              <w:bottom w:w="120" w:type="dxa"/>
              <w:right w:w="120" w:type="dxa"/>
            </w:tcMar>
            <w:hideMark/>
          </w:tcPr>
          <w:p w14:paraId="7C557124" w14:textId="77777777" w:rsidR="00C41D83" w:rsidRPr="00966B93" w:rsidRDefault="00C41D83" w:rsidP="00871988">
            <w:pPr>
              <w:pStyle w:val="table"/>
            </w:pPr>
            <w:r w:rsidRPr="00966B93">
              <w:t>38,7</w:t>
            </w:r>
          </w:p>
        </w:tc>
        <w:tc>
          <w:tcPr>
            <w:tcW w:w="885" w:type="dxa"/>
            <w:tcBorders>
              <w:top w:val="single" w:sz="6" w:space="0" w:color="DDDDDD"/>
            </w:tcBorders>
            <w:shd w:val="clear" w:color="auto" w:fill="auto"/>
            <w:tcMar>
              <w:top w:w="120" w:type="dxa"/>
              <w:left w:w="120" w:type="dxa"/>
              <w:bottom w:w="120" w:type="dxa"/>
              <w:right w:w="120" w:type="dxa"/>
            </w:tcMar>
            <w:hideMark/>
          </w:tcPr>
          <w:p w14:paraId="74E26A69" w14:textId="77777777" w:rsidR="00C41D83" w:rsidRPr="00966B93" w:rsidRDefault="00C41D83" w:rsidP="00871988">
            <w:pPr>
              <w:pStyle w:val="table"/>
            </w:pPr>
            <w:r w:rsidRPr="00966B93">
              <w:t>39,3</w:t>
            </w:r>
          </w:p>
        </w:tc>
      </w:tr>
      <w:tr w:rsidR="00C41D83" w:rsidRPr="00966B93" w14:paraId="07033D16" w14:textId="77777777" w:rsidTr="00871988">
        <w:trPr>
          <w:tblCellSpacing w:w="15" w:type="dxa"/>
        </w:trPr>
        <w:tc>
          <w:tcPr>
            <w:tcW w:w="885" w:type="dxa"/>
            <w:tcBorders>
              <w:top w:val="single" w:sz="6" w:space="0" w:color="DDDDDD"/>
            </w:tcBorders>
            <w:shd w:val="clear" w:color="auto" w:fill="auto"/>
            <w:tcMar>
              <w:top w:w="120" w:type="dxa"/>
              <w:left w:w="120" w:type="dxa"/>
              <w:bottom w:w="120" w:type="dxa"/>
              <w:right w:w="120" w:type="dxa"/>
            </w:tcMar>
            <w:hideMark/>
          </w:tcPr>
          <w:p w14:paraId="3ADBC0B4" w14:textId="77777777" w:rsidR="00C41D83" w:rsidRPr="00966B93" w:rsidRDefault="00C41D83" w:rsidP="00871988">
            <w:pPr>
              <w:pStyle w:val="table"/>
            </w:pPr>
            <w:r w:rsidRPr="00966B93">
              <w:t>ВСЕГО</w:t>
            </w:r>
          </w:p>
        </w:tc>
        <w:tc>
          <w:tcPr>
            <w:tcW w:w="885" w:type="dxa"/>
            <w:tcBorders>
              <w:top w:val="single" w:sz="6" w:space="0" w:color="DDDDDD"/>
            </w:tcBorders>
            <w:shd w:val="clear" w:color="auto" w:fill="auto"/>
            <w:tcMar>
              <w:top w:w="120" w:type="dxa"/>
              <w:left w:w="120" w:type="dxa"/>
              <w:bottom w:w="120" w:type="dxa"/>
              <w:right w:w="120" w:type="dxa"/>
            </w:tcMar>
            <w:hideMark/>
          </w:tcPr>
          <w:p w14:paraId="1B7C855F" w14:textId="77777777" w:rsidR="00C41D83" w:rsidRPr="00966B93" w:rsidRDefault="00C41D83" w:rsidP="00871988">
            <w:pPr>
              <w:pStyle w:val="table"/>
            </w:pPr>
            <w:r w:rsidRPr="00966B93">
              <w:t>100</w:t>
            </w:r>
          </w:p>
        </w:tc>
        <w:tc>
          <w:tcPr>
            <w:tcW w:w="885" w:type="dxa"/>
            <w:tcBorders>
              <w:top w:val="single" w:sz="6" w:space="0" w:color="DDDDDD"/>
            </w:tcBorders>
            <w:shd w:val="clear" w:color="auto" w:fill="auto"/>
            <w:tcMar>
              <w:top w:w="120" w:type="dxa"/>
              <w:left w:w="120" w:type="dxa"/>
              <w:bottom w:w="120" w:type="dxa"/>
              <w:right w:w="120" w:type="dxa"/>
            </w:tcMar>
            <w:hideMark/>
          </w:tcPr>
          <w:p w14:paraId="13154809" w14:textId="77777777" w:rsidR="00C41D83" w:rsidRPr="00966B93" w:rsidRDefault="00C41D83" w:rsidP="00871988">
            <w:pPr>
              <w:pStyle w:val="table"/>
            </w:pPr>
            <w:r w:rsidRPr="00966B93">
              <w:t>100</w:t>
            </w:r>
          </w:p>
        </w:tc>
        <w:tc>
          <w:tcPr>
            <w:tcW w:w="885" w:type="dxa"/>
            <w:tcBorders>
              <w:top w:val="single" w:sz="6" w:space="0" w:color="DDDDDD"/>
            </w:tcBorders>
            <w:shd w:val="clear" w:color="auto" w:fill="auto"/>
            <w:tcMar>
              <w:top w:w="120" w:type="dxa"/>
              <w:left w:w="120" w:type="dxa"/>
              <w:bottom w:w="120" w:type="dxa"/>
              <w:right w:w="120" w:type="dxa"/>
            </w:tcMar>
            <w:hideMark/>
          </w:tcPr>
          <w:p w14:paraId="32792F6D" w14:textId="77777777" w:rsidR="00C41D83" w:rsidRPr="00966B93" w:rsidRDefault="00C41D83" w:rsidP="00871988">
            <w:pPr>
              <w:pStyle w:val="table"/>
            </w:pPr>
            <w:r w:rsidRPr="00966B93">
              <w:t>100</w:t>
            </w:r>
          </w:p>
        </w:tc>
        <w:tc>
          <w:tcPr>
            <w:tcW w:w="885" w:type="dxa"/>
            <w:tcBorders>
              <w:top w:val="single" w:sz="6" w:space="0" w:color="DDDDDD"/>
            </w:tcBorders>
            <w:shd w:val="clear" w:color="auto" w:fill="auto"/>
            <w:tcMar>
              <w:top w:w="120" w:type="dxa"/>
              <w:left w:w="120" w:type="dxa"/>
              <w:bottom w:w="120" w:type="dxa"/>
              <w:right w:w="120" w:type="dxa"/>
            </w:tcMar>
            <w:hideMark/>
          </w:tcPr>
          <w:p w14:paraId="6E1D3E3D" w14:textId="77777777" w:rsidR="00C41D83" w:rsidRPr="00966B93" w:rsidRDefault="00C41D83" w:rsidP="00871988">
            <w:pPr>
              <w:pStyle w:val="table"/>
            </w:pPr>
            <w:r w:rsidRPr="00966B93">
              <w:t>100</w:t>
            </w:r>
          </w:p>
        </w:tc>
        <w:tc>
          <w:tcPr>
            <w:tcW w:w="885" w:type="dxa"/>
            <w:tcBorders>
              <w:top w:val="single" w:sz="6" w:space="0" w:color="DDDDDD"/>
            </w:tcBorders>
            <w:shd w:val="clear" w:color="auto" w:fill="auto"/>
            <w:tcMar>
              <w:top w:w="120" w:type="dxa"/>
              <w:left w:w="120" w:type="dxa"/>
              <w:bottom w:w="120" w:type="dxa"/>
              <w:right w:w="120" w:type="dxa"/>
            </w:tcMar>
            <w:hideMark/>
          </w:tcPr>
          <w:p w14:paraId="72E99B99" w14:textId="77777777" w:rsidR="00C41D83" w:rsidRPr="00966B93" w:rsidRDefault="00C41D83" w:rsidP="00871988">
            <w:pPr>
              <w:pStyle w:val="table"/>
            </w:pPr>
            <w:r w:rsidRPr="00966B93">
              <w:t>100</w:t>
            </w:r>
          </w:p>
        </w:tc>
      </w:tr>
    </w:tbl>
    <w:p w14:paraId="224B3C40" w14:textId="77777777" w:rsidR="00C41D83" w:rsidRDefault="00C41D83" w:rsidP="00C41D83">
      <w:r>
        <w:t>В Таблице 3 приведены результаты опросов в том виде, в каком они были официально опубликованы на сайте ФОМа. Из них видно, что рейтинг «Единой России» выдерживается на «приемлемом» уровне около 25%. В случае отклонения от этого уровня принимаются меры, зачастую весьма искусственные, по его удержанию в этих априорно заданных границах.</w:t>
      </w:r>
      <w:r>
        <w:rPr>
          <w:rStyle w:val="a6"/>
        </w:rPr>
        <w:footnoteReference w:id="21"/>
      </w:r>
      <w:r>
        <w:t xml:space="preserve"> Рейтингу КПРФ дано некоторое приращение, обоснованность которого ничем не обоснована, а рейтинг «Родины» по-прежнему выглядит заниженным. Последнее обстоятельство выглядит весьма сомнительным, учитывая растущий тренд «Родины» на выборах в региональные Заксобрания.</w:t>
      </w:r>
    </w:p>
    <w:p w14:paraId="3B533320" w14:textId="77777777" w:rsidR="00C41D83" w:rsidRDefault="00C41D83" w:rsidP="00C41D83"/>
    <w:p w14:paraId="01DD1E3B" w14:textId="77777777" w:rsidR="00C41D83" w:rsidRPr="00966B93" w:rsidRDefault="00C41D83" w:rsidP="00C41D83">
      <w:pPr>
        <w:rPr>
          <w:b/>
        </w:rPr>
      </w:pPr>
      <w:r w:rsidRPr="00966B93">
        <w:rPr>
          <w:b/>
        </w:rPr>
        <w:t>Таблица 3. Фактически опубликованные данные ФОМа</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2320"/>
        <w:gridCol w:w="1580"/>
        <w:gridCol w:w="1267"/>
        <w:gridCol w:w="1267"/>
        <w:gridCol w:w="1267"/>
        <w:gridCol w:w="2187"/>
      </w:tblGrid>
      <w:tr w:rsidR="00C41D83" w:rsidRPr="00966B93" w14:paraId="498D7B36" w14:textId="77777777" w:rsidTr="00871988">
        <w:trPr>
          <w:tblCellSpacing w:w="15" w:type="dxa"/>
        </w:trPr>
        <w:tc>
          <w:tcPr>
            <w:tcW w:w="1200" w:type="dxa"/>
            <w:tcBorders>
              <w:top w:val="nil"/>
            </w:tcBorders>
            <w:shd w:val="clear" w:color="auto" w:fill="auto"/>
            <w:tcMar>
              <w:top w:w="120" w:type="dxa"/>
              <w:left w:w="120" w:type="dxa"/>
              <w:bottom w:w="120" w:type="dxa"/>
              <w:right w:w="120" w:type="dxa"/>
            </w:tcMar>
            <w:hideMark/>
          </w:tcPr>
          <w:p w14:paraId="1ADD7B7A" w14:textId="77777777" w:rsidR="00C41D83" w:rsidRPr="00966B93" w:rsidRDefault="00C41D83" w:rsidP="00871988">
            <w:pPr>
              <w:pStyle w:val="table"/>
            </w:pPr>
          </w:p>
        </w:tc>
        <w:tc>
          <w:tcPr>
            <w:tcW w:w="900" w:type="dxa"/>
            <w:tcBorders>
              <w:top w:val="nil"/>
            </w:tcBorders>
            <w:shd w:val="clear" w:color="auto" w:fill="auto"/>
            <w:tcMar>
              <w:top w:w="120" w:type="dxa"/>
              <w:left w:w="120" w:type="dxa"/>
              <w:bottom w:w="120" w:type="dxa"/>
              <w:right w:w="120" w:type="dxa"/>
            </w:tcMar>
            <w:hideMark/>
          </w:tcPr>
          <w:p w14:paraId="3DD6BA16" w14:textId="77777777" w:rsidR="00C41D83" w:rsidRPr="00966B93" w:rsidRDefault="00C41D83" w:rsidP="00871988">
            <w:pPr>
              <w:pStyle w:val="table"/>
            </w:pPr>
            <w:r w:rsidRPr="00966B93">
              <w:t>Данные ЦИК, декабрь 2003 года</w:t>
            </w:r>
          </w:p>
        </w:tc>
        <w:tc>
          <w:tcPr>
            <w:tcW w:w="615" w:type="dxa"/>
            <w:tcBorders>
              <w:top w:val="nil"/>
            </w:tcBorders>
            <w:shd w:val="clear" w:color="auto" w:fill="auto"/>
            <w:tcMar>
              <w:top w:w="120" w:type="dxa"/>
              <w:left w:w="120" w:type="dxa"/>
              <w:bottom w:w="120" w:type="dxa"/>
              <w:right w:w="120" w:type="dxa"/>
            </w:tcMar>
            <w:hideMark/>
          </w:tcPr>
          <w:p w14:paraId="71ADA266" w14:textId="77777777" w:rsidR="00C41D83" w:rsidRPr="00966B93" w:rsidRDefault="00C41D83" w:rsidP="00871988">
            <w:pPr>
              <w:pStyle w:val="table"/>
            </w:pPr>
            <w:r w:rsidRPr="00966B93">
              <w:t>38 волна</w:t>
            </w:r>
          </w:p>
        </w:tc>
        <w:tc>
          <w:tcPr>
            <w:tcW w:w="615" w:type="dxa"/>
            <w:tcBorders>
              <w:top w:val="nil"/>
            </w:tcBorders>
            <w:shd w:val="clear" w:color="auto" w:fill="auto"/>
            <w:tcMar>
              <w:top w:w="120" w:type="dxa"/>
              <w:left w:w="120" w:type="dxa"/>
              <w:bottom w:w="120" w:type="dxa"/>
              <w:right w:w="120" w:type="dxa"/>
            </w:tcMar>
            <w:hideMark/>
          </w:tcPr>
          <w:p w14:paraId="2D3C1D0A" w14:textId="77777777" w:rsidR="00C41D83" w:rsidRPr="00966B93" w:rsidRDefault="00C41D83" w:rsidP="00871988">
            <w:pPr>
              <w:pStyle w:val="table"/>
            </w:pPr>
            <w:r w:rsidRPr="00966B93">
              <w:t>39 волна</w:t>
            </w:r>
          </w:p>
        </w:tc>
        <w:tc>
          <w:tcPr>
            <w:tcW w:w="615" w:type="dxa"/>
            <w:tcBorders>
              <w:top w:val="nil"/>
            </w:tcBorders>
            <w:shd w:val="clear" w:color="auto" w:fill="auto"/>
            <w:tcMar>
              <w:top w:w="120" w:type="dxa"/>
              <w:left w:w="120" w:type="dxa"/>
              <w:bottom w:w="120" w:type="dxa"/>
              <w:right w:w="120" w:type="dxa"/>
            </w:tcMar>
            <w:hideMark/>
          </w:tcPr>
          <w:p w14:paraId="7632D761" w14:textId="77777777" w:rsidR="00C41D83" w:rsidRPr="00966B93" w:rsidRDefault="00C41D83" w:rsidP="00871988">
            <w:pPr>
              <w:pStyle w:val="table"/>
            </w:pPr>
            <w:r w:rsidRPr="00966B93">
              <w:t>40 волна</w:t>
            </w:r>
          </w:p>
        </w:tc>
        <w:tc>
          <w:tcPr>
            <w:tcW w:w="1350" w:type="dxa"/>
            <w:tcBorders>
              <w:top w:val="nil"/>
            </w:tcBorders>
            <w:shd w:val="clear" w:color="auto" w:fill="auto"/>
            <w:tcMar>
              <w:top w:w="120" w:type="dxa"/>
              <w:left w:w="120" w:type="dxa"/>
              <w:bottom w:w="120" w:type="dxa"/>
              <w:right w:w="120" w:type="dxa"/>
            </w:tcMar>
            <w:hideMark/>
          </w:tcPr>
          <w:p w14:paraId="177DA0C6" w14:textId="77777777" w:rsidR="00C41D83" w:rsidRPr="00966B93" w:rsidRDefault="00C41D83" w:rsidP="00871988">
            <w:pPr>
              <w:pStyle w:val="table"/>
            </w:pPr>
            <w:r w:rsidRPr="00966B93">
              <w:t>41 волна</w:t>
            </w:r>
          </w:p>
        </w:tc>
      </w:tr>
      <w:tr w:rsidR="00C41D83" w:rsidRPr="00966B93" w14:paraId="6BB54F22" w14:textId="77777777" w:rsidTr="00871988">
        <w:trPr>
          <w:tblCellSpacing w:w="15" w:type="dxa"/>
        </w:trPr>
        <w:tc>
          <w:tcPr>
            <w:tcW w:w="1200" w:type="dxa"/>
            <w:tcBorders>
              <w:top w:val="single" w:sz="6" w:space="0" w:color="DDDDDD"/>
            </w:tcBorders>
            <w:shd w:val="clear" w:color="auto" w:fill="auto"/>
            <w:tcMar>
              <w:top w:w="120" w:type="dxa"/>
              <w:left w:w="120" w:type="dxa"/>
              <w:bottom w:w="120" w:type="dxa"/>
              <w:right w:w="120" w:type="dxa"/>
            </w:tcMar>
            <w:hideMark/>
          </w:tcPr>
          <w:p w14:paraId="53BC91B2" w14:textId="77777777" w:rsidR="00C41D83" w:rsidRPr="00966B93" w:rsidRDefault="00C41D83" w:rsidP="00871988">
            <w:pPr>
              <w:pStyle w:val="table"/>
            </w:pPr>
            <w:r w:rsidRPr="00966B93">
              <w:t>Аграрная партия</w:t>
            </w:r>
            <w:r w:rsidRPr="00966B93">
              <w:br/>
              <w:t>России</w:t>
            </w:r>
          </w:p>
        </w:tc>
        <w:tc>
          <w:tcPr>
            <w:tcW w:w="900" w:type="dxa"/>
            <w:tcBorders>
              <w:top w:val="single" w:sz="6" w:space="0" w:color="DDDDDD"/>
            </w:tcBorders>
            <w:shd w:val="clear" w:color="auto" w:fill="auto"/>
            <w:tcMar>
              <w:top w:w="120" w:type="dxa"/>
              <w:left w:w="120" w:type="dxa"/>
              <w:bottom w:w="120" w:type="dxa"/>
              <w:right w:w="120" w:type="dxa"/>
            </w:tcMar>
            <w:hideMark/>
          </w:tcPr>
          <w:p w14:paraId="042E33A8" w14:textId="77777777" w:rsidR="00C41D83" w:rsidRPr="00966B93" w:rsidRDefault="00C41D83" w:rsidP="00871988">
            <w:pPr>
              <w:pStyle w:val="table"/>
            </w:pPr>
            <w:r w:rsidRPr="00966B93">
              <w:t>2</w:t>
            </w:r>
          </w:p>
        </w:tc>
        <w:tc>
          <w:tcPr>
            <w:tcW w:w="0" w:type="auto"/>
            <w:tcBorders>
              <w:top w:val="single" w:sz="6" w:space="0" w:color="DDDDDD"/>
            </w:tcBorders>
            <w:shd w:val="clear" w:color="auto" w:fill="auto"/>
            <w:tcMar>
              <w:top w:w="120" w:type="dxa"/>
              <w:left w:w="120" w:type="dxa"/>
              <w:bottom w:w="120" w:type="dxa"/>
              <w:right w:w="120" w:type="dxa"/>
            </w:tcMar>
            <w:hideMark/>
          </w:tcPr>
          <w:p w14:paraId="7B806D46" w14:textId="77777777" w:rsidR="00C41D83" w:rsidRPr="00966B93" w:rsidRDefault="00C41D83" w:rsidP="00871988">
            <w:pPr>
              <w:pStyle w:val="table"/>
            </w:pPr>
            <w:r w:rsidRPr="00966B93">
              <w:t>1,1</w:t>
            </w:r>
          </w:p>
        </w:tc>
        <w:tc>
          <w:tcPr>
            <w:tcW w:w="0" w:type="auto"/>
            <w:tcBorders>
              <w:top w:val="single" w:sz="6" w:space="0" w:color="DDDDDD"/>
            </w:tcBorders>
            <w:shd w:val="clear" w:color="auto" w:fill="auto"/>
            <w:tcMar>
              <w:top w:w="120" w:type="dxa"/>
              <w:left w:w="120" w:type="dxa"/>
              <w:bottom w:w="120" w:type="dxa"/>
              <w:right w:w="120" w:type="dxa"/>
            </w:tcMar>
            <w:hideMark/>
          </w:tcPr>
          <w:p w14:paraId="08ED0DF2" w14:textId="77777777" w:rsidR="00C41D83" w:rsidRPr="00966B93" w:rsidRDefault="00C41D83" w:rsidP="00871988">
            <w:pPr>
              <w:pStyle w:val="table"/>
            </w:pPr>
            <w:r w:rsidRPr="00966B93">
              <w:t>1,1</w:t>
            </w:r>
          </w:p>
        </w:tc>
        <w:tc>
          <w:tcPr>
            <w:tcW w:w="0" w:type="auto"/>
            <w:tcBorders>
              <w:top w:val="single" w:sz="6" w:space="0" w:color="DDDDDD"/>
            </w:tcBorders>
            <w:shd w:val="clear" w:color="auto" w:fill="auto"/>
            <w:tcMar>
              <w:top w:w="120" w:type="dxa"/>
              <w:left w:w="120" w:type="dxa"/>
              <w:bottom w:w="120" w:type="dxa"/>
              <w:right w:w="120" w:type="dxa"/>
            </w:tcMar>
            <w:hideMark/>
          </w:tcPr>
          <w:p w14:paraId="093CA59B" w14:textId="77777777" w:rsidR="00C41D83" w:rsidRPr="00966B93" w:rsidRDefault="00C41D83" w:rsidP="00871988">
            <w:pPr>
              <w:pStyle w:val="table"/>
            </w:pPr>
            <w:r w:rsidRPr="00966B93">
              <w:t>1,2</w:t>
            </w:r>
          </w:p>
        </w:tc>
        <w:tc>
          <w:tcPr>
            <w:tcW w:w="1350" w:type="dxa"/>
            <w:tcBorders>
              <w:top w:val="single" w:sz="6" w:space="0" w:color="DDDDDD"/>
            </w:tcBorders>
            <w:shd w:val="clear" w:color="auto" w:fill="auto"/>
            <w:tcMar>
              <w:top w:w="120" w:type="dxa"/>
              <w:left w:w="120" w:type="dxa"/>
              <w:bottom w:w="120" w:type="dxa"/>
              <w:right w:w="120" w:type="dxa"/>
            </w:tcMar>
            <w:hideMark/>
          </w:tcPr>
          <w:p w14:paraId="76A9D09F" w14:textId="77777777" w:rsidR="00C41D83" w:rsidRPr="00966B93" w:rsidRDefault="00C41D83" w:rsidP="00871988">
            <w:pPr>
              <w:pStyle w:val="table"/>
            </w:pPr>
            <w:r w:rsidRPr="00966B93">
              <w:t>1,1</w:t>
            </w:r>
          </w:p>
        </w:tc>
      </w:tr>
      <w:tr w:rsidR="00C41D83" w:rsidRPr="00966B93" w14:paraId="62E91DDE" w14:textId="77777777" w:rsidTr="00871988">
        <w:trPr>
          <w:tblCellSpacing w:w="15" w:type="dxa"/>
        </w:trPr>
        <w:tc>
          <w:tcPr>
            <w:tcW w:w="1200" w:type="dxa"/>
            <w:tcBorders>
              <w:top w:val="single" w:sz="6" w:space="0" w:color="DDDDDD"/>
            </w:tcBorders>
            <w:shd w:val="clear" w:color="auto" w:fill="auto"/>
            <w:tcMar>
              <w:top w:w="120" w:type="dxa"/>
              <w:left w:w="120" w:type="dxa"/>
              <w:bottom w:w="120" w:type="dxa"/>
              <w:right w:w="120" w:type="dxa"/>
            </w:tcMar>
            <w:hideMark/>
          </w:tcPr>
          <w:p w14:paraId="25A9B06F" w14:textId="77777777" w:rsidR="00C41D83" w:rsidRPr="00966B93" w:rsidRDefault="00C41D83" w:rsidP="00871988">
            <w:pPr>
              <w:pStyle w:val="table"/>
            </w:pPr>
            <w:r w:rsidRPr="00966B93">
              <w:t>“Единая Россия”</w:t>
            </w:r>
          </w:p>
        </w:tc>
        <w:tc>
          <w:tcPr>
            <w:tcW w:w="900" w:type="dxa"/>
            <w:tcBorders>
              <w:top w:val="single" w:sz="6" w:space="0" w:color="DDDDDD"/>
            </w:tcBorders>
            <w:shd w:val="clear" w:color="auto" w:fill="auto"/>
            <w:tcMar>
              <w:top w:w="120" w:type="dxa"/>
              <w:left w:w="120" w:type="dxa"/>
              <w:bottom w:w="120" w:type="dxa"/>
              <w:right w:w="120" w:type="dxa"/>
            </w:tcMar>
            <w:hideMark/>
          </w:tcPr>
          <w:p w14:paraId="79E24725" w14:textId="77777777" w:rsidR="00C41D83" w:rsidRPr="00966B93" w:rsidRDefault="00C41D83" w:rsidP="00871988">
            <w:pPr>
              <w:pStyle w:val="table"/>
            </w:pPr>
            <w:r w:rsidRPr="00966B93">
              <w:t>20,9</w:t>
            </w:r>
          </w:p>
        </w:tc>
        <w:tc>
          <w:tcPr>
            <w:tcW w:w="0" w:type="auto"/>
            <w:tcBorders>
              <w:top w:val="single" w:sz="6" w:space="0" w:color="DDDDDD"/>
            </w:tcBorders>
            <w:shd w:val="clear" w:color="auto" w:fill="auto"/>
            <w:tcMar>
              <w:top w:w="120" w:type="dxa"/>
              <w:left w:w="120" w:type="dxa"/>
              <w:bottom w:w="120" w:type="dxa"/>
              <w:right w:w="120" w:type="dxa"/>
            </w:tcMar>
            <w:hideMark/>
          </w:tcPr>
          <w:p w14:paraId="78D058D0" w14:textId="77777777" w:rsidR="00C41D83" w:rsidRPr="00966B93" w:rsidRDefault="00C41D83" w:rsidP="00871988">
            <w:pPr>
              <w:pStyle w:val="table"/>
            </w:pPr>
            <w:r w:rsidRPr="00966B93">
              <w:t>24,8</w:t>
            </w:r>
          </w:p>
        </w:tc>
        <w:tc>
          <w:tcPr>
            <w:tcW w:w="0" w:type="auto"/>
            <w:tcBorders>
              <w:top w:val="single" w:sz="6" w:space="0" w:color="DDDDDD"/>
            </w:tcBorders>
            <w:shd w:val="clear" w:color="auto" w:fill="auto"/>
            <w:tcMar>
              <w:top w:w="120" w:type="dxa"/>
              <w:left w:w="120" w:type="dxa"/>
              <w:bottom w:w="120" w:type="dxa"/>
              <w:right w:w="120" w:type="dxa"/>
            </w:tcMar>
            <w:hideMark/>
          </w:tcPr>
          <w:p w14:paraId="6BEC25DC" w14:textId="77777777" w:rsidR="00C41D83" w:rsidRPr="00966B93" w:rsidRDefault="00C41D83" w:rsidP="00871988">
            <w:pPr>
              <w:pStyle w:val="table"/>
            </w:pPr>
            <w:r w:rsidRPr="00966B93">
              <w:t>24,7</w:t>
            </w:r>
          </w:p>
        </w:tc>
        <w:tc>
          <w:tcPr>
            <w:tcW w:w="0" w:type="auto"/>
            <w:tcBorders>
              <w:top w:val="single" w:sz="6" w:space="0" w:color="DDDDDD"/>
            </w:tcBorders>
            <w:shd w:val="clear" w:color="auto" w:fill="auto"/>
            <w:tcMar>
              <w:top w:w="120" w:type="dxa"/>
              <w:left w:w="120" w:type="dxa"/>
              <w:bottom w:w="120" w:type="dxa"/>
              <w:right w:w="120" w:type="dxa"/>
            </w:tcMar>
            <w:hideMark/>
          </w:tcPr>
          <w:p w14:paraId="5D756454" w14:textId="77777777" w:rsidR="00C41D83" w:rsidRPr="00966B93" w:rsidRDefault="00C41D83" w:rsidP="00871988">
            <w:pPr>
              <w:pStyle w:val="table"/>
            </w:pPr>
            <w:r w:rsidRPr="00966B93">
              <w:t>23,8</w:t>
            </w:r>
          </w:p>
        </w:tc>
        <w:tc>
          <w:tcPr>
            <w:tcW w:w="1350" w:type="dxa"/>
            <w:tcBorders>
              <w:top w:val="single" w:sz="6" w:space="0" w:color="DDDDDD"/>
            </w:tcBorders>
            <w:shd w:val="clear" w:color="auto" w:fill="auto"/>
            <w:tcMar>
              <w:top w:w="120" w:type="dxa"/>
              <w:left w:w="120" w:type="dxa"/>
              <w:bottom w:w="120" w:type="dxa"/>
              <w:right w:w="120" w:type="dxa"/>
            </w:tcMar>
            <w:hideMark/>
          </w:tcPr>
          <w:p w14:paraId="7B96CAA5" w14:textId="77777777" w:rsidR="00C41D83" w:rsidRPr="00966B93" w:rsidRDefault="00C41D83" w:rsidP="00871988">
            <w:pPr>
              <w:pStyle w:val="table"/>
            </w:pPr>
            <w:r w:rsidRPr="00966B93">
              <w:t>25,8</w:t>
            </w:r>
          </w:p>
        </w:tc>
      </w:tr>
      <w:tr w:rsidR="00C41D83" w:rsidRPr="00966B93" w14:paraId="1AD0F0FC" w14:textId="77777777" w:rsidTr="00871988">
        <w:trPr>
          <w:tblCellSpacing w:w="15" w:type="dxa"/>
        </w:trPr>
        <w:tc>
          <w:tcPr>
            <w:tcW w:w="1200" w:type="dxa"/>
            <w:tcBorders>
              <w:top w:val="single" w:sz="6" w:space="0" w:color="DDDDDD"/>
            </w:tcBorders>
            <w:shd w:val="clear" w:color="auto" w:fill="auto"/>
            <w:tcMar>
              <w:top w:w="120" w:type="dxa"/>
              <w:left w:w="120" w:type="dxa"/>
              <w:bottom w:w="120" w:type="dxa"/>
              <w:right w:w="120" w:type="dxa"/>
            </w:tcMar>
            <w:hideMark/>
          </w:tcPr>
          <w:p w14:paraId="242BA64A" w14:textId="77777777" w:rsidR="00C41D83" w:rsidRPr="00966B93" w:rsidRDefault="00C41D83" w:rsidP="00871988">
            <w:pPr>
              <w:pStyle w:val="table"/>
            </w:pPr>
            <w:r w:rsidRPr="00966B93">
              <w:t>КПРФ</w:t>
            </w:r>
          </w:p>
        </w:tc>
        <w:tc>
          <w:tcPr>
            <w:tcW w:w="900" w:type="dxa"/>
            <w:tcBorders>
              <w:top w:val="single" w:sz="6" w:space="0" w:color="DDDDDD"/>
            </w:tcBorders>
            <w:shd w:val="clear" w:color="auto" w:fill="auto"/>
            <w:tcMar>
              <w:top w:w="120" w:type="dxa"/>
              <w:left w:w="120" w:type="dxa"/>
              <w:bottom w:w="120" w:type="dxa"/>
              <w:right w:w="120" w:type="dxa"/>
            </w:tcMar>
            <w:hideMark/>
          </w:tcPr>
          <w:p w14:paraId="39973A27" w14:textId="77777777" w:rsidR="00C41D83" w:rsidRPr="00966B93" w:rsidRDefault="00C41D83" w:rsidP="00871988">
            <w:pPr>
              <w:pStyle w:val="table"/>
            </w:pPr>
            <w:r w:rsidRPr="00966B93">
              <w:t>7</w:t>
            </w:r>
          </w:p>
        </w:tc>
        <w:tc>
          <w:tcPr>
            <w:tcW w:w="0" w:type="auto"/>
            <w:tcBorders>
              <w:top w:val="single" w:sz="6" w:space="0" w:color="DDDDDD"/>
            </w:tcBorders>
            <w:shd w:val="clear" w:color="auto" w:fill="auto"/>
            <w:tcMar>
              <w:top w:w="120" w:type="dxa"/>
              <w:left w:w="120" w:type="dxa"/>
              <w:bottom w:w="120" w:type="dxa"/>
              <w:right w:w="120" w:type="dxa"/>
            </w:tcMar>
            <w:hideMark/>
          </w:tcPr>
          <w:p w14:paraId="799EB8C4" w14:textId="77777777" w:rsidR="00C41D83" w:rsidRPr="00966B93" w:rsidRDefault="00C41D83" w:rsidP="00871988">
            <w:pPr>
              <w:pStyle w:val="table"/>
            </w:pPr>
            <w:r w:rsidRPr="00966B93">
              <w:t>10</w:t>
            </w:r>
          </w:p>
        </w:tc>
        <w:tc>
          <w:tcPr>
            <w:tcW w:w="0" w:type="auto"/>
            <w:tcBorders>
              <w:top w:val="single" w:sz="6" w:space="0" w:color="DDDDDD"/>
            </w:tcBorders>
            <w:shd w:val="clear" w:color="auto" w:fill="auto"/>
            <w:tcMar>
              <w:top w:w="120" w:type="dxa"/>
              <w:left w:w="120" w:type="dxa"/>
              <w:bottom w:w="120" w:type="dxa"/>
              <w:right w:w="120" w:type="dxa"/>
            </w:tcMar>
            <w:hideMark/>
          </w:tcPr>
          <w:p w14:paraId="592325CC" w14:textId="77777777" w:rsidR="00C41D83" w:rsidRPr="00966B93" w:rsidRDefault="00C41D83" w:rsidP="00871988">
            <w:pPr>
              <w:pStyle w:val="table"/>
            </w:pPr>
            <w:r w:rsidRPr="00966B93">
              <w:t>8,2</w:t>
            </w:r>
          </w:p>
        </w:tc>
        <w:tc>
          <w:tcPr>
            <w:tcW w:w="0" w:type="auto"/>
            <w:tcBorders>
              <w:top w:val="single" w:sz="6" w:space="0" w:color="DDDDDD"/>
            </w:tcBorders>
            <w:shd w:val="clear" w:color="auto" w:fill="auto"/>
            <w:tcMar>
              <w:top w:w="120" w:type="dxa"/>
              <w:left w:w="120" w:type="dxa"/>
              <w:bottom w:w="120" w:type="dxa"/>
              <w:right w:w="120" w:type="dxa"/>
            </w:tcMar>
            <w:hideMark/>
          </w:tcPr>
          <w:p w14:paraId="346DE0D8" w14:textId="77777777" w:rsidR="00C41D83" w:rsidRPr="00966B93" w:rsidRDefault="00C41D83" w:rsidP="00871988">
            <w:pPr>
              <w:pStyle w:val="table"/>
            </w:pPr>
            <w:r w:rsidRPr="00966B93">
              <w:t>8,0</w:t>
            </w:r>
          </w:p>
        </w:tc>
        <w:tc>
          <w:tcPr>
            <w:tcW w:w="1350" w:type="dxa"/>
            <w:tcBorders>
              <w:top w:val="single" w:sz="6" w:space="0" w:color="DDDDDD"/>
            </w:tcBorders>
            <w:shd w:val="clear" w:color="auto" w:fill="auto"/>
            <w:tcMar>
              <w:top w:w="120" w:type="dxa"/>
              <w:left w:w="120" w:type="dxa"/>
              <w:bottom w:w="120" w:type="dxa"/>
              <w:right w:w="120" w:type="dxa"/>
            </w:tcMar>
            <w:hideMark/>
          </w:tcPr>
          <w:p w14:paraId="7657A139" w14:textId="77777777" w:rsidR="00C41D83" w:rsidRPr="00966B93" w:rsidRDefault="00C41D83" w:rsidP="00871988">
            <w:pPr>
              <w:pStyle w:val="table"/>
            </w:pPr>
            <w:r w:rsidRPr="00966B93">
              <w:t>9,4</w:t>
            </w:r>
          </w:p>
        </w:tc>
      </w:tr>
      <w:tr w:rsidR="00C41D83" w:rsidRPr="00966B93" w14:paraId="1661A814" w14:textId="77777777" w:rsidTr="00871988">
        <w:trPr>
          <w:tblCellSpacing w:w="15" w:type="dxa"/>
        </w:trPr>
        <w:tc>
          <w:tcPr>
            <w:tcW w:w="1200" w:type="dxa"/>
            <w:tcBorders>
              <w:top w:val="single" w:sz="6" w:space="0" w:color="DDDDDD"/>
            </w:tcBorders>
            <w:shd w:val="clear" w:color="auto" w:fill="auto"/>
            <w:tcMar>
              <w:top w:w="120" w:type="dxa"/>
              <w:left w:w="120" w:type="dxa"/>
              <w:bottom w:w="120" w:type="dxa"/>
              <w:right w:w="120" w:type="dxa"/>
            </w:tcMar>
            <w:hideMark/>
          </w:tcPr>
          <w:p w14:paraId="5CB9AEF7" w14:textId="77777777" w:rsidR="00C41D83" w:rsidRPr="00966B93" w:rsidRDefault="00C41D83" w:rsidP="00871988">
            <w:pPr>
              <w:pStyle w:val="table"/>
            </w:pPr>
            <w:r w:rsidRPr="00966B93">
              <w:t>ЛДПР</w:t>
            </w:r>
          </w:p>
        </w:tc>
        <w:tc>
          <w:tcPr>
            <w:tcW w:w="900" w:type="dxa"/>
            <w:tcBorders>
              <w:top w:val="single" w:sz="6" w:space="0" w:color="DDDDDD"/>
            </w:tcBorders>
            <w:shd w:val="clear" w:color="auto" w:fill="auto"/>
            <w:tcMar>
              <w:top w:w="120" w:type="dxa"/>
              <w:left w:w="120" w:type="dxa"/>
              <w:bottom w:w="120" w:type="dxa"/>
              <w:right w:w="120" w:type="dxa"/>
            </w:tcMar>
            <w:hideMark/>
          </w:tcPr>
          <w:p w14:paraId="5A7A1524" w14:textId="77777777" w:rsidR="00C41D83" w:rsidRPr="00966B93" w:rsidRDefault="00C41D83" w:rsidP="00871988">
            <w:pPr>
              <w:pStyle w:val="table"/>
            </w:pPr>
            <w:r w:rsidRPr="00966B93">
              <w:t>6,4</w:t>
            </w:r>
          </w:p>
        </w:tc>
        <w:tc>
          <w:tcPr>
            <w:tcW w:w="0" w:type="auto"/>
            <w:tcBorders>
              <w:top w:val="single" w:sz="6" w:space="0" w:color="DDDDDD"/>
            </w:tcBorders>
            <w:shd w:val="clear" w:color="auto" w:fill="auto"/>
            <w:tcMar>
              <w:top w:w="120" w:type="dxa"/>
              <w:left w:w="120" w:type="dxa"/>
              <w:bottom w:w="120" w:type="dxa"/>
              <w:right w:w="120" w:type="dxa"/>
            </w:tcMar>
            <w:hideMark/>
          </w:tcPr>
          <w:p w14:paraId="1889F6FF" w14:textId="77777777" w:rsidR="00C41D83" w:rsidRPr="00966B93" w:rsidRDefault="00C41D83" w:rsidP="00871988">
            <w:pPr>
              <w:pStyle w:val="table"/>
            </w:pPr>
            <w:r w:rsidRPr="00966B93">
              <w:t>5,2</w:t>
            </w:r>
          </w:p>
        </w:tc>
        <w:tc>
          <w:tcPr>
            <w:tcW w:w="0" w:type="auto"/>
            <w:tcBorders>
              <w:top w:val="single" w:sz="6" w:space="0" w:color="DDDDDD"/>
            </w:tcBorders>
            <w:shd w:val="clear" w:color="auto" w:fill="auto"/>
            <w:tcMar>
              <w:top w:w="120" w:type="dxa"/>
              <w:left w:w="120" w:type="dxa"/>
              <w:bottom w:w="120" w:type="dxa"/>
              <w:right w:w="120" w:type="dxa"/>
            </w:tcMar>
            <w:hideMark/>
          </w:tcPr>
          <w:p w14:paraId="7FD56435" w14:textId="77777777" w:rsidR="00C41D83" w:rsidRPr="00966B93" w:rsidRDefault="00C41D83" w:rsidP="00871988">
            <w:pPr>
              <w:pStyle w:val="table"/>
            </w:pPr>
            <w:r w:rsidRPr="00966B93">
              <w:t>5,4</w:t>
            </w:r>
          </w:p>
        </w:tc>
        <w:tc>
          <w:tcPr>
            <w:tcW w:w="0" w:type="auto"/>
            <w:tcBorders>
              <w:top w:val="single" w:sz="6" w:space="0" w:color="DDDDDD"/>
            </w:tcBorders>
            <w:shd w:val="clear" w:color="auto" w:fill="auto"/>
            <w:tcMar>
              <w:top w:w="120" w:type="dxa"/>
              <w:left w:w="120" w:type="dxa"/>
              <w:bottom w:w="120" w:type="dxa"/>
              <w:right w:w="120" w:type="dxa"/>
            </w:tcMar>
            <w:hideMark/>
          </w:tcPr>
          <w:p w14:paraId="387241B6" w14:textId="77777777" w:rsidR="00C41D83" w:rsidRPr="00966B93" w:rsidRDefault="00C41D83" w:rsidP="00871988">
            <w:pPr>
              <w:pStyle w:val="table"/>
            </w:pPr>
            <w:r w:rsidRPr="00966B93">
              <w:t>6,2</w:t>
            </w:r>
          </w:p>
        </w:tc>
        <w:tc>
          <w:tcPr>
            <w:tcW w:w="1350" w:type="dxa"/>
            <w:tcBorders>
              <w:top w:val="single" w:sz="6" w:space="0" w:color="DDDDDD"/>
            </w:tcBorders>
            <w:shd w:val="clear" w:color="auto" w:fill="auto"/>
            <w:tcMar>
              <w:top w:w="120" w:type="dxa"/>
              <w:left w:w="120" w:type="dxa"/>
              <w:bottom w:w="120" w:type="dxa"/>
              <w:right w:w="120" w:type="dxa"/>
            </w:tcMar>
            <w:hideMark/>
          </w:tcPr>
          <w:p w14:paraId="124FB1B8" w14:textId="77777777" w:rsidR="00C41D83" w:rsidRPr="00966B93" w:rsidRDefault="00C41D83" w:rsidP="00871988">
            <w:pPr>
              <w:pStyle w:val="table"/>
            </w:pPr>
            <w:r w:rsidRPr="00966B93">
              <w:t>5,6</w:t>
            </w:r>
          </w:p>
        </w:tc>
      </w:tr>
      <w:tr w:rsidR="00C41D83" w:rsidRPr="00966B93" w14:paraId="4F5DACD5" w14:textId="77777777" w:rsidTr="00871988">
        <w:trPr>
          <w:tblCellSpacing w:w="15" w:type="dxa"/>
        </w:trPr>
        <w:tc>
          <w:tcPr>
            <w:tcW w:w="1200" w:type="dxa"/>
            <w:tcBorders>
              <w:top w:val="single" w:sz="6" w:space="0" w:color="DDDDDD"/>
            </w:tcBorders>
            <w:shd w:val="clear" w:color="auto" w:fill="auto"/>
            <w:tcMar>
              <w:top w:w="120" w:type="dxa"/>
              <w:left w:w="120" w:type="dxa"/>
              <w:bottom w:w="120" w:type="dxa"/>
              <w:right w:w="120" w:type="dxa"/>
            </w:tcMar>
            <w:hideMark/>
          </w:tcPr>
          <w:p w14:paraId="3B79BEA3" w14:textId="77777777" w:rsidR="00C41D83" w:rsidRPr="00966B93" w:rsidRDefault="00C41D83" w:rsidP="00871988">
            <w:pPr>
              <w:pStyle w:val="table"/>
            </w:pPr>
            <w:r w:rsidRPr="00966B93">
              <w:t>“Родина”</w:t>
            </w:r>
          </w:p>
        </w:tc>
        <w:tc>
          <w:tcPr>
            <w:tcW w:w="900" w:type="dxa"/>
            <w:tcBorders>
              <w:top w:val="single" w:sz="6" w:space="0" w:color="DDDDDD"/>
            </w:tcBorders>
            <w:shd w:val="clear" w:color="auto" w:fill="auto"/>
            <w:tcMar>
              <w:top w:w="120" w:type="dxa"/>
              <w:left w:w="120" w:type="dxa"/>
              <w:bottom w:w="120" w:type="dxa"/>
              <w:right w:w="120" w:type="dxa"/>
            </w:tcMar>
            <w:hideMark/>
          </w:tcPr>
          <w:p w14:paraId="489355F8" w14:textId="77777777" w:rsidR="00C41D83" w:rsidRPr="00966B93" w:rsidRDefault="00C41D83" w:rsidP="00871988">
            <w:pPr>
              <w:pStyle w:val="table"/>
            </w:pPr>
            <w:r w:rsidRPr="00966B93">
              <w:t>5</w:t>
            </w:r>
          </w:p>
        </w:tc>
        <w:tc>
          <w:tcPr>
            <w:tcW w:w="0" w:type="auto"/>
            <w:tcBorders>
              <w:top w:val="single" w:sz="6" w:space="0" w:color="DDDDDD"/>
            </w:tcBorders>
            <w:shd w:val="clear" w:color="auto" w:fill="auto"/>
            <w:tcMar>
              <w:top w:w="120" w:type="dxa"/>
              <w:left w:w="120" w:type="dxa"/>
              <w:bottom w:w="120" w:type="dxa"/>
              <w:right w:w="120" w:type="dxa"/>
            </w:tcMar>
            <w:hideMark/>
          </w:tcPr>
          <w:p w14:paraId="5755F45E" w14:textId="77777777" w:rsidR="00C41D83" w:rsidRPr="00966B93" w:rsidRDefault="00C41D83" w:rsidP="00871988">
            <w:pPr>
              <w:pStyle w:val="table"/>
            </w:pPr>
            <w:r w:rsidRPr="00966B93">
              <w:t>2,9</w:t>
            </w:r>
          </w:p>
        </w:tc>
        <w:tc>
          <w:tcPr>
            <w:tcW w:w="0" w:type="auto"/>
            <w:tcBorders>
              <w:top w:val="single" w:sz="6" w:space="0" w:color="DDDDDD"/>
            </w:tcBorders>
            <w:shd w:val="clear" w:color="auto" w:fill="auto"/>
            <w:tcMar>
              <w:top w:w="120" w:type="dxa"/>
              <w:left w:w="120" w:type="dxa"/>
              <w:bottom w:w="120" w:type="dxa"/>
              <w:right w:w="120" w:type="dxa"/>
            </w:tcMar>
            <w:hideMark/>
          </w:tcPr>
          <w:p w14:paraId="178C9BDC" w14:textId="77777777" w:rsidR="00C41D83" w:rsidRPr="00966B93" w:rsidRDefault="00C41D83" w:rsidP="00871988">
            <w:pPr>
              <w:pStyle w:val="table"/>
            </w:pPr>
            <w:r w:rsidRPr="00966B93">
              <w:t>3,5</w:t>
            </w:r>
          </w:p>
        </w:tc>
        <w:tc>
          <w:tcPr>
            <w:tcW w:w="0" w:type="auto"/>
            <w:tcBorders>
              <w:top w:val="single" w:sz="6" w:space="0" w:color="DDDDDD"/>
            </w:tcBorders>
            <w:shd w:val="clear" w:color="auto" w:fill="auto"/>
            <w:tcMar>
              <w:top w:w="120" w:type="dxa"/>
              <w:left w:w="120" w:type="dxa"/>
              <w:bottom w:w="120" w:type="dxa"/>
              <w:right w:w="120" w:type="dxa"/>
            </w:tcMar>
            <w:hideMark/>
          </w:tcPr>
          <w:p w14:paraId="0843F502" w14:textId="77777777" w:rsidR="00C41D83" w:rsidRPr="00966B93" w:rsidRDefault="00C41D83" w:rsidP="00871988">
            <w:pPr>
              <w:pStyle w:val="table"/>
            </w:pPr>
            <w:r w:rsidRPr="00966B93">
              <w:t>3</w:t>
            </w:r>
          </w:p>
        </w:tc>
        <w:tc>
          <w:tcPr>
            <w:tcW w:w="1350" w:type="dxa"/>
            <w:tcBorders>
              <w:top w:val="single" w:sz="6" w:space="0" w:color="DDDDDD"/>
            </w:tcBorders>
            <w:shd w:val="clear" w:color="auto" w:fill="auto"/>
            <w:tcMar>
              <w:top w:w="120" w:type="dxa"/>
              <w:left w:w="120" w:type="dxa"/>
              <w:bottom w:w="120" w:type="dxa"/>
              <w:right w:w="120" w:type="dxa"/>
            </w:tcMar>
            <w:hideMark/>
          </w:tcPr>
          <w:p w14:paraId="321AF60A" w14:textId="77777777" w:rsidR="00C41D83" w:rsidRPr="00966B93" w:rsidRDefault="00C41D83" w:rsidP="00871988">
            <w:pPr>
              <w:pStyle w:val="table"/>
            </w:pPr>
            <w:r w:rsidRPr="00966B93">
              <w:t>3,1</w:t>
            </w:r>
          </w:p>
        </w:tc>
      </w:tr>
      <w:tr w:rsidR="00C41D83" w:rsidRPr="00966B93" w14:paraId="49AB0679" w14:textId="77777777" w:rsidTr="00871988">
        <w:trPr>
          <w:tblCellSpacing w:w="15" w:type="dxa"/>
        </w:trPr>
        <w:tc>
          <w:tcPr>
            <w:tcW w:w="1200" w:type="dxa"/>
            <w:tcBorders>
              <w:top w:val="single" w:sz="6" w:space="0" w:color="DDDDDD"/>
            </w:tcBorders>
            <w:shd w:val="clear" w:color="auto" w:fill="auto"/>
            <w:tcMar>
              <w:top w:w="120" w:type="dxa"/>
              <w:left w:w="120" w:type="dxa"/>
              <w:bottom w:w="120" w:type="dxa"/>
              <w:right w:w="120" w:type="dxa"/>
            </w:tcMar>
            <w:hideMark/>
          </w:tcPr>
          <w:p w14:paraId="57BC40FE" w14:textId="77777777" w:rsidR="00C41D83" w:rsidRPr="00966B93" w:rsidRDefault="00C41D83" w:rsidP="00871988">
            <w:pPr>
              <w:pStyle w:val="table"/>
            </w:pPr>
            <w:r w:rsidRPr="00966B93">
              <w:t>СПС</w:t>
            </w:r>
          </w:p>
        </w:tc>
        <w:tc>
          <w:tcPr>
            <w:tcW w:w="900" w:type="dxa"/>
            <w:tcBorders>
              <w:top w:val="single" w:sz="6" w:space="0" w:color="DDDDDD"/>
            </w:tcBorders>
            <w:shd w:val="clear" w:color="auto" w:fill="auto"/>
            <w:tcMar>
              <w:top w:w="120" w:type="dxa"/>
              <w:left w:w="120" w:type="dxa"/>
              <w:bottom w:w="120" w:type="dxa"/>
              <w:right w:w="120" w:type="dxa"/>
            </w:tcMar>
            <w:hideMark/>
          </w:tcPr>
          <w:p w14:paraId="6C163367" w14:textId="77777777" w:rsidR="00C41D83" w:rsidRPr="00966B93" w:rsidRDefault="00C41D83" w:rsidP="00871988">
            <w:pPr>
              <w:pStyle w:val="table"/>
            </w:pPr>
            <w:r w:rsidRPr="00966B93">
              <w:t>2,2</w:t>
            </w:r>
          </w:p>
        </w:tc>
        <w:tc>
          <w:tcPr>
            <w:tcW w:w="0" w:type="auto"/>
            <w:tcBorders>
              <w:top w:val="single" w:sz="6" w:space="0" w:color="DDDDDD"/>
            </w:tcBorders>
            <w:shd w:val="clear" w:color="auto" w:fill="auto"/>
            <w:tcMar>
              <w:top w:w="120" w:type="dxa"/>
              <w:left w:w="120" w:type="dxa"/>
              <w:bottom w:w="120" w:type="dxa"/>
              <w:right w:w="120" w:type="dxa"/>
            </w:tcMar>
            <w:hideMark/>
          </w:tcPr>
          <w:p w14:paraId="2ABEDC2C" w14:textId="77777777" w:rsidR="00C41D83" w:rsidRPr="00966B93" w:rsidRDefault="00C41D83" w:rsidP="00871988">
            <w:pPr>
              <w:pStyle w:val="table"/>
            </w:pPr>
            <w:r w:rsidRPr="00966B93">
              <w:t>1,7</w:t>
            </w:r>
          </w:p>
        </w:tc>
        <w:tc>
          <w:tcPr>
            <w:tcW w:w="0" w:type="auto"/>
            <w:tcBorders>
              <w:top w:val="single" w:sz="6" w:space="0" w:color="DDDDDD"/>
            </w:tcBorders>
            <w:shd w:val="clear" w:color="auto" w:fill="auto"/>
            <w:tcMar>
              <w:top w:w="120" w:type="dxa"/>
              <w:left w:w="120" w:type="dxa"/>
              <w:bottom w:w="120" w:type="dxa"/>
              <w:right w:w="120" w:type="dxa"/>
            </w:tcMar>
            <w:hideMark/>
          </w:tcPr>
          <w:p w14:paraId="7711513B" w14:textId="77777777" w:rsidR="00C41D83" w:rsidRPr="00966B93" w:rsidRDefault="00C41D83" w:rsidP="00871988">
            <w:pPr>
              <w:pStyle w:val="table"/>
            </w:pPr>
            <w:r w:rsidRPr="00966B93">
              <w:t>1,5</w:t>
            </w:r>
          </w:p>
        </w:tc>
        <w:tc>
          <w:tcPr>
            <w:tcW w:w="0" w:type="auto"/>
            <w:tcBorders>
              <w:top w:val="single" w:sz="6" w:space="0" w:color="DDDDDD"/>
            </w:tcBorders>
            <w:shd w:val="clear" w:color="auto" w:fill="auto"/>
            <w:tcMar>
              <w:top w:w="120" w:type="dxa"/>
              <w:left w:w="120" w:type="dxa"/>
              <w:bottom w:w="120" w:type="dxa"/>
              <w:right w:w="120" w:type="dxa"/>
            </w:tcMar>
            <w:hideMark/>
          </w:tcPr>
          <w:p w14:paraId="6E664F0C" w14:textId="77777777" w:rsidR="00C41D83" w:rsidRPr="00966B93" w:rsidRDefault="00C41D83" w:rsidP="00871988">
            <w:pPr>
              <w:pStyle w:val="table"/>
            </w:pPr>
            <w:r w:rsidRPr="00966B93">
              <w:t>1,8</w:t>
            </w:r>
          </w:p>
        </w:tc>
        <w:tc>
          <w:tcPr>
            <w:tcW w:w="1350" w:type="dxa"/>
            <w:tcBorders>
              <w:top w:val="single" w:sz="6" w:space="0" w:color="DDDDDD"/>
            </w:tcBorders>
            <w:shd w:val="clear" w:color="auto" w:fill="auto"/>
            <w:tcMar>
              <w:top w:w="120" w:type="dxa"/>
              <w:left w:w="120" w:type="dxa"/>
              <w:bottom w:w="120" w:type="dxa"/>
              <w:right w:w="120" w:type="dxa"/>
            </w:tcMar>
            <w:hideMark/>
          </w:tcPr>
          <w:p w14:paraId="65F3810F" w14:textId="77777777" w:rsidR="00C41D83" w:rsidRPr="00966B93" w:rsidRDefault="00C41D83" w:rsidP="00871988">
            <w:pPr>
              <w:pStyle w:val="table"/>
            </w:pPr>
            <w:r w:rsidRPr="00966B93">
              <w:t>1,6</w:t>
            </w:r>
          </w:p>
        </w:tc>
      </w:tr>
      <w:tr w:rsidR="00C41D83" w:rsidRPr="00966B93" w14:paraId="7B311EDD" w14:textId="77777777" w:rsidTr="00871988">
        <w:trPr>
          <w:tblCellSpacing w:w="15" w:type="dxa"/>
        </w:trPr>
        <w:tc>
          <w:tcPr>
            <w:tcW w:w="1200" w:type="dxa"/>
            <w:tcBorders>
              <w:top w:val="single" w:sz="6" w:space="0" w:color="DDDDDD"/>
            </w:tcBorders>
            <w:shd w:val="clear" w:color="auto" w:fill="auto"/>
            <w:tcMar>
              <w:top w:w="120" w:type="dxa"/>
              <w:left w:w="120" w:type="dxa"/>
              <w:bottom w:w="120" w:type="dxa"/>
              <w:right w:w="120" w:type="dxa"/>
            </w:tcMar>
            <w:hideMark/>
          </w:tcPr>
          <w:p w14:paraId="41242A9F" w14:textId="77777777" w:rsidR="00C41D83" w:rsidRPr="00966B93" w:rsidRDefault="00C41D83" w:rsidP="00871988">
            <w:pPr>
              <w:pStyle w:val="table"/>
            </w:pPr>
            <w:r w:rsidRPr="00966B93">
              <w:t>Яблоко</w:t>
            </w:r>
          </w:p>
        </w:tc>
        <w:tc>
          <w:tcPr>
            <w:tcW w:w="900" w:type="dxa"/>
            <w:tcBorders>
              <w:top w:val="single" w:sz="6" w:space="0" w:color="DDDDDD"/>
            </w:tcBorders>
            <w:shd w:val="clear" w:color="auto" w:fill="auto"/>
            <w:tcMar>
              <w:top w:w="120" w:type="dxa"/>
              <w:left w:w="120" w:type="dxa"/>
              <w:bottom w:w="120" w:type="dxa"/>
              <w:right w:w="120" w:type="dxa"/>
            </w:tcMar>
            <w:hideMark/>
          </w:tcPr>
          <w:p w14:paraId="2383E75C" w14:textId="77777777" w:rsidR="00C41D83" w:rsidRPr="00966B93" w:rsidRDefault="00C41D83" w:rsidP="00871988">
            <w:pPr>
              <w:pStyle w:val="table"/>
            </w:pPr>
            <w:r w:rsidRPr="00966B93">
              <w:t>2,4</w:t>
            </w:r>
          </w:p>
        </w:tc>
        <w:tc>
          <w:tcPr>
            <w:tcW w:w="0" w:type="auto"/>
            <w:tcBorders>
              <w:top w:val="single" w:sz="6" w:space="0" w:color="DDDDDD"/>
            </w:tcBorders>
            <w:shd w:val="clear" w:color="auto" w:fill="auto"/>
            <w:tcMar>
              <w:top w:w="120" w:type="dxa"/>
              <w:left w:w="120" w:type="dxa"/>
              <w:bottom w:w="120" w:type="dxa"/>
              <w:right w:w="120" w:type="dxa"/>
            </w:tcMar>
            <w:hideMark/>
          </w:tcPr>
          <w:p w14:paraId="164F86D9" w14:textId="77777777" w:rsidR="00C41D83" w:rsidRPr="00966B93" w:rsidRDefault="00C41D83" w:rsidP="00871988">
            <w:pPr>
              <w:pStyle w:val="table"/>
            </w:pPr>
            <w:r w:rsidRPr="00966B93">
              <w:t>2,1</w:t>
            </w:r>
          </w:p>
        </w:tc>
        <w:tc>
          <w:tcPr>
            <w:tcW w:w="0" w:type="auto"/>
            <w:tcBorders>
              <w:top w:val="single" w:sz="6" w:space="0" w:color="DDDDDD"/>
            </w:tcBorders>
            <w:shd w:val="clear" w:color="auto" w:fill="auto"/>
            <w:tcMar>
              <w:top w:w="120" w:type="dxa"/>
              <w:left w:w="120" w:type="dxa"/>
              <w:bottom w:w="120" w:type="dxa"/>
              <w:right w:w="120" w:type="dxa"/>
            </w:tcMar>
            <w:hideMark/>
          </w:tcPr>
          <w:p w14:paraId="03F4DED2" w14:textId="77777777" w:rsidR="00C41D83" w:rsidRPr="00966B93" w:rsidRDefault="00C41D83" w:rsidP="00871988">
            <w:pPr>
              <w:pStyle w:val="table"/>
            </w:pPr>
            <w:r w:rsidRPr="00966B93">
              <w:t>1,9</w:t>
            </w:r>
          </w:p>
        </w:tc>
        <w:tc>
          <w:tcPr>
            <w:tcW w:w="0" w:type="auto"/>
            <w:tcBorders>
              <w:top w:val="single" w:sz="6" w:space="0" w:color="DDDDDD"/>
            </w:tcBorders>
            <w:shd w:val="clear" w:color="auto" w:fill="auto"/>
            <w:tcMar>
              <w:top w:w="120" w:type="dxa"/>
              <w:left w:w="120" w:type="dxa"/>
              <w:bottom w:w="120" w:type="dxa"/>
              <w:right w:w="120" w:type="dxa"/>
            </w:tcMar>
            <w:hideMark/>
          </w:tcPr>
          <w:p w14:paraId="6414C34D" w14:textId="77777777" w:rsidR="00C41D83" w:rsidRPr="00966B93" w:rsidRDefault="00C41D83" w:rsidP="00871988">
            <w:pPr>
              <w:pStyle w:val="table"/>
            </w:pPr>
            <w:r w:rsidRPr="00966B93">
              <w:t>1,6</w:t>
            </w:r>
          </w:p>
        </w:tc>
        <w:tc>
          <w:tcPr>
            <w:tcW w:w="1350" w:type="dxa"/>
            <w:tcBorders>
              <w:top w:val="single" w:sz="6" w:space="0" w:color="DDDDDD"/>
            </w:tcBorders>
            <w:shd w:val="clear" w:color="auto" w:fill="auto"/>
            <w:tcMar>
              <w:top w:w="120" w:type="dxa"/>
              <w:left w:w="120" w:type="dxa"/>
              <w:bottom w:w="120" w:type="dxa"/>
              <w:right w:w="120" w:type="dxa"/>
            </w:tcMar>
            <w:hideMark/>
          </w:tcPr>
          <w:p w14:paraId="0B9556D7" w14:textId="77777777" w:rsidR="00C41D83" w:rsidRPr="00966B93" w:rsidRDefault="00C41D83" w:rsidP="00871988">
            <w:pPr>
              <w:pStyle w:val="table"/>
            </w:pPr>
            <w:r w:rsidRPr="00966B93">
              <w:t>1,1</w:t>
            </w:r>
          </w:p>
        </w:tc>
      </w:tr>
      <w:tr w:rsidR="00C41D83" w:rsidRPr="00966B93" w14:paraId="22F23C89" w14:textId="77777777" w:rsidTr="00871988">
        <w:trPr>
          <w:tblCellSpacing w:w="15" w:type="dxa"/>
        </w:trPr>
        <w:tc>
          <w:tcPr>
            <w:tcW w:w="1200" w:type="dxa"/>
            <w:tcBorders>
              <w:top w:val="single" w:sz="6" w:space="0" w:color="DDDDDD"/>
            </w:tcBorders>
            <w:shd w:val="clear" w:color="auto" w:fill="auto"/>
            <w:tcMar>
              <w:top w:w="120" w:type="dxa"/>
              <w:left w:w="120" w:type="dxa"/>
              <w:bottom w:w="120" w:type="dxa"/>
              <w:right w:w="120" w:type="dxa"/>
            </w:tcMar>
            <w:hideMark/>
          </w:tcPr>
          <w:p w14:paraId="2679FD4C" w14:textId="77777777" w:rsidR="00C41D83" w:rsidRPr="00966B93" w:rsidRDefault="00C41D83" w:rsidP="00871988">
            <w:pPr>
              <w:pStyle w:val="table"/>
            </w:pPr>
            <w:r w:rsidRPr="00966B93">
              <w:t>другая партия</w:t>
            </w:r>
          </w:p>
        </w:tc>
        <w:tc>
          <w:tcPr>
            <w:tcW w:w="900" w:type="dxa"/>
            <w:tcBorders>
              <w:top w:val="single" w:sz="6" w:space="0" w:color="DDDDDD"/>
            </w:tcBorders>
            <w:shd w:val="clear" w:color="auto" w:fill="auto"/>
            <w:tcMar>
              <w:top w:w="120" w:type="dxa"/>
              <w:left w:w="120" w:type="dxa"/>
              <w:bottom w:w="120" w:type="dxa"/>
              <w:right w:w="120" w:type="dxa"/>
            </w:tcMar>
            <w:hideMark/>
          </w:tcPr>
          <w:p w14:paraId="30F70D93" w14:textId="77777777" w:rsidR="00C41D83" w:rsidRPr="00966B93" w:rsidRDefault="00C41D83" w:rsidP="00871988">
            <w:pPr>
              <w:pStyle w:val="table"/>
            </w:pPr>
            <w:r w:rsidRPr="00966B93">
              <w:t>5,2</w:t>
            </w:r>
          </w:p>
        </w:tc>
        <w:tc>
          <w:tcPr>
            <w:tcW w:w="0" w:type="auto"/>
            <w:tcBorders>
              <w:top w:val="single" w:sz="6" w:space="0" w:color="DDDDDD"/>
            </w:tcBorders>
            <w:shd w:val="clear" w:color="auto" w:fill="auto"/>
            <w:tcMar>
              <w:top w:w="120" w:type="dxa"/>
              <w:left w:w="120" w:type="dxa"/>
              <w:bottom w:w="120" w:type="dxa"/>
              <w:right w:w="120" w:type="dxa"/>
            </w:tcMar>
            <w:hideMark/>
          </w:tcPr>
          <w:p w14:paraId="10D08663" w14:textId="77777777" w:rsidR="00C41D83" w:rsidRPr="00966B93" w:rsidRDefault="00C41D83" w:rsidP="00871988">
            <w:pPr>
              <w:pStyle w:val="table"/>
            </w:pPr>
            <w:r w:rsidRPr="00966B93">
              <w:t>1,1</w:t>
            </w:r>
          </w:p>
        </w:tc>
        <w:tc>
          <w:tcPr>
            <w:tcW w:w="0" w:type="auto"/>
            <w:tcBorders>
              <w:top w:val="single" w:sz="6" w:space="0" w:color="DDDDDD"/>
            </w:tcBorders>
            <w:shd w:val="clear" w:color="auto" w:fill="auto"/>
            <w:tcMar>
              <w:top w:w="120" w:type="dxa"/>
              <w:left w:w="120" w:type="dxa"/>
              <w:bottom w:w="120" w:type="dxa"/>
              <w:right w:w="120" w:type="dxa"/>
            </w:tcMar>
            <w:hideMark/>
          </w:tcPr>
          <w:p w14:paraId="2AC05078" w14:textId="77777777" w:rsidR="00C41D83" w:rsidRPr="00966B93" w:rsidRDefault="00C41D83" w:rsidP="00871988">
            <w:pPr>
              <w:pStyle w:val="table"/>
            </w:pPr>
            <w:r w:rsidRPr="00966B93">
              <w:t>1,4</w:t>
            </w:r>
          </w:p>
        </w:tc>
        <w:tc>
          <w:tcPr>
            <w:tcW w:w="0" w:type="auto"/>
            <w:tcBorders>
              <w:top w:val="single" w:sz="6" w:space="0" w:color="DDDDDD"/>
            </w:tcBorders>
            <w:shd w:val="clear" w:color="auto" w:fill="auto"/>
            <w:tcMar>
              <w:top w:w="120" w:type="dxa"/>
              <w:left w:w="120" w:type="dxa"/>
              <w:bottom w:w="120" w:type="dxa"/>
              <w:right w:w="120" w:type="dxa"/>
            </w:tcMar>
            <w:hideMark/>
          </w:tcPr>
          <w:p w14:paraId="2EDBD087" w14:textId="77777777" w:rsidR="00C41D83" w:rsidRPr="00966B93" w:rsidRDefault="00C41D83" w:rsidP="00871988">
            <w:pPr>
              <w:pStyle w:val="table"/>
            </w:pPr>
            <w:r w:rsidRPr="00966B93">
              <w:t>1,3</w:t>
            </w:r>
          </w:p>
        </w:tc>
        <w:tc>
          <w:tcPr>
            <w:tcW w:w="1350" w:type="dxa"/>
            <w:tcBorders>
              <w:top w:val="single" w:sz="6" w:space="0" w:color="DDDDDD"/>
            </w:tcBorders>
            <w:shd w:val="clear" w:color="auto" w:fill="auto"/>
            <w:tcMar>
              <w:top w:w="120" w:type="dxa"/>
              <w:left w:w="120" w:type="dxa"/>
              <w:bottom w:w="120" w:type="dxa"/>
              <w:right w:w="120" w:type="dxa"/>
            </w:tcMar>
            <w:hideMark/>
          </w:tcPr>
          <w:p w14:paraId="41DBA914" w14:textId="77777777" w:rsidR="00C41D83" w:rsidRPr="00966B93" w:rsidRDefault="00C41D83" w:rsidP="00871988">
            <w:pPr>
              <w:pStyle w:val="table"/>
            </w:pPr>
            <w:r w:rsidRPr="00966B93">
              <w:t>1,0</w:t>
            </w:r>
          </w:p>
        </w:tc>
      </w:tr>
      <w:tr w:rsidR="00C41D83" w:rsidRPr="00966B93" w14:paraId="22C60534" w14:textId="77777777" w:rsidTr="00871988">
        <w:trPr>
          <w:tblCellSpacing w:w="15" w:type="dxa"/>
        </w:trPr>
        <w:tc>
          <w:tcPr>
            <w:tcW w:w="1200" w:type="dxa"/>
            <w:tcBorders>
              <w:top w:val="single" w:sz="6" w:space="0" w:color="DDDDDD"/>
            </w:tcBorders>
            <w:shd w:val="clear" w:color="auto" w:fill="auto"/>
            <w:tcMar>
              <w:top w:w="120" w:type="dxa"/>
              <w:left w:w="120" w:type="dxa"/>
              <w:bottom w:w="120" w:type="dxa"/>
              <w:right w:w="120" w:type="dxa"/>
            </w:tcMar>
            <w:hideMark/>
          </w:tcPr>
          <w:p w14:paraId="42090632" w14:textId="77777777" w:rsidR="00C41D83" w:rsidRPr="00966B93" w:rsidRDefault="00C41D83" w:rsidP="00871988">
            <w:pPr>
              <w:pStyle w:val="table"/>
            </w:pPr>
            <w:r w:rsidRPr="00966B93">
              <w:t>против всех</w:t>
            </w:r>
          </w:p>
        </w:tc>
        <w:tc>
          <w:tcPr>
            <w:tcW w:w="900" w:type="dxa"/>
            <w:tcBorders>
              <w:top w:val="single" w:sz="6" w:space="0" w:color="DDDDDD"/>
            </w:tcBorders>
            <w:shd w:val="clear" w:color="auto" w:fill="auto"/>
            <w:tcMar>
              <w:top w:w="120" w:type="dxa"/>
              <w:left w:w="120" w:type="dxa"/>
              <w:bottom w:w="120" w:type="dxa"/>
              <w:right w:w="120" w:type="dxa"/>
            </w:tcMar>
            <w:hideMark/>
          </w:tcPr>
          <w:p w14:paraId="6F3F8F5E" w14:textId="77777777" w:rsidR="00C41D83" w:rsidRPr="00966B93" w:rsidRDefault="00C41D83" w:rsidP="00871988">
            <w:pPr>
              <w:pStyle w:val="table"/>
            </w:pPr>
            <w:r w:rsidRPr="00966B93">
              <w:t>2,6</w:t>
            </w:r>
          </w:p>
        </w:tc>
        <w:tc>
          <w:tcPr>
            <w:tcW w:w="0" w:type="auto"/>
            <w:tcBorders>
              <w:top w:val="single" w:sz="6" w:space="0" w:color="DDDDDD"/>
            </w:tcBorders>
            <w:shd w:val="clear" w:color="auto" w:fill="auto"/>
            <w:tcMar>
              <w:top w:w="120" w:type="dxa"/>
              <w:left w:w="120" w:type="dxa"/>
              <w:bottom w:w="120" w:type="dxa"/>
              <w:right w:w="120" w:type="dxa"/>
            </w:tcMar>
            <w:hideMark/>
          </w:tcPr>
          <w:p w14:paraId="746BF5DE" w14:textId="77777777" w:rsidR="00C41D83" w:rsidRPr="00966B93" w:rsidRDefault="00C41D83" w:rsidP="00871988">
            <w:pPr>
              <w:pStyle w:val="table"/>
            </w:pPr>
            <w:r w:rsidRPr="00966B93">
              <w:t>9,0</w:t>
            </w:r>
          </w:p>
        </w:tc>
        <w:tc>
          <w:tcPr>
            <w:tcW w:w="0" w:type="auto"/>
            <w:tcBorders>
              <w:top w:val="single" w:sz="6" w:space="0" w:color="DDDDDD"/>
            </w:tcBorders>
            <w:shd w:val="clear" w:color="auto" w:fill="auto"/>
            <w:tcMar>
              <w:top w:w="120" w:type="dxa"/>
              <w:left w:w="120" w:type="dxa"/>
              <w:bottom w:w="120" w:type="dxa"/>
              <w:right w:w="120" w:type="dxa"/>
            </w:tcMar>
            <w:hideMark/>
          </w:tcPr>
          <w:p w14:paraId="6CC43510" w14:textId="77777777" w:rsidR="00C41D83" w:rsidRPr="00966B93" w:rsidRDefault="00C41D83" w:rsidP="00871988">
            <w:pPr>
              <w:pStyle w:val="table"/>
            </w:pPr>
            <w:r w:rsidRPr="00966B93">
              <w:t>8,6</w:t>
            </w:r>
          </w:p>
        </w:tc>
        <w:tc>
          <w:tcPr>
            <w:tcW w:w="0" w:type="auto"/>
            <w:tcBorders>
              <w:top w:val="single" w:sz="6" w:space="0" w:color="DDDDDD"/>
            </w:tcBorders>
            <w:shd w:val="clear" w:color="auto" w:fill="auto"/>
            <w:tcMar>
              <w:top w:w="120" w:type="dxa"/>
              <w:left w:w="120" w:type="dxa"/>
              <w:bottom w:w="120" w:type="dxa"/>
              <w:right w:w="120" w:type="dxa"/>
            </w:tcMar>
            <w:hideMark/>
          </w:tcPr>
          <w:p w14:paraId="3E34AAE9" w14:textId="77777777" w:rsidR="00C41D83" w:rsidRPr="00966B93" w:rsidRDefault="00C41D83" w:rsidP="00871988">
            <w:pPr>
              <w:pStyle w:val="table"/>
            </w:pPr>
            <w:r w:rsidRPr="00966B93">
              <w:t>8,5</w:t>
            </w:r>
          </w:p>
        </w:tc>
        <w:tc>
          <w:tcPr>
            <w:tcW w:w="1350" w:type="dxa"/>
            <w:tcBorders>
              <w:top w:val="single" w:sz="6" w:space="0" w:color="DDDDDD"/>
            </w:tcBorders>
            <w:shd w:val="clear" w:color="auto" w:fill="auto"/>
            <w:tcMar>
              <w:top w:w="120" w:type="dxa"/>
              <w:left w:w="120" w:type="dxa"/>
              <w:bottom w:w="120" w:type="dxa"/>
              <w:right w:w="120" w:type="dxa"/>
            </w:tcMar>
            <w:hideMark/>
          </w:tcPr>
          <w:p w14:paraId="058D8F7B" w14:textId="77777777" w:rsidR="00C41D83" w:rsidRPr="00966B93" w:rsidRDefault="00C41D83" w:rsidP="00871988">
            <w:pPr>
              <w:pStyle w:val="table"/>
            </w:pPr>
            <w:r w:rsidRPr="00966B93">
              <w:t>7,0</w:t>
            </w:r>
          </w:p>
        </w:tc>
      </w:tr>
      <w:tr w:rsidR="00C41D83" w:rsidRPr="00966B93" w14:paraId="7B6E7845" w14:textId="77777777" w:rsidTr="00871988">
        <w:trPr>
          <w:tblCellSpacing w:w="15" w:type="dxa"/>
        </w:trPr>
        <w:tc>
          <w:tcPr>
            <w:tcW w:w="1200" w:type="dxa"/>
            <w:tcBorders>
              <w:top w:val="single" w:sz="6" w:space="0" w:color="DDDDDD"/>
            </w:tcBorders>
            <w:shd w:val="clear" w:color="auto" w:fill="auto"/>
            <w:tcMar>
              <w:top w:w="120" w:type="dxa"/>
              <w:left w:w="120" w:type="dxa"/>
              <w:bottom w:w="120" w:type="dxa"/>
              <w:right w:w="120" w:type="dxa"/>
            </w:tcMar>
            <w:hideMark/>
          </w:tcPr>
          <w:p w14:paraId="21C2531D" w14:textId="77777777" w:rsidR="00C41D83" w:rsidRPr="00966B93" w:rsidRDefault="00C41D83" w:rsidP="00871988">
            <w:pPr>
              <w:pStyle w:val="table"/>
            </w:pPr>
            <w:r w:rsidRPr="00966B93">
              <w:t>не пошел бы</w:t>
            </w:r>
            <w:r w:rsidRPr="00966B93">
              <w:br/>
              <w:t>на выборы</w:t>
            </w:r>
          </w:p>
          <w:p w14:paraId="36FB545B" w14:textId="77777777" w:rsidR="00C41D83" w:rsidRPr="00966B93" w:rsidRDefault="00C41D83" w:rsidP="00871988">
            <w:pPr>
              <w:pStyle w:val="table"/>
            </w:pPr>
            <w:r w:rsidRPr="00966B93">
              <w:t>затрудняюсь ответить</w:t>
            </w:r>
          </w:p>
        </w:tc>
        <w:tc>
          <w:tcPr>
            <w:tcW w:w="900" w:type="dxa"/>
            <w:tcBorders>
              <w:top w:val="single" w:sz="6" w:space="0" w:color="DDDDDD"/>
            </w:tcBorders>
            <w:shd w:val="clear" w:color="auto" w:fill="auto"/>
            <w:tcMar>
              <w:top w:w="120" w:type="dxa"/>
              <w:left w:w="120" w:type="dxa"/>
              <w:bottom w:w="120" w:type="dxa"/>
              <w:right w:w="120" w:type="dxa"/>
            </w:tcMar>
            <w:hideMark/>
          </w:tcPr>
          <w:p w14:paraId="62DFF236" w14:textId="77777777" w:rsidR="00C41D83" w:rsidRPr="00966B93" w:rsidRDefault="00C41D83" w:rsidP="00871988">
            <w:pPr>
              <w:pStyle w:val="table"/>
            </w:pPr>
            <w:r w:rsidRPr="00966B93">
              <w:t>46,3</w:t>
            </w:r>
          </w:p>
        </w:tc>
        <w:tc>
          <w:tcPr>
            <w:tcW w:w="0" w:type="auto"/>
            <w:tcBorders>
              <w:top w:val="single" w:sz="6" w:space="0" w:color="DDDDDD"/>
            </w:tcBorders>
            <w:shd w:val="clear" w:color="auto" w:fill="auto"/>
            <w:tcMar>
              <w:top w:w="120" w:type="dxa"/>
              <w:left w:w="120" w:type="dxa"/>
              <w:bottom w:w="120" w:type="dxa"/>
              <w:right w:w="120" w:type="dxa"/>
            </w:tcMar>
            <w:hideMark/>
          </w:tcPr>
          <w:p w14:paraId="445BE293" w14:textId="77777777" w:rsidR="00C41D83" w:rsidRPr="00966B93" w:rsidRDefault="00C41D83" w:rsidP="00871988">
            <w:pPr>
              <w:pStyle w:val="table"/>
            </w:pPr>
            <w:r w:rsidRPr="00966B93">
              <w:t>42,1</w:t>
            </w:r>
          </w:p>
        </w:tc>
        <w:tc>
          <w:tcPr>
            <w:tcW w:w="0" w:type="auto"/>
            <w:tcBorders>
              <w:top w:val="single" w:sz="6" w:space="0" w:color="DDDDDD"/>
            </w:tcBorders>
            <w:shd w:val="clear" w:color="auto" w:fill="auto"/>
            <w:tcMar>
              <w:top w:w="120" w:type="dxa"/>
              <w:left w:w="120" w:type="dxa"/>
              <w:bottom w:w="120" w:type="dxa"/>
              <w:right w:w="120" w:type="dxa"/>
            </w:tcMar>
            <w:hideMark/>
          </w:tcPr>
          <w:p w14:paraId="140FFCE5" w14:textId="77777777" w:rsidR="00C41D83" w:rsidRPr="00966B93" w:rsidRDefault="00C41D83" w:rsidP="00871988">
            <w:pPr>
              <w:pStyle w:val="table"/>
            </w:pPr>
            <w:r w:rsidRPr="00966B93">
              <w:t>43,7</w:t>
            </w:r>
          </w:p>
        </w:tc>
        <w:tc>
          <w:tcPr>
            <w:tcW w:w="0" w:type="auto"/>
            <w:tcBorders>
              <w:top w:val="single" w:sz="6" w:space="0" w:color="DDDDDD"/>
            </w:tcBorders>
            <w:shd w:val="clear" w:color="auto" w:fill="auto"/>
            <w:tcMar>
              <w:top w:w="120" w:type="dxa"/>
              <w:left w:w="120" w:type="dxa"/>
              <w:bottom w:w="120" w:type="dxa"/>
              <w:right w:w="120" w:type="dxa"/>
            </w:tcMar>
            <w:hideMark/>
          </w:tcPr>
          <w:p w14:paraId="4465885A" w14:textId="77777777" w:rsidR="00C41D83" w:rsidRPr="00966B93" w:rsidRDefault="00C41D83" w:rsidP="00871988">
            <w:pPr>
              <w:pStyle w:val="table"/>
            </w:pPr>
            <w:r w:rsidRPr="00966B93">
              <w:t>44,6</w:t>
            </w:r>
          </w:p>
        </w:tc>
        <w:tc>
          <w:tcPr>
            <w:tcW w:w="1350" w:type="dxa"/>
            <w:tcBorders>
              <w:top w:val="single" w:sz="6" w:space="0" w:color="DDDDDD"/>
            </w:tcBorders>
            <w:shd w:val="clear" w:color="auto" w:fill="auto"/>
            <w:tcMar>
              <w:top w:w="120" w:type="dxa"/>
              <w:left w:w="120" w:type="dxa"/>
              <w:bottom w:w="120" w:type="dxa"/>
              <w:right w:w="120" w:type="dxa"/>
            </w:tcMar>
            <w:hideMark/>
          </w:tcPr>
          <w:p w14:paraId="062CB027" w14:textId="77777777" w:rsidR="00C41D83" w:rsidRPr="00966B93" w:rsidRDefault="00C41D83" w:rsidP="00871988">
            <w:pPr>
              <w:pStyle w:val="table"/>
            </w:pPr>
            <w:r w:rsidRPr="00966B93">
              <w:t>44,3</w:t>
            </w:r>
          </w:p>
        </w:tc>
      </w:tr>
      <w:tr w:rsidR="00C41D83" w:rsidRPr="00966B93" w14:paraId="684D1A61" w14:textId="77777777" w:rsidTr="00871988">
        <w:trPr>
          <w:tblCellSpacing w:w="15" w:type="dxa"/>
        </w:trPr>
        <w:tc>
          <w:tcPr>
            <w:tcW w:w="1200" w:type="dxa"/>
            <w:tcBorders>
              <w:top w:val="single" w:sz="6" w:space="0" w:color="DDDDDD"/>
            </w:tcBorders>
            <w:shd w:val="clear" w:color="auto" w:fill="auto"/>
            <w:tcMar>
              <w:top w:w="120" w:type="dxa"/>
              <w:left w:w="120" w:type="dxa"/>
              <w:bottom w:w="120" w:type="dxa"/>
              <w:right w:w="120" w:type="dxa"/>
            </w:tcMar>
            <w:hideMark/>
          </w:tcPr>
          <w:p w14:paraId="5808E06F" w14:textId="77777777" w:rsidR="00C41D83" w:rsidRPr="00966B93" w:rsidRDefault="00C41D83" w:rsidP="00871988">
            <w:pPr>
              <w:pStyle w:val="table"/>
            </w:pPr>
            <w:r w:rsidRPr="00966B93">
              <w:t>ВСЕГО</w:t>
            </w:r>
          </w:p>
        </w:tc>
        <w:tc>
          <w:tcPr>
            <w:tcW w:w="900" w:type="dxa"/>
            <w:tcBorders>
              <w:top w:val="single" w:sz="6" w:space="0" w:color="DDDDDD"/>
            </w:tcBorders>
            <w:shd w:val="clear" w:color="auto" w:fill="auto"/>
            <w:tcMar>
              <w:top w:w="120" w:type="dxa"/>
              <w:left w:w="120" w:type="dxa"/>
              <w:bottom w:w="120" w:type="dxa"/>
              <w:right w:w="120" w:type="dxa"/>
            </w:tcMar>
            <w:hideMark/>
          </w:tcPr>
          <w:p w14:paraId="6796D56B" w14:textId="77777777" w:rsidR="00C41D83" w:rsidRPr="00966B93" w:rsidRDefault="00C41D83" w:rsidP="00871988">
            <w:pPr>
              <w:pStyle w:val="table"/>
            </w:pPr>
            <w:r w:rsidRPr="00966B93">
              <w:t>100</w:t>
            </w:r>
          </w:p>
        </w:tc>
        <w:tc>
          <w:tcPr>
            <w:tcW w:w="0" w:type="auto"/>
            <w:tcBorders>
              <w:top w:val="single" w:sz="6" w:space="0" w:color="DDDDDD"/>
            </w:tcBorders>
            <w:shd w:val="clear" w:color="auto" w:fill="auto"/>
            <w:tcMar>
              <w:top w:w="120" w:type="dxa"/>
              <w:left w:w="120" w:type="dxa"/>
              <w:bottom w:w="120" w:type="dxa"/>
              <w:right w:w="120" w:type="dxa"/>
            </w:tcMar>
            <w:hideMark/>
          </w:tcPr>
          <w:p w14:paraId="20865492" w14:textId="77777777" w:rsidR="00C41D83" w:rsidRPr="00966B93" w:rsidRDefault="00C41D83" w:rsidP="00871988">
            <w:pPr>
              <w:pStyle w:val="table"/>
            </w:pPr>
            <w:r w:rsidRPr="00966B93">
              <w:t>100</w:t>
            </w:r>
          </w:p>
        </w:tc>
        <w:tc>
          <w:tcPr>
            <w:tcW w:w="0" w:type="auto"/>
            <w:tcBorders>
              <w:top w:val="single" w:sz="6" w:space="0" w:color="DDDDDD"/>
            </w:tcBorders>
            <w:shd w:val="clear" w:color="auto" w:fill="auto"/>
            <w:tcMar>
              <w:top w:w="120" w:type="dxa"/>
              <w:left w:w="120" w:type="dxa"/>
              <w:bottom w:w="120" w:type="dxa"/>
              <w:right w:w="120" w:type="dxa"/>
            </w:tcMar>
            <w:hideMark/>
          </w:tcPr>
          <w:p w14:paraId="5C6731B0" w14:textId="77777777" w:rsidR="00C41D83" w:rsidRPr="00966B93" w:rsidRDefault="00C41D83" w:rsidP="00871988">
            <w:pPr>
              <w:pStyle w:val="table"/>
            </w:pPr>
            <w:r w:rsidRPr="00966B93">
              <w:t>100</w:t>
            </w:r>
          </w:p>
        </w:tc>
        <w:tc>
          <w:tcPr>
            <w:tcW w:w="0" w:type="auto"/>
            <w:tcBorders>
              <w:top w:val="single" w:sz="6" w:space="0" w:color="DDDDDD"/>
            </w:tcBorders>
            <w:shd w:val="clear" w:color="auto" w:fill="auto"/>
            <w:tcMar>
              <w:top w:w="120" w:type="dxa"/>
              <w:left w:w="120" w:type="dxa"/>
              <w:bottom w:w="120" w:type="dxa"/>
              <w:right w:w="120" w:type="dxa"/>
            </w:tcMar>
            <w:hideMark/>
          </w:tcPr>
          <w:p w14:paraId="7DEA262B" w14:textId="77777777" w:rsidR="00C41D83" w:rsidRPr="00966B93" w:rsidRDefault="00C41D83" w:rsidP="00871988">
            <w:pPr>
              <w:pStyle w:val="table"/>
            </w:pPr>
            <w:r w:rsidRPr="00966B93">
              <w:t>100</w:t>
            </w:r>
          </w:p>
        </w:tc>
        <w:tc>
          <w:tcPr>
            <w:tcW w:w="1350" w:type="dxa"/>
            <w:tcBorders>
              <w:top w:val="single" w:sz="6" w:space="0" w:color="DDDDDD"/>
            </w:tcBorders>
            <w:shd w:val="clear" w:color="auto" w:fill="auto"/>
            <w:tcMar>
              <w:top w:w="120" w:type="dxa"/>
              <w:left w:w="120" w:type="dxa"/>
              <w:bottom w:w="120" w:type="dxa"/>
              <w:right w:w="120" w:type="dxa"/>
            </w:tcMar>
            <w:hideMark/>
          </w:tcPr>
          <w:p w14:paraId="1AC73BC8" w14:textId="77777777" w:rsidR="00C41D83" w:rsidRPr="00966B93" w:rsidRDefault="00C41D83" w:rsidP="00871988">
            <w:pPr>
              <w:pStyle w:val="table"/>
            </w:pPr>
            <w:r w:rsidRPr="00966B93">
              <w:t>100</w:t>
            </w:r>
          </w:p>
        </w:tc>
      </w:tr>
    </w:tbl>
    <w:p w14:paraId="70F9FA50" w14:textId="77777777" w:rsidR="00C41D83" w:rsidRDefault="00C41D83" w:rsidP="00C41D83"/>
    <w:p w14:paraId="4104D1AA" w14:textId="77777777" w:rsidR="00C41D83" w:rsidRPr="00AF595A" w:rsidRDefault="00C41D83" w:rsidP="00C41D83">
      <w:r w:rsidRPr="00AF595A">
        <w:t>Анализ результатов взвешивания данных в 38 – 41 волнах опроса выявил еще одну проблему, а именно применение алгоритма многократного перевзвешивания, используемого в тех случаях, когда результаты обычного взвешивания по каким-то (скорее всего, субъективным) причинам не устраивают специалистов ФОМа. В рассматриваемом случае метод многократного перевзвешивания был использован в отношении 39 и 40 волн.</w:t>
      </w:r>
    </w:p>
    <w:p w14:paraId="70EC314F" w14:textId="77777777" w:rsidR="00C41D83" w:rsidRDefault="00C41D83" w:rsidP="00C41D83">
      <w:r>
        <w:t>Стандартный алгоритм взвешивания, обычно используемый ФОМом в текущем избирательном цикле, в несколько упрощенном виде сводится к следующему. На первом этапе берутся данные ЦИК о результатах последних выборов в Госдуму (по партиям) и сравниваются с результатами ретроспективного рейтинга, полученного в ходе последнего опроса </w:t>
      </w:r>
      <w:r w:rsidRPr="00C9446F">
        <w:rPr>
          <w:i/>
        </w:rPr>
        <w:t>(«За какую партию Вы проголосовали на прошлых выборах?»). </w:t>
      </w:r>
      <w:r>
        <w:t>Делением первого на второе получаются весовые коэффициенты, присваиваемые каждой партии. Далее весь массив анкет делится на подмассивы, образованные ретроспективными сторонниками соответствующих партий. Конкретно это означает, что те анкеты, в которых респонденты заявили, что на прошлых выборах они голосовал за «Единую Россию», образуют один подмассив, за КПРФ – другой, и т.д. Каждому подмассиву присваивается названный коэффициент, после чего осуществляется формальный подсчет взвешенных прогнозных рейтингов и всех других показателей. Выше уже говорилось о том, что использование такого алгоритма выглядит крайне некорректным, но этот алгоритм, по крайней мере, единообразен и воспроизводим.</w:t>
      </w:r>
    </w:p>
    <w:p w14:paraId="302C99A3" w14:textId="77777777" w:rsidR="00C41D83" w:rsidRPr="00AF595A" w:rsidRDefault="00C41D83" w:rsidP="00C41D83">
      <w:r w:rsidRPr="00AF595A">
        <w:t>Анализ массивов ФОМа, а также Левада-центра, приводит к однозначному выводу, что иногда этот алгоритм не соблюдается, а вместо него используется многократное перевзвешивание. Причиной для использования такого алгоритма обычно является необъяснимое (или кажущееся необъяснимым) нарушение плавности тренда какого-либо из электоральных показателей. В этом случае у исследователей возникает своего рода паника, которая выражается в стремлении подогнать рейтинговые показатели под плавный ожидаемый тренд. Сложность этой проблемы состоит в том. что подгонка одного показателя обычно влечет за собой «проваливание» другого, который тоже начинает подгоняться под приемлемый уровень. В этих условиях начинают использоваться алгоритмы компьютерного счета, позволяющие путем многих (зачастую нескольких десятков или даже сотен) итераций привести результаты к «красивому» виду. При этом если алгоритм однократного взвешивания при всей его некорректности может иметь под собой хоть какие-то основания, то алгоритм многократного перевзвешивания представляет собой откровенную процедуру подгонки данных под предполагаемый ответ. Результаты этого перевзвешивания по своей валидности ничем не отличаются от простого вычеркивания одних цифр и вписывания других.</w:t>
      </w:r>
    </w:p>
    <w:p w14:paraId="3A0ED875" w14:textId="77777777" w:rsidR="00C41D83" w:rsidRPr="00AF595A" w:rsidRDefault="00C41D83" w:rsidP="00C41D83">
      <w:r w:rsidRPr="00AF595A">
        <w:t>В Таблице 4 приведены данные по анализируемым волнам опросов, взвешенные методом однократного взвешивания. Данные по волнам 38 и 41 идентичны в этой и в прошлой таблицах, данные по волнам 39 и 40 позволяют оценить эффект многократного взвешивания. Сравнение этих данных позволяет выдвинуть гипотезу о том, что исходным мотивом для использования многократного перевзвешивания в данном случае было необъяснимое снижение рейтинга КПРФ, имеющееся в исходном (невзвешенном) массиве. Алгоритм однократного взвешивания не устранил этого эффекта, поэтому, как можно предполагать, было использовано многократное.</w:t>
      </w:r>
    </w:p>
    <w:p w14:paraId="6692DCF7" w14:textId="77777777" w:rsidR="00C41D83" w:rsidRPr="00AF595A" w:rsidRDefault="00C41D83" w:rsidP="00C41D83">
      <w:r w:rsidRPr="00AF595A">
        <w:t>Однако использование многократного перевзвешивания нередко приводит к неприятным казусам, который проявился в 40 волне. По сообщениям многих свидетелей на форумах в Интернете, именно в этой волне электоральный рейтинг В.Путина необъяснимо упал на 9% (с 49% до 40%). Эта информация продержалась на сайте ФОМа несколько часов, после чего была заменена на более приемлемую цифру 46%. Объяснения сотрудников ФОМа сводились к тому, что это была простая техническая ошибка или опечатка. Однако факт использования в этой волне алгоритма многократного перевзвешивания делает правдоподобной иную гипотезу, состоящую в том, что сотрудники, осуществлявшие перевзвешивание, успешно подогнали партийные рейтинги, но не заметили, что «провалили» рейтинг В.Путина. Во всяком случае, именно к такому результату привел нас один из вариантов многократного перевзвешивания, по-видимому, близкий к тому, который использовался сотрудниками ФОМа. (Необходимо пояснить, что в случаях многократного перевзвешивания в массивах ФОМа не указывается точная информация, позволяющая строго воспроизвести ее алгоритм, поскольку коэффициенты даются в закодированном виде).</w:t>
      </w:r>
    </w:p>
    <w:p w14:paraId="2B33CF1E" w14:textId="77777777" w:rsidR="00C41D83" w:rsidRDefault="00C41D83" w:rsidP="00C41D83">
      <w:r w:rsidRPr="00AF595A">
        <w:t>Начиная с 41 волны рейтинг КПРФ вновь по необъяснимым причинам пришел в «норму». О причинах этого можно только догадываться. Может быть, это произошло само по себе, возможно, были произведены какие-то изменения в анкете. Кроме того, не исключено, что интервьерам были даны дополнительные квотные задания, «исправляющие» предполагаемый перекос. Так или иначе, применение алгоритма многократного взвешивания стало не нужным, и взвешивание вновь стало осуществляться по обычному алгоритму.</w:t>
      </w:r>
    </w:p>
    <w:p w14:paraId="7D9D6E23" w14:textId="77777777" w:rsidR="00C41D83" w:rsidRPr="00AF595A" w:rsidRDefault="00C41D83" w:rsidP="00C41D83"/>
    <w:p w14:paraId="1B97366B" w14:textId="77777777" w:rsidR="00C41D83" w:rsidRPr="00966B93" w:rsidRDefault="00C41D83" w:rsidP="00C41D83">
      <w:pPr>
        <w:rPr>
          <w:b/>
        </w:rPr>
      </w:pPr>
      <w:r w:rsidRPr="00966B93">
        <w:rPr>
          <w:b/>
        </w:rPr>
        <w:t>Таблица 4. Данные, взвешенные по типовому алгоритму ФОМа</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2475"/>
        <w:gridCol w:w="1686"/>
        <w:gridCol w:w="1428"/>
        <w:gridCol w:w="1428"/>
        <w:gridCol w:w="1428"/>
        <w:gridCol w:w="1443"/>
      </w:tblGrid>
      <w:tr w:rsidR="00C41D83" w:rsidRPr="00966B93" w14:paraId="377A4C4D" w14:textId="77777777" w:rsidTr="00871988">
        <w:trPr>
          <w:tblCellSpacing w:w="15" w:type="dxa"/>
        </w:trPr>
        <w:tc>
          <w:tcPr>
            <w:tcW w:w="1200" w:type="dxa"/>
            <w:tcBorders>
              <w:top w:val="nil"/>
            </w:tcBorders>
            <w:shd w:val="clear" w:color="auto" w:fill="auto"/>
            <w:tcMar>
              <w:top w:w="120" w:type="dxa"/>
              <w:left w:w="120" w:type="dxa"/>
              <w:bottom w:w="120" w:type="dxa"/>
              <w:right w:w="120" w:type="dxa"/>
            </w:tcMar>
            <w:hideMark/>
          </w:tcPr>
          <w:p w14:paraId="130F6A89" w14:textId="77777777" w:rsidR="00C41D83" w:rsidRPr="00966B93" w:rsidRDefault="00C41D83" w:rsidP="00871988">
            <w:pPr>
              <w:pStyle w:val="table"/>
            </w:pPr>
          </w:p>
        </w:tc>
        <w:tc>
          <w:tcPr>
            <w:tcW w:w="825" w:type="dxa"/>
            <w:tcBorders>
              <w:top w:val="nil"/>
            </w:tcBorders>
            <w:shd w:val="clear" w:color="auto" w:fill="auto"/>
            <w:tcMar>
              <w:top w:w="120" w:type="dxa"/>
              <w:left w:w="120" w:type="dxa"/>
              <w:bottom w:w="120" w:type="dxa"/>
              <w:right w:w="120" w:type="dxa"/>
            </w:tcMar>
            <w:hideMark/>
          </w:tcPr>
          <w:p w14:paraId="5176BE12" w14:textId="77777777" w:rsidR="00C41D83" w:rsidRPr="00966B93" w:rsidRDefault="00C41D83" w:rsidP="00871988">
            <w:pPr>
              <w:pStyle w:val="table"/>
            </w:pPr>
            <w:r w:rsidRPr="00966B93">
              <w:t>Данные ЦИК, декабрь 2003 года</w:t>
            </w:r>
          </w:p>
        </w:tc>
        <w:tc>
          <w:tcPr>
            <w:tcW w:w="825" w:type="dxa"/>
            <w:tcBorders>
              <w:top w:val="nil"/>
            </w:tcBorders>
            <w:shd w:val="clear" w:color="auto" w:fill="auto"/>
            <w:tcMar>
              <w:top w:w="120" w:type="dxa"/>
              <w:left w:w="120" w:type="dxa"/>
              <w:bottom w:w="120" w:type="dxa"/>
              <w:right w:w="120" w:type="dxa"/>
            </w:tcMar>
            <w:hideMark/>
          </w:tcPr>
          <w:p w14:paraId="53668A23" w14:textId="77777777" w:rsidR="00C41D83" w:rsidRPr="00966B93" w:rsidRDefault="00C41D83" w:rsidP="00871988">
            <w:pPr>
              <w:pStyle w:val="table"/>
            </w:pPr>
            <w:r w:rsidRPr="00966B93">
              <w:t>38 волна</w:t>
            </w:r>
          </w:p>
        </w:tc>
        <w:tc>
          <w:tcPr>
            <w:tcW w:w="825" w:type="dxa"/>
            <w:tcBorders>
              <w:top w:val="nil"/>
            </w:tcBorders>
            <w:shd w:val="clear" w:color="auto" w:fill="auto"/>
            <w:tcMar>
              <w:top w:w="120" w:type="dxa"/>
              <w:left w:w="120" w:type="dxa"/>
              <w:bottom w:w="120" w:type="dxa"/>
              <w:right w:w="120" w:type="dxa"/>
            </w:tcMar>
            <w:hideMark/>
          </w:tcPr>
          <w:p w14:paraId="1FCE3323" w14:textId="77777777" w:rsidR="00C41D83" w:rsidRPr="00966B93" w:rsidRDefault="00C41D83" w:rsidP="00871988">
            <w:pPr>
              <w:pStyle w:val="table"/>
            </w:pPr>
            <w:r w:rsidRPr="00966B93">
              <w:t>39 волна</w:t>
            </w:r>
          </w:p>
        </w:tc>
        <w:tc>
          <w:tcPr>
            <w:tcW w:w="825" w:type="dxa"/>
            <w:tcBorders>
              <w:top w:val="nil"/>
            </w:tcBorders>
            <w:shd w:val="clear" w:color="auto" w:fill="auto"/>
            <w:tcMar>
              <w:top w:w="120" w:type="dxa"/>
              <w:left w:w="120" w:type="dxa"/>
              <w:bottom w:w="120" w:type="dxa"/>
              <w:right w:w="120" w:type="dxa"/>
            </w:tcMar>
            <w:hideMark/>
          </w:tcPr>
          <w:p w14:paraId="448C9810" w14:textId="77777777" w:rsidR="00C41D83" w:rsidRPr="00966B93" w:rsidRDefault="00C41D83" w:rsidP="00871988">
            <w:pPr>
              <w:pStyle w:val="table"/>
            </w:pPr>
            <w:r w:rsidRPr="00966B93">
              <w:t>40 волна</w:t>
            </w:r>
          </w:p>
        </w:tc>
        <w:tc>
          <w:tcPr>
            <w:tcW w:w="825" w:type="dxa"/>
            <w:tcBorders>
              <w:top w:val="nil"/>
            </w:tcBorders>
            <w:shd w:val="clear" w:color="auto" w:fill="auto"/>
            <w:tcMar>
              <w:top w:w="120" w:type="dxa"/>
              <w:left w:w="120" w:type="dxa"/>
              <w:bottom w:w="120" w:type="dxa"/>
              <w:right w:w="120" w:type="dxa"/>
            </w:tcMar>
            <w:hideMark/>
          </w:tcPr>
          <w:p w14:paraId="60B26930" w14:textId="77777777" w:rsidR="00C41D83" w:rsidRPr="00966B93" w:rsidRDefault="00C41D83" w:rsidP="00871988">
            <w:pPr>
              <w:pStyle w:val="table"/>
            </w:pPr>
            <w:r w:rsidRPr="00966B93">
              <w:t>41 волна</w:t>
            </w:r>
          </w:p>
        </w:tc>
      </w:tr>
      <w:tr w:rsidR="00C41D83" w:rsidRPr="00966B93" w14:paraId="4742AD78" w14:textId="77777777" w:rsidTr="00871988">
        <w:trPr>
          <w:tblCellSpacing w:w="15" w:type="dxa"/>
        </w:trPr>
        <w:tc>
          <w:tcPr>
            <w:tcW w:w="1200" w:type="dxa"/>
            <w:tcBorders>
              <w:top w:val="single" w:sz="6" w:space="0" w:color="DDDDDD"/>
            </w:tcBorders>
            <w:shd w:val="clear" w:color="auto" w:fill="auto"/>
            <w:tcMar>
              <w:top w:w="120" w:type="dxa"/>
              <w:left w:w="120" w:type="dxa"/>
              <w:bottom w:w="120" w:type="dxa"/>
              <w:right w:w="120" w:type="dxa"/>
            </w:tcMar>
            <w:hideMark/>
          </w:tcPr>
          <w:p w14:paraId="69CDF518" w14:textId="77777777" w:rsidR="00C41D83" w:rsidRPr="00966B93" w:rsidRDefault="00C41D83" w:rsidP="00871988">
            <w:pPr>
              <w:pStyle w:val="table"/>
            </w:pPr>
            <w:r w:rsidRPr="00966B93">
              <w:t>Аграрная партия</w:t>
            </w:r>
            <w:r w:rsidRPr="00966B93">
              <w:br/>
              <w:t>России</w:t>
            </w:r>
          </w:p>
        </w:tc>
        <w:tc>
          <w:tcPr>
            <w:tcW w:w="825" w:type="dxa"/>
            <w:tcBorders>
              <w:top w:val="single" w:sz="6" w:space="0" w:color="DDDDDD"/>
            </w:tcBorders>
            <w:shd w:val="clear" w:color="auto" w:fill="auto"/>
            <w:tcMar>
              <w:top w:w="120" w:type="dxa"/>
              <w:left w:w="120" w:type="dxa"/>
              <w:bottom w:w="120" w:type="dxa"/>
              <w:right w:w="120" w:type="dxa"/>
            </w:tcMar>
            <w:hideMark/>
          </w:tcPr>
          <w:p w14:paraId="1D4092BB" w14:textId="77777777" w:rsidR="00C41D83" w:rsidRPr="00966B93" w:rsidRDefault="00C41D83" w:rsidP="00871988">
            <w:pPr>
              <w:pStyle w:val="table"/>
            </w:pPr>
            <w:r w:rsidRPr="00966B93">
              <w:t>2</w:t>
            </w:r>
          </w:p>
        </w:tc>
        <w:tc>
          <w:tcPr>
            <w:tcW w:w="825" w:type="dxa"/>
            <w:tcBorders>
              <w:top w:val="single" w:sz="6" w:space="0" w:color="DDDDDD"/>
            </w:tcBorders>
            <w:shd w:val="clear" w:color="auto" w:fill="auto"/>
            <w:tcMar>
              <w:top w:w="120" w:type="dxa"/>
              <w:left w:w="120" w:type="dxa"/>
              <w:bottom w:w="120" w:type="dxa"/>
              <w:right w:w="120" w:type="dxa"/>
            </w:tcMar>
            <w:hideMark/>
          </w:tcPr>
          <w:p w14:paraId="5149D0D2" w14:textId="77777777" w:rsidR="00C41D83" w:rsidRPr="00966B93" w:rsidRDefault="00C41D83" w:rsidP="00871988">
            <w:pPr>
              <w:pStyle w:val="table"/>
            </w:pPr>
            <w:r w:rsidRPr="00966B93">
              <w:t>1,1</w:t>
            </w:r>
          </w:p>
        </w:tc>
        <w:tc>
          <w:tcPr>
            <w:tcW w:w="825" w:type="dxa"/>
            <w:tcBorders>
              <w:top w:val="single" w:sz="6" w:space="0" w:color="DDDDDD"/>
            </w:tcBorders>
            <w:shd w:val="clear" w:color="auto" w:fill="auto"/>
            <w:tcMar>
              <w:top w:w="120" w:type="dxa"/>
              <w:left w:w="120" w:type="dxa"/>
              <w:bottom w:w="120" w:type="dxa"/>
              <w:right w:w="120" w:type="dxa"/>
            </w:tcMar>
            <w:hideMark/>
          </w:tcPr>
          <w:p w14:paraId="17DCEDAB" w14:textId="77777777" w:rsidR="00C41D83" w:rsidRPr="00966B93" w:rsidRDefault="00C41D83" w:rsidP="00871988">
            <w:pPr>
              <w:pStyle w:val="table"/>
            </w:pPr>
            <w:r w:rsidRPr="00966B93">
              <w:t>1,8</w:t>
            </w:r>
          </w:p>
        </w:tc>
        <w:tc>
          <w:tcPr>
            <w:tcW w:w="825" w:type="dxa"/>
            <w:tcBorders>
              <w:top w:val="single" w:sz="6" w:space="0" w:color="DDDDDD"/>
            </w:tcBorders>
            <w:shd w:val="clear" w:color="auto" w:fill="auto"/>
            <w:tcMar>
              <w:top w:w="120" w:type="dxa"/>
              <w:left w:w="120" w:type="dxa"/>
              <w:bottom w:w="120" w:type="dxa"/>
              <w:right w:w="120" w:type="dxa"/>
            </w:tcMar>
            <w:hideMark/>
          </w:tcPr>
          <w:p w14:paraId="119689BF" w14:textId="77777777" w:rsidR="00C41D83" w:rsidRPr="00966B93" w:rsidRDefault="00C41D83" w:rsidP="00871988">
            <w:pPr>
              <w:pStyle w:val="table"/>
            </w:pPr>
            <w:r w:rsidRPr="00966B93">
              <w:t>2,2</w:t>
            </w:r>
          </w:p>
        </w:tc>
        <w:tc>
          <w:tcPr>
            <w:tcW w:w="825" w:type="dxa"/>
            <w:tcBorders>
              <w:top w:val="single" w:sz="6" w:space="0" w:color="DDDDDD"/>
            </w:tcBorders>
            <w:shd w:val="clear" w:color="auto" w:fill="auto"/>
            <w:tcMar>
              <w:top w:w="120" w:type="dxa"/>
              <w:left w:w="120" w:type="dxa"/>
              <w:bottom w:w="120" w:type="dxa"/>
              <w:right w:w="120" w:type="dxa"/>
            </w:tcMar>
            <w:hideMark/>
          </w:tcPr>
          <w:p w14:paraId="572F28F2" w14:textId="77777777" w:rsidR="00C41D83" w:rsidRPr="00966B93" w:rsidRDefault="00C41D83" w:rsidP="00871988">
            <w:pPr>
              <w:pStyle w:val="table"/>
            </w:pPr>
            <w:r w:rsidRPr="00966B93">
              <w:t>1,1</w:t>
            </w:r>
          </w:p>
        </w:tc>
      </w:tr>
      <w:tr w:rsidR="00C41D83" w:rsidRPr="00966B93" w14:paraId="405FC830" w14:textId="77777777" w:rsidTr="00871988">
        <w:trPr>
          <w:tblCellSpacing w:w="15" w:type="dxa"/>
        </w:trPr>
        <w:tc>
          <w:tcPr>
            <w:tcW w:w="1200" w:type="dxa"/>
            <w:tcBorders>
              <w:top w:val="single" w:sz="6" w:space="0" w:color="DDDDDD"/>
            </w:tcBorders>
            <w:shd w:val="clear" w:color="auto" w:fill="auto"/>
            <w:tcMar>
              <w:top w:w="120" w:type="dxa"/>
              <w:left w:w="120" w:type="dxa"/>
              <w:bottom w:w="120" w:type="dxa"/>
              <w:right w:w="120" w:type="dxa"/>
            </w:tcMar>
            <w:hideMark/>
          </w:tcPr>
          <w:p w14:paraId="6405C176" w14:textId="77777777" w:rsidR="00C41D83" w:rsidRPr="00966B93" w:rsidRDefault="00C41D83" w:rsidP="00871988">
            <w:pPr>
              <w:pStyle w:val="table"/>
            </w:pPr>
            <w:r w:rsidRPr="00966B93">
              <w:t>“Единая Россия”</w:t>
            </w:r>
          </w:p>
        </w:tc>
        <w:tc>
          <w:tcPr>
            <w:tcW w:w="825" w:type="dxa"/>
            <w:tcBorders>
              <w:top w:val="single" w:sz="6" w:space="0" w:color="DDDDDD"/>
            </w:tcBorders>
            <w:shd w:val="clear" w:color="auto" w:fill="auto"/>
            <w:tcMar>
              <w:top w:w="120" w:type="dxa"/>
              <w:left w:w="120" w:type="dxa"/>
              <w:bottom w:w="120" w:type="dxa"/>
              <w:right w:w="120" w:type="dxa"/>
            </w:tcMar>
            <w:hideMark/>
          </w:tcPr>
          <w:p w14:paraId="4BDBC926" w14:textId="77777777" w:rsidR="00C41D83" w:rsidRPr="00966B93" w:rsidRDefault="00C41D83" w:rsidP="00871988">
            <w:pPr>
              <w:pStyle w:val="table"/>
            </w:pPr>
            <w:r w:rsidRPr="00966B93">
              <w:t>20,9</w:t>
            </w:r>
          </w:p>
        </w:tc>
        <w:tc>
          <w:tcPr>
            <w:tcW w:w="825" w:type="dxa"/>
            <w:tcBorders>
              <w:top w:val="single" w:sz="6" w:space="0" w:color="DDDDDD"/>
            </w:tcBorders>
            <w:shd w:val="clear" w:color="auto" w:fill="auto"/>
            <w:tcMar>
              <w:top w:w="120" w:type="dxa"/>
              <w:left w:w="120" w:type="dxa"/>
              <w:bottom w:w="120" w:type="dxa"/>
              <w:right w:w="120" w:type="dxa"/>
            </w:tcMar>
            <w:hideMark/>
          </w:tcPr>
          <w:p w14:paraId="49C08541" w14:textId="77777777" w:rsidR="00C41D83" w:rsidRPr="00966B93" w:rsidRDefault="00C41D83" w:rsidP="00871988">
            <w:pPr>
              <w:pStyle w:val="table"/>
            </w:pPr>
            <w:r w:rsidRPr="00966B93">
              <w:t>24,8</w:t>
            </w:r>
          </w:p>
        </w:tc>
        <w:tc>
          <w:tcPr>
            <w:tcW w:w="825" w:type="dxa"/>
            <w:tcBorders>
              <w:top w:val="single" w:sz="6" w:space="0" w:color="DDDDDD"/>
            </w:tcBorders>
            <w:shd w:val="clear" w:color="auto" w:fill="auto"/>
            <w:tcMar>
              <w:top w:w="120" w:type="dxa"/>
              <w:left w:w="120" w:type="dxa"/>
              <w:bottom w:w="120" w:type="dxa"/>
              <w:right w:w="120" w:type="dxa"/>
            </w:tcMar>
            <w:hideMark/>
          </w:tcPr>
          <w:p w14:paraId="79C4EF44" w14:textId="77777777" w:rsidR="00C41D83" w:rsidRPr="00966B93" w:rsidRDefault="00C41D83" w:rsidP="00871988">
            <w:pPr>
              <w:pStyle w:val="table"/>
            </w:pPr>
            <w:r w:rsidRPr="00966B93">
              <w:t>26,3</w:t>
            </w:r>
          </w:p>
        </w:tc>
        <w:tc>
          <w:tcPr>
            <w:tcW w:w="825" w:type="dxa"/>
            <w:tcBorders>
              <w:top w:val="single" w:sz="6" w:space="0" w:color="DDDDDD"/>
            </w:tcBorders>
            <w:shd w:val="clear" w:color="auto" w:fill="auto"/>
            <w:tcMar>
              <w:top w:w="120" w:type="dxa"/>
              <w:left w:w="120" w:type="dxa"/>
              <w:bottom w:w="120" w:type="dxa"/>
              <w:right w:w="120" w:type="dxa"/>
            </w:tcMar>
            <w:hideMark/>
          </w:tcPr>
          <w:p w14:paraId="131C100C" w14:textId="77777777" w:rsidR="00C41D83" w:rsidRPr="00966B93" w:rsidRDefault="00C41D83" w:rsidP="00871988">
            <w:pPr>
              <w:pStyle w:val="table"/>
            </w:pPr>
            <w:r w:rsidRPr="00966B93">
              <w:t>25,2</w:t>
            </w:r>
          </w:p>
        </w:tc>
        <w:tc>
          <w:tcPr>
            <w:tcW w:w="825" w:type="dxa"/>
            <w:tcBorders>
              <w:top w:val="single" w:sz="6" w:space="0" w:color="DDDDDD"/>
            </w:tcBorders>
            <w:shd w:val="clear" w:color="auto" w:fill="auto"/>
            <w:tcMar>
              <w:top w:w="120" w:type="dxa"/>
              <w:left w:w="120" w:type="dxa"/>
              <w:bottom w:w="120" w:type="dxa"/>
              <w:right w:w="120" w:type="dxa"/>
            </w:tcMar>
            <w:hideMark/>
          </w:tcPr>
          <w:p w14:paraId="36A05814" w14:textId="77777777" w:rsidR="00C41D83" w:rsidRPr="00966B93" w:rsidRDefault="00C41D83" w:rsidP="00871988">
            <w:pPr>
              <w:pStyle w:val="table"/>
            </w:pPr>
            <w:r w:rsidRPr="00966B93">
              <w:t>25,8</w:t>
            </w:r>
          </w:p>
        </w:tc>
      </w:tr>
      <w:tr w:rsidR="00C41D83" w:rsidRPr="00966B93" w14:paraId="2F8A47C6" w14:textId="77777777" w:rsidTr="00871988">
        <w:trPr>
          <w:tblCellSpacing w:w="15" w:type="dxa"/>
        </w:trPr>
        <w:tc>
          <w:tcPr>
            <w:tcW w:w="1200" w:type="dxa"/>
            <w:tcBorders>
              <w:top w:val="single" w:sz="6" w:space="0" w:color="DDDDDD"/>
            </w:tcBorders>
            <w:shd w:val="clear" w:color="auto" w:fill="auto"/>
            <w:tcMar>
              <w:top w:w="120" w:type="dxa"/>
              <w:left w:w="120" w:type="dxa"/>
              <w:bottom w:w="120" w:type="dxa"/>
              <w:right w:w="120" w:type="dxa"/>
            </w:tcMar>
            <w:hideMark/>
          </w:tcPr>
          <w:p w14:paraId="358FB9DF" w14:textId="77777777" w:rsidR="00C41D83" w:rsidRPr="00966B93" w:rsidRDefault="00C41D83" w:rsidP="00871988">
            <w:pPr>
              <w:pStyle w:val="table"/>
            </w:pPr>
            <w:r w:rsidRPr="00966B93">
              <w:t>КПРФ</w:t>
            </w:r>
          </w:p>
        </w:tc>
        <w:tc>
          <w:tcPr>
            <w:tcW w:w="825" w:type="dxa"/>
            <w:tcBorders>
              <w:top w:val="single" w:sz="6" w:space="0" w:color="DDDDDD"/>
            </w:tcBorders>
            <w:shd w:val="clear" w:color="auto" w:fill="auto"/>
            <w:tcMar>
              <w:top w:w="120" w:type="dxa"/>
              <w:left w:w="120" w:type="dxa"/>
              <w:bottom w:w="120" w:type="dxa"/>
              <w:right w:w="120" w:type="dxa"/>
            </w:tcMar>
            <w:hideMark/>
          </w:tcPr>
          <w:p w14:paraId="65DA7115" w14:textId="77777777" w:rsidR="00C41D83" w:rsidRPr="00966B93" w:rsidRDefault="00C41D83" w:rsidP="00871988">
            <w:pPr>
              <w:pStyle w:val="table"/>
            </w:pPr>
            <w:r w:rsidRPr="00966B93">
              <w:t>7</w:t>
            </w:r>
          </w:p>
        </w:tc>
        <w:tc>
          <w:tcPr>
            <w:tcW w:w="825" w:type="dxa"/>
            <w:tcBorders>
              <w:top w:val="single" w:sz="6" w:space="0" w:color="DDDDDD"/>
            </w:tcBorders>
            <w:shd w:val="clear" w:color="auto" w:fill="auto"/>
            <w:tcMar>
              <w:top w:w="120" w:type="dxa"/>
              <w:left w:w="120" w:type="dxa"/>
              <w:bottom w:w="120" w:type="dxa"/>
              <w:right w:w="120" w:type="dxa"/>
            </w:tcMar>
            <w:hideMark/>
          </w:tcPr>
          <w:p w14:paraId="08312101" w14:textId="77777777" w:rsidR="00C41D83" w:rsidRPr="00966B93" w:rsidRDefault="00C41D83" w:rsidP="00871988">
            <w:pPr>
              <w:pStyle w:val="table"/>
            </w:pPr>
            <w:r w:rsidRPr="00966B93">
              <w:t>10</w:t>
            </w:r>
          </w:p>
        </w:tc>
        <w:tc>
          <w:tcPr>
            <w:tcW w:w="825" w:type="dxa"/>
            <w:tcBorders>
              <w:top w:val="single" w:sz="6" w:space="0" w:color="DDDDDD"/>
            </w:tcBorders>
            <w:shd w:val="clear" w:color="auto" w:fill="auto"/>
            <w:tcMar>
              <w:top w:w="120" w:type="dxa"/>
              <w:left w:w="120" w:type="dxa"/>
              <w:bottom w:w="120" w:type="dxa"/>
              <w:right w:w="120" w:type="dxa"/>
            </w:tcMar>
            <w:hideMark/>
          </w:tcPr>
          <w:p w14:paraId="5FCBC5D4" w14:textId="77777777" w:rsidR="00C41D83" w:rsidRPr="00966B93" w:rsidRDefault="00C41D83" w:rsidP="00871988">
            <w:pPr>
              <w:pStyle w:val="table"/>
            </w:pPr>
            <w:r w:rsidRPr="00966B93">
              <w:t>6,5</w:t>
            </w:r>
          </w:p>
        </w:tc>
        <w:tc>
          <w:tcPr>
            <w:tcW w:w="825" w:type="dxa"/>
            <w:tcBorders>
              <w:top w:val="single" w:sz="6" w:space="0" w:color="DDDDDD"/>
            </w:tcBorders>
            <w:shd w:val="clear" w:color="auto" w:fill="auto"/>
            <w:tcMar>
              <w:top w:w="120" w:type="dxa"/>
              <w:left w:w="120" w:type="dxa"/>
              <w:bottom w:w="120" w:type="dxa"/>
              <w:right w:w="120" w:type="dxa"/>
            </w:tcMar>
            <w:hideMark/>
          </w:tcPr>
          <w:p w14:paraId="27714523" w14:textId="77777777" w:rsidR="00C41D83" w:rsidRPr="00966B93" w:rsidRDefault="00C41D83" w:rsidP="00871988">
            <w:pPr>
              <w:pStyle w:val="table"/>
            </w:pPr>
            <w:r w:rsidRPr="00966B93">
              <w:t>6,2</w:t>
            </w:r>
          </w:p>
        </w:tc>
        <w:tc>
          <w:tcPr>
            <w:tcW w:w="825" w:type="dxa"/>
            <w:tcBorders>
              <w:top w:val="single" w:sz="6" w:space="0" w:color="DDDDDD"/>
            </w:tcBorders>
            <w:shd w:val="clear" w:color="auto" w:fill="auto"/>
            <w:tcMar>
              <w:top w:w="120" w:type="dxa"/>
              <w:left w:w="120" w:type="dxa"/>
              <w:bottom w:w="120" w:type="dxa"/>
              <w:right w:w="120" w:type="dxa"/>
            </w:tcMar>
            <w:hideMark/>
          </w:tcPr>
          <w:p w14:paraId="3F761181" w14:textId="77777777" w:rsidR="00C41D83" w:rsidRPr="00966B93" w:rsidRDefault="00C41D83" w:rsidP="00871988">
            <w:pPr>
              <w:pStyle w:val="table"/>
            </w:pPr>
            <w:r w:rsidRPr="00966B93">
              <w:t>9,4</w:t>
            </w:r>
          </w:p>
        </w:tc>
      </w:tr>
      <w:tr w:rsidR="00C41D83" w:rsidRPr="00966B93" w14:paraId="1092FB85" w14:textId="77777777" w:rsidTr="00871988">
        <w:trPr>
          <w:tblCellSpacing w:w="15" w:type="dxa"/>
        </w:trPr>
        <w:tc>
          <w:tcPr>
            <w:tcW w:w="1200" w:type="dxa"/>
            <w:tcBorders>
              <w:top w:val="single" w:sz="6" w:space="0" w:color="DDDDDD"/>
            </w:tcBorders>
            <w:shd w:val="clear" w:color="auto" w:fill="auto"/>
            <w:tcMar>
              <w:top w:w="120" w:type="dxa"/>
              <w:left w:w="120" w:type="dxa"/>
              <w:bottom w:w="120" w:type="dxa"/>
              <w:right w:w="120" w:type="dxa"/>
            </w:tcMar>
            <w:hideMark/>
          </w:tcPr>
          <w:p w14:paraId="66F03C76" w14:textId="77777777" w:rsidR="00C41D83" w:rsidRPr="00966B93" w:rsidRDefault="00C41D83" w:rsidP="00871988">
            <w:pPr>
              <w:pStyle w:val="table"/>
            </w:pPr>
            <w:r w:rsidRPr="00966B93">
              <w:t>ЛДПР</w:t>
            </w:r>
          </w:p>
        </w:tc>
        <w:tc>
          <w:tcPr>
            <w:tcW w:w="825" w:type="dxa"/>
            <w:tcBorders>
              <w:top w:val="single" w:sz="6" w:space="0" w:color="DDDDDD"/>
            </w:tcBorders>
            <w:shd w:val="clear" w:color="auto" w:fill="auto"/>
            <w:tcMar>
              <w:top w:w="120" w:type="dxa"/>
              <w:left w:w="120" w:type="dxa"/>
              <w:bottom w:w="120" w:type="dxa"/>
              <w:right w:w="120" w:type="dxa"/>
            </w:tcMar>
            <w:hideMark/>
          </w:tcPr>
          <w:p w14:paraId="294C6A4A" w14:textId="77777777" w:rsidR="00C41D83" w:rsidRPr="00966B93" w:rsidRDefault="00C41D83" w:rsidP="00871988">
            <w:pPr>
              <w:pStyle w:val="table"/>
            </w:pPr>
            <w:r w:rsidRPr="00966B93">
              <w:t>6,4</w:t>
            </w:r>
          </w:p>
        </w:tc>
        <w:tc>
          <w:tcPr>
            <w:tcW w:w="825" w:type="dxa"/>
            <w:tcBorders>
              <w:top w:val="single" w:sz="6" w:space="0" w:color="DDDDDD"/>
            </w:tcBorders>
            <w:shd w:val="clear" w:color="auto" w:fill="auto"/>
            <w:tcMar>
              <w:top w:w="120" w:type="dxa"/>
              <w:left w:w="120" w:type="dxa"/>
              <w:bottom w:w="120" w:type="dxa"/>
              <w:right w:w="120" w:type="dxa"/>
            </w:tcMar>
            <w:hideMark/>
          </w:tcPr>
          <w:p w14:paraId="7396502D" w14:textId="77777777" w:rsidR="00C41D83" w:rsidRPr="00966B93" w:rsidRDefault="00C41D83" w:rsidP="00871988">
            <w:pPr>
              <w:pStyle w:val="table"/>
            </w:pPr>
            <w:r w:rsidRPr="00966B93">
              <w:t>5,2</w:t>
            </w:r>
          </w:p>
        </w:tc>
        <w:tc>
          <w:tcPr>
            <w:tcW w:w="825" w:type="dxa"/>
            <w:tcBorders>
              <w:top w:val="single" w:sz="6" w:space="0" w:color="DDDDDD"/>
            </w:tcBorders>
            <w:shd w:val="clear" w:color="auto" w:fill="auto"/>
            <w:tcMar>
              <w:top w:w="120" w:type="dxa"/>
              <w:left w:w="120" w:type="dxa"/>
              <w:bottom w:w="120" w:type="dxa"/>
              <w:right w:w="120" w:type="dxa"/>
            </w:tcMar>
            <w:hideMark/>
          </w:tcPr>
          <w:p w14:paraId="688ED07F" w14:textId="77777777" w:rsidR="00C41D83" w:rsidRPr="00966B93" w:rsidRDefault="00C41D83" w:rsidP="00871988">
            <w:pPr>
              <w:pStyle w:val="table"/>
            </w:pPr>
            <w:r w:rsidRPr="00966B93">
              <w:t>6,2</w:t>
            </w:r>
          </w:p>
        </w:tc>
        <w:tc>
          <w:tcPr>
            <w:tcW w:w="825" w:type="dxa"/>
            <w:tcBorders>
              <w:top w:val="single" w:sz="6" w:space="0" w:color="DDDDDD"/>
            </w:tcBorders>
            <w:shd w:val="clear" w:color="auto" w:fill="auto"/>
            <w:tcMar>
              <w:top w:w="120" w:type="dxa"/>
              <w:left w:w="120" w:type="dxa"/>
              <w:bottom w:w="120" w:type="dxa"/>
              <w:right w:w="120" w:type="dxa"/>
            </w:tcMar>
            <w:hideMark/>
          </w:tcPr>
          <w:p w14:paraId="49E1859B" w14:textId="77777777" w:rsidR="00C41D83" w:rsidRPr="00966B93" w:rsidRDefault="00C41D83" w:rsidP="00871988">
            <w:pPr>
              <w:pStyle w:val="table"/>
            </w:pPr>
            <w:r w:rsidRPr="00966B93">
              <w:t>6,2</w:t>
            </w:r>
          </w:p>
        </w:tc>
        <w:tc>
          <w:tcPr>
            <w:tcW w:w="825" w:type="dxa"/>
            <w:tcBorders>
              <w:top w:val="single" w:sz="6" w:space="0" w:color="DDDDDD"/>
            </w:tcBorders>
            <w:shd w:val="clear" w:color="auto" w:fill="auto"/>
            <w:tcMar>
              <w:top w:w="120" w:type="dxa"/>
              <w:left w:w="120" w:type="dxa"/>
              <w:bottom w:w="120" w:type="dxa"/>
              <w:right w:w="120" w:type="dxa"/>
            </w:tcMar>
            <w:hideMark/>
          </w:tcPr>
          <w:p w14:paraId="6BCF739B" w14:textId="77777777" w:rsidR="00C41D83" w:rsidRPr="00966B93" w:rsidRDefault="00C41D83" w:rsidP="00871988">
            <w:pPr>
              <w:pStyle w:val="table"/>
            </w:pPr>
            <w:r w:rsidRPr="00966B93">
              <w:t>5,6</w:t>
            </w:r>
          </w:p>
        </w:tc>
      </w:tr>
      <w:tr w:rsidR="00C41D83" w:rsidRPr="00966B93" w14:paraId="6369FF11" w14:textId="77777777" w:rsidTr="00871988">
        <w:trPr>
          <w:tblCellSpacing w:w="15" w:type="dxa"/>
        </w:trPr>
        <w:tc>
          <w:tcPr>
            <w:tcW w:w="1200" w:type="dxa"/>
            <w:tcBorders>
              <w:top w:val="single" w:sz="6" w:space="0" w:color="DDDDDD"/>
            </w:tcBorders>
            <w:shd w:val="clear" w:color="auto" w:fill="auto"/>
            <w:tcMar>
              <w:top w:w="120" w:type="dxa"/>
              <w:left w:w="120" w:type="dxa"/>
              <w:bottom w:w="120" w:type="dxa"/>
              <w:right w:w="120" w:type="dxa"/>
            </w:tcMar>
            <w:hideMark/>
          </w:tcPr>
          <w:p w14:paraId="71C7DAAE" w14:textId="77777777" w:rsidR="00C41D83" w:rsidRPr="00966B93" w:rsidRDefault="00C41D83" w:rsidP="00871988">
            <w:pPr>
              <w:pStyle w:val="table"/>
            </w:pPr>
            <w:r w:rsidRPr="00966B93">
              <w:t>“Родина”</w:t>
            </w:r>
          </w:p>
        </w:tc>
        <w:tc>
          <w:tcPr>
            <w:tcW w:w="825" w:type="dxa"/>
            <w:tcBorders>
              <w:top w:val="single" w:sz="6" w:space="0" w:color="DDDDDD"/>
            </w:tcBorders>
            <w:shd w:val="clear" w:color="auto" w:fill="auto"/>
            <w:tcMar>
              <w:top w:w="120" w:type="dxa"/>
              <w:left w:w="120" w:type="dxa"/>
              <w:bottom w:w="120" w:type="dxa"/>
              <w:right w:w="120" w:type="dxa"/>
            </w:tcMar>
            <w:hideMark/>
          </w:tcPr>
          <w:p w14:paraId="1B1D3C59" w14:textId="77777777" w:rsidR="00C41D83" w:rsidRPr="00966B93" w:rsidRDefault="00C41D83" w:rsidP="00871988">
            <w:pPr>
              <w:pStyle w:val="table"/>
            </w:pPr>
            <w:r w:rsidRPr="00966B93">
              <w:t>5</w:t>
            </w:r>
          </w:p>
        </w:tc>
        <w:tc>
          <w:tcPr>
            <w:tcW w:w="825" w:type="dxa"/>
            <w:tcBorders>
              <w:top w:val="single" w:sz="6" w:space="0" w:color="DDDDDD"/>
            </w:tcBorders>
            <w:shd w:val="clear" w:color="auto" w:fill="auto"/>
            <w:tcMar>
              <w:top w:w="120" w:type="dxa"/>
              <w:left w:w="120" w:type="dxa"/>
              <w:bottom w:w="120" w:type="dxa"/>
              <w:right w:w="120" w:type="dxa"/>
            </w:tcMar>
            <w:hideMark/>
          </w:tcPr>
          <w:p w14:paraId="4BA0F4FA" w14:textId="77777777" w:rsidR="00C41D83" w:rsidRPr="00966B93" w:rsidRDefault="00C41D83" w:rsidP="00871988">
            <w:pPr>
              <w:pStyle w:val="table"/>
            </w:pPr>
            <w:r w:rsidRPr="00966B93">
              <w:t>2,9</w:t>
            </w:r>
          </w:p>
        </w:tc>
        <w:tc>
          <w:tcPr>
            <w:tcW w:w="825" w:type="dxa"/>
            <w:tcBorders>
              <w:top w:val="single" w:sz="6" w:space="0" w:color="DDDDDD"/>
            </w:tcBorders>
            <w:shd w:val="clear" w:color="auto" w:fill="auto"/>
            <w:tcMar>
              <w:top w:w="120" w:type="dxa"/>
              <w:left w:w="120" w:type="dxa"/>
              <w:bottom w:w="120" w:type="dxa"/>
              <w:right w:w="120" w:type="dxa"/>
            </w:tcMar>
            <w:hideMark/>
          </w:tcPr>
          <w:p w14:paraId="78E30211" w14:textId="77777777" w:rsidR="00C41D83" w:rsidRPr="00966B93" w:rsidRDefault="00C41D83" w:rsidP="00871988">
            <w:pPr>
              <w:pStyle w:val="table"/>
            </w:pPr>
            <w:r w:rsidRPr="00966B93">
              <w:t>3,9</w:t>
            </w:r>
          </w:p>
        </w:tc>
        <w:tc>
          <w:tcPr>
            <w:tcW w:w="825" w:type="dxa"/>
            <w:tcBorders>
              <w:top w:val="single" w:sz="6" w:space="0" w:color="DDDDDD"/>
            </w:tcBorders>
            <w:shd w:val="clear" w:color="auto" w:fill="auto"/>
            <w:tcMar>
              <w:top w:w="120" w:type="dxa"/>
              <w:left w:w="120" w:type="dxa"/>
              <w:bottom w:w="120" w:type="dxa"/>
              <w:right w:w="120" w:type="dxa"/>
            </w:tcMar>
            <w:hideMark/>
          </w:tcPr>
          <w:p w14:paraId="37D351EB" w14:textId="77777777" w:rsidR="00C41D83" w:rsidRPr="00966B93" w:rsidRDefault="00C41D83" w:rsidP="00871988">
            <w:pPr>
              <w:pStyle w:val="table"/>
            </w:pPr>
            <w:r w:rsidRPr="00966B93">
              <w:t>3,7</w:t>
            </w:r>
          </w:p>
        </w:tc>
        <w:tc>
          <w:tcPr>
            <w:tcW w:w="825" w:type="dxa"/>
            <w:tcBorders>
              <w:top w:val="single" w:sz="6" w:space="0" w:color="DDDDDD"/>
            </w:tcBorders>
            <w:shd w:val="clear" w:color="auto" w:fill="auto"/>
            <w:tcMar>
              <w:top w:w="120" w:type="dxa"/>
              <w:left w:w="120" w:type="dxa"/>
              <w:bottom w:w="120" w:type="dxa"/>
              <w:right w:w="120" w:type="dxa"/>
            </w:tcMar>
            <w:hideMark/>
          </w:tcPr>
          <w:p w14:paraId="40FA7512" w14:textId="77777777" w:rsidR="00C41D83" w:rsidRPr="00966B93" w:rsidRDefault="00C41D83" w:rsidP="00871988">
            <w:pPr>
              <w:pStyle w:val="table"/>
            </w:pPr>
            <w:r w:rsidRPr="00966B93">
              <w:t>3,1</w:t>
            </w:r>
          </w:p>
        </w:tc>
      </w:tr>
      <w:tr w:rsidR="00C41D83" w:rsidRPr="00966B93" w14:paraId="01D6BFAA" w14:textId="77777777" w:rsidTr="00871988">
        <w:trPr>
          <w:tblCellSpacing w:w="15" w:type="dxa"/>
        </w:trPr>
        <w:tc>
          <w:tcPr>
            <w:tcW w:w="1200" w:type="dxa"/>
            <w:tcBorders>
              <w:top w:val="single" w:sz="6" w:space="0" w:color="DDDDDD"/>
            </w:tcBorders>
            <w:shd w:val="clear" w:color="auto" w:fill="auto"/>
            <w:tcMar>
              <w:top w:w="120" w:type="dxa"/>
              <w:left w:w="120" w:type="dxa"/>
              <w:bottom w:w="120" w:type="dxa"/>
              <w:right w:w="120" w:type="dxa"/>
            </w:tcMar>
            <w:hideMark/>
          </w:tcPr>
          <w:p w14:paraId="746B0C9C" w14:textId="77777777" w:rsidR="00C41D83" w:rsidRPr="00966B93" w:rsidRDefault="00C41D83" w:rsidP="00871988">
            <w:pPr>
              <w:pStyle w:val="table"/>
            </w:pPr>
            <w:r w:rsidRPr="00966B93">
              <w:t>СПС</w:t>
            </w:r>
          </w:p>
        </w:tc>
        <w:tc>
          <w:tcPr>
            <w:tcW w:w="825" w:type="dxa"/>
            <w:tcBorders>
              <w:top w:val="single" w:sz="6" w:space="0" w:color="DDDDDD"/>
            </w:tcBorders>
            <w:shd w:val="clear" w:color="auto" w:fill="auto"/>
            <w:tcMar>
              <w:top w:w="120" w:type="dxa"/>
              <w:left w:w="120" w:type="dxa"/>
              <w:bottom w:w="120" w:type="dxa"/>
              <w:right w:w="120" w:type="dxa"/>
            </w:tcMar>
            <w:hideMark/>
          </w:tcPr>
          <w:p w14:paraId="49CFA9EB" w14:textId="77777777" w:rsidR="00C41D83" w:rsidRPr="00966B93" w:rsidRDefault="00C41D83" w:rsidP="00871988">
            <w:pPr>
              <w:pStyle w:val="table"/>
            </w:pPr>
            <w:r w:rsidRPr="00966B93">
              <w:t>2,2</w:t>
            </w:r>
          </w:p>
        </w:tc>
        <w:tc>
          <w:tcPr>
            <w:tcW w:w="825" w:type="dxa"/>
            <w:tcBorders>
              <w:top w:val="single" w:sz="6" w:space="0" w:color="DDDDDD"/>
            </w:tcBorders>
            <w:shd w:val="clear" w:color="auto" w:fill="auto"/>
            <w:tcMar>
              <w:top w:w="120" w:type="dxa"/>
              <w:left w:w="120" w:type="dxa"/>
              <w:bottom w:w="120" w:type="dxa"/>
              <w:right w:w="120" w:type="dxa"/>
            </w:tcMar>
            <w:hideMark/>
          </w:tcPr>
          <w:p w14:paraId="3EB66FEB" w14:textId="77777777" w:rsidR="00C41D83" w:rsidRPr="00966B93" w:rsidRDefault="00C41D83" w:rsidP="00871988">
            <w:pPr>
              <w:pStyle w:val="table"/>
            </w:pPr>
            <w:r w:rsidRPr="00966B93">
              <w:t>1,7</w:t>
            </w:r>
          </w:p>
        </w:tc>
        <w:tc>
          <w:tcPr>
            <w:tcW w:w="825" w:type="dxa"/>
            <w:tcBorders>
              <w:top w:val="single" w:sz="6" w:space="0" w:color="DDDDDD"/>
            </w:tcBorders>
            <w:shd w:val="clear" w:color="auto" w:fill="auto"/>
            <w:tcMar>
              <w:top w:w="120" w:type="dxa"/>
              <w:left w:w="120" w:type="dxa"/>
              <w:bottom w:w="120" w:type="dxa"/>
              <w:right w:w="120" w:type="dxa"/>
            </w:tcMar>
            <w:hideMark/>
          </w:tcPr>
          <w:p w14:paraId="77F05226" w14:textId="77777777" w:rsidR="00C41D83" w:rsidRPr="00966B93" w:rsidRDefault="00C41D83" w:rsidP="00871988">
            <w:pPr>
              <w:pStyle w:val="table"/>
            </w:pPr>
            <w:r w:rsidRPr="00966B93">
              <w:t>1,5</w:t>
            </w:r>
          </w:p>
        </w:tc>
        <w:tc>
          <w:tcPr>
            <w:tcW w:w="825" w:type="dxa"/>
            <w:tcBorders>
              <w:top w:val="single" w:sz="6" w:space="0" w:color="DDDDDD"/>
            </w:tcBorders>
            <w:shd w:val="clear" w:color="auto" w:fill="auto"/>
            <w:tcMar>
              <w:top w:w="120" w:type="dxa"/>
              <w:left w:w="120" w:type="dxa"/>
              <w:bottom w:w="120" w:type="dxa"/>
              <w:right w:w="120" w:type="dxa"/>
            </w:tcMar>
            <w:hideMark/>
          </w:tcPr>
          <w:p w14:paraId="598C7C75" w14:textId="77777777" w:rsidR="00C41D83" w:rsidRPr="00966B93" w:rsidRDefault="00C41D83" w:rsidP="00871988">
            <w:pPr>
              <w:pStyle w:val="table"/>
            </w:pPr>
            <w:r w:rsidRPr="00966B93">
              <w:t>2,1</w:t>
            </w:r>
          </w:p>
        </w:tc>
        <w:tc>
          <w:tcPr>
            <w:tcW w:w="825" w:type="dxa"/>
            <w:tcBorders>
              <w:top w:val="single" w:sz="6" w:space="0" w:color="DDDDDD"/>
            </w:tcBorders>
            <w:shd w:val="clear" w:color="auto" w:fill="auto"/>
            <w:tcMar>
              <w:top w:w="120" w:type="dxa"/>
              <w:left w:w="120" w:type="dxa"/>
              <w:bottom w:w="120" w:type="dxa"/>
              <w:right w:w="120" w:type="dxa"/>
            </w:tcMar>
            <w:hideMark/>
          </w:tcPr>
          <w:p w14:paraId="7D8F69B2" w14:textId="77777777" w:rsidR="00C41D83" w:rsidRPr="00966B93" w:rsidRDefault="00C41D83" w:rsidP="00871988">
            <w:pPr>
              <w:pStyle w:val="table"/>
            </w:pPr>
            <w:r w:rsidRPr="00966B93">
              <w:t>1,6</w:t>
            </w:r>
          </w:p>
        </w:tc>
      </w:tr>
      <w:tr w:rsidR="00C41D83" w:rsidRPr="00966B93" w14:paraId="699A7279" w14:textId="77777777" w:rsidTr="00871988">
        <w:trPr>
          <w:tblCellSpacing w:w="15" w:type="dxa"/>
        </w:trPr>
        <w:tc>
          <w:tcPr>
            <w:tcW w:w="1200" w:type="dxa"/>
            <w:tcBorders>
              <w:top w:val="single" w:sz="6" w:space="0" w:color="DDDDDD"/>
            </w:tcBorders>
            <w:shd w:val="clear" w:color="auto" w:fill="auto"/>
            <w:tcMar>
              <w:top w:w="120" w:type="dxa"/>
              <w:left w:w="120" w:type="dxa"/>
              <w:bottom w:w="120" w:type="dxa"/>
              <w:right w:w="120" w:type="dxa"/>
            </w:tcMar>
            <w:hideMark/>
          </w:tcPr>
          <w:p w14:paraId="268382C0" w14:textId="77777777" w:rsidR="00C41D83" w:rsidRPr="00966B93" w:rsidRDefault="00C41D83" w:rsidP="00871988">
            <w:pPr>
              <w:pStyle w:val="table"/>
            </w:pPr>
            <w:r w:rsidRPr="00966B93">
              <w:t>Яблоко</w:t>
            </w:r>
          </w:p>
        </w:tc>
        <w:tc>
          <w:tcPr>
            <w:tcW w:w="825" w:type="dxa"/>
            <w:tcBorders>
              <w:top w:val="single" w:sz="6" w:space="0" w:color="DDDDDD"/>
            </w:tcBorders>
            <w:shd w:val="clear" w:color="auto" w:fill="auto"/>
            <w:tcMar>
              <w:top w:w="120" w:type="dxa"/>
              <w:left w:w="120" w:type="dxa"/>
              <w:bottom w:w="120" w:type="dxa"/>
              <w:right w:w="120" w:type="dxa"/>
            </w:tcMar>
            <w:hideMark/>
          </w:tcPr>
          <w:p w14:paraId="1E3BB6C1" w14:textId="77777777" w:rsidR="00C41D83" w:rsidRPr="00966B93" w:rsidRDefault="00C41D83" w:rsidP="00871988">
            <w:pPr>
              <w:pStyle w:val="table"/>
            </w:pPr>
            <w:r w:rsidRPr="00966B93">
              <w:t>2,4</w:t>
            </w:r>
          </w:p>
        </w:tc>
        <w:tc>
          <w:tcPr>
            <w:tcW w:w="825" w:type="dxa"/>
            <w:tcBorders>
              <w:top w:val="single" w:sz="6" w:space="0" w:color="DDDDDD"/>
            </w:tcBorders>
            <w:shd w:val="clear" w:color="auto" w:fill="auto"/>
            <w:tcMar>
              <w:top w:w="120" w:type="dxa"/>
              <w:left w:w="120" w:type="dxa"/>
              <w:bottom w:w="120" w:type="dxa"/>
              <w:right w:w="120" w:type="dxa"/>
            </w:tcMar>
            <w:hideMark/>
          </w:tcPr>
          <w:p w14:paraId="73DEBAAA" w14:textId="77777777" w:rsidR="00C41D83" w:rsidRPr="00966B93" w:rsidRDefault="00C41D83" w:rsidP="00871988">
            <w:pPr>
              <w:pStyle w:val="table"/>
            </w:pPr>
            <w:r w:rsidRPr="00966B93">
              <w:t>2,1</w:t>
            </w:r>
          </w:p>
        </w:tc>
        <w:tc>
          <w:tcPr>
            <w:tcW w:w="825" w:type="dxa"/>
            <w:tcBorders>
              <w:top w:val="single" w:sz="6" w:space="0" w:color="DDDDDD"/>
            </w:tcBorders>
            <w:shd w:val="clear" w:color="auto" w:fill="auto"/>
            <w:tcMar>
              <w:top w:w="120" w:type="dxa"/>
              <w:left w:w="120" w:type="dxa"/>
              <w:bottom w:w="120" w:type="dxa"/>
              <w:right w:w="120" w:type="dxa"/>
            </w:tcMar>
            <w:hideMark/>
          </w:tcPr>
          <w:p w14:paraId="42AC0092" w14:textId="77777777" w:rsidR="00C41D83" w:rsidRPr="00966B93" w:rsidRDefault="00C41D83" w:rsidP="00871988">
            <w:pPr>
              <w:pStyle w:val="table"/>
            </w:pPr>
            <w:r w:rsidRPr="00966B93">
              <w:t>2,3</w:t>
            </w:r>
          </w:p>
        </w:tc>
        <w:tc>
          <w:tcPr>
            <w:tcW w:w="825" w:type="dxa"/>
            <w:tcBorders>
              <w:top w:val="single" w:sz="6" w:space="0" w:color="DDDDDD"/>
            </w:tcBorders>
            <w:shd w:val="clear" w:color="auto" w:fill="auto"/>
            <w:tcMar>
              <w:top w:w="120" w:type="dxa"/>
              <w:left w:w="120" w:type="dxa"/>
              <w:bottom w:w="120" w:type="dxa"/>
              <w:right w:w="120" w:type="dxa"/>
            </w:tcMar>
            <w:hideMark/>
          </w:tcPr>
          <w:p w14:paraId="5B9EC1C5" w14:textId="77777777" w:rsidR="00C41D83" w:rsidRPr="00966B93" w:rsidRDefault="00C41D83" w:rsidP="00871988">
            <w:pPr>
              <w:pStyle w:val="table"/>
            </w:pPr>
            <w:r w:rsidRPr="00966B93">
              <w:t>2,2</w:t>
            </w:r>
          </w:p>
        </w:tc>
        <w:tc>
          <w:tcPr>
            <w:tcW w:w="825" w:type="dxa"/>
            <w:tcBorders>
              <w:top w:val="single" w:sz="6" w:space="0" w:color="DDDDDD"/>
            </w:tcBorders>
            <w:shd w:val="clear" w:color="auto" w:fill="auto"/>
            <w:tcMar>
              <w:top w:w="120" w:type="dxa"/>
              <w:left w:w="120" w:type="dxa"/>
              <w:bottom w:w="120" w:type="dxa"/>
              <w:right w:w="120" w:type="dxa"/>
            </w:tcMar>
            <w:hideMark/>
          </w:tcPr>
          <w:p w14:paraId="747C8F82" w14:textId="77777777" w:rsidR="00C41D83" w:rsidRPr="00966B93" w:rsidRDefault="00C41D83" w:rsidP="00871988">
            <w:pPr>
              <w:pStyle w:val="table"/>
            </w:pPr>
            <w:r w:rsidRPr="00966B93">
              <w:t>1,1</w:t>
            </w:r>
          </w:p>
        </w:tc>
      </w:tr>
      <w:tr w:rsidR="00C41D83" w:rsidRPr="00966B93" w14:paraId="5112686E" w14:textId="77777777" w:rsidTr="00871988">
        <w:trPr>
          <w:tblCellSpacing w:w="15" w:type="dxa"/>
        </w:trPr>
        <w:tc>
          <w:tcPr>
            <w:tcW w:w="1200" w:type="dxa"/>
            <w:tcBorders>
              <w:top w:val="single" w:sz="6" w:space="0" w:color="DDDDDD"/>
            </w:tcBorders>
            <w:shd w:val="clear" w:color="auto" w:fill="auto"/>
            <w:tcMar>
              <w:top w:w="120" w:type="dxa"/>
              <w:left w:w="120" w:type="dxa"/>
              <w:bottom w:w="120" w:type="dxa"/>
              <w:right w:w="120" w:type="dxa"/>
            </w:tcMar>
            <w:hideMark/>
          </w:tcPr>
          <w:p w14:paraId="65267CB9" w14:textId="77777777" w:rsidR="00C41D83" w:rsidRPr="00966B93" w:rsidRDefault="00C41D83" w:rsidP="00871988">
            <w:pPr>
              <w:pStyle w:val="table"/>
            </w:pPr>
            <w:r w:rsidRPr="00966B93">
              <w:t>другая партия</w:t>
            </w:r>
          </w:p>
        </w:tc>
        <w:tc>
          <w:tcPr>
            <w:tcW w:w="825" w:type="dxa"/>
            <w:tcBorders>
              <w:top w:val="single" w:sz="6" w:space="0" w:color="DDDDDD"/>
            </w:tcBorders>
            <w:shd w:val="clear" w:color="auto" w:fill="auto"/>
            <w:tcMar>
              <w:top w:w="120" w:type="dxa"/>
              <w:left w:w="120" w:type="dxa"/>
              <w:bottom w:w="120" w:type="dxa"/>
              <w:right w:w="120" w:type="dxa"/>
            </w:tcMar>
            <w:hideMark/>
          </w:tcPr>
          <w:p w14:paraId="108BAD36" w14:textId="77777777" w:rsidR="00C41D83" w:rsidRPr="00966B93" w:rsidRDefault="00C41D83" w:rsidP="00871988">
            <w:pPr>
              <w:pStyle w:val="table"/>
            </w:pPr>
            <w:r w:rsidRPr="00966B93">
              <w:t>5,2</w:t>
            </w:r>
          </w:p>
        </w:tc>
        <w:tc>
          <w:tcPr>
            <w:tcW w:w="825" w:type="dxa"/>
            <w:tcBorders>
              <w:top w:val="single" w:sz="6" w:space="0" w:color="DDDDDD"/>
            </w:tcBorders>
            <w:shd w:val="clear" w:color="auto" w:fill="auto"/>
            <w:tcMar>
              <w:top w:w="120" w:type="dxa"/>
              <w:left w:w="120" w:type="dxa"/>
              <w:bottom w:w="120" w:type="dxa"/>
              <w:right w:w="120" w:type="dxa"/>
            </w:tcMar>
            <w:hideMark/>
          </w:tcPr>
          <w:p w14:paraId="5980A896" w14:textId="77777777" w:rsidR="00C41D83" w:rsidRPr="00966B93" w:rsidRDefault="00C41D83" w:rsidP="00871988">
            <w:pPr>
              <w:pStyle w:val="table"/>
            </w:pPr>
            <w:r w:rsidRPr="00966B93">
              <w:t>1,1</w:t>
            </w:r>
          </w:p>
        </w:tc>
        <w:tc>
          <w:tcPr>
            <w:tcW w:w="825" w:type="dxa"/>
            <w:tcBorders>
              <w:top w:val="single" w:sz="6" w:space="0" w:color="DDDDDD"/>
            </w:tcBorders>
            <w:shd w:val="clear" w:color="auto" w:fill="auto"/>
            <w:tcMar>
              <w:top w:w="120" w:type="dxa"/>
              <w:left w:w="120" w:type="dxa"/>
              <w:bottom w:w="120" w:type="dxa"/>
              <w:right w:w="120" w:type="dxa"/>
            </w:tcMar>
            <w:hideMark/>
          </w:tcPr>
          <w:p w14:paraId="37D076A2" w14:textId="77777777" w:rsidR="00C41D83" w:rsidRPr="00966B93" w:rsidRDefault="00C41D83" w:rsidP="00871988">
            <w:pPr>
              <w:pStyle w:val="table"/>
            </w:pPr>
            <w:r w:rsidRPr="00966B93">
              <w:t>2,5</w:t>
            </w:r>
          </w:p>
        </w:tc>
        <w:tc>
          <w:tcPr>
            <w:tcW w:w="825" w:type="dxa"/>
            <w:tcBorders>
              <w:top w:val="single" w:sz="6" w:space="0" w:color="DDDDDD"/>
            </w:tcBorders>
            <w:shd w:val="clear" w:color="auto" w:fill="auto"/>
            <w:tcMar>
              <w:top w:w="120" w:type="dxa"/>
              <w:left w:w="120" w:type="dxa"/>
              <w:bottom w:w="120" w:type="dxa"/>
              <w:right w:w="120" w:type="dxa"/>
            </w:tcMar>
            <w:hideMark/>
          </w:tcPr>
          <w:p w14:paraId="5363ED28" w14:textId="77777777" w:rsidR="00C41D83" w:rsidRPr="00966B93" w:rsidRDefault="00C41D83" w:rsidP="00871988">
            <w:pPr>
              <w:pStyle w:val="table"/>
            </w:pPr>
            <w:r w:rsidRPr="00966B93">
              <w:t>2,5</w:t>
            </w:r>
          </w:p>
        </w:tc>
        <w:tc>
          <w:tcPr>
            <w:tcW w:w="825" w:type="dxa"/>
            <w:tcBorders>
              <w:top w:val="single" w:sz="6" w:space="0" w:color="DDDDDD"/>
            </w:tcBorders>
            <w:shd w:val="clear" w:color="auto" w:fill="auto"/>
            <w:tcMar>
              <w:top w:w="120" w:type="dxa"/>
              <w:left w:w="120" w:type="dxa"/>
              <w:bottom w:w="120" w:type="dxa"/>
              <w:right w:w="120" w:type="dxa"/>
            </w:tcMar>
            <w:hideMark/>
          </w:tcPr>
          <w:p w14:paraId="3B8DFC3C" w14:textId="77777777" w:rsidR="00C41D83" w:rsidRPr="00966B93" w:rsidRDefault="00C41D83" w:rsidP="00871988">
            <w:pPr>
              <w:pStyle w:val="table"/>
            </w:pPr>
            <w:r w:rsidRPr="00966B93">
              <w:t>1,0</w:t>
            </w:r>
          </w:p>
        </w:tc>
      </w:tr>
      <w:tr w:rsidR="00C41D83" w:rsidRPr="00966B93" w14:paraId="5DA2A198" w14:textId="77777777" w:rsidTr="00871988">
        <w:trPr>
          <w:tblCellSpacing w:w="15" w:type="dxa"/>
        </w:trPr>
        <w:tc>
          <w:tcPr>
            <w:tcW w:w="1200" w:type="dxa"/>
            <w:tcBorders>
              <w:top w:val="single" w:sz="6" w:space="0" w:color="DDDDDD"/>
            </w:tcBorders>
            <w:shd w:val="clear" w:color="auto" w:fill="auto"/>
            <w:tcMar>
              <w:top w:w="120" w:type="dxa"/>
              <w:left w:w="120" w:type="dxa"/>
              <w:bottom w:w="120" w:type="dxa"/>
              <w:right w:w="120" w:type="dxa"/>
            </w:tcMar>
            <w:hideMark/>
          </w:tcPr>
          <w:p w14:paraId="4A3D2D9C" w14:textId="77777777" w:rsidR="00C41D83" w:rsidRPr="00966B93" w:rsidRDefault="00C41D83" w:rsidP="00871988">
            <w:pPr>
              <w:pStyle w:val="table"/>
            </w:pPr>
            <w:r w:rsidRPr="00966B93">
              <w:t>против всех</w:t>
            </w:r>
          </w:p>
        </w:tc>
        <w:tc>
          <w:tcPr>
            <w:tcW w:w="825" w:type="dxa"/>
            <w:tcBorders>
              <w:top w:val="single" w:sz="6" w:space="0" w:color="DDDDDD"/>
            </w:tcBorders>
            <w:shd w:val="clear" w:color="auto" w:fill="auto"/>
            <w:tcMar>
              <w:top w:w="120" w:type="dxa"/>
              <w:left w:w="120" w:type="dxa"/>
              <w:bottom w:w="120" w:type="dxa"/>
              <w:right w:w="120" w:type="dxa"/>
            </w:tcMar>
            <w:hideMark/>
          </w:tcPr>
          <w:p w14:paraId="280B97DC" w14:textId="77777777" w:rsidR="00C41D83" w:rsidRPr="00966B93" w:rsidRDefault="00C41D83" w:rsidP="00871988">
            <w:pPr>
              <w:pStyle w:val="table"/>
            </w:pPr>
            <w:r w:rsidRPr="00966B93">
              <w:t>2,6</w:t>
            </w:r>
          </w:p>
        </w:tc>
        <w:tc>
          <w:tcPr>
            <w:tcW w:w="825" w:type="dxa"/>
            <w:tcBorders>
              <w:top w:val="single" w:sz="6" w:space="0" w:color="DDDDDD"/>
            </w:tcBorders>
            <w:shd w:val="clear" w:color="auto" w:fill="auto"/>
            <w:tcMar>
              <w:top w:w="120" w:type="dxa"/>
              <w:left w:w="120" w:type="dxa"/>
              <w:bottom w:w="120" w:type="dxa"/>
              <w:right w:w="120" w:type="dxa"/>
            </w:tcMar>
            <w:hideMark/>
          </w:tcPr>
          <w:p w14:paraId="5FCD92C2" w14:textId="77777777" w:rsidR="00C41D83" w:rsidRPr="00966B93" w:rsidRDefault="00C41D83" w:rsidP="00871988">
            <w:pPr>
              <w:pStyle w:val="table"/>
            </w:pPr>
            <w:r w:rsidRPr="00966B93">
              <w:t>9,0</w:t>
            </w:r>
          </w:p>
        </w:tc>
        <w:tc>
          <w:tcPr>
            <w:tcW w:w="825" w:type="dxa"/>
            <w:tcBorders>
              <w:top w:val="single" w:sz="6" w:space="0" w:color="DDDDDD"/>
            </w:tcBorders>
            <w:shd w:val="clear" w:color="auto" w:fill="auto"/>
            <w:tcMar>
              <w:top w:w="120" w:type="dxa"/>
              <w:left w:w="120" w:type="dxa"/>
              <w:bottom w:w="120" w:type="dxa"/>
              <w:right w:w="120" w:type="dxa"/>
            </w:tcMar>
            <w:hideMark/>
          </w:tcPr>
          <w:p w14:paraId="6C841363" w14:textId="77777777" w:rsidR="00C41D83" w:rsidRPr="00966B93" w:rsidRDefault="00C41D83" w:rsidP="00871988">
            <w:pPr>
              <w:pStyle w:val="table"/>
            </w:pPr>
            <w:r w:rsidRPr="00966B93">
              <w:t>9,0</w:t>
            </w:r>
          </w:p>
        </w:tc>
        <w:tc>
          <w:tcPr>
            <w:tcW w:w="825" w:type="dxa"/>
            <w:tcBorders>
              <w:top w:val="single" w:sz="6" w:space="0" w:color="DDDDDD"/>
            </w:tcBorders>
            <w:shd w:val="clear" w:color="auto" w:fill="auto"/>
            <w:tcMar>
              <w:top w:w="120" w:type="dxa"/>
              <w:left w:w="120" w:type="dxa"/>
              <w:bottom w:w="120" w:type="dxa"/>
              <w:right w:w="120" w:type="dxa"/>
            </w:tcMar>
            <w:hideMark/>
          </w:tcPr>
          <w:p w14:paraId="21E8A0EC" w14:textId="77777777" w:rsidR="00C41D83" w:rsidRPr="00966B93" w:rsidRDefault="00C41D83" w:rsidP="00871988">
            <w:pPr>
              <w:pStyle w:val="table"/>
            </w:pPr>
            <w:r w:rsidRPr="00966B93">
              <w:t>9,1</w:t>
            </w:r>
          </w:p>
        </w:tc>
        <w:tc>
          <w:tcPr>
            <w:tcW w:w="825" w:type="dxa"/>
            <w:tcBorders>
              <w:top w:val="single" w:sz="6" w:space="0" w:color="DDDDDD"/>
            </w:tcBorders>
            <w:shd w:val="clear" w:color="auto" w:fill="auto"/>
            <w:tcMar>
              <w:top w:w="120" w:type="dxa"/>
              <w:left w:w="120" w:type="dxa"/>
              <w:bottom w:w="120" w:type="dxa"/>
              <w:right w:w="120" w:type="dxa"/>
            </w:tcMar>
            <w:hideMark/>
          </w:tcPr>
          <w:p w14:paraId="74723D32" w14:textId="77777777" w:rsidR="00C41D83" w:rsidRPr="00966B93" w:rsidRDefault="00C41D83" w:rsidP="00871988">
            <w:pPr>
              <w:pStyle w:val="table"/>
            </w:pPr>
            <w:r w:rsidRPr="00966B93">
              <w:t>7,0</w:t>
            </w:r>
          </w:p>
        </w:tc>
      </w:tr>
      <w:tr w:rsidR="00C41D83" w:rsidRPr="00966B93" w14:paraId="4AF6014F" w14:textId="77777777" w:rsidTr="00871988">
        <w:trPr>
          <w:tblCellSpacing w:w="15" w:type="dxa"/>
        </w:trPr>
        <w:tc>
          <w:tcPr>
            <w:tcW w:w="1200" w:type="dxa"/>
            <w:tcBorders>
              <w:top w:val="single" w:sz="6" w:space="0" w:color="DDDDDD"/>
            </w:tcBorders>
            <w:shd w:val="clear" w:color="auto" w:fill="auto"/>
            <w:tcMar>
              <w:top w:w="120" w:type="dxa"/>
              <w:left w:w="120" w:type="dxa"/>
              <w:bottom w:w="120" w:type="dxa"/>
              <w:right w:w="120" w:type="dxa"/>
            </w:tcMar>
            <w:hideMark/>
          </w:tcPr>
          <w:p w14:paraId="431E3CEE" w14:textId="77777777" w:rsidR="00C41D83" w:rsidRPr="00966B93" w:rsidRDefault="00C41D83" w:rsidP="00871988">
            <w:pPr>
              <w:pStyle w:val="table"/>
            </w:pPr>
            <w:r w:rsidRPr="00966B93">
              <w:t>не пошел бы на выборы</w:t>
            </w:r>
          </w:p>
        </w:tc>
        <w:tc>
          <w:tcPr>
            <w:tcW w:w="825" w:type="dxa"/>
            <w:tcBorders>
              <w:top w:val="single" w:sz="6" w:space="0" w:color="DDDDDD"/>
            </w:tcBorders>
            <w:shd w:val="clear" w:color="auto" w:fill="auto"/>
            <w:tcMar>
              <w:top w:w="120" w:type="dxa"/>
              <w:left w:w="120" w:type="dxa"/>
              <w:bottom w:w="120" w:type="dxa"/>
              <w:right w:w="120" w:type="dxa"/>
            </w:tcMar>
            <w:hideMark/>
          </w:tcPr>
          <w:p w14:paraId="7A1441D6" w14:textId="77777777" w:rsidR="00C41D83" w:rsidRPr="00966B93" w:rsidRDefault="00C41D83" w:rsidP="00871988">
            <w:pPr>
              <w:pStyle w:val="table"/>
            </w:pPr>
            <w:r w:rsidRPr="00966B93">
              <w:t>46,3</w:t>
            </w:r>
          </w:p>
        </w:tc>
        <w:tc>
          <w:tcPr>
            <w:tcW w:w="825" w:type="dxa"/>
            <w:tcBorders>
              <w:top w:val="single" w:sz="6" w:space="0" w:color="DDDDDD"/>
            </w:tcBorders>
            <w:shd w:val="clear" w:color="auto" w:fill="auto"/>
            <w:tcMar>
              <w:top w:w="120" w:type="dxa"/>
              <w:left w:w="120" w:type="dxa"/>
              <w:bottom w:w="120" w:type="dxa"/>
              <w:right w:w="120" w:type="dxa"/>
            </w:tcMar>
            <w:hideMark/>
          </w:tcPr>
          <w:p w14:paraId="762EA49A" w14:textId="77777777" w:rsidR="00C41D83" w:rsidRPr="00966B93" w:rsidRDefault="00C41D83" w:rsidP="00871988">
            <w:pPr>
              <w:pStyle w:val="table"/>
            </w:pPr>
            <w:r w:rsidRPr="00966B93">
              <w:t>20,5</w:t>
            </w:r>
          </w:p>
        </w:tc>
        <w:tc>
          <w:tcPr>
            <w:tcW w:w="825" w:type="dxa"/>
            <w:tcBorders>
              <w:top w:val="single" w:sz="6" w:space="0" w:color="DDDDDD"/>
            </w:tcBorders>
            <w:shd w:val="clear" w:color="auto" w:fill="auto"/>
            <w:tcMar>
              <w:top w:w="120" w:type="dxa"/>
              <w:left w:w="120" w:type="dxa"/>
              <w:bottom w:w="120" w:type="dxa"/>
              <w:right w:w="120" w:type="dxa"/>
            </w:tcMar>
            <w:hideMark/>
          </w:tcPr>
          <w:p w14:paraId="766D9D81" w14:textId="77777777" w:rsidR="00C41D83" w:rsidRPr="00966B93" w:rsidRDefault="00C41D83" w:rsidP="00871988">
            <w:pPr>
              <w:pStyle w:val="table"/>
            </w:pPr>
            <w:r w:rsidRPr="00966B93">
              <w:t>19,4</w:t>
            </w:r>
          </w:p>
        </w:tc>
        <w:tc>
          <w:tcPr>
            <w:tcW w:w="825" w:type="dxa"/>
            <w:tcBorders>
              <w:top w:val="single" w:sz="6" w:space="0" w:color="DDDDDD"/>
            </w:tcBorders>
            <w:shd w:val="clear" w:color="auto" w:fill="auto"/>
            <w:tcMar>
              <w:top w:w="120" w:type="dxa"/>
              <w:left w:w="120" w:type="dxa"/>
              <w:bottom w:w="120" w:type="dxa"/>
              <w:right w:w="120" w:type="dxa"/>
            </w:tcMar>
            <w:hideMark/>
          </w:tcPr>
          <w:p w14:paraId="66405DEA" w14:textId="77777777" w:rsidR="00C41D83" w:rsidRPr="00966B93" w:rsidRDefault="00C41D83" w:rsidP="00871988">
            <w:pPr>
              <w:pStyle w:val="table"/>
            </w:pPr>
            <w:r w:rsidRPr="00966B93">
              <w:t>18,7</w:t>
            </w:r>
          </w:p>
        </w:tc>
        <w:tc>
          <w:tcPr>
            <w:tcW w:w="825" w:type="dxa"/>
            <w:tcBorders>
              <w:top w:val="single" w:sz="6" w:space="0" w:color="DDDDDD"/>
            </w:tcBorders>
            <w:shd w:val="clear" w:color="auto" w:fill="auto"/>
            <w:tcMar>
              <w:top w:w="120" w:type="dxa"/>
              <w:left w:w="120" w:type="dxa"/>
              <w:bottom w:w="120" w:type="dxa"/>
              <w:right w:w="120" w:type="dxa"/>
            </w:tcMar>
            <w:hideMark/>
          </w:tcPr>
          <w:p w14:paraId="4E5FC42E" w14:textId="77777777" w:rsidR="00C41D83" w:rsidRPr="00966B93" w:rsidRDefault="00C41D83" w:rsidP="00871988">
            <w:pPr>
              <w:pStyle w:val="table"/>
            </w:pPr>
            <w:r w:rsidRPr="00966B93">
              <w:t>22,6</w:t>
            </w:r>
          </w:p>
        </w:tc>
      </w:tr>
      <w:tr w:rsidR="00C41D83" w:rsidRPr="00966B93" w14:paraId="07F92020" w14:textId="77777777" w:rsidTr="00871988">
        <w:trPr>
          <w:tblCellSpacing w:w="15" w:type="dxa"/>
        </w:trPr>
        <w:tc>
          <w:tcPr>
            <w:tcW w:w="1200" w:type="dxa"/>
            <w:tcBorders>
              <w:top w:val="single" w:sz="6" w:space="0" w:color="DDDDDD"/>
            </w:tcBorders>
            <w:shd w:val="clear" w:color="auto" w:fill="auto"/>
            <w:tcMar>
              <w:top w:w="120" w:type="dxa"/>
              <w:left w:w="120" w:type="dxa"/>
              <w:bottom w:w="120" w:type="dxa"/>
              <w:right w:w="120" w:type="dxa"/>
            </w:tcMar>
            <w:hideMark/>
          </w:tcPr>
          <w:p w14:paraId="5A9D236A" w14:textId="77777777" w:rsidR="00C41D83" w:rsidRPr="00966B93" w:rsidRDefault="00C41D83" w:rsidP="00871988">
            <w:pPr>
              <w:pStyle w:val="table"/>
            </w:pPr>
            <w:r w:rsidRPr="00966B93">
              <w:t>затрудняюсь ответить</w:t>
            </w:r>
          </w:p>
        </w:tc>
        <w:tc>
          <w:tcPr>
            <w:tcW w:w="825" w:type="dxa"/>
            <w:tcBorders>
              <w:top w:val="single" w:sz="6" w:space="0" w:color="DDDDDD"/>
            </w:tcBorders>
            <w:shd w:val="clear" w:color="auto" w:fill="auto"/>
            <w:tcMar>
              <w:top w:w="120" w:type="dxa"/>
              <w:left w:w="120" w:type="dxa"/>
              <w:bottom w:w="120" w:type="dxa"/>
              <w:right w:w="120" w:type="dxa"/>
            </w:tcMar>
            <w:hideMark/>
          </w:tcPr>
          <w:p w14:paraId="5964930A" w14:textId="77777777" w:rsidR="00C41D83" w:rsidRPr="00966B93" w:rsidRDefault="00C41D83" w:rsidP="00871988">
            <w:pPr>
              <w:pStyle w:val="table"/>
            </w:pPr>
            <w:r w:rsidRPr="00966B93">
              <w:t>–</w:t>
            </w:r>
          </w:p>
        </w:tc>
        <w:tc>
          <w:tcPr>
            <w:tcW w:w="825" w:type="dxa"/>
            <w:tcBorders>
              <w:top w:val="single" w:sz="6" w:space="0" w:color="DDDDDD"/>
            </w:tcBorders>
            <w:shd w:val="clear" w:color="auto" w:fill="auto"/>
            <w:tcMar>
              <w:top w:w="120" w:type="dxa"/>
              <w:left w:w="120" w:type="dxa"/>
              <w:bottom w:w="120" w:type="dxa"/>
              <w:right w:w="120" w:type="dxa"/>
            </w:tcMar>
            <w:hideMark/>
          </w:tcPr>
          <w:p w14:paraId="0269D84E" w14:textId="77777777" w:rsidR="00C41D83" w:rsidRPr="00966B93" w:rsidRDefault="00C41D83" w:rsidP="00871988">
            <w:pPr>
              <w:pStyle w:val="table"/>
            </w:pPr>
            <w:r w:rsidRPr="00966B93">
              <w:t>21,6</w:t>
            </w:r>
          </w:p>
        </w:tc>
        <w:tc>
          <w:tcPr>
            <w:tcW w:w="825" w:type="dxa"/>
            <w:tcBorders>
              <w:top w:val="single" w:sz="6" w:space="0" w:color="DDDDDD"/>
            </w:tcBorders>
            <w:shd w:val="clear" w:color="auto" w:fill="auto"/>
            <w:tcMar>
              <w:top w:w="120" w:type="dxa"/>
              <w:left w:w="120" w:type="dxa"/>
              <w:bottom w:w="120" w:type="dxa"/>
              <w:right w:w="120" w:type="dxa"/>
            </w:tcMar>
            <w:hideMark/>
          </w:tcPr>
          <w:p w14:paraId="319BCA81" w14:textId="77777777" w:rsidR="00C41D83" w:rsidRPr="00966B93" w:rsidRDefault="00C41D83" w:rsidP="00871988">
            <w:pPr>
              <w:pStyle w:val="table"/>
            </w:pPr>
            <w:r w:rsidRPr="00966B93">
              <w:t>27,0</w:t>
            </w:r>
          </w:p>
        </w:tc>
        <w:tc>
          <w:tcPr>
            <w:tcW w:w="825" w:type="dxa"/>
            <w:tcBorders>
              <w:top w:val="single" w:sz="6" w:space="0" w:color="DDDDDD"/>
            </w:tcBorders>
            <w:shd w:val="clear" w:color="auto" w:fill="auto"/>
            <w:tcMar>
              <w:top w:w="120" w:type="dxa"/>
              <w:left w:w="120" w:type="dxa"/>
              <w:bottom w:w="120" w:type="dxa"/>
              <w:right w:w="120" w:type="dxa"/>
            </w:tcMar>
            <w:hideMark/>
          </w:tcPr>
          <w:p w14:paraId="40B48A1C" w14:textId="77777777" w:rsidR="00C41D83" w:rsidRPr="00966B93" w:rsidRDefault="00C41D83" w:rsidP="00871988">
            <w:pPr>
              <w:pStyle w:val="table"/>
            </w:pPr>
            <w:r w:rsidRPr="00966B93">
              <w:t>21,9</w:t>
            </w:r>
          </w:p>
        </w:tc>
        <w:tc>
          <w:tcPr>
            <w:tcW w:w="825" w:type="dxa"/>
            <w:tcBorders>
              <w:top w:val="single" w:sz="6" w:space="0" w:color="DDDDDD"/>
            </w:tcBorders>
            <w:shd w:val="clear" w:color="auto" w:fill="auto"/>
            <w:tcMar>
              <w:top w:w="120" w:type="dxa"/>
              <w:left w:w="120" w:type="dxa"/>
              <w:bottom w:w="120" w:type="dxa"/>
              <w:right w:w="120" w:type="dxa"/>
            </w:tcMar>
            <w:hideMark/>
          </w:tcPr>
          <w:p w14:paraId="69233D72" w14:textId="77777777" w:rsidR="00C41D83" w:rsidRPr="00966B93" w:rsidRDefault="00C41D83" w:rsidP="00871988">
            <w:pPr>
              <w:pStyle w:val="table"/>
            </w:pPr>
            <w:r w:rsidRPr="00966B93">
              <w:t>21,7</w:t>
            </w:r>
          </w:p>
        </w:tc>
      </w:tr>
      <w:tr w:rsidR="00C41D83" w:rsidRPr="00966B93" w14:paraId="1C97A92F" w14:textId="77777777" w:rsidTr="00871988">
        <w:trPr>
          <w:tblCellSpacing w:w="15" w:type="dxa"/>
        </w:trPr>
        <w:tc>
          <w:tcPr>
            <w:tcW w:w="1200" w:type="dxa"/>
            <w:tcBorders>
              <w:top w:val="single" w:sz="6" w:space="0" w:color="DDDDDD"/>
            </w:tcBorders>
            <w:shd w:val="clear" w:color="auto" w:fill="auto"/>
            <w:tcMar>
              <w:top w:w="120" w:type="dxa"/>
              <w:left w:w="120" w:type="dxa"/>
              <w:bottom w:w="120" w:type="dxa"/>
              <w:right w:w="120" w:type="dxa"/>
            </w:tcMar>
            <w:hideMark/>
          </w:tcPr>
          <w:p w14:paraId="7B5219B4" w14:textId="77777777" w:rsidR="00C41D83" w:rsidRPr="00966B93" w:rsidRDefault="00C41D83" w:rsidP="00871988">
            <w:pPr>
              <w:pStyle w:val="table"/>
            </w:pPr>
            <w:r w:rsidRPr="00966B93">
              <w:t>ВСЕГО</w:t>
            </w:r>
          </w:p>
        </w:tc>
        <w:tc>
          <w:tcPr>
            <w:tcW w:w="825" w:type="dxa"/>
            <w:tcBorders>
              <w:top w:val="single" w:sz="6" w:space="0" w:color="DDDDDD"/>
            </w:tcBorders>
            <w:shd w:val="clear" w:color="auto" w:fill="auto"/>
            <w:tcMar>
              <w:top w:w="120" w:type="dxa"/>
              <w:left w:w="120" w:type="dxa"/>
              <w:bottom w:w="120" w:type="dxa"/>
              <w:right w:w="120" w:type="dxa"/>
            </w:tcMar>
            <w:hideMark/>
          </w:tcPr>
          <w:p w14:paraId="17B1036E" w14:textId="77777777" w:rsidR="00C41D83" w:rsidRPr="00966B93" w:rsidRDefault="00C41D83" w:rsidP="00871988">
            <w:pPr>
              <w:pStyle w:val="table"/>
            </w:pPr>
            <w:r w:rsidRPr="00966B93">
              <w:t>100</w:t>
            </w:r>
          </w:p>
        </w:tc>
        <w:tc>
          <w:tcPr>
            <w:tcW w:w="825" w:type="dxa"/>
            <w:tcBorders>
              <w:top w:val="single" w:sz="6" w:space="0" w:color="DDDDDD"/>
            </w:tcBorders>
            <w:shd w:val="clear" w:color="auto" w:fill="auto"/>
            <w:tcMar>
              <w:top w:w="120" w:type="dxa"/>
              <w:left w:w="120" w:type="dxa"/>
              <w:bottom w:w="120" w:type="dxa"/>
              <w:right w:w="120" w:type="dxa"/>
            </w:tcMar>
            <w:hideMark/>
          </w:tcPr>
          <w:p w14:paraId="7CDD624E" w14:textId="77777777" w:rsidR="00C41D83" w:rsidRPr="00966B93" w:rsidRDefault="00C41D83" w:rsidP="00871988">
            <w:pPr>
              <w:pStyle w:val="table"/>
            </w:pPr>
            <w:r w:rsidRPr="00966B93">
              <w:t>100</w:t>
            </w:r>
          </w:p>
        </w:tc>
        <w:tc>
          <w:tcPr>
            <w:tcW w:w="825" w:type="dxa"/>
            <w:tcBorders>
              <w:top w:val="single" w:sz="6" w:space="0" w:color="DDDDDD"/>
            </w:tcBorders>
            <w:shd w:val="clear" w:color="auto" w:fill="auto"/>
            <w:tcMar>
              <w:top w:w="120" w:type="dxa"/>
              <w:left w:w="120" w:type="dxa"/>
              <w:bottom w:w="120" w:type="dxa"/>
              <w:right w:w="120" w:type="dxa"/>
            </w:tcMar>
            <w:hideMark/>
          </w:tcPr>
          <w:p w14:paraId="54115840" w14:textId="77777777" w:rsidR="00C41D83" w:rsidRPr="00966B93" w:rsidRDefault="00C41D83" w:rsidP="00871988">
            <w:pPr>
              <w:pStyle w:val="table"/>
            </w:pPr>
            <w:r w:rsidRPr="00966B93">
              <w:t>100</w:t>
            </w:r>
          </w:p>
        </w:tc>
        <w:tc>
          <w:tcPr>
            <w:tcW w:w="825" w:type="dxa"/>
            <w:tcBorders>
              <w:top w:val="single" w:sz="6" w:space="0" w:color="DDDDDD"/>
            </w:tcBorders>
            <w:shd w:val="clear" w:color="auto" w:fill="auto"/>
            <w:tcMar>
              <w:top w:w="120" w:type="dxa"/>
              <w:left w:w="120" w:type="dxa"/>
              <w:bottom w:w="120" w:type="dxa"/>
              <w:right w:w="120" w:type="dxa"/>
            </w:tcMar>
            <w:hideMark/>
          </w:tcPr>
          <w:p w14:paraId="38736A4A" w14:textId="77777777" w:rsidR="00C41D83" w:rsidRPr="00966B93" w:rsidRDefault="00C41D83" w:rsidP="00871988">
            <w:pPr>
              <w:pStyle w:val="table"/>
            </w:pPr>
            <w:r w:rsidRPr="00966B93">
              <w:t>100</w:t>
            </w:r>
          </w:p>
        </w:tc>
        <w:tc>
          <w:tcPr>
            <w:tcW w:w="825" w:type="dxa"/>
            <w:tcBorders>
              <w:top w:val="single" w:sz="6" w:space="0" w:color="DDDDDD"/>
            </w:tcBorders>
            <w:shd w:val="clear" w:color="auto" w:fill="auto"/>
            <w:tcMar>
              <w:top w:w="120" w:type="dxa"/>
              <w:left w:w="120" w:type="dxa"/>
              <w:bottom w:w="120" w:type="dxa"/>
              <w:right w:w="120" w:type="dxa"/>
            </w:tcMar>
            <w:hideMark/>
          </w:tcPr>
          <w:p w14:paraId="3EC166F5" w14:textId="77777777" w:rsidR="00C41D83" w:rsidRPr="00966B93" w:rsidRDefault="00C41D83" w:rsidP="00871988">
            <w:pPr>
              <w:pStyle w:val="table"/>
            </w:pPr>
            <w:r w:rsidRPr="00966B93">
              <w:t>100</w:t>
            </w:r>
          </w:p>
        </w:tc>
      </w:tr>
    </w:tbl>
    <w:p w14:paraId="0142444C" w14:textId="77777777" w:rsidR="00C41D83" w:rsidRPr="005A0838" w:rsidRDefault="00C41D83" w:rsidP="00C41D83">
      <w:pPr>
        <w:pStyle w:val="3"/>
      </w:pPr>
      <w:bookmarkStart w:id="310" w:name="_Toc13779776"/>
      <w:bookmarkStart w:id="311" w:name="_Toc13960435"/>
      <w:r>
        <w:rPr>
          <w:lang w:val="ru-RU"/>
        </w:rPr>
        <w:t xml:space="preserve">4.7. </w:t>
      </w:r>
      <w:r w:rsidRPr="005A0838">
        <w:t>Последствия результатов взвешивания в</w:t>
      </w:r>
      <w:r>
        <w:rPr>
          <w:lang w:val="en-US"/>
        </w:rPr>
        <w:t> </w:t>
      </w:r>
      <w:r w:rsidRPr="005A0838">
        <w:t>опросах</w:t>
      </w:r>
      <w:r>
        <w:rPr>
          <w:lang w:val="en-US"/>
        </w:rPr>
        <w:t xml:space="preserve"> </w:t>
      </w:r>
      <w:r w:rsidRPr="005A0838">
        <w:t>регионального уровня</w:t>
      </w:r>
      <w:bookmarkEnd w:id="310"/>
      <w:bookmarkEnd w:id="311"/>
    </w:p>
    <w:p w14:paraId="6642D161" w14:textId="77777777" w:rsidR="00C41D83" w:rsidRPr="00AF595A" w:rsidRDefault="00C41D83" w:rsidP="00C41D83">
      <w:r w:rsidRPr="00AF595A">
        <w:t>Проблема изначального искажения результатов опросов с невыявленными причинами, а также несостоятельность корректировки этих результатов посредством взвешивания, в полной мере проявилась в региональных опросах ФОМа. Вполне очевидно, что закономерности региональных выборов, происходящие к тому же в условиях общего изменения политических трендов, оказались иными, чем на прошлый федеральных выборах. Поэтому механизм экстраполяции думских выборов декабря 2003 года на предстоящие региональные выборы оказался несостоятельным.</w:t>
      </w:r>
    </w:p>
    <w:p w14:paraId="2C6751CE" w14:textId="77777777" w:rsidR="00C41D83" w:rsidRPr="00AF595A" w:rsidRDefault="00C41D83" w:rsidP="00C41D83">
      <w:r w:rsidRPr="00AF595A">
        <w:t>Результаты рейтинговых измерений ФОМа дали крайне неточный результат во всех трех регионах, в которых прошли выборы в Заксобрания в октябре 2004 г.</w:t>
      </w:r>
    </w:p>
    <w:p w14:paraId="12BA096E" w14:textId="77777777" w:rsidR="00C41D83" w:rsidRDefault="00C41D83" w:rsidP="00C41D83">
      <w:r>
        <w:t>Визуально эта неточность для некоторых наблюдателей была закамуфлирована сравнением официальных результатов выборов, рассчитанных от числа </w:t>
      </w:r>
      <w:r w:rsidRPr="00C9446F">
        <w:rPr>
          <w:i/>
        </w:rPr>
        <w:t>фактических участников</w:t>
      </w:r>
      <w:r>
        <w:t> голосования с результатами опросов, </w:t>
      </w:r>
      <w:r w:rsidRPr="00C9446F">
        <w:rPr>
          <w:i/>
        </w:rPr>
        <w:t>рассчитанных от всех опрошенных респондентов</w:t>
      </w:r>
      <w:r>
        <w:t>. Действительно, при сравнении этих цифр может возникнуть иллюзия, что результаты опросов и голосований хотя и расходятся, но не столь существенно.</w:t>
      </w:r>
    </w:p>
    <w:p w14:paraId="06088047" w14:textId="77777777" w:rsidR="00C41D83" w:rsidRDefault="00C41D83" w:rsidP="00C41D83">
      <w:r>
        <w:t>Для простоты приведем сравнение по рейтингам «Единой России», а полные результаты сравнения по всем партиям будут даны ниже. Согласно официальным данным ФОМа, усредненный рейтинг «Единой России» по трем регионам составил 23,4% от всех опрошенных, а по данным ЦИК 28,6% от всех проголосовавших (расхождение </w:t>
      </w:r>
      <w:r w:rsidRPr="00C9446F">
        <w:rPr>
          <w:b/>
        </w:rPr>
        <w:t>минус 5,2%</w:t>
      </w:r>
      <w:r>
        <w:t>).</w:t>
      </w:r>
    </w:p>
    <w:p w14:paraId="0F2DE9EE" w14:textId="77777777" w:rsidR="00C41D83" w:rsidRDefault="00C41D83" w:rsidP="00C41D83">
      <w:r>
        <w:t>Картина радикально меняется при проведении более корректного сравнения. Если пересчитать данные ЦИК в процентах </w:t>
      </w:r>
      <w:r w:rsidRPr="00C9446F">
        <w:rPr>
          <w:i/>
        </w:rPr>
        <w:t>ко всем зарегистрированным избирателям</w:t>
      </w:r>
      <w:r>
        <w:t>, то есть привести их к виду, сопоставимому с результатами опроса, мы получим, что усредненный рейтинг «Единой России» составил всего лишь 9,3%, а величина ошибки – </w:t>
      </w:r>
      <w:r w:rsidRPr="00C9446F">
        <w:rPr>
          <w:b/>
        </w:rPr>
        <w:t>плюс 14,1%</w:t>
      </w:r>
      <w:r>
        <w:t>. Сходная картина наблюдается и по всем остальным партиям, принимавшим участие в голосованиях.</w:t>
      </w:r>
    </w:p>
    <w:p w14:paraId="6F740389" w14:textId="77777777" w:rsidR="00C41D83" w:rsidRPr="00AF595A" w:rsidRDefault="00C41D83" w:rsidP="00C41D83">
      <w:r w:rsidRPr="00AF595A">
        <w:t>Стандартное объяснение расхождений между результатами опросов и итогами выборов со стороны ФОМ состоит в следующем. Результаты опросов нельзя отождествлять с прогнозами выборов потому, что технология опросов зачастую неверно (по объективным причинам) прогнозирует явку избирателей. Поэтому, по мнению ФОМа, для получения корректных прогнозов необходимо создание специальных математических моделей, позволяющих перейти от непосредственных результатов опросов к прогнозам результатов выборов. Такая точка зрения имеет право на существование, но она не должна камуфлировать существование других факторов, способных сделать невалидными результаты рейтинговых измерений. Использование процедур моделирования явки не должно также скрывать за собой использование необъявленных и сомнительных по своему содержанию моделирующих процедур типа взвешивания.</w:t>
      </w:r>
    </w:p>
    <w:p w14:paraId="50B881D3" w14:textId="77777777" w:rsidR="00C41D83" w:rsidRPr="00AF595A" w:rsidRDefault="00C41D83" w:rsidP="00C41D83">
      <w:r w:rsidRPr="00AF595A">
        <w:t>Анализ массивов ФОМа по 18 регионам показывает, что в них используются те же алгоритмы взвешивания данных, что и в опросах федерального уровня. Вновь можно говорить о применении алгоритмов однократного и многократного взвешивания, первый из которых обозначен цифрой 1, а второй – цифрой 2 (см. табл. 5).</w:t>
      </w:r>
    </w:p>
    <w:p w14:paraId="51595A96" w14:textId="77777777" w:rsidR="00C41D83" w:rsidRPr="00AF595A" w:rsidRDefault="00C41D83" w:rsidP="00C41D83">
      <w:r w:rsidRPr="00AF595A">
        <w:t>Специфика использования первого алгоритма осложняется тем, что данные ЦИК по выборам федерального уровня в данном регионе приходится проецировать на ожидаемые результаты региональных выборов, что может внести в результат очень серьезные систематические ошибки (что фактически и произошло).</w:t>
      </w:r>
    </w:p>
    <w:p w14:paraId="6BF50BA6" w14:textId="77777777" w:rsidR="00C41D83" w:rsidRDefault="00C41D83" w:rsidP="00C41D83">
      <w:r w:rsidRPr="00AF595A">
        <w:t>Мотивы перехода от первого алгоритма взвешивания ко второму (многократному) требуют специального анализа. Во всяком случае, видна бессистемность в использовании этих алгоритмов, отражающая ситуационность принятия решения и неуверенность исследователей в достоверности своих данных.</w:t>
      </w:r>
    </w:p>
    <w:p w14:paraId="32CCD35F" w14:textId="77777777" w:rsidR="00C41D83" w:rsidRPr="00AF595A" w:rsidRDefault="00C41D83" w:rsidP="00C41D83"/>
    <w:p w14:paraId="76D5A4EC" w14:textId="77777777" w:rsidR="00C41D83" w:rsidRPr="0000392E" w:rsidRDefault="00C41D83" w:rsidP="00C41D83">
      <w:pPr>
        <w:rPr>
          <w:b/>
        </w:rPr>
      </w:pPr>
      <w:r w:rsidRPr="0000392E">
        <w:rPr>
          <w:b/>
        </w:rPr>
        <w:t>Таблица 5. Алгоритмы взвешивания в региональных исследованиях</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3307"/>
        <w:gridCol w:w="1314"/>
        <w:gridCol w:w="1313"/>
        <w:gridCol w:w="1313"/>
        <w:gridCol w:w="1313"/>
        <w:gridCol w:w="1328"/>
      </w:tblGrid>
      <w:tr w:rsidR="00C41D83" w:rsidRPr="00966B93" w14:paraId="3A481C55" w14:textId="77777777" w:rsidTr="00871988">
        <w:trPr>
          <w:tblCellSpacing w:w="15" w:type="dxa"/>
        </w:trPr>
        <w:tc>
          <w:tcPr>
            <w:tcW w:w="2580" w:type="dxa"/>
            <w:vMerge w:val="restart"/>
            <w:tcBorders>
              <w:top w:val="nil"/>
            </w:tcBorders>
            <w:shd w:val="clear" w:color="auto" w:fill="auto"/>
            <w:tcMar>
              <w:top w:w="120" w:type="dxa"/>
              <w:left w:w="120" w:type="dxa"/>
              <w:bottom w:w="120" w:type="dxa"/>
              <w:right w:w="120" w:type="dxa"/>
            </w:tcMar>
            <w:hideMark/>
          </w:tcPr>
          <w:p w14:paraId="7D24E186" w14:textId="77777777" w:rsidR="00C41D83" w:rsidRPr="00966B93" w:rsidRDefault="00C41D83" w:rsidP="00871988">
            <w:pPr>
              <w:pStyle w:val="table"/>
            </w:pPr>
            <w:r w:rsidRPr="00966B93">
              <w:t>Регион</w:t>
            </w:r>
          </w:p>
        </w:tc>
        <w:tc>
          <w:tcPr>
            <w:tcW w:w="2700" w:type="dxa"/>
            <w:gridSpan w:val="5"/>
            <w:tcBorders>
              <w:top w:val="nil"/>
            </w:tcBorders>
            <w:shd w:val="clear" w:color="auto" w:fill="auto"/>
            <w:tcMar>
              <w:top w:w="120" w:type="dxa"/>
              <w:left w:w="120" w:type="dxa"/>
              <w:bottom w:w="120" w:type="dxa"/>
              <w:right w:w="120" w:type="dxa"/>
            </w:tcMar>
            <w:hideMark/>
          </w:tcPr>
          <w:p w14:paraId="0AECD22F" w14:textId="77777777" w:rsidR="00C41D83" w:rsidRPr="00966B93" w:rsidRDefault="00C41D83" w:rsidP="00871988">
            <w:pPr>
              <w:pStyle w:val="table"/>
            </w:pPr>
            <w:r w:rsidRPr="00966B93">
              <w:t>Волны</w:t>
            </w:r>
          </w:p>
        </w:tc>
      </w:tr>
      <w:tr w:rsidR="00C41D83" w:rsidRPr="00966B93" w14:paraId="26C78F31" w14:textId="77777777" w:rsidTr="00871988">
        <w:trPr>
          <w:tblCellSpacing w:w="15" w:type="dxa"/>
        </w:trPr>
        <w:tc>
          <w:tcPr>
            <w:tcW w:w="0" w:type="auto"/>
            <w:vMerge/>
            <w:tcBorders>
              <w:top w:val="nil"/>
            </w:tcBorders>
            <w:shd w:val="clear" w:color="auto" w:fill="auto"/>
            <w:vAlign w:val="bottom"/>
            <w:hideMark/>
          </w:tcPr>
          <w:p w14:paraId="7B73B8C0" w14:textId="77777777" w:rsidR="00C41D83" w:rsidRPr="00966B93" w:rsidRDefault="00C41D83" w:rsidP="00871988">
            <w:pPr>
              <w:pStyle w:val="table"/>
            </w:pPr>
          </w:p>
        </w:tc>
        <w:tc>
          <w:tcPr>
            <w:tcW w:w="0" w:type="auto"/>
            <w:tcBorders>
              <w:top w:val="single" w:sz="6" w:space="0" w:color="DDDDDD"/>
            </w:tcBorders>
            <w:shd w:val="clear" w:color="auto" w:fill="auto"/>
            <w:tcMar>
              <w:top w:w="120" w:type="dxa"/>
              <w:left w:w="120" w:type="dxa"/>
              <w:bottom w:w="120" w:type="dxa"/>
              <w:right w:w="120" w:type="dxa"/>
            </w:tcMar>
            <w:hideMark/>
          </w:tcPr>
          <w:p w14:paraId="21838FB8" w14:textId="77777777" w:rsidR="00C41D83" w:rsidRPr="00966B93" w:rsidRDefault="00C41D83" w:rsidP="00871988">
            <w:pPr>
              <w:pStyle w:val="table"/>
            </w:pPr>
            <w:r w:rsidRPr="00966B93">
              <w:t>1</w:t>
            </w:r>
          </w:p>
        </w:tc>
        <w:tc>
          <w:tcPr>
            <w:tcW w:w="0" w:type="auto"/>
            <w:tcBorders>
              <w:top w:val="single" w:sz="6" w:space="0" w:color="DDDDDD"/>
            </w:tcBorders>
            <w:shd w:val="clear" w:color="auto" w:fill="auto"/>
            <w:tcMar>
              <w:top w:w="120" w:type="dxa"/>
              <w:left w:w="120" w:type="dxa"/>
              <w:bottom w:w="120" w:type="dxa"/>
              <w:right w:w="120" w:type="dxa"/>
            </w:tcMar>
            <w:hideMark/>
          </w:tcPr>
          <w:p w14:paraId="4F2D43F5" w14:textId="77777777" w:rsidR="00C41D83" w:rsidRPr="00966B93" w:rsidRDefault="00C41D83" w:rsidP="00871988">
            <w:pPr>
              <w:pStyle w:val="table"/>
            </w:pPr>
            <w:r w:rsidRPr="00966B93">
              <w:t>2</w:t>
            </w:r>
          </w:p>
        </w:tc>
        <w:tc>
          <w:tcPr>
            <w:tcW w:w="0" w:type="auto"/>
            <w:tcBorders>
              <w:top w:val="single" w:sz="6" w:space="0" w:color="DDDDDD"/>
            </w:tcBorders>
            <w:shd w:val="clear" w:color="auto" w:fill="auto"/>
            <w:tcMar>
              <w:top w:w="120" w:type="dxa"/>
              <w:left w:w="120" w:type="dxa"/>
              <w:bottom w:w="120" w:type="dxa"/>
              <w:right w:w="120" w:type="dxa"/>
            </w:tcMar>
            <w:hideMark/>
          </w:tcPr>
          <w:p w14:paraId="1694FE19" w14:textId="77777777" w:rsidR="00C41D83" w:rsidRPr="00966B93" w:rsidRDefault="00C41D83" w:rsidP="00871988">
            <w:pPr>
              <w:pStyle w:val="table"/>
            </w:pPr>
            <w:r w:rsidRPr="00966B93">
              <w:t>3</w:t>
            </w:r>
          </w:p>
        </w:tc>
        <w:tc>
          <w:tcPr>
            <w:tcW w:w="0" w:type="auto"/>
            <w:tcBorders>
              <w:top w:val="single" w:sz="6" w:space="0" w:color="DDDDDD"/>
            </w:tcBorders>
            <w:shd w:val="clear" w:color="auto" w:fill="auto"/>
            <w:tcMar>
              <w:top w:w="120" w:type="dxa"/>
              <w:left w:w="120" w:type="dxa"/>
              <w:bottom w:w="120" w:type="dxa"/>
              <w:right w:w="120" w:type="dxa"/>
            </w:tcMar>
            <w:hideMark/>
          </w:tcPr>
          <w:p w14:paraId="6CE4D4BA" w14:textId="77777777" w:rsidR="00C41D83" w:rsidRPr="00966B93" w:rsidRDefault="00C41D83" w:rsidP="00871988">
            <w:pPr>
              <w:pStyle w:val="table"/>
            </w:pPr>
            <w:r w:rsidRPr="00966B93">
              <w:t>4</w:t>
            </w:r>
          </w:p>
        </w:tc>
        <w:tc>
          <w:tcPr>
            <w:tcW w:w="0" w:type="auto"/>
            <w:tcBorders>
              <w:top w:val="single" w:sz="6" w:space="0" w:color="DDDDDD"/>
            </w:tcBorders>
            <w:shd w:val="clear" w:color="auto" w:fill="auto"/>
            <w:tcMar>
              <w:top w:w="120" w:type="dxa"/>
              <w:left w:w="120" w:type="dxa"/>
              <w:bottom w:w="120" w:type="dxa"/>
              <w:right w:w="120" w:type="dxa"/>
            </w:tcMar>
            <w:hideMark/>
          </w:tcPr>
          <w:p w14:paraId="21C1E6FF" w14:textId="77777777" w:rsidR="00C41D83" w:rsidRPr="00966B93" w:rsidRDefault="00C41D83" w:rsidP="00871988">
            <w:pPr>
              <w:pStyle w:val="table"/>
            </w:pPr>
            <w:r w:rsidRPr="00966B93">
              <w:t>5</w:t>
            </w:r>
          </w:p>
        </w:tc>
      </w:tr>
      <w:tr w:rsidR="00C41D83" w:rsidRPr="00966B93" w14:paraId="18BA071A"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50CD1A60" w14:textId="77777777" w:rsidR="00C41D83" w:rsidRPr="00966B93" w:rsidRDefault="00C41D83" w:rsidP="00871988">
            <w:pPr>
              <w:pStyle w:val="table"/>
            </w:pPr>
            <w:r w:rsidRPr="00966B93">
              <w:t>Архангельская</w:t>
            </w:r>
          </w:p>
        </w:tc>
        <w:tc>
          <w:tcPr>
            <w:tcW w:w="0" w:type="auto"/>
            <w:tcBorders>
              <w:top w:val="single" w:sz="6" w:space="0" w:color="DDDDDD"/>
            </w:tcBorders>
            <w:shd w:val="clear" w:color="auto" w:fill="auto"/>
            <w:tcMar>
              <w:top w:w="120" w:type="dxa"/>
              <w:left w:w="120" w:type="dxa"/>
              <w:bottom w:w="120" w:type="dxa"/>
              <w:right w:w="120" w:type="dxa"/>
            </w:tcMar>
            <w:hideMark/>
          </w:tcPr>
          <w:p w14:paraId="6779AAF7" w14:textId="77777777" w:rsidR="00C41D83" w:rsidRPr="00966B93" w:rsidRDefault="00C41D83" w:rsidP="00871988">
            <w:pPr>
              <w:pStyle w:val="table"/>
            </w:pPr>
            <w:r w:rsidRPr="00966B93">
              <w:t>1</w:t>
            </w:r>
          </w:p>
        </w:tc>
        <w:tc>
          <w:tcPr>
            <w:tcW w:w="0" w:type="auto"/>
            <w:tcBorders>
              <w:top w:val="single" w:sz="6" w:space="0" w:color="DDDDDD"/>
            </w:tcBorders>
            <w:shd w:val="clear" w:color="auto" w:fill="auto"/>
            <w:tcMar>
              <w:top w:w="120" w:type="dxa"/>
              <w:left w:w="120" w:type="dxa"/>
              <w:bottom w:w="120" w:type="dxa"/>
              <w:right w:w="120" w:type="dxa"/>
            </w:tcMar>
            <w:hideMark/>
          </w:tcPr>
          <w:p w14:paraId="41A0BA9E" w14:textId="77777777" w:rsidR="00C41D83" w:rsidRPr="00966B93" w:rsidRDefault="00C41D83" w:rsidP="00871988">
            <w:pPr>
              <w:pStyle w:val="table"/>
            </w:pPr>
            <w:r w:rsidRPr="00966B93">
              <w:t> </w:t>
            </w:r>
          </w:p>
        </w:tc>
        <w:tc>
          <w:tcPr>
            <w:tcW w:w="0" w:type="auto"/>
            <w:tcBorders>
              <w:top w:val="single" w:sz="6" w:space="0" w:color="DDDDDD"/>
            </w:tcBorders>
            <w:shd w:val="clear" w:color="auto" w:fill="auto"/>
            <w:tcMar>
              <w:top w:w="120" w:type="dxa"/>
              <w:left w:w="120" w:type="dxa"/>
              <w:bottom w:w="120" w:type="dxa"/>
              <w:right w:w="120" w:type="dxa"/>
            </w:tcMar>
            <w:hideMark/>
          </w:tcPr>
          <w:p w14:paraId="4E242706" w14:textId="77777777" w:rsidR="00C41D83" w:rsidRPr="00966B93" w:rsidRDefault="00C41D83" w:rsidP="00871988">
            <w:pPr>
              <w:pStyle w:val="table"/>
            </w:pPr>
            <w:r w:rsidRPr="00966B93">
              <w:t> </w:t>
            </w:r>
          </w:p>
        </w:tc>
        <w:tc>
          <w:tcPr>
            <w:tcW w:w="0" w:type="auto"/>
            <w:tcBorders>
              <w:top w:val="single" w:sz="6" w:space="0" w:color="DDDDDD"/>
            </w:tcBorders>
            <w:shd w:val="clear" w:color="auto" w:fill="auto"/>
            <w:tcMar>
              <w:top w:w="120" w:type="dxa"/>
              <w:left w:w="120" w:type="dxa"/>
              <w:bottom w:w="120" w:type="dxa"/>
              <w:right w:w="120" w:type="dxa"/>
            </w:tcMar>
            <w:hideMark/>
          </w:tcPr>
          <w:p w14:paraId="5BF9F309" w14:textId="77777777" w:rsidR="00C41D83" w:rsidRPr="00966B93" w:rsidRDefault="00C41D83" w:rsidP="00871988">
            <w:pPr>
              <w:pStyle w:val="table"/>
            </w:pPr>
            <w:r w:rsidRPr="00966B93">
              <w:t> </w:t>
            </w:r>
          </w:p>
        </w:tc>
        <w:tc>
          <w:tcPr>
            <w:tcW w:w="0" w:type="auto"/>
            <w:tcBorders>
              <w:top w:val="single" w:sz="6" w:space="0" w:color="DDDDDD"/>
            </w:tcBorders>
            <w:shd w:val="clear" w:color="auto" w:fill="auto"/>
            <w:tcMar>
              <w:top w:w="120" w:type="dxa"/>
              <w:left w:w="120" w:type="dxa"/>
              <w:bottom w:w="120" w:type="dxa"/>
              <w:right w:w="120" w:type="dxa"/>
            </w:tcMar>
            <w:hideMark/>
          </w:tcPr>
          <w:p w14:paraId="1EED82A7" w14:textId="77777777" w:rsidR="00C41D83" w:rsidRPr="00966B93" w:rsidRDefault="00C41D83" w:rsidP="00871988">
            <w:pPr>
              <w:pStyle w:val="table"/>
            </w:pPr>
            <w:r w:rsidRPr="00966B93">
              <w:t> </w:t>
            </w:r>
          </w:p>
        </w:tc>
      </w:tr>
      <w:tr w:rsidR="00C41D83" w:rsidRPr="00966B93" w14:paraId="718684FC"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33AF4065" w14:textId="77777777" w:rsidR="00C41D83" w:rsidRPr="00966B93" w:rsidRDefault="00C41D83" w:rsidP="00871988">
            <w:pPr>
              <w:pStyle w:val="table"/>
            </w:pPr>
            <w:r w:rsidRPr="00966B93">
              <w:t>Астраханская</w:t>
            </w:r>
          </w:p>
        </w:tc>
        <w:tc>
          <w:tcPr>
            <w:tcW w:w="0" w:type="auto"/>
            <w:tcBorders>
              <w:top w:val="single" w:sz="6" w:space="0" w:color="DDDDDD"/>
            </w:tcBorders>
            <w:shd w:val="clear" w:color="auto" w:fill="auto"/>
            <w:tcMar>
              <w:top w:w="120" w:type="dxa"/>
              <w:left w:w="120" w:type="dxa"/>
              <w:bottom w:w="120" w:type="dxa"/>
              <w:right w:w="120" w:type="dxa"/>
            </w:tcMar>
            <w:hideMark/>
          </w:tcPr>
          <w:p w14:paraId="65463543" w14:textId="77777777" w:rsidR="00C41D83" w:rsidRPr="00966B93" w:rsidRDefault="00C41D83" w:rsidP="00871988">
            <w:pPr>
              <w:pStyle w:val="table"/>
            </w:pPr>
            <w:r w:rsidRPr="00966B93">
              <w:t>1</w:t>
            </w:r>
          </w:p>
        </w:tc>
        <w:tc>
          <w:tcPr>
            <w:tcW w:w="0" w:type="auto"/>
            <w:tcBorders>
              <w:top w:val="single" w:sz="6" w:space="0" w:color="DDDDDD"/>
            </w:tcBorders>
            <w:shd w:val="clear" w:color="auto" w:fill="auto"/>
            <w:tcMar>
              <w:top w:w="120" w:type="dxa"/>
              <w:left w:w="120" w:type="dxa"/>
              <w:bottom w:w="120" w:type="dxa"/>
              <w:right w:w="120" w:type="dxa"/>
            </w:tcMar>
            <w:hideMark/>
          </w:tcPr>
          <w:p w14:paraId="51762B9F" w14:textId="77777777" w:rsidR="00C41D83" w:rsidRPr="00966B93" w:rsidRDefault="00C41D83" w:rsidP="00871988">
            <w:pPr>
              <w:pStyle w:val="table"/>
            </w:pPr>
            <w:r w:rsidRPr="00966B93">
              <w:t>1</w:t>
            </w:r>
          </w:p>
        </w:tc>
        <w:tc>
          <w:tcPr>
            <w:tcW w:w="0" w:type="auto"/>
            <w:tcBorders>
              <w:top w:val="single" w:sz="6" w:space="0" w:color="DDDDDD"/>
            </w:tcBorders>
            <w:shd w:val="clear" w:color="auto" w:fill="auto"/>
            <w:tcMar>
              <w:top w:w="120" w:type="dxa"/>
              <w:left w:w="120" w:type="dxa"/>
              <w:bottom w:w="120" w:type="dxa"/>
              <w:right w:w="120" w:type="dxa"/>
            </w:tcMar>
            <w:hideMark/>
          </w:tcPr>
          <w:p w14:paraId="3D745C43" w14:textId="77777777" w:rsidR="00C41D83" w:rsidRPr="00966B93" w:rsidRDefault="00C41D83" w:rsidP="00871988">
            <w:pPr>
              <w:pStyle w:val="table"/>
            </w:pPr>
            <w:r w:rsidRPr="00966B93">
              <w:t> </w:t>
            </w:r>
          </w:p>
        </w:tc>
        <w:tc>
          <w:tcPr>
            <w:tcW w:w="0" w:type="auto"/>
            <w:tcBorders>
              <w:top w:val="single" w:sz="6" w:space="0" w:color="DDDDDD"/>
            </w:tcBorders>
            <w:shd w:val="clear" w:color="auto" w:fill="auto"/>
            <w:tcMar>
              <w:top w:w="120" w:type="dxa"/>
              <w:left w:w="120" w:type="dxa"/>
              <w:bottom w:w="120" w:type="dxa"/>
              <w:right w:w="120" w:type="dxa"/>
            </w:tcMar>
            <w:hideMark/>
          </w:tcPr>
          <w:p w14:paraId="34044697" w14:textId="77777777" w:rsidR="00C41D83" w:rsidRPr="00966B93" w:rsidRDefault="00C41D83" w:rsidP="00871988">
            <w:pPr>
              <w:pStyle w:val="table"/>
            </w:pPr>
            <w:r w:rsidRPr="00966B93">
              <w:t> </w:t>
            </w:r>
          </w:p>
        </w:tc>
        <w:tc>
          <w:tcPr>
            <w:tcW w:w="0" w:type="auto"/>
            <w:tcBorders>
              <w:top w:val="single" w:sz="6" w:space="0" w:color="DDDDDD"/>
            </w:tcBorders>
            <w:shd w:val="clear" w:color="auto" w:fill="auto"/>
            <w:tcMar>
              <w:top w:w="120" w:type="dxa"/>
              <w:left w:w="120" w:type="dxa"/>
              <w:bottom w:w="120" w:type="dxa"/>
              <w:right w:w="120" w:type="dxa"/>
            </w:tcMar>
            <w:hideMark/>
          </w:tcPr>
          <w:p w14:paraId="2314D6F0" w14:textId="77777777" w:rsidR="00C41D83" w:rsidRPr="00966B93" w:rsidRDefault="00C41D83" w:rsidP="00871988">
            <w:pPr>
              <w:pStyle w:val="table"/>
            </w:pPr>
            <w:r w:rsidRPr="00966B93">
              <w:t> </w:t>
            </w:r>
          </w:p>
        </w:tc>
      </w:tr>
      <w:tr w:rsidR="00C41D83" w:rsidRPr="00966B93" w14:paraId="0F012EB1"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50A8A28B" w14:textId="77777777" w:rsidR="00C41D83" w:rsidRPr="00966B93" w:rsidRDefault="00C41D83" w:rsidP="00871988">
            <w:pPr>
              <w:pStyle w:val="table"/>
            </w:pPr>
            <w:r w:rsidRPr="00966B93">
              <w:t>Брянская</w:t>
            </w:r>
          </w:p>
        </w:tc>
        <w:tc>
          <w:tcPr>
            <w:tcW w:w="0" w:type="auto"/>
            <w:tcBorders>
              <w:top w:val="single" w:sz="6" w:space="0" w:color="DDDDDD"/>
            </w:tcBorders>
            <w:shd w:val="clear" w:color="auto" w:fill="auto"/>
            <w:tcMar>
              <w:top w:w="120" w:type="dxa"/>
              <w:left w:w="120" w:type="dxa"/>
              <w:bottom w:w="120" w:type="dxa"/>
              <w:right w:w="120" w:type="dxa"/>
            </w:tcMar>
            <w:hideMark/>
          </w:tcPr>
          <w:p w14:paraId="70709705" w14:textId="77777777" w:rsidR="00C41D83" w:rsidRPr="00966B93" w:rsidRDefault="00C41D83" w:rsidP="00871988">
            <w:pPr>
              <w:pStyle w:val="table"/>
            </w:pPr>
            <w:r w:rsidRPr="00966B93">
              <w:t>1</w:t>
            </w:r>
          </w:p>
        </w:tc>
        <w:tc>
          <w:tcPr>
            <w:tcW w:w="0" w:type="auto"/>
            <w:tcBorders>
              <w:top w:val="single" w:sz="6" w:space="0" w:color="DDDDDD"/>
            </w:tcBorders>
            <w:shd w:val="clear" w:color="auto" w:fill="auto"/>
            <w:tcMar>
              <w:top w:w="120" w:type="dxa"/>
              <w:left w:w="120" w:type="dxa"/>
              <w:bottom w:w="120" w:type="dxa"/>
              <w:right w:w="120" w:type="dxa"/>
            </w:tcMar>
            <w:hideMark/>
          </w:tcPr>
          <w:p w14:paraId="2A5E8391" w14:textId="77777777" w:rsidR="00C41D83" w:rsidRPr="00966B93" w:rsidRDefault="00C41D83" w:rsidP="00871988">
            <w:pPr>
              <w:pStyle w:val="table"/>
            </w:pPr>
            <w:r w:rsidRPr="00966B93">
              <w:t>1</w:t>
            </w:r>
          </w:p>
        </w:tc>
        <w:tc>
          <w:tcPr>
            <w:tcW w:w="0" w:type="auto"/>
            <w:tcBorders>
              <w:top w:val="single" w:sz="6" w:space="0" w:color="DDDDDD"/>
            </w:tcBorders>
            <w:shd w:val="clear" w:color="auto" w:fill="auto"/>
            <w:tcMar>
              <w:top w:w="120" w:type="dxa"/>
              <w:left w:w="120" w:type="dxa"/>
              <w:bottom w:w="120" w:type="dxa"/>
              <w:right w:w="120" w:type="dxa"/>
            </w:tcMar>
            <w:hideMark/>
          </w:tcPr>
          <w:p w14:paraId="06EA291F" w14:textId="77777777" w:rsidR="00C41D83" w:rsidRPr="00966B93" w:rsidRDefault="00C41D83" w:rsidP="00871988">
            <w:pPr>
              <w:pStyle w:val="table"/>
            </w:pPr>
            <w:r w:rsidRPr="00966B93">
              <w:t> </w:t>
            </w:r>
          </w:p>
        </w:tc>
        <w:tc>
          <w:tcPr>
            <w:tcW w:w="0" w:type="auto"/>
            <w:tcBorders>
              <w:top w:val="single" w:sz="6" w:space="0" w:color="DDDDDD"/>
            </w:tcBorders>
            <w:shd w:val="clear" w:color="auto" w:fill="auto"/>
            <w:tcMar>
              <w:top w:w="120" w:type="dxa"/>
              <w:left w:w="120" w:type="dxa"/>
              <w:bottom w:w="120" w:type="dxa"/>
              <w:right w:w="120" w:type="dxa"/>
            </w:tcMar>
            <w:hideMark/>
          </w:tcPr>
          <w:p w14:paraId="60383CC3" w14:textId="77777777" w:rsidR="00C41D83" w:rsidRPr="00966B93" w:rsidRDefault="00C41D83" w:rsidP="00871988">
            <w:pPr>
              <w:pStyle w:val="table"/>
            </w:pPr>
            <w:r w:rsidRPr="00966B93">
              <w:t> </w:t>
            </w:r>
          </w:p>
        </w:tc>
        <w:tc>
          <w:tcPr>
            <w:tcW w:w="0" w:type="auto"/>
            <w:tcBorders>
              <w:top w:val="single" w:sz="6" w:space="0" w:color="DDDDDD"/>
            </w:tcBorders>
            <w:shd w:val="clear" w:color="auto" w:fill="auto"/>
            <w:tcMar>
              <w:top w:w="120" w:type="dxa"/>
              <w:left w:w="120" w:type="dxa"/>
              <w:bottom w:w="120" w:type="dxa"/>
              <w:right w:w="120" w:type="dxa"/>
            </w:tcMar>
            <w:hideMark/>
          </w:tcPr>
          <w:p w14:paraId="687FEF03" w14:textId="77777777" w:rsidR="00C41D83" w:rsidRPr="00966B93" w:rsidRDefault="00C41D83" w:rsidP="00871988">
            <w:pPr>
              <w:pStyle w:val="table"/>
            </w:pPr>
            <w:r w:rsidRPr="00966B93">
              <w:t> </w:t>
            </w:r>
          </w:p>
        </w:tc>
      </w:tr>
      <w:tr w:rsidR="00C41D83" w:rsidRPr="00966B93" w14:paraId="45F24FEE"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3B6905A8" w14:textId="77777777" w:rsidR="00C41D83" w:rsidRPr="00966B93" w:rsidRDefault="00C41D83" w:rsidP="00871988">
            <w:pPr>
              <w:pStyle w:val="table"/>
            </w:pPr>
            <w:r w:rsidRPr="00966B93">
              <w:t>Волгоградская</w:t>
            </w:r>
          </w:p>
        </w:tc>
        <w:tc>
          <w:tcPr>
            <w:tcW w:w="0" w:type="auto"/>
            <w:tcBorders>
              <w:top w:val="single" w:sz="6" w:space="0" w:color="DDDDDD"/>
            </w:tcBorders>
            <w:shd w:val="clear" w:color="auto" w:fill="auto"/>
            <w:tcMar>
              <w:top w:w="120" w:type="dxa"/>
              <w:left w:w="120" w:type="dxa"/>
              <w:bottom w:w="120" w:type="dxa"/>
              <w:right w:w="120" w:type="dxa"/>
            </w:tcMar>
            <w:hideMark/>
          </w:tcPr>
          <w:p w14:paraId="470AD134" w14:textId="77777777" w:rsidR="00C41D83" w:rsidRPr="00966B93" w:rsidRDefault="00C41D83" w:rsidP="00871988">
            <w:pPr>
              <w:pStyle w:val="table"/>
            </w:pPr>
            <w:r w:rsidRPr="00966B93">
              <w:t>1</w:t>
            </w:r>
          </w:p>
        </w:tc>
        <w:tc>
          <w:tcPr>
            <w:tcW w:w="0" w:type="auto"/>
            <w:tcBorders>
              <w:top w:val="single" w:sz="6" w:space="0" w:color="DDDDDD"/>
            </w:tcBorders>
            <w:shd w:val="clear" w:color="auto" w:fill="auto"/>
            <w:tcMar>
              <w:top w:w="120" w:type="dxa"/>
              <w:left w:w="120" w:type="dxa"/>
              <w:bottom w:w="120" w:type="dxa"/>
              <w:right w:w="120" w:type="dxa"/>
            </w:tcMar>
            <w:hideMark/>
          </w:tcPr>
          <w:p w14:paraId="05088333" w14:textId="77777777" w:rsidR="00C41D83" w:rsidRPr="00966B93" w:rsidRDefault="00C41D83" w:rsidP="00871988">
            <w:pPr>
              <w:pStyle w:val="table"/>
            </w:pPr>
            <w:r w:rsidRPr="00966B93">
              <w:t>1</w:t>
            </w:r>
          </w:p>
        </w:tc>
        <w:tc>
          <w:tcPr>
            <w:tcW w:w="0" w:type="auto"/>
            <w:tcBorders>
              <w:top w:val="single" w:sz="6" w:space="0" w:color="DDDDDD"/>
            </w:tcBorders>
            <w:shd w:val="clear" w:color="auto" w:fill="auto"/>
            <w:tcMar>
              <w:top w:w="120" w:type="dxa"/>
              <w:left w:w="120" w:type="dxa"/>
              <w:bottom w:w="120" w:type="dxa"/>
              <w:right w:w="120" w:type="dxa"/>
            </w:tcMar>
            <w:hideMark/>
          </w:tcPr>
          <w:p w14:paraId="329DDDB2" w14:textId="77777777" w:rsidR="00C41D83" w:rsidRPr="00966B93" w:rsidRDefault="00C41D83" w:rsidP="00871988">
            <w:pPr>
              <w:pStyle w:val="table"/>
            </w:pPr>
            <w:r w:rsidRPr="00966B93">
              <w:t> </w:t>
            </w:r>
          </w:p>
        </w:tc>
        <w:tc>
          <w:tcPr>
            <w:tcW w:w="0" w:type="auto"/>
            <w:tcBorders>
              <w:top w:val="single" w:sz="6" w:space="0" w:color="DDDDDD"/>
            </w:tcBorders>
            <w:shd w:val="clear" w:color="auto" w:fill="auto"/>
            <w:tcMar>
              <w:top w:w="120" w:type="dxa"/>
              <w:left w:w="120" w:type="dxa"/>
              <w:bottom w:w="120" w:type="dxa"/>
              <w:right w:w="120" w:type="dxa"/>
            </w:tcMar>
            <w:hideMark/>
          </w:tcPr>
          <w:p w14:paraId="6D4EC8E8" w14:textId="77777777" w:rsidR="00C41D83" w:rsidRPr="00966B93" w:rsidRDefault="00C41D83" w:rsidP="00871988">
            <w:pPr>
              <w:pStyle w:val="table"/>
            </w:pPr>
            <w:r w:rsidRPr="00966B93">
              <w:t> </w:t>
            </w:r>
          </w:p>
        </w:tc>
        <w:tc>
          <w:tcPr>
            <w:tcW w:w="0" w:type="auto"/>
            <w:tcBorders>
              <w:top w:val="single" w:sz="6" w:space="0" w:color="DDDDDD"/>
            </w:tcBorders>
            <w:shd w:val="clear" w:color="auto" w:fill="auto"/>
            <w:tcMar>
              <w:top w:w="120" w:type="dxa"/>
              <w:left w:w="120" w:type="dxa"/>
              <w:bottom w:w="120" w:type="dxa"/>
              <w:right w:w="120" w:type="dxa"/>
            </w:tcMar>
            <w:hideMark/>
          </w:tcPr>
          <w:p w14:paraId="027E64EB" w14:textId="77777777" w:rsidR="00C41D83" w:rsidRPr="00966B93" w:rsidRDefault="00C41D83" w:rsidP="00871988">
            <w:pPr>
              <w:pStyle w:val="table"/>
            </w:pPr>
            <w:r w:rsidRPr="00966B93">
              <w:t> </w:t>
            </w:r>
          </w:p>
        </w:tc>
      </w:tr>
      <w:tr w:rsidR="00C41D83" w:rsidRPr="00966B93" w14:paraId="359E9AE6"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7BF13F04" w14:textId="77777777" w:rsidR="00C41D83" w:rsidRPr="00966B93" w:rsidRDefault="00C41D83" w:rsidP="00871988">
            <w:pPr>
              <w:pStyle w:val="table"/>
            </w:pPr>
            <w:r w:rsidRPr="00966B93">
              <w:t>Иркутская</w:t>
            </w:r>
          </w:p>
        </w:tc>
        <w:tc>
          <w:tcPr>
            <w:tcW w:w="0" w:type="auto"/>
            <w:tcBorders>
              <w:top w:val="single" w:sz="6" w:space="0" w:color="DDDDDD"/>
            </w:tcBorders>
            <w:shd w:val="clear" w:color="auto" w:fill="auto"/>
            <w:tcMar>
              <w:top w:w="120" w:type="dxa"/>
              <w:left w:w="120" w:type="dxa"/>
              <w:bottom w:w="120" w:type="dxa"/>
              <w:right w:w="120" w:type="dxa"/>
            </w:tcMar>
            <w:hideMark/>
          </w:tcPr>
          <w:p w14:paraId="710B8053" w14:textId="77777777" w:rsidR="00C41D83" w:rsidRPr="00966B93" w:rsidRDefault="00C41D83" w:rsidP="00871988">
            <w:pPr>
              <w:pStyle w:val="table"/>
            </w:pPr>
            <w:r w:rsidRPr="00966B93">
              <w:t>1</w:t>
            </w:r>
          </w:p>
        </w:tc>
        <w:tc>
          <w:tcPr>
            <w:tcW w:w="0" w:type="auto"/>
            <w:tcBorders>
              <w:top w:val="single" w:sz="6" w:space="0" w:color="DDDDDD"/>
            </w:tcBorders>
            <w:shd w:val="clear" w:color="auto" w:fill="auto"/>
            <w:tcMar>
              <w:top w:w="120" w:type="dxa"/>
              <w:left w:w="120" w:type="dxa"/>
              <w:bottom w:w="120" w:type="dxa"/>
              <w:right w:w="120" w:type="dxa"/>
            </w:tcMar>
            <w:hideMark/>
          </w:tcPr>
          <w:p w14:paraId="6146E45D" w14:textId="77777777" w:rsidR="00C41D83" w:rsidRPr="00966B93" w:rsidRDefault="00C41D83" w:rsidP="00871988">
            <w:pPr>
              <w:pStyle w:val="table"/>
            </w:pPr>
            <w:r w:rsidRPr="00966B93">
              <w:t>1</w:t>
            </w:r>
          </w:p>
        </w:tc>
        <w:tc>
          <w:tcPr>
            <w:tcW w:w="0" w:type="auto"/>
            <w:tcBorders>
              <w:top w:val="single" w:sz="6" w:space="0" w:color="DDDDDD"/>
            </w:tcBorders>
            <w:shd w:val="clear" w:color="auto" w:fill="auto"/>
            <w:tcMar>
              <w:top w:w="120" w:type="dxa"/>
              <w:left w:w="120" w:type="dxa"/>
              <w:bottom w:w="120" w:type="dxa"/>
              <w:right w:w="120" w:type="dxa"/>
            </w:tcMar>
            <w:hideMark/>
          </w:tcPr>
          <w:p w14:paraId="77B3B97F" w14:textId="77777777" w:rsidR="00C41D83" w:rsidRPr="00966B93" w:rsidRDefault="00C41D83" w:rsidP="00871988">
            <w:pPr>
              <w:pStyle w:val="table"/>
            </w:pPr>
            <w:r w:rsidRPr="00966B93">
              <w:t>2</w:t>
            </w:r>
          </w:p>
        </w:tc>
        <w:tc>
          <w:tcPr>
            <w:tcW w:w="0" w:type="auto"/>
            <w:tcBorders>
              <w:top w:val="single" w:sz="6" w:space="0" w:color="DDDDDD"/>
            </w:tcBorders>
            <w:shd w:val="clear" w:color="auto" w:fill="auto"/>
            <w:tcMar>
              <w:top w:w="120" w:type="dxa"/>
              <w:left w:w="120" w:type="dxa"/>
              <w:bottom w:w="120" w:type="dxa"/>
              <w:right w:w="120" w:type="dxa"/>
            </w:tcMar>
            <w:hideMark/>
          </w:tcPr>
          <w:p w14:paraId="44E024B0" w14:textId="77777777" w:rsidR="00C41D83" w:rsidRPr="00966B93" w:rsidRDefault="00C41D83" w:rsidP="00871988">
            <w:pPr>
              <w:pStyle w:val="table"/>
            </w:pPr>
            <w:r w:rsidRPr="00966B93">
              <w:t>1</w:t>
            </w:r>
          </w:p>
        </w:tc>
        <w:tc>
          <w:tcPr>
            <w:tcW w:w="0" w:type="auto"/>
            <w:tcBorders>
              <w:top w:val="single" w:sz="6" w:space="0" w:color="DDDDDD"/>
            </w:tcBorders>
            <w:shd w:val="clear" w:color="auto" w:fill="auto"/>
            <w:tcMar>
              <w:top w:w="120" w:type="dxa"/>
              <w:left w:w="120" w:type="dxa"/>
              <w:bottom w:w="120" w:type="dxa"/>
              <w:right w:w="120" w:type="dxa"/>
            </w:tcMar>
            <w:hideMark/>
          </w:tcPr>
          <w:p w14:paraId="65EC4EF9" w14:textId="77777777" w:rsidR="00C41D83" w:rsidRPr="00966B93" w:rsidRDefault="00C41D83" w:rsidP="00871988">
            <w:pPr>
              <w:pStyle w:val="table"/>
            </w:pPr>
            <w:r w:rsidRPr="00966B93">
              <w:t>1</w:t>
            </w:r>
          </w:p>
        </w:tc>
      </w:tr>
      <w:tr w:rsidR="00C41D83" w:rsidRPr="00966B93" w14:paraId="1244F358"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20A9275F" w14:textId="77777777" w:rsidR="00C41D83" w:rsidRPr="00966B93" w:rsidRDefault="00C41D83" w:rsidP="00871988">
            <w:pPr>
              <w:pStyle w:val="table"/>
            </w:pPr>
            <w:r w:rsidRPr="00966B93">
              <w:t>Калужская</w:t>
            </w:r>
          </w:p>
        </w:tc>
        <w:tc>
          <w:tcPr>
            <w:tcW w:w="0" w:type="auto"/>
            <w:tcBorders>
              <w:top w:val="single" w:sz="6" w:space="0" w:color="DDDDDD"/>
            </w:tcBorders>
            <w:shd w:val="clear" w:color="auto" w:fill="auto"/>
            <w:tcMar>
              <w:top w:w="120" w:type="dxa"/>
              <w:left w:w="120" w:type="dxa"/>
              <w:bottom w:w="120" w:type="dxa"/>
              <w:right w:w="120" w:type="dxa"/>
            </w:tcMar>
            <w:hideMark/>
          </w:tcPr>
          <w:p w14:paraId="14583BBC" w14:textId="77777777" w:rsidR="00C41D83" w:rsidRPr="00966B93" w:rsidRDefault="00C41D83" w:rsidP="00871988">
            <w:pPr>
              <w:pStyle w:val="table"/>
            </w:pPr>
            <w:r w:rsidRPr="00966B93">
              <w:t>1</w:t>
            </w:r>
          </w:p>
        </w:tc>
        <w:tc>
          <w:tcPr>
            <w:tcW w:w="0" w:type="auto"/>
            <w:tcBorders>
              <w:top w:val="single" w:sz="6" w:space="0" w:color="DDDDDD"/>
            </w:tcBorders>
            <w:shd w:val="clear" w:color="auto" w:fill="auto"/>
            <w:tcMar>
              <w:top w:w="120" w:type="dxa"/>
              <w:left w:w="120" w:type="dxa"/>
              <w:bottom w:w="120" w:type="dxa"/>
              <w:right w:w="120" w:type="dxa"/>
            </w:tcMar>
            <w:hideMark/>
          </w:tcPr>
          <w:p w14:paraId="17F85512" w14:textId="77777777" w:rsidR="00C41D83" w:rsidRPr="00966B93" w:rsidRDefault="00C41D83" w:rsidP="00871988">
            <w:pPr>
              <w:pStyle w:val="table"/>
            </w:pPr>
            <w:r w:rsidRPr="00966B93">
              <w:t>1</w:t>
            </w:r>
          </w:p>
        </w:tc>
        <w:tc>
          <w:tcPr>
            <w:tcW w:w="0" w:type="auto"/>
            <w:tcBorders>
              <w:top w:val="single" w:sz="6" w:space="0" w:color="DDDDDD"/>
            </w:tcBorders>
            <w:shd w:val="clear" w:color="auto" w:fill="auto"/>
            <w:tcMar>
              <w:top w:w="120" w:type="dxa"/>
              <w:left w:w="120" w:type="dxa"/>
              <w:bottom w:w="120" w:type="dxa"/>
              <w:right w:w="120" w:type="dxa"/>
            </w:tcMar>
            <w:hideMark/>
          </w:tcPr>
          <w:p w14:paraId="2CE448BD" w14:textId="77777777" w:rsidR="00C41D83" w:rsidRPr="00966B93" w:rsidRDefault="00C41D83" w:rsidP="00871988">
            <w:pPr>
              <w:pStyle w:val="table"/>
            </w:pPr>
            <w:r w:rsidRPr="00966B93">
              <w:t>1</w:t>
            </w:r>
          </w:p>
        </w:tc>
        <w:tc>
          <w:tcPr>
            <w:tcW w:w="0" w:type="auto"/>
            <w:tcBorders>
              <w:top w:val="single" w:sz="6" w:space="0" w:color="DDDDDD"/>
            </w:tcBorders>
            <w:shd w:val="clear" w:color="auto" w:fill="auto"/>
            <w:tcMar>
              <w:top w:w="120" w:type="dxa"/>
              <w:left w:w="120" w:type="dxa"/>
              <w:bottom w:w="120" w:type="dxa"/>
              <w:right w:w="120" w:type="dxa"/>
            </w:tcMar>
            <w:hideMark/>
          </w:tcPr>
          <w:p w14:paraId="4CC75326" w14:textId="77777777" w:rsidR="00C41D83" w:rsidRPr="00966B93" w:rsidRDefault="00C41D83" w:rsidP="00871988">
            <w:pPr>
              <w:pStyle w:val="table"/>
            </w:pPr>
            <w:r w:rsidRPr="00966B93">
              <w:t> </w:t>
            </w:r>
          </w:p>
        </w:tc>
        <w:tc>
          <w:tcPr>
            <w:tcW w:w="0" w:type="auto"/>
            <w:tcBorders>
              <w:top w:val="single" w:sz="6" w:space="0" w:color="DDDDDD"/>
            </w:tcBorders>
            <w:shd w:val="clear" w:color="auto" w:fill="auto"/>
            <w:tcMar>
              <w:top w:w="120" w:type="dxa"/>
              <w:left w:w="120" w:type="dxa"/>
              <w:bottom w:w="120" w:type="dxa"/>
              <w:right w:w="120" w:type="dxa"/>
            </w:tcMar>
            <w:hideMark/>
          </w:tcPr>
          <w:p w14:paraId="15CDC681" w14:textId="77777777" w:rsidR="00C41D83" w:rsidRPr="00966B93" w:rsidRDefault="00C41D83" w:rsidP="00871988">
            <w:pPr>
              <w:pStyle w:val="table"/>
            </w:pPr>
            <w:r w:rsidRPr="00966B93">
              <w:t> </w:t>
            </w:r>
          </w:p>
        </w:tc>
      </w:tr>
      <w:tr w:rsidR="00C41D83" w:rsidRPr="00966B93" w14:paraId="084B0DFE"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7A383E72" w14:textId="77777777" w:rsidR="00C41D83" w:rsidRPr="00966B93" w:rsidRDefault="00C41D83" w:rsidP="00871988">
            <w:pPr>
              <w:pStyle w:val="table"/>
            </w:pPr>
            <w:r w:rsidRPr="00966B93">
              <w:t>Камчатская</w:t>
            </w:r>
          </w:p>
        </w:tc>
        <w:tc>
          <w:tcPr>
            <w:tcW w:w="0" w:type="auto"/>
            <w:tcBorders>
              <w:top w:val="single" w:sz="6" w:space="0" w:color="DDDDDD"/>
            </w:tcBorders>
            <w:shd w:val="clear" w:color="auto" w:fill="auto"/>
            <w:tcMar>
              <w:top w:w="120" w:type="dxa"/>
              <w:left w:w="120" w:type="dxa"/>
              <w:bottom w:w="120" w:type="dxa"/>
              <w:right w:w="120" w:type="dxa"/>
            </w:tcMar>
            <w:hideMark/>
          </w:tcPr>
          <w:p w14:paraId="5AC0A68E" w14:textId="77777777" w:rsidR="00C41D83" w:rsidRPr="00966B93" w:rsidRDefault="00C41D83" w:rsidP="00871988">
            <w:pPr>
              <w:pStyle w:val="table"/>
            </w:pPr>
            <w:r w:rsidRPr="00966B93">
              <w:t>1</w:t>
            </w:r>
          </w:p>
        </w:tc>
        <w:tc>
          <w:tcPr>
            <w:tcW w:w="0" w:type="auto"/>
            <w:tcBorders>
              <w:top w:val="single" w:sz="6" w:space="0" w:color="DDDDDD"/>
            </w:tcBorders>
            <w:shd w:val="clear" w:color="auto" w:fill="auto"/>
            <w:tcMar>
              <w:top w:w="120" w:type="dxa"/>
              <w:left w:w="120" w:type="dxa"/>
              <w:bottom w:w="120" w:type="dxa"/>
              <w:right w:w="120" w:type="dxa"/>
            </w:tcMar>
            <w:hideMark/>
          </w:tcPr>
          <w:p w14:paraId="2BC27B44" w14:textId="77777777" w:rsidR="00C41D83" w:rsidRPr="00966B93" w:rsidRDefault="00C41D83" w:rsidP="00871988">
            <w:pPr>
              <w:pStyle w:val="table"/>
            </w:pPr>
            <w:r w:rsidRPr="00966B93">
              <w:t>1</w:t>
            </w:r>
          </w:p>
        </w:tc>
        <w:tc>
          <w:tcPr>
            <w:tcW w:w="0" w:type="auto"/>
            <w:tcBorders>
              <w:top w:val="single" w:sz="6" w:space="0" w:color="DDDDDD"/>
            </w:tcBorders>
            <w:shd w:val="clear" w:color="auto" w:fill="auto"/>
            <w:tcMar>
              <w:top w:w="120" w:type="dxa"/>
              <w:left w:w="120" w:type="dxa"/>
              <w:bottom w:w="120" w:type="dxa"/>
              <w:right w:w="120" w:type="dxa"/>
            </w:tcMar>
            <w:hideMark/>
          </w:tcPr>
          <w:p w14:paraId="5EFFA5D6" w14:textId="77777777" w:rsidR="00C41D83" w:rsidRPr="00966B93" w:rsidRDefault="00C41D83" w:rsidP="00871988">
            <w:pPr>
              <w:pStyle w:val="table"/>
            </w:pPr>
            <w:r w:rsidRPr="00966B93">
              <w:t> </w:t>
            </w:r>
          </w:p>
        </w:tc>
        <w:tc>
          <w:tcPr>
            <w:tcW w:w="0" w:type="auto"/>
            <w:tcBorders>
              <w:top w:val="single" w:sz="6" w:space="0" w:color="DDDDDD"/>
            </w:tcBorders>
            <w:shd w:val="clear" w:color="auto" w:fill="auto"/>
            <w:tcMar>
              <w:top w:w="120" w:type="dxa"/>
              <w:left w:w="120" w:type="dxa"/>
              <w:bottom w:w="120" w:type="dxa"/>
              <w:right w:w="120" w:type="dxa"/>
            </w:tcMar>
            <w:hideMark/>
          </w:tcPr>
          <w:p w14:paraId="1089DD2F" w14:textId="77777777" w:rsidR="00C41D83" w:rsidRPr="00966B93" w:rsidRDefault="00C41D83" w:rsidP="00871988">
            <w:pPr>
              <w:pStyle w:val="table"/>
            </w:pPr>
            <w:r w:rsidRPr="00966B93">
              <w:t> </w:t>
            </w:r>
          </w:p>
        </w:tc>
        <w:tc>
          <w:tcPr>
            <w:tcW w:w="0" w:type="auto"/>
            <w:tcBorders>
              <w:top w:val="single" w:sz="6" w:space="0" w:color="DDDDDD"/>
            </w:tcBorders>
            <w:shd w:val="clear" w:color="auto" w:fill="auto"/>
            <w:tcMar>
              <w:top w:w="120" w:type="dxa"/>
              <w:left w:w="120" w:type="dxa"/>
              <w:bottom w:w="120" w:type="dxa"/>
              <w:right w:w="120" w:type="dxa"/>
            </w:tcMar>
            <w:hideMark/>
          </w:tcPr>
          <w:p w14:paraId="13F710C5" w14:textId="77777777" w:rsidR="00C41D83" w:rsidRPr="00966B93" w:rsidRDefault="00C41D83" w:rsidP="00871988">
            <w:pPr>
              <w:pStyle w:val="table"/>
            </w:pPr>
            <w:r w:rsidRPr="00966B93">
              <w:t> </w:t>
            </w:r>
          </w:p>
        </w:tc>
      </w:tr>
      <w:tr w:rsidR="00C41D83" w:rsidRPr="00966B93" w14:paraId="40B62EFF"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42647422" w14:textId="77777777" w:rsidR="00C41D83" w:rsidRPr="00966B93" w:rsidRDefault="00C41D83" w:rsidP="00871988">
            <w:pPr>
              <w:pStyle w:val="table"/>
            </w:pPr>
            <w:r w:rsidRPr="00966B93">
              <w:t>Курганская</w:t>
            </w:r>
          </w:p>
        </w:tc>
        <w:tc>
          <w:tcPr>
            <w:tcW w:w="0" w:type="auto"/>
            <w:tcBorders>
              <w:top w:val="single" w:sz="6" w:space="0" w:color="DDDDDD"/>
            </w:tcBorders>
            <w:shd w:val="clear" w:color="auto" w:fill="auto"/>
            <w:tcMar>
              <w:top w:w="120" w:type="dxa"/>
              <w:left w:w="120" w:type="dxa"/>
              <w:bottom w:w="120" w:type="dxa"/>
              <w:right w:w="120" w:type="dxa"/>
            </w:tcMar>
            <w:hideMark/>
          </w:tcPr>
          <w:p w14:paraId="22C8124C" w14:textId="77777777" w:rsidR="00C41D83" w:rsidRPr="00966B93" w:rsidRDefault="00C41D83" w:rsidP="00871988">
            <w:pPr>
              <w:pStyle w:val="table"/>
            </w:pPr>
            <w:r w:rsidRPr="00966B93">
              <w:t>1</w:t>
            </w:r>
          </w:p>
        </w:tc>
        <w:tc>
          <w:tcPr>
            <w:tcW w:w="0" w:type="auto"/>
            <w:tcBorders>
              <w:top w:val="single" w:sz="6" w:space="0" w:color="DDDDDD"/>
            </w:tcBorders>
            <w:shd w:val="clear" w:color="auto" w:fill="auto"/>
            <w:tcMar>
              <w:top w:w="120" w:type="dxa"/>
              <w:left w:w="120" w:type="dxa"/>
              <w:bottom w:w="120" w:type="dxa"/>
              <w:right w:w="120" w:type="dxa"/>
            </w:tcMar>
            <w:hideMark/>
          </w:tcPr>
          <w:p w14:paraId="7072AE32" w14:textId="77777777" w:rsidR="00C41D83" w:rsidRPr="00966B93" w:rsidRDefault="00C41D83" w:rsidP="00871988">
            <w:pPr>
              <w:pStyle w:val="table"/>
            </w:pPr>
            <w:r w:rsidRPr="00966B93">
              <w:t>2</w:t>
            </w:r>
          </w:p>
        </w:tc>
        <w:tc>
          <w:tcPr>
            <w:tcW w:w="0" w:type="auto"/>
            <w:tcBorders>
              <w:top w:val="single" w:sz="6" w:space="0" w:color="DDDDDD"/>
            </w:tcBorders>
            <w:shd w:val="clear" w:color="auto" w:fill="auto"/>
            <w:tcMar>
              <w:top w:w="120" w:type="dxa"/>
              <w:left w:w="120" w:type="dxa"/>
              <w:bottom w:w="120" w:type="dxa"/>
              <w:right w:w="120" w:type="dxa"/>
            </w:tcMar>
            <w:hideMark/>
          </w:tcPr>
          <w:p w14:paraId="7A91A407" w14:textId="77777777" w:rsidR="00C41D83" w:rsidRPr="00966B93" w:rsidRDefault="00C41D83" w:rsidP="00871988">
            <w:pPr>
              <w:pStyle w:val="table"/>
            </w:pPr>
            <w:r w:rsidRPr="00966B93">
              <w:t> </w:t>
            </w:r>
          </w:p>
        </w:tc>
        <w:tc>
          <w:tcPr>
            <w:tcW w:w="0" w:type="auto"/>
            <w:tcBorders>
              <w:top w:val="single" w:sz="6" w:space="0" w:color="DDDDDD"/>
            </w:tcBorders>
            <w:shd w:val="clear" w:color="auto" w:fill="auto"/>
            <w:tcMar>
              <w:top w:w="120" w:type="dxa"/>
              <w:left w:w="120" w:type="dxa"/>
              <w:bottom w:w="120" w:type="dxa"/>
              <w:right w:w="120" w:type="dxa"/>
            </w:tcMar>
            <w:hideMark/>
          </w:tcPr>
          <w:p w14:paraId="404EA817" w14:textId="77777777" w:rsidR="00C41D83" w:rsidRPr="00966B93" w:rsidRDefault="00C41D83" w:rsidP="00871988">
            <w:pPr>
              <w:pStyle w:val="table"/>
            </w:pPr>
            <w:r w:rsidRPr="00966B93">
              <w:t> </w:t>
            </w:r>
          </w:p>
        </w:tc>
        <w:tc>
          <w:tcPr>
            <w:tcW w:w="0" w:type="auto"/>
            <w:tcBorders>
              <w:top w:val="single" w:sz="6" w:space="0" w:color="DDDDDD"/>
            </w:tcBorders>
            <w:shd w:val="clear" w:color="auto" w:fill="auto"/>
            <w:tcMar>
              <w:top w:w="120" w:type="dxa"/>
              <w:left w:w="120" w:type="dxa"/>
              <w:bottom w:w="120" w:type="dxa"/>
              <w:right w:w="120" w:type="dxa"/>
            </w:tcMar>
            <w:hideMark/>
          </w:tcPr>
          <w:p w14:paraId="24934476" w14:textId="77777777" w:rsidR="00C41D83" w:rsidRPr="00966B93" w:rsidRDefault="00C41D83" w:rsidP="00871988">
            <w:pPr>
              <w:pStyle w:val="table"/>
            </w:pPr>
            <w:r w:rsidRPr="00966B93">
              <w:t> </w:t>
            </w:r>
          </w:p>
        </w:tc>
      </w:tr>
      <w:tr w:rsidR="00C41D83" w:rsidRPr="00966B93" w14:paraId="14ED4633"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2835B518" w14:textId="77777777" w:rsidR="00C41D83" w:rsidRPr="00966B93" w:rsidRDefault="00C41D83" w:rsidP="00871988">
            <w:pPr>
              <w:pStyle w:val="table"/>
            </w:pPr>
            <w:r w:rsidRPr="00966B93">
              <w:t>Марий Эл (Президент)</w:t>
            </w:r>
          </w:p>
        </w:tc>
        <w:tc>
          <w:tcPr>
            <w:tcW w:w="0" w:type="auto"/>
            <w:tcBorders>
              <w:top w:val="single" w:sz="6" w:space="0" w:color="DDDDDD"/>
            </w:tcBorders>
            <w:shd w:val="clear" w:color="auto" w:fill="auto"/>
            <w:tcMar>
              <w:top w:w="120" w:type="dxa"/>
              <w:left w:w="120" w:type="dxa"/>
              <w:bottom w:w="120" w:type="dxa"/>
              <w:right w:w="120" w:type="dxa"/>
            </w:tcMar>
            <w:hideMark/>
          </w:tcPr>
          <w:p w14:paraId="2F7125FF" w14:textId="77777777" w:rsidR="00C41D83" w:rsidRPr="00966B93" w:rsidRDefault="00C41D83" w:rsidP="00871988">
            <w:pPr>
              <w:pStyle w:val="table"/>
            </w:pPr>
            <w:r w:rsidRPr="00966B93">
              <w:t>1</w:t>
            </w:r>
          </w:p>
        </w:tc>
        <w:tc>
          <w:tcPr>
            <w:tcW w:w="0" w:type="auto"/>
            <w:tcBorders>
              <w:top w:val="single" w:sz="6" w:space="0" w:color="DDDDDD"/>
            </w:tcBorders>
            <w:shd w:val="clear" w:color="auto" w:fill="auto"/>
            <w:tcMar>
              <w:top w:w="120" w:type="dxa"/>
              <w:left w:w="120" w:type="dxa"/>
              <w:bottom w:w="120" w:type="dxa"/>
              <w:right w:w="120" w:type="dxa"/>
            </w:tcMar>
            <w:hideMark/>
          </w:tcPr>
          <w:p w14:paraId="22CB7E08" w14:textId="77777777" w:rsidR="00C41D83" w:rsidRPr="00966B93" w:rsidRDefault="00C41D83" w:rsidP="00871988">
            <w:pPr>
              <w:pStyle w:val="table"/>
            </w:pPr>
            <w:r w:rsidRPr="00966B93">
              <w:t>1</w:t>
            </w:r>
          </w:p>
        </w:tc>
        <w:tc>
          <w:tcPr>
            <w:tcW w:w="0" w:type="auto"/>
            <w:tcBorders>
              <w:top w:val="single" w:sz="6" w:space="0" w:color="DDDDDD"/>
            </w:tcBorders>
            <w:shd w:val="clear" w:color="auto" w:fill="auto"/>
            <w:tcMar>
              <w:top w:w="120" w:type="dxa"/>
              <w:left w:w="120" w:type="dxa"/>
              <w:bottom w:w="120" w:type="dxa"/>
              <w:right w:w="120" w:type="dxa"/>
            </w:tcMar>
            <w:hideMark/>
          </w:tcPr>
          <w:p w14:paraId="73AEBCF0" w14:textId="77777777" w:rsidR="00C41D83" w:rsidRPr="00966B93" w:rsidRDefault="00C41D83" w:rsidP="00871988">
            <w:pPr>
              <w:pStyle w:val="table"/>
            </w:pPr>
            <w:r w:rsidRPr="00966B93">
              <w:t> </w:t>
            </w:r>
          </w:p>
        </w:tc>
        <w:tc>
          <w:tcPr>
            <w:tcW w:w="0" w:type="auto"/>
            <w:tcBorders>
              <w:top w:val="single" w:sz="6" w:space="0" w:color="DDDDDD"/>
            </w:tcBorders>
            <w:shd w:val="clear" w:color="auto" w:fill="auto"/>
            <w:tcMar>
              <w:top w:w="120" w:type="dxa"/>
              <w:left w:w="120" w:type="dxa"/>
              <w:bottom w:w="120" w:type="dxa"/>
              <w:right w:w="120" w:type="dxa"/>
            </w:tcMar>
            <w:hideMark/>
          </w:tcPr>
          <w:p w14:paraId="119340B2" w14:textId="77777777" w:rsidR="00C41D83" w:rsidRPr="00966B93" w:rsidRDefault="00C41D83" w:rsidP="00871988">
            <w:pPr>
              <w:pStyle w:val="table"/>
            </w:pPr>
            <w:r w:rsidRPr="00966B93">
              <w:t> </w:t>
            </w:r>
          </w:p>
        </w:tc>
        <w:tc>
          <w:tcPr>
            <w:tcW w:w="0" w:type="auto"/>
            <w:tcBorders>
              <w:top w:val="single" w:sz="6" w:space="0" w:color="DDDDDD"/>
            </w:tcBorders>
            <w:shd w:val="clear" w:color="auto" w:fill="auto"/>
            <w:tcMar>
              <w:top w:w="120" w:type="dxa"/>
              <w:left w:w="120" w:type="dxa"/>
              <w:bottom w:w="120" w:type="dxa"/>
              <w:right w:w="120" w:type="dxa"/>
            </w:tcMar>
            <w:hideMark/>
          </w:tcPr>
          <w:p w14:paraId="5925A9BB" w14:textId="77777777" w:rsidR="00C41D83" w:rsidRPr="00966B93" w:rsidRDefault="00C41D83" w:rsidP="00871988">
            <w:pPr>
              <w:pStyle w:val="table"/>
            </w:pPr>
            <w:r w:rsidRPr="00966B93">
              <w:t> </w:t>
            </w:r>
          </w:p>
        </w:tc>
      </w:tr>
      <w:tr w:rsidR="00C41D83" w:rsidRPr="00966B93" w14:paraId="74C9C12F"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6DAACF24" w14:textId="77777777" w:rsidR="00C41D83" w:rsidRPr="00966B93" w:rsidRDefault="00C41D83" w:rsidP="00871988">
            <w:pPr>
              <w:pStyle w:val="table"/>
            </w:pPr>
            <w:r w:rsidRPr="00966B93">
              <w:t>Марий Эл (Парламент)</w:t>
            </w:r>
          </w:p>
        </w:tc>
        <w:tc>
          <w:tcPr>
            <w:tcW w:w="0" w:type="auto"/>
            <w:tcBorders>
              <w:top w:val="single" w:sz="6" w:space="0" w:color="DDDDDD"/>
            </w:tcBorders>
            <w:shd w:val="clear" w:color="auto" w:fill="auto"/>
            <w:tcMar>
              <w:top w:w="120" w:type="dxa"/>
              <w:left w:w="120" w:type="dxa"/>
              <w:bottom w:w="120" w:type="dxa"/>
              <w:right w:w="120" w:type="dxa"/>
            </w:tcMar>
            <w:hideMark/>
          </w:tcPr>
          <w:p w14:paraId="4CD99642" w14:textId="77777777" w:rsidR="00C41D83" w:rsidRPr="00966B93" w:rsidRDefault="00C41D83" w:rsidP="00871988">
            <w:pPr>
              <w:pStyle w:val="table"/>
            </w:pPr>
            <w:r w:rsidRPr="00966B93">
              <w:t>1</w:t>
            </w:r>
          </w:p>
        </w:tc>
        <w:tc>
          <w:tcPr>
            <w:tcW w:w="0" w:type="auto"/>
            <w:tcBorders>
              <w:top w:val="single" w:sz="6" w:space="0" w:color="DDDDDD"/>
            </w:tcBorders>
            <w:shd w:val="clear" w:color="auto" w:fill="auto"/>
            <w:tcMar>
              <w:top w:w="120" w:type="dxa"/>
              <w:left w:w="120" w:type="dxa"/>
              <w:bottom w:w="120" w:type="dxa"/>
              <w:right w:w="120" w:type="dxa"/>
            </w:tcMar>
            <w:hideMark/>
          </w:tcPr>
          <w:p w14:paraId="52663752" w14:textId="77777777" w:rsidR="00C41D83" w:rsidRPr="00966B93" w:rsidRDefault="00C41D83" w:rsidP="00871988">
            <w:pPr>
              <w:pStyle w:val="table"/>
            </w:pPr>
            <w:r w:rsidRPr="00966B93">
              <w:t>1</w:t>
            </w:r>
          </w:p>
        </w:tc>
        <w:tc>
          <w:tcPr>
            <w:tcW w:w="0" w:type="auto"/>
            <w:tcBorders>
              <w:top w:val="single" w:sz="6" w:space="0" w:color="DDDDDD"/>
            </w:tcBorders>
            <w:shd w:val="clear" w:color="auto" w:fill="auto"/>
            <w:tcMar>
              <w:top w:w="120" w:type="dxa"/>
              <w:left w:w="120" w:type="dxa"/>
              <w:bottom w:w="120" w:type="dxa"/>
              <w:right w:w="120" w:type="dxa"/>
            </w:tcMar>
            <w:hideMark/>
          </w:tcPr>
          <w:p w14:paraId="36651A5C" w14:textId="77777777" w:rsidR="00C41D83" w:rsidRPr="00966B93" w:rsidRDefault="00C41D83" w:rsidP="00871988">
            <w:pPr>
              <w:pStyle w:val="table"/>
            </w:pPr>
            <w:r w:rsidRPr="00966B93">
              <w:t>2</w:t>
            </w:r>
          </w:p>
        </w:tc>
        <w:tc>
          <w:tcPr>
            <w:tcW w:w="0" w:type="auto"/>
            <w:tcBorders>
              <w:top w:val="single" w:sz="6" w:space="0" w:color="DDDDDD"/>
            </w:tcBorders>
            <w:shd w:val="clear" w:color="auto" w:fill="auto"/>
            <w:tcMar>
              <w:top w:w="120" w:type="dxa"/>
              <w:left w:w="120" w:type="dxa"/>
              <w:bottom w:w="120" w:type="dxa"/>
              <w:right w:w="120" w:type="dxa"/>
            </w:tcMar>
            <w:hideMark/>
          </w:tcPr>
          <w:p w14:paraId="5FB0FF88" w14:textId="77777777" w:rsidR="00C41D83" w:rsidRPr="00966B93" w:rsidRDefault="00C41D83" w:rsidP="00871988">
            <w:pPr>
              <w:pStyle w:val="table"/>
            </w:pPr>
            <w:r w:rsidRPr="00966B93">
              <w:t>1</w:t>
            </w:r>
          </w:p>
        </w:tc>
        <w:tc>
          <w:tcPr>
            <w:tcW w:w="0" w:type="auto"/>
            <w:tcBorders>
              <w:top w:val="single" w:sz="6" w:space="0" w:color="DDDDDD"/>
            </w:tcBorders>
            <w:shd w:val="clear" w:color="auto" w:fill="auto"/>
            <w:tcMar>
              <w:top w:w="120" w:type="dxa"/>
              <w:left w:w="120" w:type="dxa"/>
              <w:bottom w:w="120" w:type="dxa"/>
              <w:right w:w="120" w:type="dxa"/>
            </w:tcMar>
            <w:hideMark/>
          </w:tcPr>
          <w:p w14:paraId="2447E285" w14:textId="77777777" w:rsidR="00C41D83" w:rsidRPr="00966B93" w:rsidRDefault="00C41D83" w:rsidP="00871988">
            <w:pPr>
              <w:pStyle w:val="table"/>
            </w:pPr>
            <w:r w:rsidRPr="00966B93">
              <w:t>1</w:t>
            </w:r>
          </w:p>
        </w:tc>
      </w:tr>
      <w:tr w:rsidR="00C41D83" w:rsidRPr="00966B93" w14:paraId="28530D7D"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7B05231A" w14:textId="77777777" w:rsidR="00C41D83" w:rsidRPr="00966B93" w:rsidRDefault="00C41D83" w:rsidP="00871988">
            <w:pPr>
              <w:pStyle w:val="table"/>
            </w:pPr>
            <w:r w:rsidRPr="00966B93">
              <w:t>Ненецкий АО</w:t>
            </w:r>
          </w:p>
        </w:tc>
        <w:tc>
          <w:tcPr>
            <w:tcW w:w="0" w:type="auto"/>
            <w:tcBorders>
              <w:top w:val="single" w:sz="6" w:space="0" w:color="DDDDDD"/>
            </w:tcBorders>
            <w:shd w:val="clear" w:color="auto" w:fill="auto"/>
            <w:tcMar>
              <w:top w:w="120" w:type="dxa"/>
              <w:left w:w="120" w:type="dxa"/>
              <w:bottom w:w="120" w:type="dxa"/>
              <w:right w:w="120" w:type="dxa"/>
            </w:tcMar>
            <w:hideMark/>
          </w:tcPr>
          <w:p w14:paraId="0F20A68B" w14:textId="77777777" w:rsidR="00C41D83" w:rsidRPr="00966B93" w:rsidRDefault="00C41D83" w:rsidP="00871988">
            <w:pPr>
              <w:pStyle w:val="table"/>
            </w:pPr>
            <w:r w:rsidRPr="00966B93">
              <w:t>1</w:t>
            </w:r>
          </w:p>
        </w:tc>
        <w:tc>
          <w:tcPr>
            <w:tcW w:w="0" w:type="auto"/>
            <w:tcBorders>
              <w:top w:val="single" w:sz="6" w:space="0" w:color="DDDDDD"/>
            </w:tcBorders>
            <w:shd w:val="clear" w:color="auto" w:fill="auto"/>
            <w:tcMar>
              <w:top w:w="120" w:type="dxa"/>
              <w:left w:w="120" w:type="dxa"/>
              <w:bottom w:w="120" w:type="dxa"/>
              <w:right w:w="120" w:type="dxa"/>
            </w:tcMar>
            <w:hideMark/>
          </w:tcPr>
          <w:p w14:paraId="72A1CCFA" w14:textId="77777777" w:rsidR="00C41D83" w:rsidRPr="00966B93" w:rsidRDefault="00C41D83" w:rsidP="00871988">
            <w:pPr>
              <w:pStyle w:val="table"/>
            </w:pPr>
            <w:r w:rsidRPr="00966B93">
              <w:t> </w:t>
            </w:r>
          </w:p>
        </w:tc>
        <w:tc>
          <w:tcPr>
            <w:tcW w:w="0" w:type="auto"/>
            <w:tcBorders>
              <w:top w:val="single" w:sz="6" w:space="0" w:color="DDDDDD"/>
            </w:tcBorders>
            <w:shd w:val="clear" w:color="auto" w:fill="auto"/>
            <w:tcMar>
              <w:top w:w="120" w:type="dxa"/>
              <w:left w:w="120" w:type="dxa"/>
              <w:bottom w:w="120" w:type="dxa"/>
              <w:right w:w="120" w:type="dxa"/>
            </w:tcMar>
            <w:hideMark/>
          </w:tcPr>
          <w:p w14:paraId="444192A6" w14:textId="77777777" w:rsidR="00C41D83" w:rsidRPr="00966B93" w:rsidRDefault="00C41D83" w:rsidP="00871988">
            <w:pPr>
              <w:pStyle w:val="table"/>
            </w:pPr>
            <w:r w:rsidRPr="00966B93">
              <w:t> </w:t>
            </w:r>
          </w:p>
        </w:tc>
        <w:tc>
          <w:tcPr>
            <w:tcW w:w="0" w:type="auto"/>
            <w:tcBorders>
              <w:top w:val="single" w:sz="6" w:space="0" w:color="DDDDDD"/>
            </w:tcBorders>
            <w:shd w:val="clear" w:color="auto" w:fill="auto"/>
            <w:tcMar>
              <w:top w:w="120" w:type="dxa"/>
              <w:left w:w="120" w:type="dxa"/>
              <w:bottom w:w="120" w:type="dxa"/>
              <w:right w:w="120" w:type="dxa"/>
            </w:tcMar>
            <w:hideMark/>
          </w:tcPr>
          <w:p w14:paraId="22A3BFA6" w14:textId="77777777" w:rsidR="00C41D83" w:rsidRPr="00966B93" w:rsidRDefault="00C41D83" w:rsidP="00871988">
            <w:pPr>
              <w:pStyle w:val="table"/>
            </w:pPr>
            <w:r w:rsidRPr="00966B93">
              <w:t> </w:t>
            </w:r>
          </w:p>
        </w:tc>
        <w:tc>
          <w:tcPr>
            <w:tcW w:w="0" w:type="auto"/>
            <w:tcBorders>
              <w:top w:val="single" w:sz="6" w:space="0" w:color="DDDDDD"/>
            </w:tcBorders>
            <w:shd w:val="clear" w:color="auto" w:fill="auto"/>
            <w:tcMar>
              <w:top w:w="120" w:type="dxa"/>
              <w:left w:w="120" w:type="dxa"/>
              <w:bottom w:w="120" w:type="dxa"/>
              <w:right w:w="120" w:type="dxa"/>
            </w:tcMar>
            <w:hideMark/>
          </w:tcPr>
          <w:p w14:paraId="7EFC18DF" w14:textId="77777777" w:rsidR="00C41D83" w:rsidRPr="00966B93" w:rsidRDefault="00C41D83" w:rsidP="00871988">
            <w:pPr>
              <w:pStyle w:val="table"/>
            </w:pPr>
            <w:r w:rsidRPr="00966B93">
              <w:t> </w:t>
            </w:r>
          </w:p>
        </w:tc>
      </w:tr>
      <w:tr w:rsidR="00C41D83" w:rsidRPr="00966B93" w14:paraId="2E72E660"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15392C3C" w14:textId="77777777" w:rsidR="00C41D83" w:rsidRPr="00966B93" w:rsidRDefault="00C41D83" w:rsidP="00871988">
            <w:pPr>
              <w:pStyle w:val="table"/>
            </w:pPr>
            <w:r w:rsidRPr="00966B93">
              <w:t>Псковская</w:t>
            </w:r>
          </w:p>
        </w:tc>
        <w:tc>
          <w:tcPr>
            <w:tcW w:w="0" w:type="auto"/>
            <w:tcBorders>
              <w:top w:val="single" w:sz="6" w:space="0" w:color="DDDDDD"/>
            </w:tcBorders>
            <w:shd w:val="clear" w:color="auto" w:fill="auto"/>
            <w:tcMar>
              <w:top w:w="120" w:type="dxa"/>
              <w:left w:w="120" w:type="dxa"/>
              <w:bottom w:w="120" w:type="dxa"/>
              <w:right w:w="120" w:type="dxa"/>
            </w:tcMar>
            <w:hideMark/>
          </w:tcPr>
          <w:p w14:paraId="4D62B9A3" w14:textId="77777777" w:rsidR="00C41D83" w:rsidRPr="00966B93" w:rsidRDefault="00C41D83" w:rsidP="00871988">
            <w:pPr>
              <w:pStyle w:val="table"/>
            </w:pPr>
            <w:r w:rsidRPr="00966B93">
              <w:t>1</w:t>
            </w:r>
          </w:p>
        </w:tc>
        <w:tc>
          <w:tcPr>
            <w:tcW w:w="0" w:type="auto"/>
            <w:tcBorders>
              <w:top w:val="single" w:sz="6" w:space="0" w:color="DDDDDD"/>
            </w:tcBorders>
            <w:shd w:val="clear" w:color="auto" w:fill="auto"/>
            <w:tcMar>
              <w:top w:w="120" w:type="dxa"/>
              <w:left w:w="120" w:type="dxa"/>
              <w:bottom w:w="120" w:type="dxa"/>
              <w:right w:w="120" w:type="dxa"/>
            </w:tcMar>
            <w:hideMark/>
          </w:tcPr>
          <w:p w14:paraId="5F7872C3" w14:textId="77777777" w:rsidR="00C41D83" w:rsidRPr="00966B93" w:rsidRDefault="00C41D83" w:rsidP="00871988">
            <w:pPr>
              <w:pStyle w:val="table"/>
            </w:pPr>
            <w:r w:rsidRPr="00966B93">
              <w:t>1</w:t>
            </w:r>
          </w:p>
        </w:tc>
        <w:tc>
          <w:tcPr>
            <w:tcW w:w="0" w:type="auto"/>
            <w:tcBorders>
              <w:top w:val="single" w:sz="6" w:space="0" w:color="DDDDDD"/>
            </w:tcBorders>
            <w:shd w:val="clear" w:color="auto" w:fill="auto"/>
            <w:tcMar>
              <w:top w:w="120" w:type="dxa"/>
              <w:left w:w="120" w:type="dxa"/>
              <w:bottom w:w="120" w:type="dxa"/>
              <w:right w:w="120" w:type="dxa"/>
            </w:tcMar>
            <w:hideMark/>
          </w:tcPr>
          <w:p w14:paraId="2AD786CC" w14:textId="77777777" w:rsidR="00C41D83" w:rsidRPr="00966B93" w:rsidRDefault="00C41D83" w:rsidP="00871988">
            <w:pPr>
              <w:pStyle w:val="table"/>
            </w:pPr>
            <w:r w:rsidRPr="00966B93">
              <w:t>1</w:t>
            </w:r>
          </w:p>
        </w:tc>
        <w:tc>
          <w:tcPr>
            <w:tcW w:w="0" w:type="auto"/>
            <w:tcBorders>
              <w:top w:val="single" w:sz="6" w:space="0" w:color="DDDDDD"/>
            </w:tcBorders>
            <w:shd w:val="clear" w:color="auto" w:fill="auto"/>
            <w:tcMar>
              <w:top w:w="120" w:type="dxa"/>
              <w:left w:w="120" w:type="dxa"/>
              <w:bottom w:w="120" w:type="dxa"/>
              <w:right w:w="120" w:type="dxa"/>
            </w:tcMar>
            <w:hideMark/>
          </w:tcPr>
          <w:p w14:paraId="295AFF6D" w14:textId="77777777" w:rsidR="00C41D83" w:rsidRPr="00966B93" w:rsidRDefault="00C41D83" w:rsidP="00871988">
            <w:pPr>
              <w:pStyle w:val="table"/>
            </w:pPr>
            <w:r w:rsidRPr="00966B93">
              <w:t> </w:t>
            </w:r>
          </w:p>
        </w:tc>
        <w:tc>
          <w:tcPr>
            <w:tcW w:w="0" w:type="auto"/>
            <w:tcBorders>
              <w:top w:val="single" w:sz="6" w:space="0" w:color="DDDDDD"/>
            </w:tcBorders>
            <w:shd w:val="clear" w:color="auto" w:fill="auto"/>
            <w:tcMar>
              <w:top w:w="120" w:type="dxa"/>
              <w:left w:w="120" w:type="dxa"/>
              <w:bottom w:w="120" w:type="dxa"/>
              <w:right w:w="120" w:type="dxa"/>
            </w:tcMar>
            <w:hideMark/>
          </w:tcPr>
          <w:p w14:paraId="2305BEBC" w14:textId="77777777" w:rsidR="00C41D83" w:rsidRPr="00966B93" w:rsidRDefault="00C41D83" w:rsidP="00871988">
            <w:pPr>
              <w:pStyle w:val="table"/>
            </w:pPr>
            <w:r w:rsidRPr="00966B93">
              <w:t> </w:t>
            </w:r>
          </w:p>
        </w:tc>
      </w:tr>
      <w:tr w:rsidR="00C41D83" w:rsidRPr="00966B93" w14:paraId="0FC2881C"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08FCAD92" w14:textId="77777777" w:rsidR="00C41D83" w:rsidRPr="00966B93" w:rsidRDefault="00C41D83" w:rsidP="00871988">
            <w:pPr>
              <w:pStyle w:val="table"/>
            </w:pPr>
            <w:r w:rsidRPr="00966B93">
              <w:t>Самарская</w:t>
            </w:r>
          </w:p>
        </w:tc>
        <w:tc>
          <w:tcPr>
            <w:tcW w:w="0" w:type="auto"/>
            <w:tcBorders>
              <w:top w:val="single" w:sz="6" w:space="0" w:color="DDDDDD"/>
            </w:tcBorders>
            <w:shd w:val="clear" w:color="auto" w:fill="auto"/>
            <w:tcMar>
              <w:top w:w="120" w:type="dxa"/>
              <w:left w:w="120" w:type="dxa"/>
              <w:bottom w:w="120" w:type="dxa"/>
              <w:right w:w="120" w:type="dxa"/>
            </w:tcMar>
            <w:hideMark/>
          </w:tcPr>
          <w:p w14:paraId="609B7275" w14:textId="77777777" w:rsidR="00C41D83" w:rsidRPr="00966B93" w:rsidRDefault="00C41D83" w:rsidP="00871988">
            <w:pPr>
              <w:pStyle w:val="table"/>
            </w:pPr>
            <w:r w:rsidRPr="00966B93">
              <w:t>1</w:t>
            </w:r>
          </w:p>
        </w:tc>
        <w:tc>
          <w:tcPr>
            <w:tcW w:w="0" w:type="auto"/>
            <w:tcBorders>
              <w:top w:val="single" w:sz="6" w:space="0" w:color="DDDDDD"/>
            </w:tcBorders>
            <w:shd w:val="clear" w:color="auto" w:fill="auto"/>
            <w:tcMar>
              <w:top w:w="120" w:type="dxa"/>
              <w:left w:w="120" w:type="dxa"/>
              <w:bottom w:w="120" w:type="dxa"/>
              <w:right w:w="120" w:type="dxa"/>
            </w:tcMar>
            <w:hideMark/>
          </w:tcPr>
          <w:p w14:paraId="4682EA17" w14:textId="77777777" w:rsidR="00C41D83" w:rsidRPr="00966B93" w:rsidRDefault="00C41D83" w:rsidP="00871988">
            <w:pPr>
              <w:pStyle w:val="table"/>
            </w:pPr>
            <w:r w:rsidRPr="00966B93">
              <w:t> </w:t>
            </w:r>
          </w:p>
        </w:tc>
        <w:tc>
          <w:tcPr>
            <w:tcW w:w="0" w:type="auto"/>
            <w:tcBorders>
              <w:top w:val="single" w:sz="6" w:space="0" w:color="DDDDDD"/>
            </w:tcBorders>
            <w:shd w:val="clear" w:color="auto" w:fill="auto"/>
            <w:tcMar>
              <w:top w:w="120" w:type="dxa"/>
              <w:left w:w="120" w:type="dxa"/>
              <w:bottom w:w="120" w:type="dxa"/>
              <w:right w:w="120" w:type="dxa"/>
            </w:tcMar>
            <w:hideMark/>
          </w:tcPr>
          <w:p w14:paraId="275B4A4D" w14:textId="77777777" w:rsidR="00C41D83" w:rsidRPr="00966B93" w:rsidRDefault="00C41D83" w:rsidP="00871988">
            <w:pPr>
              <w:pStyle w:val="table"/>
            </w:pPr>
            <w:r w:rsidRPr="00966B93">
              <w:t> </w:t>
            </w:r>
          </w:p>
        </w:tc>
        <w:tc>
          <w:tcPr>
            <w:tcW w:w="0" w:type="auto"/>
            <w:tcBorders>
              <w:top w:val="single" w:sz="6" w:space="0" w:color="DDDDDD"/>
            </w:tcBorders>
            <w:shd w:val="clear" w:color="auto" w:fill="auto"/>
            <w:tcMar>
              <w:top w:w="120" w:type="dxa"/>
              <w:left w:w="120" w:type="dxa"/>
              <w:bottom w:w="120" w:type="dxa"/>
              <w:right w:w="120" w:type="dxa"/>
            </w:tcMar>
            <w:hideMark/>
          </w:tcPr>
          <w:p w14:paraId="743E2C8F" w14:textId="77777777" w:rsidR="00C41D83" w:rsidRPr="00966B93" w:rsidRDefault="00C41D83" w:rsidP="00871988">
            <w:pPr>
              <w:pStyle w:val="table"/>
            </w:pPr>
            <w:r w:rsidRPr="00966B93">
              <w:t> </w:t>
            </w:r>
          </w:p>
        </w:tc>
        <w:tc>
          <w:tcPr>
            <w:tcW w:w="0" w:type="auto"/>
            <w:tcBorders>
              <w:top w:val="single" w:sz="6" w:space="0" w:color="DDDDDD"/>
            </w:tcBorders>
            <w:shd w:val="clear" w:color="auto" w:fill="auto"/>
            <w:tcMar>
              <w:top w:w="120" w:type="dxa"/>
              <w:left w:w="120" w:type="dxa"/>
              <w:bottom w:w="120" w:type="dxa"/>
              <w:right w:w="120" w:type="dxa"/>
            </w:tcMar>
            <w:hideMark/>
          </w:tcPr>
          <w:p w14:paraId="104059D2" w14:textId="77777777" w:rsidR="00C41D83" w:rsidRPr="00966B93" w:rsidRDefault="00C41D83" w:rsidP="00871988">
            <w:pPr>
              <w:pStyle w:val="table"/>
            </w:pPr>
            <w:r w:rsidRPr="00966B93">
              <w:t> </w:t>
            </w:r>
          </w:p>
        </w:tc>
      </w:tr>
      <w:tr w:rsidR="00C41D83" w:rsidRPr="00966B93" w14:paraId="333A0C5B"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34EC6434" w14:textId="77777777" w:rsidR="00C41D83" w:rsidRPr="00966B93" w:rsidRDefault="00C41D83" w:rsidP="00871988">
            <w:pPr>
              <w:pStyle w:val="table"/>
            </w:pPr>
            <w:r w:rsidRPr="00966B93">
              <w:t>Тульская</w:t>
            </w:r>
          </w:p>
        </w:tc>
        <w:tc>
          <w:tcPr>
            <w:tcW w:w="0" w:type="auto"/>
            <w:tcBorders>
              <w:top w:val="single" w:sz="6" w:space="0" w:color="DDDDDD"/>
            </w:tcBorders>
            <w:shd w:val="clear" w:color="auto" w:fill="auto"/>
            <w:tcMar>
              <w:top w:w="120" w:type="dxa"/>
              <w:left w:w="120" w:type="dxa"/>
              <w:bottom w:w="120" w:type="dxa"/>
              <w:right w:w="120" w:type="dxa"/>
            </w:tcMar>
            <w:hideMark/>
          </w:tcPr>
          <w:p w14:paraId="6BCCE40C" w14:textId="77777777" w:rsidR="00C41D83" w:rsidRPr="00966B93" w:rsidRDefault="00C41D83" w:rsidP="00871988">
            <w:pPr>
              <w:pStyle w:val="table"/>
            </w:pPr>
            <w:r w:rsidRPr="00966B93">
              <w:t>1</w:t>
            </w:r>
          </w:p>
        </w:tc>
        <w:tc>
          <w:tcPr>
            <w:tcW w:w="0" w:type="auto"/>
            <w:tcBorders>
              <w:top w:val="single" w:sz="6" w:space="0" w:color="DDDDDD"/>
            </w:tcBorders>
            <w:shd w:val="clear" w:color="auto" w:fill="auto"/>
            <w:tcMar>
              <w:top w:w="120" w:type="dxa"/>
              <w:left w:w="120" w:type="dxa"/>
              <w:bottom w:w="120" w:type="dxa"/>
              <w:right w:w="120" w:type="dxa"/>
            </w:tcMar>
            <w:hideMark/>
          </w:tcPr>
          <w:p w14:paraId="2E55934D" w14:textId="77777777" w:rsidR="00C41D83" w:rsidRPr="00966B93" w:rsidRDefault="00C41D83" w:rsidP="00871988">
            <w:pPr>
              <w:pStyle w:val="table"/>
            </w:pPr>
            <w:r w:rsidRPr="00966B93">
              <w:t>1</w:t>
            </w:r>
          </w:p>
        </w:tc>
        <w:tc>
          <w:tcPr>
            <w:tcW w:w="0" w:type="auto"/>
            <w:tcBorders>
              <w:top w:val="single" w:sz="6" w:space="0" w:color="DDDDDD"/>
            </w:tcBorders>
            <w:shd w:val="clear" w:color="auto" w:fill="auto"/>
            <w:tcMar>
              <w:top w:w="120" w:type="dxa"/>
              <w:left w:w="120" w:type="dxa"/>
              <w:bottom w:w="120" w:type="dxa"/>
              <w:right w:w="120" w:type="dxa"/>
            </w:tcMar>
            <w:hideMark/>
          </w:tcPr>
          <w:p w14:paraId="2400BD07" w14:textId="77777777" w:rsidR="00C41D83" w:rsidRPr="00966B93" w:rsidRDefault="00C41D83" w:rsidP="00871988">
            <w:pPr>
              <w:pStyle w:val="table"/>
            </w:pPr>
            <w:r w:rsidRPr="00966B93">
              <w:t>2</w:t>
            </w:r>
          </w:p>
        </w:tc>
        <w:tc>
          <w:tcPr>
            <w:tcW w:w="0" w:type="auto"/>
            <w:tcBorders>
              <w:top w:val="single" w:sz="6" w:space="0" w:color="DDDDDD"/>
            </w:tcBorders>
            <w:shd w:val="clear" w:color="auto" w:fill="auto"/>
            <w:tcMar>
              <w:top w:w="120" w:type="dxa"/>
              <w:left w:w="120" w:type="dxa"/>
              <w:bottom w:w="120" w:type="dxa"/>
              <w:right w:w="120" w:type="dxa"/>
            </w:tcMar>
            <w:hideMark/>
          </w:tcPr>
          <w:p w14:paraId="4B607708" w14:textId="77777777" w:rsidR="00C41D83" w:rsidRPr="00966B93" w:rsidRDefault="00C41D83" w:rsidP="00871988">
            <w:pPr>
              <w:pStyle w:val="table"/>
            </w:pPr>
            <w:r w:rsidRPr="00966B93">
              <w:t>2</w:t>
            </w:r>
          </w:p>
        </w:tc>
        <w:tc>
          <w:tcPr>
            <w:tcW w:w="0" w:type="auto"/>
            <w:tcBorders>
              <w:top w:val="single" w:sz="6" w:space="0" w:color="DDDDDD"/>
            </w:tcBorders>
            <w:shd w:val="clear" w:color="auto" w:fill="auto"/>
            <w:tcMar>
              <w:top w:w="120" w:type="dxa"/>
              <w:left w:w="120" w:type="dxa"/>
              <w:bottom w:w="120" w:type="dxa"/>
              <w:right w:w="120" w:type="dxa"/>
            </w:tcMar>
            <w:hideMark/>
          </w:tcPr>
          <w:p w14:paraId="4EC33E4E" w14:textId="77777777" w:rsidR="00C41D83" w:rsidRPr="00966B93" w:rsidRDefault="00C41D83" w:rsidP="00871988">
            <w:pPr>
              <w:pStyle w:val="table"/>
            </w:pPr>
            <w:r w:rsidRPr="00966B93">
              <w:t>1</w:t>
            </w:r>
          </w:p>
        </w:tc>
      </w:tr>
      <w:tr w:rsidR="00C41D83" w:rsidRPr="00966B93" w14:paraId="5011F12B"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54F8C69D" w14:textId="77777777" w:rsidR="00C41D83" w:rsidRPr="00966B93" w:rsidRDefault="00C41D83" w:rsidP="00871988">
            <w:pPr>
              <w:pStyle w:val="table"/>
            </w:pPr>
            <w:r w:rsidRPr="00966B93">
              <w:t>Ульяновская</w:t>
            </w:r>
          </w:p>
        </w:tc>
        <w:tc>
          <w:tcPr>
            <w:tcW w:w="0" w:type="auto"/>
            <w:tcBorders>
              <w:top w:val="single" w:sz="6" w:space="0" w:color="DDDDDD"/>
            </w:tcBorders>
            <w:shd w:val="clear" w:color="auto" w:fill="auto"/>
            <w:tcMar>
              <w:top w:w="120" w:type="dxa"/>
              <w:left w:w="120" w:type="dxa"/>
              <w:bottom w:w="120" w:type="dxa"/>
              <w:right w:w="120" w:type="dxa"/>
            </w:tcMar>
            <w:hideMark/>
          </w:tcPr>
          <w:p w14:paraId="66E860C8" w14:textId="77777777" w:rsidR="00C41D83" w:rsidRPr="00966B93" w:rsidRDefault="00C41D83" w:rsidP="00871988">
            <w:pPr>
              <w:pStyle w:val="table"/>
            </w:pPr>
            <w:r w:rsidRPr="00966B93">
              <w:t>1</w:t>
            </w:r>
          </w:p>
        </w:tc>
        <w:tc>
          <w:tcPr>
            <w:tcW w:w="0" w:type="auto"/>
            <w:tcBorders>
              <w:top w:val="single" w:sz="6" w:space="0" w:color="DDDDDD"/>
            </w:tcBorders>
            <w:shd w:val="clear" w:color="auto" w:fill="auto"/>
            <w:tcMar>
              <w:top w:w="120" w:type="dxa"/>
              <w:left w:w="120" w:type="dxa"/>
              <w:bottom w:w="120" w:type="dxa"/>
              <w:right w:w="120" w:type="dxa"/>
            </w:tcMar>
            <w:hideMark/>
          </w:tcPr>
          <w:p w14:paraId="7BD5BA22" w14:textId="77777777" w:rsidR="00C41D83" w:rsidRPr="00966B93" w:rsidRDefault="00C41D83" w:rsidP="00871988">
            <w:pPr>
              <w:pStyle w:val="table"/>
            </w:pPr>
            <w:r w:rsidRPr="00966B93">
              <w:t>1</w:t>
            </w:r>
          </w:p>
        </w:tc>
        <w:tc>
          <w:tcPr>
            <w:tcW w:w="0" w:type="auto"/>
            <w:tcBorders>
              <w:top w:val="single" w:sz="6" w:space="0" w:color="DDDDDD"/>
            </w:tcBorders>
            <w:shd w:val="clear" w:color="auto" w:fill="auto"/>
            <w:tcMar>
              <w:top w:w="120" w:type="dxa"/>
              <w:left w:w="120" w:type="dxa"/>
              <w:bottom w:w="120" w:type="dxa"/>
              <w:right w:w="120" w:type="dxa"/>
            </w:tcMar>
            <w:hideMark/>
          </w:tcPr>
          <w:p w14:paraId="5152B69E" w14:textId="77777777" w:rsidR="00C41D83" w:rsidRPr="00966B93" w:rsidRDefault="00C41D83" w:rsidP="00871988">
            <w:pPr>
              <w:pStyle w:val="table"/>
            </w:pPr>
            <w:r w:rsidRPr="00966B93">
              <w:t> </w:t>
            </w:r>
          </w:p>
        </w:tc>
        <w:tc>
          <w:tcPr>
            <w:tcW w:w="0" w:type="auto"/>
            <w:tcBorders>
              <w:top w:val="single" w:sz="6" w:space="0" w:color="DDDDDD"/>
            </w:tcBorders>
            <w:shd w:val="clear" w:color="auto" w:fill="auto"/>
            <w:tcMar>
              <w:top w:w="120" w:type="dxa"/>
              <w:left w:w="120" w:type="dxa"/>
              <w:bottom w:w="120" w:type="dxa"/>
              <w:right w:w="120" w:type="dxa"/>
            </w:tcMar>
            <w:hideMark/>
          </w:tcPr>
          <w:p w14:paraId="6D34A66F" w14:textId="77777777" w:rsidR="00C41D83" w:rsidRPr="00966B93" w:rsidRDefault="00C41D83" w:rsidP="00871988">
            <w:pPr>
              <w:pStyle w:val="table"/>
            </w:pPr>
            <w:r w:rsidRPr="00966B93">
              <w:t> </w:t>
            </w:r>
          </w:p>
        </w:tc>
        <w:tc>
          <w:tcPr>
            <w:tcW w:w="0" w:type="auto"/>
            <w:tcBorders>
              <w:top w:val="single" w:sz="6" w:space="0" w:color="DDDDDD"/>
            </w:tcBorders>
            <w:shd w:val="clear" w:color="auto" w:fill="auto"/>
            <w:tcMar>
              <w:top w:w="120" w:type="dxa"/>
              <w:left w:w="120" w:type="dxa"/>
              <w:bottom w:w="120" w:type="dxa"/>
              <w:right w:w="120" w:type="dxa"/>
            </w:tcMar>
            <w:hideMark/>
          </w:tcPr>
          <w:p w14:paraId="17E1E4C4" w14:textId="77777777" w:rsidR="00C41D83" w:rsidRPr="00966B93" w:rsidRDefault="00C41D83" w:rsidP="00871988">
            <w:pPr>
              <w:pStyle w:val="table"/>
            </w:pPr>
            <w:r w:rsidRPr="00966B93">
              <w:t> </w:t>
            </w:r>
          </w:p>
        </w:tc>
      </w:tr>
      <w:tr w:rsidR="00C41D83" w:rsidRPr="00966B93" w14:paraId="2170C6CE"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5B5DE0C7" w14:textId="77777777" w:rsidR="00C41D83" w:rsidRPr="00966B93" w:rsidRDefault="00C41D83" w:rsidP="00871988">
            <w:pPr>
              <w:pStyle w:val="table"/>
            </w:pPr>
            <w:r w:rsidRPr="00966B93">
              <w:t>Усть-Ордынский Бурятский АО</w:t>
            </w:r>
          </w:p>
        </w:tc>
        <w:tc>
          <w:tcPr>
            <w:tcW w:w="0" w:type="auto"/>
            <w:tcBorders>
              <w:top w:val="single" w:sz="6" w:space="0" w:color="DDDDDD"/>
            </w:tcBorders>
            <w:shd w:val="clear" w:color="auto" w:fill="auto"/>
            <w:tcMar>
              <w:top w:w="120" w:type="dxa"/>
              <w:left w:w="120" w:type="dxa"/>
              <w:bottom w:w="120" w:type="dxa"/>
              <w:right w:w="120" w:type="dxa"/>
            </w:tcMar>
            <w:hideMark/>
          </w:tcPr>
          <w:p w14:paraId="3B850A2F" w14:textId="77777777" w:rsidR="00C41D83" w:rsidRPr="00966B93" w:rsidRDefault="00C41D83" w:rsidP="00871988">
            <w:pPr>
              <w:pStyle w:val="table"/>
            </w:pPr>
            <w:r w:rsidRPr="00966B93">
              <w:t>1</w:t>
            </w:r>
          </w:p>
        </w:tc>
        <w:tc>
          <w:tcPr>
            <w:tcW w:w="0" w:type="auto"/>
            <w:tcBorders>
              <w:top w:val="single" w:sz="6" w:space="0" w:color="DDDDDD"/>
            </w:tcBorders>
            <w:shd w:val="clear" w:color="auto" w:fill="auto"/>
            <w:tcMar>
              <w:top w:w="120" w:type="dxa"/>
              <w:left w:w="120" w:type="dxa"/>
              <w:bottom w:w="120" w:type="dxa"/>
              <w:right w:w="120" w:type="dxa"/>
            </w:tcMar>
            <w:hideMark/>
          </w:tcPr>
          <w:p w14:paraId="79E48962" w14:textId="77777777" w:rsidR="00C41D83" w:rsidRPr="00966B93" w:rsidRDefault="00C41D83" w:rsidP="00871988">
            <w:pPr>
              <w:pStyle w:val="table"/>
            </w:pPr>
            <w:r w:rsidRPr="00966B93">
              <w:t>1</w:t>
            </w:r>
          </w:p>
        </w:tc>
        <w:tc>
          <w:tcPr>
            <w:tcW w:w="0" w:type="auto"/>
            <w:tcBorders>
              <w:top w:val="single" w:sz="6" w:space="0" w:color="DDDDDD"/>
            </w:tcBorders>
            <w:shd w:val="clear" w:color="auto" w:fill="auto"/>
            <w:tcMar>
              <w:top w:w="120" w:type="dxa"/>
              <w:left w:w="120" w:type="dxa"/>
              <w:bottom w:w="120" w:type="dxa"/>
              <w:right w:w="120" w:type="dxa"/>
            </w:tcMar>
            <w:hideMark/>
          </w:tcPr>
          <w:p w14:paraId="4F776C69" w14:textId="77777777" w:rsidR="00C41D83" w:rsidRPr="00966B93" w:rsidRDefault="00C41D83" w:rsidP="00871988">
            <w:pPr>
              <w:pStyle w:val="table"/>
            </w:pPr>
            <w:r w:rsidRPr="00966B93">
              <w:t>1</w:t>
            </w:r>
          </w:p>
        </w:tc>
        <w:tc>
          <w:tcPr>
            <w:tcW w:w="0" w:type="auto"/>
            <w:tcBorders>
              <w:top w:val="single" w:sz="6" w:space="0" w:color="DDDDDD"/>
            </w:tcBorders>
            <w:shd w:val="clear" w:color="auto" w:fill="auto"/>
            <w:tcMar>
              <w:top w:w="120" w:type="dxa"/>
              <w:left w:w="120" w:type="dxa"/>
              <w:bottom w:w="120" w:type="dxa"/>
              <w:right w:w="120" w:type="dxa"/>
            </w:tcMar>
            <w:hideMark/>
          </w:tcPr>
          <w:p w14:paraId="3386E311" w14:textId="77777777" w:rsidR="00C41D83" w:rsidRPr="00966B93" w:rsidRDefault="00C41D83" w:rsidP="00871988">
            <w:pPr>
              <w:pStyle w:val="table"/>
            </w:pPr>
            <w:r w:rsidRPr="00966B93">
              <w:t> </w:t>
            </w:r>
          </w:p>
        </w:tc>
        <w:tc>
          <w:tcPr>
            <w:tcW w:w="0" w:type="auto"/>
            <w:tcBorders>
              <w:top w:val="single" w:sz="6" w:space="0" w:color="DDDDDD"/>
            </w:tcBorders>
            <w:shd w:val="clear" w:color="auto" w:fill="auto"/>
            <w:tcMar>
              <w:top w:w="120" w:type="dxa"/>
              <w:left w:w="120" w:type="dxa"/>
              <w:bottom w:w="120" w:type="dxa"/>
              <w:right w:w="120" w:type="dxa"/>
            </w:tcMar>
            <w:hideMark/>
          </w:tcPr>
          <w:p w14:paraId="58C1E4BB" w14:textId="77777777" w:rsidR="00C41D83" w:rsidRPr="00966B93" w:rsidRDefault="00C41D83" w:rsidP="00871988">
            <w:pPr>
              <w:pStyle w:val="table"/>
            </w:pPr>
            <w:r w:rsidRPr="00966B93">
              <w:t> </w:t>
            </w:r>
          </w:p>
        </w:tc>
      </w:tr>
      <w:tr w:rsidR="00C41D83" w:rsidRPr="00966B93" w14:paraId="78D7707B"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7E87A3C0" w14:textId="77777777" w:rsidR="00C41D83" w:rsidRPr="00966B93" w:rsidRDefault="00C41D83" w:rsidP="00871988">
            <w:pPr>
              <w:pStyle w:val="table"/>
            </w:pPr>
            <w:r w:rsidRPr="00966B93">
              <w:t>Хабаровский край</w:t>
            </w:r>
          </w:p>
        </w:tc>
        <w:tc>
          <w:tcPr>
            <w:tcW w:w="0" w:type="auto"/>
            <w:tcBorders>
              <w:top w:val="single" w:sz="6" w:space="0" w:color="DDDDDD"/>
            </w:tcBorders>
            <w:shd w:val="clear" w:color="auto" w:fill="auto"/>
            <w:tcMar>
              <w:top w:w="120" w:type="dxa"/>
              <w:left w:w="120" w:type="dxa"/>
              <w:bottom w:w="120" w:type="dxa"/>
              <w:right w:w="120" w:type="dxa"/>
            </w:tcMar>
            <w:hideMark/>
          </w:tcPr>
          <w:p w14:paraId="34A1F190" w14:textId="77777777" w:rsidR="00C41D83" w:rsidRPr="00966B93" w:rsidRDefault="00C41D83" w:rsidP="00871988">
            <w:pPr>
              <w:pStyle w:val="table"/>
            </w:pPr>
            <w:r w:rsidRPr="00966B93">
              <w:t>1</w:t>
            </w:r>
          </w:p>
        </w:tc>
        <w:tc>
          <w:tcPr>
            <w:tcW w:w="0" w:type="auto"/>
            <w:tcBorders>
              <w:top w:val="single" w:sz="6" w:space="0" w:color="DDDDDD"/>
            </w:tcBorders>
            <w:shd w:val="clear" w:color="auto" w:fill="auto"/>
            <w:tcMar>
              <w:top w:w="120" w:type="dxa"/>
              <w:left w:w="120" w:type="dxa"/>
              <w:bottom w:w="120" w:type="dxa"/>
              <w:right w:w="120" w:type="dxa"/>
            </w:tcMar>
            <w:hideMark/>
          </w:tcPr>
          <w:p w14:paraId="43BD020C" w14:textId="77777777" w:rsidR="00C41D83" w:rsidRPr="00966B93" w:rsidRDefault="00C41D83" w:rsidP="00871988">
            <w:pPr>
              <w:pStyle w:val="table"/>
            </w:pPr>
            <w:r w:rsidRPr="00966B93">
              <w:t> </w:t>
            </w:r>
          </w:p>
        </w:tc>
        <w:tc>
          <w:tcPr>
            <w:tcW w:w="0" w:type="auto"/>
            <w:tcBorders>
              <w:top w:val="single" w:sz="6" w:space="0" w:color="DDDDDD"/>
            </w:tcBorders>
            <w:shd w:val="clear" w:color="auto" w:fill="auto"/>
            <w:tcMar>
              <w:top w:w="120" w:type="dxa"/>
              <w:left w:w="120" w:type="dxa"/>
              <w:bottom w:w="120" w:type="dxa"/>
              <w:right w:w="120" w:type="dxa"/>
            </w:tcMar>
            <w:hideMark/>
          </w:tcPr>
          <w:p w14:paraId="45044CF1" w14:textId="77777777" w:rsidR="00C41D83" w:rsidRPr="00966B93" w:rsidRDefault="00C41D83" w:rsidP="00871988">
            <w:pPr>
              <w:pStyle w:val="table"/>
            </w:pPr>
            <w:r w:rsidRPr="00966B93">
              <w:t> </w:t>
            </w:r>
          </w:p>
        </w:tc>
        <w:tc>
          <w:tcPr>
            <w:tcW w:w="0" w:type="auto"/>
            <w:tcBorders>
              <w:top w:val="single" w:sz="6" w:space="0" w:color="DDDDDD"/>
            </w:tcBorders>
            <w:shd w:val="clear" w:color="auto" w:fill="auto"/>
            <w:tcMar>
              <w:top w:w="120" w:type="dxa"/>
              <w:left w:w="120" w:type="dxa"/>
              <w:bottom w:w="120" w:type="dxa"/>
              <w:right w:w="120" w:type="dxa"/>
            </w:tcMar>
            <w:hideMark/>
          </w:tcPr>
          <w:p w14:paraId="5108976F" w14:textId="77777777" w:rsidR="00C41D83" w:rsidRPr="00966B93" w:rsidRDefault="00C41D83" w:rsidP="00871988">
            <w:pPr>
              <w:pStyle w:val="table"/>
            </w:pPr>
            <w:r w:rsidRPr="00966B93">
              <w:t> </w:t>
            </w:r>
          </w:p>
        </w:tc>
        <w:tc>
          <w:tcPr>
            <w:tcW w:w="0" w:type="auto"/>
            <w:tcBorders>
              <w:top w:val="single" w:sz="6" w:space="0" w:color="DDDDDD"/>
            </w:tcBorders>
            <w:shd w:val="clear" w:color="auto" w:fill="auto"/>
            <w:tcMar>
              <w:top w:w="120" w:type="dxa"/>
              <w:left w:w="120" w:type="dxa"/>
              <w:bottom w:w="120" w:type="dxa"/>
              <w:right w:w="120" w:type="dxa"/>
            </w:tcMar>
            <w:hideMark/>
          </w:tcPr>
          <w:p w14:paraId="51A66E04" w14:textId="77777777" w:rsidR="00C41D83" w:rsidRPr="00966B93" w:rsidRDefault="00C41D83" w:rsidP="00871988">
            <w:pPr>
              <w:pStyle w:val="table"/>
            </w:pPr>
            <w:r w:rsidRPr="00966B93">
              <w:t> </w:t>
            </w:r>
          </w:p>
        </w:tc>
      </w:tr>
      <w:tr w:rsidR="00C41D83" w:rsidRPr="00966B93" w14:paraId="22E82B5C"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7C032780" w14:textId="77777777" w:rsidR="00C41D83" w:rsidRPr="00966B93" w:rsidRDefault="00C41D83" w:rsidP="00871988">
            <w:pPr>
              <w:pStyle w:val="table"/>
            </w:pPr>
            <w:r w:rsidRPr="00966B93">
              <w:t>Хакасия</w:t>
            </w:r>
          </w:p>
        </w:tc>
        <w:tc>
          <w:tcPr>
            <w:tcW w:w="0" w:type="auto"/>
            <w:tcBorders>
              <w:top w:val="single" w:sz="6" w:space="0" w:color="DDDDDD"/>
            </w:tcBorders>
            <w:shd w:val="clear" w:color="auto" w:fill="auto"/>
            <w:tcMar>
              <w:top w:w="120" w:type="dxa"/>
              <w:left w:w="120" w:type="dxa"/>
              <w:bottom w:w="120" w:type="dxa"/>
              <w:right w:w="120" w:type="dxa"/>
            </w:tcMar>
            <w:hideMark/>
          </w:tcPr>
          <w:p w14:paraId="200F4D6B" w14:textId="77777777" w:rsidR="00C41D83" w:rsidRPr="00966B93" w:rsidRDefault="00C41D83" w:rsidP="00871988">
            <w:pPr>
              <w:pStyle w:val="table"/>
            </w:pPr>
            <w:r w:rsidRPr="00966B93">
              <w:t>1</w:t>
            </w:r>
          </w:p>
        </w:tc>
        <w:tc>
          <w:tcPr>
            <w:tcW w:w="0" w:type="auto"/>
            <w:tcBorders>
              <w:top w:val="single" w:sz="6" w:space="0" w:color="DDDDDD"/>
            </w:tcBorders>
            <w:shd w:val="clear" w:color="auto" w:fill="auto"/>
            <w:tcMar>
              <w:top w:w="120" w:type="dxa"/>
              <w:left w:w="120" w:type="dxa"/>
              <w:bottom w:w="120" w:type="dxa"/>
              <w:right w:w="120" w:type="dxa"/>
            </w:tcMar>
            <w:hideMark/>
          </w:tcPr>
          <w:p w14:paraId="0619B55A" w14:textId="77777777" w:rsidR="00C41D83" w:rsidRPr="00966B93" w:rsidRDefault="00C41D83" w:rsidP="00871988">
            <w:pPr>
              <w:pStyle w:val="table"/>
            </w:pPr>
            <w:r w:rsidRPr="00966B93">
              <w:t> </w:t>
            </w:r>
          </w:p>
        </w:tc>
        <w:tc>
          <w:tcPr>
            <w:tcW w:w="0" w:type="auto"/>
            <w:tcBorders>
              <w:top w:val="single" w:sz="6" w:space="0" w:color="DDDDDD"/>
            </w:tcBorders>
            <w:shd w:val="clear" w:color="auto" w:fill="auto"/>
            <w:tcMar>
              <w:top w:w="120" w:type="dxa"/>
              <w:left w:w="120" w:type="dxa"/>
              <w:bottom w:w="120" w:type="dxa"/>
              <w:right w:w="120" w:type="dxa"/>
            </w:tcMar>
            <w:hideMark/>
          </w:tcPr>
          <w:p w14:paraId="234EE902" w14:textId="77777777" w:rsidR="00C41D83" w:rsidRPr="00966B93" w:rsidRDefault="00C41D83" w:rsidP="00871988">
            <w:pPr>
              <w:pStyle w:val="table"/>
            </w:pPr>
            <w:r w:rsidRPr="00966B93">
              <w:t> </w:t>
            </w:r>
          </w:p>
        </w:tc>
        <w:tc>
          <w:tcPr>
            <w:tcW w:w="0" w:type="auto"/>
            <w:tcBorders>
              <w:top w:val="single" w:sz="6" w:space="0" w:color="DDDDDD"/>
            </w:tcBorders>
            <w:shd w:val="clear" w:color="auto" w:fill="auto"/>
            <w:tcMar>
              <w:top w:w="120" w:type="dxa"/>
              <w:left w:w="120" w:type="dxa"/>
              <w:bottom w:w="120" w:type="dxa"/>
              <w:right w:w="120" w:type="dxa"/>
            </w:tcMar>
            <w:hideMark/>
          </w:tcPr>
          <w:p w14:paraId="254DA4C1" w14:textId="77777777" w:rsidR="00C41D83" w:rsidRPr="00966B93" w:rsidRDefault="00C41D83" w:rsidP="00871988">
            <w:pPr>
              <w:pStyle w:val="table"/>
            </w:pPr>
            <w:r w:rsidRPr="00966B93">
              <w:t> </w:t>
            </w:r>
          </w:p>
        </w:tc>
        <w:tc>
          <w:tcPr>
            <w:tcW w:w="0" w:type="auto"/>
            <w:tcBorders>
              <w:top w:val="single" w:sz="6" w:space="0" w:color="DDDDDD"/>
            </w:tcBorders>
            <w:shd w:val="clear" w:color="auto" w:fill="auto"/>
            <w:tcMar>
              <w:top w:w="120" w:type="dxa"/>
              <w:left w:w="120" w:type="dxa"/>
              <w:bottom w:w="120" w:type="dxa"/>
              <w:right w:w="120" w:type="dxa"/>
            </w:tcMar>
            <w:hideMark/>
          </w:tcPr>
          <w:p w14:paraId="2EB64E57" w14:textId="77777777" w:rsidR="00C41D83" w:rsidRPr="00966B93" w:rsidRDefault="00C41D83" w:rsidP="00871988">
            <w:pPr>
              <w:pStyle w:val="table"/>
            </w:pPr>
            <w:r w:rsidRPr="00966B93">
              <w:t> </w:t>
            </w:r>
          </w:p>
        </w:tc>
      </w:tr>
      <w:tr w:rsidR="00C41D83" w:rsidRPr="00966B93" w14:paraId="3C341437" w14:textId="77777777" w:rsidTr="00871988">
        <w:trPr>
          <w:tblCellSpacing w:w="15" w:type="dxa"/>
        </w:trPr>
        <w:tc>
          <w:tcPr>
            <w:tcW w:w="0" w:type="auto"/>
            <w:tcBorders>
              <w:top w:val="single" w:sz="6" w:space="0" w:color="DDDDDD"/>
            </w:tcBorders>
            <w:shd w:val="clear" w:color="auto" w:fill="auto"/>
            <w:tcMar>
              <w:top w:w="120" w:type="dxa"/>
              <w:left w:w="120" w:type="dxa"/>
              <w:bottom w:w="120" w:type="dxa"/>
              <w:right w:w="120" w:type="dxa"/>
            </w:tcMar>
            <w:hideMark/>
          </w:tcPr>
          <w:p w14:paraId="3FD43466" w14:textId="77777777" w:rsidR="00C41D83" w:rsidRPr="00966B93" w:rsidRDefault="00C41D83" w:rsidP="00871988">
            <w:pPr>
              <w:pStyle w:val="table"/>
            </w:pPr>
            <w:r w:rsidRPr="00966B93">
              <w:t>Читинская</w:t>
            </w:r>
          </w:p>
        </w:tc>
        <w:tc>
          <w:tcPr>
            <w:tcW w:w="0" w:type="auto"/>
            <w:tcBorders>
              <w:top w:val="single" w:sz="6" w:space="0" w:color="DDDDDD"/>
            </w:tcBorders>
            <w:shd w:val="clear" w:color="auto" w:fill="auto"/>
            <w:tcMar>
              <w:top w:w="120" w:type="dxa"/>
              <w:left w:w="120" w:type="dxa"/>
              <w:bottom w:w="120" w:type="dxa"/>
              <w:right w:w="120" w:type="dxa"/>
            </w:tcMar>
            <w:hideMark/>
          </w:tcPr>
          <w:p w14:paraId="4AEB0DF0" w14:textId="77777777" w:rsidR="00C41D83" w:rsidRPr="00966B93" w:rsidRDefault="00C41D83" w:rsidP="00871988">
            <w:pPr>
              <w:pStyle w:val="table"/>
            </w:pPr>
            <w:r w:rsidRPr="00966B93">
              <w:t>1</w:t>
            </w:r>
          </w:p>
        </w:tc>
        <w:tc>
          <w:tcPr>
            <w:tcW w:w="0" w:type="auto"/>
            <w:tcBorders>
              <w:top w:val="single" w:sz="6" w:space="0" w:color="DDDDDD"/>
            </w:tcBorders>
            <w:shd w:val="clear" w:color="auto" w:fill="auto"/>
            <w:tcMar>
              <w:top w:w="120" w:type="dxa"/>
              <w:left w:w="120" w:type="dxa"/>
              <w:bottom w:w="120" w:type="dxa"/>
              <w:right w:w="120" w:type="dxa"/>
            </w:tcMar>
            <w:hideMark/>
          </w:tcPr>
          <w:p w14:paraId="368284B5" w14:textId="77777777" w:rsidR="00C41D83" w:rsidRPr="00966B93" w:rsidRDefault="00C41D83" w:rsidP="00871988">
            <w:pPr>
              <w:pStyle w:val="table"/>
            </w:pPr>
            <w:r w:rsidRPr="00966B93">
              <w:t>1</w:t>
            </w:r>
          </w:p>
        </w:tc>
        <w:tc>
          <w:tcPr>
            <w:tcW w:w="0" w:type="auto"/>
            <w:tcBorders>
              <w:top w:val="single" w:sz="6" w:space="0" w:color="DDDDDD"/>
            </w:tcBorders>
            <w:shd w:val="clear" w:color="auto" w:fill="auto"/>
            <w:tcMar>
              <w:top w:w="120" w:type="dxa"/>
              <w:left w:w="120" w:type="dxa"/>
              <w:bottom w:w="120" w:type="dxa"/>
              <w:right w:w="120" w:type="dxa"/>
            </w:tcMar>
            <w:hideMark/>
          </w:tcPr>
          <w:p w14:paraId="4829E966" w14:textId="77777777" w:rsidR="00C41D83" w:rsidRPr="00966B93" w:rsidRDefault="00C41D83" w:rsidP="00871988">
            <w:pPr>
              <w:pStyle w:val="table"/>
            </w:pPr>
            <w:r w:rsidRPr="00966B93">
              <w:t>1</w:t>
            </w:r>
          </w:p>
        </w:tc>
        <w:tc>
          <w:tcPr>
            <w:tcW w:w="0" w:type="auto"/>
            <w:tcBorders>
              <w:top w:val="single" w:sz="6" w:space="0" w:color="DDDDDD"/>
            </w:tcBorders>
            <w:shd w:val="clear" w:color="auto" w:fill="auto"/>
            <w:tcMar>
              <w:top w:w="120" w:type="dxa"/>
              <w:left w:w="120" w:type="dxa"/>
              <w:bottom w:w="120" w:type="dxa"/>
              <w:right w:w="120" w:type="dxa"/>
            </w:tcMar>
            <w:hideMark/>
          </w:tcPr>
          <w:p w14:paraId="0AEBB923" w14:textId="77777777" w:rsidR="00C41D83" w:rsidRPr="00966B93" w:rsidRDefault="00C41D83" w:rsidP="00871988">
            <w:pPr>
              <w:pStyle w:val="table"/>
            </w:pPr>
            <w:r w:rsidRPr="00966B93">
              <w:t>1</w:t>
            </w:r>
          </w:p>
        </w:tc>
        <w:tc>
          <w:tcPr>
            <w:tcW w:w="0" w:type="auto"/>
            <w:tcBorders>
              <w:top w:val="single" w:sz="6" w:space="0" w:color="DDDDDD"/>
            </w:tcBorders>
            <w:shd w:val="clear" w:color="auto" w:fill="auto"/>
            <w:tcMar>
              <w:top w:w="120" w:type="dxa"/>
              <w:left w:w="120" w:type="dxa"/>
              <w:bottom w:w="120" w:type="dxa"/>
              <w:right w:w="120" w:type="dxa"/>
            </w:tcMar>
            <w:hideMark/>
          </w:tcPr>
          <w:p w14:paraId="102A2758" w14:textId="77777777" w:rsidR="00C41D83" w:rsidRPr="00966B93" w:rsidRDefault="00C41D83" w:rsidP="00871988">
            <w:pPr>
              <w:pStyle w:val="table"/>
            </w:pPr>
            <w:r w:rsidRPr="00966B93">
              <w:t>1</w:t>
            </w:r>
          </w:p>
        </w:tc>
      </w:tr>
    </w:tbl>
    <w:p w14:paraId="34F85321" w14:textId="77777777" w:rsidR="00C41D83" w:rsidRDefault="00C41D83" w:rsidP="00C41D83"/>
    <w:p w14:paraId="3599E7F7" w14:textId="77777777" w:rsidR="00C41D83" w:rsidRPr="00AF595A" w:rsidRDefault="00C41D83" w:rsidP="00C41D83">
      <w:r w:rsidRPr="00AF595A">
        <w:t>Использование алгоритма взвешивания в том или ином варианте не привело к приемлемому результату прогноза выборов. Согласно данным Таблицы 6, экстраполирование результатов федеральных выборов декабря 2003 г. на ожидаемые результаты региональных выборов привело к некоторому сокращению разрыва между прогнозным и фактическим рейтингом «Единой России», но этот разрыв все равно остался неприемлемо высок.</w:t>
      </w:r>
    </w:p>
    <w:p w14:paraId="6C64B370" w14:textId="77777777" w:rsidR="00C41D83" w:rsidRPr="00AF595A" w:rsidRDefault="00C41D83" w:rsidP="00C41D83">
      <w:r w:rsidRPr="00AF595A">
        <w:t>Вместе с тем, экстраполяция федеральных выборов привела к резкому завышению прогнозных рейтингов КПРФ и, особенно, ЛДПР, а также значительному занижению рейтингов местных партий (особенно резко это видно в таблице с усредненными данными по трем регионам, где фактический суммарный рейтинг «других партий» фактически составил почти 30% против примерно 8% по данным опроса.</w:t>
      </w:r>
    </w:p>
    <w:p w14:paraId="6E44BF2E" w14:textId="77777777" w:rsidR="00C41D83" w:rsidRDefault="00C41D83" w:rsidP="00C41D83">
      <w:r w:rsidRPr="00AF595A">
        <w:t>Лишь в Республике Марий Эл, характеризующейся традиционным типом голосования, имеющим черты сходства с федеральными выборами, результаты опроса менее резко отклонились от результатов голосования, но и здесь очевидно резкое завышение прогнозного рейтинга ЛДПР и, в меньшей степени, КПРФ.</w:t>
      </w:r>
    </w:p>
    <w:p w14:paraId="5E672C57" w14:textId="77777777" w:rsidR="00C41D83" w:rsidRPr="00AF595A" w:rsidRDefault="00C41D83" w:rsidP="00C41D83"/>
    <w:p w14:paraId="371CDD59" w14:textId="77777777" w:rsidR="00C41D83" w:rsidRPr="00966B93" w:rsidRDefault="00C41D83" w:rsidP="00C41D83">
      <w:pPr>
        <w:rPr>
          <w:b/>
        </w:rPr>
      </w:pPr>
      <w:r w:rsidRPr="00966B93">
        <w:rPr>
          <w:b/>
        </w:rPr>
        <w:t>Таблица 6. Сравнение электоральных рейтингов политических партий (по данным ФОМ) с результатами федеральных и региональных выборов (по данным ЦИК)</w:t>
      </w:r>
    </w:p>
    <w:tbl>
      <w:tblPr>
        <w:tblW w:w="9781" w:type="dxa"/>
        <w:tblCellSpacing w:w="15" w:type="dxa"/>
        <w:shd w:val="clear" w:color="auto" w:fill="FFFFFF"/>
        <w:tblCellMar>
          <w:left w:w="0" w:type="dxa"/>
          <w:right w:w="0" w:type="dxa"/>
        </w:tblCellMar>
        <w:tblLook w:val="04A0" w:firstRow="1" w:lastRow="0" w:firstColumn="1" w:lastColumn="0" w:noHBand="0" w:noVBand="1"/>
      </w:tblPr>
      <w:tblGrid>
        <w:gridCol w:w="2026"/>
        <w:gridCol w:w="30"/>
        <w:gridCol w:w="30"/>
        <w:gridCol w:w="2147"/>
        <w:gridCol w:w="30"/>
        <w:gridCol w:w="30"/>
        <w:gridCol w:w="2147"/>
        <w:gridCol w:w="30"/>
        <w:gridCol w:w="30"/>
        <w:gridCol w:w="1493"/>
        <w:gridCol w:w="30"/>
        <w:gridCol w:w="30"/>
        <w:gridCol w:w="1567"/>
        <w:gridCol w:w="44"/>
        <w:gridCol w:w="117"/>
      </w:tblGrid>
      <w:tr w:rsidR="00C41D83" w:rsidRPr="00966B93" w14:paraId="7F9F1B71" w14:textId="77777777" w:rsidTr="00871988">
        <w:trPr>
          <w:gridAfter w:val="2"/>
          <w:wAfter w:w="116" w:type="dxa"/>
          <w:tblHeader/>
          <w:tblCellSpacing w:w="15" w:type="dxa"/>
        </w:trPr>
        <w:tc>
          <w:tcPr>
            <w:tcW w:w="1981" w:type="dxa"/>
            <w:tcBorders>
              <w:top w:val="nil"/>
            </w:tcBorders>
            <w:shd w:val="clear" w:color="auto" w:fill="auto"/>
            <w:tcMar>
              <w:top w:w="120" w:type="dxa"/>
              <w:left w:w="120" w:type="dxa"/>
              <w:bottom w:w="120" w:type="dxa"/>
              <w:right w:w="120" w:type="dxa"/>
            </w:tcMar>
            <w:hideMark/>
          </w:tcPr>
          <w:p w14:paraId="69646DB4" w14:textId="77777777" w:rsidR="00C41D83" w:rsidRPr="00966B93" w:rsidRDefault="00C41D83" w:rsidP="00871988">
            <w:pPr>
              <w:pStyle w:val="table"/>
            </w:pPr>
            <w:r w:rsidRPr="00966B93">
              <w:t>Партии</w:t>
            </w:r>
          </w:p>
        </w:tc>
        <w:tc>
          <w:tcPr>
            <w:tcW w:w="2177" w:type="dxa"/>
            <w:gridSpan w:val="3"/>
            <w:tcBorders>
              <w:top w:val="nil"/>
            </w:tcBorders>
            <w:shd w:val="clear" w:color="auto" w:fill="auto"/>
            <w:tcMar>
              <w:top w:w="120" w:type="dxa"/>
              <w:left w:w="120" w:type="dxa"/>
              <w:bottom w:w="120" w:type="dxa"/>
              <w:right w:w="120" w:type="dxa"/>
            </w:tcMar>
            <w:hideMark/>
          </w:tcPr>
          <w:p w14:paraId="4CD19271" w14:textId="77777777" w:rsidR="00C41D83" w:rsidRPr="00966B93" w:rsidRDefault="00C41D83" w:rsidP="00871988">
            <w:pPr>
              <w:pStyle w:val="table"/>
            </w:pPr>
            <w:r w:rsidRPr="00966B93">
              <w:t>Федеральные выборы в Госдуму 7 декабря 2003 года</w:t>
            </w:r>
          </w:p>
          <w:p w14:paraId="1EEBE327" w14:textId="77777777" w:rsidR="00C41D83" w:rsidRPr="00966B93" w:rsidRDefault="00C41D83" w:rsidP="00871988">
            <w:pPr>
              <w:pStyle w:val="table"/>
            </w:pPr>
            <w:r w:rsidRPr="00966B93">
              <w:t>(в % от числа зарегистрированных избирателей)</w:t>
            </w:r>
          </w:p>
        </w:tc>
        <w:tc>
          <w:tcPr>
            <w:tcW w:w="2177" w:type="dxa"/>
            <w:gridSpan w:val="3"/>
            <w:tcBorders>
              <w:top w:val="nil"/>
            </w:tcBorders>
            <w:shd w:val="clear" w:color="auto" w:fill="auto"/>
            <w:tcMar>
              <w:top w:w="120" w:type="dxa"/>
              <w:left w:w="120" w:type="dxa"/>
              <w:bottom w:w="120" w:type="dxa"/>
              <w:right w:w="120" w:type="dxa"/>
            </w:tcMar>
            <w:hideMark/>
          </w:tcPr>
          <w:p w14:paraId="5A760A6F" w14:textId="77777777" w:rsidR="00C41D83" w:rsidRPr="00966B93" w:rsidRDefault="00C41D83" w:rsidP="00871988">
            <w:pPr>
              <w:pStyle w:val="table"/>
            </w:pPr>
            <w:r w:rsidRPr="00966B93">
              <w:t>Данные ЦИК – региональные выборы в октябре 2004 года</w:t>
            </w:r>
          </w:p>
          <w:p w14:paraId="7D7B3829" w14:textId="77777777" w:rsidR="00C41D83" w:rsidRPr="00966B93" w:rsidRDefault="00C41D83" w:rsidP="00871988">
            <w:pPr>
              <w:pStyle w:val="table"/>
            </w:pPr>
            <w:r w:rsidRPr="00966B93">
              <w:t>(в % от числа зарегистрированных избирателей)</w:t>
            </w:r>
          </w:p>
        </w:tc>
        <w:tc>
          <w:tcPr>
            <w:tcW w:w="1523" w:type="dxa"/>
            <w:gridSpan w:val="3"/>
            <w:tcBorders>
              <w:top w:val="nil"/>
            </w:tcBorders>
            <w:shd w:val="clear" w:color="auto" w:fill="auto"/>
            <w:tcMar>
              <w:top w:w="120" w:type="dxa"/>
              <w:left w:w="120" w:type="dxa"/>
              <w:bottom w:w="120" w:type="dxa"/>
              <w:right w:w="120" w:type="dxa"/>
            </w:tcMar>
            <w:hideMark/>
          </w:tcPr>
          <w:p w14:paraId="7B26760D" w14:textId="77777777" w:rsidR="00C41D83" w:rsidRPr="00966B93" w:rsidRDefault="00C41D83" w:rsidP="00871988">
            <w:pPr>
              <w:pStyle w:val="table"/>
            </w:pPr>
            <w:r w:rsidRPr="00966B93">
              <w:t>Данные ФОМ</w:t>
            </w:r>
          </w:p>
          <w:p w14:paraId="0D8BC5FD" w14:textId="77777777" w:rsidR="00C41D83" w:rsidRPr="00966B93" w:rsidRDefault="00C41D83" w:rsidP="00871988">
            <w:pPr>
              <w:pStyle w:val="table"/>
            </w:pPr>
            <w:r w:rsidRPr="00966B93">
              <w:t>5 волна (за две недели до выборов) взвешенные</w:t>
            </w:r>
          </w:p>
          <w:p w14:paraId="463738BA" w14:textId="77777777" w:rsidR="00C41D83" w:rsidRPr="00966B93" w:rsidRDefault="00C41D83" w:rsidP="00871988">
            <w:pPr>
              <w:pStyle w:val="table"/>
            </w:pPr>
            <w:r w:rsidRPr="00966B93">
              <w:t>(в % от всех опрошенных)</w:t>
            </w:r>
          </w:p>
        </w:tc>
        <w:tc>
          <w:tcPr>
            <w:tcW w:w="1597" w:type="dxa"/>
            <w:gridSpan w:val="3"/>
            <w:tcBorders>
              <w:top w:val="nil"/>
            </w:tcBorders>
            <w:shd w:val="clear" w:color="auto" w:fill="auto"/>
            <w:tcMar>
              <w:top w:w="120" w:type="dxa"/>
              <w:left w:w="120" w:type="dxa"/>
              <w:bottom w:w="120" w:type="dxa"/>
              <w:right w:w="120" w:type="dxa"/>
            </w:tcMar>
            <w:hideMark/>
          </w:tcPr>
          <w:p w14:paraId="4F880BCA" w14:textId="77777777" w:rsidR="00C41D83" w:rsidRPr="00966B93" w:rsidRDefault="00C41D83" w:rsidP="00871988">
            <w:pPr>
              <w:pStyle w:val="table"/>
            </w:pPr>
            <w:r w:rsidRPr="00966B93">
              <w:t>Данные ФОМ</w:t>
            </w:r>
          </w:p>
          <w:p w14:paraId="31392484" w14:textId="77777777" w:rsidR="00C41D83" w:rsidRPr="00966B93" w:rsidRDefault="00C41D83" w:rsidP="00871988">
            <w:pPr>
              <w:pStyle w:val="table"/>
            </w:pPr>
            <w:r w:rsidRPr="00966B93">
              <w:t>5 волна (за две недели до выборов) невзвешенные</w:t>
            </w:r>
          </w:p>
          <w:p w14:paraId="783AB783" w14:textId="77777777" w:rsidR="00C41D83" w:rsidRPr="00966B93" w:rsidRDefault="00C41D83" w:rsidP="00871988">
            <w:pPr>
              <w:pStyle w:val="table"/>
            </w:pPr>
            <w:r w:rsidRPr="00966B93">
              <w:t>(в % от всех опрошенных)</w:t>
            </w:r>
          </w:p>
        </w:tc>
      </w:tr>
      <w:tr w:rsidR="00C41D83" w:rsidRPr="00966B93" w14:paraId="3388752D" w14:textId="77777777" w:rsidTr="00871988">
        <w:trPr>
          <w:gridAfter w:val="2"/>
          <w:wAfter w:w="116" w:type="dxa"/>
          <w:tblCellSpacing w:w="15" w:type="dxa"/>
        </w:trPr>
        <w:tc>
          <w:tcPr>
            <w:tcW w:w="9575" w:type="dxa"/>
            <w:gridSpan w:val="13"/>
            <w:tcBorders>
              <w:top w:val="single" w:sz="6" w:space="0" w:color="DDDDDD"/>
            </w:tcBorders>
            <w:shd w:val="clear" w:color="auto" w:fill="auto"/>
            <w:tcMar>
              <w:top w:w="120" w:type="dxa"/>
              <w:left w:w="120" w:type="dxa"/>
              <w:bottom w:w="120" w:type="dxa"/>
              <w:right w:w="120" w:type="dxa"/>
            </w:tcMar>
            <w:hideMark/>
          </w:tcPr>
          <w:p w14:paraId="15ECABD3" w14:textId="77777777" w:rsidR="00C41D83" w:rsidRPr="00966B93" w:rsidRDefault="00C41D83" w:rsidP="00871988">
            <w:pPr>
              <w:pStyle w:val="table"/>
            </w:pPr>
            <w:r w:rsidRPr="00966B93">
              <w:t>Иркутская область</w:t>
            </w:r>
          </w:p>
        </w:tc>
      </w:tr>
      <w:tr w:rsidR="00C41D83" w:rsidRPr="00966B93" w14:paraId="18994CAF" w14:textId="77777777" w:rsidTr="00871988">
        <w:trPr>
          <w:gridAfter w:val="2"/>
          <w:wAfter w:w="116" w:type="dxa"/>
          <w:tblCellSpacing w:w="15" w:type="dxa"/>
        </w:trPr>
        <w:tc>
          <w:tcPr>
            <w:tcW w:w="1981" w:type="dxa"/>
            <w:tcBorders>
              <w:top w:val="single" w:sz="6" w:space="0" w:color="DDDDDD"/>
            </w:tcBorders>
            <w:shd w:val="clear" w:color="auto" w:fill="auto"/>
            <w:tcMar>
              <w:top w:w="120" w:type="dxa"/>
              <w:left w:w="120" w:type="dxa"/>
              <w:bottom w:w="120" w:type="dxa"/>
              <w:right w:w="120" w:type="dxa"/>
            </w:tcMar>
            <w:hideMark/>
          </w:tcPr>
          <w:p w14:paraId="150409AE" w14:textId="77777777" w:rsidR="00C41D83" w:rsidRPr="00966B93" w:rsidRDefault="00C41D83" w:rsidP="00871988">
            <w:pPr>
              <w:pStyle w:val="table"/>
            </w:pPr>
            <w:r w:rsidRPr="00966B93">
              <w:t>“Единая Россия”</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56F412E1" w14:textId="77777777" w:rsidR="00C41D83" w:rsidRPr="00966B93" w:rsidRDefault="00C41D83" w:rsidP="00871988">
            <w:pPr>
              <w:pStyle w:val="table"/>
            </w:pPr>
            <w:r w:rsidRPr="00966B93">
              <w:t>14,9</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6C852431" w14:textId="77777777" w:rsidR="00C41D83" w:rsidRPr="00966B93" w:rsidRDefault="00C41D83" w:rsidP="00871988">
            <w:pPr>
              <w:pStyle w:val="table"/>
            </w:pPr>
            <w:r w:rsidRPr="00966B93">
              <w:t>8,9</w:t>
            </w:r>
          </w:p>
        </w:tc>
        <w:tc>
          <w:tcPr>
            <w:tcW w:w="1523" w:type="dxa"/>
            <w:gridSpan w:val="3"/>
            <w:tcBorders>
              <w:top w:val="single" w:sz="6" w:space="0" w:color="DDDDDD"/>
            </w:tcBorders>
            <w:shd w:val="clear" w:color="auto" w:fill="auto"/>
            <w:tcMar>
              <w:top w:w="120" w:type="dxa"/>
              <w:left w:w="120" w:type="dxa"/>
              <w:bottom w:w="120" w:type="dxa"/>
              <w:right w:w="120" w:type="dxa"/>
            </w:tcMar>
            <w:hideMark/>
          </w:tcPr>
          <w:p w14:paraId="4ACA5F91" w14:textId="77777777" w:rsidR="00C41D83" w:rsidRPr="00966B93" w:rsidRDefault="00C41D83" w:rsidP="00871988">
            <w:pPr>
              <w:pStyle w:val="table"/>
            </w:pPr>
            <w:r w:rsidRPr="00966B93">
              <w:t>23,0</w:t>
            </w:r>
          </w:p>
        </w:tc>
        <w:tc>
          <w:tcPr>
            <w:tcW w:w="1597" w:type="dxa"/>
            <w:gridSpan w:val="3"/>
            <w:tcBorders>
              <w:top w:val="single" w:sz="6" w:space="0" w:color="DDDDDD"/>
            </w:tcBorders>
            <w:shd w:val="clear" w:color="auto" w:fill="auto"/>
            <w:tcMar>
              <w:top w:w="120" w:type="dxa"/>
              <w:left w:w="120" w:type="dxa"/>
              <w:bottom w:w="120" w:type="dxa"/>
              <w:right w:w="120" w:type="dxa"/>
            </w:tcMar>
            <w:hideMark/>
          </w:tcPr>
          <w:p w14:paraId="50C10994" w14:textId="77777777" w:rsidR="00C41D83" w:rsidRPr="00966B93" w:rsidRDefault="00C41D83" w:rsidP="00871988">
            <w:pPr>
              <w:pStyle w:val="table"/>
            </w:pPr>
            <w:r w:rsidRPr="00966B93">
              <w:t>31,8</w:t>
            </w:r>
          </w:p>
        </w:tc>
      </w:tr>
      <w:tr w:rsidR="00C41D83" w:rsidRPr="00966B93" w14:paraId="5AEBAB10" w14:textId="77777777" w:rsidTr="00871988">
        <w:trPr>
          <w:gridAfter w:val="2"/>
          <w:wAfter w:w="116" w:type="dxa"/>
          <w:tblCellSpacing w:w="15" w:type="dxa"/>
        </w:trPr>
        <w:tc>
          <w:tcPr>
            <w:tcW w:w="1981" w:type="dxa"/>
            <w:tcBorders>
              <w:top w:val="single" w:sz="6" w:space="0" w:color="DDDDDD"/>
            </w:tcBorders>
            <w:shd w:val="clear" w:color="auto" w:fill="auto"/>
            <w:tcMar>
              <w:top w:w="120" w:type="dxa"/>
              <w:left w:w="120" w:type="dxa"/>
              <w:bottom w:w="120" w:type="dxa"/>
              <w:right w:w="120" w:type="dxa"/>
            </w:tcMar>
            <w:hideMark/>
          </w:tcPr>
          <w:p w14:paraId="4C1F87DA" w14:textId="77777777" w:rsidR="00C41D83" w:rsidRPr="00966B93" w:rsidRDefault="00C41D83" w:rsidP="00871988">
            <w:pPr>
              <w:pStyle w:val="table"/>
            </w:pPr>
            <w:r w:rsidRPr="00966B93">
              <w:t>КПРФ</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70AB8B76" w14:textId="77777777" w:rsidR="00C41D83" w:rsidRPr="00966B93" w:rsidRDefault="00C41D83" w:rsidP="00871988">
            <w:pPr>
              <w:pStyle w:val="table"/>
            </w:pPr>
            <w:r w:rsidRPr="00966B93">
              <w:t>7,4</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001222D6" w14:textId="77777777" w:rsidR="00C41D83" w:rsidRPr="00966B93" w:rsidRDefault="00C41D83" w:rsidP="00871988">
            <w:pPr>
              <w:pStyle w:val="table"/>
            </w:pPr>
            <w:r w:rsidRPr="00966B93">
              <w:t>3,8</w:t>
            </w:r>
          </w:p>
        </w:tc>
        <w:tc>
          <w:tcPr>
            <w:tcW w:w="1523" w:type="dxa"/>
            <w:gridSpan w:val="3"/>
            <w:tcBorders>
              <w:top w:val="single" w:sz="6" w:space="0" w:color="DDDDDD"/>
            </w:tcBorders>
            <w:shd w:val="clear" w:color="auto" w:fill="auto"/>
            <w:tcMar>
              <w:top w:w="120" w:type="dxa"/>
              <w:left w:w="120" w:type="dxa"/>
              <w:bottom w:w="120" w:type="dxa"/>
              <w:right w:w="120" w:type="dxa"/>
            </w:tcMar>
            <w:hideMark/>
          </w:tcPr>
          <w:p w14:paraId="52CF0DAF" w14:textId="77777777" w:rsidR="00C41D83" w:rsidRPr="00966B93" w:rsidRDefault="00C41D83" w:rsidP="00871988">
            <w:pPr>
              <w:pStyle w:val="table"/>
            </w:pPr>
            <w:r w:rsidRPr="00966B93">
              <w:t>9,0</w:t>
            </w:r>
          </w:p>
        </w:tc>
        <w:tc>
          <w:tcPr>
            <w:tcW w:w="1597" w:type="dxa"/>
            <w:gridSpan w:val="3"/>
            <w:tcBorders>
              <w:top w:val="single" w:sz="6" w:space="0" w:color="DDDDDD"/>
            </w:tcBorders>
            <w:shd w:val="clear" w:color="auto" w:fill="auto"/>
            <w:tcMar>
              <w:top w:w="120" w:type="dxa"/>
              <w:left w:w="120" w:type="dxa"/>
              <w:bottom w:w="120" w:type="dxa"/>
              <w:right w:w="120" w:type="dxa"/>
            </w:tcMar>
            <w:hideMark/>
          </w:tcPr>
          <w:p w14:paraId="6C4CD747" w14:textId="77777777" w:rsidR="00C41D83" w:rsidRPr="00966B93" w:rsidRDefault="00C41D83" w:rsidP="00871988">
            <w:pPr>
              <w:pStyle w:val="table"/>
            </w:pPr>
            <w:r w:rsidRPr="00966B93">
              <w:t>8,4</w:t>
            </w:r>
          </w:p>
        </w:tc>
      </w:tr>
      <w:tr w:rsidR="00C41D83" w:rsidRPr="00966B93" w14:paraId="6B5978F7" w14:textId="77777777" w:rsidTr="00871988">
        <w:trPr>
          <w:gridAfter w:val="2"/>
          <w:wAfter w:w="116" w:type="dxa"/>
          <w:tblCellSpacing w:w="15" w:type="dxa"/>
        </w:trPr>
        <w:tc>
          <w:tcPr>
            <w:tcW w:w="1981" w:type="dxa"/>
            <w:tcBorders>
              <w:top w:val="single" w:sz="6" w:space="0" w:color="DDDDDD"/>
            </w:tcBorders>
            <w:shd w:val="clear" w:color="auto" w:fill="auto"/>
            <w:tcMar>
              <w:top w:w="120" w:type="dxa"/>
              <w:left w:w="120" w:type="dxa"/>
              <w:bottom w:w="120" w:type="dxa"/>
              <w:right w:w="120" w:type="dxa"/>
            </w:tcMar>
            <w:hideMark/>
          </w:tcPr>
          <w:p w14:paraId="1E0E70C9" w14:textId="77777777" w:rsidR="00C41D83" w:rsidRPr="00966B93" w:rsidRDefault="00C41D83" w:rsidP="00871988">
            <w:pPr>
              <w:pStyle w:val="table"/>
            </w:pPr>
            <w:r w:rsidRPr="00966B93">
              <w:t>ЛДПР</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2B099F0B" w14:textId="77777777" w:rsidR="00C41D83" w:rsidRPr="00966B93" w:rsidRDefault="00C41D83" w:rsidP="00871988">
            <w:pPr>
              <w:pStyle w:val="table"/>
            </w:pPr>
            <w:r w:rsidRPr="00966B93">
              <w:t>7,5</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2B274289" w14:textId="77777777" w:rsidR="00C41D83" w:rsidRPr="00966B93" w:rsidRDefault="00C41D83" w:rsidP="00871988">
            <w:pPr>
              <w:pStyle w:val="table"/>
            </w:pPr>
            <w:r w:rsidRPr="00966B93">
              <w:t>1,1</w:t>
            </w:r>
          </w:p>
        </w:tc>
        <w:tc>
          <w:tcPr>
            <w:tcW w:w="1523" w:type="dxa"/>
            <w:gridSpan w:val="3"/>
            <w:tcBorders>
              <w:top w:val="single" w:sz="6" w:space="0" w:color="DDDDDD"/>
            </w:tcBorders>
            <w:shd w:val="clear" w:color="auto" w:fill="auto"/>
            <w:tcMar>
              <w:top w:w="120" w:type="dxa"/>
              <w:left w:w="120" w:type="dxa"/>
              <w:bottom w:w="120" w:type="dxa"/>
              <w:right w:w="120" w:type="dxa"/>
            </w:tcMar>
            <w:hideMark/>
          </w:tcPr>
          <w:p w14:paraId="1C305DEF" w14:textId="77777777" w:rsidR="00C41D83" w:rsidRPr="00966B93" w:rsidRDefault="00C41D83" w:rsidP="00871988">
            <w:pPr>
              <w:pStyle w:val="table"/>
            </w:pPr>
            <w:r w:rsidRPr="00966B93">
              <w:t>8,0</w:t>
            </w:r>
          </w:p>
        </w:tc>
        <w:tc>
          <w:tcPr>
            <w:tcW w:w="1597" w:type="dxa"/>
            <w:gridSpan w:val="3"/>
            <w:tcBorders>
              <w:top w:val="single" w:sz="6" w:space="0" w:color="DDDDDD"/>
            </w:tcBorders>
            <w:shd w:val="clear" w:color="auto" w:fill="auto"/>
            <w:tcMar>
              <w:top w:w="120" w:type="dxa"/>
              <w:left w:w="120" w:type="dxa"/>
              <w:bottom w:w="120" w:type="dxa"/>
              <w:right w:w="120" w:type="dxa"/>
            </w:tcMar>
            <w:hideMark/>
          </w:tcPr>
          <w:p w14:paraId="06905D57" w14:textId="77777777" w:rsidR="00C41D83" w:rsidRPr="00966B93" w:rsidRDefault="00C41D83" w:rsidP="00871988">
            <w:pPr>
              <w:pStyle w:val="table"/>
            </w:pPr>
            <w:r w:rsidRPr="00966B93">
              <w:t>7,2</w:t>
            </w:r>
          </w:p>
        </w:tc>
      </w:tr>
      <w:tr w:rsidR="00C41D83" w:rsidRPr="00966B93" w14:paraId="2CDCACA3" w14:textId="77777777" w:rsidTr="00871988">
        <w:trPr>
          <w:gridAfter w:val="2"/>
          <w:wAfter w:w="116" w:type="dxa"/>
          <w:tblCellSpacing w:w="15" w:type="dxa"/>
        </w:trPr>
        <w:tc>
          <w:tcPr>
            <w:tcW w:w="1981" w:type="dxa"/>
            <w:tcBorders>
              <w:top w:val="single" w:sz="6" w:space="0" w:color="DDDDDD"/>
            </w:tcBorders>
            <w:shd w:val="clear" w:color="auto" w:fill="auto"/>
            <w:tcMar>
              <w:top w:w="120" w:type="dxa"/>
              <w:left w:w="120" w:type="dxa"/>
              <w:bottom w:w="120" w:type="dxa"/>
              <w:right w:w="120" w:type="dxa"/>
            </w:tcMar>
            <w:hideMark/>
          </w:tcPr>
          <w:p w14:paraId="62829BEE" w14:textId="77777777" w:rsidR="00C41D83" w:rsidRPr="00966B93" w:rsidRDefault="00C41D83" w:rsidP="00871988">
            <w:pPr>
              <w:pStyle w:val="table"/>
            </w:pPr>
            <w:r w:rsidRPr="00966B93">
              <w:t>“Родина”</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47A4F192" w14:textId="77777777" w:rsidR="00C41D83" w:rsidRPr="00966B93" w:rsidRDefault="00C41D83" w:rsidP="00871988">
            <w:pPr>
              <w:pStyle w:val="table"/>
            </w:pPr>
            <w:r w:rsidRPr="00966B93">
              <w:t>3,3</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1DD44E66" w14:textId="77777777" w:rsidR="00C41D83" w:rsidRPr="00966B93" w:rsidRDefault="00C41D83" w:rsidP="00871988">
            <w:pPr>
              <w:pStyle w:val="table"/>
            </w:pPr>
            <w:r w:rsidRPr="00966B93">
              <w:t>2,6</w:t>
            </w:r>
          </w:p>
        </w:tc>
        <w:tc>
          <w:tcPr>
            <w:tcW w:w="1523" w:type="dxa"/>
            <w:gridSpan w:val="3"/>
            <w:tcBorders>
              <w:top w:val="single" w:sz="6" w:space="0" w:color="DDDDDD"/>
            </w:tcBorders>
            <w:shd w:val="clear" w:color="auto" w:fill="auto"/>
            <w:tcMar>
              <w:top w:w="120" w:type="dxa"/>
              <w:left w:w="120" w:type="dxa"/>
              <w:bottom w:w="120" w:type="dxa"/>
              <w:right w:w="120" w:type="dxa"/>
            </w:tcMar>
            <w:hideMark/>
          </w:tcPr>
          <w:p w14:paraId="74D06928" w14:textId="77777777" w:rsidR="00C41D83" w:rsidRPr="00966B93" w:rsidRDefault="00C41D83" w:rsidP="00871988">
            <w:pPr>
              <w:pStyle w:val="table"/>
            </w:pPr>
            <w:r w:rsidRPr="00966B93">
              <w:t>3,0</w:t>
            </w:r>
          </w:p>
        </w:tc>
        <w:tc>
          <w:tcPr>
            <w:tcW w:w="1597" w:type="dxa"/>
            <w:gridSpan w:val="3"/>
            <w:tcBorders>
              <w:top w:val="single" w:sz="6" w:space="0" w:color="DDDDDD"/>
            </w:tcBorders>
            <w:shd w:val="clear" w:color="auto" w:fill="auto"/>
            <w:tcMar>
              <w:top w:w="120" w:type="dxa"/>
              <w:left w:w="120" w:type="dxa"/>
              <w:bottom w:w="120" w:type="dxa"/>
              <w:right w:w="120" w:type="dxa"/>
            </w:tcMar>
            <w:hideMark/>
          </w:tcPr>
          <w:p w14:paraId="7A5F1605" w14:textId="77777777" w:rsidR="00C41D83" w:rsidRPr="00966B93" w:rsidRDefault="00C41D83" w:rsidP="00871988">
            <w:pPr>
              <w:pStyle w:val="table"/>
            </w:pPr>
            <w:r w:rsidRPr="00966B93">
              <w:t>2,9</w:t>
            </w:r>
          </w:p>
        </w:tc>
      </w:tr>
      <w:tr w:rsidR="00C41D83" w:rsidRPr="00966B93" w14:paraId="48400F91" w14:textId="77777777" w:rsidTr="00871988">
        <w:trPr>
          <w:gridAfter w:val="2"/>
          <w:wAfter w:w="116" w:type="dxa"/>
          <w:tblCellSpacing w:w="15" w:type="dxa"/>
        </w:trPr>
        <w:tc>
          <w:tcPr>
            <w:tcW w:w="1981" w:type="dxa"/>
            <w:tcBorders>
              <w:top w:val="single" w:sz="6" w:space="0" w:color="DDDDDD"/>
            </w:tcBorders>
            <w:shd w:val="clear" w:color="auto" w:fill="auto"/>
            <w:tcMar>
              <w:top w:w="120" w:type="dxa"/>
              <w:left w:w="120" w:type="dxa"/>
              <w:bottom w:w="120" w:type="dxa"/>
              <w:right w:w="120" w:type="dxa"/>
            </w:tcMar>
            <w:hideMark/>
          </w:tcPr>
          <w:p w14:paraId="28D7B592" w14:textId="77777777" w:rsidR="00C41D83" w:rsidRPr="00966B93" w:rsidRDefault="00C41D83" w:rsidP="00871988">
            <w:pPr>
              <w:pStyle w:val="table"/>
            </w:pPr>
            <w:r w:rsidRPr="00966B93">
              <w:t>“Яблоко”</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765D5909" w14:textId="77777777" w:rsidR="00C41D83" w:rsidRPr="00966B93" w:rsidRDefault="00C41D83" w:rsidP="00871988">
            <w:pPr>
              <w:pStyle w:val="table"/>
            </w:pPr>
            <w:r w:rsidRPr="00966B93">
              <w:t>2,4</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762D948B" w14:textId="77777777" w:rsidR="00C41D83" w:rsidRPr="00966B93" w:rsidRDefault="00C41D83" w:rsidP="00871988">
            <w:pPr>
              <w:pStyle w:val="table"/>
            </w:pPr>
            <w:r w:rsidRPr="00966B93">
              <w:t>1,2</w:t>
            </w:r>
          </w:p>
        </w:tc>
        <w:tc>
          <w:tcPr>
            <w:tcW w:w="1523" w:type="dxa"/>
            <w:gridSpan w:val="3"/>
            <w:tcBorders>
              <w:top w:val="single" w:sz="6" w:space="0" w:color="DDDDDD"/>
            </w:tcBorders>
            <w:shd w:val="clear" w:color="auto" w:fill="auto"/>
            <w:tcMar>
              <w:top w:w="120" w:type="dxa"/>
              <w:left w:w="120" w:type="dxa"/>
              <w:bottom w:w="120" w:type="dxa"/>
              <w:right w:w="120" w:type="dxa"/>
            </w:tcMar>
            <w:hideMark/>
          </w:tcPr>
          <w:p w14:paraId="4DA89673" w14:textId="77777777" w:rsidR="00C41D83" w:rsidRPr="00966B93" w:rsidRDefault="00C41D83" w:rsidP="00871988">
            <w:pPr>
              <w:pStyle w:val="table"/>
            </w:pPr>
            <w:r w:rsidRPr="00966B93">
              <w:t>2,0</w:t>
            </w:r>
          </w:p>
        </w:tc>
        <w:tc>
          <w:tcPr>
            <w:tcW w:w="1597" w:type="dxa"/>
            <w:gridSpan w:val="3"/>
            <w:tcBorders>
              <w:top w:val="single" w:sz="6" w:space="0" w:color="DDDDDD"/>
            </w:tcBorders>
            <w:shd w:val="clear" w:color="auto" w:fill="auto"/>
            <w:tcMar>
              <w:top w:w="120" w:type="dxa"/>
              <w:left w:w="120" w:type="dxa"/>
              <w:bottom w:w="120" w:type="dxa"/>
              <w:right w:w="120" w:type="dxa"/>
            </w:tcMar>
            <w:hideMark/>
          </w:tcPr>
          <w:p w14:paraId="57A0A0A7" w14:textId="77777777" w:rsidR="00C41D83" w:rsidRPr="00966B93" w:rsidRDefault="00C41D83" w:rsidP="00871988">
            <w:pPr>
              <w:pStyle w:val="table"/>
            </w:pPr>
            <w:r w:rsidRPr="00966B93">
              <w:t>1,9</w:t>
            </w:r>
          </w:p>
        </w:tc>
      </w:tr>
      <w:tr w:rsidR="00C41D83" w:rsidRPr="00966B93" w14:paraId="395193FD" w14:textId="77777777" w:rsidTr="00871988">
        <w:trPr>
          <w:gridAfter w:val="2"/>
          <w:wAfter w:w="116" w:type="dxa"/>
          <w:tblCellSpacing w:w="15" w:type="dxa"/>
        </w:trPr>
        <w:tc>
          <w:tcPr>
            <w:tcW w:w="1981" w:type="dxa"/>
            <w:tcBorders>
              <w:top w:val="single" w:sz="6" w:space="0" w:color="DDDDDD"/>
            </w:tcBorders>
            <w:shd w:val="clear" w:color="auto" w:fill="auto"/>
            <w:tcMar>
              <w:top w:w="120" w:type="dxa"/>
              <w:left w:w="120" w:type="dxa"/>
              <w:bottom w:w="120" w:type="dxa"/>
              <w:right w:w="120" w:type="dxa"/>
            </w:tcMar>
            <w:hideMark/>
          </w:tcPr>
          <w:p w14:paraId="5CA212E7" w14:textId="77777777" w:rsidR="00C41D83" w:rsidRPr="00966B93" w:rsidRDefault="00C41D83" w:rsidP="00871988">
            <w:pPr>
              <w:pStyle w:val="table"/>
            </w:pPr>
            <w:r w:rsidRPr="00966B93">
              <w:t>Российская партия пенсионеров</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50BC10F7" w14:textId="77777777" w:rsidR="00C41D83" w:rsidRPr="00966B93" w:rsidRDefault="00C41D83" w:rsidP="00871988">
            <w:pPr>
              <w:pStyle w:val="table"/>
            </w:pPr>
            <w:r w:rsidRPr="00966B93">
              <w:t>1,4</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59E3C6E5" w14:textId="77777777" w:rsidR="00C41D83" w:rsidRPr="00966B93" w:rsidRDefault="00C41D83" w:rsidP="00871988">
            <w:pPr>
              <w:pStyle w:val="table"/>
            </w:pPr>
            <w:r w:rsidRPr="00966B93">
              <w:t>1,7</w:t>
            </w:r>
          </w:p>
        </w:tc>
        <w:tc>
          <w:tcPr>
            <w:tcW w:w="1523" w:type="dxa"/>
            <w:gridSpan w:val="3"/>
            <w:tcBorders>
              <w:top w:val="single" w:sz="6" w:space="0" w:color="DDDDDD"/>
            </w:tcBorders>
            <w:shd w:val="clear" w:color="auto" w:fill="auto"/>
            <w:tcMar>
              <w:top w:w="120" w:type="dxa"/>
              <w:left w:w="120" w:type="dxa"/>
              <w:bottom w:w="120" w:type="dxa"/>
              <w:right w:w="120" w:type="dxa"/>
            </w:tcMar>
            <w:hideMark/>
          </w:tcPr>
          <w:p w14:paraId="12522000" w14:textId="77777777" w:rsidR="00C41D83" w:rsidRPr="00966B93" w:rsidRDefault="00C41D83" w:rsidP="00871988">
            <w:pPr>
              <w:pStyle w:val="table"/>
            </w:pPr>
            <w:r w:rsidRPr="00966B93">
              <w:t>1,0</w:t>
            </w:r>
          </w:p>
        </w:tc>
        <w:tc>
          <w:tcPr>
            <w:tcW w:w="1597" w:type="dxa"/>
            <w:gridSpan w:val="3"/>
            <w:tcBorders>
              <w:top w:val="single" w:sz="6" w:space="0" w:color="DDDDDD"/>
            </w:tcBorders>
            <w:shd w:val="clear" w:color="auto" w:fill="auto"/>
            <w:tcMar>
              <w:top w:w="120" w:type="dxa"/>
              <w:left w:w="120" w:type="dxa"/>
              <w:bottom w:w="120" w:type="dxa"/>
              <w:right w:w="120" w:type="dxa"/>
            </w:tcMar>
            <w:hideMark/>
          </w:tcPr>
          <w:p w14:paraId="73A26D8C" w14:textId="77777777" w:rsidR="00C41D83" w:rsidRPr="00966B93" w:rsidRDefault="00C41D83" w:rsidP="00871988">
            <w:pPr>
              <w:pStyle w:val="table"/>
            </w:pPr>
            <w:r w:rsidRPr="00966B93">
              <w:t>1,4</w:t>
            </w:r>
          </w:p>
        </w:tc>
      </w:tr>
      <w:tr w:rsidR="00C41D83" w:rsidRPr="00966B93" w14:paraId="3D65AD5C" w14:textId="77777777" w:rsidTr="00871988">
        <w:trPr>
          <w:gridAfter w:val="2"/>
          <w:wAfter w:w="116" w:type="dxa"/>
          <w:tblCellSpacing w:w="15" w:type="dxa"/>
        </w:trPr>
        <w:tc>
          <w:tcPr>
            <w:tcW w:w="1981" w:type="dxa"/>
            <w:tcBorders>
              <w:top w:val="single" w:sz="6" w:space="0" w:color="DDDDDD"/>
            </w:tcBorders>
            <w:shd w:val="clear" w:color="auto" w:fill="auto"/>
            <w:tcMar>
              <w:top w:w="120" w:type="dxa"/>
              <w:left w:w="120" w:type="dxa"/>
              <w:bottom w:w="120" w:type="dxa"/>
              <w:right w:w="120" w:type="dxa"/>
            </w:tcMar>
            <w:hideMark/>
          </w:tcPr>
          <w:p w14:paraId="09A71BC4" w14:textId="77777777" w:rsidR="00C41D83" w:rsidRPr="00966B93" w:rsidRDefault="00C41D83" w:rsidP="00871988">
            <w:pPr>
              <w:pStyle w:val="table"/>
            </w:pPr>
            <w:r w:rsidRPr="00966B93">
              <w:t>Аграрная партия России</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6AE0F349" w14:textId="77777777" w:rsidR="00C41D83" w:rsidRPr="00966B93" w:rsidRDefault="00C41D83" w:rsidP="00871988">
            <w:pPr>
              <w:pStyle w:val="table"/>
            </w:pPr>
            <w:r w:rsidRPr="00966B93">
              <w:t>1,1</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52E2237E" w14:textId="77777777" w:rsidR="00C41D83" w:rsidRPr="00966B93" w:rsidRDefault="00C41D83" w:rsidP="00871988">
            <w:pPr>
              <w:pStyle w:val="table"/>
            </w:pPr>
            <w:r w:rsidRPr="00966B93">
              <w:t>2,8</w:t>
            </w:r>
          </w:p>
        </w:tc>
        <w:tc>
          <w:tcPr>
            <w:tcW w:w="1523" w:type="dxa"/>
            <w:gridSpan w:val="3"/>
            <w:tcBorders>
              <w:top w:val="single" w:sz="6" w:space="0" w:color="DDDDDD"/>
            </w:tcBorders>
            <w:shd w:val="clear" w:color="auto" w:fill="auto"/>
            <w:tcMar>
              <w:top w:w="120" w:type="dxa"/>
              <w:left w:w="120" w:type="dxa"/>
              <w:bottom w:w="120" w:type="dxa"/>
              <w:right w:w="120" w:type="dxa"/>
            </w:tcMar>
            <w:hideMark/>
          </w:tcPr>
          <w:p w14:paraId="487868DF" w14:textId="77777777" w:rsidR="00C41D83" w:rsidRPr="00966B93" w:rsidRDefault="00C41D83" w:rsidP="00871988">
            <w:pPr>
              <w:pStyle w:val="table"/>
            </w:pPr>
            <w:r w:rsidRPr="00966B93">
              <w:t>1,0</w:t>
            </w:r>
          </w:p>
        </w:tc>
        <w:tc>
          <w:tcPr>
            <w:tcW w:w="1597" w:type="dxa"/>
            <w:gridSpan w:val="3"/>
            <w:tcBorders>
              <w:top w:val="single" w:sz="6" w:space="0" w:color="DDDDDD"/>
            </w:tcBorders>
            <w:shd w:val="clear" w:color="auto" w:fill="auto"/>
            <w:tcMar>
              <w:top w:w="120" w:type="dxa"/>
              <w:left w:w="120" w:type="dxa"/>
              <w:bottom w:w="120" w:type="dxa"/>
              <w:right w:w="120" w:type="dxa"/>
            </w:tcMar>
            <w:hideMark/>
          </w:tcPr>
          <w:p w14:paraId="4E5C1385" w14:textId="77777777" w:rsidR="00C41D83" w:rsidRPr="00966B93" w:rsidRDefault="00C41D83" w:rsidP="00871988">
            <w:pPr>
              <w:pStyle w:val="table"/>
            </w:pPr>
            <w:r w:rsidRPr="00966B93">
              <w:t>1,5</w:t>
            </w:r>
          </w:p>
        </w:tc>
      </w:tr>
      <w:tr w:rsidR="00C41D83" w:rsidRPr="00966B93" w14:paraId="06FCE8B8" w14:textId="77777777" w:rsidTr="00871988">
        <w:trPr>
          <w:gridAfter w:val="2"/>
          <w:wAfter w:w="116" w:type="dxa"/>
          <w:tblCellSpacing w:w="15" w:type="dxa"/>
        </w:trPr>
        <w:tc>
          <w:tcPr>
            <w:tcW w:w="1981" w:type="dxa"/>
            <w:tcBorders>
              <w:top w:val="single" w:sz="6" w:space="0" w:color="DDDDDD"/>
            </w:tcBorders>
            <w:shd w:val="clear" w:color="auto" w:fill="auto"/>
            <w:tcMar>
              <w:top w:w="120" w:type="dxa"/>
              <w:left w:w="120" w:type="dxa"/>
              <w:bottom w:w="120" w:type="dxa"/>
              <w:right w:w="120" w:type="dxa"/>
            </w:tcMar>
            <w:hideMark/>
          </w:tcPr>
          <w:p w14:paraId="00B86650" w14:textId="77777777" w:rsidR="00C41D83" w:rsidRPr="00966B93" w:rsidRDefault="00C41D83" w:rsidP="00871988">
            <w:pPr>
              <w:pStyle w:val="table"/>
            </w:pPr>
            <w:r w:rsidRPr="00966B93">
              <w:t>“За родное Приангарье”</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3D39ADE8" w14:textId="77777777" w:rsidR="00C41D83" w:rsidRPr="00966B93" w:rsidRDefault="00C41D83" w:rsidP="00871988">
            <w:pPr>
              <w:pStyle w:val="table"/>
            </w:pPr>
            <w:r w:rsidRPr="00966B93">
              <w:t>–</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68D16284" w14:textId="77777777" w:rsidR="00C41D83" w:rsidRPr="00966B93" w:rsidRDefault="00C41D83" w:rsidP="00871988">
            <w:pPr>
              <w:pStyle w:val="table"/>
            </w:pPr>
            <w:r w:rsidRPr="00966B93">
              <w:t>2,1</w:t>
            </w:r>
          </w:p>
        </w:tc>
        <w:tc>
          <w:tcPr>
            <w:tcW w:w="1523" w:type="dxa"/>
            <w:gridSpan w:val="3"/>
            <w:tcBorders>
              <w:top w:val="single" w:sz="6" w:space="0" w:color="DDDDDD"/>
            </w:tcBorders>
            <w:shd w:val="clear" w:color="auto" w:fill="auto"/>
            <w:tcMar>
              <w:top w:w="120" w:type="dxa"/>
              <w:left w:w="120" w:type="dxa"/>
              <w:bottom w:w="120" w:type="dxa"/>
              <w:right w:w="120" w:type="dxa"/>
            </w:tcMar>
            <w:hideMark/>
          </w:tcPr>
          <w:p w14:paraId="43BD40F6" w14:textId="77777777" w:rsidR="00C41D83" w:rsidRPr="00966B93" w:rsidRDefault="00C41D83" w:rsidP="00871988">
            <w:pPr>
              <w:pStyle w:val="table"/>
            </w:pPr>
            <w:r w:rsidRPr="00966B93">
              <w:t>1,0</w:t>
            </w:r>
          </w:p>
        </w:tc>
        <w:tc>
          <w:tcPr>
            <w:tcW w:w="1597" w:type="dxa"/>
            <w:gridSpan w:val="3"/>
            <w:tcBorders>
              <w:top w:val="single" w:sz="6" w:space="0" w:color="DDDDDD"/>
            </w:tcBorders>
            <w:shd w:val="clear" w:color="auto" w:fill="auto"/>
            <w:tcMar>
              <w:top w:w="120" w:type="dxa"/>
              <w:left w:w="120" w:type="dxa"/>
              <w:bottom w:w="120" w:type="dxa"/>
              <w:right w:w="120" w:type="dxa"/>
            </w:tcMar>
            <w:hideMark/>
          </w:tcPr>
          <w:p w14:paraId="4E72037E" w14:textId="77777777" w:rsidR="00C41D83" w:rsidRPr="00966B93" w:rsidRDefault="00C41D83" w:rsidP="00871988">
            <w:pPr>
              <w:pStyle w:val="table"/>
            </w:pPr>
            <w:r w:rsidRPr="00966B93">
              <w:t>0,9</w:t>
            </w:r>
          </w:p>
        </w:tc>
      </w:tr>
      <w:tr w:rsidR="00C41D83" w:rsidRPr="00966B93" w14:paraId="221D9725" w14:textId="77777777" w:rsidTr="00871988">
        <w:trPr>
          <w:gridAfter w:val="2"/>
          <w:wAfter w:w="116" w:type="dxa"/>
          <w:tblCellSpacing w:w="15" w:type="dxa"/>
        </w:trPr>
        <w:tc>
          <w:tcPr>
            <w:tcW w:w="1981" w:type="dxa"/>
            <w:tcBorders>
              <w:top w:val="single" w:sz="6" w:space="0" w:color="DDDDDD"/>
            </w:tcBorders>
            <w:shd w:val="clear" w:color="auto" w:fill="auto"/>
            <w:tcMar>
              <w:top w:w="120" w:type="dxa"/>
              <w:left w:w="120" w:type="dxa"/>
              <w:bottom w:w="120" w:type="dxa"/>
              <w:right w:w="120" w:type="dxa"/>
            </w:tcMar>
            <w:hideMark/>
          </w:tcPr>
          <w:p w14:paraId="2F789C8F" w14:textId="77777777" w:rsidR="00C41D83" w:rsidRPr="00966B93" w:rsidRDefault="00C41D83" w:rsidP="00871988">
            <w:pPr>
              <w:pStyle w:val="table"/>
            </w:pPr>
            <w:r w:rsidRPr="00966B93">
              <w:t>Социалистическая единая партия</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411AD8E4" w14:textId="77777777" w:rsidR="00C41D83" w:rsidRPr="00966B93" w:rsidRDefault="00C41D83" w:rsidP="00871988">
            <w:pPr>
              <w:pStyle w:val="table"/>
            </w:pPr>
            <w:r w:rsidRPr="00966B93">
              <w:t>–</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3DFF6C7C" w14:textId="77777777" w:rsidR="00C41D83" w:rsidRPr="00966B93" w:rsidRDefault="00C41D83" w:rsidP="00871988">
            <w:pPr>
              <w:pStyle w:val="table"/>
            </w:pPr>
            <w:r w:rsidRPr="00966B93">
              <w:t>1,3</w:t>
            </w:r>
          </w:p>
        </w:tc>
        <w:tc>
          <w:tcPr>
            <w:tcW w:w="1523" w:type="dxa"/>
            <w:gridSpan w:val="3"/>
            <w:tcBorders>
              <w:top w:val="single" w:sz="6" w:space="0" w:color="DDDDDD"/>
            </w:tcBorders>
            <w:shd w:val="clear" w:color="auto" w:fill="auto"/>
            <w:tcMar>
              <w:top w:w="120" w:type="dxa"/>
              <w:left w:w="120" w:type="dxa"/>
              <w:bottom w:w="120" w:type="dxa"/>
              <w:right w:w="120" w:type="dxa"/>
            </w:tcMar>
            <w:hideMark/>
          </w:tcPr>
          <w:p w14:paraId="0AF199BB" w14:textId="77777777" w:rsidR="00C41D83" w:rsidRPr="00966B93" w:rsidRDefault="00C41D83" w:rsidP="00871988">
            <w:pPr>
              <w:pStyle w:val="table"/>
            </w:pPr>
            <w:r w:rsidRPr="00966B93">
              <w:t>0,0</w:t>
            </w:r>
          </w:p>
        </w:tc>
        <w:tc>
          <w:tcPr>
            <w:tcW w:w="1597" w:type="dxa"/>
            <w:gridSpan w:val="3"/>
            <w:tcBorders>
              <w:top w:val="single" w:sz="6" w:space="0" w:color="DDDDDD"/>
            </w:tcBorders>
            <w:shd w:val="clear" w:color="auto" w:fill="auto"/>
            <w:tcMar>
              <w:top w:w="120" w:type="dxa"/>
              <w:left w:w="120" w:type="dxa"/>
              <w:bottom w:w="120" w:type="dxa"/>
              <w:right w:w="120" w:type="dxa"/>
            </w:tcMar>
            <w:hideMark/>
          </w:tcPr>
          <w:p w14:paraId="71A355C0" w14:textId="77777777" w:rsidR="00C41D83" w:rsidRPr="00966B93" w:rsidRDefault="00C41D83" w:rsidP="00871988">
            <w:pPr>
              <w:pStyle w:val="table"/>
            </w:pPr>
            <w:r w:rsidRPr="00966B93">
              <w:t>0,7</w:t>
            </w:r>
          </w:p>
        </w:tc>
      </w:tr>
      <w:tr w:rsidR="00C41D83" w:rsidRPr="00966B93" w14:paraId="41517F3F" w14:textId="77777777" w:rsidTr="00871988">
        <w:trPr>
          <w:gridAfter w:val="2"/>
          <w:wAfter w:w="116" w:type="dxa"/>
          <w:tblCellSpacing w:w="15" w:type="dxa"/>
        </w:trPr>
        <w:tc>
          <w:tcPr>
            <w:tcW w:w="1981" w:type="dxa"/>
            <w:tcBorders>
              <w:top w:val="single" w:sz="6" w:space="0" w:color="DDDDDD"/>
            </w:tcBorders>
            <w:shd w:val="clear" w:color="auto" w:fill="auto"/>
            <w:tcMar>
              <w:top w:w="120" w:type="dxa"/>
              <w:left w:w="120" w:type="dxa"/>
              <w:bottom w:w="120" w:type="dxa"/>
              <w:right w:w="120" w:type="dxa"/>
            </w:tcMar>
            <w:hideMark/>
          </w:tcPr>
          <w:p w14:paraId="643C2B99" w14:textId="77777777" w:rsidR="00C41D83" w:rsidRPr="00966B93" w:rsidRDefault="00C41D83" w:rsidP="00871988">
            <w:pPr>
              <w:pStyle w:val="table"/>
            </w:pPr>
            <w:r w:rsidRPr="00966B93">
              <w:t>другая</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73617F85" w14:textId="77777777" w:rsidR="00C41D83" w:rsidRPr="00966B93" w:rsidRDefault="00C41D83" w:rsidP="00871988">
            <w:pPr>
              <w:pStyle w:val="table"/>
            </w:pPr>
            <w:r w:rsidRPr="00966B93">
              <w:t>4,9</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7E660394" w14:textId="77777777" w:rsidR="00C41D83" w:rsidRPr="00966B93" w:rsidRDefault="00C41D83" w:rsidP="00871988">
            <w:pPr>
              <w:pStyle w:val="table"/>
            </w:pPr>
            <w:r w:rsidRPr="00966B93">
              <w:t>0,7</w:t>
            </w:r>
          </w:p>
        </w:tc>
        <w:tc>
          <w:tcPr>
            <w:tcW w:w="1523" w:type="dxa"/>
            <w:gridSpan w:val="3"/>
            <w:tcBorders>
              <w:top w:val="single" w:sz="6" w:space="0" w:color="DDDDDD"/>
            </w:tcBorders>
            <w:shd w:val="clear" w:color="auto" w:fill="auto"/>
            <w:tcMar>
              <w:top w:w="120" w:type="dxa"/>
              <w:left w:w="120" w:type="dxa"/>
              <w:bottom w:w="120" w:type="dxa"/>
              <w:right w:w="120" w:type="dxa"/>
            </w:tcMar>
            <w:hideMark/>
          </w:tcPr>
          <w:p w14:paraId="2AA4451F" w14:textId="77777777" w:rsidR="00C41D83" w:rsidRPr="00966B93" w:rsidRDefault="00C41D83" w:rsidP="00871988">
            <w:pPr>
              <w:pStyle w:val="table"/>
            </w:pPr>
            <w:r w:rsidRPr="00966B93">
              <w:t>0,0</w:t>
            </w:r>
          </w:p>
        </w:tc>
        <w:tc>
          <w:tcPr>
            <w:tcW w:w="1597" w:type="dxa"/>
            <w:gridSpan w:val="3"/>
            <w:tcBorders>
              <w:top w:val="single" w:sz="6" w:space="0" w:color="DDDDDD"/>
            </w:tcBorders>
            <w:shd w:val="clear" w:color="auto" w:fill="auto"/>
            <w:tcMar>
              <w:top w:w="120" w:type="dxa"/>
              <w:left w:w="120" w:type="dxa"/>
              <w:bottom w:w="120" w:type="dxa"/>
              <w:right w:w="120" w:type="dxa"/>
            </w:tcMar>
            <w:hideMark/>
          </w:tcPr>
          <w:p w14:paraId="7AFC6F94" w14:textId="77777777" w:rsidR="00C41D83" w:rsidRPr="00966B93" w:rsidRDefault="00C41D83" w:rsidP="00871988">
            <w:pPr>
              <w:pStyle w:val="table"/>
            </w:pPr>
            <w:r w:rsidRPr="00966B93">
              <w:t>0,1</w:t>
            </w:r>
          </w:p>
        </w:tc>
      </w:tr>
      <w:tr w:rsidR="00C41D83" w:rsidRPr="00966B93" w14:paraId="4C6BE735" w14:textId="77777777" w:rsidTr="00871988">
        <w:trPr>
          <w:gridAfter w:val="2"/>
          <w:wAfter w:w="116" w:type="dxa"/>
          <w:tblCellSpacing w:w="15" w:type="dxa"/>
        </w:trPr>
        <w:tc>
          <w:tcPr>
            <w:tcW w:w="1981" w:type="dxa"/>
            <w:tcBorders>
              <w:top w:val="single" w:sz="6" w:space="0" w:color="DDDDDD"/>
            </w:tcBorders>
            <w:shd w:val="clear" w:color="auto" w:fill="auto"/>
            <w:tcMar>
              <w:top w:w="120" w:type="dxa"/>
              <w:left w:w="120" w:type="dxa"/>
              <w:bottom w:w="120" w:type="dxa"/>
              <w:right w:w="120" w:type="dxa"/>
            </w:tcMar>
            <w:hideMark/>
          </w:tcPr>
          <w:p w14:paraId="6E8B5EBD" w14:textId="77777777" w:rsidR="00C41D83" w:rsidRPr="00966B93" w:rsidRDefault="00C41D83" w:rsidP="00871988">
            <w:pPr>
              <w:pStyle w:val="table"/>
            </w:pPr>
            <w:r w:rsidRPr="00966B93">
              <w:t>против всех</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73BE641B" w14:textId="77777777" w:rsidR="00C41D83" w:rsidRPr="00966B93" w:rsidRDefault="00C41D83" w:rsidP="00871988">
            <w:pPr>
              <w:pStyle w:val="table"/>
            </w:pPr>
            <w:r w:rsidRPr="00966B93">
              <w:t>2,1</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6A134BEE" w14:textId="77777777" w:rsidR="00C41D83" w:rsidRPr="00966B93" w:rsidRDefault="00C41D83" w:rsidP="00871988">
            <w:pPr>
              <w:pStyle w:val="table"/>
            </w:pPr>
            <w:r w:rsidRPr="00966B93">
              <w:t>3,3</w:t>
            </w:r>
          </w:p>
        </w:tc>
        <w:tc>
          <w:tcPr>
            <w:tcW w:w="1523" w:type="dxa"/>
            <w:gridSpan w:val="3"/>
            <w:tcBorders>
              <w:top w:val="single" w:sz="6" w:space="0" w:color="DDDDDD"/>
            </w:tcBorders>
            <w:shd w:val="clear" w:color="auto" w:fill="auto"/>
            <w:tcMar>
              <w:top w:w="120" w:type="dxa"/>
              <w:left w:w="120" w:type="dxa"/>
              <w:bottom w:w="120" w:type="dxa"/>
              <w:right w:w="120" w:type="dxa"/>
            </w:tcMar>
            <w:hideMark/>
          </w:tcPr>
          <w:p w14:paraId="0154C780" w14:textId="77777777" w:rsidR="00C41D83" w:rsidRPr="00966B93" w:rsidRDefault="00C41D83" w:rsidP="00871988">
            <w:pPr>
              <w:pStyle w:val="table"/>
            </w:pPr>
            <w:r w:rsidRPr="00966B93">
              <w:t>5,0</w:t>
            </w:r>
          </w:p>
        </w:tc>
        <w:tc>
          <w:tcPr>
            <w:tcW w:w="1597" w:type="dxa"/>
            <w:gridSpan w:val="3"/>
            <w:tcBorders>
              <w:top w:val="single" w:sz="6" w:space="0" w:color="DDDDDD"/>
            </w:tcBorders>
            <w:shd w:val="clear" w:color="auto" w:fill="auto"/>
            <w:tcMar>
              <w:top w:w="120" w:type="dxa"/>
              <w:left w:w="120" w:type="dxa"/>
              <w:bottom w:w="120" w:type="dxa"/>
              <w:right w:w="120" w:type="dxa"/>
            </w:tcMar>
            <w:hideMark/>
          </w:tcPr>
          <w:p w14:paraId="2C762B67" w14:textId="77777777" w:rsidR="00C41D83" w:rsidRPr="00966B93" w:rsidRDefault="00C41D83" w:rsidP="00871988">
            <w:pPr>
              <w:pStyle w:val="table"/>
            </w:pPr>
            <w:r w:rsidRPr="00966B93">
              <w:t>4,1</w:t>
            </w:r>
          </w:p>
        </w:tc>
      </w:tr>
      <w:tr w:rsidR="00C41D83" w:rsidRPr="00966B93" w14:paraId="3C3A870F" w14:textId="77777777" w:rsidTr="00871988">
        <w:trPr>
          <w:gridAfter w:val="2"/>
          <w:wAfter w:w="116" w:type="dxa"/>
          <w:tblCellSpacing w:w="15" w:type="dxa"/>
        </w:trPr>
        <w:tc>
          <w:tcPr>
            <w:tcW w:w="1981" w:type="dxa"/>
            <w:tcBorders>
              <w:top w:val="single" w:sz="6" w:space="0" w:color="DDDDDD"/>
            </w:tcBorders>
            <w:shd w:val="clear" w:color="auto" w:fill="auto"/>
            <w:tcMar>
              <w:top w:w="120" w:type="dxa"/>
              <w:left w:w="120" w:type="dxa"/>
              <w:bottom w:w="120" w:type="dxa"/>
              <w:right w:w="120" w:type="dxa"/>
            </w:tcMar>
            <w:hideMark/>
          </w:tcPr>
          <w:p w14:paraId="6291CAF5" w14:textId="77777777" w:rsidR="00C41D83" w:rsidRPr="00966B93" w:rsidRDefault="00C41D83" w:rsidP="00871988">
            <w:pPr>
              <w:pStyle w:val="table"/>
            </w:pPr>
            <w:r w:rsidRPr="00966B93">
              <w:t>не приняли участие в выборах/не буду участвовать,</w:t>
            </w:r>
            <w:r>
              <w:rPr>
                <w:lang w:val="ru-RU"/>
              </w:rPr>
              <w:t xml:space="preserve"> </w:t>
            </w:r>
            <w:r w:rsidRPr="00966B93">
              <w:t>затрудняюсь ответить</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0E241457" w14:textId="77777777" w:rsidR="00C41D83" w:rsidRPr="00966B93" w:rsidRDefault="00C41D83" w:rsidP="00871988">
            <w:pPr>
              <w:pStyle w:val="table"/>
            </w:pPr>
            <w:r w:rsidRPr="00966B93">
              <w:t>55,0</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192D0056" w14:textId="77777777" w:rsidR="00C41D83" w:rsidRPr="00966B93" w:rsidRDefault="00C41D83" w:rsidP="00871988">
            <w:pPr>
              <w:pStyle w:val="table"/>
            </w:pPr>
            <w:r w:rsidRPr="00966B93">
              <w:t>70,5</w:t>
            </w:r>
          </w:p>
        </w:tc>
        <w:tc>
          <w:tcPr>
            <w:tcW w:w="1523" w:type="dxa"/>
            <w:gridSpan w:val="3"/>
            <w:tcBorders>
              <w:top w:val="single" w:sz="6" w:space="0" w:color="DDDDDD"/>
            </w:tcBorders>
            <w:shd w:val="clear" w:color="auto" w:fill="auto"/>
            <w:tcMar>
              <w:top w:w="120" w:type="dxa"/>
              <w:left w:w="120" w:type="dxa"/>
              <w:bottom w:w="120" w:type="dxa"/>
              <w:right w:w="120" w:type="dxa"/>
            </w:tcMar>
            <w:hideMark/>
          </w:tcPr>
          <w:p w14:paraId="6E729597" w14:textId="77777777" w:rsidR="00C41D83" w:rsidRPr="00966B93" w:rsidRDefault="00C41D83" w:rsidP="00871988">
            <w:pPr>
              <w:pStyle w:val="table"/>
            </w:pPr>
            <w:r w:rsidRPr="00966B93">
              <w:t>47,0</w:t>
            </w:r>
          </w:p>
        </w:tc>
        <w:tc>
          <w:tcPr>
            <w:tcW w:w="1597" w:type="dxa"/>
            <w:gridSpan w:val="3"/>
            <w:tcBorders>
              <w:top w:val="single" w:sz="6" w:space="0" w:color="DDDDDD"/>
            </w:tcBorders>
            <w:shd w:val="clear" w:color="auto" w:fill="auto"/>
            <w:tcMar>
              <w:top w:w="120" w:type="dxa"/>
              <w:left w:w="120" w:type="dxa"/>
              <w:bottom w:w="120" w:type="dxa"/>
              <w:right w:w="120" w:type="dxa"/>
            </w:tcMar>
            <w:hideMark/>
          </w:tcPr>
          <w:p w14:paraId="3CE1C475" w14:textId="77777777" w:rsidR="00C41D83" w:rsidRPr="00966B93" w:rsidRDefault="00C41D83" w:rsidP="00871988">
            <w:pPr>
              <w:pStyle w:val="table"/>
            </w:pPr>
            <w:r w:rsidRPr="00966B93">
              <w:t>39,1</w:t>
            </w:r>
          </w:p>
        </w:tc>
      </w:tr>
      <w:tr w:rsidR="00C41D83" w:rsidRPr="00966B93" w14:paraId="645F2E45" w14:textId="77777777" w:rsidTr="00871988">
        <w:trPr>
          <w:gridAfter w:val="1"/>
          <w:wAfter w:w="72" w:type="dxa"/>
          <w:tblCellSpacing w:w="15" w:type="dxa"/>
        </w:trPr>
        <w:tc>
          <w:tcPr>
            <w:tcW w:w="9619" w:type="dxa"/>
            <w:gridSpan w:val="14"/>
            <w:tcBorders>
              <w:top w:val="single" w:sz="6" w:space="0" w:color="DDDDDD"/>
            </w:tcBorders>
            <w:shd w:val="clear" w:color="auto" w:fill="auto"/>
            <w:tcMar>
              <w:top w:w="120" w:type="dxa"/>
              <w:left w:w="120" w:type="dxa"/>
              <w:bottom w:w="120" w:type="dxa"/>
              <w:right w:w="120" w:type="dxa"/>
            </w:tcMar>
            <w:hideMark/>
          </w:tcPr>
          <w:p w14:paraId="2C5C1A06" w14:textId="77777777" w:rsidR="00C41D83" w:rsidRPr="00966B93" w:rsidRDefault="00C41D83" w:rsidP="00871988">
            <w:pPr>
              <w:pStyle w:val="table"/>
            </w:pPr>
            <w:r w:rsidRPr="00966B93">
              <w:t>Тульская область</w:t>
            </w:r>
          </w:p>
        </w:tc>
      </w:tr>
      <w:tr w:rsidR="00C41D83" w:rsidRPr="00966B93" w14:paraId="405152E2" w14:textId="77777777" w:rsidTr="00871988">
        <w:trPr>
          <w:gridAfter w:val="1"/>
          <w:wAfter w:w="72" w:type="dxa"/>
          <w:tblCellSpacing w:w="15" w:type="dxa"/>
        </w:trPr>
        <w:tc>
          <w:tcPr>
            <w:tcW w:w="2011" w:type="dxa"/>
            <w:gridSpan w:val="2"/>
            <w:tcBorders>
              <w:top w:val="single" w:sz="6" w:space="0" w:color="DDDDDD"/>
            </w:tcBorders>
            <w:shd w:val="clear" w:color="auto" w:fill="auto"/>
            <w:tcMar>
              <w:top w:w="120" w:type="dxa"/>
              <w:left w:w="120" w:type="dxa"/>
              <w:bottom w:w="120" w:type="dxa"/>
              <w:right w:w="120" w:type="dxa"/>
            </w:tcMar>
            <w:hideMark/>
          </w:tcPr>
          <w:p w14:paraId="327F01F5" w14:textId="77777777" w:rsidR="00C41D83" w:rsidRPr="00966B93" w:rsidRDefault="00C41D83" w:rsidP="00871988">
            <w:pPr>
              <w:pStyle w:val="table"/>
            </w:pPr>
            <w:r w:rsidRPr="00966B93">
              <w:t>“Единая Россия”</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4D7AD544" w14:textId="77777777" w:rsidR="00C41D83" w:rsidRPr="00966B93" w:rsidRDefault="00C41D83" w:rsidP="00871988">
            <w:pPr>
              <w:pStyle w:val="table"/>
            </w:pPr>
            <w:r w:rsidRPr="00966B93">
              <w:t>15,4</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7C54738E" w14:textId="77777777" w:rsidR="00C41D83" w:rsidRPr="00966B93" w:rsidRDefault="00C41D83" w:rsidP="00871988">
            <w:pPr>
              <w:pStyle w:val="table"/>
            </w:pPr>
            <w:r w:rsidRPr="00966B93">
              <w:t>7,2</w:t>
            </w:r>
          </w:p>
        </w:tc>
        <w:tc>
          <w:tcPr>
            <w:tcW w:w="1523" w:type="dxa"/>
            <w:gridSpan w:val="3"/>
            <w:tcBorders>
              <w:top w:val="single" w:sz="6" w:space="0" w:color="DDDDDD"/>
            </w:tcBorders>
            <w:shd w:val="clear" w:color="auto" w:fill="auto"/>
            <w:tcMar>
              <w:top w:w="120" w:type="dxa"/>
              <w:left w:w="120" w:type="dxa"/>
              <w:bottom w:w="120" w:type="dxa"/>
              <w:right w:w="120" w:type="dxa"/>
            </w:tcMar>
            <w:hideMark/>
          </w:tcPr>
          <w:p w14:paraId="4EE21754" w14:textId="77777777" w:rsidR="00C41D83" w:rsidRPr="00966B93" w:rsidRDefault="00C41D83" w:rsidP="00871988">
            <w:pPr>
              <w:pStyle w:val="table"/>
            </w:pPr>
            <w:r w:rsidRPr="00966B93">
              <w:t>18,1</w:t>
            </w:r>
          </w:p>
        </w:tc>
        <w:tc>
          <w:tcPr>
            <w:tcW w:w="1611" w:type="dxa"/>
            <w:gridSpan w:val="3"/>
            <w:tcBorders>
              <w:top w:val="single" w:sz="6" w:space="0" w:color="DDDDDD"/>
            </w:tcBorders>
            <w:shd w:val="clear" w:color="auto" w:fill="auto"/>
            <w:tcMar>
              <w:top w:w="120" w:type="dxa"/>
              <w:left w:w="120" w:type="dxa"/>
              <w:bottom w:w="120" w:type="dxa"/>
              <w:right w:w="120" w:type="dxa"/>
            </w:tcMar>
            <w:hideMark/>
          </w:tcPr>
          <w:p w14:paraId="52A5DE63" w14:textId="77777777" w:rsidR="00C41D83" w:rsidRPr="00966B93" w:rsidRDefault="00C41D83" w:rsidP="00871988">
            <w:pPr>
              <w:pStyle w:val="table"/>
            </w:pPr>
            <w:r w:rsidRPr="00966B93">
              <w:t>23,8</w:t>
            </w:r>
          </w:p>
        </w:tc>
      </w:tr>
      <w:tr w:rsidR="00C41D83" w:rsidRPr="00966B93" w14:paraId="05589A59" w14:textId="77777777" w:rsidTr="00871988">
        <w:trPr>
          <w:gridAfter w:val="1"/>
          <w:wAfter w:w="72" w:type="dxa"/>
          <w:tblCellSpacing w:w="15" w:type="dxa"/>
        </w:trPr>
        <w:tc>
          <w:tcPr>
            <w:tcW w:w="2011" w:type="dxa"/>
            <w:gridSpan w:val="2"/>
            <w:tcBorders>
              <w:top w:val="single" w:sz="6" w:space="0" w:color="DDDDDD"/>
            </w:tcBorders>
            <w:shd w:val="clear" w:color="auto" w:fill="auto"/>
            <w:tcMar>
              <w:top w:w="120" w:type="dxa"/>
              <w:left w:w="120" w:type="dxa"/>
              <w:bottom w:w="120" w:type="dxa"/>
              <w:right w:w="120" w:type="dxa"/>
            </w:tcMar>
            <w:hideMark/>
          </w:tcPr>
          <w:p w14:paraId="0AE5768E" w14:textId="77777777" w:rsidR="00C41D83" w:rsidRPr="00966B93" w:rsidRDefault="00C41D83" w:rsidP="00871988">
            <w:pPr>
              <w:pStyle w:val="table"/>
            </w:pPr>
            <w:r w:rsidRPr="00966B93">
              <w:t>КПРФ</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2001DFE2" w14:textId="77777777" w:rsidR="00C41D83" w:rsidRPr="00966B93" w:rsidRDefault="00C41D83" w:rsidP="00871988">
            <w:pPr>
              <w:pStyle w:val="table"/>
            </w:pPr>
            <w:r w:rsidRPr="00966B93">
              <w:t>7,2</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02F6A0B8" w14:textId="77777777" w:rsidR="00C41D83" w:rsidRPr="00966B93" w:rsidRDefault="00C41D83" w:rsidP="00871988">
            <w:pPr>
              <w:pStyle w:val="table"/>
            </w:pPr>
            <w:r w:rsidRPr="00966B93">
              <w:t>3,5</w:t>
            </w:r>
          </w:p>
        </w:tc>
        <w:tc>
          <w:tcPr>
            <w:tcW w:w="1523" w:type="dxa"/>
            <w:gridSpan w:val="3"/>
            <w:tcBorders>
              <w:top w:val="single" w:sz="6" w:space="0" w:color="DDDDDD"/>
            </w:tcBorders>
            <w:shd w:val="clear" w:color="auto" w:fill="auto"/>
            <w:tcMar>
              <w:top w:w="120" w:type="dxa"/>
              <w:left w:w="120" w:type="dxa"/>
              <w:bottom w:w="120" w:type="dxa"/>
              <w:right w:w="120" w:type="dxa"/>
            </w:tcMar>
            <w:hideMark/>
          </w:tcPr>
          <w:p w14:paraId="4A806E7D" w14:textId="77777777" w:rsidR="00C41D83" w:rsidRPr="00966B93" w:rsidRDefault="00C41D83" w:rsidP="00871988">
            <w:pPr>
              <w:pStyle w:val="table"/>
            </w:pPr>
            <w:r w:rsidRPr="00966B93">
              <w:t>11,0</w:t>
            </w:r>
          </w:p>
        </w:tc>
        <w:tc>
          <w:tcPr>
            <w:tcW w:w="1611" w:type="dxa"/>
            <w:gridSpan w:val="3"/>
            <w:tcBorders>
              <w:top w:val="single" w:sz="6" w:space="0" w:color="DDDDDD"/>
            </w:tcBorders>
            <w:shd w:val="clear" w:color="auto" w:fill="auto"/>
            <w:tcMar>
              <w:top w:w="120" w:type="dxa"/>
              <w:left w:w="120" w:type="dxa"/>
              <w:bottom w:w="120" w:type="dxa"/>
              <w:right w:w="120" w:type="dxa"/>
            </w:tcMar>
            <w:hideMark/>
          </w:tcPr>
          <w:p w14:paraId="3C1B7B5E" w14:textId="77777777" w:rsidR="00C41D83" w:rsidRPr="00966B93" w:rsidRDefault="00C41D83" w:rsidP="00871988">
            <w:pPr>
              <w:pStyle w:val="table"/>
            </w:pPr>
            <w:r w:rsidRPr="00966B93">
              <w:t>8,2</w:t>
            </w:r>
          </w:p>
        </w:tc>
      </w:tr>
      <w:tr w:rsidR="00C41D83" w:rsidRPr="00966B93" w14:paraId="19129561" w14:textId="77777777" w:rsidTr="00871988">
        <w:trPr>
          <w:gridAfter w:val="1"/>
          <w:wAfter w:w="72" w:type="dxa"/>
          <w:tblCellSpacing w:w="15" w:type="dxa"/>
        </w:trPr>
        <w:tc>
          <w:tcPr>
            <w:tcW w:w="2011" w:type="dxa"/>
            <w:gridSpan w:val="2"/>
            <w:tcBorders>
              <w:top w:val="single" w:sz="6" w:space="0" w:color="DDDDDD"/>
            </w:tcBorders>
            <w:shd w:val="clear" w:color="auto" w:fill="auto"/>
            <w:tcMar>
              <w:top w:w="120" w:type="dxa"/>
              <w:left w:w="120" w:type="dxa"/>
              <w:bottom w:w="120" w:type="dxa"/>
              <w:right w:w="120" w:type="dxa"/>
            </w:tcMar>
            <w:hideMark/>
          </w:tcPr>
          <w:p w14:paraId="3325E99A" w14:textId="77777777" w:rsidR="00C41D83" w:rsidRPr="00966B93" w:rsidRDefault="00C41D83" w:rsidP="00871988">
            <w:pPr>
              <w:pStyle w:val="table"/>
            </w:pPr>
            <w:r w:rsidRPr="00966B93">
              <w:t>“Засечный рубеж – партия “Родина”</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507F854C" w14:textId="77777777" w:rsidR="00C41D83" w:rsidRPr="00966B93" w:rsidRDefault="00C41D83" w:rsidP="00871988">
            <w:pPr>
              <w:pStyle w:val="table"/>
            </w:pPr>
            <w:r w:rsidRPr="00966B93">
              <w:t>–</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472991F8" w14:textId="77777777" w:rsidR="00C41D83" w:rsidRPr="00966B93" w:rsidRDefault="00C41D83" w:rsidP="00871988">
            <w:pPr>
              <w:pStyle w:val="table"/>
            </w:pPr>
            <w:r w:rsidRPr="00966B93">
              <w:t>4,2</w:t>
            </w:r>
          </w:p>
        </w:tc>
        <w:tc>
          <w:tcPr>
            <w:tcW w:w="1523" w:type="dxa"/>
            <w:gridSpan w:val="3"/>
            <w:tcBorders>
              <w:top w:val="single" w:sz="6" w:space="0" w:color="DDDDDD"/>
            </w:tcBorders>
            <w:shd w:val="clear" w:color="auto" w:fill="auto"/>
            <w:tcMar>
              <w:top w:w="120" w:type="dxa"/>
              <w:left w:w="120" w:type="dxa"/>
              <w:bottom w:w="120" w:type="dxa"/>
              <w:right w:w="120" w:type="dxa"/>
            </w:tcMar>
            <w:hideMark/>
          </w:tcPr>
          <w:p w14:paraId="20D1BD60" w14:textId="77777777" w:rsidR="00C41D83" w:rsidRPr="00966B93" w:rsidRDefault="00C41D83" w:rsidP="00871988">
            <w:pPr>
              <w:pStyle w:val="table"/>
            </w:pPr>
            <w:r w:rsidRPr="00966B93">
              <w:t>7,6</w:t>
            </w:r>
          </w:p>
        </w:tc>
        <w:tc>
          <w:tcPr>
            <w:tcW w:w="1611" w:type="dxa"/>
            <w:gridSpan w:val="3"/>
            <w:tcBorders>
              <w:top w:val="single" w:sz="6" w:space="0" w:color="DDDDDD"/>
            </w:tcBorders>
            <w:shd w:val="clear" w:color="auto" w:fill="auto"/>
            <w:tcMar>
              <w:top w:w="120" w:type="dxa"/>
              <w:left w:w="120" w:type="dxa"/>
              <w:bottom w:w="120" w:type="dxa"/>
              <w:right w:w="120" w:type="dxa"/>
            </w:tcMar>
            <w:hideMark/>
          </w:tcPr>
          <w:p w14:paraId="295ABD08" w14:textId="77777777" w:rsidR="00C41D83" w:rsidRPr="00966B93" w:rsidRDefault="00C41D83" w:rsidP="00871988">
            <w:pPr>
              <w:pStyle w:val="table"/>
            </w:pPr>
            <w:r w:rsidRPr="00966B93">
              <w:t>8,5</w:t>
            </w:r>
          </w:p>
        </w:tc>
      </w:tr>
      <w:tr w:rsidR="00C41D83" w:rsidRPr="00966B93" w14:paraId="42D50573" w14:textId="77777777" w:rsidTr="00871988">
        <w:trPr>
          <w:gridAfter w:val="1"/>
          <w:wAfter w:w="72" w:type="dxa"/>
          <w:tblCellSpacing w:w="15" w:type="dxa"/>
        </w:trPr>
        <w:tc>
          <w:tcPr>
            <w:tcW w:w="2011" w:type="dxa"/>
            <w:gridSpan w:val="2"/>
            <w:tcBorders>
              <w:top w:val="single" w:sz="6" w:space="0" w:color="DDDDDD"/>
            </w:tcBorders>
            <w:shd w:val="clear" w:color="auto" w:fill="auto"/>
            <w:tcMar>
              <w:top w:w="120" w:type="dxa"/>
              <w:left w:w="120" w:type="dxa"/>
              <w:bottom w:w="120" w:type="dxa"/>
              <w:right w:w="120" w:type="dxa"/>
            </w:tcMar>
            <w:hideMark/>
          </w:tcPr>
          <w:p w14:paraId="78F969ED" w14:textId="77777777" w:rsidR="00C41D83" w:rsidRPr="00966B93" w:rsidRDefault="00C41D83" w:rsidP="00871988">
            <w:pPr>
              <w:pStyle w:val="table"/>
            </w:pPr>
            <w:r w:rsidRPr="00966B93">
              <w:t>ЛДПР</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13619213" w14:textId="77777777" w:rsidR="00C41D83" w:rsidRPr="00966B93" w:rsidRDefault="00C41D83" w:rsidP="00871988">
            <w:pPr>
              <w:pStyle w:val="table"/>
            </w:pPr>
            <w:r w:rsidRPr="00966B93">
              <w:t>6,0</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212DA8D0" w14:textId="77777777" w:rsidR="00C41D83" w:rsidRPr="00966B93" w:rsidRDefault="00C41D83" w:rsidP="00871988">
            <w:pPr>
              <w:pStyle w:val="table"/>
            </w:pPr>
            <w:r w:rsidRPr="00966B93">
              <w:t>1,2</w:t>
            </w:r>
          </w:p>
        </w:tc>
        <w:tc>
          <w:tcPr>
            <w:tcW w:w="1523" w:type="dxa"/>
            <w:gridSpan w:val="3"/>
            <w:tcBorders>
              <w:top w:val="single" w:sz="6" w:space="0" w:color="DDDDDD"/>
            </w:tcBorders>
            <w:shd w:val="clear" w:color="auto" w:fill="auto"/>
            <w:tcMar>
              <w:top w:w="120" w:type="dxa"/>
              <w:left w:w="120" w:type="dxa"/>
              <w:bottom w:w="120" w:type="dxa"/>
              <w:right w:w="120" w:type="dxa"/>
            </w:tcMar>
            <w:hideMark/>
          </w:tcPr>
          <w:p w14:paraId="6FB1F918" w14:textId="77777777" w:rsidR="00C41D83" w:rsidRPr="00966B93" w:rsidRDefault="00C41D83" w:rsidP="00871988">
            <w:pPr>
              <w:pStyle w:val="table"/>
            </w:pPr>
            <w:r w:rsidRPr="00966B93">
              <w:t>7,3</w:t>
            </w:r>
          </w:p>
        </w:tc>
        <w:tc>
          <w:tcPr>
            <w:tcW w:w="1611" w:type="dxa"/>
            <w:gridSpan w:val="3"/>
            <w:tcBorders>
              <w:top w:val="single" w:sz="6" w:space="0" w:color="DDDDDD"/>
            </w:tcBorders>
            <w:shd w:val="clear" w:color="auto" w:fill="auto"/>
            <w:tcMar>
              <w:top w:w="120" w:type="dxa"/>
              <w:left w:w="120" w:type="dxa"/>
              <w:bottom w:w="120" w:type="dxa"/>
              <w:right w:w="120" w:type="dxa"/>
            </w:tcMar>
            <w:hideMark/>
          </w:tcPr>
          <w:p w14:paraId="19ADFD24" w14:textId="77777777" w:rsidR="00C41D83" w:rsidRPr="00966B93" w:rsidRDefault="00C41D83" w:rsidP="00871988">
            <w:pPr>
              <w:pStyle w:val="table"/>
            </w:pPr>
            <w:r w:rsidRPr="00966B93">
              <w:t>6,7</w:t>
            </w:r>
          </w:p>
        </w:tc>
      </w:tr>
      <w:tr w:rsidR="00C41D83" w:rsidRPr="00966B93" w14:paraId="22F5E06B" w14:textId="77777777" w:rsidTr="00871988">
        <w:trPr>
          <w:gridAfter w:val="1"/>
          <w:wAfter w:w="72" w:type="dxa"/>
          <w:tblCellSpacing w:w="15" w:type="dxa"/>
        </w:trPr>
        <w:tc>
          <w:tcPr>
            <w:tcW w:w="2011" w:type="dxa"/>
            <w:gridSpan w:val="2"/>
            <w:tcBorders>
              <w:top w:val="single" w:sz="6" w:space="0" w:color="DDDDDD"/>
            </w:tcBorders>
            <w:shd w:val="clear" w:color="auto" w:fill="auto"/>
            <w:tcMar>
              <w:top w:w="120" w:type="dxa"/>
              <w:left w:w="120" w:type="dxa"/>
              <w:bottom w:w="120" w:type="dxa"/>
              <w:right w:w="120" w:type="dxa"/>
            </w:tcMar>
            <w:hideMark/>
          </w:tcPr>
          <w:p w14:paraId="013EEF89" w14:textId="77777777" w:rsidR="00C41D83" w:rsidRPr="00966B93" w:rsidRDefault="00C41D83" w:rsidP="00871988">
            <w:pPr>
              <w:pStyle w:val="table"/>
            </w:pPr>
            <w:r w:rsidRPr="00966B93">
              <w:t>СПС</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66781DAE" w14:textId="77777777" w:rsidR="00C41D83" w:rsidRPr="00966B93" w:rsidRDefault="00C41D83" w:rsidP="00871988">
            <w:pPr>
              <w:pStyle w:val="table"/>
            </w:pPr>
            <w:r w:rsidRPr="00966B93">
              <w:t>1,9</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29177DEC" w14:textId="77777777" w:rsidR="00C41D83" w:rsidRPr="00966B93" w:rsidRDefault="00C41D83" w:rsidP="00871988">
            <w:pPr>
              <w:pStyle w:val="table"/>
            </w:pPr>
            <w:r w:rsidRPr="00966B93">
              <w:t>2,0</w:t>
            </w:r>
          </w:p>
        </w:tc>
        <w:tc>
          <w:tcPr>
            <w:tcW w:w="1523" w:type="dxa"/>
            <w:gridSpan w:val="3"/>
            <w:tcBorders>
              <w:top w:val="single" w:sz="6" w:space="0" w:color="DDDDDD"/>
            </w:tcBorders>
            <w:shd w:val="clear" w:color="auto" w:fill="auto"/>
            <w:tcMar>
              <w:top w:w="120" w:type="dxa"/>
              <w:left w:w="120" w:type="dxa"/>
              <w:bottom w:w="120" w:type="dxa"/>
              <w:right w:w="120" w:type="dxa"/>
            </w:tcMar>
            <w:hideMark/>
          </w:tcPr>
          <w:p w14:paraId="05468049" w14:textId="77777777" w:rsidR="00C41D83" w:rsidRPr="00966B93" w:rsidRDefault="00C41D83" w:rsidP="00871988">
            <w:pPr>
              <w:pStyle w:val="table"/>
            </w:pPr>
            <w:r w:rsidRPr="00966B93">
              <w:t>2,0</w:t>
            </w:r>
          </w:p>
        </w:tc>
        <w:tc>
          <w:tcPr>
            <w:tcW w:w="1611" w:type="dxa"/>
            <w:gridSpan w:val="3"/>
            <w:tcBorders>
              <w:top w:val="single" w:sz="6" w:space="0" w:color="DDDDDD"/>
            </w:tcBorders>
            <w:shd w:val="clear" w:color="auto" w:fill="auto"/>
            <w:tcMar>
              <w:top w:w="120" w:type="dxa"/>
              <w:left w:w="120" w:type="dxa"/>
              <w:bottom w:w="120" w:type="dxa"/>
              <w:right w:w="120" w:type="dxa"/>
            </w:tcMar>
            <w:hideMark/>
          </w:tcPr>
          <w:p w14:paraId="7CB410CF" w14:textId="77777777" w:rsidR="00C41D83" w:rsidRPr="00966B93" w:rsidRDefault="00C41D83" w:rsidP="00871988">
            <w:pPr>
              <w:pStyle w:val="table"/>
            </w:pPr>
            <w:r w:rsidRPr="00966B93">
              <w:t>2,0</w:t>
            </w:r>
          </w:p>
        </w:tc>
      </w:tr>
      <w:tr w:rsidR="00C41D83" w:rsidRPr="00966B93" w14:paraId="03726BE7" w14:textId="77777777" w:rsidTr="00871988">
        <w:trPr>
          <w:gridAfter w:val="1"/>
          <w:wAfter w:w="72" w:type="dxa"/>
          <w:tblCellSpacing w:w="15" w:type="dxa"/>
        </w:trPr>
        <w:tc>
          <w:tcPr>
            <w:tcW w:w="2011" w:type="dxa"/>
            <w:gridSpan w:val="2"/>
            <w:tcBorders>
              <w:top w:val="single" w:sz="6" w:space="0" w:color="DDDDDD"/>
            </w:tcBorders>
            <w:shd w:val="clear" w:color="auto" w:fill="auto"/>
            <w:tcMar>
              <w:top w:w="120" w:type="dxa"/>
              <w:left w:w="120" w:type="dxa"/>
              <w:bottom w:w="120" w:type="dxa"/>
              <w:right w:w="120" w:type="dxa"/>
            </w:tcMar>
            <w:hideMark/>
          </w:tcPr>
          <w:p w14:paraId="4DAF2F3A" w14:textId="77777777" w:rsidR="00C41D83" w:rsidRPr="00966B93" w:rsidRDefault="00C41D83" w:rsidP="00871988">
            <w:pPr>
              <w:pStyle w:val="table"/>
            </w:pPr>
            <w:r w:rsidRPr="00966B93">
              <w:t>Аграрная партия России</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54B3B36A" w14:textId="77777777" w:rsidR="00C41D83" w:rsidRPr="00966B93" w:rsidRDefault="00C41D83" w:rsidP="00871988">
            <w:pPr>
              <w:pStyle w:val="table"/>
            </w:pPr>
            <w:r w:rsidRPr="00966B93">
              <w:t>1,6</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0CF6C034" w14:textId="77777777" w:rsidR="00C41D83" w:rsidRPr="00966B93" w:rsidRDefault="00C41D83" w:rsidP="00871988">
            <w:pPr>
              <w:pStyle w:val="table"/>
            </w:pPr>
            <w:r w:rsidRPr="00966B93">
              <w:t>–</w:t>
            </w:r>
          </w:p>
        </w:tc>
        <w:tc>
          <w:tcPr>
            <w:tcW w:w="1523" w:type="dxa"/>
            <w:gridSpan w:val="3"/>
            <w:tcBorders>
              <w:top w:val="single" w:sz="6" w:space="0" w:color="DDDDDD"/>
            </w:tcBorders>
            <w:shd w:val="clear" w:color="auto" w:fill="auto"/>
            <w:tcMar>
              <w:top w:w="120" w:type="dxa"/>
              <w:left w:w="120" w:type="dxa"/>
              <w:bottom w:w="120" w:type="dxa"/>
              <w:right w:w="120" w:type="dxa"/>
            </w:tcMar>
            <w:hideMark/>
          </w:tcPr>
          <w:p w14:paraId="7138446F" w14:textId="77777777" w:rsidR="00C41D83" w:rsidRPr="00966B93" w:rsidRDefault="00C41D83" w:rsidP="00871988">
            <w:pPr>
              <w:pStyle w:val="table"/>
            </w:pPr>
            <w:r w:rsidRPr="00966B93">
              <w:t>1,3</w:t>
            </w:r>
          </w:p>
        </w:tc>
        <w:tc>
          <w:tcPr>
            <w:tcW w:w="1611" w:type="dxa"/>
            <w:gridSpan w:val="3"/>
            <w:tcBorders>
              <w:top w:val="single" w:sz="6" w:space="0" w:color="DDDDDD"/>
            </w:tcBorders>
            <w:shd w:val="clear" w:color="auto" w:fill="auto"/>
            <w:tcMar>
              <w:top w:w="120" w:type="dxa"/>
              <w:left w:w="120" w:type="dxa"/>
              <w:bottom w:w="120" w:type="dxa"/>
              <w:right w:w="120" w:type="dxa"/>
            </w:tcMar>
            <w:hideMark/>
          </w:tcPr>
          <w:p w14:paraId="16A64359" w14:textId="77777777" w:rsidR="00C41D83" w:rsidRPr="00966B93" w:rsidRDefault="00C41D83" w:rsidP="00871988">
            <w:pPr>
              <w:pStyle w:val="table"/>
            </w:pPr>
            <w:r w:rsidRPr="00966B93">
              <w:t>1,0</w:t>
            </w:r>
          </w:p>
        </w:tc>
      </w:tr>
      <w:tr w:rsidR="00C41D83" w:rsidRPr="00966B93" w14:paraId="5BA33B9E" w14:textId="77777777" w:rsidTr="00871988">
        <w:trPr>
          <w:gridAfter w:val="1"/>
          <w:wAfter w:w="72" w:type="dxa"/>
          <w:tblCellSpacing w:w="15" w:type="dxa"/>
        </w:trPr>
        <w:tc>
          <w:tcPr>
            <w:tcW w:w="2011" w:type="dxa"/>
            <w:gridSpan w:val="2"/>
            <w:tcBorders>
              <w:top w:val="single" w:sz="6" w:space="0" w:color="DDDDDD"/>
            </w:tcBorders>
            <w:shd w:val="clear" w:color="auto" w:fill="auto"/>
            <w:tcMar>
              <w:top w:w="120" w:type="dxa"/>
              <w:left w:w="120" w:type="dxa"/>
              <w:bottom w:w="120" w:type="dxa"/>
              <w:right w:w="120" w:type="dxa"/>
            </w:tcMar>
            <w:hideMark/>
          </w:tcPr>
          <w:p w14:paraId="57A223BB" w14:textId="77777777" w:rsidR="00C41D83" w:rsidRPr="00966B93" w:rsidRDefault="00C41D83" w:rsidP="00871988">
            <w:pPr>
              <w:pStyle w:val="table"/>
            </w:pPr>
            <w:r w:rsidRPr="00966B93">
              <w:t>Российская партия пенсионеров</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02419A39" w14:textId="77777777" w:rsidR="00C41D83" w:rsidRPr="00966B93" w:rsidRDefault="00C41D83" w:rsidP="00871988">
            <w:pPr>
              <w:pStyle w:val="table"/>
            </w:pPr>
            <w:r w:rsidRPr="00966B93">
              <w:t>1,9</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29C635A7" w14:textId="77777777" w:rsidR="00C41D83" w:rsidRPr="00966B93" w:rsidRDefault="00C41D83" w:rsidP="00871988">
            <w:pPr>
              <w:pStyle w:val="table"/>
            </w:pPr>
            <w:r w:rsidRPr="00966B93">
              <w:t>1,9</w:t>
            </w:r>
          </w:p>
        </w:tc>
        <w:tc>
          <w:tcPr>
            <w:tcW w:w="1523" w:type="dxa"/>
            <w:gridSpan w:val="3"/>
            <w:tcBorders>
              <w:top w:val="single" w:sz="6" w:space="0" w:color="DDDDDD"/>
            </w:tcBorders>
            <w:shd w:val="clear" w:color="auto" w:fill="auto"/>
            <w:tcMar>
              <w:top w:w="120" w:type="dxa"/>
              <w:left w:w="120" w:type="dxa"/>
              <w:bottom w:w="120" w:type="dxa"/>
              <w:right w:w="120" w:type="dxa"/>
            </w:tcMar>
            <w:hideMark/>
          </w:tcPr>
          <w:p w14:paraId="3405234F" w14:textId="77777777" w:rsidR="00C41D83" w:rsidRPr="00966B93" w:rsidRDefault="00C41D83" w:rsidP="00871988">
            <w:pPr>
              <w:pStyle w:val="table"/>
            </w:pPr>
            <w:r w:rsidRPr="00966B93">
              <w:t>1,3</w:t>
            </w:r>
          </w:p>
        </w:tc>
        <w:tc>
          <w:tcPr>
            <w:tcW w:w="1611" w:type="dxa"/>
            <w:gridSpan w:val="3"/>
            <w:tcBorders>
              <w:top w:val="single" w:sz="6" w:space="0" w:color="DDDDDD"/>
            </w:tcBorders>
            <w:shd w:val="clear" w:color="auto" w:fill="auto"/>
            <w:tcMar>
              <w:top w:w="120" w:type="dxa"/>
              <w:left w:w="120" w:type="dxa"/>
              <w:bottom w:w="120" w:type="dxa"/>
              <w:right w:w="120" w:type="dxa"/>
            </w:tcMar>
            <w:hideMark/>
          </w:tcPr>
          <w:p w14:paraId="44285DCC" w14:textId="77777777" w:rsidR="00C41D83" w:rsidRPr="00966B93" w:rsidRDefault="00C41D83" w:rsidP="00871988">
            <w:pPr>
              <w:pStyle w:val="table"/>
            </w:pPr>
            <w:r w:rsidRPr="00966B93">
              <w:t>1,9</w:t>
            </w:r>
          </w:p>
        </w:tc>
      </w:tr>
      <w:tr w:rsidR="00C41D83" w:rsidRPr="00966B93" w14:paraId="2A3E71B9" w14:textId="77777777" w:rsidTr="00871988">
        <w:trPr>
          <w:gridAfter w:val="1"/>
          <w:wAfter w:w="72" w:type="dxa"/>
          <w:tblCellSpacing w:w="15" w:type="dxa"/>
        </w:trPr>
        <w:tc>
          <w:tcPr>
            <w:tcW w:w="2011" w:type="dxa"/>
            <w:gridSpan w:val="2"/>
            <w:tcBorders>
              <w:top w:val="single" w:sz="6" w:space="0" w:color="DDDDDD"/>
            </w:tcBorders>
            <w:shd w:val="clear" w:color="auto" w:fill="auto"/>
            <w:tcMar>
              <w:top w:w="120" w:type="dxa"/>
              <w:left w:w="120" w:type="dxa"/>
              <w:bottom w:w="120" w:type="dxa"/>
              <w:right w:w="120" w:type="dxa"/>
            </w:tcMar>
            <w:hideMark/>
          </w:tcPr>
          <w:p w14:paraId="2032F471" w14:textId="77777777" w:rsidR="00C41D83" w:rsidRPr="00966B93" w:rsidRDefault="00C41D83" w:rsidP="00871988">
            <w:pPr>
              <w:pStyle w:val="table"/>
            </w:pPr>
            <w:r w:rsidRPr="00966B93">
              <w:t>“Глас народа за Родину!”</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5DD856EF" w14:textId="77777777" w:rsidR="00C41D83" w:rsidRPr="00966B93" w:rsidRDefault="00C41D83" w:rsidP="00871988">
            <w:pPr>
              <w:pStyle w:val="table"/>
            </w:pPr>
            <w:r w:rsidRPr="00966B93">
              <w:t>–</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4F8BFE64" w14:textId="77777777" w:rsidR="00C41D83" w:rsidRPr="00966B93" w:rsidRDefault="00C41D83" w:rsidP="00871988">
            <w:pPr>
              <w:pStyle w:val="table"/>
            </w:pPr>
            <w:r w:rsidRPr="00966B93">
              <w:t>1,7</w:t>
            </w:r>
          </w:p>
        </w:tc>
        <w:tc>
          <w:tcPr>
            <w:tcW w:w="1523" w:type="dxa"/>
            <w:gridSpan w:val="3"/>
            <w:tcBorders>
              <w:top w:val="single" w:sz="6" w:space="0" w:color="DDDDDD"/>
            </w:tcBorders>
            <w:shd w:val="clear" w:color="auto" w:fill="auto"/>
            <w:tcMar>
              <w:top w:w="120" w:type="dxa"/>
              <w:left w:w="120" w:type="dxa"/>
              <w:bottom w:w="120" w:type="dxa"/>
              <w:right w:w="120" w:type="dxa"/>
            </w:tcMar>
            <w:hideMark/>
          </w:tcPr>
          <w:p w14:paraId="48AB2DED" w14:textId="77777777" w:rsidR="00C41D83" w:rsidRPr="00966B93" w:rsidRDefault="00C41D83" w:rsidP="00871988">
            <w:pPr>
              <w:pStyle w:val="table"/>
            </w:pPr>
            <w:r w:rsidRPr="00966B93">
              <w:t>1,0</w:t>
            </w:r>
          </w:p>
        </w:tc>
        <w:tc>
          <w:tcPr>
            <w:tcW w:w="1611" w:type="dxa"/>
            <w:gridSpan w:val="3"/>
            <w:tcBorders>
              <w:top w:val="single" w:sz="6" w:space="0" w:color="DDDDDD"/>
            </w:tcBorders>
            <w:shd w:val="clear" w:color="auto" w:fill="auto"/>
            <w:tcMar>
              <w:top w:w="120" w:type="dxa"/>
              <w:left w:w="120" w:type="dxa"/>
              <w:bottom w:w="120" w:type="dxa"/>
              <w:right w:w="120" w:type="dxa"/>
            </w:tcMar>
            <w:hideMark/>
          </w:tcPr>
          <w:p w14:paraId="6A0DB0A4" w14:textId="77777777" w:rsidR="00C41D83" w:rsidRPr="00966B93" w:rsidRDefault="00C41D83" w:rsidP="00871988">
            <w:pPr>
              <w:pStyle w:val="table"/>
            </w:pPr>
            <w:r w:rsidRPr="00966B93">
              <w:t>1,0</w:t>
            </w:r>
          </w:p>
        </w:tc>
      </w:tr>
      <w:tr w:rsidR="00C41D83" w:rsidRPr="00966B93" w14:paraId="0F5F818E" w14:textId="77777777" w:rsidTr="00871988">
        <w:trPr>
          <w:gridAfter w:val="1"/>
          <w:wAfter w:w="72" w:type="dxa"/>
          <w:tblCellSpacing w:w="15" w:type="dxa"/>
        </w:trPr>
        <w:tc>
          <w:tcPr>
            <w:tcW w:w="2011" w:type="dxa"/>
            <w:gridSpan w:val="2"/>
            <w:tcBorders>
              <w:top w:val="single" w:sz="6" w:space="0" w:color="DDDDDD"/>
            </w:tcBorders>
            <w:shd w:val="clear" w:color="auto" w:fill="auto"/>
            <w:tcMar>
              <w:top w:w="120" w:type="dxa"/>
              <w:left w:w="120" w:type="dxa"/>
              <w:bottom w:w="120" w:type="dxa"/>
              <w:right w:w="120" w:type="dxa"/>
            </w:tcMar>
            <w:hideMark/>
          </w:tcPr>
          <w:p w14:paraId="389DA07F" w14:textId="77777777" w:rsidR="00C41D83" w:rsidRPr="00966B93" w:rsidRDefault="00C41D83" w:rsidP="00871988">
            <w:pPr>
              <w:pStyle w:val="table"/>
            </w:pPr>
            <w:r w:rsidRPr="00966B93">
              <w:t>“За Тульский край”</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1222FD42" w14:textId="77777777" w:rsidR="00C41D83" w:rsidRPr="00966B93" w:rsidRDefault="00C41D83" w:rsidP="00871988">
            <w:pPr>
              <w:pStyle w:val="table"/>
            </w:pPr>
            <w:r w:rsidRPr="00966B93">
              <w:t>–</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635A8DA3" w14:textId="77777777" w:rsidR="00C41D83" w:rsidRPr="00966B93" w:rsidRDefault="00C41D83" w:rsidP="00871988">
            <w:pPr>
              <w:pStyle w:val="table"/>
            </w:pPr>
            <w:r w:rsidRPr="00966B93">
              <w:t>3,3</w:t>
            </w:r>
          </w:p>
        </w:tc>
        <w:tc>
          <w:tcPr>
            <w:tcW w:w="1523" w:type="dxa"/>
            <w:gridSpan w:val="3"/>
            <w:tcBorders>
              <w:top w:val="single" w:sz="6" w:space="0" w:color="DDDDDD"/>
            </w:tcBorders>
            <w:shd w:val="clear" w:color="auto" w:fill="auto"/>
            <w:tcMar>
              <w:top w:w="120" w:type="dxa"/>
              <w:left w:w="120" w:type="dxa"/>
              <w:bottom w:w="120" w:type="dxa"/>
              <w:right w:w="120" w:type="dxa"/>
            </w:tcMar>
            <w:hideMark/>
          </w:tcPr>
          <w:p w14:paraId="23F89D0E" w14:textId="77777777" w:rsidR="00C41D83" w:rsidRPr="00966B93" w:rsidRDefault="00C41D83" w:rsidP="00871988">
            <w:pPr>
              <w:pStyle w:val="table"/>
            </w:pPr>
            <w:r w:rsidRPr="00966B93">
              <w:t>0,9</w:t>
            </w:r>
          </w:p>
        </w:tc>
        <w:tc>
          <w:tcPr>
            <w:tcW w:w="1611" w:type="dxa"/>
            <w:gridSpan w:val="3"/>
            <w:tcBorders>
              <w:top w:val="single" w:sz="6" w:space="0" w:color="DDDDDD"/>
            </w:tcBorders>
            <w:shd w:val="clear" w:color="auto" w:fill="auto"/>
            <w:tcMar>
              <w:top w:w="120" w:type="dxa"/>
              <w:left w:w="120" w:type="dxa"/>
              <w:bottom w:w="120" w:type="dxa"/>
              <w:right w:w="120" w:type="dxa"/>
            </w:tcMar>
            <w:hideMark/>
          </w:tcPr>
          <w:p w14:paraId="13ADD8B6" w14:textId="77777777" w:rsidR="00C41D83" w:rsidRPr="00966B93" w:rsidRDefault="00C41D83" w:rsidP="00871988">
            <w:pPr>
              <w:pStyle w:val="table"/>
            </w:pPr>
            <w:r w:rsidRPr="00966B93">
              <w:t>1,0</w:t>
            </w:r>
          </w:p>
        </w:tc>
      </w:tr>
      <w:tr w:rsidR="00C41D83" w:rsidRPr="00966B93" w14:paraId="44AC80FD" w14:textId="77777777" w:rsidTr="00871988">
        <w:trPr>
          <w:gridAfter w:val="1"/>
          <w:wAfter w:w="72" w:type="dxa"/>
          <w:tblCellSpacing w:w="15" w:type="dxa"/>
        </w:trPr>
        <w:tc>
          <w:tcPr>
            <w:tcW w:w="2011" w:type="dxa"/>
            <w:gridSpan w:val="2"/>
            <w:tcBorders>
              <w:top w:val="single" w:sz="6" w:space="0" w:color="DDDDDD"/>
            </w:tcBorders>
            <w:shd w:val="clear" w:color="auto" w:fill="auto"/>
            <w:tcMar>
              <w:top w:w="120" w:type="dxa"/>
              <w:left w:w="120" w:type="dxa"/>
              <w:bottom w:w="120" w:type="dxa"/>
              <w:right w:w="120" w:type="dxa"/>
            </w:tcMar>
            <w:hideMark/>
          </w:tcPr>
          <w:p w14:paraId="5DF9EA58" w14:textId="77777777" w:rsidR="00C41D83" w:rsidRPr="00966B93" w:rsidRDefault="00C41D83" w:rsidP="00871988">
            <w:pPr>
              <w:pStyle w:val="table"/>
            </w:pPr>
            <w:r w:rsidRPr="00966B93">
              <w:t>“Союз за социальную справедливость и развитие”</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57A00FED" w14:textId="77777777" w:rsidR="00C41D83" w:rsidRPr="00966B93" w:rsidRDefault="00C41D83" w:rsidP="00871988">
            <w:pPr>
              <w:pStyle w:val="table"/>
            </w:pPr>
            <w:r w:rsidRPr="00966B93">
              <w:t>–</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328FEEC2" w14:textId="77777777" w:rsidR="00C41D83" w:rsidRPr="00966B93" w:rsidRDefault="00C41D83" w:rsidP="00871988">
            <w:pPr>
              <w:pStyle w:val="table"/>
            </w:pPr>
            <w:r w:rsidRPr="00966B93">
              <w:t>1,2</w:t>
            </w:r>
          </w:p>
        </w:tc>
        <w:tc>
          <w:tcPr>
            <w:tcW w:w="1523" w:type="dxa"/>
            <w:gridSpan w:val="3"/>
            <w:tcBorders>
              <w:top w:val="single" w:sz="6" w:space="0" w:color="DDDDDD"/>
            </w:tcBorders>
            <w:shd w:val="clear" w:color="auto" w:fill="auto"/>
            <w:tcMar>
              <w:top w:w="120" w:type="dxa"/>
              <w:left w:w="120" w:type="dxa"/>
              <w:bottom w:w="120" w:type="dxa"/>
              <w:right w:w="120" w:type="dxa"/>
            </w:tcMar>
            <w:hideMark/>
          </w:tcPr>
          <w:p w14:paraId="56C76563" w14:textId="77777777" w:rsidR="00C41D83" w:rsidRPr="00966B93" w:rsidRDefault="00C41D83" w:rsidP="00871988">
            <w:pPr>
              <w:pStyle w:val="table"/>
            </w:pPr>
            <w:r w:rsidRPr="00966B93">
              <w:t>0,3</w:t>
            </w:r>
          </w:p>
        </w:tc>
        <w:tc>
          <w:tcPr>
            <w:tcW w:w="1611" w:type="dxa"/>
            <w:gridSpan w:val="3"/>
            <w:tcBorders>
              <w:top w:val="single" w:sz="6" w:space="0" w:color="DDDDDD"/>
            </w:tcBorders>
            <w:shd w:val="clear" w:color="auto" w:fill="auto"/>
            <w:tcMar>
              <w:top w:w="120" w:type="dxa"/>
              <w:left w:w="120" w:type="dxa"/>
              <w:bottom w:w="120" w:type="dxa"/>
              <w:right w:w="120" w:type="dxa"/>
            </w:tcMar>
            <w:hideMark/>
          </w:tcPr>
          <w:p w14:paraId="3A8969CC" w14:textId="77777777" w:rsidR="00C41D83" w:rsidRPr="00966B93" w:rsidRDefault="00C41D83" w:rsidP="00871988">
            <w:pPr>
              <w:pStyle w:val="table"/>
            </w:pPr>
            <w:r w:rsidRPr="00966B93">
              <w:t>0,6</w:t>
            </w:r>
          </w:p>
        </w:tc>
      </w:tr>
      <w:tr w:rsidR="00C41D83" w:rsidRPr="00966B93" w14:paraId="206DBF27" w14:textId="77777777" w:rsidTr="00871988">
        <w:trPr>
          <w:gridAfter w:val="1"/>
          <w:wAfter w:w="72" w:type="dxa"/>
          <w:tblCellSpacing w:w="15" w:type="dxa"/>
        </w:trPr>
        <w:tc>
          <w:tcPr>
            <w:tcW w:w="2011" w:type="dxa"/>
            <w:gridSpan w:val="2"/>
            <w:tcBorders>
              <w:top w:val="single" w:sz="6" w:space="0" w:color="DDDDDD"/>
            </w:tcBorders>
            <w:shd w:val="clear" w:color="auto" w:fill="auto"/>
            <w:tcMar>
              <w:top w:w="120" w:type="dxa"/>
              <w:left w:w="120" w:type="dxa"/>
              <w:bottom w:w="120" w:type="dxa"/>
              <w:right w:w="120" w:type="dxa"/>
            </w:tcMar>
            <w:hideMark/>
          </w:tcPr>
          <w:p w14:paraId="28DD477F" w14:textId="77777777" w:rsidR="00C41D83" w:rsidRPr="00966B93" w:rsidRDefault="00C41D83" w:rsidP="00871988">
            <w:pPr>
              <w:pStyle w:val="table"/>
            </w:pPr>
            <w:r w:rsidRPr="00966B93">
              <w:t>другие</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4C0CA7F5" w14:textId="77777777" w:rsidR="00C41D83" w:rsidRPr="00966B93" w:rsidRDefault="00C41D83" w:rsidP="00871988">
            <w:pPr>
              <w:pStyle w:val="table"/>
            </w:pPr>
            <w:r w:rsidRPr="00966B93">
              <w:t>13,5</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1C942D29" w14:textId="77777777" w:rsidR="00C41D83" w:rsidRPr="00966B93" w:rsidRDefault="00C41D83" w:rsidP="00871988">
            <w:pPr>
              <w:pStyle w:val="table"/>
            </w:pPr>
            <w:r w:rsidRPr="00966B93">
              <w:t>0,9</w:t>
            </w:r>
          </w:p>
        </w:tc>
        <w:tc>
          <w:tcPr>
            <w:tcW w:w="1523" w:type="dxa"/>
            <w:gridSpan w:val="3"/>
            <w:tcBorders>
              <w:top w:val="single" w:sz="6" w:space="0" w:color="DDDDDD"/>
            </w:tcBorders>
            <w:shd w:val="clear" w:color="auto" w:fill="auto"/>
            <w:tcMar>
              <w:top w:w="120" w:type="dxa"/>
              <w:left w:w="120" w:type="dxa"/>
              <w:bottom w:w="120" w:type="dxa"/>
              <w:right w:w="120" w:type="dxa"/>
            </w:tcMar>
            <w:hideMark/>
          </w:tcPr>
          <w:p w14:paraId="7B95387C" w14:textId="77777777" w:rsidR="00C41D83" w:rsidRPr="00966B93" w:rsidRDefault="00C41D83" w:rsidP="00871988">
            <w:pPr>
              <w:pStyle w:val="table"/>
            </w:pPr>
            <w:r w:rsidRPr="00966B93">
              <w:t>0,2</w:t>
            </w:r>
          </w:p>
        </w:tc>
        <w:tc>
          <w:tcPr>
            <w:tcW w:w="1611" w:type="dxa"/>
            <w:gridSpan w:val="3"/>
            <w:tcBorders>
              <w:top w:val="single" w:sz="6" w:space="0" w:color="DDDDDD"/>
            </w:tcBorders>
            <w:shd w:val="clear" w:color="auto" w:fill="auto"/>
            <w:tcMar>
              <w:top w:w="120" w:type="dxa"/>
              <w:left w:w="120" w:type="dxa"/>
              <w:bottom w:w="120" w:type="dxa"/>
              <w:right w:w="120" w:type="dxa"/>
            </w:tcMar>
            <w:hideMark/>
          </w:tcPr>
          <w:p w14:paraId="26A4EEE6" w14:textId="77777777" w:rsidR="00C41D83" w:rsidRPr="00966B93" w:rsidRDefault="00C41D83" w:rsidP="00871988">
            <w:pPr>
              <w:pStyle w:val="table"/>
            </w:pPr>
            <w:r w:rsidRPr="00966B93">
              <w:t>0,3</w:t>
            </w:r>
          </w:p>
        </w:tc>
      </w:tr>
      <w:tr w:rsidR="00C41D83" w:rsidRPr="00966B93" w14:paraId="391C001F" w14:textId="77777777" w:rsidTr="00871988">
        <w:trPr>
          <w:gridAfter w:val="1"/>
          <w:wAfter w:w="72" w:type="dxa"/>
          <w:tblCellSpacing w:w="15" w:type="dxa"/>
        </w:trPr>
        <w:tc>
          <w:tcPr>
            <w:tcW w:w="2011" w:type="dxa"/>
            <w:gridSpan w:val="2"/>
            <w:tcBorders>
              <w:top w:val="single" w:sz="6" w:space="0" w:color="DDDDDD"/>
            </w:tcBorders>
            <w:shd w:val="clear" w:color="auto" w:fill="auto"/>
            <w:tcMar>
              <w:top w:w="120" w:type="dxa"/>
              <w:left w:w="120" w:type="dxa"/>
              <w:bottom w:w="120" w:type="dxa"/>
              <w:right w:w="120" w:type="dxa"/>
            </w:tcMar>
            <w:hideMark/>
          </w:tcPr>
          <w:p w14:paraId="2D4B0D97" w14:textId="77777777" w:rsidR="00C41D83" w:rsidRPr="00966B93" w:rsidRDefault="00C41D83" w:rsidP="00871988">
            <w:pPr>
              <w:pStyle w:val="table"/>
            </w:pPr>
            <w:r w:rsidRPr="00966B93">
              <w:t>против всех</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33552C34" w14:textId="77777777" w:rsidR="00C41D83" w:rsidRPr="00966B93" w:rsidRDefault="00C41D83" w:rsidP="00871988">
            <w:pPr>
              <w:pStyle w:val="table"/>
            </w:pPr>
            <w:r w:rsidRPr="00966B93">
              <w:t>3,4</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658D9244" w14:textId="77777777" w:rsidR="00C41D83" w:rsidRPr="00966B93" w:rsidRDefault="00C41D83" w:rsidP="00871988">
            <w:pPr>
              <w:pStyle w:val="table"/>
            </w:pPr>
            <w:r w:rsidRPr="00966B93">
              <w:t>4,3</w:t>
            </w:r>
          </w:p>
        </w:tc>
        <w:tc>
          <w:tcPr>
            <w:tcW w:w="1523" w:type="dxa"/>
            <w:gridSpan w:val="3"/>
            <w:tcBorders>
              <w:top w:val="single" w:sz="6" w:space="0" w:color="DDDDDD"/>
            </w:tcBorders>
            <w:shd w:val="clear" w:color="auto" w:fill="auto"/>
            <w:tcMar>
              <w:top w:w="120" w:type="dxa"/>
              <w:left w:w="120" w:type="dxa"/>
              <w:bottom w:w="120" w:type="dxa"/>
              <w:right w:w="120" w:type="dxa"/>
            </w:tcMar>
            <w:hideMark/>
          </w:tcPr>
          <w:p w14:paraId="03313092" w14:textId="77777777" w:rsidR="00C41D83" w:rsidRPr="00966B93" w:rsidRDefault="00C41D83" w:rsidP="00871988">
            <w:pPr>
              <w:pStyle w:val="table"/>
            </w:pPr>
            <w:r w:rsidRPr="00966B93">
              <w:t>9,3</w:t>
            </w:r>
          </w:p>
        </w:tc>
        <w:tc>
          <w:tcPr>
            <w:tcW w:w="1611" w:type="dxa"/>
            <w:gridSpan w:val="3"/>
            <w:tcBorders>
              <w:top w:val="single" w:sz="6" w:space="0" w:color="DDDDDD"/>
            </w:tcBorders>
            <w:shd w:val="clear" w:color="auto" w:fill="auto"/>
            <w:tcMar>
              <w:top w:w="120" w:type="dxa"/>
              <w:left w:w="120" w:type="dxa"/>
              <w:bottom w:w="120" w:type="dxa"/>
              <w:right w:w="120" w:type="dxa"/>
            </w:tcMar>
            <w:hideMark/>
          </w:tcPr>
          <w:p w14:paraId="1120F9CE" w14:textId="77777777" w:rsidR="00C41D83" w:rsidRPr="00966B93" w:rsidRDefault="00C41D83" w:rsidP="00871988">
            <w:pPr>
              <w:pStyle w:val="table"/>
            </w:pPr>
            <w:r w:rsidRPr="00966B93">
              <w:t>9,6</w:t>
            </w:r>
          </w:p>
        </w:tc>
      </w:tr>
      <w:tr w:rsidR="00C41D83" w:rsidRPr="00966B93" w14:paraId="6D9377B0" w14:textId="77777777" w:rsidTr="00871988">
        <w:trPr>
          <w:gridAfter w:val="1"/>
          <w:wAfter w:w="72" w:type="dxa"/>
          <w:tblCellSpacing w:w="15" w:type="dxa"/>
        </w:trPr>
        <w:tc>
          <w:tcPr>
            <w:tcW w:w="2011" w:type="dxa"/>
            <w:gridSpan w:val="2"/>
            <w:tcBorders>
              <w:top w:val="single" w:sz="6" w:space="0" w:color="DDDDDD"/>
            </w:tcBorders>
            <w:shd w:val="clear" w:color="auto" w:fill="auto"/>
            <w:tcMar>
              <w:top w:w="120" w:type="dxa"/>
              <w:left w:w="120" w:type="dxa"/>
              <w:bottom w:w="120" w:type="dxa"/>
              <w:right w:w="120" w:type="dxa"/>
            </w:tcMar>
            <w:hideMark/>
          </w:tcPr>
          <w:p w14:paraId="023D7D28" w14:textId="77777777" w:rsidR="00C41D83" w:rsidRPr="00966B93" w:rsidRDefault="00C41D83" w:rsidP="00871988">
            <w:pPr>
              <w:pStyle w:val="table"/>
            </w:pPr>
            <w:r w:rsidRPr="00966B93">
              <w:t>не приняли участие в выборах/не буду участвовать,</w:t>
            </w:r>
            <w:r>
              <w:rPr>
                <w:lang w:val="ru-RU"/>
              </w:rPr>
              <w:t xml:space="preserve"> </w:t>
            </w:r>
            <w:r w:rsidRPr="00966B93">
              <w:t>затрудняюсь ответить</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0BF71D7C" w14:textId="77777777" w:rsidR="00C41D83" w:rsidRPr="00966B93" w:rsidRDefault="00C41D83" w:rsidP="00871988">
            <w:pPr>
              <w:pStyle w:val="table"/>
            </w:pPr>
            <w:r w:rsidRPr="00966B93">
              <w:t>49,1</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2232C923" w14:textId="77777777" w:rsidR="00C41D83" w:rsidRPr="00966B93" w:rsidRDefault="00C41D83" w:rsidP="00871988">
            <w:pPr>
              <w:pStyle w:val="table"/>
            </w:pPr>
            <w:r w:rsidRPr="00966B93">
              <w:t>68,6</w:t>
            </w:r>
          </w:p>
        </w:tc>
        <w:tc>
          <w:tcPr>
            <w:tcW w:w="1523" w:type="dxa"/>
            <w:gridSpan w:val="3"/>
            <w:tcBorders>
              <w:top w:val="single" w:sz="6" w:space="0" w:color="DDDDDD"/>
            </w:tcBorders>
            <w:shd w:val="clear" w:color="auto" w:fill="auto"/>
            <w:tcMar>
              <w:top w:w="120" w:type="dxa"/>
              <w:left w:w="120" w:type="dxa"/>
              <w:bottom w:w="120" w:type="dxa"/>
              <w:right w:w="120" w:type="dxa"/>
            </w:tcMar>
            <w:hideMark/>
          </w:tcPr>
          <w:p w14:paraId="115AF8D5" w14:textId="77777777" w:rsidR="00C41D83" w:rsidRPr="00966B93" w:rsidRDefault="00C41D83" w:rsidP="00871988">
            <w:pPr>
              <w:pStyle w:val="table"/>
            </w:pPr>
            <w:r w:rsidRPr="00966B93">
              <w:t>39,7</w:t>
            </w:r>
          </w:p>
        </w:tc>
        <w:tc>
          <w:tcPr>
            <w:tcW w:w="1611" w:type="dxa"/>
            <w:gridSpan w:val="3"/>
            <w:tcBorders>
              <w:top w:val="single" w:sz="6" w:space="0" w:color="DDDDDD"/>
            </w:tcBorders>
            <w:shd w:val="clear" w:color="auto" w:fill="auto"/>
            <w:tcMar>
              <w:top w:w="120" w:type="dxa"/>
              <w:left w:w="120" w:type="dxa"/>
              <w:bottom w:w="120" w:type="dxa"/>
              <w:right w:w="120" w:type="dxa"/>
            </w:tcMar>
            <w:hideMark/>
          </w:tcPr>
          <w:p w14:paraId="6A08C5A7" w14:textId="77777777" w:rsidR="00C41D83" w:rsidRPr="00966B93" w:rsidRDefault="00C41D83" w:rsidP="00871988">
            <w:pPr>
              <w:pStyle w:val="table"/>
            </w:pPr>
            <w:r w:rsidRPr="00966B93">
              <w:t>35,4</w:t>
            </w:r>
          </w:p>
        </w:tc>
      </w:tr>
      <w:tr w:rsidR="00C41D83" w:rsidRPr="00966B93" w14:paraId="7D135623" w14:textId="77777777" w:rsidTr="00871988">
        <w:trPr>
          <w:tblCellSpacing w:w="15" w:type="dxa"/>
        </w:trPr>
        <w:tc>
          <w:tcPr>
            <w:tcW w:w="9721" w:type="dxa"/>
            <w:gridSpan w:val="15"/>
            <w:tcBorders>
              <w:top w:val="single" w:sz="6" w:space="0" w:color="DDDDDD"/>
            </w:tcBorders>
            <w:shd w:val="clear" w:color="auto" w:fill="auto"/>
            <w:tcMar>
              <w:top w:w="120" w:type="dxa"/>
              <w:left w:w="120" w:type="dxa"/>
              <w:bottom w:w="120" w:type="dxa"/>
              <w:right w:w="120" w:type="dxa"/>
            </w:tcMar>
            <w:hideMark/>
          </w:tcPr>
          <w:p w14:paraId="4D637F31" w14:textId="77777777" w:rsidR="00C41D83" w:rsidRPr="00966B93" w:rsidRDefault="00C41D83" w:rsidP="00871988">
            <w:pPr>
              <w:pStyle w:val="table"/>
            </w:pPr>
            <w:r w:rsidRPr="00966B93">
              <w:t>Республика Марий Эл</w:t>
            </w:r>
          </w:p>
        </w:tc>
      </w:tr>
      <w:tr w:rsidR="00C41D83" w:rsidRPr="00966B93" w14:paraId="6B903E16" w14:textId="77777777" w:rsidTr="00871988">
        <w:trPr>
          <w:tblCellSpacing w:w="15" w:type="dxa"/>
        </w:trPr>
        <w:tc>
          <w:tcPr>
            <w:tcW w:w="2041" w:type="dxa"/>
            <w:gridSpan w:val="3"/>
            <w:tcBorders>
              <w:top w:val="single" w:sz="6" w:space="0" w:color="DDDDDD"/>
            </w:tcBorders>
            <w:shd w:val="clear" w:color="auto" w:fill="auto"/>
            <w:tcMar>
              <w:top w:w="120" w:type="dxa"/>
              <w:left w:w="120" w:type="dxa"/>
              <w:bottom w:w="120" w:type="dxa"/>
              <w:right w:w="120" w:type="dxa"/>
            </w:tcMar>
            <w:hideMark/>
          </w:tcPr>
          <w:p w14:paraId="69DC66A9" w14:textId="77777777" w:rsidR="00C41D83" w:rsidRPr="00966B93" w:rsidRDefault="00C41D83" w:rsidP="00871988">
            <w:pPr>
              <w:pStyle w:val="table"/>
            </w:pPr>
            <w:r w:rsidRPr="00966B93">
              <w:t>Единая Россия</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475B5B9A" w14:textId="77777777" w:rsidR="00C41D83" w:rsidRPr="00966B93" w:rsidRDefault="00C41D83" w:rsidP="00871988">
            <w:pPr>
              <w:pStyle w:val="table"/>
            </w:pPr>
            <w:r w:rsidRPr="00966B93">
              <w:t>19,5</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16D6069A" w14:textId="77777777" w:rsidR="00C41D83" w:rsidRPr="00966B93" w:rsidRDefault="00C41D83" w:rsidP="00871988">
            <w:pPr>
              <w:pStyle w:val="table"/>
            </w:pPr>
            <w:r w:rsidRPr="00966B93">
              <w:t>11,7</w:t>
            </w:r>
          </w:p>
        </w:tc>
        <w:tc>
          <w:tcPr>
            <w:tcW w:w="1523" w:type="dxa"/>
            <w:gridSpan w:val="3"/>
            <w:tcBorders>
              <w:top w:val="single" w:sz="6" w:space="0" w:color="DDDDDD"/>
            </w:tcBorders>
            <w:shd w:val="clear" w:color="auto" w:fill="auto"/>
            <w:tcMar>
              <w:top w:w="120" w:type="dxa"/>
              <w:left w:w="120" w:type="dxa"/>
              <w:bottom w:w="120" w:type="dxa"/>
              <w:right w:w="120" w:type="dxa"/>
            </w:tcMar>
            <w:hideMark/>
          </w:tcPr>
          <w:p w14:paraId="2BC80BC0" w14:textId="77777777" w:rsidR="00C41D83" w:rsidRPr="00966B93" w:rsidRDefault="00C41D83" w:rsidP="00871988">
            <w:pPr>
              <w:pStyle w:val="table"/>
            </w:pPr>
            <w:r w:rsidRPr="00966B93">
              <w:t>29,0</w:t>
            </w:r>
          </w:p>
        </w:tc>
        <w:tc>
          <w:tcPr>
            <w:tcW w:w="1683" w:type="dxa"/>
            <w:gridSpan w:val="3"/>
            <w:tcBorders>
              <w:top w:val="single" w:sz="6" w:space="0" w:color="DDDDDD"/>
            </w:tcBorders>
            <w:shd w:val="clear" w:color="auto" w:fill="auto"/>
            <w:tcMar>
              <w:top w:w="120" w:type="dxa"/>
              <w:left w:w="120" w:type="dxa"/>
              <w:bottom w:w="120" w:type="dxa"/>
              <w:right w:w="120" w:type="dxa"/>
            </w:tcMar>
            <w:hideMark/>
          </w:tcPr>
          <w:p w14:paraId="34779B5E" w14:textId="77777777" w:rsidR="00C41D83" w:rsidRPr="00966B93" w:rsidRDefault="00C41D83" w:rsidP="00871988">
            <w:pPr>
              <w:pStyle w:val="table"/>
            </w:pPr>
            <w:r w:rsidRPr="00966B93">
              <w:t>36,4</w:t>
            </w:r>
          </w:p>
        </w:tc>
      </w:tr>
      <w:tr w:rsidR="00C41D83" w:rsidRPr="00966B93" w14:paraId="7DD06BD5" w14:textId="77777777" w:rsidTr="00871988">
        <w:trPr>
          <w:tblCellSpacing w:w="15" w:type="dxa"/>
        </w:trPr>
        <w:tc>
          <w:tcPr>
            <w:tcW w:w="2041" w:type="dxa"/>
            <w:gridSpan w:val="3"/>
            <w:tcBorders>
              <w:top w:val="single" w:sz="6" w:space="0" w:color="DDDDDD"/>
            </w:tcBorders>
            <w:shd w:val="clear" w:color="auto" w:fill="auto"/>
            <w:tcMar>
              <w:top w:w="120" w:type="dxa"/>
              <w:left w:w="120" w:type="dxa"/>
              <w:bottom w:w="120" w:type="dxa"/>
              <w:right w:w="120" w:type="dxa"/>
            </w:tcMar>
            <w:hideMark/>
          </w:tcPr>
          <w:p w14:paraId="17AAC323" w14:textId="77777777" w:rsidR="00C41D83" w:rsidRPr="00966B93" w:rsidRDefault="00C41D83" w:rsidP="00871988">
            <w:pPr>
              <w:pStyle w:val="table"/>
            </w:pPr>
            <w:r w:rsidRPr="00966B93">
              <w:t>КПРФ</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0D0CD3FC" w14:textId="77777777" w:rsidR="00C41D83" w:rsidRPr="00966B93" w:rsidRDefault="00C41D83" w:rsidP="00871988">
            <w:pPr>
              <w:pStyle w:val="table"/>
            </w:pPr>
            <w:r w:rsidRPr="00966B93">
              <w:t>8,3</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402D1BDA" w14:textId="77777777" w:rsidR="00C41D83" w:rsidRPr="00966B93" w:rsidRDefault="00C41D83" w:rsidP="00871988">
            <w:pPr>
              <w:pStyle w:val="table"/>
            </w:pPr>
            <w:r w:rsidRPr="00966B93">
              <w:t>6,5</w:t>
            </w:r>
          </w:p>
        </w:tc>
        <w:tc>
          <w:tcPr>
            <w:tcW w:w="1523" w:type="dxa"/>
            <w:gridSpan w:val="3"/>
            <w:tcBorders>
              <w:top w:val="single" w:sz="6" w:space="0" w:color="DDDDDD"/>
            </w:tcBorders>
            <w:shd w:val="clear" w:color="auto" w:fill="auto"/>
            <w:tcMar>
              <w:top w:w="120" w:type="dxa"/>
              <w:left w:w="120" w:type="dxa"/>
              <w:bottom w:w="120" w:type="dxa"/>
              <w:right w:w="120" w:type="dxa"/>
            </w:tcMar>
            <w:hideMark/>
          </w:tcPr>
          <w:p w14:paraId="1D92419B" w14:textId="77777777" w:rsidR="00C41D83" w:rsidRPr="00966B93" w:rsidRDefault="00C41D83" w:rsidP="00871988">
            <w:pPr>
              <w:pStyle w:val="table"/>
            </w:pPr>
            <w:r w:rsidRPr="00966B93">
              <w:t>9,0</w:t>
            </w:r>
          </w:p>
        </w:tc>
        <w:tc>
          <w:tcPr>
            <w:tcW w:w="1683" w:type="dxa"/>
            <w:gridSpan w:val="3"/>
            <w:tcBorders>
              <w:top w:val="single" w:sz="6" w:space="0" w:color="DDDDDD"/>
            </w:tcBorders>
            <w:shd w:val="clear" w:color="auto" w:fill="auto"/>
            <w:tcMar>
              <w:top w:w="120" w:type="dxa"/>
              <w:left w:w="120" w:type="dxa"/>
              <w:bottom w:w="120" w:type="dxa"/>
              <w:right w:w="120" w:type="dxa"/>
            </w:tcMar>
            <w:hideMark/>
          </w:tcPr>
          <w:p w14:paraId="0EEB8EC2" w14:textId="77777777" w:rsidR="00C41D83" w:rsidRPr="00966B93" w:rsidRDefault="00C41D83" w:rsidP="00871988">
            <w:pPr>
              <w:pStyle w:val="table"/>
            </w:pPr>
            <w:r w:rsidRPr="00966B93">
              <w:t>9,6</w:t>
            </w:r>
          </w:p>
        </w:tc>
      </w:tr>
      <w:tr w:rsidR="00C41D83" w:rsidRPr="00966B93" w14:paraId="7017128E" w14:textId="77777777" w:rsidTr="00871988">
        <w:trPr>
          <w:tblCellSpacing w:w="15" w:type="dxa"/>
        </w:trPr>
        <w:tc>
          <w:tcPr>
            <w:tcW w:w="2041" w:type="dxa"/>
            <w:gridSpan w:val="3"/>
            <w:tcBorders>
              <w:top w:val="single" w:sz="6" w:space="0" w:color="DDDDDD"/>
            </w:tcBorders>
            <w:shd w:val="clear" w:color="auto" w:fill="auto"/>
            <w:tcMar>
              <w:top w:w="120" w:type="dxa"/>
              <w:left w:w="120" w:type="dxa"/>
              <w:bottom w:w="120" w:type="dxa"/>
              <w:right w:w="120" w:type="dxa"/>
            </w:tcMar>
            <w:hideMark/>
          </w:tcPr>
          <w:p w14:paraId="3FC5D5E5" w14:textId="77777777" w:rsidR="00C41D83" w:rsidRPr="00966B93" w:rsidRDefault="00C41D83" w:rsidP="00871988">
            <w:pPr>
              <w:pStyle w:val="table"/>
            </w:pPr>
            <w:r w:rsidRPr="00966B93">
              <w:t>ЛДПР</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23AB946D" w14:textId="77777777" w:rsidR="00C41D83" w:rsidRPr="00966B93" w:rsidRDefault="00C41D83" w:rsidP="00871988">
            <w:pPr>
              <w:pStyle w:val="table"/>
            </w:pPr>
            <w:r w:rsidRPr="00966B93">
              <w:t>6,6</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0869D219" w14:textId="77777777" w:rsidR="00C41D83" w:rsidRPr="00966B93" w:rsidRDefault="00C41D83" w:rsidP="00871988">
            <w:pPr>
              <w:pStyle w:val="table"/>
            </w:pPr>
            <w:r w:rsidRPr="00966B93">
              <w:t>2,2</w:t>
            </w:r>
          </w:p>
        </w:tc>
        <w:tc>
          <w:tcPr>
            <w:tcW w:w="1523" w:type="dxa"/>
            <w:gridSpan w:val="3"/>
            <w:tcBorders>
              <w:top w:val="single" w:sz="6" w:space="0" w:color="DDDDDD"/>
            </w:tcBorders>
            <w:shd w:val="clear" w:color="auto" w:fill="auto"/>
            <w:tcMar>
              <w:top w:w="120" w:type="dxa"/>
              <w:left w:w="120" w:type="dxa"/>
              <w:bottom w:w="120" w:type="dxa"/>
              <w:right w:w="120" w:type="dxa"/>
            </w:tcMar>
            <w:hideMark/>
          </w:tcPr>
          <w:p w14:paraId="5EADBAE8" w14:textId="77777777" w:rsidR="00C41D83" w:rsidRPr="00966B93" w:rsidRDefault="00C41D83" w:rsidP="00871988">
            <w:pPr>
              <w:pStyle w:val="table"/>
            </w:pPr>
            <w:r w:rsidRPr="00966B93">
              <w:t>6,0</w:t>
            </w:r>
          </w:p>
        </w:tc>
        <w:tc>
          <w:tcPr>
            <w:tcW w:w="1683" w:type="dxa"/>
            <w:gridSpan w:val="3"/>
            <w:tcBorders>
              <w:top w:val="single" w:sz="6" w:space="0" w:color="DDDDDD"/>
            </w:tcBorders>
            <w:shd w:val="clear" w:color="auto" w:fill="auto"/>
            <w:tcMar>
              <w:top w:w="120" w:type="dxa"/>
              <w:left w:w="120" w:type="dxa"/>
              <w:bottom w:w="120" w:type="dxa"/>
              <w:right w:w="120" w:type="dxa"/>
            </w:tcMar>
            <w:hideMark/>
          </w:tcPr>
          <w:p w14:paraId="49E84E77" w14:textId="77777777" w:rsidR="00C41D83" w:rsidRPr="00966B93" w:rsidRDefault="00C41D83" w:rsidP="00871988">
            <w:pPr>
              <w:pStyle w:val="table"/>
            </w:pPr>
            <w:r w:rsidRPr="00966B93">
              <w:t>5,8</w:t>
            </w:r>
          </w:p>
        </w:tc>
      </w:tr>
      <w:tr w:rsidR="00C41D83" w:rsidRPr="00966B93" w14:paraId="67D669D7" w14:textId="77777777" w:rsidTr="00871988">
        <w:trPr>
          <w:tblCellSpacing w:w="15" w:type="dxa"/>
        </w:trPr>
        <w:tc>
          <w:tcPr>
            <w:tcW w:w="2041" w:type="dxa"/>
            <w:gridSpan w:val="3"/>
            <w:tcBorders>
              <w:top w:val="single" w:sz="6" w:space="0" w:color="DDDDDD"/>
            </w:tcBorders>
            <w:shd w:val="clear" w:color="auto" w:fill="auto"/>
            <w:tcMar>
              <w:top w:w="120" w:type="dxa"/>
              <w:left w:w="120" w:type="dxa"/>
              <w:bottom w:w="120" w:type="dxa"/>
              <w:right w:w="120" w:type="dxa"/>
            </w:tcMar>
            <w:hideMark/>
          </w:tcPr>
          <w:p w14:paraId="402FBDEF" w14:textId="77777777" w:rsidR="00C41D83" w:rsidRPr="00966B93" w:rsidRDefault="00C41D83" w:rsidP="00871988">
            <w:pPr>
              <w:pStyle w:val="table"/>
            </w:pPr>
            <w:r w:rsidRPr="00966B93">
              <w:t>Аграрная партия России</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0296467B" w14:textId="77777777" w:rsidR="00C41D83" w:rsidRPr="00966B93" w:rsidRDefault="00C41D83" w:rsidP="00871988">
            <w:pPr>
              <w:pStyle w:val="table"/>
            </w:pPr>
            <w:r w:rsidRPr="00966B93">
              <w:t>4,4</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5A1A8931" w14:textId="77777777" w:rsidR="00C41D83" w:rsidRPr="00966B93" w:rsidRDefault="00C41D83" w:rsidP="00871988">
            <w:pPr>
              <w:pStyle w:val="table"/>
            </w:pPr>
            <w:r w:rsidRPr="00966B93">
              <w:t>4,3</w:t>
            </w:r>
          </w:p>
        </w:tc>
        <w:tc>
          <w:tcPr>
            <w:tcW w:w="1523" w:type="dxa"/>
            <w:gridSpan w:val="3"/>
            <w:tcBorders>
              <w:top w:val="single" w:sz="6" w:space="0" w:color="DDDDDD"/>
            </w:tcBorders>
            <w:shd w:val="clear" w:color="auto" w:fill="auto"/>
            <w:tcMar>
              <w:top w:w="120" w:type="dxa"/>
              <w:left w:w="120" w:type="dxa"/>
              <w:bottom w:w="120" w:type="dxa"/>
              <w:right w:w="120" w:type="dxa"/>
            </w:tcMar>
            <w:hideMark/>
          </w:tcPr>
          <w:p w14:paraId="470DF299" w14:textId="77777777" w:rsidR="00C41D83" w:rsidRPr="00966B93" w:rsidRDefault="00C41D83" w:rsidP="00871988">
            <w:pPr>
              <w:pStyle w:val="table"/>
            </w:pPr>
            <w:r w:rsidRPr="00966B93">
              <w:t>6,0</w:t>
            </w:r>
          </w:p>
        </w:tc>
        <w:tc>
          <w:tcPr>
            <w:tcW w:w="1683" w:type="dxa"/>
            <w:gridSpan w:val="3"/>
            <w:tcBorders>
              <w:top w:val="single" w:sz="6" w:space="0" w:color="DDDDDD"/>
            </w:tcBorders>
            <w:shd w:val="clear" w:color="auto" w:fill="auto"/>
            <w:tcMar>
              <w:top w:w="120" w:type="dxa"/>
              <w:left w:w="120" w:type="dxa"/>
              <w:bottom w:w="120" w:type="dxa"/>
              <w:right w:w="120" w:type="dxa"/>
            </w:tcMar>
            <w:hideMark/>
          </w:tcPr>
          <w:p w14:paraId="7D20A13C" w14:textId="77777777" w:rsidR="00C41D83" w:rsidRPr="00966B93" w:rsidRDefault="00C41D83" w:rsidP="00871988">
            <w:pPr>
              <w:pStyle w:val="table"/>
            </w:pPr>
            <w:r w:rsidRPr="00966B93">
              <w:t>6,2</w:t>
            </w:r>
          </w:p>
        </w:tc>
      </w:tr>
      <w:tr w:rsidR="00C41D83" w:rsidRPr="00966B93" w14:paraId="71F1ADAF" w14:textId="77777777" w:rsidTr="00871988">
        <w:trPr>
          <w:tblCellSpacing w:w="15" w:type="dxa"/>
        </w:trPr>
        <w:tc>
          <w:tcPr>
            <w:tcW w:w="2041" w:type="dxa"/>
            <w:gridSpan w:val="3"/>
            <w:tcBorders>
              <w:top w:val="single" w:sz="6" w:space="0" w:color="DDDDDD"/>
            </w:tcBorders>
            <w:shd w:val="clear" w:color="auto" w:fill="auto"/>
            <w:tcMar>
              <w:top w:w="120" w:type="dxa"/>
              <w:left w:w="120" w:type="dxa"/>
              <w:bottom w:w="120" w:type="dxa"/>
              <w:right w:w="120" w:type="dxa"/>
            </w:tcMar>
            <w:hideMark/>
          </w:tcPr>
          <w:p w14:paraId="27A73E70" w14:textId="77777777" w:rsidR="00C41D83" w:rsidRPr="00966B93" w:rsidRDefault="00C41D83" w:rsidP="00871988">
            <w:pPr>
              <w:pStyle w:val="table"/>
            </w:pPr>
            <w:r w:rsidRPr="00966B93">
              <w:t>Российская партия пенсионеров</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561326A7" w14:textId="77777777" w:rsidR="00C41D83" w:rsidRPr="00966B93" w:rsidRDefault="00C41D83" w:rsidP="00871988">
            <w:pPr>
              <w:pStyle w:val="table"/>
            </w:pPr>
            <w:r w:rsidRPr="00966B93">
              <w:t>1,1</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37BEB7F3" w14:textId="77777777" w:rsidR="00C41D83" w:rsidRPr="00966B93" w:rsidRDefault="00C41D83" w:rsidP="00871988">
            <w:pPr>
              <w:pStyle w:val="table"/>
            </w:pPr>
            <w:r w:rsidRPr="00966B93">
              <w:t>4,8</w:t>
            </w:r>
          </w:p>
        </w:tc>
        <w:tc>
          <w:tcPr>
            <w:tcW w:w="1523" w:type="dxa"/>
            <w:gridSpan w:val="3"/>
            <w:tcBorders>
              <w:top w:val="single" w:sz="6" w:space="0" w:color="DDDDDD"/>
            </w:tcBorders>
            <w:shd w:val="clear" w:color="auto" w:fill="auto"/>
            <w:tcMar>
              <w:top w:w="120" w:type="dxa"/>
              <w:left w:w="120" w:type="dxa"/>
              <w:bottom w:w="120" w:type="dxa"/>
              <w:right w:w="120" w:type="dxa"/>
            </w:tcMar>
            <w:hideMark/>
          </w:tcPr>
          <w:p w14:paraId="2AA3B29B" w14:textId="77777777" w:rsidR="00C41D83" w:rsidRPr="00966B93" w:rsidRDefault="00C41D83" w:rsidP="00871988">
            <w:pPr>
              <w:pStyle w:val="table"/>
            </w:pPr>
            <w:r w:rsidRPr="00966B93">
              <w:t>4,0</w:t>
            </w:r>
          </w:p>
        </w:tc>
        <w:tc>
          <w:tcPr>
            <w:tcW w:w="1683" w:type="dxa"/>
            <w:gridSpan w:val="3"/>
            <w:tcBorders>
              <w:top w:val="single" w:sz="6" w:space="0" w:color="DDDDDD"/>
            </w:tcBorders>
            <w:shd w:val="clear" w:color="auto" w:fill="auto"/>
            <w:tcMar>
              <w:top w:w="120" w:type="dxa"/>
              <w:left w:w="120" w:type="dxa"/>
              <w:bottom w:w="120" w:type="dxa"/>
              <w:right w:w="120" w:type="dxa"/>
            </w:tcMar>
            <w:hideMark/>
          </w:tcPr>
          <w:p w14:paraId="6507A92A" w14:textId="77777777" w:rsidR="00C41D83" w:rsidRPr="00966B93" w:rsidRDefault="00C41D83" w:rsidP="00871988">
            <w:pPr>
              <w:pStyle w:val="table"/>
            </w:pPr>
            <w:r w:rsidRPr="00966B93">
              <w:t>3,4</w:t>
            </w:r>
          </w:p>
        </w:tc>
      </w:tr>
      <w:tr w:rsidR="00C41D83" w:rsidRPr="00966B93" w14:paraId="1DBC356D" w14:textId="77777777" w:rsidTr="00871988">
        <w:trPr>
          <w:tblCellSpacing w:w="15" w:type="dxa"/>
        </w:trPr>
        <w:tc>
          <w:tcPr>
            <w:tcW w:w="2041" w:type="dxa"/>
            <w:gridSpan w:val="3"/>
            <w:tcBorders>
              <w:top w:val="single" w:sz="6" w:space="0" w:color="DDDDDD"/>
            </w:tcBorders>
            <w:shd w:val="clear" w:color="auto" w:fill="auto"/>
            <w:tcMar>
              <w:top w:w="120" w:type="dxa"/>
              <w:left w:w="120" w:type="dxa"/>
              <w:bottom w:w="120" w:type="dxa"/>
              <w:right w:w="120" w:type="dxa"/>
            </w:tcMar>
            <w:hideMark/>
          </w:tcPr>
          <w:p w14:paraId="5FA11553" w14:textId="77777777" w:rsidR="00C41D83" w:rsidRPr="00966B93" w:rsidRDefault="00C41D83" w:rsidP="00871988">
            <w:pPr>
              <w:pStyle w:val="table"/>
            </w:pPr>
            <w:r w:rsidRPr="00966B93">
              <w:t>другая</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41BBE9A5" w14:textId="77777777" w:rsidR="00C41D83" w:rsidRPr="00966B93" w:rsidRDefault="00C41D83" w:rsidP="00871988">
            <w:pPr>
              <w:pStyle w:val="table"/>
            </w:pPr>
            <w:r w:rsidRPr="00966B93">
              <w:t>11,6</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60FF2645" w14:textId="77777777" w:rsidR="00C41D83" w:rsidRPr="00966B93" w:rsidRDefault="00C41D83" w:rsidP="00871988">
            <w:pPr>
              <w:pStyle w:val="table"/>
            </w:pPr>
            <w:r w:rsidRPr="00966B93">
              <w:t>0,8</w:t>
            </w:r>
          </w:p>
        </w:tc>
        <w:tc>
          <w:tcPr>
            <w:tcW w:w="1523" w:type="dxa"/>
            <w:gridSpan w:val="3"/>
            <w:tcBorders>
              <w:top w:val="single" w:sz="6" w:space="0" w:color="DDDDDD"/>
            </w:tcBorders>
            <w:shd w:val="clear" w:color="auto" w:fill="auto"/>
            <w:tcMar>
              <w:top w:w="120" w:type="dxa"/>
              <w:left w:w="120" w:type="dxa"/>
              <w:bottom w:w="120" w:type="dxa"/>
              <w:right w:w="120" w:type="dxa"/>
            </w:tcMar>
            <w:hideMark/>
          </w:tcPr>
          <w:p w14:paraId="376C2246" w14:textId="77777777" w:rsidR="00C41D83" w:rsidRPr="00966B93" w:rsidRDefault="00C41D83" w:rsidP="00871988">
            <w:pPr>
              <w:pStyle w:val="table"/>
            </w:pPr>
            <w:r w:rsidRPr="00966B93">
              <w:t>2,0</w:t>
            </w:r>
          </w:p>
        </w:tc>
        <w:tc>
          <w:tcPr>
            <w:tcW w:w="1683" w:type="dxa"/>
            <w:gridSpan w:val="3"/>
            <w:tcBorders>
              <w:top w:val="single" w:sz="6" w:space="0" w:color="DDDDDD"/>
            </w:tcBorders>
            <w:shd w:val="clear" w:color="auto" w:fill="auto"/>
            <w:tcMar>
              <w:top w:w="120" w:type="dxa"/>
              <w:left w:w="120" w:type="dxa"/>
              <w:bottom w:w="120" w:type="dxa"/>
              <w:right w:w="120" w:type="dxa"/>
            </w:tcMar>
            <w:hideMark/>
          </w:tcPr>
          <w:p w14:paraId="4A6B9EE9" w14:textId="77777777" w:rsidR="00C41D83" w:rsidRPr="00966B93" w:rsidRDefault="00C41D83" w:rsidP="00871988">
            <w:pPr>
              <w:pStyle w:val="table"/>
            </w:pPr>
            <w:r w:rsidRPr="00966B93">
              <w:t>1,8</w:t>
            </w:r>
          </w:p>
        </w:tc>
      </w:tr>
      <w:tr w:rsidR="00C41D83" w:rsidRPr="00966B93" w14:paraId="09F984E9" w14:textId="77777777" w:rsidTr="00871988">
        <w:trPr>
          <w:tblCellSpacing w:w="15" w:type="dxa"/>
        </w:trPr>
        <w:tc>
          <w:tcPr>
            <w:tcW w:w="2041" w:type="dxa"/>
            <w:gridSpan w:val="3"/>
            <w:tcBorders>
              <w:top w:val="single" w:sz="6" w:space="0" w:color="DDDDDD"/>
            </w:tcBorders>
            <w:shd w:val="clear" w:color="auto" w:fill="auto"/>
            <w:tcMar>
              <w:top w:w="120" w:type="dxa"/>
              <w:left w:w="120" w:type="dxa"/>
              <w:bottom w:w="120" w:type="dxa"/>
              <w:right w:w="120" w:type="dxa"/>
            </w:tcMar>
            <w:hideMark/>
          </w:tcPr>
          <w:p w14:paraId="585A55D6" w14:textId="77777777" w:rsidR="00C41D83" w:rsidRPr="00966B93" w:rsidRDefault="00C41D83" w:rsidP="00871988">
            <w:pPr>
              <w:pStyle w:val="table"/>
            </w:pPr>
            <w:r w:rsidRPr="00966B93">
              <w:t>против всех</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1C9BD846" w14:textId="77777777" w:rsidR="00C41D83" w:rsidRPr="00966B93" w:rsidRDefault="00C41D83" w:rsidP="00871988">
            <w:pPr>
              <w:pStyle w:val="table"/>
            </w:pPr>
            <w:r w:rsidRPr="00966B93">
              <w:t>3,5</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21C4ADA1" w14:textId="77777777" w:rsidR="00C41D83" w:rsidRPr="00966B93" w:rsidRDefault="00C41D83" w:rsidP="00871988">
            <w:pPr>
              <w:pStyle w:val="table"/>
            </w:pPr>
            <w:r w:rsidRPr="00966B93">
              <w:t>5,2</w:t>
            </w:r>
          </w:p>
        </w:tc>
        <w:tc>
          <w:tcPr>
            <w:tcW w:w="1523" w:type="dxa"/>
            <w:gridSpan w:val="3"/>
            <w:tcBorders>
              <w:top w:val="single" w:sz="6" w:space="0" w:color="DDDDDD"/>
            </w:tcBorders>
            <w:shd w:val="clear" w:color="auto" w:fill="auto"/>
            <w:tcMar>
              <w:top w:w="120" w:type="dxa"/>
              <w:left w:w="120" w:type="dxa"/>
              <w:bottom w:w="120" w:type="dxa"/>
              <w:right w:w="120" w:type="dxa"/>
            </w:tcMar>
            <w:hideMark/>
          </w:tcPr>
          <w:p w14:paraId="1145B5CF" w14:textId="77777777" w:rsidR="00C41D83" w:rsidRPr="00966B93" w:rsidRDefault="00C41D83" w:rsidP="00871988">
            <w:pPr>
              <w:pStyle w:val="table"/>
            </w:pPr>
            <w:r w:rsidRPr="00966B93">
              <w:t>6,0</w:t>
            </w:r>
          </w:p>
        </w:tc>
        <w:tc>
          <w:tcPr>
            <w:tcW w:w="1683" w:type="dxa"/>
            <w:gridSpan w:val="3"/>
            <w:tcBorders>
              <w:top w:val="single" w:sz="6" w:space="0" w:color="DDDDDD"/>
            </w:tcBorders>
            <w:shd w:val="clear" w:color="auto" w:fill="auto"/>
            <w:tcMar>
              <w:top w:w="120" w:type="dxa"/>
              <w:left w:w="120" w:type="dxa"/>
              <w:bottom w:w="120" w:type="dxa"/>
              <w:right w:w="120" w:type="dxa"/>
            </w:tcMar>
            <w:hideMark/>
          </w:tcPr>
          <w:p w14:paraId="3A5C8224" w14:textId="77777777" w:rsidR="00C41D83" w:rsidRPr="00966B93" w:rsidRDefault="00C41D83" w:rsidP="00871988">
            <w:pPr>
              <w:pStyle w:val="table"/>
            </w:pPr>
            <w:r w:rsidRPr="00966B93">
              <w:t>4,8</w:t>
            </w:r>
          </w:p>
        </w:tc>
      </w:tr>
      <w:tr w:rsidR="00C41D83" w:rsidRPr="00966B93" w14:paraId="5A7DDFE8" w14:textId="77777777" w:rsidTr="00871988">
        <w:trPr>
          <w:tblCellSpacing w:w="15" w:type="dxa"/>
        </w:trPr>
        <w:tc>
          <w:tcPr>
            <w:tcW w:w="2041" w:type="dxa"/>
            <w:gridSpan w:val="3"/>
            <w:tcBorders>
              <w:top w:val="single" w:sz="6" w:space="0" w:color="DDDDDD"/>
            </w:tcBorders>
            <w:shd w:val="clear" w:color="auto" w:fill="auto"/>
            <w:tcMar>
              <w:top w:w="120" w:type="dxa"/>
              <w:left w:w="120" w:type="dxa"/>
              <w:bottom w:w="120" w:type="dxa"/>
              <w:right w:w="120" w:type="dxa"/>
            </w:tcMar>
            <w:hideMark/>
          </w:tcPr>
          <w:p w14:paraId="446C8C5A" w14:textId="77777777" w:rsidR="00C41D83" w:rsidRPr="00966B93" w:rsidRDefault="00C41D83" w:rsidP="00871988">
            <w:pPr>
              <w:pStyle w:val="table"/>
            </w:pPr>
            <w:r w:rsidRPr="00966B93">
              <w:t>не приняли участие в выборах/не буду участвовать, затрудняюсь ответить</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13512AE5" w14:textId="77777777" w:rsidR="00C41D83" w:rsidRPr="00966B93" w:rsidRDefault="00C41D83" w:rsidP="00871988">
            <w:pPr>
              <w:pStyle w:val="table"/>
            </w:pPr>
            <w:r w:rsidRPr="00966B93">
              <w:t>45</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2BE750A2" w14:textId="77777777" w:rsidR="00C41D83" w:rsidRPr="00966B93" w:rsidRDefault="00C41D83" w:rsidP="00871988">
            <w:pPr>
              <w:pStyle w:val="table"/>
            </w:pPr>
            <w:r w:rsidRPr="00966B93">
              <w:t>64,5</w:t>
            </w:r>
          </w:p>
        </w:tc>
        <w:tc>
          <w:tcPr>
            <w:tcW w:w="1523" w:type="dxa"/>
            <w:gridSpan w:val="3"/>
            <w:tcBorders>
              <w:top w:val="single" w:sz="6" w:space="0" w:color="DDDDDD"/>
            </w:tcBorders>
            <w:shd w:val="clear" w:color="auto" w:fill="auto"/>
            <w:tcMar>
              <w:top w:w="120" w:type="dxa"/>
              <w:left w:w="120" w:type="dxa"/>
              <w:bottom w:w="120" w:type="dxa"/>
              <w:right w:w="120" w:type="dxa"/>
            </w:tcMar>
            <w:hideMark/>
          </w:tcPr>
          <w:p w14:paraId="640D2E97" w14:textId="77777777" w:rsidR="00C41D83" w:rsidRPr="00966B93" w:rsidRDefault="00C41D83" w:rsidP="00871988">
            <w:pPr>
              <w:pStyle w:val="table"/>
            </w:pPr>
            <w:r w:rsidRPr="00966B93">
              <w:t>38,0</w:t>
            </w:r>
          </w:p>
        </w:tc>
        <w:tc>
          <w:tcPr>
            <w:tcW w:w="1683" w:type="dxa"/>
            <w:gridSpan w:val="3"/>
            <w:tcBorders>
              <w:top w:val="single" w:sz="6" w:space="0" w:color="DDDDDD"/>
            </w:tcBorders>
            <w:shd w:val="clear" w:color="auto" w:fill="auto"/>
            <w:tcMar>
              <w:top w:w="120" w:type="dxa"/>
              <w:left w:w="120" w:type="dxa"/>
              <w:bottom w:w="120" w:type="dxa"/>
              <w:right w:w="120" w:type="dxa"/>
            </w:tcMar>
            <w:hideMark/>
          </w:tcPr>
          <w:p w14:paraId="68C14B97" w14:textId="77777777" w:rsidR="00C41D83" w:rsidRPr="00966B93" w:rsidRDefault="00C41D83" w:rsidP="00871988">
            <w:pPr>
              <w:pStyle w:val="table"/>
            </w:pPr>
            <w:r w:rsidRPr="00966B93">
              <w:t>32,0</w:t>
            </w:r>
          </w:p>
        </w:tc>
      </w:tr>
      <w:tr w:rsidR="00C41D83" w:rsidRPr="00966B93" w14:paraId="6AB8B7DE" w14:textId="77777777" w:rsidTr="00871988">
        <w:trPr>
          <w:tblCellSpacing w:w="15" w:type="dxa"/>
        </w:trPr>
        <w:tc>
          <w:tcPr>
            <w:tcW w:w="9721" w:type="dxa"/>
            <w:gridSpan w:val="15"/>
            <w:tcBorders>
              <w:top w:val="single" w:sz="6" w:space="0" w:color="DDDDDD"/>
            </w:tcBorders>
            <w:shd w:val="clear" w:color="auto" w:fill="auto"/>
            <w:tcMar>
              <w:top w:w="120" w:type="dxa"/>
              <w:left w:w="120" w:type="dxa"/>
              <w:bottom w:w="120" w:type="dxa"/>
              <w:right w:w="120" w:type="dxa"/>
            </w:tcMar>
            <w:hideMark/>
          </w:tcPr>
          <w:p w14:paraId="2A03B162" w14:textId="77777777" w:rsidR="00C41D83" w:rsidRPr="00966B93" w:rsidRDefault="00C41D83" w:rsidP="00871988">
            <w:pPr>
              <w:pStyle w:val="table"/>
            </w:pPr>
            <w:r w:rsidRPr="00966B93">
              <w:t>В среднем по трем регионам</w:t>
            </w:r>
          </w:p>
        </w:tc>
      </w:tr>
      <w:tr w:rsidR="00C41D83" w:rsidRPr="00966B93" w14:paraId="11BE8A44" w14:textId="77777777" w:rsidTr="00871988">
        <w:trPr>
          <w:tblCellSpacing w:w="15" w:type="dxa"/>
        </w:trPr>
        <w:tc>
          <w:tcPr>
            <w:tcW w:w="2041" w:type="dxa"/>
            <w:gridSpan w:val="3"/>
            <w:tcBorders>
              <w:top w:val="single" w:sz="6" w:space="0" w:color="DDDDDD"/>
            </w:tcBorders>
            <w:shd w:val="clear" w:color="auto" w:fill="auto"/>
            <w:tcMar>
              <w:top w:w="120" w:type="dxa"/>
              <w:left w:w="120" w:type="dxa"/>
              <w:bottom w:w="120" w:type="dxa"/>
              <w:right w:w="120" w:type="dxa"/>
            </w:tcMar>
            <w:hideMark/>
          </w:tcPr>
          <w:p w14:paraId="4B72B37D" w14:textId="77777777" w:rsidR="00C41D83" w:rsidRPr="00966B93" w:rsidRDefault="00C41D83" w:rsidP="00871988">
            <w:pPr>
              <w:pStyle w:val="table"/>
            </w:pPr>
            <w:r w:rsidRPr="00966B93">
              <w:t>Единая Россия</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0A5C9536" w14:textId="77777777" w:rsidR="00C41D83" w:rsidRPr="00966B93" w:rsidRDefault="00C41D83" w:rsidP="00871988">
            <w:pPr>
              <w:pStyle w:val="table"/>
            </w:pPr>
            <w:r w:rsidRPr="00966B93">
              <w:t>16,6</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1CD4E115" w14:textId="77777777" w:rsidR="00C41D83" w:rsidRPr="00966B93" w:rsidRDefault="00C41D83" w:rsidP="00871988">
            <w:pPr>
              <w:pStyle w:val="table"/>
            </w:pPr>
            <w:r w:rsidRPr="00966B93">
              <w:t>9,3</w:t>
            </w:r>
          </w:p>
        </w:tc>
        <w:tc>
          <w:tcPr>
            <w:tcW w:w="1523" w:type="dxa"/>
            <w:gridSpan w:val="3"/>
            <w:tcBorders>
              <w:top w:val="single" w:sz="6" w:space="0" w:color="DDDDDD"/>
            </w:tcBorders>
            <w:shd w:val="clear" w:color="auto" w:fill="auto"/>
            <w:tcMar>
              <w:top w:w="120" w:type="dxa"/>
              <w:left w:w="120" w:type="dxa"/>
              <w:bottom w:w="120" w:type="dxa"/>
              <w:right w:w="120" w:type="dxa"/>
            </w:tcMar>
            <w:hideMark/>
          </w:tcPr>
          <w:p w14:paraId="2DCB9967" w14:textId="77777777" w:rsidR="00C41D83" w:rsidRPr="00966B93" w:rsidRDefault="00C41D83" w:rsidP="00871988">
            <w:pPr>
              <w:pStyle w:val="table"/>
            </w:pPr>
            <w:r w:rsidRPr="00966B93">
              <w:t>23,4</w:t>
            </w:r>
          </w:p>
        </w:tc>
        <w:tc>
          <w:tcPr>
            <w:tcW w:w="1683" w:type="dxa"/>
            <w:gridSpan w:val="3"/>
            <w:tcBorders>
              <w:top w:val="single" w:sz="6" w:space="0" w:color="DDDDDD"/>
            </w:tcBorders>
            <w:shd w:val="clear" w:color="auto" w:fill="auto"/>
            <w:tcMar>
              <w:top w:w="120" w:type="dxa"/>
              <w:left w:w="120" w:type="dxa"/>
              <w:bottom w:w="120" w:type="dxa"/>
              <w:right w:w="120" w:type="dxa"/>
            </w:tcMar>
            <w:hideMark/>
          </w:tcPr>
          <w:p w14:paraId="76C8D5C9" w14:textId="77777777" w:rsidR="00C41D83" w:rsidRPr="00966B93" w:rsidRDefault="00C41D83" w:rsidP="00871988">
            <w:pPr>
              <w:pStyle w:val="table"/>
            </w:pPr>
            <w:r w:rsidRPr="00966B93">
              <w:t>30,7</w:t>
            </w:r>
          </w:p>
        </w:tc>
      </w:tr>
      <w:tr w:rsidR="00C41D83" w:rsidRPr="00966B93" w14:paraId="6E7BB56A" w14:textId="77777777" w:rsidTr="00871988">
        <w:trPr>
          <w:tblCellSpacing w:w="15" w:type="dxa"/>
        </w:trPr>
        <w:tc>
          <w:tcPr>
            <w:tcW w:w="2041" w:type="dxa"/>
            <w:gridSpan w:val="3"/>
            <w:tcBorders>
              <w:top w:val="single" w:sz="6" w:space="0" w:color="DDDDDD"/>
            </w:tcBorders>
            <w:shd w:val="clear" w:color="auto" w:fill="auto"/>
            <w:tcMar>
              <w:top w:w="120" w:type="dxa"/>
              <w:left w:w="120" w:type="dxa"/>
              <w:bottom w:w="120" w:type="dxa"/>
              <w:right w:w="120" w:type="dxa"/>
            </w:tcMar>
            <w:hideMark/>
          </w:tcPr>
          <w:p w14:paraId="55CB0B20" w14:textId="77777777" w:rsidR="00C41D83" w:rsidRPr="00966B93" w:rsidRDefault="00C41D83" w:rsidP="00871988">
            <w:pPr>
              <w:pStyle w:val="table"/>
            </w:pPr>
            <w:r w:rsidRPr="00966B93">
              <w:t>КПРФ</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69769BD8" w14:textId="77777777" w:rsidR="00C41D83" w:rsidRPr="00966B93" w:rsidRDefault="00C41D83" w:rsidP="00871988">
            <w:pPr>
              <w:pStyle w:val="table"/>
            </w:pPr>
            <w:r w:rsidRPr="00966B93">
              <w:t>7,6</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0645A9C7" w14:textId="77777777" w:rsidR="00C41D83" w:rsidRPr="00966B93" w:rsidRDefault="00C41D83" w:rsidP="00871988">
            <w:pPr>
              <w:pStyle w:val="table"/>
            </w:pPr>
            <w:r w:rsidRPr="00966B93">
              <w:t>4,6</w:t>
            </w:r>
          </w:p>
        </w:tc>
        <w:tc>
          <w:tcPr>
            <w:tcW w:w="1523" w:type="dxa"/>
            <w:gridSpan w:val="3"/>
            <w:tcBorders>
              <w:top w:val="single" w:sz="6" w:space="0" w:color="DDDDDD"/>
            </w:tcBorders>
            <w:shd w:val="clear" w:color="auto" w:fill="auto"/>
            <w:tcMar>
              <w:top w:w="120" w:type="dxa"/>
              <w:left w:w="120" w:type="dxa"/>
              <w:bottom w:w="120" w:type="dxa"/>
              <w:right w:w="120" w:type="dxa"/>
            </w:tcMar>
            <w:hideMark/>
          </w:tcPr>
          <w:p w14:paraId="398EF7E2" w14:textId="77777777" w:rsidR="00C41D83" w:rsidRPr="00966B93" w:rsidRDefault="00C41D83" w:rsidP="00871988">
            <w:pPr>
              <w:pStyle w:val="table"/>
            </w:pPr>
            <w:r w:rsidRPr="00966B93">
              <w:t>10,0</w:t>
            </w:r>
          </w:p>
        </w:tc>
        <w:tc>
          <w:tcPr>
            <w:tcW w:w="1683" w:type="dxa"/>
            <w:gridSpan w:val="3"/>
            <w:tcBorders>
              <w:top w:val="single" w:sz="6" w:space="0" w:color="DDDDDD"/>
            </w:tcBorders>
            <w:shd w:val="clear" w:color="auto" w:fill="auto"/>
            <w:tcMar>
              <w:top w:w="120" w:type="dxa"/>
              <w:left w:w="120" w:type="dxa"/>
              <w:bottom w:w="120" w:type="dxa"/>
              <w:right w:w="120" w:type="dxa"/>
            </w:tcMar>
            <w:hideMark/>
          </w:tcPr>
          <w:p w14:paraId="3CC8629B" w14:textId="77777777" w:rsidR="00C41D83" w:rsidRPr="00966B93" w:rsidRDefault="00C41D83" w:rsidP="00871988">
            <w:pPr>
              <w:pStyle w:val="table"/>
            </w:pPr>
            <w:r w:rsidRPr="00966B93">
              <w:t>8,7</w:t>
            </w:r>
          </w:p>
        </w:tc>
      </w:tr>
      <w:tr w:rsidR="00C41D83" w:rsidRPr="00966B93" w14:paraId="5EA1904E" w14:textId="77777777" w:rsidTr="00871988">
        <w:trPr>
          <w:tblCellSpacing w:w="15" w:type="dxa"/>
        </w:trPr>
        <w:tc>
          <w:tcPr>
            <w:tcW w:w="2041" w:type="dxa"/>
            <w:gridSpan w:val="3"/>
            <w:tcBorders>
              <w:top w:val="single" w:sz="6" w:space="0" w:color="DDDDDD"/>
            </w:tcBorders>
            <w:shd w:val="clear" w:color="auto" w:fill="auto"/>
            <w:tcMar>
              <w:top w:w="120" w:type="dxa"/>
              <w:left w:w="120" w:type="dxa"/>
              <w:bottom w:w="120" w:type="dxa"/>
              <w:right w:w="120" w:type="dxa"/>
            </w:tcMar>
            <w:hideMark/>
          </w:tcPr>
          <w:p w14:paraId="1AEB8CEF" w14:textId="77777777" w:rsidR="00C41D83" w:rsidRPr="00966B93" w:rsidRDefault="00C41D83" w:rsidP="00871988">
            <w:pPr>
              <w:pStyle w:val="table"/>
            </w:pPr>
            <w:r w:rsidRPr="00966B93">
              <w:t>ЛДПР</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598A762E" w14:textId="77777777" w:rsidR="00C41D83" w:rsidRPr="00966B93" w:rsidRDefault="00C41D83" w:rsidP="00871988">
            <w:pPr>
              <w:pStyle w:val="table"/>
            </w:pPr>
            <w:r w:rsidRPr="00966B93">
              <w:t>4,2</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2FE495E2" w14:textId="77777777" w:rsidR="00C41D83" w:rsidRPr="00966B93" w:rsidRDefault="00C41D83" w:rsidP="00871988">
            <w:pPr>
              <w:pStyle w:val="table"/>
            </w:pPr>
            <w:r w:rsidRPr="00966B93">
              <w:t>1,5</w:t>
            </w:r>
          </w:p>
        </w:tc>
        <w:tc>
          <w:tcPr>
            <w:tcW w:w="1523" w:type="dxa"/>
            <w:gridSpan w:val="3"/>
            <w:tcBorders>
              <w:top w:val="single" w:sz="6" w:space="0" w:color="DDDDDD"/>
            </w:tcBorders>
            <w:shd w:val="clear" w:color="auto" w:fill="auto"/>
            <w:tcMar>
              <w:top w:w="120" w:type="dxa"/>
              <w:left w:w="120" w:type="dxa"/>
              <w:bottom w:w="120" w:type="dxa"/>
              <w:right w:w="120" w:type="dxa"/>
            </w:tcMar>
            <w:hideMark/>
          </w:tcPr>
          <w:p w14:paraId="6F56CA67" w14:textId="77777777" w:rsidR="00C41D83" w:rsidRPr="00966B93" w:rsidRDefault="00C41D83" w:rsidP="00871988">
            <w:pPr>
              <w:pStyle w:val="table"/>
            </w:pPr>
            <w:r w:rsidRPr="00966B93">
              <w:t>7,1</w:t>
            </w:r>
          </w:p>
        </w:tc>
        <w:tc>
          <w:tcPr>
            <w:tcW w:w="1683" w:type="dxa"/>
            <w:gridSpan w:val="3"/>
            <w:tcBorders>
              <w:top w:val="single" w:sz="6" w:space="0" w:color="DDDDDD"/>
            </w:tcBorders>
            <w:shd w:val="clear" w:color="auto" w:fill="auto"/>
            <w:tcMar>
              <w:top w:w="120" w:type="dxa"/>
              <w:left w:w="120" w:type="dxa"/>
              <w:bottom w:w="120" w:type="dxa"/>
              <w:right w:w="120" w:type="dxa"/>
            </w:tcMar>
            <w:hideMark/>
          </w:tcPr>
          <w:p w14:paraId="6F9FC04F" w14:textId="77777777" w:rsidR="00C41D83" w:rsidRPr="00966B93" w:rsidRDefault="00C41D83" w:rsidP="00871988">
            <w:pPr>
              <w:pStyle w:val="table"/>
            </w:pPr>
            <w:r w:rsidRPr="00966B93">
              <w:t>6,6</w:t>
            </w:r>
          </w:p>
        </w:tc>
      </w:tr>
      <w:tr w:rsidR="00C41D83" w:rsidRPr="00966B93" w14:paraId="2E1C0A44" w14:textId="77777777" w:rsidTr="00871988">
        <w:trPr>
          <w:tblCellSpacing w:w="15" w:type="dxa"/>
        </w:trPr>
        <w:tc>
          <w:tcPr>
            <w:tcW w:w="2041" w:type="dxa"/>
            <w:gridSpan w:val="3"/>
            <w:tcBorders>
              <w:top w:val="single" w:sz="6" w:space="0" w:color="DDDDDD"/>
            </w:tcBorders>
            <w:shd w:val="clear" w:color="auto" w:fill="auto"/>
            <w:tcMar>
              <w:top w:w="120" w:type="dxa"/>
              <w:left w:w="120" w:type="dxa"/>
              <w:bottom w:w="120" w:type="dxa"/>
              <w:right w:w="120" w:type="dxa"/>
            </w:tcMar>
            <w:hideMark/>
          </w:tcPr>
          <w:p w14:paraId="7729F90B" w14:textId="77777777" w:rsidR="00C41D83" w:rsidRPr="00966B93" w:rsidRDefault="00C41D83" w:rsidP="00871988">
            <w:pPr>
              <w:pStyle w:val="table"/>
            </w:pPr>
            <w:r w:rsidRPr="00966B93">
              <w:t>Аграрная партия России</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20440CBD" w14:textId="77777777" w:rsidR="00C41D83" w:rsidRPr="00966B93" w:rsidRDefault="00C41D83" w:rsidP="00871988">
            <w:pPr>
              <w:pStyle w:val="table"/>
            </w:pPr>
            <w:r w:rsidRPr="00966B93">
              <w:t>2,4</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6DA97E4E" w14:textId="77777777" w:rsidR="00C41D83" w:rsidRPr="00966B93" w:rsidRDefault="00C41D83" w:rsidP="00871988">
            <w:pPr>
              <w:pStyle w:val="table"/>
            </w:pPr>
            <w:r w:rsidRPr="00966B93">
              <w:t>3,0</w:t>
            </w:r>
          </w:p>
        </w:tc>
        <w:tc>
          <w:tcPr>
            <w:tcW w:w="1523" w:type="dxa"/>
            <w:gridSpan w:val="3"/>
            <w:tcBorders>
              <w:top w:val="single" w:sz="6" w:space="0" w:color="DDDDDD"/>
            </w:tcBorders>
            <w:shd w:val="clear" w:color="auto" w:fill="auto"/>
            <w:tcMar>
              <w:top w:w="120" w:type="dxa"/>
              <w:left w:w="120" w:type="dxa"/>
              <w:bottom w:w="120" w:type="dxa"/>
              <w:right w:w="120" w:type="dxa"/>
            </w:tcMar>
            <w:hideMark/>
          </w:tcPr>
          <w:p w14:paraId="1A5F79C3" w14:textId="77777777" w:rsidR="00C41D83" w:rsidRPr="00966B93" w:rsidRDefault="00C41D83" w:rsidP="00871988">
            <w:pPr>
              <w:pStyle w:val="table"/>
            </w:pPr>
            <w:r w:rsidRPr="00966B93">
              <w:t>2,8</w:t>
            </w:r>
          </w:p>
        </w:tc>
        <w:tc>
          <w:tcPr>
            <w:tcW w:w="1683" w:type="dxa"/>
            <w:gridSpan w:val="3"/>
            <w:tcBorders>
              <w:top w:val="single" w:sz="6" w:space="0" w:color="DDDDDD"/>
            </w:tcBorders>
            <w:shd w:val="clear" w:color="auto" w:fill="auto"/>
            <w:tcMar>
              <w:top w:w="120" w:type="dxa"/>
              <w:left w:w="120" w:type="dxa"/>
              <w:bottom w:w="120" w:type="dxa"/>
              <w:right w:w="120" w:type="dxa"/>
            </w:tcMar>
            <w:hideMark/>
          </w:tcPr>
          <w:p w14:paraId="5BCEF864" w14:textId="77777777" w:rsidR="00C41D83" w:rsidRPr="00966B93" w:rsidRDefault="00C41D83" w:rsidP="00871988">
            <w:pPr>
              <w:pStyle w:val="table"/>
            </w:pPr>
            <w:r w:rsidRPr="00966B93">
              <w:t>2,4</w:t>
            </w:r>
          </w:p>
        </w:tc>
      </w:tr>
      <w:tr w:rsidR="00C41D83" w:rsidRPr="00966B93" w14:paraId="29CCB45E" w14:textId="77777777" w:rsidTr="00871988">
        <w:trPr>
          <w:tblCellSpacing w:w="15" w:type="dxa"/>
        </w:trPr>
        <w:tc>
          <w:tcPr>
            <w:tcW w:w="2041" w:type="dxa"/>
            <w:gridSpan w:val="3"/>
            <w:tcBorders>
              <w:top w:val="single" w:sz="6" w:space="0" w:color="DDDDDD"/>
            </w:tcBorders>
            <w:shd w:val="clear" w:color="auto" w:fill="auto"/>
            <w:tcMar>
              <w:top w:w="120" w:type="dxa"/>
              <w:left w:w="120" w:type="dxa"/>
              <w:bottom w:w="120" w:type="dxa"/>
              <w:right w:w="120" w:type="dxa"/>
            </w:tcMar>
            <w:hideMark/>
          </w:tcPr>
          <w:p w14:paraId="04C2A8CD" w14:textId="77777777" w:rsidR="00C41D83" w:rsidRPr="00966B93" w:rsidRDefault="00C41D83" w:rsidP="00871988">
            <w:pPr>
              <w:pStyle w:val="table"/>
            </w:pPr>
            <w:r w:rsidRPr="00966B93">
              <w:t>Российская партия пенсионеров</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3AD268A3" w14:textId="77777777" w:rsidR="00C41D83" w:rsidRPr="00966B93" w:rsidRDefault="00C41D83" w:rsidP="00871988">
            <w:pPr>
              <w:pStyle w:val="table"/>
            </w:pPr>
            <w:r w:rsidRPr="00966B93">
              <w:t>1,5</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3504F67A" w14:textId="77777777" w:rsidR="00C41D83" w:rsidRPr="00966B93" w:rsidRDefault="00C41D83" w:rsidP="00871988">
            <w:pPr>
              <w:pStyle w:val="table"/>
            </w:pPr>
            <w:r w:rsidRPr="00966B93">
              <w:t>2,8</w:t>
            </w:r>
          </w:p>
        </w:tc>
        <w:tc>
          <w:tcPr>
            <w:tcW w:w="1523" w:type="dxa"/>
            <w:gridSpan w:val="3"/>
            <w:tcBorders>
              <w:top w:val="single" w:sz="6" w:space="0" w:color="DDDDDD"/>
            </w:tcBorders>
            <w:shd w:val="clear" w:color="auto" w:fill="auto"/>
            <w:tcMar>
              <w:top w:w="120" w:type="dxa"/>
              <w:left w:w="120" w:type="dxa"/>
              <w:bottom w:w="120" w:type="dxa"/>
              <w:right w:w="120" w:type="dxa"/>
            </w:tcMar>
            <w:hideMark/>
          </w:tcPr>
          <w:p w14:paraId="1A70882E" w14:textId="77777777" w:rsidR="00C41D83" w:rsidRPr="00966B93" w:rsidRDefault="00C41D83" w:rsidP="00871988">
            <w:pPr>
              <w:pStyle w:val="table"/>
            </w:pPr>
            <w:r w:rsidRPr="00966B93">
              <w:t>1,8</w:t>
            </w:r>
          </w:p>
        </w:tc>
        <w:tc>
          <w:tcPr>
            <w:tcW w:w="1683" w:type="dxa"/>
            <w:gridSpan w:val="3"/>
            <w:tcBorders>
              <w:top w:val="single" w:sz="6" w:space="0" w:color="DDDDDD"/>
            </w:tcBorders>
            <w:shd w:val="clear" w:color="auto" w:fill="auto"/>
            <w:tcMar>
              <w:top w:w="120" w:type="dxa"/>
              <w:left w:w="120" w:type="dxa"/>
              <w:bottom w:w="120" w:type="dxa"/>
              <w:right w:w="120" w:type="dxa"/>
            </w:tcMar>
            <w:hideMark/>
          </w:tcPr>
          <w:p w14:paraId="6A2508BA" w14:textId="77777777" w:rsidR="00C41D83" w:rsidRPr="00966B93" w:rsidRDefault="00C41D83" w:rsidP="00871988">
            <w:pPr>
              <w:pStyle w:val="table"/>
            </w:pPr>
            <w:r w:rsidRPr="00966B93">
              <w:t>2,2</w:t>
            </w:r>
          </w:p>
        </w:tc>
      </w:tr>
      <w:tr w:rsidR="00C41D83" w:rsidRPr="00966B93" w14:paraId="2F030294" w14:textId="77777777" w:rsidTr="00871988">
        <w:trPr>
          <w:tblCellSpacing w:w="15" w:type="dxa"/>
        </w:trPr>
        <w:tc>
          <w:tcPr>
            <w:tcW w:w="2041" w:type="dxa"/>
            <w:gridSpan w:val="3"/>
            <w:tcBorders>
              <w:top w:val="single" w:sz="6" w:space="0" w:color="DDDDDD"/>
            </w:tcBorders>
            <w:shd w:val="clear" w:color="auto" w:fill="auto"/>
            <w:tcMar>
              <w:top w:w="120" w:type="dxa"/>
              <w:left w:w="120" w:type="dxa"/>
              <w:bottom w:w="120" w:type="dxa"/>
              <w:right w:w="120" w:type="dxa"/>
            </w:tcMar>
            <w:hideMark/>
          </w:tcPr>
          <w:p w14:paraId="2D304A19" w14:textId="77777777" w:rsidR="00C41D83" w:rsidRPr="00966B93" w:rsidRDefault="00C41D83" w:rsidP="00871988">
            <w:pPr>
              <w:pStyle w:val="table"/>
            </w:pPr>
            <w:r w:rsidRPr="00966B93">
              <w:t>другая</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309773A7" w14:textId="77777777" w:rsidR="00C41D83" w:rsidRPr="00966B93" w:rsidRDefault="00C41D83" w:rsidP="00871988">
            <w:pPr>
              <w:pStyle w:val="table"/>
            </w:pPr>
            <w:r w:rsidRPr="00966B93">
              <w:t>15,0</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3D3CADF4" w14:textId="77777777" w:rsidR="00C41D83" w:rsidRPr="00966B93" w:rsidRDefault="00C41D83" w:rsidP="00871988">
            <w:pPr>
              <w:pStyle w:val="table"/>
            </w:pPr>
            <w:r w:rsidRPr="00966B93">
              <w:t>29,9</w:t>
            </w:r>
          </w:p>
        </w:tc>
        <w:tc>
          <w:tcPr>
            <w:tcW w:w="1523" w:type="dxa"/>
            <w:gridSpan w:val="3"/>
            <w:tcBorders>
              <w:top w:val="single" w:sz="6" w:space="0" w:color="DDDDDD"/>
            </w:tcBorders>
            <w:shd w:val="clear" w:color="auto" w:fill="auto"/>
            <w:tcMar>
              <w:top w:w="120" w:type="dxa"/>
              <w:left w:w="120" w:type="dxa"/>
              <w:bottom w:w="120" w:type="dxa"/>
              <w:right w:w="120" w:type="dxa"/>
            </w:tcMar>
            <w:hideMark/>
          </w:tcPr>
          <w:p w14:paraId="5BEA2CC6" w14:textId="77777777" w:rsidR="00C41D83" w:rsidRPr="00966B93" w:rsidRDefault="00C41D83" w:rsidP="00871988">
            <w:pPr>
              <w:pStyle w:val="table"/>
            </w:pPr>
            <w:r w:rsidRPr="00966B93">
              <w:t>8,1</w:t>
            </w:r>
          </w:p>
        </w:tc>
        <w:tc>
          <w:tcPr>
            <w:tcW w:w="1683" w:type="dxa"/>
            <w:gridSpan w:val="3"/>
            <w:tcBorders>
              <w:top w:val="single" w:sz="6" w:space="0" w:color="DDDDDD"/>
            </w:tcBorders>
            <w:shd w:val="clear" w:color="auto" w:fill="auto"/>
            <w:tcMar>
              <w:top w:w="120" w:type="dxa"/>
              <w:left w:w="120" w:type="dxa"/>
              <w:bottom w:w="120" w:type="dxa"/>
              <w:right w:w="120" w:type="dxa"/>
            </w:tcMar>
            <w:hideMark/>
          </w:tcPr>
          <w:p w14:paraId="41C49E8B" w14:textId="77777777" w:rsidR="00C41D83" w:rsidRPr="00966B93" w:rsidRDefault="00C41D83" w:rsidP="00871988">
            <w:pPr>
              <w:pStyle w:val="table"/>
            </w:pPr>
            <w:r w:rsidRPr="00966B93">
              <w:t>7,8</w:t>
            </w:r>
          </w:p>
        </w:tc>
      </w:tr>
      <w:tr w:rsidR="00C41D83" w:rsidRPr="00966B93" w14:paraId="6A1E0009" w14:textId="77777777" w:rsidTr="00871988">
        <w:trPr>
          <w:tblCellSpacing w:w="15" w:type="dxa"/>
        </w:trPr>
        <w:tc>
          <w:tcPr>
            <w:tcW w:w="2041" w:type="dxa"/>
            <w:gridSpan w:val="3"/>
            <w:tcBorders>
              <w:top w:val="single" w:sz="6" w:space="0" w:color="DDDDDD"/>
            </w:tcBorders>
            <w:shd w:val="clear" w:color="auto" w:fill="auto"/>
            <w:tcMar>
              <w:top w:w="120" w:type="dxa"/>
              <w:left w:w="120" w:type="dxa"/>
              <w:bottom w:w="120" w:type="dxa"/>
              <w:right w:w="120" w:type="dxa"/>
            </w:tcMar>
            <w:hideMark/>
          </w:tcPr>
          <w:p w14:paraId="2186B791" w14:textId="77777777" w:rsidR="00C41D83" w:rsidRPr="00966B93" w:rsidRDefault="00C41D83" w:rsidP="00871988">
            <w:pPr>
              <w:pStyle w:val="table"/>
            </w:pPr>
            <w:r w:rsidRPr="00966B93">
              <w:t>против всех</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483CFA4F" w14:textId="77777777" w:rsidR="00C41D83" w:rsidRPr="00966B93" w:rsidRDefault="00C41D83" w:rsidP="00871988">
            <w:pPr>
              <w:pStyle w:val="table"/>
            </w:pPr>
            <w:r w:rsidRPr="00966B93">
              <w:t>3,0</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665B9139" w14:textId="77777777" w:rsidR="00C41D83" w:rsidRPr="00966B93" w:rsidRDefault="00C41D83" w:rsidP="00871988">
            <w:pPr>
              <w:pStyle w:val="table"/>
            </w:pPr>
            <w:r w:rsidRPr="00966B93">
              <w:t>4,3</w:t>
            </w:r>
          </w:p>
        </w:tc>
        <w:tc>
          <w:tcPr>
            <w:tcW w:w="1523" w:type="dxa"/>
            <w:gridSpan w:val="3"/>
            <w:tcBorders>
              <w:top w:val="single" w:sz="6" w:space="0" w:color="DDDDDD"/>
            </w:tcBorders>
            <w:shd w:val="clear" w:color="auto" w:fill="auto"/>
            <w:tcMar>
              <w:top w:w="120" w:type="dxa"/>
              <w:left w:w="120" w:type="dxa"/>
              <w:bottom w:w="120" w:type="dxa"/>
              <w:right w:w="120" w:type="dxa"/>
            </w:tcMar>
            <w:hideMark/>
          </w:tcPr>
          <w:p w14:paraId="61DF2074" w14:textId="77777777" w:rsidR="00C41D83" w:rsidRPr="00966B93" w:rsidRDefault="00C41D83" w:rsidP="00871988">
            <w:pPr>
              <w:pStyle w:val="table"/>
            </w:pPr>
            <w:r w:rsidRPr="00966B93">
              <w:t>5,1</w:t>
            </w:r>
          </w:p>
        </w:tc>
        <w:tc>
          <w:tcPr>
            <w:tcW w:w="1683" w:type="dxa"/>
            <w:gridSpan w:val="3"/>
            <w:tcBorders>
              <w:top w:val="single" w:sz="6" w:space="0" w:color="DDDDDD"/>
            </w:tcBorders>
            <w:shd w:val="clear" w:color="auto" w:fill="auto"/>
            <w:tcMar>
              <w:top w:w="120" w:type="dxa"/>
              <w:left w:w="120" w:type="dxa"/>
              <w:bottom w:w="120" w:type="dxa"/>
              <w:right w:w="120" w:type="dxa"/>
            </w:tcMar>
            <w:hideMark/>
          </w:tcPr>
          <w:p w14:paraId="47ECFFCC" w14:textId="77777777" w:rsidR="00C41D83" w:rsidRPr="00966B93" w:rsidRDefault="00C41D83" w:rsidP="00871988">
            <w:pPr>
              <w:pStyle w:val="table"/>
            </w:pPr>
            <w:r w:rsidRPr="00966B93">
              <w:t>6,2</w:t>
            </w:r>
          </w:p>
        </w:tc>
      </w:tr>
      <w:tr w:rsidR="00C41D83" w:rsidRPr="00966B93" w14:paraId="30058F3E" w14:textId="77777777" w:rsidTr="00871988">
        <w:trPr>
          <w:tblCellSpacing w:w="15" w:type="dxa"/>
        </w:trPr>
        <w:tc>
          <w:tcPr>
            <w:tcW w:w="2041" w:type="dxa"/>
            <w:gridSpan w:val="3"/>
            <w:tcBorders>
              <w:top w:val="single" w:sz="6" w:space="0" w:color="DDDDDD"/>
            </w:tcBorders>
            <w:shd w:val="clear" w:color="auto" w:fill="auto"/>
            <w:tcMar>
              <w:top w:w="120" w:type="dxa"/>
              <w:left w:w="120" w:type="dxa"/>
              <w:bottom w:w="120" w:type="dxa"/>
              <w:right w:w="120" w:type="dxa"/>
            </w:tcMar>
            <w:hideMark/>
          </w:tcPr>
          <w:p w14:paraId="1BF44BB0" w14:textId="77777777" w:rsidR="00C41D83" w:rsidRPr="00966B93" w:rsidRDefault="00C41D83" w:rsidP="00871988">
            <w:pPr>
              <w:pStyle w:val="table"/>
            </w:pPr>
            <w:r w:rsidRPr="00966B93">
              <w:t>не приняли участие в выборах/не буду участвовать, затрудняюсь ответить</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0608606E" w14:textId="77777777" w:rsidR="00C41D83" w:rsidRPr="00966B93" w:rsidRDefault="00C41D83" w:rsidP="00871988">
            <w:pPr>
              <w:pStyle w:val="table"/>
            </w:pPr>
            <w:r w:rsidRPr="00966B93">
              <w:t>49,7</w:t>
            </w:r>
          </w:p>
        </w:tc>
        <w:tc>
          <w:tcPr>
            <w:tcW w:w="2177" w:type="dxa"/>
            <w:gridSpan w:val="3"/>
            <w:tcBorders>
              <w:top w:val="single" w:sz="6" w:space="0" w:color="DDDDDD"/>
            </w:tcBorders>
            <w:shd w:val="clear" w:color="auto" w:fill="auto"/>
            <w:tcMar>
              <w:top w:w="120" w:type="dxa"/>
              <w:left w:w="120" w:type="dxa"/>
              <w:bottom w:w="120" w:type="dxa"/>
              <w:right w:w="120" w:type="dxa"/>
            </w:tcMar>
            <w:hideMark/>
          </w:tcPr>
          <w:p w14:paraId="0A680600" w14:textId="77777777" w:rsidR="00C41D83" w:rsidRPr="00966B93" w:rsidRDefault="00C41D83" w:rsidP="00871988">
            <w:pPr>
              <w:pStyle w:val="table"/>
            </w:pPr>
            <w:r w:rsidRPr="00966B93">
              <w:t>44,6</w:t>
            </w:r>
          </w:p>
        </w:tc>
        <w:tc>
          <w:tcPr>
            <w:tcW w:w="1523" w:type="dxa"/>
            <w:gridSpan w:val="3"/>
            <w:tcBorders>
              <w:top w:val="single" w:sz="6" w:space="0" w:color="DDDDDD"/>
            </w:tcBorders>
            <w:shd w:val="clear" w:color="auto" w:fill="auto"/>
            <w:tcMar>
              <w:top w:w="120" w:type="dxa"/>
              <w:left w:w="120" w:type="dxa"/>
              <w:bottom w:w="120" w:type="dxa"/>
              <w:right w:w="120" w:type="dxa"/>
            </w:tcMar>
            <w:hideMark/>
          </w:tcPr>
          <w:p w14:paraId="53BADDA7" w14:textId="77777777" w:rsidR="00C41D83" w:rsidRPr="00966B93" w:rsidRDefault="00C41D83" w:rsidP="00871988">
            <w:pPr>
              <w:pStyle w:val="table"/>
            </w:pPr>
            <w:r w:rsidRPr="00966B93">
              <w:t>41,7</w:t>
            </w:r>
          </w:p>
        </w:tc>
        <w:tc>
          <w:tcPr>
            <w:tcW w:w="1683" w:type="dxa"/>
            <w:gridSpan w:val="3"/>
            <w:tcBorders>
              <w:top w:val="single" w:sz="6" w:space="0" w:color="DDDDDD"/>
            </w:tcBorders>
            <w:shd w:val="clear" w:color="auto" w:fill="auto"/>
            <w:tcMar>
              <w:top w:w="120" w:type="dxa"/>
              <w:left w:w="120" w:type="dxa"/>
              <w:bottom w:w="120" w:type="dxa"/>
              <w:right w:w="120" w:type="dxa"/>
            </w:tcMar>
            <w:hideMark/>
          </w:tcPr>
          <w:p w14:paraId="42D63D97" w14:textId="77777777" w:rsidR="00C41D83" w:rsidRPr="00966B93" w:rsidRDefault="00C41D83" w:rsidP="00871988">
            <w:pPr>
              <w:pStyle w:val="table"/>
            </w:pPr>
            <w:r w:rsidRPr="00966B93">
              <w:t>35,4</w:t>
            </w:r>
          </w:p>
        </w:tc>
      </w:tr>
    </w:tbl>
    <w:p w14:paraId="6054F8A4" w14:textId="77777777" w:rsidR="00C41D83" w:rsidRDefault="00C41D83" w:rsidP="00C41D83">
      <w:pPr>
        <w:rPr>
          <w:vanish/>
        </w:rPr>
      </w:pPr>
    </w:p>
    <w:p w14:paraId="36D3917B" w14:textId="77777777" w:rsidR="00C41D83" w:rsidRPr="00AF595A" w:rsidRDefault="00C41D83" w:rsidP="00C41D83">
      <w:r w:rsidRPr="00AF595A">
        <w:t>Выше уже говорилось, что специалисты ФОМа, признавая расхождение между результатами опросов и объективными данными голосований, объясняют это тем, что опросы недостаточно корректно прогнозируют явку избирателей. Поэтому, по их мнению, для получения точного прогноза необходимо использовать специальную модель, учитывающую влияние фактора явки на результаты выборов.</w:t>
      </w:r>
    </w:p>
    <w:p w14:paraId="6D80F6B8" w14:textId="77777777" w:rsidR="00C41D83" w:rsidRPr="00AF595A" w:rsidRDefault="00C41D83" w:rsidP="00C41D83">
      <w:r w:rsidRPr="00AF595A">
        <w:t>Вариантов оценки предстоящей явки и моделей, основанных на их основе, существует много. Ниже для проверки гипотезы о влиянии фактора явки приведены расчетные данные, основанные на трех видах моделей, исчисляющих явку от числа определившихся в выборе партии, от числа точно решивших голосовать и от числа окончательно решивших прийти на выборы.</w:t>
      </w:r>
    </w:p>
    <w:p w14:paraId="0785E549" w14:textId="77777777" w:rsidR="00C41D83" w:rsidRPr="00AF595A" w:rsidRDefault="00C41D83" w:rsidP="00C41D83">
      <w:r w:rsidRPr="00AF595A">
        <w:t>Под числом определившихся в выборе партии понимается та совокупность респондентов, которая при ответе на вопрос «Если бы выборы состоялись в ближайшее воскресенье, за какую партию Вы бы проголосовали?» назвала какую-либо конкретную партию или выбрала позицию «против всех». Эта совокупность принимается за 100%, и все рейтинги рассчитываются от этой базы. Затруднившиеся ответить или заявившие о том, что не пойдут на выборы, исключаются из расчетов (т.е. приравниваются к неявившимся).</w:t>
      </w:r>
    </w:p>
    <w:p w14:paraId="36B9DF7C" w14:textId="77777777" w:rsidR="00C41D83" w:rsidRPr="00AF595A" w:rsidRDefault="00C41D83" w:rsidP="00C41D83">
      <w:r w:rsidRPr="00AF595A">
        <w:t>Под числом точно решивших прийти голосовать понимается совокупность респондентов, выбравших соответствующую позицию в отдельном вопросе анкеты «Собираетесь ли Вы принять участие в выборах?». Возможны ответы обычно формируются в виде следующей шкалы: точно приму участие, скорее приму участие, скорее не приму участие, точно не приму участие. В этом случае под решившими пойти на выборы могут считаться либо те, кто выбрал только первую позицию, либо выбравшие первые две, причем во втором случае некоторые исследователи присваивают категории «скорее приму участие» некий понижающий коэффициент. В данном случае для расчетов был использован первый вариант, что мотивировалось в первую очередь низкой реальной явкой на выборы, практически точно совпавшей с численность первой категории респондентов, точно решивших пойти на выборы.</w:t>
      </w:r>
    </w:p>
    <w:p w14:paraId="13BF7A35" w14:textId="77777777" w:rsidR="00C41D83" w:rsidRDefault="00C41D83" w:rsidP="00C41D83">
      <w:r>
        <w:t>Под числом окончательно решивших пойти на выборы понимается совокупность респондентов, которой после вопроса </w:t>
      </w:r>
      <w:r w:rsidRPr="00C9446F">
        <w:rPr>
          <w:i/>
        </w:rPr>
        <w:t>«Собираетесь ли Вы пойти на выборы?»</w:t>
      </w:r>
      <w:r>
        <w:t> задается дополнительный контрольный вопрос: </w:t>
      </w:r>
      <w:r w:rsidRPr="00C9446F">
        <w:rPr>
          <w:i/>
        </w:rPr>
        <w:t>«Является ли Ваше решение окончательным?».</w:t>
      </w:r>
      <w:r>
        <w:t> Методика расчета явки, основанная на последнем вопросе, является оригинальной разработкой ФОМа и, насколько известно, не используется другими социологическими службами. В нашем случае эта методика также была использована для подсчета явки с целью определения ее прогностической силы (см. Таблицу 7)</w:t>
      </w:r>
    </w:p>
    <w:p w14:paraId="33BFF4C8" w14:textId="77777777" w:rsidR="00C41D83" w:rsidRPr="00AF595A" w:rsidRDefault="00C41D83" w:rsidP="00C41D83">
      <w:r w:rsidRPr="00AF595A">
        <w:t>Все три варианта расчетов явки были проведены как для взвешенных, так и для невзвешенных данных.</w:t>
      </w:r>
    </w:p>
    <w:p w14:paraId="661E78F7" w14:textId="77777777" w:rsidR="00C41D83" w:rsidRPr="00AF595A" w:rsidRDefault="00C41D83" w:rsidP="00C41D83">
      <w:r w:rsidRPr="00AF595A">
        <w:t>Результаты расчетов, если говорить коротко, свелись к тому, что все три варианта моделей, как во взвешенном, так и в невзвешенном состоянии, оказались близкими друг к другу и не дали удовлетворительного прогноза.</w:t>
      </w:r>
    </w:p>
    <w:p w14:paraId="3A13938B" w14:textId="77777777" w:rsidR="00C41D83" w:rsidRPr="00AF595A" w:rsidRDefault="00C41D83" w:rsidP="00C41D83">
      <w:r w:rsidRPr="00AF595A">
        <w:t>Причина, очевидно, состоит в наличии первичного искажения исходных данных опросов, которые, несмотря на все усилия специалистов по моделированию, так и не удалось привести к приемлемому с прогностической точки зрения виду.</w:t>
      </w:r>
    </w:p>
    <w:p w14:paraId="1C0FFFFC" w14:textId="77777777" w:rsidR="00C41D83" w:rsidRPr="00AF595A" w:rsidRDefault="00C41D83" w:rsidP="00C41D83">
      <w:r w:rsidRPr="00AF595A">
        <w:t>Фактор моделирования явки, несомненно, важен для прогнозирования результатов выборов, хотя значение конкретного способа прогнозирования явки, по-видимому, преувеличивается.</w:t>
      </w:r>
    </w:p>
    <w:p w14:paraId="2CDC1AC6" w14:textId="77777777" w:rsidR="00C41D83" w:rsidRDefault="00C41D83" w:rsidP="00C41D83">
      <w:r w:rsidRPr="00AF595A">
        <w:t>Что же касается алгоритма взвешивания, то результаты расчетов показали его деструктивную роль: механически уменьшая погрешность по «Единой России», он увеличивает ее по всем остальным позициям, ухудшая качество прогнозного результата.</w:t>
      </w:r>
    </w:p>
    <w:p w14:paraId="12FBE890" w14:textId="77777777" w:rsidR="00C41D83" w:rsidRPr="00AF595A" w:rsidRDefault="00C41D83" w:rsidP="00C41D83"/>
    <w:p w14:paraId="65158C7D" w14:textId="77777777" w:rsidR="00C41D83" w:rsidRPr="00733055" w:rsidRDefault="00C41D83" w:rsidP="00C41D83">
      <w:pPr>
        <w:rPr>
          <w:b/>
        </w:rPr>
      </w:pPr>
      <w:r w:rsidRPr="00733055">
        <w:rPr>
          <w:b/>
        </w:rPr>
        <w:t>Таблица 7. Прогнозные результаты региональных выборов, основанные на различных моделях явки избирателей</w:t>
      </w:r>
    </w:p>
    <w:tbl>
      <w:tblPr>
        <w:tblW w:w="10233" w:type="dxa"/>
        <w:jc w:val="center"/>
        <w:tblCellSpacing w:w="15" w:type="dxa"/>
        <w:shd w:val="clear" w:color="auto" w:fill="FFFFFF"/>
        <w:tblLayout w:type="fixed"/>
        <w:tblCellMar>
          <w:left w:w="0" w:type="dxa"/>
          <w:right w:w="0" w:type="dxa"/>
        </w:tblCellMar>
        <w:tblLook w:val="04A0" w:firstRow="1" w:lastRow="0" w:firstColumn="1" w:lastColumn="0" w:noHBand="0" w:noVBand="1"/>
      </w:tblPr>
      <w:tblGrid>
        <w:gridCol w:w="2026"/>
        <w:gridCol w:w="1653"/>
        <w:gridCol w:w="185"/>
        <w:gridCol w:w="1495"/>
        <w:gridCol w:w="737"/>
        <w:gridCol w:w="708"/>
        <w:gridCol w:w="709"/>
        <w:gridCol w:w="709"/>
        <w:gridCol w:w="709"/>
        <w:gridCol w:w="850"/>
        <w:gridCol w:w="64"/>
        <w:gridCol w:w="388"/>
      </w:tblGrid>
      <w:tr w:rsidR="00C41D83" w:rsidRPr="00733055" w14:paraId="2468561A" w14:textId="77777777" w:rsidTr="00871988">
        <w:trPr>
          <w:gridAfter w:val="2"/>
          <w:wAfter w:w="407" w:type="dxa"/>
          <w:tblHeader/>
          <w:tblCellSpacing w:w="15" w:type="dxa"/>
          <w:jc w:val="center"/>
        </w:trPr>
        <w:tc>
          <w:tcPr>
            <w:tcW w:w="1981" w:type="dxa"/>
            <w:vMerge w:val="restart"/>
            <w:tcBorders>
              <w:top w:val="nil"/>
            </w:tcBorders>
            <w:shd w:val="clear" w:color="auto" w:fill="auto"/>
            <w:tcMar>
              <w:top w:w="120" w:type="dxa"/>
              <w:left w:w="120" w:type="dxa"/>
              <w:bottom w:w="120" w:type="dxa"/>
              <w:right w:w="120" w:type="dxa"/>
            </w:tcMar>
            <w:hideMark/>
          </w:tcPr>
          <w:p w14:paraId="06BB8FC0" w14:textId="77777777" w:rsidR="00C41D83" w:rsidRPr="00733055" w:rsidRDefault="00C41D83" w:rsidP="00871988">
            <w:pPr>
              <w:pStyle w:val="table"/>
            </w:pPr>
            <w:r w:rsidRPr="00733055">
              <w:t>Партии</w:t>
            </w:r>
          </w:p>
        </w:tc>
        <w:tc>
          <w:tcPr>
            <w:tcW w:w="1623" w:type="dxa"/>
            <w:vMerge w:val="restart"/>
            <w:tcBorders>
              <w:top w:val="nil"/>
            </w:tcBorders>
            <w:shd w:val="clear" w:color="auto" w:fill="auto"/>
            <w:tcMar>
              <w:top w:w="120" w:type="dxa"/>
              <w:left w:w="120" w:type="dxa"/>
              <w:bottom w:w="120" w:type="dxa"/>
              <w:right w:w="120" w:type="dxa"/>
            </w:tcMar>
            <w:hideMark/>
          </w:tcPr>
          <w:p w14:paraId="64866149" w14:textId="77777777" w:rsidR="00C41D83" w:rsidRPr="00733055" w:rsidRDefault="00C41D83" w:rsidP="00871988">
            <w:pPr>
              <w:pStyle w:val="table"/>
            </w:pPr>
            <w:r w:rsidRPr="00733055">
              <w:t>Данные ЦИК – федеральные выборы в Госдуму 7 декабря 2003 года</w:t>
            </w:r>
            <w:r w:rsidRPr="00733055">
              <w:br/>
              <w:t>(в % от числа проголосо</w:t>
            </w:r>
            <w:r>
              <w:rPr>
                <w:lang w:val="ru-RU"/>
              </w:rPr>
              <w:t>-</w:t>
            </w:r>
            <w:r w:rsidRPr="00733055">
              <w:t>вавших избирателей)</w:t>
            </w:r>
          </w:p>
        </w:tc>
        <w:tc>
          <w:tcPr>
            <w:tcW w:w="1650" w:type="dxa"/>
            <w:gridSpan w:val="2"/>
            <w:vMerge w:val="restart"/>
            <w:tcBorders>
              <w:top w:val="nil"/>
            </w:tcBorders>
            <w:shd w:val="clear" w:color="auto" w:fill="auto"/>
            <w:tcMar>
              <w:top w:w="120" w:type="dxa"/>
              <w:left w:w="120" w:type="dxa"/>
              <w:bottom w:w="120" w:type="dxa"/>
              <w:right w:w="120" w:type="dxa"/>
            </w:tcMar>
            <w:hideMark/>
          </w:tcPr>
          <w:p w14:paraId="124F11A0" w14:textId="77777777" w:rsidR="00C41D83" w:rsidRPr="00733055" w:rsidRDefault="00C41D83" w:rsidP="00871988">
            <w:pPr>
              <w:pStyle w:val="table"/>
            </w:pPr>
            <w:r w:rsidRPr="00733055">
              <w:t>Данные ЦИК – региональные выборы в октябре 2004 года (в % от числа проголосо</w:t>
            </w:r>
            <w:r>
              <w:rPr>
                <w:lang w:val="ru-RU"/>
              </w:rPr>
              <w:t>-</w:t>
            </w:r>
            <w:r w:rsidRPr="00733055">
              <w:t>вавших избирателей)</w:t>
            </w:r>
          </w:p>
        </w:tc>
        <w:tc>
          <w:tcPr>
            <w:tcW w:w="1415" w:type="dxa"/>
            <w:gridSpan w:val="2"/>
            <w:tcBorders>
              <w:top w:val="nil"/>
            </w:tcBorders>
            <w:shd w:val="clear" w:color="auto" w:fill="auto"/>
            <w:tcMar>
              <w:top w:w="120" w:type="dxa"/>
              <w:left w:w="120" w:type="dxa"/>
              <w:bottom w:w="120" w:type="dxa"/>
              <w:right w:w="120" w:type="dxa"/>
            </w:tcMar>
            <w:hideMark/>
          </w:tcPr>
          <w:p w14:paraId="7E63F45F" w14:textId="77777777" w:rsidR="00C41D83" w:rsidRPr="00733055" w:rsidRDefault="00C41D83" w:rsidP="00871988">
            <w:pPr>
              <w:pStyle w:val="table"/>
            </w:pPr>
            <w:r w:rsidRPr="00733055">
              <w:t>Данные ФОМ 5 волна</w:t>
            </w:r>
            <w:r w:rsidRPr="00733055">
              <w:br/>
              <w:t>(в % от определив</w:t>
            </w:r>
            <w:r>
              <w:rPr>
                <w:lang w:val="ru-RU"/>
              </w:rPr>
              <w:t>-</w:t>
            </w:r>
            <w:r w:rsidRPr="00733055">
              <w:t>шихся в выборе партии)</w:t>
            </w:r>
          </w:p>
        </w:tc>
        <w:tc>
          <w:tcPr>
            <w:tcW w:w="1388" w:type="dxa"/>
            <w:gridSpan w:val="2"/>
            <w:tcBorders>
              <w:top w:val="nil"/>
            </w:tcBorders>
            <w:shd w:val="clear" w:color="auto" w:fill="auto"/>
            <w:tcMar>
              <w:top w:w="120" w:type="dxa"/>
              <w:left w:w="120" w:type="dxa"/>
              <w:bottom w:w="120" w:type="dxa"/>
              <w:right w:w="120" w:type="dxa"/>
            </w:tcMar>
            <w:hideMark/>
          </w:tcPr>
          <w:p w14:paraId="5BA2EB21" w14:textId="77777777" w:rsidR="00C41D83" w:rsidRPr="00733055" w:rsidRDefault="00C41D83" w:rsidP="00871988">
            <w:pPr>
              <w:pStyle w:val="table"/>
            </w:pPr>
            <w:r w:rsidRPr="00733055">
              <w:t>Данные ФОМ 5 волна</w:t>
            </w:r>
            <w:r w:rsidRPr="00733055">
              <w:br/>
              <w:t>(в % от числа точно решивших голосовать)</w:t>
            </w:r>
          </w:p>
        </w:tc>
        <w:tc>
          <w:tcPr>
            <w:tcW w:w="1529" w:type="dxa"/>
            <w:gridSpan w:val="2"/>
            <w:tcBorders>
              <w:top w:val="nil"/>
            </w:tcBorders>
            <w:shd w:val="clear" w:color="auto" w:fill="auto"/>
            <w:tcMar>
              <w:top w:w="120" w:type="dxa"/>
              <w:left w:w="120" w:type="dxa"/>
              <w:bottom w:w="120" w:type="dxa"/>
              <w:right w:w="120" w:type="dxa"/>
            </w:tcMar>
            <w:hideMark/>
          </w:tcPr>
          <w:p w14:paraId="14232C54" w14:textId="77777777" w:rsidR="00C41D83" w:rsidRPr="00733055" w:rsidRDefault="00C41D83" w:rsidP="00871988">
            <w:pPr>
              <w:pStyle w:val="table"/>
            </w:pPr>
            <w:r w:rsidRPr="00733055">
              <w:t>Данные ФОМ 5 волна</w:t>
            </w:r>
            <w:r w:rsidRPr="00733055">
              <w:br/>
              <w:t>(в % от окончательно решивших придти на выборы голосовать за ту или иную партию)</w:t>
            </w:r>
          </w:p>
        </w:tc>
      </w:tr>
      <w:tr w:rsidR="00C41D83" w:rsidRPr="00733055" w14:paraId="5968B1B4" w14:textId="77777777" w:rsidTr="00871988">
        <w:trPr>
          <w:cantSplit/>
          <w:trHeight w:val="1613"/>
          <w:tblHeader/>
          <w:tblCellSpacing w:w="15" w:type="dxa"/>
          <w:jc w:val="center"/>
        </w:trPr>
        <w:tc>
          <w:tcPr>
            <w:tcW w:w="1981" w:type="dxa"/>
            <w:vMerge/>
            <w:tcBorders>
              <w:top w:val="nil"/>
            </w:tcBorders>
            <w:shd w:val="clear" w:color="auto" w:fill="auto"/>
            <w:hideMark/>
          </w:tcPr>
          <w:p w14:paraId="51BBF724" w14:textId="77777777" w:rsidR="00C41D83" w:rsidRPr="00733055" w:rsidRDefault="00C41D83" w:rsidP="00871988">
            <w:pPr>
              <w:pStyle w:val="table"/>
            </w:pPr>
          </w:p>
        </w:tc>
        <w:tc>
          <w:tcPr>
            <w:tcW w:w="1623" w:type="dxa"/>
            <w:vMerge/>
            <w:tcBorders>
              <w:top w:val="nil"/>
            </w:tcBorders>
            <w:shd w:val="clear" w:color="auto" w:fill="auto"/>
            <w:hideMark/>
          </w:tcPr>
          <w:p w14:paraId="3304F5CC" w14:textId="77777777" w:rsidR="00C41D83" w:rsidRPr="00733055" w:rsidRDefault="00C41D83" w:rsidP="00871988">
            <w:pPr>
              <w:pStyle w:val="table"/>
            </w:pPr>
          </w:p>
        </w:tc>
        <w:tc>
          <w:tcPr>
            <w:tcW w:w="1650" w:type="dxa"/>
            <w:gridSpan w:val="2"/>
            <w:vMerge/>
            <w:tcBorders>
              <w:top w:val="nil"/>
            </w:tcBorders>
            <w:shd w:val="clear" w:color="auto" w:fill="auto"/>
            <w:hideMark/>
          </w:tcPr>
          <w:p w14:paraId="60566527" w14:textId="77777777" w:rsidR="00C41D83" w:rsidRPr="00733055" w:rsidRDefault="00C41D83" w:rsidP="00871988">
            <w:pPr>
              <w:pStyle w:val="table"/>
            </w:pPr>
          </w:p>
        </w:tc>
        <w:tc>
          <w:tcPr>
            <w:tcW w:w="707" w:type="dxa"/>
            <w:tcBorders>
              <w:top w:val="single" w:sz="6" w:space="0" w:color="DDDDDD"/>
            </w:tcBorders>
            <w:shd w:val="clear" w:color="auto" w:fill="auto"/>
            <w:tcMar>
              <w:top w:w="120" w:type="dxa"/>
              <w:left w:w="120" w:type="dxa"/>
              <w:bottom w:w="120" w:type="dxa"/>
              <w:right w:w="120" w:type="dxa"/>
            </w:tcMar>
            <w:textDirection w:val="btLr"/>
            <w:hideMark/>
          </w:tcPr>
          <w:p w14:paraId="6D738566" w14:textId="77777777" w:rsidR="00C41D83" w:rsidRPr="00733055" w:rsidRDefault="00C41D83" w:rsidP="00871988">
            <w:pPr>
              <w:pStyle w:val="table"/>
              <w:ind w:left="113" w:right="113"/>
            </w:pPr>
            <w:r w:rsidRPr="00733055">
              <w:t>взвешенные</w:t>
            </w:r>
          </w:p>
        </w:tc>
        <w:tc>
          <w:tcPr>
            <w:tcW w:w="678" w:type="dxa"/>
            <w:tcBorders>
              <w:top w:val="single" w:sz="6" w:space="0" w:color="DDDDDD"/>
            </w:tcBorders>
            <w:shd w:val="clear" w:color="auto" w:fill="auto"/>
            <w:tcMar>
              <w:top w:w="120" w:type="dxa"/>
              <w:left w:w="120" w:type="dxa"/>
              <w:bottom w:w="120" w:type="dxa"/>
              <w:right w:w="120" w:type="dxa"/>
            </w:tcMar>
            <w:textDirection w:val="btLr"/>
            <w:hideMark/>
          </w:tcPr>
          <w:p w14:paraId="03D17A0B" w14:textId="77777777" w:rsidR="00C41D83" w:rsidRPr="00733055" w:rsidRDefault="00C41D83" w:rsidP="00871988">
            <w:pPr>
              <w:pStyle w:val="table"/>
              <w:ind w:left="113" w:right="113"/>
            </w:pPr>
            <w:r w:rsidRPr="00733055">
              <w:t>невзвешенные</w:t>
            </w:r>
          </w:p>
        </w:tc>
        <w:tc>
          <w:tcPr>
            <w:tcW w:w="679" w:type="dxa"/>
            <w:tcBorders>
              <w:top w:val="single" w:sz="6" w:space="0" w:color="DDDDDD"/>
            </w:tcBorders>
            <w:shd w:val="clear" w:color="auto" w:fill="auto"/>
            <w:tcMar>
              <w:top w:w="120" w:type="dxa"/>
              <w:left w:w="120" w:type="dxa"/>
              <w:bottom w:w="120" w:type="dxa"/>
              <w:right w:w="120" w:type="dxa"/>
            </w:tcMar>
            <w:textDirection w:val="btLr"/>
            <w:hideMark/>
          </w:tcPr>
          <w:p w14:paraId="16439F56" w14:textId="77777777" w:rsidR="00C41D83" w:rsidRPr="00733055" w:rsidRDefault="00C41D83" w:rsidP="00871988">
            <w:pPr>
              <w:pStyle w:val="table"/>
              <w:ind w:left="113" w:right="113"/>
            </w:pPr>
            <w:r w:rsidRPr="00733055">
              <w:t>взвешенные</w:t>
            </w:r>
          </w:p>
        </w:tc>
        <w:tc>
          <w:tcPr>
            <w:tcW w:w="679" w:type="dxa"/>
            <w:tcBorders>
              <w:top w:val="single" w:sz="6" w:space="0" w:color="DDDDDD"/>
            </w:tcBorders>
            <w:shd w:val="clear" w:color="auto" w:fill="auto"/>
            <w:tcMar>
              <w:top w:w="120" w:type="dxa"/>
              <w:left w:w="120" w:type="dxa"/>
              <w:bottom w:w="120" w:type="dxa"/>
              <w:right w:w="120" w:type="dxa"/>
            </w:tcMar>
            <w:textDirection w:val="btLr"/>
            <w:hideMark/>
          </w:tcPr>
          <w:p w14:paraId="3B446795" w14:textId="77777777" w:rsidR="00C41D83" w:rsidRPr="00733055" w:rsidRDefault="00C41D83" w:rsidP="00871988">
            <w:pPr>
              <w:pStyle w:val="table"/>
              <w:ind w:left="113" w:right="113"/>
            </w:pPr>
            <w:r w:rsidRPr="00733055">
              <w:t>невзвешенные</w:t>
            </w:r>
          </w:p>
        </w:tc>
        <w:tc>
          <w:tcPr>
            <w:tcW w:w="679" w:type="dxa"/>
            <w:tcBorders>
              <w:top w:val="single" w:sz="6" w:space="0" w:color="DDDDDD"/>
            </w:tcBorders>
            <w:shd w:val="clear" w:color="auto" w:fill="auto"/>
            <w:tcMar>
              <w:top w:w="120" w:type="dxa"/>
              <w:left w:w="120" w:type="dxa"/>
              <w:bottom w:w="120" w:type="dxa"/>
              <w:right w:w="120" w:type="dxa"/>
            </w:tcMar>
            <w:textDirection w:val="btLr"/>
            <w:hideMark/>
          </w:tcPr>
          <w:p w14:paraId="4A468197" w14:textId="77777777" w:rsidR="00C41D83" w:rsidRPr="00733055" w:rsidRDefault="00C41D83" w:rsidP="00871988">
            <w:pPr>
              <w:pStyle w:val="table"/>
              <w:ind w:left="113" w:right="113"/>
            </w:pPr>
            <w:r w:rsidRPr="00733055">
              <w:t>взвешенные</w:t>
            </w:r>
          </w:p>
        </w:tc>
        <w:tc>
          <w:tcPr>
            <w:tcW w:w="1257" w:type="dxa"/>
            <w:gridSpan w:val="3"/>
            <w:tcBorders>
              <w:top w:val="single" w:sz="6" w:space="0" w:color="DDDDDD"/>
            </w:tcBorders>
            <w:shd w:val="clear" w:color="auto" w:fill="auto"/>
            <w:tcMar>
              <w:top w:w="120" w:type="dxa"/>
              <w:left w:w="120" w:type="dxa"/>
              <w:bottom w:w="120" w:type="dxa"/>
              <w:right w:w="120" w:type="dxa"/>
            </w:tcMar>
            <w:textDirection w:val="btLr"/>
            <w:hideMark/>
          </w:tcPr>
          <w:p w14:paraId="0DE65C1E" w14:textId="77777777" w:rsidR="00C41D83" w:rsidRPr="00733055" w:rsidRDefault="00C41D83" w:rsidP="00871988">
            <w:pPr>
              <w:pStyle w:val="table"/>
              <w:ind w:left="113" w:right="113"/>
            </w:pPr>
            <w:r w:rsidRPr="00733055">
              <w:t>невзвешенные</w:t>
            </w:r>
          </w:p>
        </w:tc>
      </w:tr>
      <w:tr w:rsidR="00C41D83" w:rsidRPr="00733055" w14:paraId="727C7E0A" w14:textId="77777777" w:rsidTr="00871988">
        <w:trPr>
          <w:gridAfter w:val="1"/>
          <w:wAfter w:w="343" w:type="dxa"/>
          <w:tblCellSpacing w:w="15" w:type="dxa"/>
          <w:jc w:val="center"/>
        </w:trPr>
        <w:tc>
          <w:tcPr>
            <w:tcW w:w="9800" w:type="dxa"/>
            <w:gridSpan w:val="11"/>
            <w:tcBorders>
              <w:top w:val="single" w:sz="6" w:space="0" w:color="DDDDDD"/>
            </w:tcBorders>
            <w:shd w:val="clear" w:color="auto" w:fill="auto"/>
            <w:tcMar>
              <w:top w:w="120" w:type="dxa"/>
              <w:left w:w="120" w:type="dxa"/>
              <w:bottom w:w="120" w:type="dxa"/>
              <w:right w:w="120" w:type="dxa"/>
            </w:tcMar>
            <w:hideMark/>
          </w:tcPr>
          <w:p w14:paraId="2076392F" w14:textId="77777777" w:rsidR="00C41D83" w:rsidRPr="00733055" w:rsidRDefault="00C41D83" w:rsidP="00871988">
            <w:pPr>
              <w:pStyle w:val="table"/>
            </w:pPr>
            <w:r w:rsidRPr="00733055">
              <w:t>Иркутская область</w:t>
            </w:r>
          </w:p>
        </w:tc>
      </w:tr>
      <w:tr w:rsidR="00C41D83" w:rsidRPr="00733055" w14:paraId="434A421B" w14:textId="77777777" w:rsidTr="00871988">
        <w:trPr>
          <w:tblCellSpacing w:w="15" w:type="dxa"/>
          <w:jc w:val="center"/>
        </w:trPr>
        <w:tc>
          <w:tcPr>
            <w:tcW w:w="1981" w:type="dxa"/>
            <w:tcBorders>
              <w:top w:val="single" w:sz="6" w:space="0" w:color="DDDDDD"/>
            </w:tcBorders>
            <w:shd w:val="clear" w:color="auto" w:fill="auto"/>
            <w:tcMar>
              <w:top w:w="120" w:type="dxa"/>
              <w:left w:w="120" w:type="dxa"/>
              <w:bottom w:w="120" w:type="dxa"/>
              <w:right w:w="120" w:type="dxa"/>
            </w:tcMar>
            <w:hideMark/>
          </w:tcPr>
          <w:p w14:paraId="2CFC27CA" w14:textId="77777777" w:rsidR="00C41D83" w:rsidRPr="00733055" w:rsidRDefault="00C41D83" w:rsidP="00871988">
            <w:pPr>
              <w:pStyle w:val="table"/>
            </w:pPr>
            <w:r w:rsidRPr="00733055">
              <w:t>“Единая</w:t>
            </w:r>
            <w:r w:rsidRPr="00733055">
              <w:br/>
              <w:t>Россия”</w:t>
            </w:r>
          </w:p>
        </w:tc>
        <w:tc>
          <w:tcPr>
            <w:tcW w:w="1808" w:type="dxa"/>
            <w:gridSpan w:val="2"/>
            <w:tcBorders>
              <w:top w:val="single" w:sz="6" w:space="0" w:color="DDDDDD"/>
            </w:tcBorders>
            <w:shd w:val="clear" w:color="auto" w:fill="auto"/>
            <w:tcMar>
              <w:top w:w="120" w:type="dxa"/>
              <w:left w:w="120" w:type="dxa"/>
              <w:bottom w:w="120" w:type="dxa"/>
              <w:right w:w="120" w:type="dxa"/>
            </w:tcMar>
            <w:hideMark/>
          </w:tcPr>
          <w:p w14:paraId="608F486C" w14:textId="77777777" w:rsidR="00C41D83" w:rsidRPr="00733055" w:rsidRDefault="00C41D83" w:rsidP="00871988">
            <w:pPr>
              <w:pStyle w:val="table"/>
            </w:pPr>
            <w:r w:rsidRPr="00733055">
              <w:t>33,2</w:t>
            </w:r>
          </w:p>
        </w:tc>
        <w:tc>
          <w:tcPr>
            <w:tcW w:w="1465" w:type="dxa"/>
            <w:tcBorders>
              <w:top w:val="single" w:sz="6" w:space="0" w:color="DDDDDD"/>
            </w:tcBorders>
            <w:shd w:val="clear" w:color="auto" w:fill="auto"/>
            <w:tcMar>
              <w:top w:w="120" w:type="dxa"/>
              <w:left w:w="120" w:type="dxa"/>
              <w:bottom w:w="120" w:type="dxa"/>
              <w:right w:w="120" w:type="dxa"/>
            </w:tcMar>
            <w:hideMark/>
          </w:tcPr>
          <w:p w14:paraId="73DA417B" w14:textId="77777777" w:rsidR="00C41D83" w:rsidRPr="00733055" w:rsidRDefault="00C41D83" w:rsidP="00871988">
            <w:pPr>
              <w:pStyle w:val="table"/>
            </w:pPr>
            <w:r w:rsidRPr="00733055">
              <w:t>30,19</w:t>
            </w:r>
          </w:p>
        </w:tc>
        <w:tc>
          <w:tcPr>
            <w:tcW w:w="707" w:type="dxa"/>
            <w:tcBorders>
              <w:top w:val="single" w:sz="6" w:space="0" w:color="DDDDDD"/>
            </w:tcBorders>
            <w:shd w:val="clear" w:color="auto" w:fill="auto"/>
            <w:tcMar>
              <w:top w:w="120" w:type="dxa"/>
              <w:left w:w="120" w:type="dxa"/>
              <w:bottom w:w="120" w:type="dxa"/>
              <w:right w:w="120" w:type="dxa"/>
            </w:tcMar>
            <w:hideMark/>
          </w:tcPr>
          <w:p w14:paraId="170EFB41" w14:textId="77777777" w:rsidR="00C41D83" w:rsidRPr="00733055" w:rsidRDefault="00C41D83" w:rsidP="00871988">
            <w:pPr>
              <w:pStyle w:val="table"/>
            </w:pPr>
            <w:r w:rsidRPr="00733055">
              <w:t>41,8</w:t>
            </w:r>
          </w:p>
        </w:tc>
        <w:tc>
          <w:tcPr>
            <w:tcW w:w="678" w:type="dxa"/>
            <w:tcBorders>
              <w:top w:val="single" w:sz="6" w:space="0" w:color="DDDDDD"/>
            </w:tcBorders>
            <w:shd w:val="clear" w:color="auto" w:fill="auto"/>
            <w:tcMar>
              <w:top w:w="120" w:type="dxa"/>
              <w:left w:w="120" w:type="dxa"/>
              <w:bottom w:w="120" w:type="dxa"/>
              <w:right w:w="120" w:type="dxa"/>
            </w:tcMar>
            <w:hideMark/>
          </w:tcPr>
          <w:p w14:paraId="34C9B1EC" w14:textId="77777777" w:rsidR="00C41D83" w:rsidRPr="00733055" w:rsidRDefault="00C41D83" w:rsidP="00871988">
            <w:pPr>
              <w:pStyle w:val="table"/>
            </w:pPr>
            <w:r w:rsidRPr="00733055">
              <w:t>52,1</w:t>
            </w:r>
          </w:p>
        </w:tc>
        <w:tc>
          <w:tcPr>
            <w:tcW w:w="679" w:type="dxa"/>
            <w:tcBorders>
              <w:top w:val="single" w:sz="6" w:space="0" w:color="DDDDDD"/>
            </w:tcBorders>
            <w:shd w:val="clear" w:color="auto" w:fill="auto"/>
            <w:tcMar>
              <w:top w:w="120" w:type="dxa"/>
              <w:left w:w="120" w:type="dxa"/>
              <w:bottom w:w="120" w:type="dxa"/>
              <w:right w:w="120" w:type="dxa"/>
            </w:tcMar>
            <w:hideMark/>
          </w:tcPr>
          <w:p w14:paraId="38BB8540" w14:textId="77777777" w:rsidR="00C41D83" w:rsidRPr="00733055" w:rsidRDefault="00C41D83" w:rsidP="00871988">
            <w:pPr>
              <w:pStyle w:val="table"/>
            </w:pPr>
            <w:r w:rsidRPr="00733055">
              <w:t>41,8</w:t>
            </w:r>
          </w:p>
        </w:tc>
        <w:tc>
          <w:tcPr>
            <w:tcW w:w="679" w:type="dxa"/>
            <w:tcBorders>
              <w:top w:val="single" w:sz="6" w:space="0" w:color="DDDDDD"/>
            </w:tcBorders>
            <w:shd w:val="clear" w:color="auto" w:fill="auto"/>
            <w:tcMar>
              <w:top w:w="120" w:type="dxa"/>
              <w:left w:w="120" w:type="dxa"/>
              <w:bottom w:w="120" w:type="dxa"/>
              <w:right w:w="120" w:type="dxa"/>
            </w:tcMar>
            <w:hideMark/>
          </w:tcPr>
          <w:p w14:paraId="0CF3ABEA" w14:textId="77777777" w:rsidR="00C41D83" w:rsidRPr="00733055" w:rsidRDefault="00C41D83" w:rsidP="00871988">
            <w:pPr>
              <w:pStyle w:val="table"/>
            </w:pPr>
            <w:r w:rsidRPr="00733055">
              <w:t>52,4</w:t>
            </w:r>
          </w:p>
        </w:tc>
        <w:tc>
          <w:tcPr>
            <w:tcW w:w="679" w:type="dxa"/>
            <w:tcBorders>
              <w:top w:val="single" w:sz="6" w:space="0" w:color="DDDDDD"/>
            </w:tcBorders>
            <w:shd w:val="clear" w:color="auto" w:fill="auto"/>
            <w:tcMar>
              <w:top w:w="120" w:type="dxa"/>
              <w:left w:w="120" w:type="dxa"/>
              <w:bottom w:w="120" w:type="dxa"/>
              <w:right w:w="120" w:type="dxa"/>
            </w:tcMar>
            <w:hideMark/>
          </w:tcPr>
          <w:p w14:paraId="7B16E44E" w14:textId="77777777" w:rsidR="00C41D83" w:rsidRPr="00733055" w:rsidRDefault="00C41D83" w:rsidP="00871988">
            <w:pPr>
              <w:pStyle w:val="table"/>
            </w:pPr>
            <w:r w:rsidRPr="00733055">
              <w:t>42,8</w:t>
            </w:r>
          </w:p>
        </w:tc>
        <w:tc>
          <w:tcPr>
            <w:tcW w:w="1257" w:type="dxa"/>
            <w:gridSpan w:val="3"/>
            <w:tcBorders>
              <w:top w:val="single" w:sz="6" w:space="0" w:color="DDDDDD"/>
            </w:tcBorders>
            <w:shd w:val="clear" w:color="auto" w:fill="auto"/>
            <w:tcMar>
              <w:top w:w="120" w:type="dxa"/>
              <w:left w:w="120" w:type="dxa"/>
              <w:bottom w:w="120" w:type="dxa"/>
              <w:right w:w="120" w:type="dxa"/>
            </w:tcMar>
            <w:hideMark/>
          </w:tcPr>
          <w:p w14:paraId="38417C4C" w14:textId="77777777" w:rsidR="00C41D83" w:rsidRPr="00733055" w:rsidRDefault="00C41D83" w:rsidP="00871988">
            <w:pPr>
              <w:pStyle w:val="table"/>
            </w:pPr>
            <w:r w:rsidRPr="00733055">
              <w:t>53,3</w:t>
            </w:r>
          </w:p>
        </w:tc>
      </w:tr>
      <w:tr w:rsidR="00C41D83" w:rsidRPr="00733055" w14:paraId="49738167" w14:textId="77777777" w:rsidTr="00871988">
        <w:trPr>
          <w:tblCellSpacing w:w="15" w:type="dxa"/>
          <w:jc w:val="center"/>
        </w:trPr>
        <w:tc>
          <w:tcPr>
            <w:tcW w:w="1981" w:type="dxa"/>
            <w:tcBorders>
              <w:top w:val="single" w:sz="6" w:space="0" w:color="DDDDDD"/>
            </w:tcBorders>
            <w:shd w:val="clear" w:color="auto" w:fill="auto"/>
            <w:tcMar>
              <w:top w:w="120" w:type="dxa"/>
              <w:left w:w="120" w:type="dxa"/>
              <w:bottom w:w="120" w:type="dxa"/>
              <w:right w:w="120" w:type="dxa"/>
            </w:tcMar>
            <w:hideMark/>
          </w:tcPr>
          <w:p w14:paraId="12D6DF20" w14:textId="77777777" w:rsidR="00C41D83" w:rsidRPr="00733055" w:rsidRDefault="00C41D83" w:rsidP="00871988">
            <w:pPr>
              <w:pStyle w:val="table"/>
            </w:pPr>
            <w:r w:rsidRPr="00733055">
              <w:t>КПРФ</w:t>
            </w:r>
          </w:p>
        </w:tc>
        <w:tc>
          <w:tcPr>
            <w:tcW w:w="1808" w:type="dxa"/>
            <w:gridSpan w:val="2"/>
            <w:tcBorders>
              <w:top w:val="single" w:sz="6" w:space="0" w:color="DDDDDD"/>
            </w:tcBorders>
            <w:shd w:val="clear" w:color="auto" w:fill="auto"/>
            <w:tcMar>
              <w:top w:w="120" w:type="dxa"/>
              <w:left w:w="120" w:type="dxa"/>
              <w:bottom w:w="120" w:type="dxa"/>
              <w:right w:w="120" w:type="dxa"/>
            </w:tcMar>
            <w:hideMark/>
          </w:tcPr>
          <w:p w14:paraId="583A95E1" w14:textId="77777777" w:rsidR="00C41D83" w:rsidRPr="00733055" w:rsidRDefault="00C41D83" w:rsidP="00871988">
            <w:pPr>
              <w:pStyle w:val="table"/>
            </w:pPr>
            <w:r w:rsidRPr="00733055">
              <w:t>16,5</w:t>
            </w:r>
          </w:p>
        </w:tc>
        <w:tc>
          <w:tcPr>
            <w:tcW w:w="1465" w:type="dxa"/>
            <w:tcBorders>
              <w:top w:val="single" w:sz="6" w:space="0" w:color="DDDDDD"/>
            </w:tcBorders>
            <w:shd w:val="clear" w:color="auto" w:fill="auto"/>
            <w:tcMar>
              <w:top w:w="120" w:type="dxa"/>
              <w:left w:w="120" w:type="dxa"/>
              <w:bottom w:w="120" w:type="dxa"/>
              <w:right w:w="120" w:type="dxa"/>
            </w:tcMar>
            <w:hideMark/>
          </w:tcPr>
          <w:p w14:paraId="5A94CEF9" w14:textId="77777777" w:rsidR="00C41D83" w:rsidRPr="00733055" w:rsidRDefault="00C41D83" w:rsidP="00871988">
            <w:pPr>
              <w:pStyle w:val="table"/>
            </w:pPr>
            <w:r w:rsidRPr="00733055">
              <w:t>12,86</w:t>
            </w:r>
          </w:p>
        </w:tc>
        <w:tc>
          <w:tcPr>
            <w:tcW w:w="707" w:type="dxa"/>
            <w:tcBorders>
              <w:top w:val="single" w:sz="6" w:space="0" w:color="DDDDDD"/>
            </w:tcBorders>
            <w:shd w:val="clear" w:color="auto" w:fill="auto"/>
            <w:tcMar>
              <w:top w:w="120" w:type="dxa"/>
              <w:left w:w="120" w:type="dxa"/>
              <w:bottom w:w="120" w:type="dxa"/>
              <w:right w:w="120" w:type="dxa"/>
            </w:tcMar>
            <w:hideMark/>
          </w:tcPr>
          <w:p w14:paraId="19D5186D" w14:textId="77777777" w:rsidR="00C41D83" w:rsidRPr="00733055" w:rsidRDefault="00C41D83" w:rsidP="00871988">
            <w:pPr>
              <w:pStyle w:val="table"/>
            </w:pPr>
            <w:r w:rsidRPr="00733055">
              <w:t>16,4</w:t>
            </w:r>
          </w:p>
        </w:tc>
        <w:tc>
          <w:tcPr>
            <w:tcW w:w="678" w:type="dxa"/>
            <w:tcBorders>
              <w:top w:val="single" w:sz="6" w:space="0" w:color="DDDDDD"/>
            </w:tcBorders>
            <w:shd w:val="clear" w:color="auto" w:fill="auto"/>
            <w:tcMar>
              <w:top w:w="120" w:type="dxa"/>
              <w:left w:w="120" w:type="dxa"/>
              <w:bottom w:w="120" w:type="dxa"/>
              <w:right w:w="120" w:type="dxa"/>
            </w:tcMar>
            <w:hideMark/>
          </w:tcPr>
          <w:p w14:paraId="1F16CBA4" w14:textId="77777777" w:rsidR="00C41D83" w:rsidRPr="00733055" w:rsidRDefault="00C41D83" w:rsidP="00871988">
            <w:pPr>
              <w:pStyle w:val="table"/>
            </w:pPr>
            <w:r w:rsidRPr="00733055">
              <w:t>13,8</w:t>
            </w:r>
          </w:p>
        </w:tc>
        <w:tc>
          <w:tcPr>
            <w:tcW w:w="679" w:type="dxa"/>
            <w:tcBorders>
              <w:top w:val="single" w:sz="6" w:space="0" w:color="DDDDDD"/>
            </w:tcBorders>
            <w:shd w:val="clear" w:color="auto" w:fill="auto"/>
            <w:tcMar>
              <w:top w:w="120" w:type="dxa"/>
              <w:left w:w="120" w:type="dxa"/>
              <w:bottom w:w="120" w:type="dxa"/>
              <w:right w:w="120" w:type="dxa"/>
            </w:tcMar>
            <w:hideMark/>
          </w:tcPr>
          <w:p w14:paraId="488F1557" w14:textId="77777777" w:rsidR="00C41D83" w:rsidRPr="00733055" w:rsidRDefault="00C41D83" w:rsidP="00871988">
            <w:pPr>
              <w:pStyle w:val="table"/>
            </w:pPr>
            <w:r w:rsidRPr="00733055">
              <w:t>21,7</w:t>
            </w:r>
          </w:p>
        </w:tc>
        <w:tc>
          <w:tcPr>
            <w:tcW w:w="679" w:type="dxa"/>
            <w:tcBorders>
              <w:top w:val="single" w:sz="6" w:space="0" w:color="DDDDDD"/>
            </w:tcBorders>
            <w:shd w:val="clear" w:color="auto" w:fill="auto"/>
            <w:tcMar>
              <w:top w:w="120" w:type="dxa"/>
              <w:left w:w="120" w:type="dxa"/>
              <w:bottom w:w="120" w:type="dxa"/>
              <w:right w:w="120" w:type="dxa"/>
            </w:tcMar>
            <w:hideMark/>
          </w:tcPr>
          <w:p w14:paraId="34327E60" w14:textId="77777777" w:rsidR="00C41D83" w:rsidRPr="00733055" w:rsidRDefault="00C41D83" w:rsidP="00871988">
            <w:pPr>
              <w:pStyle w:val="table"/>
            </w:pPr>
            <w:r w:rsidRPr="00733055">
              <w:t>17,6</w:t>
            </w:r>
          </w:p>
        </w:tc>
        <w:tc>
          <w:tcPr>
            <w:tcW w:w="679" w:type="dxa"/>
            <w:tcBorders>
              <w:top w:val="single" w:sz="6" w:space="0" w:color="DDDDDD"/>
            </w:tcBorders>
            <w:shd w:val="clear" w:color="auto" w:fill="auto"/>
            <w:tcMar>
              <w:top w:w="120" w:type="dxa"/>
              <w:left w:w="120" w:type="dxa"/>
              <w:bottom w:w="120" w:type="dxa"/>
              <w:right w:w="120" w:type="dxa"/>
            </w:tcMar>
            <w:hideMark/>
          </w:tcPr>
          <w:p w14:paraId="10270591" w14:textId="77777777" w:rsidR="00C41D83" w:rsidRPr="00733055" w:rsidRDefault="00C41D83" w:rsidP="00871988">
            <w:pPr>
              <w:pStyle w:val="table"/>
            </w:pPr>
            <w:r w:rsidRPr="00733055">
              <w:t>18,5</w:t>
            </w:r>
          </w:p>
        </w:tc>
        <w:tc>
          <w:tcPr>
            <w:tcW w:w="1257" w:type="dxa"/>
            <w:gridSpan w:val="3"/>
            <w:tcBorders>
              <w:top w:val="single" w:sz="6" w:space="0" w:color="DDDDDD"/>
            </w:tcBorders>
            <w:shd w:val="clear" w:color="auto" w:fill="auto"/>
            <w:tcMar>
              <w:top w:w="120" w:type="dxa"/>
              <w:left w:w="120" w:type="dxa"/>
              <w:bottom w:w="120" w:type="dxa"/>
              <w:right w:w="120" w:type="dxa"/>
            </w:tcMar>
            <w:hideMark/>
          </w:tcPr>
          <w:p w14:paraId="440D333D" w14:textId="77777777" w:rsidR="00C41D83" w:rsidRPr="00733055" w:rsidRDefault="00C41D83" w:rsidP="00871988">
            <w:pPr>
              <w:pStyle w:val="table"/>
            </w:pPr>
            <w:r w:rsidRPr="00733055">
              <w:t>15,4</w:t>
            </w:r>
          </w:p>
        </w:tc>
      </w:tr>
      <w:tr w:rsidR="00C41D83" w:rsidRPr="00733055" w14:paraId="17A5BBDB" w14:textId="77777777" w:rsidTr="00871988">
        <w:trPr>
          <w:tblCellSpacing w:w="15" w:type="dxa"/>
          <w:jc w:val="center"/>
        </w:trPr>
        <w:tc>
          <w:tcPr>
            <w:tcW w:w="1981" w:type="dxa"/>
            <w:tcBorders>
              <w:top w:val="single" w:sz="6" w:space="0" w:color="DDDDDD"/>
            </w:tcBorders>
            <w:shd w:val="clear" w:color="auto" w:fill="auto"/>
            <w:tcMar>
              <w:top w:w="120" w:type="dxa"/>
              <w:left w:w="120" w:type="dxa"/>
              <w:bottom w:w="120" w:type="dxa"/>
              <w:right w:w="120" w:type="dxa"/>
            </w:tcMar>
            <w:hideMark/>
          </w:tcPr>
          <w:p w14:paraId="6F3828E0" w14:textId="77777777" w:rsidR="00C41D83" w:rsidRPr="00733055" w:rsidRDefault="00C41D83" w:rsidP="00871988">
            <w:pPr>
              <w:pStyle w:val="table"/>
            </w:pPr>
            <w:r w:rsidRPr="00733055">
              <w:t>ЛДПР</w:t>
            </w:r>
          </w:p>
        </w:tc>
        <w:tc>
          <w:tcPr>
            <w:tcW w:w="1808" w:type="dxa"/>
            <w:gridSpan w:val="2"/>
            <w:tcBorders>
              <w:top w:val="single" w:sz="6" w:space="0" w:color="DDDDDD"/>
            </w:tcBorders>
            <w:shd w:val="clear" w:color="auto" w:fill="auto"/>
            <w:tcMar>
              <w:top w:w="120" w:type="dxa"/>
              <w:left w:w="120" w:type="dxa"/>
              <w:bottom w:w="120" w:type="dxa"/>
              <w:right w:w="120" w:type="dxa"/>
            </w:tcMar>
            <w:hideMark/>
          </w:tcPr>
          <w:p w14:paraId="58851F1F" w14:textId="77777777" w:rsidR="00C41D83" w:rsidRPr="00733055" w:rsidRDefault="00C41D83" w:rsidP="00871988">
            <w:pPr>
              <w:pStyle w:val="table"/>
            </w:pPr>
            <w:r w:rsidRPr="00733055">
              <w:t>16,6</w:t>
            </w:r>
          </w:p>
        </w:tc>
        <w:tc>
          <w:tcPr>
            <w:tcW w:w="1465" w:type="dxa"/>
            <w:tcBorders>
              <w:top w:val="single" w:sz="6" w:space="0" w:color="DDDDDD"/>
            </w:tcBorders>
            <w:shd w:val="clear" w:color="auto" w:fill="auto"/>
            <w:tcMar>
              <w:top w:w="120" w:type="dxa"/>
              <w:left w:w="120" w:type="dxa"/>
              <w:bottom w:w="120" w:type="dxa"/>
              <w:right w:w="120" w:type="dxa"/>
            </w:tcMar>
            <w:hideMark/>
          </w:tcPr>
          <w:p w14:paraId="0607CAF2" w14:textId="77777777" w:rsidR="00C41D83" w:rsidRPr="00733055" w:rsidRDefault="00C41D83" w:rsidP="00871988">
            <w:pPr>
              <w:pStyle w:val="table"/>
            </w:pPr>
            <w:r w:rsidRPr="00733055">
              <w:t>3,65</w:t>
            </w:r>
          </w:p>
        </w:tc>
        <w:tc>
          <w:tcPr>
            <w:tcW w:w="707" w:type="dxa"/>
            <w:tcBorders>
              <w:top w:val="single" w:sz="6" w:space="0" w:color="DDDDDD"/>
            </w:tcBorders>
            <w:shd w:val="clear" w:color="auto" w:fill="auto"/>
            <w:tcMar>
              <w:top w:w="120" w:type="dxa"/>
              <w:left w:w="120" w:type="dxa"/>
              <w:bottom w:w="120" w:type="dxa"/>
              <w:right w:w="120" w:type="dxa"/>
            </w:tcMar>
            <w:hideMark/>
          </w:tcPr>
          <w:p w14:paraId="740161DB" w14:textId="77777777" w:rsidR="00C41D83" w:rsidRPr="00733055" w:rsidRDefault="00C41D83" w:rsidP="00871988">
            <w:pPr>
              <w:pStyle w:val="table"/>
            </w:pPr>
            <w:r w:rsidRPr="00733055">
              <w:t>14,5</w:t>
            </w:r>
          </w:p>
        </w:tc>
        <w:tc>
          <w:tcPr>
            <w:tcW w:w="678" w:type="dxa"/>
            <w:tcBorders>
              <w:top w:val="single" w:sz="6" w:space="0" w:color="DDDDDD"/>
            </w:tcBorders>
            <w:shd w:val="clear" w:color="auto" w:fill="auto"/>
            <w:tcMar>
              <w:top w:w="120" w:type="dxa"/>
              <w:left w:w="120" w:type="dxa"/>
              <w:bottom w:w="120" w:type="dxa"/>
              <w:right w:w="120" w:type="dxa"/>
            </w:tcMar>
            <w:hideMark/>
          </w:tcPr>
          <w:p w14:paraId="7413F462" w14:textId="77777777" w:rsidR="00C41D83" w:rsidRPr="00733055" w:rsidRDefault="00C41D83" w:rsidP="00871988">
            <w:pPr>
              <w:pStyle w:val="table"/>
            </w:pPr>
            <w:r w:rsidRPr="00733055">
              <w:t>11,8</w:t>
            </w:r>
          </w:p>
        </w:tc>
        <w:tc>
          <w:tcPr>
            <w:tcW w:w="679" w:type="dxa"/>
            <w:tcBorders>
              <w:top w:val="single" w:sz="6" w:space="0" w:color="DDDDDD"/>
            </w:tcBorders>
            <w:shd w:val="clear" w:color="auto" w:fill="auto"/>
            <w:tcMar>
              <w:top w:w="120" w:type="dxa"/>
              <w:left w:w="120" w:type="dxa"/>
              <w:bottom w:w="120" w:type="dxa"/>
              <w:right w:w="120" w:type="dxa"/>
            </w:tcMar>
            <w:hideMark/>
          </w:tcPr>
          <w:p w14:paraId="3C934E1C" w14:textId="77777777" w:rsidR="00C41D83" w:rsidRPr="00733055" w:rsidRDefault="00C41D83" w:rsidP="00871988">
            <w:pPr>
              <w:pStyle w:val="table"/>
            </w:pPr>
            <w:r w:rsidRPr="00733055">
              <w:t>11,2</w:t>
            </w:r>
          </w:p>
        </w:tc>
        <w:tc>
          <w:tcPr>
            <w:tcW w:w="679" w:type="dxa"/>
            <w:tcBorders>
              <w:top w:val="single" w:sz="6" w:space="0" w:color="DDDDDD"/>
            </w:tcBorders>
            <w:shd w:val="clear" w:color="auto" w:fill="auto"/>
            <w:tcMar>
              <w:top w:w="120" w:type="dxa"/>
              <w:left w:w="120" w:type="dxa"/>
              <w:bottom w:w="120" w:type="dxa"/>
              <w:right w:w="120" w:type="dxa"/>
            </w:tcMar>
            <w:hideMark/>
          </w:tcPr>
          <w:p w14:paraId="7A286169" w14:textId="77777777" w:rsidR="00C41D83" w:rsidRPr="00733055" w:rsidRDefault="00C41D83" w:rsidP="00871988">
            <w:pPr>
              <w:pStyle w:val="table"/>
            </w:pPr>
            <w:r w:rsidRPr="00733055">
              <w:t>8,6</w:t>
            </w:r>
          </w:p>
        </w:tc>
        <w:tc>
          <w:tcPr>
            <w:tcW w:w="679" w:type="dxa"/>
            <w:tcBorders>
              <w:top w:val="single" w:sz="6" w:space="0" w:color="DDDDDD"/>
            </w:tcBorders>
            <w:shd w:val="clear" w:color="auto" w:fill="auto"/>
            <w:tcMar>
              <w:top w:w="120" w:type="dxa"/>
              <w:left w:w="120" w:type="dxa"/>
              <w:bottom w:w="120" w:type="dxa"/>
              <w:right w:w="120" w:type="dxa"/>
            </w:tcMar>
            <w:hideMark/>
          </w:tcPr>
          <w:p w14:paraId="7A2DDFCB" w14:textId="77777777" w:rsidR="00C41D83" w:rsidRPr="00733055" w:rsidRDefault="00C41D83" w:rsidP="00871988">
            <w:pPr>
              <w:pStyle w:val="table"/>
            </w:pPr>
            <w:r w:rsidRPr="00733055">
              <w:t>15,4</w:t>
            </w:r>
          </w:p>
        </w:tc>
        <w:tc>
          <w:tcPr>
            <w:tcW w:w="1257" w:type="dxa"/>
            <w:gridSpan w:val="3"/>
            <w:tcBorders>
              <w:top w:val="single" w:sz="6" w:space="0" w:color="DDDDDD"/>
            </w:tcBorders>
            <w:shd w:val="clear" w:color="auto" w:fill="auto"/>
            <w:tcMar>
              <w:top w:w="120" w:type="dxa"/>
              <w:left w:w="120" w:type="dxa"/>
              <w:bottom w:w="120" w:type="dxa"/>
              <w:right w:w="120" w:type="dxa"/>
            </w:tcMar>
            <w:hideMark/>
          </w:tcPr>
          <w:p w14:paraId="4CEF6941" w14:textId="77777777" w:rsidR="00C41D83" w:rsidRPr="00733055" w:rsidRDefault="00C41D83" w:rsidP="00871988">
            <w:pPr>
              <w:pStyle w:val="table"/>
            </w:pPr>
            <w:r w:rsidRPr="00733055">
              <w:t>11,4</w:t>
            </w:r>
          </w:p>
        </w:tc>
      </w:tr>
      <w:tr w:rsidR="00C41D83" w:rsidRPr="00733055" w14:paraId="412B2D59" w14:textId="77777777" w:rsidTr="00871988">
        <w:trPr>
          <w:tblCellSpacing w:w="15" w:type="dxa"/>
          <w:jc w:val="center"/>
        </w:trPr>
        <w:tc>
          <w:tcPr>
            <w:tcW w:w="1981" w:type="dxa"/>
            <w:tcBorders>
              <w:top w:val="single" w:sz="6" w:space="0" w:color="DDDDDD"/>
            </w:tcBorders>
            <w:shd w:val="clear" w:color="auto" w:fill="auto"/>
            <w:tcMar>
              <w:top w:w="120" w:type="dxa"/>
              <w:left w:w="120" w:type="dxa"/>
              <w:bottom w:w="120" w:type="dxa"/>
              <w:right w:w="120" w:type="dxa"/>
            </w:tcMar>
            <w:hideMark/>
          </w:tcPr>
          <w:p w14:paraId="4C2480D9" w14:textId="77777777" w:rsidR="00C41D83" w:rsidRPr="00733055" w:rsidRDefault="00C41D83" w:rsidP="00871988">
            <w:pPr>
              <w:pStyle w:val="table"/>
            </w:pPr>
            <w:r w:rsidRPr="00733055">
              <w:t>“Родина”</w:t>
            </w:r>
          </w:p>
        </w:tc>
        <w:tc>
          <w:tcPr>
            <w:tcW w:w="1808" w:type="dxa"/>
            <w:gridSpan w:val="2"/>
            <w:tcBorders>
              <w:top w:val="single" w:sz="6" w:space="0" w:color="DDDDDD"/>
            </w:tcBorders>
            <w:shd w:val="clear" w:color="auto" w:fill="auto"/>
            <w:tcMar>
              <w:top w:w="120" w:type="dxa"/>
              <w:left w:w="120" w:type="dxa"/>
              <w:bottom w:w="120" w:type="dxa"/>
              <w:right w:w="120" w:type="dxa"/>
            </w:tcMar>
            <w:hideMark/>
          </w:tcPr>
          <w:p w14:paraId="2F6FD8D4" w14:textId="77777777" w:rsidR="00C41D83" w:rsidRPr="00733055" w:rsidRDefault="00C41D83" w:rsidP="00871988">
            <w:pPr>
              <w:pStyle w:val="table"/>
            </w:pPr>
            <w:r w:rsidRPr="00733055">
              <w:t>7,4</w:t>
            </w:r>
          </w:p>
        </w:tc>
        <w:tc>
          <w:tcPr>
            <w:tcW w:w="1465" w:type="dxa"/>
            <w:tcBorders>
              <w:top w:val="single" w:sz="6" w:space="0" w:color="DDDDDD"/>
            </w:tcBorders>
            <w:shd w:val="clear" w:color="auto" w:fill="auto"/>
            <w:tcMar>
              <w:top w:w="120" w:type="dxa"/>
              <w:left w:w="120" w:type="dxa"/>
              <w:bottom w:w="120" w:type="dxa"/>
              <w:right w:w="120" w:type="dxa"/>
            </w:tcMar>
            <w:hideMark/>
          </w:tcPr>
          <w:p w14:paraId="70DE083E" w14:textId="77777777" w:rsidR="00C41D83" w:rsidRPr="00733055" w:rsidRDefault="00C41D83" w:rsidP="00871988">
            <w:pPr>
              <w:pStyle w:val="table"/>
            </w:pPr>
            <w:r w:rsidRPr="00733055">
              <w:t>9,06</w:t>
            </w:r>
          </w:p>
        </w:tc>
        <w:tc>
          <w:tcPr>
            <w:tcW w:w="707" w:type="dxa"/>
            <w:tcBorders>
              <w:top w:val="single" w:sz="6" w:space="0" w:color="DDDDDD"/>
            </w:tcBorders>
            <w:shd w:val="clear" w:color="auto" w:fill="auto"/>
            <w:tcMar>
              <w:top w:w="120" w:type="dxa"/>
              <w:left w:w="120" w:type="dxa"/>
              <w:bottom w:w="120" w:type="dxa"/>
              <w:right w:w="120" w:type="dxa"/>
            </w:tcMar>
            <w:hideMark/>
          </w:tcPr>
          <w:p w14:paraId="10EF1A74" w14:textId="77777777" w:rsidR="00C41D83" w:rsidRPr="00733055" w:rsidRDefault="00C41D83" w:rsidP="00871988">
            <w:pPr>
              <w:pStyle w:val="table"/>
            </w:pPr>
            <w:r w:rsidRPr="00733055">
              <w:t>5,5</w:t>
            </w:r>
          </w:p>
        </w:tc>
        <w:tc>
          <w:tcPr>
            <w:tcW w:w="678" w:type="dxa"/>
            <w:tcBorders>
              <w:top w:val="single" w:sz="6" w:space="0" w:color="DDDDDD"/>
            </w:tcBorders>
            <w:shd w:val="clear" w:color="auto" w:fill="auto"/>
            <w:tcMar>
              <w:top w:w="120" w:type="dxa"/>
              <w:left w:w="120" w:type="dxa"/>
              <w:bottom w:w="120" w:type="dxa"/>
              <w:right w:w="120" w:type="dxa"/>
            </w:tcMar>
            <w:hideMark/>
          </w:tcPr>
          <w:p w14:paraId="3FD68538" w14:textId="77777777" w:rsidR="00C41D83" w:rsidRPr="00733055" w:rsidRDefault="00C41D83" w:rsidP="00871988">
            <w:pPr>
              <w:pStyle w:val="table"/>
            </w:pPr>
            <w:r w:rsidRPr="00733055">
              <w:t>4,8</w:t>
            </w:r>
          </w:p>
        </w:tc>
        <w:tc>
          <w:tcPr>
            <w:tcW w:w="679" w:type="dxa"/>
            <w:tcBorders>
              <w:top w:val="single" w:sz="6" w:space="0" w:color="DDDDDD"/>
            </w:tcBorders>
            <w:shd w:val="clear" w:color="auto" w:fill="auto"/>
            <w:tcMar>
              <w:top w:w="120" w:type="dxa"/>
              <w:left w:w="120" w:type="dxa"/>
              <w:bottom w:w="120" w:type="dxa"/>
              <w:right w:w="120" w:type="dxa"/>
            </w:tcMar>
            <w:hideMark/>
          </w:tcPr>
          <w:p w14:paraId="23C18E36" w14:textId="77777777" w:rsidR="00C41D83" w:rsidRPr="00733055" w:rsidRDefault="00C41D83" w:rsidP="00871988">
            <w:pPr>
              <w:pStyle w:val="table"/>
            </w:pPr>
            <w:r w:rsidRPr="00733055">
              <w:t>4,4</w:t>
            </w:r>
          </w:p>
        </w:tc>
        <w:tc>
          <w:tcPr>
            <w:tcW w:w="679" w:type="dxa"/>
            <w:tcBorders>
              <w:top w:val="single" w:sz="6" w:space="0" w:color="DDDDDD"/>
            </w:tcBorders>
            <w:shd w:val="clear" w:color="auto" w:fill="auto"/>
            <w:tcMar>
              <w:top w:w="120" w:type="dxa"/>
              <w:left w:w="120" w:type="dxa"/>
              <w:bottom w:w="120" w:type="dxa"/>
              <w:right w:w="120" w:type="dxa"/>
            </w:tcMar>
            <w:hideMark/>
          </w:tcPr>
          <w:p w14:paraId="5379716D" w14:textId="77777777" w:rsidR="00C41D83" w:rsidRPr="00733055" w:rsidRDefault="00C41D83" w:rsidP="00871988">
            <w:pPr>
              <w:pStyle w:val="table"/>
            </w:pPr>
            <w:r w:rsidRPr="00733055">
              <w:t>4,2</w:t>
            </w:r>
          </w:p>
        </w:tc>
        <w:tc>
          <w:tcPr>
            <w:tcW w:w="679" w:type="dxa"/>
            <w:tcBorders>
              <w:top w:val="single" w:sz="6" w:space="0" w:color="DDDDDD"/>
            </w:tcBorders>
            <w:shd w:val="clear" w:color="auto" w:fill="auto"/>
            <w:tcMar>
              <w:top w:w="120" w:type="dxa"/>
              <w:left w:w="120" w:type="dxa"/>
              <w:bottom w:w="120" w:type="dxa"/>
              <w:right w:w="120" w:type="dxa"/>
            </w:tcMar>
            <w:hideMark/>
          </w:tcPr>
          <w:p w14:paraId="75014B32" w14:textId="77777777" w:rsidR="00C41D83" w:rsidRPr="00733055" w:rsidRDefault="00C41D83" w:rsidP="00871988">
            <w:pPr>
              <w:pStyle w:val="table"/>
            </w:pPr>
            <w:r w:rsidRPr="00733055">
              <w:t>5,4</w:t>
            </w:r>
          </w:p>
        </w:tc>
        <w:tc>
          <w:tcPr>
            <w:tcW w:w="1257" w:type="dxa"/>
            <w:gridSpan w:val="3"/>
            <w:tcBorders>
              <w:top w:val="single" w:sz="6" w:space="0" w:color="DDDDDD"/>
            </w:tcBorders>
            <w:shd w:val="clear" w:color="auto" w:fill="auto"/>
            <w:tcMar>
              <w:top w:w="120" w:type="dxa"/>
              <w:left w:w="120" w:type="dxa"/>
              <w:bottom w:w="120" w:type="dxa"/>
              <w:right w:w="120" w:type="dxa"/>
            </w:tcMar>
            <w:hideMark/>
          </w:tcPr>
          <w:p w14:paraId="4DAEACE2" w14:textId="77777777" w:rsidR="00C41D83" w:rsidRPr="00733055" w:rsidRDefault="00C41D83" w:rsidP="00871988">
            <w:pPr>
              <w:pStyle w:val="table"/>
            </w:pPr>
            <w:r w:rsidRPr="00733055">
              <w:t>4,1</w:t>
            </w:r>
          </w:p>
        </w:tc>
      </w:tr>
      <w:tr w:rsidR="00C41D83" w:rsidRPr="00733055" w14:paraId="4B5C71E2" w14:textId="77777777" w:rsidTr="00871988">
        <w:trPr>
          <w:tblCellSpacing w:w="15" w:type="dxa"/>
          <w:jc w:val="center"/>
        </w:trPr>
        <w:tc>
          <w:tcPr>
            <w:tcW w:w="1981" w:type="dxa"/>
            <w:tcBorders>
              <w:top w:val="single" w:sz="6" w:space="0" w:color="DDDDDD"/>
            </w:tcBorders>
            <w:shd w:val="clear" w:color="auto" w:fill="auto"/>
            <w:tcMar>
              <w:top w:w="120" w:type="dxa"/>
              <w:left w:w="120" w:type="dxa"/>
              <w:bottom w:w="120" w:type="dxa"/>
              <w:right w:w="120" w:type="dxa"/>
            </w:tcMar>
            <w:hideMark/>
          </w:tcPr>
          <w:p w14:paraId="3077819B" w14:textId="77777777" w:rsidR="00C41D83" w:rsidRPr="00733055" w:rsidRDefault="00C41D83" w:rsidP="00871988">
            <w:pPr>
              <w:pStyle w:val="table"/>
            </w:pPr>
            <w:r w:rsidRPr="00733055">
              <w:t>“Яблоко”</w:t>
            </w:r>
          </w:p>
        </w:tc>
        <w:tc>
          <w:tcPr>
            <w:tcW w:w="1808" w:type="dxa"/>
            <w:gridSpan w:val="2"/>
            <w:tcBorders>
              <w:top w:val="single" w:sz="6" w:space="0" w:color="DDDDDD"/>
            </w:tcBorders>
            <w:shd w:val="clear" w:color="auto" w:fill="auto"/>
            <w:tcMar>
              <w:top w:w="120" w:type="dxa"/>
              <w:left w:w="120" w:type="dxa"/>
              <w:bottom w:w="120" w:type="dxa"/>
              <w:right w:w="120" w:type="dxa"/>
            </w:tcMar>
            <w:hideMark/>
          </w:tcPr>
          <w:p w14:paraId="73B3DBB7" w14:textId="77777777" w:rsidR="00C41D83" w:rsidRPr="00733055" w:rsidRDefault="00C41D83" w:rsidP="00871988">
            <w:pPr>
              <w:pStyle w:val="table"/>
            </w:pPr>
            <w:r w:rsidRPr="00733055">
              <w:t>5,4</w:t>
            </w:r>
          </w:p>
        </w:tc>
        <w:tc>
          <w:tcPr>
            <w:tcW w:w="1465" w:type="dxa"/>
            <w:tcBorders>
              <w:top w:val="single" w:sz="6" w:space="0" w:color="DDDDDD"/>
            </w:tcBorders>
            <w:shd w:val="clear" w:color="auto" w:fill="auto"/>
            <w:tcMar>
              <w:top w:w="120" w:type="dxa"/>
              <w:left w:w="120" w:type="dxa"/>
              <w:bottom w:w="120" w:type="dxa"/>
              <w:right w:w="120" w:type="dxa"/>
            </w:tcMar>
            <w:hideMark/>
          </w:tcPr>
          <w:p w14:paraId="5600F576" w14:textId="77777777" w:rsidR="00C41D83" w:rsidRPr="00733055" w:rsidRDefault="00C41D83" w:rsidP="00871988">
            <w:pPr>
              <w:pStyle w:val="table"/>
            </w:pPr>
            <w:r w:rsidRPr="00733055">
              <w:t>4,13</w:t>
            </w:r>
          </w:p>
        </w:tc>
        <w:tc>
          <w:tcPr>
            <w:tcW w:w="707" w:type="dxa"/>
            <w:tcBorders>
              <w:top w:val="single" w:sz="6" w:space="0" w:color="DDDDDD"/>
            </w:tcBorders>
            <w:shd w:val="clear" w:color="auto" w:fill="auto"/>
            <w:tcMar>
              <w:top w:w="120" w:type="dxa"/>
              <w:left w:w="120" w:type="dxa"/>
              <w:bottom w:w="120" w:type="dxa"/>
              <w:right w:w="120" w:type="dxa"/>
            </w:tcMar>
            <w:hideMark/>
          </w:tcPr>
          <w:p w14:paraId="7DD5A4FA" w14:textId="77777777" w:rsidR="00C41D83" w:rsidRPr="00733055" w:rsidRDefault="00C41D83" w:rsidP="00871988">
            <w:pPr>
              <w:pStyle w:val="table"/>
            </w:pPr>
            <w:r w:rsidRPr="00733055">
              <w:t>3,6</w:t>
            </w:r>
          </w:p>
        </w:tc>
        <w:tc>
          <w:tcPr>
            <w:tcW w:w="678" w:type="dxa"/>
            <w:tcBorders>
              <w:top w:val="single" w:sz="6" w:space="0" w:color="DDDDDD"/>
            </w:tcBorders>
            <w:shd w:val="clear" w:color="auto" w:fill="auto"/>
            <w:tcMar>
              <w:top w:w="120" w:type="dxa"/>
              <w:left w:w="120" w:type="dxa"/>
              <w:bottom w:w="120" w:type="dxa"/>
              <w:right w:w="120" w:type="dxa"/>
            </w:tcMar>
            <w:hideMark/>
          </w:tcPr>
          <w:p w14:paraId="0827075B" w14:textId="77777777" w:rsidR="00C41D83" w:rsidRPr="00733055" w:rsidRDefault="00C41D83" w:rsidP="00871988">
            <w:pPr>
              <w:pStyle w:val="table"/>
            </w:pPr>
            <w:r w:rsidRPr="00733055">
              <w:t>3,1</w:t>
            </w:r>
          </w:p>
        </w:tc>
        <w:tc>
          <w:tcPr>
            <w:tcW w:w="679" w:type="dxa"/>
            <w:tcBorders>
              <w:top w:val="single" w:sz="6" w:space="0" w:color="DDDDDD"/>
            </w:tcBorders>
            <w:shd w:val="clear" w:color="auto" w:fill="auto"/>
            <w:tcMar>
              <w:top w:w="120" w:type="dxa"/>
              <w:left w:w="120" w:type="dxa"/>
              <w:bottom w:w="120" w:type="dxa"/>
              <w:right w:w="120" w:type="dxa"/>
            </w:tcMar>
            <w:hideMark/>
          </w:tcPr>
          <w:p w14:paraId="5C51DD56" w14:textId="77777777" w:rsidR="00C41D83" w:rsidRPr="00733055" w:rsidRDefault="00C41D83" w:rsidP="00871988">
            <w:pPr>
              <w:pStyle w:val="table"/>
            </w:pPr>
            <w:r w:rsidRPr="00733055">
              <w:t>5,6</w:t>
            </w:r>
          </w:p>
        </w:tc>
        <w:tc>
          <w:tcPr>
            <w:tcW w:w="679" w:type="dxa"/>
            <w:tcBorders>
              <w:top w:val="single" w:sz="6" w:space="0" w:color="DDDDDD"/>
            </w:tcBorders>
            <w:shd w:val="clear" w:color="auto" w:fill="auto"/>
            <w:tcMar>
              <w:top w:w="120" w:type="dxa"/>
              <w:left w:w="120" w:type="dxa"/>
              <w:bottom w:w="120" w:type="dxa"/>
              <w:right w:w="120" w:type="dxa"/>
            </w:tcMar>
            <w:hideMark/>
          </w:tcPr>
          <w:p w14:paraId="4BA51DAF" w14:textId="77777777" w:rsidR="00C41D83" w:rsidRPr="00733055" w:rsidRDefault="00C41D83" w:rsidP="00871988">
            <w:pPr>
              <w:pStyle w:val="table"/>
            </w:pPr>
            <w:r w:rsidRPr="00733055">
              <w:t>4,4</w:t>
            </w:r>
          </w:p>
        </w:tc>
        <w:tc>
          <w:tcPr>
            <w:tcW w:w="679" w:type="dxa"/>
            <w:tcBorders>
              <w:top w:val="single" w:sz="6" w:space="0" w:color="DDDDDD"/>
            </w:tcBorders>
            <w:shd w:val="clear" w:color="auto" w:fill="auto"/>
            <w:tcMar>
              <w:top w:w="120" w:type="dxa"/>
              <w:left w:w="120" w:type="dxa"/>
              <w:bottom w:w="120" w:type="dxa"/>
              <w:right w:w="120" w:type="dxa"/>
            </w:tcMar>
            <w:hideMark/>
          </w:tcPr>
          <w:p w14:paraId="18709C91" w14:textId="77777777" w:rsidR="00C41D83" w:rsidRPr="00733055" w:rsidRDefault="00C41D83" w:rsidP="00871988">
            <w:pPr>
              <w:pStyle w:val="table"/>
            </w:pPr>
            <w:r w:rsidRPr="00733055">
              <w:t>4,0</w:t>
            </w:r>
          </w:p>
        </w:tc>
        <w:tc>
          <w:tcPr>
            <w:tcW w:w="1257" w:type="dxa"/>
            <w:gridSpan w:val="3"/>
            <w:tcBorders>
              <w:top w:val="single" w:sz="6" w:space="0" w:color="DDDDDD"/>
            </w:tcBorders>
            <w:shd w:val="clear" w:color="auto" w:fill="auto"/>
            <w:tcMar>
              <w:top w:w="120" w:type="dxa"/>
              <w:left w:w="120" w:type="dxa"/>
              <w:bottom w:w="120" w:type="dxa"/>
              <w:right w:w="120" w:type="dxa"/>
            </w:tcMar>
            <w:hideMark/>
          </w:tcPr>
          <w:p w14:paraId="33331FEC" w14:textId="77777777" w:rsidR="00C41D83" w:rsidRPr="00733055" w:rsidRDefault="00C41D83" w:rsidP="00871988">
            <w:pPr>
              <w:pStyle w:val="table"/>
            </w:pPr>
            <w:r w:rsidRPr="00733055">
              <w:t>3</w:t>
            </w:r>
          </w:p>
        </w:tc>
      </w:tr>
      <w:tr w:rsidR="00C41D83" w:rsidRPr="00733055" w14:paraId="6F550852" w14:textId="77777777" w:rsidTr="00871988">
        <w:trPr>
          <w:tblCellSpacing w:w="15" w:type="dxa"/>
          <w:jc w:val="center"/>
        </w:trPr>
        <w:tc>
          <w:tcPr>
            <w:tcW w:w="1981" w:type="dxa"/>
            <w:tcBorders>
              <w:top w:val="single" w:sz="6" w:space="0" w:color="DDDDDD"/>
            </w:tcBorders>
            <w:shd w:val="clear" w:color="auto" w:fill="auto"/>
            <w:tcMar>
              <w:top w:w="120" w:type="dxa"/>
              <w:left w:w="120" w:type="dxa"/>
              <w:bottom w:w="120" w:type="dxa"/>
              <w:right w:w="120" w:type="dxa"/>
            </w:tcMar>
            <w:hideMark/>
          </w:tcPr>
          <w:p w14:paraId="3489BA14" w14:textId="77777777" w:rsidR="00C41D83" w:rsidRPr="00733055" w:rsidRDefault="00C41D83" w:rsidP="00871988">
            <w:pPr>
              <w:pStyle w:val="table"/>
            </w:pPr>
            <w:r w:rsidRPr="00733055">
              <w:t>Российская партия пенсионеров</w:t>
            </w:r>
          </w:p>
        </w:tc>
        <w:tc>
          <w:tcPr>
            <w:tcW w:w="1808" w:type="dxa"/>
            <w:gridSpan w:val="2"/>
            <w:tcBorders>
              <w:top w:val="single" w:sz="6" w:space="0" w:color="DDDDDD"/>
            </w:tcBorders>
            <w:shd w:val="clear" w:color="auto" w:fill="auto"/>
            <w:tcMar>
              <w:top w:w="120" w:type="dxa"/>
              <w:left w:w="120" w:type="dxa"/>
              <w:bottom w:w="120" w:type="dxa"/>
              <w:right w:w="120" w:type="dxa"/>
            </w:tcMar>
            <w:hideMark/>
          </w:tcPr>
          <w:p w14:paraId="22B455FA" w14:textId="77777777" w:rsidR="00C41D83" w:rsidRPr="00733055" w:rsidRDefault="00C41D83" w:rsidP="00871988">
            <w:pPr>
              <w:pStyle w:val="table"/>
            </w:pPr>
            <w:r w:rsidRPr="00733055">
              <w:t>3,2</w:t>
            </w:r>
          </w:p>
        </w:tc>
        <w:tc>
          <w:tcPr>
            <w:tcW w:w="1465" w:type="dxa"/>
            <w:tcBorders>
              <w:top w:val="single" w:sz="6" w:space="0" w:color="DDDDDD"/>
            </w:tcBorders>
            <w:shd w:val="clear" w:color="auto" w:fill="auto"/>
            <w:tcMar>
              <w:top w:w="120" w:type="dxa"/>
              <w:left w:w="120" w:type="dxa"/>
              <w:bottom w:w="120" w:type="dxa"/>
              <w:right w:w="120" w:type="dxa"/>
            </w:tcMar>
            <w:hideMark/>
          </w:tcPr>
          <w:p w14:paraId="7B5320F2" w14:textId="77777777" w:rsidR="00C41D83" w:rsidRPr="00733055" w:rsidRDefault="00C41D83" w:rsidP="00871988">
            <w:pPr>
              <w:pStyle w:val="table"/>
            </w:pPr>
            <w:r w:rsidRPr="00733055">
              <w:t>5,80</w:t>
            </w:r>
          </w:p>
        </w:tc>
        <w:tc>
          <w:tcPr>
            <w:tcW w:w="707" w:type="dxa"/>
            <w:tcBorders>
              <w:top w:val="single" w:sz="6" w:space="0" w:color="DDDDDD"/>
            </w:tcBorders>
            <w:shd w:val="clear" w:color="auto" w:fill="auto"/>
            <w:tcMar>
              <w:top w:w="120" w:type="dxa"/>
              <w:left w:w="120" w:type="dxa"/>
              <w:bottom w:w="120" w:type="dxa"/>
              <w:right w:w="120" w:type="dxa"/>
            </w:tcMar>
            <w:hideMark/>
          </w:tcPr>
          <w:p w14:paraId="3F23EEE8" w14:textId="77777777" w:rsidR="00C41D83" w:rsidRPr="00733055" w:rsidRDefault="00C41D83" w:rsidP="00871988">
            <w:pPr>
              <w:pStyle w:val="table"/>
            </w:pPr>
            <w:r w:rsidRPr="00733055">
              <w:t>1,8</w:t>
            </w:r>
          </w:p>
        </w:tc>
        <w:tc>
          <w:tcPr>
            <w:tcW w:w="678" w:type="dxa"/>
            <w:tcBorders>
              <w:top w:val="single" w:sz="6" w:space="0" w:color="DDDDDD"/>
            </w:tcBorders>
            <w:shd w:val="clear" w:color="auto" w:fill="auto"/>
            <w:tcMar>
              <w:top w:w="120" w:type="dxa"/>
              <w:left w:w="120" w:type="dxa"/>
              <w:bottom w:w="120" w:type="dxa"/>
              <w:right w:w="120" w:type="dxa"/>
            </w:tcMar>
            <w:hideMark/>
          </w:tcPr>
          <w:p w14:paraId="60911205" w14:textId="77777777" w:rsidR="00C41D83" w:rsidRPr="00733055" w:rsidRDefault="00C41D83" w:rsidP="00871988">
            <w:pPr>
              <w:pStyle w:val="table"/>
            </w:pPr>
            <w:r w:rsidRPr="00733055">
              <w:t>2,3</w:t>
            </w:r>
          </w:p>
        </w:tc>
        <w:tc>
          <w:tcPr>
            <w:tcW w:w="679" w:type="dxa"/>
            <w:tcBorders>
              <w:top w:val="single" w:sz="6" w:space="0" w:color="DDDDDD"/>
            </w:tcBorders>
            <w:shd w:val="clear" w:color="auto" w:fill="auto"/>
            <w:tcMar>
              <w:top w:w="120" w:type="dxa"/>
              <w:left w:w="120" w:type="dxa"/>
              <w:bottom w:w="120" w:type="dxa"/>
              <w:right w:w="120" w:type="dxa"/>
            </w:tcMar>
            <w:hideMark/>
          </w:tcPr>
          <w:p w14:paraId="386D3E8E" w14:textId="77777777" w:rsidR="00C41D83" w:rsidRPr="00733055" w:rsidRDefault="00C41D83" w:rsidP="00871988">
            <w:pPr>
              <w:pStyle w:val="table"/>
            </w:pPr>
            <w:r w:rsidRPr="00733055">
              <w:t>2,1</w:t>
            </w:r>
          </w:p>
        </w:tc>
        <w:tc>
          <w:tcPr>
            <w:tcW w:w="679" w:type="dxa"/>
            <w:tcBorders>
              <w:top w:val="single" w:sz="6" w:space="0" w:color="DDDDDD"/>
            </w:tcBorders>
            <w:shd w:val="clear" w:color="auto" w:fill="auto"/>
            <w:tcMar>
              <w:top w:w="120" w:type="dxa"/>
              <w:left w:w="120" w:type="dxa"/>
              <w:bottom w:w="120" w:type="dxa"/>
              <w:right w:w="120" w:type="dxa"/>
            </w:tcMar>
            <w:hideMark/>
          </w:tcPr>
          <w:p w14:paraId="5205A746" w14:textId="77777777" w:rsidR="00C41D83" w:rsidRPr="00733055" w:rsidRDefault="00C41D83" w:rsidP="00871988">
            <w:pPr>
              <w:pStyle w:val="table"/>
            </w:pPr>
            <w:r w:rsidRPr="00733055">
              <w:t>2,9</w:t>
            </w:r>
          </w:p>
        </w:tc>
        <w:tc>
          <w:tcPr>
            <w:tcW w:w="679" w:type="dxa"/>
            <w:tcBorders>
              <w:top w:val="single" w:sz="6" w:space="0" w:color="DDDDDD"/>
            </w:tcBorders>
            <w:shd w:val="clear" w:color="auto" w:fill="auto"/>
            <w:tcMar>
              <w:top w:w="120" w:type="dxa"/>
              <w:left w:w="120" w:type="dxa"/>
              <w:bottom w:w="120" w:type="dxa"/>
              <w:right w:w="120" w:type="dxa"/>
            </w:tcMar>
            <w:hideMark/>
          </w:tcPr>
          <w:p w14:paraId="3DEF1287" w14:textId="77777777" w:rsidR="00C41D83" w:rsidRPr="00733055" w:rsidRDefault="00C41D83" w:rsidP="00871988">
            <w:pPr>
              <w:pStyle w:val="table"/>
            </w:pPr>
            <w:r w:rsidRPr="00733055">
              <w:t>1,6</w:t>
            </w:r>
          </w:p>
        </w:tc>
        <w:tc>
          <w:tcPr>
            <w:tcW w:w="1257" w:type="dxa"/>
            <w:gridSpan w:val="3"/>
            <w:tcBorders>
              <w:top w:val="single" w:sz="6" w:space="0" w:color="DDDDDD"/>
            </w:tcBorders>
            <w:shd w:val="clear" w:color="auto" w:fill="auto"/>
            <w:tcMar>
              <w:top w:w="120" w:type="dxa"/>
              <w:left w:w="120" w:type="dxa"/>
              <w:bottom w:w="120" w:type="dxa"/>
              <w:right w:w="120" w:type="dxa"/>
            </w:tcMar>
            <w:hideMark/>
          </w:tcPr>
          <w:p w14:paraId="17A6A6AD" w14:textId="77777777" w:rsidR="00C41D83" w:rsidRPr="00733055" w:rsidRDefault="00C41D83" w:rsidP="00871988">
            <w:pPr>
              <w:pStyle w:val="table"/>
            </w:pPr>
            <w:r w:rsidRPr="00733055">
              <w:t>2,3</w:t>
            </w:r>
          </w:p>
        </w:tc>
      </w:tr>
      <w:tr w:rsidR="00C41D83" w:rsidRPr="00733055" w14:paraId="74615B3D" w14:textId="77777777" w:rsidTr="00871988">
        <w:trPr>
          <w:tblCellSpacing w:w="15" w:type="dxa"/>
          <w:jc w:val="center"/>
        </w:trPr>
        <w:tc>
          <w:tcPr>
            <w:tcW w:w="1981" w:type="dxa"/>
            <w:tcBorders>
              <w:top w:val="single" w:sz="6" w:space="0" w:color="DDDDDD"/>
            </w:tcBorders>
            <w:shd w:val="clear" w:color="auto" w:fill="auto"/>
            <w:tcMar>
              <w:top w:w="120" w:type="dxa"/>
              <w:left w:w="120" w:type="dxa"/>
              <w:bottom w:w="120" w:type="dxa"/>
              <w:right w:w="120" w:type="dxa"/>
            </w:tcMar>
            <w:hideMark/>
          </w:tcPr>
          <w:p w14:paraId="2C2D2AF3" w14:textId="77777777" w:rsidR="00C41D83" w:rsidRPr="00733055" w:rsidRDefault="00C41D83" w:rsidP="00871988">
            <w:pPr>
              <w:pStyle w:val="table"/>
            </w:pPr>
            <w:r w:rsidRPr="00733055">
              <w:t>Аграрная партия</w:t>
            </w:r>
            <w:r w:rsidRPr="00733055">
              <w:br/>
              <w:t>России</w:t>
            </w:r>
          </w:p>
        </w:tc>
        <w:tc>
          <w:tcPr>
            <w:tcW w:w="1808" w:type="dxa"/>
            <w:gridSpan w:val="2"/>
            <w:tcBorders>
              <w:top w:val="single" w:sz="6" w:space="0" w:color="DDDDDD"/>
            </w:tcBorders>
            <w:shd w:val="clear" w:color="auto" w:fill="auto"/>
            <w:tcMar>
              <w:top w:w="120" w:type="dxa"/>
              <w:left w:w="120" w:type="dxa"/>
              <w:bottom w:w="120" w:type="dxa"/>
              <w:right w:w="120" w:type="dxa"/>
            </w:tcMar>
            <w:hideMark/>
          </w:tcPr>
          <w:p w14:paraId="5BD57B2D" w14:textId="77777777" w:rsidR="00C41D83" w:rsidRPr="00733055" w:rsidRDefault="00C41D83" w:rsidP="00871988">
            <w:pPr>
              <w:pStyle w:val="table"/>
            </w:pPr>
            <w:r w:rsidRPr="00733055">
              <w:t>2,5</w:t>
            </w:r>
          </w:p>
        </w:tc>
        <w:tc>
          <w:tcPr>
            <w:tcW w:w="1465" w:type="dxa"/>
            <w:tcBorders>
              <w:top w:val="single" w:sz="6" w:space="0" w:color="DDDDDD"/>
            </w:tcBorders>
            <w:shd w:val="clear" w:color="auto" w:fill="auto"/>
            <w:tcMar>
              <w:top w:w="120" w:type="dxa"/>
              <w:left w:w="120" w:type="dxa"/>
              <w:bottom w:w="120" w:type="dxa"/>
              <w:right w:w="120" w:type="dxa"/>
            </w:tcMar>
            <w:hideMark/>
          </w:tcPr>
          <w:p w14:paraId="27E35174" w14:textId="77777777" w:rsidR="00C41D83" w:rsidRPr="00733055" w:rsidRDefault="00C41D83" w:rsidP="00871988">
            <w:pPr>
              <w:pStyle w:val="table"/>
            </w:pPr>
            <w:r w:rsidRPr="00733055">
              <w:t>9,33</w:t>
            </w:r>
          </w:p>
        </w:tc>
        <w:tc>
          <w:tcPr>
            <w:tcW w:w="707" w:type="dxa"/>
            <w:tcBorders>
              <w:top w:val="single" w:sz="6" w:space="0" w:color="DDDDDD"/>
            </w:tcBorders>
            <w:shd w:val="clear" w:color="auto" w:fill="auto"/>
            <w:tcMar>
              <w:top w:w="120" w:type="dxa"/>
              <w:left w:w="120" w:type="dxa"/>
              <w:bottom w:w="120" w:type="dxa"/>
              <w:right w:w="120" w:type="dxa"/>
            </w:tcMar>
            <w:hideMark/>
          </w:tcPr>
          <w:p w14:paraId="56B89C64" w14:textId="77777777" w:rsidR="00C41D83" w:rsidRPr="00733055" w:rsidRDefault="00C41D83" w:rsidP="00871988">
            <w:pPr>
              <w:pStyle w:val="table"/>
            </w:pPr>
            <w:r w:rsidRPr="00733055">
              <w:t>1,8</w:t>
            </w:r>
          </w:p>
        </w:tc>
        <w:tc>
          <w:tcPr>
            <w:tcW w:w="678" w:type="dxa"/>
            <w:tcBorders>
              <w:top w:val="single" w:sz="6" w:space="0" w:color="DDDDDD"/>
            </w:tcBorders>
            <w:shd w:val="clear" w:color="auto" w:fill="auto"/>
            <w:tcMar>
              <w:top w:w="120" w:type="dxa"/>
              <w:left w:w="120" w:type="dxa"/>
              <w:bottom w:w="120" w:type="dxa"/>
              <w:right w:w="120" w:type="dxa"/>
            </w:tcMar>
            <w:hideMark/>
          </w:tcPr>
          <w:p w14:paraId="03548C96" w14:textId="77777777" w:rsidR="00C41D83" w:rsidRPr="00733055" w:rsidRDefault="00C41D83" w:rsidP="00871988">
            <w:pPr>
              <w:pStyle w:val="table"/>
            </w:pPr>
            <w:r w:rsidRPr="00733055">
              <w:t>2,5</w:t>
            </w:r>
          </w:p>
        </w:tc>
        <w:tc>
          <w:tcPr>
            <w:tcW w:w="679" w:type="dxa"/>
            <w:tcBorders>
              <w:top w:val="single" w:sz="6" w:space="0" w:color="DDDDDD"/>
            </w:tcBorders>
            <w:shd w:val="clear" w:color="auto" w:fill="auto"/>
            <w:tcMar>
              <w:top w:w="120" w:type="dxa"/>
              <w:left w:w="120" w:type="dxa"/>
              <w:bottom w:w="120" w:type="dxa"/>
              <w:right w:w="120" w:type="dxa"/>
            </w:tcMar>
            <w:hideMark/>
          </w:tcPr>
          <w:p w14:paraId="5DA20B51" w14:textId="77777777" w:rsidR="00C41D83" w:rsidRPr="00733055" w:rsidRDefault="00C41D83" w:rsidP="00871988">
            <w:pPr>
              <w:pStyle w:val="table"/>
            </w:pPr>
            <w:r w:rsidRPr="00733055">
              <w:t>3,2</w:t>
            </w:r>
          </w:p>
        </w:tc>
        <w:tc>
          <w:tcPr>
            <w:tcW w:w="679" w:type="dxa"/>
            <w:tcBorders>
              <w:top w:val="single" w:sz="6" w:space="0" w:color="DDDDDD"/>
            </w:tcBorders>
            <w:shd w:val="clear" w:color="auto" w:fill="auto"/>
            <w:tcMar>
              <w:top w:w="120" w:type="dxa"/>
              <w:left w:w="120" w:type="dxa"/>
              <w:bottom w:w="120" w:type="dxa"/>
              <w:right w:w="120" w:type="dxa"/>
            </w:tcMar>
            <w:hideMark/>
          </w:tcPr>
          <w:p w14:paraId="2C98FE71" w14:textId="77777777" w:rsidR="00C41D83" w:rsidRPr="00733055" w:rsidRDefault="00C41D83" w:rsidP="00871988">
            <w:pPr>
              <w:pStyle w:val="table"/>
            </w:pPr>
            <w:r w:rsidRPr="00733055">
              <w:t>3,1</w:t>
            </w:r>
          </w:p>
        </w:tc>
        <w:tc>
          <w:tcPr>
            <w:tcW w:w="679" w:type="dxa"/>
            <w:tcBorders>
              <w:top w:val="single" w:sz="6" w:space="0" w:color="DDDDDD"/>
            </w:tcBorders>
            <w:shd w:val="clear" w:color="auto" w:fill="auto"/>
            <w:tcMar>
              <w:top w:w="120" w:type="dxa"/>
              <w:left w:w="120" w:type="dxa"/>
              <w:bottom w:w="120" w:type="dxa"/>
              <w:right w:w="120" w:type="dxa"/>
            </w:tcMar>
            <w:hideMark/>
          </w:tcPr>
          <w:p w14:paraId="046601A2" w14:textId="77777777" w:rsidR="00C41D83" w:rsidRPr="00733055" w:rsidRDefault="00C41D83" w:rsidP="00871988">
            <w:pPr>
              <w:pStyle w:val="table"/>
            </w:pPr>
            <w:r w:rsidRPr="00733055">
              <w:t>1,7</w:t>
            </w:r>
          </w:p>
        </w:tc>
        <w:tc>
          <w:tcPr>
            <w:tcW w:w="1257" w:type="dxa"/>
            <w:gridSpan w:val="3"/>
            <w:tcBorders>
              <w:top w:val="single" w:sz="6" w:space="0" w:color="DDDDDD"/>
            </w:tcBorders>
            <w:shd w:val="clear" w:color="auto" w:fill="auto"/>
            <w:tcMar>
              <w:top w:w="120" w:type="dxa"/>
              <w:left w:w="120" w:type="dxa"/>
              <w:bottom w:w="120" w:type="dxa"/>
              <w:right w:w="120" w:type="dxa"/>
            </w:tcMar>
            <w:hideMark/>
          </w:tcPr>
          <w:p w14:paraId="58594964" w14:textId="77777777" w:rsidR="00C41D83" w:rsidRPr="00733055" w:rsidRDefault="00C41D83" w:rsidP="00871988">
            <w:pPr>
              <w:pStyle w:val="table"/>
            </w:pPr>
            <w:r w:rsidRPr="00733055">
              <w:t>1,8</w:t>
            </w:r>
          </w:p>
        </w:tc>
      </w:tr>
      <w:tr w:rsidR="00C41D83" w:rsidRPr="00733055" w14:paraId="20369F26" w14:textId="77777777" w:rsidTr="00871988">
        <w:trPr>
          <w:tblCellSpacing w:w="15" w:type="dxa"/>
          <w:jc w:val="center"/>
        </w:trPr>
        <w:tc>
          <w:tcPr>
            <w:tcW w:w="1981" w:type="dxa"/>
            <w:tcBorders>
              <w:top w:val="single" w:sz="6" w:space="0" w:color="DDDDDD"/>
            </w:tcBorders>
            <w:shd w:val="clear" w:color="auto" w:fill="auto"/>
            <w:tcMar>
              <w:top w:w="120" w:type="dxa"/>
              <w:left w:w="120" w:type="dxa"/>
              <w:bottom w:w="120" w:type="dxa"/>
              <w:right w:w="120" w:type="dxa"/>
            </w:tcMar>
            <w:hideMark/>
          </w:tcPr>
          <w:p w14:paraId="55F6322A" w14:textId="77777777" w:rsidR="00C41D83" w:rsidRPr="00733055" w:rsidRDefault="00C41D83" w:rsidP="00871988">
            <w:pPr>
              <w:pStyle w:val="table"/>
            </w:pPr>
            <w:r w:rsidRPr="00733055">
              <w:t>“За родное Приангарье”</w:t>
            </w:r>
          </w:p>
        </w:tc>
        <w:tc>
          <w:tcPr>
            <w:tcW w:w="1808" w:type="dxa"/>
            <w:gridSpan w:val="2"/>
            <w:tcBorders>
              <w:top w:val="single" w:sz="6" w:space="0" w:color="DDDDDD"/>
            </w:tcBorders>
            <w:shd w:val="clear" w:color="auto" w:fill="auto"/>
            <w:tcMar>
              <w:top w:w="120" w:type="dxa"/>
              <w:left w:w="120" w:type="dxa"/>
              <w:bottom w:w="120" w:type="dxa"/>
              <w:right w:w="120" w:type="dxa"/>
            </w:tcMar>
            <w:hideMark/>
          </w:tcPr>
          <w:p w14:paraId="60EF4A99" w14:textId="77777777" w:rsidR="00C41D83" w:rsidRPr="00733055" w:rsidRDefault="00C41D83" w:rsidP="00871988">
            <w:pPr>
              <w:pStyle w:val="table"/>
            </w:pPr>
            <w:r w:rsidRPr="00733055">
              <w:t>–</w:t>
            </w:r>
          </w:p>
        </w:tc>
        <w:tc>
          <w:tcPr>
            <w:tcW w:w="1465" w:type="dxa"/>
            <w:tcBorders>
              <w:top w:val="single" w:sz="6" w:space="0" w:color="DDDDDD"/>
            </w:tcBorders>
            <w:shd w:val="clear" w:color="auto" w:fill="auto"/>
            <w:tcMar>
              <w:top w:w="120" w:type="dxa"/>
              <w:left w:w="120" w:type="dxa"/>
              <w:bottom w:w="120" w:type="dxa"/>
              <w:right w:w="120" w:type="dxa"/>
            </w:tcMar>
            <w:hideMark/>
          </w:tcPr>
          <w:p w14:paraId="570DCB83" w14:textId="77777777" w:rsidR="00C41D83" w:rsidRPr="00733055" w:rsidRDefault="00C41D83" w:rsidP="00871988">
            <w:pPr>
              <w:pStyle w:val="table"/>
            </w:pPr>
            <w:r w:rsidRPr="00733055">
              <w:t>6,96</w:t>
            </w:r>
          </w:p>
        </w:tc>
        <w:tc>
          <w:tcPr>
            <w:tcW w:w="707" w:type="dxa"/>
            <w:tcBorders>
              <w:top w:val="single" w:sz="6" w:space="0" w:color="DDDDDD"/>
            </w:tcBorders>
            <w:shd w:val="clear" w:color="auto" w:fill="auto"/>
            <w:tcMar>
              <w:top w:w="120" w:type="dxa"/>
              <w:left w:w="120" w:type="dxa"/>
              <w:bottom w:w="120" w:type="dxa"/>
              <w:right w:w="120" w:type="dxa"/>
            </w:tcMar>
            <w:hideMark/>
          </w:tcPr>
          <w:p w14:paraId="47454B10" w14:textId="77777777" w:rsidR="00C41D83" w:rsidRPr="00733055" w:rsidRDefault="00C41D83" w:rsidP="00871988">
            <w:pPr>
              <w:pStyle w:val="table"/>
            </w:pPr>
            <w:r w:rsidRPr="00733055">
              <w:t>1,8</w:t>
            </w:r>
          </w:p>
        </w:tc>
        <w:tc>
          <w:tcPr>
            <w:tcW w:w="678" w:type="dxa"/>
            <w:tcBorders>
              <w:top w:val="single" w:sz="6" w:space="0" w:color="DDDDDD"/>
            </w:tcBorders>
            <w:shd w:val="clear" w:color="auto" w:fill="auto"/>
            <w:tcMar>
              <w:top w:w="120" w:type="dxa"/>
              <w:left w:w="120" w:type="dxa"/>
              <w:bottom w:w="120" w:type="dxa"/>
              <w:right w:w="120" w:type="dxa"/>
            </w:tcMar>
            <w:hideMark/>
          </w:tcPr>
          <w:p w14:paraId="485D82EC" w14:textId="77777777" w:rsidR="00C41D83" w:rsidRPr="00733055" w:rsidRDefault="00C41D83" w:rsidP="00871988">
            <w:pPr>
              <w:pStyle w:val="table"/>
            </w:pPr>
            <w:r w:rsidRPr="00733055">
              <w:t>1,5</w:t>
            </w:r>
          </w:p>
        </w:tc>
        <w:tc>
          <w:tcPr>
            <w:tcW w:w="679" w:type="dxa"/>
            <w:tcBorders>
              <w:top w:val="single" w:sz="6" w:space="0" w:color="DDDDDD"/>
            </w:tcBorders>
            <w:shd w:val="clear" w:color="auto" w:fill="auto"/>
            <w:tcMar>
              <w:top w:w="120" w:type="dxa"/>
              <w:left w:w="120" w:type="dxa"/>
              <w:bottom w:w="120" w:type="dxa"/>
              <w:right w:w="120" w:type="dxa"/>
            </w:tcMar>
            <w:hideMark/>
          </w:tcPr>
          <w:p w14:paraId="467476F8" w14:textId="77777777" w:rsidR="00C41D83" w:rsidRPr="00733055" w:rsidRDefault="00C41D83" w:rsidP="00871988">
            <w:pPr>
              <w:pStyle w:val="table"/>
            </w:pPr>
            <w:r w:rsidRPr="00733055">
              <w:t>1,6</w:t>
            </w:r>
          </w:p>
        </w:tc>
        <w:tc>
          <w:tcPr>
            <w:tcW w:w="679" w:type="dxa"/>
            <w:tcBorders>
              <w:top w:val="single" w:sz="6" w:space="0" w:color="DDDDDD"/>
            </w:tcBorders>
            <w:shd w:val="clear" w:color="auto" w:fill="auto"/>
            <w:tcMar>
              <w:top w:w="120" w:type="dxa"/>
              <w:left w:w="120" w:type="dxa"/>
              <w:bottom w:w="120" w:type="dxa"/>
              <w:right w:w="120" w:type="dxa"/>
            </w:tcMar>
            <w:hideMark/>
          </w:tcPr>
          <w:p w14:paraId="7D04DCC2" w14:textId="77777777" w:rsidR="00C41D83" w:rsidRPr="00733055" w:rsidRDefault="00C41D83" w:rsidP="00871988">
            <w:pPr>
              <w:pStyle w:val="table"/>
            </w:pPr>
            <w:r w:rsidRPr="00733055">
              <w:t>1,9</w:t>
            </w:r>
          </w:p>
        </w:tc>
        <w:tc>
          <w:tcPr>
            <w:tcW w:w="679" w:type="dxa"/>
            <w:tcBorders>
              <w:top w:val="single" w:sz="6" w:space="0" w:color="DDDDDD"/>
            </w:tcBorders>
            <w:shd w:val="clear" w:color="auto" w:fill="auto"/>
            <w:tcMar>
              <w:top w:w="120" w:type="dxa"/>
              <w:left w:w="120" w:type="dxa"/>
              <w:bottom w:w="120" w:type="dxa"/>
              <w:right w:w="120" w:type="dxa"/>
            </w:tcMar>
            <w:hideMark/>
          </w:tcPr>
          <w:p w14:paraId="3E96086C" w14:textId="77777777" w:rsidR="00C41D83" w:rsidRPr="00733055" w:rsidRDefault="00C41D83" w:rsidP="00871988">
            <w:pPr>
              <w:pStyle w:val="table"/>
            </w:pPr>
            <w:r w:rsidRPr="00733055">
              <w:t>1</w:t>
            </w:r>
          </w:p>
        </w:tc>
        <w:tc>
          <w:tcPr>
            <w:tcW w:w="1257" w:type="dxa"/>
            <w:gridSpan w:val="3"/>
            <w:tcBorders>
              <w:top w:val="single" w:sz="6" w:space="0" w:color="DDDDDD"/>
            </w:tcBorders>
            <w:shd w:val="clear" w:color="auto" w:fill="auto"/>
            <w:tcMar>
              <w:top w:w="120" w:type="dxa"/>
              <w:left w:w="120" w:type="dxa"/>
              <w:bottom w:w="120" w:type="dxa"/>
              <w:right w:w="120" w:type="dxa"/>
            </w:tcMar>
            <w:hideMark/>
          </w:tcPr>
          <w:p w14:paraId="1CCDDA26" w14:textId="77777777" w:rsidR="00C41D83" w:rsidRPr="00733055" w:rsidRDefault="00C41D83" w:rsidP="00871988">
            <w:pPr>
              <w:pStyle w:val="table"/>
            </w:pPr>
            <w:r w:rsidRPr="00733055">
              <w:t>0,9</w:t>
            </w:r>
          </w:p>
        </w:tc>
      </w:tr>
      <w:tr w:rsidR="00C41D83" w:rsidRPr="00733055" w14:paraId="3E84F12B" w14:textId="77777777" w:rsidTr="00871988">
        <w:trPr>
          <w:tblCellSpacing w:w="15" w:type="dxa"/>
          <w:jc w:val="center"/>
        </w:trPr>
        <w:tc>
          <w:tcPr>
            <w:tcW w:w="1981" w:type="dxa"/>
            <w:tcBorders>
              <w:top w:val="single" w:sz="6" w:space="0" w:color="DDDDDD"/>
            </w:tcBorders>
            <w:shd w:val="clear" w:color="auto" w:fill="auto"/>
            <w:tcMar>
              <w:top w:w="120" w:type="dxa"/>
              <w:left w:w="120" w:type="dxa"/>
              <w:bottom w:w="120" w:type="dxa"/>
              <w:right w:w="120" w:type="dxa"/>
            </w:tcMar>
            <w:hideMark/>
          </w:tcPr>
          <w:p w14:paraId="6A84493F" w14:textId="77777777" w:rsidR="00C41D83" w:rsidRPr="00733055" w:rsidRDefault="00C41D83" w:rsidP="00871988">
            <w:pPr>
              <w:pStyle w:val="table"/>
            </w:pPr>
            <w:r w:rsidRPr="00733055">
              <w:t>Социалистическая единая</w:t>
            </w:r>
            <w:r w:rsidRPr="00733055">
              <w:br/>
              <w:t>партия</w:t>
            </w:r>
          </w:p>
        </w:tc>
        <w:tc>
          <w:tcPr>
            <w:tcW w:w="1808" w:type="dxa"/>
            <w:gridSpan w:val="2"/>
            <w:tcBorders>
              <w:top w:val="single" w:sz="6" w:space="0" w:color="DDDDDD"/>
            </w:tcBorders>
            <w:shd w:val="clear" w:color="auto" w:fill="auto"/>
            <w:tcMar>
              <w:top w:w="120" w:type="dxa"/>
              <w:left w:w="120" w:type="dxa"/>
              <w:bottom w:w="120" w:type="dxa"/>
              <w:right w:w="120" w:type="dxa"/>
            </w:tcMar>
            <w:hideMark/>
          </w:tcPr>
          <w:p w14:paraId="6FFAEAEC" w14:textId="77777777" w:rsidR="00C41D83" w:rsidRPr="00733055" w:rsidRDefault="00C41D83" w:rsidP="00871988">
            <w:pPr>
              <w:pStyle w:val="table"/>
            </w:pPr>
            <w:r w:rsidRPr="00733055">
              <w:t>–</w:t>
            </w:r>
          </w:p>
        </w:tc>
        <w:tc>
          <w:tcPr>
            <w:tcW w:w="1465" w:type="dxa"/>
            <w:tcBorders>
              <w:top w:val="single" w:sz="6" w:space="0" w:color="DDDDDD"/>
            </w:tcBorders>
            <w:shd w:val="clear" w:color="auto" w:fill="auto"/>
            <w:tcMar>
              <w:top w:w="120" w:type="dxa"/>
              <w:left w:w="120" w:type="dxa"/>
              <w:bottom w:w="120" w:type="dxa"/>
              <w:right w:w="120" w:type="dxa"/>
            </w:tcMar>
            <w:hideMark/>
          </w:tcPr>
          <w:p w14:paraId="0813554D" w14:textId="77777777" w:rsidR="00C41D83" w:rsidRPr="00733055" w:rsidRDefault="00C41D83" w:rsidP="00871988">
            <w:pPr>
              <w:pStyle w:val="table"/>
            </w:pPr>
            <w:r w:rsidRPr="00733055">
              <w:t>4,26</w:t>
            </w:r>
          </w:p>
        </w:tc>
        <w:tc>
          <w:tcPr>
            <w:tcW w:w="707" w:type="dxa"/>
            <w:tcBorders>
              <w:top w:val="single" w:sz="6" w:space="0" w:color="DDDDDD"/>
            </w:tcBorders>
            <w:shd w:val="clear" w:color="auto" w:fill="auto"/>
            <w:tcMar>
              <w:top w:w="120" w:type="dxa"/>
              <w:left w:w="120" w:type="dxa"/>
              <w:bottom w:w="120" w:type="dxa"/>
              <w:right w:w="120" w:type="dxa"/>
            </w:tcMar>
            <w:hideMark/>
          </w:tcPr>
          <w:p w14:paraId="68BC1E4C" w14:textId="77777777" w:rsidR="00C41D83" w:rsidRPr="00733055" w:rsidRDefault="00C41D83" w:rsidP="00871988">
            <w:pPr>
              <w:pStyle w:val="table"/>
            </w:pPr>
            <w:r w:rsidRPr="00733055">
              <w:t>0</w:t>
            </w:r>
          </w:p>
        </w:tc>
        <w:tc>
          <w:tcPr>
            <w:tcW w:w="678" w:type="dxa"/>
            <w:tcBorders>
              <w:top w:val="single" w:sz="6" w:space="0" w:color="DDDDDD"/>
            </w:tcBorders>
            <w:shd w:val="clear" w:color="auto" w:fill="auto"/>
            <w:tcMar>
              <w:top w:w="120" w:type="dxa"/>
              <w:left w:w="120" w:type="dxa"/>
              <w:bottom w:w="120" w:type="dxa"/>
              <w:right w:w="120" w:type="dxa"/>
            </w:tcMar>
            <w:hideMark/>
          </w:tcPr>
          <w:p w14:paraId="13E333B6" w14:textId="77777777" w:rsidR="00C41D83" w:rsidRPr="00733055" w:rsidRDefault="00C41D83" w:rsidP="00871988">
            <w:pPr>
              <w:pStyle w:val="table"/>
            </w:pPr>
            <w:r w:rsidRPr="00733055">
              <w:t>1,1</w:t>
            </w:r>
          </w:p>
        </w:tc>
        <w:tc>
          <w:tcPr>
            <w:tcW w:w="679" w:type="dxa"/>
            <w:tcBorders>
              <w:top w:val="single" w:sz="6" w:space="0" w:color="DDDDDD"/>
            </w:tcBorders>
            <w:shd w:val="clear" w:color="auto" w:fill="auto"/>
            <w:tcMar>
              <w:top w:w="120" w:type="dxa"/>
              <w:left w:w="120" w:type="dxa"/>
              <w:bottom w:w="120" w:type="dxa"/>
              <w:right w:w="120" w:type="dxa"/>
            </w:tcMar>
            <w:hideMark/>
          </w:tcPr>
          <w:p w14:paraId="0E438864" w14:textId="77777777" w:rsidR="00C41D83" w:rsidRPr="00733055" w:rsidRDefault="00C41D83" w:rsidP="00871988">
            <w:pPr>
              <w:pStyle w:val="table"/>
            </w:pPr>
            <w:r w:rsidRPr="00733055">
              <w:t>1,1</w:t>
            </w:r>
          </w:p>
        </w:tc>
        <w:tc>
          <w:tcPr>
            <w:tcW w:w="679" w:type="dxa"/>
            <w:tcBorders>
              <w:top w:val="single" w:sz="6" w:space="0" w:color="DDDDDD"/>
            </w:tcBorders>
            <w:shd w:val="clear" w:color="auto" w:fill="auto"/>
            <w:tcMar>
              <w:top w:w="120" w:type="dxa"/>
              <w:left w:w="120" w:type="dxa"/>
              <w:bottom w:w="120" w:type="dxa"/>
              <w:right w:w="120" w:type="dxa"/>
            </w:tcMar>
            <w:hideMark/>
          </w:tcPr>
          <w:p w14:paraId="4FD40B71" w14:textId="77777777" w:rsidR="00C41D83" w:rsidRPr="00733055" w:rsidRDefault="00C41D83" w:rsidP="00871988">
            <w:pPr>
              <w:pStyle w:val="table"/>
            </w:pPr>
            <w:r w:rsidRPr="00733055">
              <w:t>1,6</w:t>
            </w:r>
          </w:p>
        </w:tc>
        <w:tc>
          <w:tcPr>
            <w:tcW w:w="679" w:type="dxa"/>
            <w:tcBorders>
              <w:top w:val="single" w:sz="6" w:space="0" w:color="DDDDDD"/>
            </w:tcBorders>
            <w:shd w:val="clear" w:color="auto" w:fill="auto"/>
            <w:tcMar>
              <w:top w:w="120" w:type="dxa"/>
              <w:left w:w="120" w:type="dxa"/>
              <w:bottom w:w="120" w:type="dxa"/>
              <w:right w:w="120" w:type="dxa"/>
            </w:tcMar>
            <w:hideMark/>
          </w:tcPr>
          <w:p w14:paraId="14C7C0D9" w14:textId="77777777" w:rsidR="00C41D83" w:rsidRPr="00733055" w:rsidRDefault="00C41D83" w:rsidP="00871988">
            <w:pPr>
              <w:pStyle w:val="table"/>
            </w:pPr>
            <w:r w:rsidRPr="00733055">
              <w:t>1</w:t>
            </w:r>
          </w:p>
        </w:tc>
        <w:tc>
          <w:tcPr>
            <w:tcW w:w="1257" w:type="dxa"/>
            <w:gridSpan w:val="3"/>
            <w:tcBorders>
              <w:top w:val="single" w:sz="6" w:space="0" w:color="DDDDDD"/>
            </w:tcBorders>
            <w:shd w:val="clear" w:color="auto" w:fill="auto"/>
            <w:tcMar>
              <w:top w:w="120" w:type="dxa"/>
              <w:left w:w="120" w:type="dxa"/>
              <w:bottom w:w="120" w:type="dxa"/>
              <w:right w:w="120" w:type="dxa"/>
            </w:tcMar>
            <w:hideMark/>
          </w:tcPr>
          <w:p w14:paraId="4E3E13A8" w14:textId="77777777" w:rsidR="00C41D83" w:rsidRPr="00733055" w:rsidRDefault="00C41D83" w:rsidP="00871988">
            <w:pPr>
              <w:pStyle w:val="table"/>
            </w:pPr>
            <w:r w:rsidRPr="00733055">
              <w:t>1,1</w:t>
            </w:r>
          </w:p>
        </w:tc>
      </w:tr>
      <w:tr w:rsidR="00C41D83" w:rsidRPr="00733055" w14:paraId="5995177A" w14:textId="77777777" w:rsidTr="00871988">
        <w:trPr>
          <w:tblCellSpacing w:w="15" w:type="dxa"/>
          <w:jc w:val="center"/>
        </w:trPr>
        <w:tc>
          <w:tcPr>
            <w:tcW w:w="1981" w:type="dxa"/>
            <w:tcBorders>
              <w:top w:val="single" w:sz="6" w:space="0" w:color="DDDDDD"/>
            </w:tcBorders>
            <w:shd w:val="clear" w:color="auto" w:fill="auto"/>
            <w:tcMar>
              <w:top w:w="120" w:type="dxa"/>
              <w:left w:w="120" w:type="dxa"/>
              <w:bottom w:w="120" w:type="dxa"/>
              <w:right w:w="120" w:type="dxa"/>
            </w:tcMar>
            <w:hideMark/>
          </w:tcPr>
          <w:p w14:paraId="0D24CFFF" w14:textId="77777777" w:rsidR="00C41D83" w:rsidRPr="00733055" w:rsidRDefault="00C41D83" w:rsidP="00871988">
            <w:pPr>
              <w:pStyle w:val="table"/>
            </w:pPr>
            <w:r w:rsidRPr="00733055">
              <w:t>другая</w:t>
            </w:r>
          </w:p>
        </w:tc>
        <w:tc>
          <w:tcPr>
            <w:tcW w:w="1808" w:type="dxa"/>
            <w:gridSpan w:val="2"/>
            <w:tcBorders>
              <w:top w:val="single" w:sz="6" w:space="0" w:color="DDDDDD"/>
            </w:tcBorders>
            <w:shd w:val="clear" w:color="auto" w:fill="auto"/>
            <w:tcMar>
              <w:top w:w="120" w:type="dxa"/>
              <w:left w:w="120" w:type="dxa"/>
              <w:bottom w:w="120" w:type="dxa"/>
              <w:right w:w="120" w:type="dxa"/>
            </w:tcMar>
            <w:hideMark/>
          </w:tcPr>
          <w:p w14:paraId="584C2727" w14:textId="77777777" w:rsidR="00C41D83" w:rsidRPr="00733055" w:rsidRDefault="00C41D83" w:rsidP="00871988">
            <w:pPr>
              <w:pStyle w:val="table"/>
            </w:pPr>
            <w:r w:rsidRPr="00733055">
              <w:t>10,7</w:t>
            </w:r>
          </w:p>
        </w:tc>
        <w:tc>
          <w:tcPr>
            <w:tcW w:w="1465" w:type="dxa"/>
            <w:tcBorders>
              <w:top w:val="single" w:sz="6" w:space="0" w:color="DDDDDD"/>
            </w:tcBorders>
            <w:shd w:val="clear" w:color="auto" w:fill="auto"/>
            <w:tcMar>
              <w:top w:w="120" w:type="dxa"/>
              <w:left w:w="120" w:type="dxa"/>
              <w:bottom w:w="120" w:type="dxa"/>
              <w:right w:w="120" w:type="dxa"/>
            </w:tcMar>
            <w:hideMark/>
          </w:tcPr>
          <w:p w14:paraId="7C86E1E0" w14:textId="77777777" w:rsidR="00C41D83" w:rsidRPr="00733055" w:rsidRDefault="00C41D83" w:rsidP="00871988">
            <w:pPr>
              <w:pStyle w:val="table"/>
            </w:pPr>
            <w:r w:rsidRPr="00733055">
              <w:t>2,46</w:t>
            </w:r>
          </w:p>
        </w:tc>
        <w:tc>
          <w:tcPr>
            <w:tcW w:w="707" w:type="dxa"/>
            <w:tcBorders>
              <w:top w:val="single" w:sz="6" w:space="0" w:color="DDDDDD"/>
            </w:tcBorders>
            <w:shd w:val="clear" w:color="auto" w:fill="auto"/>
            <w:tcMar>
              <w:top w:w="120" w:type="dxa"/>
              <w:left w:w="120" w:type="dxa"/>
              <w:bottom w:w="120" w:type="dxa"/>
              <w:right w:w="120" w:type="dxa"/>
            </w:tcMar>
            <w:hideMark/>
          </w:tcPr>
          <w:p w14:paraId="5D943EFE" w14:textId="77777777" w:rsidR="00C41D83" w:rsidRPr="00733055" w:rsidRDefault="00C41D83" w:rsidP="00871988">
            <w:pPr>
              <w:pStyle w:val="table"/>
            </w:pPr>
            <w:r w:rsidRPr="00733055">
              <w:t>0</w:t>
            </w:r>
          </w:p>
        </w:tc>
        <w:tc>
          <w:tcPr>
            <w:tcW w:w="678" w:type="dxa"/>
            <w:tcBorders>
              <w:top w:val="single" w:sz="6" w:space="0" w:color="DDDDDD"/>
            </w:tcBorders>
            <w:shd w:val="clear" w:color="auto" w:fill="auto"/>
            <w:tcMar>
              <w:top w:w="120" w:type="dxa"/>
              <w:left w:w="120" w:type="dxa"/>
              <w:bottom w:w="120" w:type="dxa"/>
              <w:right w:w="120" w:type="dxa"/>
            </w:tcMar>
            <w:hideMark/>
          </w:tcPr>
          <w:p w14:paraId="1B41706A" w14:textId="77777777" w:rsidR="00C41D83" w:rsidRPr="00733055" w:rsidRDefault="00C41D83" w:rsidP="00871988">
            <w:pPr>
              <w:pStyle w:val="table"/>
            </w:pPr>
            <w:r w:rsidRPr="00733055">
              <w:t>0,2</w:t>
            </w:r>
          </w:p>
        </w:tc>
        <w:tc>
          <w:tcPr>
            <w:tcW w:w="679" w:type="dxa"/>
            <w:tcBorders>
              <w:top w:val="single" w:sz="6" w:space="0" w:color="DDDDDD"/>
            </w:tcBorders>
            <w:shd w:val="clear" w:color="auto" w:fill="auto"/>
            <w:tcMar>
              <w:top w:w="120" w:type="dxa"/>
              <w:left w:w="120" w:type="dxa"/>
              <w:bottom w:w="120" w:type="dxa"/>
              <w:right w:w="120" w:type="dxa"/>
            </w:tcMar>
            <w:hideMark/>
          </w:tcPr>
          <w:p w14:paraId="388259B1" w14:textId="77777777" w:rsidR="00C41D83" w:rsidRPr="00733055" w:rsidRDefault="00C41D83" w:rsidP="00871988">
            <w:pPr>
              <w:pStyle w:val="table"/>
            </w:pPr>
            <w:r w:rsidRPr="00733055">
              <w:t>0,4</w:t>
            </w:r>
          </w:p>
        </w:tc>
        <w:tc>
          <w:tcPr>
            <w:tcW w:w="679" w:type="dxa"/>
            <w:tcBorders>
              <w:top w:val="single" w:sz="6" w:space="0" w:color="DDDDDD"/>
            </w:tcBorders>
            <w:shd w:val="clear" w:color="auto" w:fill="auto"/>
            <w:tcMar>
              <w:top w:w="120" w:type="dxa"/>
              <w:left w:w="120" w:type="dxa"/>
              <w:bottom w:w="120" w:type="dxa"/>
              <w:right w:w="120" w:type="dxa"/>
            </w:tcMar>
            <w:hideMark/>
          </w:tcPr>
          <w:p w14:paraId="7BB7A434" w14:textId="77777777" w:rsidR="00C41D83" w:rsidRPr="00733055" w:rsidRDefault="00C41D83" w:rsidP="00871988">
            <w:pPr>
              <w:pStyle w:val="table"/>
            </w:pPr>
            <w:r w:rsidRPr="00733055">
              <w:t>0,4</w:t>
            </w:r>
          </w:p>
        </w:tc>
        <w:tc>
          <w:tcPr>
            <w:tcW w:w="679" w:type="dxa"/>
            <w:tcBorders>
              <w:top w:val="single" w:sz="6" w:space="0" w:color="DDDDDD"/>
            </w:tcBorders>
            <w:shd w:val="clear" w:color="auto" w:fill="auto"/>
            <w:tcMar>
              <w:top w:w="120" w:type="dxa"/>
              <w:left w:w="120" w:type="dxa"/>
              <w:bottom w:w="120" w:type="dxa"/>
              <w:right w:w="120" w:type="dxa"/>
            </w:tcMar>
            <w:hideMark/>
          </w:tcPr>
          <w:p w14:paraId="4F2354FA" w14:textId="77777777" w:rsidR="00C41D83" w:rsidRPr="00733055" w:rsidRDefault="00C41D83" w:rsidP="00871988">
            <w:pPr>
              <w:pStyle w:val="table"/>
            </w:pPr>
            <w:r w:rsidRPr="00733055">
              <w:t>0,4</w:t>
            </w:r>
          </w:p>
        </w:tc>
        <w:tc>
          <w:tcPr>
            <w:tcW w:w="1257" w:type="dxa"/>
            <w:gridSpan w:val="3"/>
            <w:tcBorders>
              <w:top w:val="single" w:sz="6" w:space="0" w:color="DDDDDD"/>
            </w:tcBorders>
            <w:shd w:val="clear" w:color="auto" w:fill="auto"/>
            <w:tcMar>
              <w:top w:w="120" w:type="dxa"/>
              <w:left w:w="120" w:type="dxa"/>
              <w:bottom w:w="120" w:type="dxa"/>
              <w:right w:w="120" w:type="dxa"/>
            </w:tcMar>
            <w:hideMark/>
          </w:tcPr>
          <w:p w14:paraId="197FDEDA" w14:textId="77777777" w:rsidR="00C41D83" w:rsidRPr="00733055" w:rsidRDefault="00C41D83" w:rsidP="00871988">
            <w:pPr>
              <w:pStyle w:val="table"/>
            </w:pPr>
            <w:r w:rsidRPr="00733055">
              <w:t>0,5</w:t>
            </w:r>
          </w:p>
        </w:tc>
      </w:tr>
      <w:tr w:rsidR="00C41D83" w:rsidRPr="00733055" w14:paraId="37A9BDED" w14:textId="77777777" w:rsidTr="00871988">
        <w:trPr>
          <w:tblCellSpacing w:w="15" w:type="dxa"/>
          <w:jc w:val="center"/>
        </w:trPr>
        <w:tc>
          <w:tcPr>
            <w:tcW w:w="1981" w:type="dxa"/>
            <w:tcBorders>
              <w:top w:val="single" w:sz="6" w:space="0" w:color="DDDDDD"/>
            </w:tcBorders>
            <w:shd w:val="clear" w:color="auto" w:fill="auto"/>
            <w:tcMar>
              <w:top w:w="120" w:type="dxa"/>
              <w:left w:w="120" w:type="dxa"/>
              <w:bottom w:w="120" w:type="dxa"/>
              <w:right w:w="120" w:type="dxa"/>
            </w:tcMar>
            <w:hideMark/>
          </w:tcPr>
          <w:p w14:paraId="47B28BB2" w14:textId="77777777" w:rsidR="00C41D83" w:rsidRPr="00733055" w:rsidRDefault="00C41D83" w:rsidP="00871988">
            <w:pPr>
              <w:pStyle w:val="table"/>
            </w:pPr>
            <w:r w:rsidRPr="00733055">
              <w:t>против всех</w:t>
            </w:r>
          </w:p>
        </w:tc>
        <w:tc>
          <w:tcPr>
            <w:tcW w:w="1808" w:type="dxa"/>
            <w:gridSpan w:val="2"/>
            <w:tcBorders>
              <w:top w:val="single" w:sz="6" w:space="0" w:color="DDDDDD"/>
            </w:tcBorders>
            <w:shd w:val="clear" w:color="auto" w:fill="auto"/>
            <w:tcMar>
              <w:top w:w="120" w:type="dxa"/>
              <w:left w:w="120" w:type="dxa"/>
              <w:bottom w:w="120" w:type="dxa"/>
              <w:right w:w="120" w:type="dxa"/>
            </w:tcMar>
            <w:hideMark/>
          </w:tcPr>
          <w:p w14:paraId="27A6067B" w14:textId="77777777" w:rsidR="00C41D83" w:rsidRPr="00733055" w:rsidRDefault="00C41D83" w:rsidP="00871988">
            <w:pPr>
              <w:pStyle w:val="table"/>
            </w:pPr>
            <w:r w:rsidRPr="00733055">
              <w:t>4,5</w:t>
            </w:r>
          </w:p>
        </w:tc>
        <w:tc>
          <w:tcPr>
            <w:tcW w:w="1465" w:type="dxa"/>
            <w:tcBorders>
              <w:top w:val="single" w:sz="6" w:space="0" w:color="DDDDDD"/>
            </w:tcBorders>
            <w:shd w:val="clear" w:color="auto" w:fill="auto"/>
            <w:tcMar>
              <w:top w:w="120" w:type="dxa"/>
              <w:left w:w="120" w:type="dxa"/>
              <w:bottom w:w="120" w:type="dxa"/>
              <w:right w:w="120" w:type="dxa"/>
            </w:tcMar>
            <w:hideMark/>
          </w:tcPr>
          <w:p w14:paraId="275355DB" w14:textId="77777777" w:rsidR="00C41D83" w:rsidRPr="00733055" w:rsidRDefault="00C41D83" w:rsidP="00871988">
            <w:pPr>
              <w:pStyle w:val="table"/>
            </w:pPr>
            <w:r w:rsidRPr="00733055">
              <w:t>11,30</w:t>
            </w:r>
          </w:p>
        </w:tc>
        <w:tc>
          <w:tcPr>
            <w:tcW w:w="707" w:type="dxa"/>
            <w:tcBorders>
              <w:top w:val="single" w:sz="6" w:space="0" w:color="DDDDDD"/>
            </w:tcBorders>
            <w:shd w:val="clear" w:color="auto" w:fill="auto"/>
            <w:tcMar>
              <w:top w:w="120" w:type="dxa"/>
              <w:left w:w="120" w:type="dxa"/>
              <w:bottom w:w="120" w:type="dxa"/>
              <w:right w:w="120" w:type="dxa"/>
            </w:tcMar>
            <w:hideMark/>
          </w:tcPr>
          <w:p w14:paraId="43117CBD" w14:textId="77777777" w:rsidR="00C41D83" w:rsidRPr="00733055" w:rsidRDefault="00C41D83" w:rsidP="00871988">
            <w:pPr>
              <w:pStyle w:val="table"/>
            </w:pPr>
            <w:r w:rsidRPr="00733055">
              <w:t>12,8</w:t>
            </w:r>
          </w:p>
        </w:tc>
        <w:tc>
          <w:tcPr>
            <w:tcW w:w="678" w:type="dxa"/>
            <w:tcBorders>
              <w:top w:val="single" w:sz="6" w:space="0" w:color="DDDDDD"/>
            </w:tcBorders>
            <w:shd w:val="clear" w:color="auto" w:fill="auto"/>
            <w:tcMar>
              <w:top w:w="120" w:type="dxa"/>
              <w:left w:w="120" w:type="dxa"/>
              <w:bottom w:w="120" w:type="dxa"/>
              <w:right w:w="120" w:type="dxa"/>
            </w:tcMar>
            <w:hideMark/>
          </w:tcPr>
          <w:p w14:paraId="10EB31C2" w14:textId="77777777" w:rsidR="00C41D83" w:rsidRPr="00733055" w:rsidRDefault="00C41D83" w:rsidP="00871988">
            <w:pPr>
              <w:pStyle w:val="table"/>
            </w:pPr>
            <w:r w:rsidRPr="00733055">
              <w:t>6,8</w:t>
            </w:r>
          </w:p>
        </w:tc>
        <w:tc>
          <w:tcPr>
            <w:tcW w:w="679" w:type="dxa"/>
            <w:tcBorders>
              <w:top w:val="single" w:sz="6" w:space="0" w:color="DDDDDD"/>
            </w:tcBorders>
            <w:shd w:val="clear" w:color="auto" w:fill="auto"/>
            <w:tcMar>
              <w:top w:w="120" w:type="dxa"/>
              <w:left w:w="120" w:type="dxa"/>
              <w:bottom w:w="120" w:type="dxa"/>
              <w:right w:w="120" w:type="dxa"/>
            </w:tcMar>
            <w:hideMark/>
          </w:tcPr>
          <w:p w14:paraId="29E0A3D0" w14:textId="77777777" w:rsidR="00C41D83" w:rsidRPr="00733055" w:rsidRDefault="00C41D83" w:rsidP="00871988">
            <w:pPr>
              <w:pStyle w:val="table"/>
            </w:pPr>
            <w:r w:rsidRPr="00733055">
              <w:t>6,9</w:t>
            </w:r>
          </w:p>
        </w:tc>
        <w:tc>
          <w:tcPr>
            <w:tcW w:w="679" w:type="dxa"/>
            <w:tcBorders>
              <w:top w:val="single" w:sz="6" w:space="0" w:color="DDDDDD"/>
            </w:tcBorders>
            <w:shd w:val="clear" w:color="auto" w:fill="auto"/>
            <w:tcMar>
              <w:top w:w="120" w:type="dxa"/>
              <w:left w:w="120" w:type="dxa"/>
              <w:bottom w:w="120" w:type="dxa"/>
              <w:right w:w="120" w:type="dxa"/>
            </w:tcMar>
            <w:hideMark/>
          </w:tcPr>
          <w:p w14:paraId="29F92F37" w14:textId="77777777" w:rsidR="00C41D83" w:rsidRPr="00733055" w:rsidRDefault="00C41D83" w:rsidP="00871988">
            <w:pPr>
              <w:pStyle w:val="table"/>
            </w:pPr>
            <w:r w:rsidRPr="00733055">
              <w:t>2,9</w:t>
            </w:r>
          </w:p>
        </w:tc>
        <w:tc>
          <w:tcPr>
            <w:tcW w:w="679" w:type="dxa"/>
            <w:tcBorders>
              <w:top w:val="single" w:sz="6" w:space="0" w:color="DDDDDD"/>
            </w:tcBorders>
            <w:shd w:val="clear" w:color="auto" w:fill="auto"/>
            <w:tcMar>
              <w:top w:w="120" w:type="dxa"/>
              <w:left w:w="120" w:type="dxa"/>
              <w:bottom w:w="120" w:type="dxa"/>
              <w:right w:w="120" w:type="dxa"/>
            </w:tcMar>
            <w:hideMark/>
          </w:tcPr>
          <w:p w14:paraId="579523DA" w14:textId="77777777" w:rsidR="00C41D83" w:rsidRPr="00733055" w:rsidRDefault="00C41D83" w:rsidP="00871988">
            <w:pPr>
              <w:pStyle w:val="table"/>
            </w:pPr>
            <w:r w:rsidRPr="00733055">
              <w:t>8,2</w:t>
            </w:r>
          </w:p>
        </w:tc>
        <w:tc>
          <w:tcPr>
            <w:tcW w:w="1257" w:type="dxa"/>
            <w:gridSpan w:val="3"/>
            <w:tcBorders>
              <w:top w:val="single" w:sz="6" w:space="0" w:color="DDDDDD"/>
            </w:tcBorders>
            <w:shd w:val="clear" w:color="auto" w:fill="auto"/>
            <w:tcMar>
              <w:top w:w="120" w:type="dxa"/>
              <w:left w:w="120" w:type="dxa"/>
              <w:bottom w:w="120" w:type="dxa"/>
              <w:right w:w="120" w:type="dxa"/>
            </w:tcMar>
            <w:hideMark/>
          </w:tcPr>
          <w:p w14:paraId="0F8D37FE" w14:textId="77777777" w:rsidR="00C41D83" w:rsidRPr="00733055" w:rsidRDefault="00C41D83" w:rsidP="00871988">
            <w:pPr>
              <w:pStyle w:val="table"/>
            </w:pPr>
            <w:r w:rsidRPr="00733055">
              <w:t>6,2</w:t>
            </w:r>
          </w:p>
        </w:tc>
      </w:tr>
      <w:tr w:rsidR="00C41D83" w:rsidRPr="00733055" w14:paraId="241DF485" w14:textId="77777777" w:rsidTr="00871988">
        <w:trPr>
          <w:tblCellSpacing w:w="15" w:type="dxa"/>
          <w:jc w:val="center"/>
        </w:trPr>
        <w:tc>
          <w:tcPr>
            <w:tcW w:w="1981" w:type="dxa"/>
            <w:tcBorders>
              <w:top w:val="single" w:sz="6" w:space="0" w:color="DDDDDD"/>
            </w:tcBorders>
            <w:shd w:val="clear" w:color="auto" w:fill="auto"/>
            <w:tcMar>
              <w:top w:w="120" w:type="dxa"/>
              <w:left w:w="120" w:type="dxa"/>
              <w:bottom w:w="120" w:type="dxa"/>
              <w:right w:w="120" w:type="dxa"/>
            </w:tcMar>
            <w:hideMark/>
          </w:tcPr>
          <w:p w14:paraId="05E7FED9" w14:textId="77777777" w:rsidR="00C41D83" w:rsidRPr="00733055" w:rsidRDefault="00C41D83" w:rsidP="00871988">
            <w:pPr>
              <w:pStyle w:val="table"/>
            </w:pPr>
            <w:r w:rsidRPr="00733055">
              <w:t>ВСЕГО</w:t>
            </w:r>
          </w:p>
        </w:tc>
        <w:tc>
          <w:tcPr>
            <w:tcW w:w="1808" w:type="dxa"/>
            <w:gridSpan w:val="2"/>
            <w:tcBorders>
              <w:top w:val="single" w:sz="6" w:space="0" w:color="DDDDDD"/>
            </w:tcBorders>
            <w:shd w:val="clear" w:color="auto" w:fill="auto"/>
            <w:tcMar>
              <w:top w:w="120" w:type="dxa"/>
              <w:left w:w="120" w:type="dxa"/>
              <w:bottom w:w="120" w:type="dxa"/>
              <w:right w:w="120" w:type="dxa"/>
            </w:tcMar>
            <w:hideMark/>
          </w:tcPr>
          <w:p w14:paraId="302884D4" w14:textId="77777777" w:rsidR="00C41D83" w:rsidRPr="00733055" w:rsidRDefault="00C41D83" w:rsidP="00871988">
            <w:pPr>
              <w:pStyle w:val="table"/>
            </w:pPr>
            <w:r w:rsidRPr="00733055">
              <w:t>100</w:t>
            </w:r>
          </w:p>
        </w:tc>
        <w:tc>
          <w:tcPr>
            <w:tcW w:w="1465" w:type="dxa"/>
            <w:tcBorders>
              <w:top w:val="single" w:sz="6" w:space="0" w:color="DDDDDD"/>
            </w:tcBorders>
            <w:shd w:val="clear" w:color="auto" w:fill="auto"/>
            <w:tcMar>
              <w:top w:w="120" w:type="dxa"/>
              <w:left w:w="120" w:type="dxa"/>
              <w:bottom w:w="120" w:type="dxa"/>
              <w:right w:w="120" w:type="dxa"/>
            </w:tcMar>
            <w:hideMark/>
          </w:tcPr>
          <w:p w14:paraId="1D7C831F" w14:textId="77777777" w:rsidR="00C41D83" w:rsidRPr="00733055" w:rsidRDefault="00C41D83" w:rsidP="00871988">
            <w:pPr>
              <w:pStyle w:val="table"/>
            </w:pPr>
            <w:r w:rsidRPr="00733055">
              <w:t>100</w:t>
            </w:r>
          </w:p>
        </w:tc>
        <w:tc>
          <w:tcPr>
            <w:tcW w:w="707" w:type="dxa"/>
            <w:tcBorders>
              <w:top w:val="single" w:sz="6" w:space="0" w:color="DDDDDD"/>
            </w:tcBorders>
            <w:shd w:val="clear" w:color="auto" w:fill="auto"/>
            <w:tcMar>
              <w:top w:w="120" w:type="dxa"/>
              <w:left w:w="120" w:type="dxa"/>
              <w:bottom w:w="120" w:type="dxa"/>
              <w:right w:w="120" w:type="dxa"/>
            </w:tcMar>
            <w:hideMark/>
          </w:tcPr>
          <w:p w14:paraId="4CBF0863" w14:textId="77777777" w:rsidR="00C41D83" w:rsidRPr="00733055" w:rsidRDefault="00C41D83" w:rsidP="00871988">
            <w:pPr>
              <w:pStyle w:val="table"/>
            </w:pPr>
            <w:r w:rsidRPr="00733055">
              <w:t>100</w:t>
            </w:r>
          </w:p>
        </w:tc>
        <w:tc>
          <w:tcPr>
            <w:tcW w:w="678" w:type="dxa"/>
            <w:tcBorders>
              <w:top w:val="single" w:sz="6" w:space="0" w:color="DDDDDD"/>
            </w:tcBorders>
            <w:shd w:val="clear" w:color="auto" w:fill="auto"/>
            <w:tcMar>
              <w:top w:w="120" w:type="dxa"/>
              <w:left w:w="120" w:type="dxa"/>
              <w:bottom w:w="120" w:type="dxa"/>
              <w:right w:w="120" w:type="dxa"/>
            </w:tcMar>
            <w:hideMark/>
          </w:tcPr>
          <w:p w14:paraId="57B1ACC8" w14:textId="77777777" w:rsidR="00C41D83" w:rsidRPr="00733055" w:rsidRDefault="00C41D83" w:rsidP="00871988">
            <w:pPr>
              <w:pStyle w:val="table"/>
            </w:pPr>
            <w:r w:rsidRPr="00733055">
              <w:t>100</w:t>
            </w:r>
          </w:p>
        </w:tc>
        <w:tc>
          <w:tcPr>
            <w:tcW w:w="679" w:type="dxa"/>
            <w:tcBorders>
              <w:top w:val="single" w:sz="6" w:space="0" w:color="DDDDDD"/>
            </w:tcBorders>
            <w:shd w:val="clear" w:color="auto" w:fill="auto"/>
            <w:tcMar>
              <w:top w:w="120" w:type="dxa"/>
              <w:left w:w="120" w:type="dxa"/>
              <w:bottom w:w="120" w:type="dxa"/>
              <w:right w:w="120" w:type="dxa"/>
            </w:tcMar>
            <w:hideMark/>
          </w:tcPr>
          <w:p w14:paraId="563E674C" w14:textId="77777777" w:rsidR="00C41D83" w:rsidRPr="00733055" w:rsidRDefault="00C41D83" w:rsidP="00871988">
            <w:pPr>
              <w:pStyle w:val="table"/>
            </w:pPr>
            <w:r w:rsidRPr="00733055">
              <w:t>100</w:t>
            </w:r>
          </w:p>
        </w:tc>
        <w:tc>
          <w:tcPr>
            <w:tcW w:w="679" w:type="dxa"/>
            <w:tcBorders>
              <w:top w:val="single" w:sz="6" w:space="0" w:color="DDDDDD"/>
            </w:tcBorders>
            <w:shd w:val="clear" w:color="auto" w:fill="auto"/>
            <w:tcMar>
              <w:top w:w="120" w:type="dxa"/>
              <w:left w:w="120" w:type="dxa"/>
              <w:bottom w:w="120" w:type="dxa"/>
              <w:right w:w="120" w:type="dxa"/>
            </w:tcMar>
            <w:hideMark/>
          </w:tcPr>
          <w:p w14:paraId="330DA501" w14:textId="77777777" w:rsidR="00C41D83" w:rsidRPr="00733055" w:rsidRDefault="00C41D83" w:rsidP="00871988">
            <w:pPr>
              <w:pStyle w:val="table"/>
            </w:pPr>
            <w:r w:rsidRPr="00733055">
              <w:t>100</w:t>
            </w:r>
          </w:p>
        </w:tc>
        <w:tc>
          <w:tcPr>
            <w:tcW w:w="679" w:type="dxa"/>
            <w:tcBorders>
              <w:top w:val="single" w:sz="6" w:space="0" w:color="DDDDDD"/>
            </w:tcBorders>
            <w:shd w:val="clear" w:color="auto" w:fill="auto"/>
            <w:tcMar>
              <w:top w:w="120" w:type="dxa"/>
              <w:left w:w="120" w:type="dxa"/>
              <w:bottom w:w="120" w:type="dxa"/>
              <w:right w:w="120" w:type="dxa"/>
            </w:tcMar>
            <w:hideMark/>
          </w:tcPr>
          <w:p w14:paraId="2D7FDB66" w14:textId="77777777" w:rsidR="00C41D83" w:rsidRPr="00733055" w:rsidRDefault="00C41D83" w:rsidP="00871988">
            <w:pPr>
              <w:pStyle w:val="table"/>
            </w:pPr>
            <w:r w:rsidRPr="00733055">
              <w:t>100</w:t>
            </w:r>
          </w:p>
        </w:tc>
        <w:tc>
          <w:tcPr>
            <w:tcW w:w="1257" w:type="dxa"/>
            <w:gridSpan w:val="3"/>
            <w:tcBorders>
              <w:top w:val="single" w:sz="6" w:space="0" w:color="DDDDDD"/>
            </w:tcBorders>
            <w:shd w:val="clear" w:color="auto" w:fill="auto"/>
            <w:tcMar>
              <w:top w:w="120" w:type="dxa"/>
              <w:left w:w="120" w:type="dxa"/>
              <w:bottom w:w="120" w:type="dxa"/>
              <w:right w:w="120" w:type="dxa"/>
            </w:tcMar>
            <w:hideMark/>
          </w:tcPr>
          <w:p w14:paraId="1D10AF33" w14:textId="77777777" w:rsidR="00C41D83" w:rsidRPr="00733055" w:rsidRDefault="00C41D83" w:rsidP="00871988">
            <w:pPr>
              <w:pStyle w:val="table"/>
            </w:pPr>
            <w:r w:rsidRPr="00733055">
              <w:t>100</w:t>
            </w:r>
          </w:p>
        </w:tc>
      </w:tr>
      <w:tr w:rsidR="00C41D83" w:rsidRPr="00733055" w14:paraId="335512CA" w14:textId="77777777" w:rsidTr="00871988">
        <w:trPr>
          <w:tblCellSpacing w:w="15" w:type="dxa"/>
          <w:jc w:val="center"/>
        </w:trPr>
        <w:tc>
          <w:tcPr>
            <w:tcW w:w="1981" w:type="dxa"/>
            <w:tcBorders>
              <w:top w:val="single" w:sz="6" w:space="0" w:color="DDDDDD"/>
              <w:bottom w:val="single" w:sz="6" w:space="0" w:color="DDDDDD"/>
            </w:tcBorders>
            <w:shd w:val="clear" w:color="auto" w:fill="auto"/>
            <w:tcMar>
              <w:top w:w="120" w:type="dxa"/>
              <w:left w:w="120" w:type="dxa"/>
              <w:bottom w:w="120" w:type="dxa"/>
              <w:right w:w="120" w:type="dxa"/>
            </w:tcMar>
            <w:hideMark/>
          </w:tcPr>
          <w:p w14:paraId="2C3A669D" w14:textId="77777777" w:rsidR="00C41D83" w:rsidRPr="00733055" w:rsidRDefault="00C41D83" w:rsidP="00871988">
            <w:pPr>
              <w:pStyle w:val="table"/>
            </w:pPr>
            <w:r w:rsidRPr="00733055">
              <w:t>Справочно: соответствует % явки избирателей</w:t>
            </w:r>
          </w:p>
        </w:tc>
        <w:tc>
          <w:tcPr>
            <w:tcW w:w="1808" w:type="dxa"/>
            <w:gridSpan w:val="2"/>
            <w:tcBorders>
              <w:top w:val="single" w:sz="6" w:space="0" w:color="DDDDDD"/>
              <w:bottom w:val="single" w:sz="6" w:space="0" w:color="DDDDDD"/>
            </w:tcBorders>
            <w:shd w:val="clear" w:color="auto" w:fill="auto"/>
            <w:tcMar>
              <w:top w:w="120" w:type="dxa"/>
              <w:left w:w="120" w:type="dxa"/>
              <w:bottom w:w="120" w:type="dxa"/>
              <w:right w:w="120" w:type="dxa"/>
            </w:tcMar>
            <w:hideMark/>
          </w:tcPr>
          <w:p w14:paraId="577F55C6" w14:textId="77777777" w:rsidR="00C41D83" w:rsidRPr="00733055" w:rsidRDefault="00C41D83" w:rsidP="00871988">
            <w:pPr>
              <w:pStyle w:val="table"/>
            </w:pPr>
            <w:r w:rsidRPr="00733055">
              <w:t>45,0</w:t>
            </w:r>
          </w:p>
        </w:tc>
        <w:tc>
          <w:tcPr>
            <w:tcW w:w="1465" w:type="dxa"/>
            <w:tcBorders>
              <w:top w:val="single" w:sz="6" w:space="0" w:color="DDDDDD"/>
              <w:bottom w:val="single" w:sz="6" w:space="0" w:color="DDDDDD"/>
            </w:tcBorders>
            <w:shd w:val="clear" w:color="auto" w:fill="auto"/>
            <w:tcMar>
              <w:top w:w="120" w:type="dxa"/>
              <w:left w:w="120" w:type="dxa"/>
              <w:bottom w:w="120" w:type="dxa"/>
              <w:right w:w="120" w:type="dxa"/>
            </w:tcMar>
            <w:hideMark/>
          </w:tcPr>
          <w:p w14:paraId="4B0A645F" w14:textId="77777777" w:rsidR="00C41D83" w:rsidRPr="00733055" w:rsidRDefault="00C41D83" w:rsidP="00871988">
            <w:pPr>
              <w:pStyle w:val="table"/>
            </w:pPr>
            <w:r w:rsidRPr="00733055">
              <w:t>29,5</w:t>
            </w:r>
          </w:p>
        </w:tc>
        <w:tc>
          <w:tcPr>
            <w:tcW w:w="707" w:type="dxa"/>
            <w:tcBorders>
              <w:top w:val="single" w:sz="6" w:space="0" w:color="DDDDDD"/>
              <w:bottom w:val="single" w:sz="6" w:space="0" w:color="DDDDDD"/>
            </w:tcBorders>
            <w:shd w:val="clear" w:color="auto" w:fill="auto"/>
            <w:tcMar>
              <w:top w:w="120" w:type="dxa"/>
              <w:left w:w="120" w:type="dxa"/>
              <w:bottom w:w="120" w:type="dxa"/>
              <w:right w:w="120" w:type="dxa"/>
            </w:tcMar>
            <w:hideMark/>
          </w:tcPr>
          <w:p w14:paraId="68B96960" w14:textId="77777777" w:rsidR="00C41D83" w:rsidRPr="00733055" w:rsidRDefault="00C41D83" w:rsidP="00871988">
            <w:pPr>
              <w:pStyle w:val="table"/>
            </w:pPr>
            <w:r w:rsidRPr="00733055">
              <w:t>81,0</w:t>
            </w:r>
          </w:p>
        </w:tc>
        <w:tc>
          <w:tcPr>
            <w:tcW w:w="678" w:type="dxa"/>
            <w:tcBorders>
              <w:top w:val="single" w:sz="6" w:space="0" w:color="DDDDDD"/>
              <w:bottom w:val="single" w:sz="6" w:space="0" w:color="DDDDDD"/>
            </w:tcBorders>
            <w:shd w:val="clear" w:color="auto" w:fill="auto"/>
            <w:tcMar>
              <w:top w:w="120" w:type="dxa"/>
              <w:left w:w="120" w:type="dxa"/>
              <w:bottom w:w="120" w:type="dxa"/>
              <w:right w:w="120" w:type="dxa"/>
            </w:tcMar>
            <w:hideMark/>
          </w:tcPr>
          <w:p w14:paraId="2C0C720D" w14:textId="77777777" w:rsidR="00C41D83" w:rsidRPr="00733055" w:rsidRDefault="00C41D83" w:rsidP="00871988">
            <w:pPr>
              <w:pStyle w:val="table"/>
            </w:pPr>
            <w:r w:rsidRPr="00733055">
              <w:t>88,0</w:t>
            </w:r>
          </w:p>
        </w:tc>
        <w:tc>
          <w:tcPr>
            <w:tcW w:w="679" w:type="dxa"/>
            <w:tcBorders>
              <w:top w:val="single" w:sz="6" w:space="0" w:color="DDDDDD"/>
              <w:bottom w:val="single" w:sz="6" w:space="0" w:color="DDDDDD"/>
            </w:tcBorders>
            <w:shd w:val="clear" w:color="auto" w:fill="auto"/>
            <w:tcMar>
              <w:top w:w="120" w:type="dxa"/>
              <w:left w:w="120" w:type="dxa"/>
              <w:bottom w:w="120" w:type="dxa"/>
              <w:right w:w="120" w:type="dxa"/>
            </w:tcMar>
            <w:hideMark/>
          </w:tcPr>
          <w:p w14:paraId="74801EF5" w14:textId="77777777" w:rsidR="00C41D83" w:rsidRPr="00733055" w:rsidRDefault="00C41D83" w:rsidP="00871988">
            <w:pPr>
              <w:pStyle w:val="table"/>
            </w:pPr>
            <w:r w:rsidRPr="00733055">
              <w:t>30,0</w:t>
            </w:r>
          </w:p>
        </w:tc>
        <w:tc>
          <w:tcPr>
            <w:tcW w:w="679" w:type="dxa"/>
            <w:tcBorders>
              <w:top w:val="single" w:sz="6" w:space="0" w:color="DDDDDD"/>
              <w:bottom w:val="single" w:sz="6" w:space="0" w:color="DDDDDD"/>
            </w:tcBorders>
            <w:shd w:val="clear" w:color="auto" w:fill="auto"/>
            <w:tcMar>
              <w:top w:w="120" w:type="dxa"/>
              <w:left w:w="120" w:type="dxa"/>
              <w:bottom w:w="120" w:type="dxa"/>
              <w:right w:w="120" w:type="dxa"/>
            </w:tcMar>
            <w:hideMark/>
          </w:tcPr>
          <w:p w14:paraId="72308CB8" w14:textId="77777777" w:rsidR="00C41D83" w:rsidRPr="00733055" w:rsidRDefault="00C41D83" w:rsidP="00871988">
            <w:pPr>
              <w:pStyle w:val="table"/>
            </w:pPr>
            <w:r w:rsidRPr="00733055">
              <w:t>40,0</w:t>
            </w:r>
          </w:p>
        </w:tc>
        <w:tc>
          <w:tcPr>
            <w:tcW w:w="679" w:type="dxa"/>
            <w:tcBorders>
              <w:top w:val="single" w:sz="6" w:space="0" w:color="DDDDDD"/>
              <w:bottom w:val="single" w:sz="6" w:space="0" w:color="DDDDDD"/>
            </w:tcBorders>
            <w:shd w:val="clear" w:color="auto" w:fill="auto"/>
            <w:tcMar>
              <w:top w:w="120" w:type="dxa"/>
              <w:left w:w="120" w:type="dxa"/>
              <w:bottom w:w="120" w:type="dxa"/>
              <w:right w:w="120" w:type="dxa"/>
            </w:tcMar>
            <w:hideMark/>
          </w:tcPr>
          <w:p w14:paraId="4B936874" w14:textId="77777777" w:rsidR="00C41D83" w:rsidRPr="00733055" w:rsidRDefault="00C41D83" w:rsidP="00871988">
            <w:pPr>
              <w:pStyle w:val="table"/>
            </w:pPr>
            <w:r w:rsidRPr="00733055">
              <w:t>29,9</w:t>
            </w:r>
          </w:p>
        </w:tc>
        <w:tc>
          <w:tcPr>
            <w:tcW w:w="1257" w:type="dxa"/>
            <w:gridSpan w:val="3"/>
            <w:tcBorders>
              <w:top w:val="single" w:sz="6" w:space="0" w:color="DDDDDD"/>
              <w:bottom w:val="single" w:sz="6" w:space="0" w:color="DDDDDD"/>
            </w:tcBorders>
            <w:shd w:val="clear" w:color="auto" w:fill="auto"/>
            <w:tcMar>
              <w:top w:w="120" w:type="dxa"/>
              <w:left w:w="120" w:type="dxa"/>
              <w:bottom w:w="120" w:type="dxa"/>
              <w:right w:w="120" w:type="dxa"/>
            </w:tcMar>
            <w:hideMark/>
          </w:tcPr>
          <w:p w14:paraId="711AFC7C" w14:textId="77777777" w:rsidR="00C41D83" w:rsidRPr="00733055" w:rsidRDefault="00C41D83" w:rsidP="00871988">
            <w:pPr>
              <w:pStyle w:val="table"/>
            </w:pPr>
            <w:r w:rsidRPr="00733055">
              <w:t>39,8</w:t>
            </w:r>
          </w:p>
        </w:tc>
      </w:tr>
      <w:tr w:rsidR="00C41D83" w:rsidRPr="00733055" w14:paraId="711F2CD9" w14:textId="77777777" w:rsidTr="00871988">
        <w:trPr>
          <w:tblCellSpacing w:w="15" w:type="dxa"/>
          <w:jc w:val="center"/>
        </w:trPr>
        <w:tc>
          <w:tcPr>
            <w:tcW w:w="1981" w:type="dxa"/>
            <w:tcBorders>
              <w:top w:val="single" w:sz="6" w:space="0" w:color="DDDDDD"/>
            </w:tcBorders>
            <w:shd w:val="clear" w:color="auto" w:fill="auto"/>
            <w:tcMar>
              <w:top w:w="120" w:type="dxa"/>
              <w:left w:w="120" w:type="dxa"/>
              <w:bottom w:w="120" w:type="dxa"/>
              <w:right w:w="120" w:type="dxa"/>
            </w:tcMar>
          </w:tcPr>
          <w:p w14:paraId="61BE9F08" w14:textId="77777777" w:rsidR="00C41D83" w:rsidRPr="00733055" w:rsidRDefault="00C41D83" w:rsidP="00871988">
            <w:pPr>
              <w:pStyle w:val="table"/>
            </w:pPr>
            <w:r w:rsidRPr="00EB77CA">
              <w:t>Тульская область</w:t>
            </w:r>
          </w:p>
        </w:tc>
        <w:tc>
          <w:tcPr>
            <w:tcW w:w="1808" w:type="dxa"/>
            <w:gridSpan w:val="2"/>
            <w:tcBorders>
              <w:top w:val="single" w:sz="6" w:space="0" w:color="DDDDDD"/>
            </w:tcBorders>
            <w:shd w:val="clear" w:color="auto" w:fill="auto"/>
            <w:tcMar>
              <w:top w:w="120" w:type="dxa"/>
              <w:left w:w="120" w:type="dxa"/>
              <w:bottom w:w="120" w:type="dxa"/>
              <w:right w:w="120" w:type="dxa"/>
            </w:tcMar>
          </w:tcPr>
          <w:p w14:paraId="68E7D2F7" w14:textId="77777777" w:rsidR="00C41D83" w:rsidRPr="00733055" w:rsidRDefault="00C41D83" w:rsidP="00871988">
            <w:pPr>
              <w:pStyle w:val="table"/>
            </w:pPr>
          </w:p>
        </w:tc>
        <w:tc>
          <w:tcPr>
            <w:tcW w:w="1465" w:type="dxa"/>
            <w:tcBorders>
              <w:top w:val="single" w:sz="6" w:space="0" w:color="DDDDDD"/>
            </w:tcBorders>
            <w:shd w:val="clear" w:color="auto" w:fill="auto"/>
            <w:tcMar>
              <w:top w:w="120" w:type="dxa"/>
              <w:left w:w="120" w:type="dxa"/>
              <w:bottom w:w="120" w:type="dxa"/>
              <w:right w:w="120" w:type="dxa"/>
            </w:tcMar>
          </w:tcPr>
          <w:p w14:paraId="20953E80" w14:textId="77777777" w:rsidR="00C41D83" w:rsidRPr="00733055" w:rsidRDefault="00C41D83" w:rsidP="00871988">
            <w:pPr>
              <w:pStyle w:val="table"/>
            </w:pPr>
          </w:p>
        </w:tc>
        <w:tc>
          <w:tcPr>
            <w:tcW w:w="707" w:type="dxa"/>
            <w:tcBorders>
              <w:top w:val="single" w:sz="6" w:space="0" w:color="DDDDDD"/>
            </w:tcBorders>
            <w:shd w:val="clear" w:color="auto" w:fill="auto"/>
            <w:tcMar>
              <w:top w:w="120" w:type="dxa"/>
              <w:left w:w="120" w:type="dxa"/>
              <w:bottom w:w="120" w:type="dxa"/>
              <w:right w:w="120" w:type="dxa"/>
            </w:tcMar>
          </w:tcPr>
          <w:p w14:paraId="188B7624" w14:textId="77777777" w:rsidR="00C41D83" w:rsidRPr="00733055" w:rsidRDefault="00C41D83" w:rsidP="00871988">
            <w:pPr>
              <w:pStyle w:val="table"/>
            </w:pPr>
          </w:p>
        </w:tc>
        <w:tc>
          <w:tcPr>
            <w:tcW w:w="678" w:type="dxa"/>
            <w:tcBorders>
              <w:top w:val="single" w:sz="6" w:space="0" w:color="DDDDDD"/>
            </w:tcBorders>
            <w:shd w:val="clear" w:color="auto" w:fill="auto"/>
            <w:tcMar>
              <w:top w:w="120" w:type="dxa"/>
              <w:left w:w="120" w:type="dxa"/>
              <w:bottom w:w="120" w:type="dxa"/>
              <w:right w:w="120" w:type="dxa"/>
            </w:tcMar>
          </w:tcPr>
          <w:p w14:paraId="393FFB0D" w14:textId="77777777" w:rsidR="00C41D83" w:rsidRPr="00733055" w:rsidRDefault="00C41D83" w:rsidP="00871988">
            <w:pPr>
              <w:pStyle w:val="table"/>
            </w:pPr>
          </w:p>
        </w:tc>
        <w:tc>
          <w:tcPr>
            <w:tcW w:w="679" w:type="dxa"/>
            <w:tcBorders>
              <w:top w:val="single" w:sz="6" w:space="0" w:color="DDDDDD"/>
            </w:tcBorders>
            <w:shd w:val="clear" w:color="auto" w:fill="auto"/>
            <w:tcMar>
              <w:top w:w="120" w:type="dxa"/>
              <w:left w:w="120" w:type="dxa"/>
              <w:bottom w:w="120" w:type="dxa"/>
              <w:right w:w="120" w:type="dxa"/>
            </w:tcMar>
          </w:tcPr>
          <w:p w14:paraId="668EEF7F" w14:textId="77777777" w:rsidR="00C41D83" w:rsidRPr="00733055" w:rsidRDefault="00C41D83" w:rsidP="00871988">
            <w:pPr>
              <w:pStyle w:val="table"/>
            </w:pPr>
          </w:p>
        </w:tc>
        <w:tc>
          <w:tcPr>
            <w:tcW w:w="679" w:type="dxa"/>
            <w:tcBorders>
              <w:top w:val="single" w:sz="6" w:space="0" w:color="DDDDDD"/>
            </w:tcBorders>
            <w:shd w:val="clear" w:color="auto" w:fill="auto"/>
            <w:tcMar>
              <w:top w:w="120" w:type="dxa"/>
              <w:left w:w="120" w:type="dxa"/>
              <w:bottom w:w="120" w:type="dxa"/>
              <w:right w:w="120" w:type="dxa"/>
            </w:tcMar>
          </w:tcPr>
          <w:p w14:paraId="1486C9CF" w14:textId="77777777" w:rsidR="00C41D83" w:rsidRPr="00733055" w:rsidRDefault="00C41D83" w:rsidP="00871988">
            <w:pPr>
              <w:pStyle w:val="table"/>
            </w:pPr>
          </w:p>
        </w:tc>
        <w:tc>
          <w:tcPr>
            <w:tcW w:w="679" w:type="dxa"/>
            <w:tcBorders>
              <w:top w:val="single" w:sz="6" w:space="0" w:color="DDDDDD"/>
            </w:tcBorders>
            <w:shd w:val="clear" w:color="auto" w:fill="auto"/>
            <w:tcMar>
              <w:top w:w="120" w:type="dxa"/>
              <w:left w:w="120" w:type="dxa"/>
              <w:bottom w:w="120" w:type="dxa"/>
              <w:right w:w="120" w:type="dxa"/>
            </w:tcMar>
          </w:tcPr>
          <w:p w14:paraId="11F8C88B" w14:textId="77777777" w:rsidR="00C41D83" w:rsidRPr="00733055" w:rsidRDefault="00C41D83" w:rsidP="00871988">
            <w:pPr>
              <w:pStyle w:val="table"/>
            </w:pPr>
          </w:p>
        </w:tc>
        <w:tc>
          <w:tcPr>
            <w:tcW w:w="1257" w:type="dxa"/>
            <w:gridSpan w:val="3"/>
            <w:tcBorders>
              <w:top w:val="single" w:sz="6" w:space="0" w:color="DDDDDD"/>
            </w:tcBorders>
            <w:shd w:val="clear" w:color="auto" w:fill="auto"/>
            <w:tcMar>
              <w:top w:w="120" w:type="dxa"/>
              <w:left w:w="120" w:type="dxa"/>
              <w:bottom w:w="120" w:type="dxa"/>
              <w:right w:w="120" w:type="dxa"/>
            </w:tcMar>
          </w:tcPr>
          <w:p w14:paraId="103234C5" w14:textId="77777777" w:rsidR="00C41D83" w:rsidRPr="00733055" w:rsidRDefault="00C41D83" w:rsidP="00871988">
            <w:pPr>
              <w:pStyle w:val="table"/>
            </w:pPr>
          </w:p>
        </w:tc>
      </w:tr>
      <w:tr w:rsidR="00C41D83" w:rsidRPr="00733055" w14:paraId="4E2EE771" w14:textId="77777777" w:rsidTr="00871988">
        <w:trPr>
          <w:tblCellSpacing w:w="15" w:type="dxa"/>
          <w:jc w:val="center"/>
        </w:trPr>
        <w:tc>
          <w:tcPr>
            <w:tcW w:w="1981" w:type="dxa"/>
            <w:tcBorders>
              <w:top w:val="single" w:sz="6" w:space="0" w:color="DDDDDD"/>
            </w:tcBorders>
            <w:shd w:val="clear" w:color="auto" w:fill="auto"/>
            <w:tcMar>
              <w:top w:w="120" w:type="dxa"/>
              <w:left w:w="120" w:type="dxa"/>
              <w:bottom w:w="120" w:type="dxa"/>
              <w:right w:w="120" w:type="dxa"/>
            </w:tcMar>
          </w:tcPr>
          <w:p w14:paraId="54088561" w14:textId="77777777" w:rsidR="00C41D83" w:rsidRPr="00EB77CA" w:rsidRDefault="00C41D83" w:rsidP="00871988">
            <w:pPr>
              <w:pStyle w:val="table"/>
            </w:pPr>
            <w:r w:rsidRPr="00EB77CA">
              <w:t>«Единая Россия»</w:t>
            </w:r>
          </w:p>
        </w:tc>
        <w:tc>
          <w:tcPr>
            <w:tcW w:w="1808" w:type="dxa"/>
            <w:gridSpan w:val="2"/>
            <w:tcBorders>
              <w:top w:val="single" w:sz="6" w:space="0" w:color="DDDDDD"/>
            </w:tcBorders>
            <w:shd w:val="clear" w:color="auto" w:fill="auto"/>
            <w:tcMar>
              <w:top w:w="120" w:type="dxa"/>
              <w:left w:w="120" w:type="dxa"/>
              <w:bottom w:w="120" w:type="dxa"/>
              <w:right w:w="120" w:type="dxa"/>
            </w:tcMar>
          </w:tcPr>
          <w:p w14:paraId="65F1C083" w14:textId="77777777" w:rsidR="00C41D83" w:rsidRPr="00733055" w:rsidRDefault="00C41D83" w:rsidP="00871988">
            <w:pPr>
              <w:pStyle w:val="table"/>
            </w:pPr>
            <w:r w:rsidRPr="00EB77CA">
              <w:t>30,3</w:t>
            </w:r>
          </w:p>
        </w:tc>
        <w:tc>
          <w:tcPr>
            <w:tcW w:w="1465" w:type="dxa"/>
            <w:tcBorders>
              <w:top w:val="single" w:sz="6" w:space="0" w:color="DDDDDD"/>
            </w:tcBorders>
            <w:shd w:val="clear" w:color="auto" w:fill="auto"/>
            <w:tcMar>
              <w:top w:w="120" w:type="dxa"/>
              <w:left w:w="120" w:type="dxa"/>
              <w:bottom w:w="120" w:type="dxa"/>
              <w:right w:w="120" w:type="dxa"/>
            </w:tcMar>
          </w:tcPr>
          <w:p w14:paraId="06735F79" w14:textId="77777777" w:rsidR="00C41D83" w:rsidRPr="00733055" w:rsidRDefault="00C41D83" w:rsidP="00871988">
            <w:pPr>
              <w:pStyle w:val="table"/>
            </w:pPr>
            <w:r w:rsidRPr="00EB77CA">
              <w:t>22,31</w:t>
            </w:r>
          </w:p>
        </w:tc>
        <w:tc>
          <w:tcPr>
            <w:tcW w:w="707" w:type="dxa"/>
            <w:tcBorders>
              <w:top w:val="single" w:sz="6" w:space="0" w:color="DDDDDD"/>
            </w:tcBorders>
            <w:shd w:val="clear" w:color="auto" w:fill="auto"/>
            <w:tcMar>
              <w:top w:w="120" w:type="dxa"/>
              <w:left w:w="120" w:type="dxa"/>
              <w:bottom w:w="120" w:type="dxa"/>
              <w:right w:w="120" w:type="dxa"/>
            </w:tcMar>
          </w:tcPr>
          <w:p w14:paraId="13225E6E" w14:textId="77777777" w:rsidR="00C41D83" w:rsidRPr="00733055" w:rsidRDefault="00C41D83" w:rsidP="00871988">
            <w:pPr>
              <w:pStyle w:val="table"/>
            </w:pPr>
            <w:r w:rsidRPr="00EB77CA">
              <w:t>29,9</w:t>
            </w:r>
          </w:p>
        </w:tc>
        <w:tc>
          <w:tcPr>
            <w:tcW w:w="678" w:type="dxa"/>
            <w:tcBorders>
              <w:top w:val="single" w:sz="6" w:space="0" w:color="DDDDDD"/>
            </w:tcBorders>
            <w:shd w:val="clear" w:color="auto" w:fill="auto"/>
            <w:tcMar>
              <w:top w:w="120" w:type="dxa"/>
              <w:left w:w="120" w:type="dxa"/>
              <w:bottom w:w="120" w:type="dxa"/>
              <w:right w:w="120" w:type="dxa"/>
            </w:tcMar>
          </w:tcPr>
          <w:p w14:paraId="288D61A7" w14:textId="77777777" w:rsidR="00C41D83" w:rsidRPr="00733055" w:rsidRDefault="00C41D83" w:rsidP="00871988">
            <w:pPr>
              <w:pStyle w:val="table"/>
            </w:pPr>
            <w:r w:rsidRPr="00EB77CA">
              <w:t>36,6</w:t>
            </w:r>
          </w:p>
        </w:tc>
        <w:tc>
          <w:tcPr>
            <w:tcW w:w="679" w:type="dxa"/>
            <w:tcBorders>
              <w:top w:val="single" w:sz="6" w:space="0" w:color="DDDDDD"/>
            </w:tcBorders>
            <w:shd w:val="clear" w:color="auto" w:fill="auto"/>
            <w:tcMar>
              <w:top w:w="120" w:type="dxa"/>
              <w:left w:w="120" w:type="dxa"/>
              <w:bottom w:w="120" w:type="dxa"/>
              <w:right w:w="120" w:type="dxa"/>
            </w:tcMar>
          </w:tcPr>
          <w:p w14:paraId="52E80647" w14:textId="77777777" w:rsidR="00C41D83" w:rsidRPr="00733055" w:rsidRDefault="00C41D83" w:rsidP="00871988">
            <w:pPr>
              <w:pStyle w:val="table"/>
            </w:pPr>
            <w:r w:rsidRPr="00EB77CA">
              <w:t>28,2</w:t>
            </w:r>
          </w:p>
        </w:tc>
        <w:tc>
          <w:tcPr>
            <w:tcW w:w="679" w:type="dxa"/>
            <w:tcBorders>
              <w:top w:val="single" w:sz="6" w:space="0" w:color="DDDDDD"/>
            </w:tcBorders>
            <w:shd w:val="clear" w:color="auto" w:fill="auto"/>
            <w:tcMar>
              <w:top w:w="120" w:type="dxa"/>
              <w:left w:w="120" w:type="dxa"/>
              <w:bottom w:w="120" w:type="dxa"/>
              <w:right w:w="120" w:type="dxa"/>
            </w:tcMar>
          </w:tcPr>
          <w:p w14:paraId="2A45BDFE" w14:textId="77777777" w:rsidR="00C41D83" w:rsidRPr="00733055" w:rsidRDefault="00C41D83" w:rsidP="00871988">
            <w:pPr>
              <w:pStyle w:val="table"/>
            </w:pPr>
            <w:r w:rsidRPr="00EB77CA">
              <w:t>37,9</w:t>
            </w:r>
          </w:p>
        </w:tc>
        <w:tc>
          <w:tcPr>
            <w:tcW w:w="679" w:type="dxa"/>
            <w:tcBorders>
              <w:top w:val="single" w:sz="6" w:space="0" w:color="DDDDDD"/>
            </w:tcBorders>
            <w:shd w:val="clear" w:color="auto" w:fill="auto"/>
            <w:tcMar>
              <w:top w:w="120" w:type="dxa"/>
              <w:left w:w="120" w:type="dxa"/>
              <w:bottom w:w="120" w:type="dxa"/>
              <w:right w:w="120" w:type="dxa"/>
            </w:tcMar>
          </w:tcPr>
          <w:p w14:paraId="509677D6" w14:textId="77777777" w:rsidR="00C41D83" w:rsidRPr="00733055" w:rsidRDefault="00C41D83" w:rsidP="00871988">
            <w:pPr>
              <w:pStyle w:val="table"/>
            </w:pPr>
            <w:r w:rsidRPr="00EB77CA">
              <w:t>30,3</w:t>
            </w:r>
          </w:p>
        </w:tc>
        <w:tc>
          <w:tcPr>
            <w:tcW w:w="1257" w:type="dxa"/>
            <w:gridSpan w:val="3"/>
            <w:tcBorders>
              <w:top w:val="single" w:sz="6" w:space="0" w:color="DDDDDD"/>
            </w:tcBorders>
            <w:shd w:val="clear" w:color="auto" w:fill="auto"/>
            <w:tcMar>
              <w:top w:w="120" w:type="dxa"/>
              <w:left w:w="120" w:type="dxa"/>
              <w:bottom w:w="120" w:type="dxa"/>
              <w:right w:w="120" w:type="dxa"/>
            </w:tcMar>
          </w:tcPr>
          <w:p w14:paraId="37804048" w14:textId="77777777" w:rsidR="00C41D83" w:rsidRPr="00733055" w:rsidRDefault="00C41D83" w:rsidP="00871988">
            <w:pPr>
              <w:pStyle w:val="table"/>
            </w:pPr>
            <w:r w:rsidRPr="00EB77CA">
              <w:t>37,2</w:t>
            </w:r>
          </w:p>
        </w:tc>
      </w:tr>
      <w:tr w:rsidR="00C41D83" w:rsidRPr="00733055" w14:paraId="7FC80C84" w14:textId="77777777" w:rsidTr="00871988">
        <w:trPr>
          <w:tblCellSpacing w:w="15" w:type="dxa"/>
          <w:jc w:val="center"/>
        </w:trPr>
        <w:tc>
          <w:tcPr>
            <w:tcW w:w="1981" w:type="dxa"/>
            <w:tcBorders>
              <w:top w:val="single" w:sz="6" w:space="0" w:color="DDDDDD"/>
            </w:tcBorders>
            <w:shd w:val="clear" w:color="auto" w:fill="auto"/>
            <w:tcMar>
              <w:top w:w="120" w:type="dxa"/>
              <w:left w:w="120" w:type="dxa"/>
              <w:bottom w:w="120" w:type="dxa"/>
              <w:right w:w="120" w:type="dxa"/>
            </w:tcMar>
          </w:tcPr>
          <w:p w14:paraId="7871B95B" w14:textId="77777777" w:rsidR="00C41D83" w:rsidRPr="00EB77CA" w:rsidRDefault="00C41D83" w:rsidP="00871988">
            <w:pPr>
              <w:pStyle w:val="table"/>
            </w:pPr>
            <w:r w:rsidRPr="00EB77CA">
              <w:t>КПРФ</w:t>
            </w:r>
          </w:p>
        </w:tc>
        <w:tc>
          <w:tcPr>
            <w:tcW w:w="1808" w:type="dxa"/>
            <w:gridSpan w:val="2"/>
            <w:tcBorders>
              <w:top w:val="single" w:sz="6" w:space="0" w:color="DDDDDD"/>
            </w:tcBorders>
            <w:shd w:val="clear" w:color="auto" w:fill="auto"/>
            <w:tcMar>
              <w:top w:w="120" w:type="dxa"/>
              <w:left w:w="120" w:type="dxa"/>
              <w:bottom w:w="120" w:type="dxa"/>
              <w:right w:w="120" w:type="dxa"/>
            </w:tcMar>
          </w:tcPr>
          <w:p w14:paraId="3DE0DA0F" w14:textId="77777777" w:rsidR="00C41D83" w:rsidRPr="00EB77CA" w:rsidRDefault="00C41D83" w:rsidP="00871988">
            <w:pPr>
              <w:pStyle w:val="table"/>
            </w:pPr>
            <w:r w:rsidRPr="00EB77CA">
              <w:t>14,1</w:t>
            </w:r>
          </w:p>
        </w:tc>
        <w:tc>
          <w:tcPr>
            <w:tcW w:w="1465" w:type="dxa"/>
            <w:tcBorders>
              <w:top w:val="single" w:sz="6" w:space="0" w:color="DDDDDD"/>
            </w:tcBorders>
            <w:shd w:val="clear" w:color="auto" w:fill="auto"/>
            <w:tcMar>
              <w:top w:w="120" w:type="dxa"/>
              <w:left w:w="120" w:type="dxa"/>
              <w:bottom w:w="120" w:type="dxa"/>
              <w:right w:w="120" w:type="dxa"/>
            </w:tcMar>
          </w:tcPr>
          <w:p w14:paraId="761A50FB" w14:textId="77777777" w:rsidR="00C41D83" w:rsidRPr="00EB77CA" w:rsidRDefault="00C41D83" w:rsidP="00871988">
            <w:pPr>
              <w:pStyle w:val="table"/>
            </w:pPr>
            <w:r w:rsidRPr="00EB77CA">
              <w:t>10,84</w:t>
            </w:r>
          </w:p>
        </w:tc>
        <w:tc>
          <w:tcPr>
            <w:tcW w:w="707" w:type="dxa"/>
            <w:tcBorders>
              <w:top w:val="single" w:sz="6" w:space="0" w:color="DDDDDD"/>
            </w:tcBorders>
            <w:shd w:val="clear" w:color="auto" w:fill="auto"/>
            <w:tcMar>
              <w:top w:w="120" w:type="dxa"/>
              <w:left w:w="120" w:type="dxa"/>
              <w:bottom w:w="120" w:type="dxa"/>
              <w:right w:w="120" w:type="dxa"/>
            </w:tcMar>
          </w:tcPr>
          <w:p w14:paraId="6AA19DB9" w14:textId="77777777" w:rsidR="00C41D83" w:rsidRPr="00EB77CA" w:rsidRDefault="00C41D83" w:rsidP="00871988">
            <w:pPr>
              <w:pStyle w:val="table"/>
            </w:pPr>
            <w:r w:rsidRPr="00EB77CA">
              <w:t>18,2</w:t>
            </w:r>
          </w:p>
        </w:tc>
        <w:tc>
          <w:tcPr>
            <w:tcW w:w="678" w:type="dxa"/>
            <w:tcBorders>
              <w:top w:val="single" w:sz="6" w:space="0" w:color="DDDDDD"/>
            </w:tcBorders>
            <w:shd w:val="clear" w:color="auto" w:fill="auto"/>
            <w:tcMar>
              <w:top w:w="120" w:type="dxa"/>
              <w:left w:w="120" w:type="dxa"/>
              <w:bottom w:w="120" w:type="dxa"/>
              <w:right w:w="120" w:type="dxa"/>
            </w:tcMar>
          </w:tcPr>
          <w:p w14:paraId="552CBBD1" w14:textId="77777777" w:rsidR="00C41D83" w:rsidRPr="00EB77CA" w:rsidRDefault="00C41D83" w:rsidP="00871988">
            <w:pPr>
              <w:pStyle w:val="table"/>
            </w:pPr>
            <w:r w:rsidRPr="00EB77CA">
              <w:t>12,6</w:t>
            </w:r>
          </w:p>
        </w:tc>
        <w:tc>
          <w:tcPr>
            <w:tcW w:w="679" w:type="dxa"/>
            <w:tcBorders>
              <w:top w:val="single" w:sz="6" w:space="0" w:color="DDDDDD"/>
            </w:tcBorders>
            <w:shd w:val="clear" w:color="auto" w:fill="auto"/>
            <w:tcMar>
              <w:top w:w="120" w:type="dxa"/>
              <w:left w:w="120" w:type="dxa"/>
              <w:bottom w:w="120" w:type="dxa"/>
              <w:right w:w="120" w:type="dxa"/>
            </w:tcMar>
          </w:tcPr>
          <w:p w14:paraId="302E1333" w14:textId="77777777" w:rsidR="00C41D83" w:rsidRPr="00EB77CA" w:rsidRDefault="00C41D83" w:rsidP="00871988">
            <w:pPr>
              <w:pStyle w:val="table"/>
            </w:pPr>
            <w:r w:rsidRPr="00EB77CA">
              <w:t>24,4</w:t>
            </w:r>
          </w:p>
        </w:tc>
        <w:tc>
          <w:tcPr>
            <w:tcW w:w="679" w:type="dxa"/>
            <w:tcBorders>
              <w:top w:val="single" w:sz="6" w:space="0" w:color="DDDDDD"/>
            </w:tcBorders>
            <w:shd w:val="clear" w:color="auto" w:fill="auto"/>
            <w:tcMar>
              <w:top w:w="120" w:type="dxa"/>
              <w:left w:w="120" w:type="dxa"/>
              <w:bottom w:w="120" w:type="dxa"/>
              <w:right w:w="120" w:type="dxa"/>
            </w:tcMar>
          </w:tcPr>
          <w:p w14:paraId="72A34FEF" w14:textId="77777777" w:rsidR="00C41D83" w:rsidRPr="00EB77CA" w:rsidRDefault="00C41D83" w:rsidP="00871988">
            <w:pPr>
              <w:pStyle w:val="table"/>
            </w:pPr>
            <w:r w:rsidRPr="00EB77CA">
              <w:t>14,8</w:t>
            </w:r>
          </w:p>
        </w:tc>
        <w:tc>
          <w:tcPr>
            <w:tcW w:w="679" w:type="dxa"/>
            <w:tcBorders>
              <w:top w:val="single" w:sz="6" w:space="0" w:color="DDDDDD"/>
            </w:tcBorders>
            <w:shd w:val="clear" w:color="auto" w:fill="auto"/>
            <w:tcMar>
              <w:top w:w="120" w:type="dxa"/>
              <w:left w:w="120" w:type="dxa"/>
              <w:bottom w:w="120" w:type="dxa"/>
              <w:right w:w="120" w:type="dxa"/>
            </w:tcMar>
          </w:tcPr>
          <w:p w14:paraId="7E3E7DCE" w14:textId="77777777" w:rsidR="00C41D83" w:rsidRPr="00EB77CA" w:rsidRDefault="00C41D83" w:rsidP="00871988">
            <w:pPr>
              <w:pStyle w:val="table"/>
            </w:pPr>
            <w:r w:rsidRPr="00EB77CA">
              <w:t>19,1</w:t>
            </w:r>
          </w:p>
        </w:tc>
        <w:tc>
          <w:tcPr>
            <w:tcW w:w="1257" w:type="dxa"/>
            <w:gridSpan w:val="3"/>
            <w:tcBorders>
              <w:top w:val="single" w:sz="6" w:space="0" w:color="DDDDDD"/>
            </w:tcBorders>
            <w:shd w:val="clear" w:color="auto" w:fill="auto"/>
            <w:tcMar>
              <w:top w:w="120" w:type="dxa"/>
              <w:left w:w="120" w:type="dxa"/>
              <w:bottom w:w="120" w:type="dxa"/>
              <w:right w:w="120" w:type="dxa"/>
            </w:tcMar>
          </w:tcPr>
          <w:p w14:paraId="3E6D3CF3" w14:textId="77777777" w:rsidR="00C41D83" w:rsidRPr="00EB77CA" w:rsidRDefault="00C41D83" w:rsidP="00871988">
            <w:pPr>
              <w:pStyle w:val="table"/>
            </w:pPr>
            <w:r w:rsidRPr="00EB77CA">
              <w:t>13,8</w:t>
            </w:r>
          </w:p>
        </w:tc>
      </w:tr>
      <w:tr w:rsidR="00C41D83" w:rsidRPr="00733055" w14:paraId="64773018" w14:textId="77777777" w:rsidTr="00871988">
        <w:trPr>
          <w:tblCellSpacing w:w="15" w:type="dxa"/>
          <w:jc w:val="center"/>
        </w:trPr>
        <w:tc>
          <w:tcPr>
            <w:tcW w:w="1981" w:type="dxa"/>
            <w:tcBorders>
              <w:top w:val="single" w:sz="6" w:space="0" w:color="DDDDDD"/>
            </w:tcBorders>
            <w:shd w:val="clear" w:color="auto" w:fill="auto"/>
            <w:tcMar>
              <w:top w:w="120" w:type="dxa"/>
              <w:left w:w="120" w:type="dxa"/>
              <w:bottom w:w="120" w:type="dxa"/>
              <w:right w:w="120" w:type="dxa"/>
            </w:tcMar>
          </w:tcPr>
          <w:p w14:paraId="389526C7" w14:textId="77777777" w:rsidR="00C41D83" w:rsidRPr="00EB77CA" w:rsidRDefault="00C41D83" w:rsidP="00871988">
            <w:pPr>
              <w:pStyle w:val="table"/>
            </w:pPr>
            <w:r w:rsidRPr="00EB77CA">
              <w:t>«Засечный рубеж – партия «Родина»</w:t>
            </w:r>
          </w:p>
        </w:tc>
        <w:tc>
          <w:tcPr>
            <w:tcW w:w="1808" w:type="dxa"/>
            <w:gridSpan w:val="2"/>
            <w:tcBorders>
              <w:top w:val="single" w:sz="6" w:space="0" w:color="DDDDDD"/>
            </w:tcBorders>
            <w:shd w:val="clear" w:color="auto" w:fill="auto"/>
            <w:tcMar>
              <w:top w:w="120" w:type="dxa"/>
              <w:left w:w="120" w:type="dxa"/>
              <w:bottom w:w="120" w:type="dxa"/>
              <w:right w:w="120" w:type="dxa"/>
            </w:tcMar>
          </w:tcPr>
          <w:p w14:paraId="4CFD7FD3" w14:textId="77777777" w:rsidR="00C41D83" w:rsidRPr="00EB77CA" w:rsidRDefault="00C41D83" w:rsidP="00871988">
            <w:pPr>
              <w:pStyle w:val="table"/>
            </w:pPr>
            <w:r w:rsidRPr="00EB77CA">
              <w:t>–</w:t>
            </w:r>
          </w:p>
        </w:tc>
        <w:tc>
          <w:tcPr>
            <w:tcW w:w="1465" w:type="dxa"/>
            <w:tcBorders>
              <w:top w:val="single" w:sz="6" w:space="0" w:color="DDDDDD"/>
            </w:tcBorders>
            <w:shd w:val="clear" w:color="auto" w:fill="auto"/>
            <w:tcMar>
              <w:top w:w="120" w:type="dxa"/>
              <w:left w:w="120" w:type="dxa"/>
              <w:bottom w:w="120" w:type="dxa"/>
              <w:right w:w="120" w:type="dxa"/>
            </w:tcMar>
          </w:tcPr>
          <w:p w14:paraId="341DB232" w14:textId="77777777" w:rsidR="00C41D83" w:rsidRPr="00EB77CA" w:rsidRDefault="00C41D83" w:rsidP="00871988">
            <w:pPr>
              <w:pStyle w:val="table"/>
            </w:pPr>
            <w:r w:rsidRPr="00EB77CA">
              <w:t>12,96</w:t>
            </w:r>
          </w:p>
        </w:tc>
        <w:tc>
          <w:tcPr>
            <w:tcW w:w="707" w:type="dxa"/>
            <w:tcBorders>
              <w:top w:val="single" w:sz="6" w:space="0" w:color="DDDDDD"/>
            </w:tcBorders>
            <w:shd w:val="clear" w:color="auto" w:fill="auto"/>
            <w:tcMar>
              <w:top w:w="120" w:type="dxa"/>
              <w:left w:w="120" w:type="dxa"/>
              <w:bottom w:w="120" w:type="dxa"/>
              <w:right w:w="120" w:type="dxa"/>
            </w:tcMar>
          </w:tcPr>
          <w:p w14:paraId="7249FB42" w14:textId="77777777" w:rsidR="00C41D83" w:rsidRPr="00EB77CA" w:rsidRDefault="00C41D83" w:rsidP="00871988">
            <w:pPr>
              <w:pStyle w:val="table"/>
            </w:pPr>
            <w:r w:rsidRPr="00EB77CA">
              <w:t>12,6</w:t>
            </w:r>
          </w:p>
        </w:tc>
        <w:tc>
          <w:tcPr>
            <w:tcW w:w="678" w:type="dxa"/>
            <w:tcBorders>
              <w:top w:val="single" w:sz="6" w:space="0" w:color="DDDDDD"/>
            </w:tcBorders>
            <w:shd w:val="clear" w:color="auto" w:fill="auto"/>
            <w:tcMar>
              <w:top w:w="120" w:type="dxa"/>
              <w:left w:w="120" w:type="dxa"/>
              <w:bottom w:w="120" w:type="dxa"/>
              <w:right w:w="120" w:type="dxa"/>
            </w:tcMar>
          </w:tcPr>
          <w:p w14:paraId="1B38FDAD" w14:textId="77777777" w:rsidR="00C41D83" w:rsidRPr="00EB77CA" w:rsidRDefault="00C41D83" w:rsidP="00871988">
            <w:pPr>
              <w:pStyle w:val="table"/>
            </w:pPr>
            <w:r w:rsidRPr="00EB77CA">
              <w:t>13,1</w:t>
            </w:r>
          </w:p>
        </w:tc>
        <w:tc>
          <w:tcPr>
            <w:tcW w:w="679" w:type="dxa"/>
            <w:tcBorders>
              <w:top w:val="single" w:sz="6" w:space="0" w:color="DDDDDD"/>
            </w:tcBorders>
            <w:shd w:val="clear" w:color="auto" w:fill="auto"/>
            <w:tcMar>
              <w:top w:w="120" w:type="dxa"/>
              <w:left w:w="120" w:type="dxa"/>
              <w:bottom w:w="120" w:type="dxa"/>
              <w:right w:w="120" w:type="dxa"/>
            </w:tcMar>
          </w:tcPr>
          <w:p w14:paraId="7468A27F" w14:textId="77777777" w:rsidR="00C41D83" w:rsidRPr="00EB77CA" w:rsidRDefault="00C41D83" w:rsidP="00871988">
            <w:pPr>
              <w:pStyle w:val="table"/>
            </w:pPr>
            <w:r w:rsidRPr="00EB77CA">
              <w:t>12,6</w:t>
            </w:r>
          </w:p>
        </w:tc>
        <w:tc>
          <w:tcPr>
            <w:tcW w:w="679" w:type="dxa"/>
            <w:tcBorders>
              <w:top w:val="single" w:sz="6" w:space="0" w:color="DDDDDD"/>
            </w:tcBorders>
            <w:shd w:val="clear" w:color="auto" w:fill="auto"/>
            <w:tcMar>
              <w:top w:w="120" w:type="dxa"/>
              <w:left w:w="120" w:type="dxa"/>
              <w:bottom w:w="120" w:type="dxa"/>
              <w:right w:w="120" w:type="dxa"/>
            </w:tcMar>
          </w:tcPr>
          <w:p w14:paraId="6D2EDB5E" w14:textId="77777777" w:rsidR="00C41D83" w:rsidRPr="00EB77CA" w:rsidRDefault="00C41D83" w:rsidP="00871988">
            <w:pPr>
              <w:pStyle w:val="table"/>
            </w:pPr>
            <w:r w:rsidRPr="00EB77CA">
              <w:t>14,0</w:t>
            </w:r>
          </w:p>
        </w:tc>
        <w:tc>
          <w:tcPr>
            <w:tcW w:w="679" w:type="dxa"/>
            <w:tcBorders>
              <w:top w:val="single" w:sz="6" w:space="0" w:color="DDDDDD"/>
            </w:tcBorders>
            <w:shd w:val="clear" w:color="auto" w:fill="auto"/>
            <w:tcMar>
              <w:top w:w="120" w:type="dxa"/>
              <w:left w:w="120" w:type="dxa"/>
              <w:bottom w:w="120" w:type="dxa"/>
              <w:right w:w="120" w:type="dxa"/>
            </w:tcMar>
          </w:tcPr>
          <w:p w14:paraId="39A2A175" w14:textId="77777777" w:rsidR="00C41D83" w:rsidRPr="00EB77CA" w:rsidRDefault="00C41D83" w:rsidP="00871988">
            <w:pPr>
              <w:pStyle w:val="table"/>
            </w:pPr>
            <w:r w:rsidRPr="00EB77CA">
              <w:t>11,4</w:t>
            </w:r>
          </w:p>
        </w:tc>
        <w:tc>
          <w:tcPr>
            <w:tcW w:w="1257" w:type="dxa"/>
            <w:gridSpan w:val="3"/>
            <w:tcBorders>
              <w:top w:val="single" w:sz="6" w:space="0" w:color="DDDDDD"/>
            </w:tcBorders>
            <w:shd w:val="clear" w:color="auto" w:fill="auto"/>
            <w:tcMar>
              <w:top w:w="120" w:type="dxa"/>
              <w:left w:w="120" w:type="dxa"/>
              <w:bottom w:w="120" w:type="dxa"/>
              <w:right w:w="120" w:type="dxa"/>
            </w:tcMar>
          </w:tcPr>
          <w:p w14:paraId="2F18C62B" w14:textId="77777777" w:rsidR="00C41D83" w:rsidRPr="00EB77CA" w:rsidRDefault="00C41D83" w:rsidP="00871988">
            <w:pPr>
              <w:pStyle w:val="table"/>
            </w:pPr>
            <w:r w:rsidRPr="00EB77CA">
              <w:t>12,6</w:t>
            </w:r>
          </w:p>
        </w:tc>
      </w:tr>
      <w:tr w:rsidR="00C41D83" w:rsidRPr="00733055" w14:paraId="11126878" w14:textId="77777777" w:rsidTr="00871988">
        <w:trPr>
          <w:tblCellSpacing w:w="15" w:type="dxa"/>
          <w:jc w:val="center"/>
        </w:trPr>
        <w:tc>
          <w:tcPr>
            <w:tcW w:w="1981" w:type="dxa"/>
            <w:tcBorders>
              <w:top w:val="single" w:sz="6" w:space="0" w:color="DDDDDD"/>
            </w:tcBorders>
            <w:shd w:val="clear" w:color="auto" w:fill="auto"/>
            <w:tcMar>
              <w:top w:w="120" w:type="dxa"/>
              <w:left w:w="120" w:type="dxa"/>
              <w:bottom w:w="120" w:type="dxa"/>
              <w:right w:w="120" w:type="dxa"/>
            </w:tcMar>
          </w:tcPr>
          <w:p w14:paraId="4B7CE5B4" w14:textId="77777777" w:rsidR="00C41D83" w:rsidRPr="00EB77CA" w:rsidRDefault="00C41D83" w:rsidP="00871988">
            <w:pPr>
              <w:pStyle w:val="table"/>
            </w:pPr>
            <w:r w:rsidRPr="00EB77CA">
              <w:t>ЛДПР</w:t>
            </w:r>
          </w:p>
        </w:tc>
        <w:tc>
          <w:tcPr>
            <w:tcW w:w="1808" w:type="dxa"/>
            <w:gridSpan w:val="2"/>
            <w:tcBorders>
              <w:top w:val="single" w:sz="6" w:space="0" w:color="DDDDDD"/>
            </w:tcBorders>
            <w:shd w:val="clear" w:color="auto" w:fill="auto"/>
            <w:tcMar>
              <w:top w:w="120" w:type="dxa"/>
              <w:left w:w="120" w:type="dxa"/>
              <w:bottom w:w="120" w:type="dxa"/>
              <w:right w:w="120" w:type="dxa"/>
            </w:tcMar>
          </w:tcPr>
          <w:p w14:paraId="11851431" w14:textId="77777777" w:rsidR="00C41D83" w:rsidRPr="00EB77CA" w:rsidRDefault="00C41D83" w:rsidP="00871988">
            <w:pPr>
              <w:pStyle w:val="table"/>
            </w:pPr>
            <w:r w:rsidRPr="00EB77CA">
              <w:t>11,9</w:t>
            </w:r>
          </w:p>
        </w:tc>
        <w:tc>
          <w:tcPr>
            <w:tcW w:w="1465" w:type="dxa"/>
            <w:tcBorders>
              <w:top w:val="single" w:sz="6" w:space="0" w:color="DDDDDD"/>
            </w:tcBorders>
            <w:shd w:val="clear" w:color="auto" w:fill="auto"/>
            <w:tcMar>
              <w:top w:w="120" w:type="dxa"/>
              <w:left w:w="120" w:type="dxa"/>
              <w:bottom w:w="120" w:type="dxa"/>
              <w:right w:w="120" w:type="dxa"/>
            </w:tcMar>
          </w:tcPr>
          <w:p w14:paraId="3964618F" w14:textId="77777777" w:rsidR="00C41D83" w:rsidRPr="00EB77CA" w:rsidRDefault="00C41D83" w:rsidP="00871988">
            <w:pPr>
              <w:pStyle w:val="table"/>
            </w:pPr>
            <w:r w:rsidRPr="00EB77CA">
              <w:t>3,64</w:t>
            </w:r>
          </w:p>
        </w:tc>
        <w:tc>
          <w:tcPr>
            <w:tcW w:w="707" w:type="dxa"/>
            <w:tcBorders>
              <w:top w:val="single" w:sz="6" w:space="0" w:color="DDDDDD"/>
            </w:tcBorders>
            <w:shd w:val="clear" w:color="auto" w:fill="auto"/>
            <w:tcMar>
              <w:top w:w="120" w:type="dxa"/>
              <w:left w:w="120" w:type="dxa"/>
              <w:bottom w:w="120" w:type="dxa"/>
              <w:right w:w="120" w:type="dxa"/>
            </w:tcMar>
          </w:tcPr>
          <w:p w14:paraId="5AFF88E8" w14:textId="77777777" w:rsidR="00C41D83" w:rsidRPr="00EB77CA" w:rsidRDefault="00C41D83" w:rsidP="00871988">
            <w:pPr>
              <w:pStyle w:val="table"/>
            </w:pPr>
            <w:r w:rsidRPr="00EB77CA">
              <w:t>12,1</w:t>
            </w:r>
          </w:p>
        </w:tc>
        <w:tc>
          <w:tcPr>
            <w:tcW w:w="678" w:type="dxa"/>
            <w:tcBorders>
              <w:top w:val="single" w:sz="6" w:space="0" w:color="DDDDDD"/>
            </w:tcBorders>
            <w:shd w:val="clear" w:color="auto" w:fill="auto"/>
            <w:tcMar>
              <w:top w:w="120" w:type="dxa"/>
              <w:left w:w="120" w:type="dxa"/>
              <w:bottom w:w="120" w:type="dxa"/>
              <w:right w:w="120" w:type="dxa"/>
            </w:tcMar>
          </w:tcPr>
          <w:p w14:paraId="183423F2" w14:textId="77777777" w:rsidR="00C41D83" w:rsidRPr="00EB77CA" w:rsidRDefault="00C41D83" w:rsidP="00871988">
            <w:pPr>
              <w:pStyle w:val="table"/>
            </w:pPr>
            <w:r w:rsidRPr="00EB77CA">
              <w:t>10,3</w:t>
            </w:r>
          </w:p>
        </w:tc>
        <w:tc>
          <w:tcPr>
            <w:tcW w:w="679" w:type="dxa"/>
            <w:tcBorders>
              <w:top w:val="single" w:sz="6" w:space="0" w:color="DDDDDD"/>
            </w:tcBorders>
            <w:shd w:val="clear" w:color="auto" w:fill="auto"/>
            <w:tcMar>
              <w:top w:w="120" w:type="dxa"/>
              <w:left w:w="120" w:type="dxa"/>
              <w:bottom w:w="120" w:type="dxa"/>
              <w:right w:w="120" w:type="dxa"/>
            </w:tcMar>
          </w:tcPr>
          <w:p w14:paraId="2353B177" w14:textId="77777777" w:rsidR="00C41D83" w:rsidRPr="00EB77CA" w:rsidRDefault="00C41D83" w:rsidP="00871988">
            <w:pPr>
              <w:pStyle w:val="table"/>
            </w:pPr>
            <w:r w:rsidRPr="00EB77CA">
              <w:t>10,3</w:t>
            </w:r>
          </w:p>
        </w:tc>
        <w:tc>
          <w:tcPr>
            <w:tcW w:w="679" w:type="dxa"/>
            <w:tcBorders>
              <w:top w:val="single" w:sz="6" w:space="0" w:color="DDDDDD"/>
            </w:tcBorders>
            <w:shd w:val="clear" w:color="auto" w:fill="auto"/>
            <w:tcMar>
              <w:top w:w="120" w:type="dxa"/>
              <w:left w:w="120" w:type="dxa"/>
              <w:bottom w:w="120" w:type="dxa"/>
              <w:right w:w="120" w:type="dxa"/>
            </w:tcMar>
          </w:tcPr>
          <w:p w14:paraId="5CCBDEB2" w14:textId="77777777" w:rsidR="00C41D83" w:rsidRPr="00EB77CA" w:rsidRDefault="00C41D83" w:rsidP="00871988">
            <w:pPr>
              <w:pStyle w:val="table"/>
            </w:pPr>
            <w:r w:rsidRPr="00EB77CA">
              <w:t>8,0</w:t>
            </w:r>
          </w:p>
        </w:tc>
        <w:tc>
          <w:tcPr>
            <w:tcW w:w="679" w:type="dxa"/>
            <w:tcBorders>
              <w:top w:val="single" w:sz="6" w:space="0" w:color="DDDDDD"/>
            </w:tcBorders>
            <w:shd w:val="clear" w:color="auto" w:fill="auto"/>
            <w:tcMar>
              <w:top w:w="120" w:type="dxa"/>
              <w:left w:w="120" w:type="dxa"/>
              <w:bottom w:w="120" w:type="dxa"/>
              <w:right w:w="120" w:type="dxa"/>
            </w:tcMar>
          </w:tcPr>
          <w:p w14:paraId="142B42E9" w14:textId="77777777" w:rsidR="00C41D83" w:rsidRPr="00EB77CA" w:rsidRDefault="00C41D83" w:rsidP="00871988">
            <w:pPr>
              <w:pStyle w:val="table"/>
            </w:pPr>
            <w:r w:rsidRPr="00EB77CA">
              <w:t>11,6</w:t>
            </w:r>
          </w:p>
        </w:tc>
        <w:tc>
          <w:tcPr>
            <w:tcW w:w="1257" w:type="dxa"/>
            <w:gridSpan w:val="3"/>
            <w:tcBorders>
              <w:top w:val="single" w:sz="6" w:space="0" w:color="DDDDDD"/>
            </w:tcBorders>
            <w:shd w:val="clear" w:color="auto" w:fill="auto"/>
            <w:tcMar>
              <w:top w:w="120" w:type="dxa"/>
              <w:left w:w="120" w:type="dxa"/>
              <w:bottom w:w="120" w:type="dxa"/>
              <w:right w:w="120" w:type="dxa"/>
            </w:tcMar>
          </w:tcPr>
          <w:p w14:paraId="5AB29BDE" w14:textId="77777777" w:rsidR="00C41D83" w:rsidRPr="00EB77CA" w:rsidRDefault="00C41D83" w:rsidP="00871988">
            <w:pPr>
              <w:pStyle w:val="table"/>
            </w:pPr>
            <w:r w:rsidRPr="00EB77CA">
              <w:t>9,8</w:t>
            </w:r>
          </w:p>
        </w:tc>
      </w:tr>
      <w:tr w:rsidR="00C41D83" w:rsidRPr="00733055" w14:paraId="75E78EB1" w14:textId="77777777" w:rsidTr="00871988">
        <w:trPr>
          <w:tblCellSpacing w:w="15" w:type="dxa"/>
          <w:jc w:val="center"/>
        </w:trPr>
        <w:tc>
          <w:tcPr>
            <w:tcW w:w="1981" w:type="dxa"/>
            <w:tcBorders>
              <w:top w:val="single" w:sz="6" w:space="0" w:color="DDDDDD"/>
            </w:tcBorders>
            <w:shd w:val="clear" w:color="auto" w:fill="auto"/>
            <w:tcMar>
              <w:top w:w="120" w:type="dxa"/>
              <w:left w:w="120" w:type="dxa"/>
              <w:bottom w:w="120" w:type="dxa"/>
              <w:right w:w="120" w:type="dxa"/>
            </w:tcMar>
          </w:tcPr>
          <w:p w14:paraId="0A3E8EC0" w14:textId="77777777" w:rsidR="00C41D83" w:rsidRPr="00EB77CA" w:rsidRDefault="00C41D83" w:rsidP="00871988">
            <w:pPr>
              <w:pStyle w:val="table"/>
            </w:pPr>
            <w:r w:rsidRPr="00EB77CA">
              <w:t>СПС</w:t>
            </w:r>
          </w:p>
        </w:tc>
        <w:tc>
          <w:tcPr>
            <w:tcW w:w="1808" w:type="dxa"/>
            <w:gridSpan w:val="2"/>
            <w:tcBorders>
              <w:top w:val="single" w:sz="6" w:space="0" w:color="DDDDDD"/>
            </w:tcBorders>
            <w:shd w:val="clear" w:color="auto" w:fill="auto"/>
            <w:tcMar>
              <w:top w:w="120" w:type="dxa"/>
              <w:left w:w="120" w:type="dxa"/>
              <w:bottom w:w="120" w:type="dxa"/>
              <w:right w:w="120" w:type="dxa"/>
            </w:tcMar>
          </w:tcPr>
          <w:p w14:paraId="1CF71659" w14:textId="77777777" w:rsidR="00C41D83" w:rsidRPr="00EB77CA" w:rsidRDefault="00C41D83" w:rsidP="00871988">
            <w:pPr>
              <w:pStyle w:val="table"/>
            </w:pPr>
            <w:r w:rsidRPr="00EB77CA">
              <w:t>3,7</w:t>
            </w:r>
          </w:p>
        </w:tc>
        <w:tc>
          <w:tcPr>
            <w:tcW w:w="1465" w:type="dxa"/>
            <w:tcBorders>
              <w:top w:val="single" w:sz="6" w:space="0" w:color="DDDDDD"/>
            </w:tcBorders>
            <w:shd w:val="clear" w:color="auto" w:fill="auto"/>
            <w:tcMar>
              <w:top w:w="120" w:type="dxa"/>
              <w:left w:w="120" w:type="dxa"/>
              <w:bottom w:w="120" w:type="dxa"/>
              <w:right w:w="120" w:type="dxa"/>
            </w:tcMar>
          </w:tcPr>
          <w:p w14:paraId="4E210975" w14:textId="77777777" w:rsidR="00C41D83" w:rsidRPr="00EB77CA" w:rsidRDefault="00C41D83" w:rsidP="00871988">
            <w:pPr>
              <w:pStyle w:val="table"/>
            </w:pPr>
            <w:r w:rsidRPr="00EB77CA">
              <w:t>6,23</w:t>
            </w:r>
          </w:p>
        </w:tc>
        <w:tc>
          <w:tcPr>
            <w:tcW w:w="707" w:type="dxa"/>
            <w:tcBorders>
              <w:top w:val="single" w:sz="6" w:space="0" w:color="DDDDDD"/>
            </w:tcBorders>
            <w:shd w:val="clear" w:color="auto" w:fill="auto"/>
            <w:tcMar>
              <w:top w:w="120" w:type="dxa"/>
              <w:left w:w="120" w:type="dxa"/>
              <w:bottom w:w="120" w:type="dxa"/>
              <w:right w:w="120" w:type="dxa"/>
            </w:tcMar>
          </w:tcPr>
          <w:p w14:paraId="64749F06" w14:textId="77777777" w:rsidR="00C41D83" w:rsidRPr="00EB77CA" w:rsidRDefault="00C41D83" w:rsidP="00871988">
            <w:pPr>
              <w:pStyle w:val="table"/>
            </w:pPr>
            <w:r w:rsidRPr="00EB77CA">
              <w:t>3,3</w:t>
            </w:r>
          </w:p>
        </w:tc>
        <w:tc>
          <w:tcPr>
            <w:tcW w:w="678" w:type="dxa"/>
            <w:tcBorders>
              <w:top w:val="single" w:sz="6" w:space="0" w:color="DDDDDD"/>
            </w:tcBorders>
            <w:shd w:val="clear" w:color="auto" w:fill="auto"/>
            <w:tcMar>
              <w:top w:w="120" w:type="dxa"/>
              <w:left w:w="120" w:type="dxa"/>
              <w:bottom w:w="120" w:type="dxa"/>
              <w:right w:w="120" w:type="dxa"/>
            </w:tcMar>
          </w:tcPr>
          <w:p w14:paraId="69059AFE" w14:textId="77777777" w:rsidR="00C41D83" w:rsidRPr="00EB77CA" w:rsidRDefault="00C41D83" w:rsidP="00871988">
            <w:pPr>
              <w:pStyle w:val="table"/>
            </w:pPr>
            <w:r w:rsidRPr="00EB77CA">
              <w:t>3,1</w:t>
            </w:r>
          </w:p>
        </w:tc>
        <w:tc>
          <w:tcPr>
            <w:tcW w:w="679" w:type="dxa"/>
            <w:tcBorders>
              <w:top w:val="single" w:sz="6" w:space="0" w:color="DDDDDD"/>
            </w:tcBorders>
            <w:shd w:val="clear" w:color="auto" w:fill="auto"/>
            <w:tcMar>
              <w:top w:w="120" w:type="dxa"/>
              <w:left w:w="120" w:type="dxa"/>
              <w:bottom w:w="120" w:type="dxa"/>
              <w:right w:w="120" w:type="dxa"/>
            </w:tcMar>
          </w:tcPr>
          <w:p w14:paraId="1717FF1B" w14:textId="77777777" w:rsidR="00C41D83" w:rsidRPr="00EB77CA" w:rsidRDefault="00C41D83" w:rsidP="00871988">
            <w:pPr>
              <w:pStyle w:val="table"/>
            </w:pPr>
            <w:r w:rsidRPr="00EB77CA">
              <w:t>3,3</w:t>
            </w:r>
          </w:p>
        </w:tc>
        <w:tc>
          <w:tcPr>
            <w:tcW w:w="679" w:type="dxa"/>
            <w:tcBorders>
              <w:top w:val="single" w:sz="6" w:space="0" w:color="DDDDDD"/>
            </w:tcBorders>
            <w:shd w:val="clear" w:color="auto" w:fill="auto"/>
            <w:tcMar>
              <w:top w:w="120" w:type="dxa"/>
              <w:left w:w="120" w:type="dxa"/>
              <w:bottom w:w="120" w:type="dxa"/>
              <w:right w:w="120" w:type="dxa"/>
            </w:tcMar>
          </w:tcPr>
          <w:p w14:paraId="0EA279D1" w14:textId="77777777" w:rsidR="00C41D83" w:rsidRPr="00EB77CA" w:rsidRDefault="00C41D83" w:rsidP="00871988">
            <w:pPr>
              <w:pStyle w:val="table"/>
            </w:pPr>
            <w:r w:rsidRPr="00EB77CA">
              <w:t>3,4</w:t>
            </w:r>
          </w:p>
        </w:tc>
        <w:tc>
          <w:tcPr>
            <w:tcW w:w="679" w:type="dxa"/>
            <w:tcBorders>
              <w:top w:val="single" w:sz="6" w:space="0" w:color="DDDDDD"/>
            </w:tcBorders>
            <w:shd w:val="clear" w:color="auto" w:fill="auto"/>
            <w:tcMar>
              <w:top w:w="120" w:type="dxa"/>
              <w:left w:w="120" w:type="dxa"/>
              <w:bottom w:w="120" w:type="dxa"/>
              <w:right w:w="120" w:type="dxa"/>
            </w:tcMar>
          </w:tcPr>
          <w:p w14:paraId="0A27F396" w14:textId="77777777" w:rsidR="00C41D83" w:rsidRPr="00EB77CA" w:rsidRDefault="00C41D83" w:rsidP="00871988">
            <w:pPr>
              <w:pStyle w:val="table"/>
            </w:pPr>
            <w:r w:rsidRPr="00EB77CA">
              <w:t>3,2</w:t>
            </w:r>
          </w:p>
        </w:tc>
        <w:tc>
          <w:tcPr>
            <w:tcW w:w="1257" w:type="dxa"/>
            <w:gridSpan w:val="3"/>
            <w:tcBorders>
              <w:top w:val="single" w:sz="6" w:space="0" w:color="DDDDDD"/>
            </w:tcBorders>
            <w:shd w:val="clear" w:color="auto" w:fill="auto"/>
            <w:tcMar>
              <w:top w:w="120" w:type="dxa"/>
              <w:left w:w="120" w:type="dxa"/>
              <w:bottom w:w="120" w:type="dxa"/>
              <w:right w:w="120" w:type="dxa"/>
            </w:tcMar>
          </w:tcPr>
          <w:p w14:paraId="39B87EDC" w14:textId="77777777" w:rsidR="00C41D83" w:rsidRPr="00EB77CA" w:rsidRDefault="00C41D83" w:rsidP="00871988">
            <w:pPr>
              <w:pStyle w:val="table"/>
            </w:pPr>
            <w:r w:rsidRPr="00EB77CA">
              <w:t>3,1</w:t>
            </w:r>
          </w:p>
        </w:tc>
      </w:tr>
      <w:tr w:rsidR="00C41D83" w:rsidRPr="00733055" w14:paraId="095CF965" w14:textId="77777777" w:rsidTr="00871988">
        <w:trPr>
          <w:tblCellSpacing w:w="15" w:type="dxa"/>
          <w:jc w:val="center"/>
        </w:trPr>
        <w:tc>
          <w:tcPr>
            <w:tcW w:w="1981" w:type="dxa"/>
            <w:tcBorders>
              <w:top w:val="single" w:sz="6" w:space="0" w:color="DDDDDD"/>
            </w:tcBorders>
            <w:shd w:val="clear" w:color="auto" w:fill="auto"/>
            <w:tcMar>
              <w:top w:w="120" w:type="dxa"/>
              <w:left w:w="120" w:type="dxa"/>
              <w:bottom w:w="120" w:type="dxa"/>
              <w:right w:w="120" w:type="dxa"/>
            </w:tcMar>
          </w:tcPr>
          <w:p w14:paraId="4F5A1529" w14:textId="77777777" w:rsidR="00C41D83" w:rsidRPr="00EB77CA" w:rsidRDefault="00C41D83" w:rsidP="00871988">
            <w:pPr>
              <w:pStyle w:val="table"/>
            </w:pPr>
            <w:r w:rsidRPr="00EB77CA">
              <w:t>Аграрная партия России</w:t>
            </w:r>
          </w:p>
        </w:tc>
        <w:tc>
          <w:tcPr>
            <w:tcW w:w="1808" w:type="dxa"/>
            <w:gridSpan w:val="2"/>
            <w:tcBorders>
              <w:top w:val="single" w:sz="6" w:space="0" w:color="DDDDDD"/>
            </w:tcBorders>
            <w:shd w:val="clear" w:color="auto" w:fill="auto"/>
            <w:tcMar>
              <w:top w:w="120" w:type="dxa"/>
              <w:left w:w="120" w:type="dxa"/>
              <w:bottom w:w="120" w:type="dxa"/>
              <w:right w:w="120" w:type="dxa"/>
            </w:tcMar>
          </w:tcPr>
          <w:p w14:paraId="4DEA9F49" w14:textId="77777777" w:rsidR="00C41D83" w:rsidRPr="00EB77CA" w:rsidRDefault="00C41D83" w:rsidP="00871988">
            <w:pPr>
              <w:pStyle w:val="table"/>
            </w:pPr>
            <w:r w:rsidRPr="00EB77CA">
              <w:t>3,2</w:t>
            </w:r>
          </w:p>
        </w:tc>
        <w:tc>
          <w:tcPr>
            <w:tcW w:w="1465" w:type="dxa"/>
            <w:tcBorders>
              <w:top w:val="single" w:sz="6" w:space="0" w:color="DDDDDD"/>
            </w:tcBorders>
            <w:shd w:val="clear" w:color="auto" w:fill="auto"/>
            <w:tcMar>
              <w:top w:w="120" w:type="dxa"/>
              <w:left w:w="120" w:type="dxa"/>
              <w:bottom w:w="120" w:type="dxa"/>
              <w:right w:w="120" w:type="dxa"/>
            </w:tcMar>
          </w:tcPr>
          <w:p w14:paraId="3CED81BF" w14:textId="77777777" w:rsidR="00C41D83" w:rsidRPr="00EB77CA" w:rsidRDefault="00C41D83" w:rsidP="00871988">
            <w:pPr>
              <w:pStyle w:val="table"/>
            </w:pPr>
            <w:r w:rsidRPr="00EB77CA">
              <w:t>–</w:t>
            </w:r>
          </w:p>
        </w:tc>
        <w:tc>
          <w:tcPr>
            <w:tcW w:w="707" w:type="dxa"/>
            <w:tcBorders>
              <w:top w:val="single" w:sz="6" w:space="0" w:color="DDDDDD"/>
            </w:tcBorders>
            <w:shd w:val="clear" w:color="auto" w:fill="auto"/>
            <w:tcMar>
              <w:top w:w="120" w:type="dxa"/>
              <w:left w:w="120" w:type="dxa"/>
              <w:bottom w:w="120" w:type="dxa"/>
              <w:right w:w="120" w:type="dxa"/>
            </w:tcMar>
          </w:tcPr>
          <w:p w14:paraId="7E974823" w14:textId="77777777" w:rsidR="00C41D83" w:rsidRPr="00EB77CA" w:rsidRDefault="00C41D83" w:rsidP="00871988">
            <w:pPr>
              <w:pStyle w:val="table"/>
            </w:pPr>
            <w:r w:rsidRPr="00EB77CA">
              <w:t>2,2</w:t>
            </w:r>
          </w:p>
        </w:tc>
        <w:tc>
          <w:tcPr>
            <w:tcW w:w="678" w:type="dxa"/>
            <w:tcBorders>
              <w:top w:val="single" w:sz="6" w:space="0" w:color="DDDDDD"/>
            </w:tcBorders>
            <w:shd w:val="clear" w:color="auto" w:fill="auto"/>
            <w:tcMar>
              <w:top w:w="120" w:type="dxa"/>
              <w:left w:w="120" w:type="dxa"/>
              <w:bottom w:w="120" w:type="dxa"/>
              <w:right w:w="120" w:type="dxa"/>
            </w:tcMar>
          </w:tcPr>
          <w:p w14:paraId="0CB7590F" w14:textId="77777777" w:rsidR="00C41D83" w:rsidRPr="00EB77CA" w:rsidRDefault="00C41D83" w:rsidP="00871988">
            <w:pPr>
              <w:pStyle w:val="table"/>
            </w:pPr>
            <w:r w:rsidRPr="00EB77CA">
              <w:t>1,5</w:t>
            </w:r>
          </w:p>
        </w:tc>
        <w:tc>
          <w:tcPr>
            <w:tcW w:w="679" w:type="dxa"/>
            <w:tcBorders>
              <w:top w:val="single" w:sz="6" w:space="0" w:color="DDDDDD"/>
            </w:tcBorders>
            <w:shd w:val="clear" w:color="auto" w:fill="auto"/>
            <w:tcMar>
              <w:top w:w="120" w:type="dxa"/>
              <w:left w:w="120" w:type="dxa"/>
              <w:bottom w:w="120" w:type="dxa"/>
              <w:right w:w="120" w:type="dxa"/>
            </w:tcMar>
          </w:tcPr>
          <w:p w14:paraId="70E04F1E" w14:textId="77777777" w:rsidR="00C41D83" w:rsidRPr="00EB77CA" w:rsidRDefault="00C41D83" w:rsidP="00871988">
            <w:pPr>
              <w:pStyle w:val="table"/>
            </w:pPr>
            <w:r w:rsidRPr="00EB77CA">
              <w:t>2,3</w:t>
            </w:r>
          </w:p>
        </w:tc>
        <w:tc>
          <w:tcPr>
            <w:tcW w:w="679" w:type="dxa"/>
            <w:tcBorders>
              <w:top w:val="single" w:sz="6" w:space="0" w:color="DDDDDD"/>
            </w:tcBorders>
            <w:shd w:val="clear" w:color="auto" w:fill="auto"/>
            <w:tcMar>
              <w:top w:w="120" w:type="dxa"/>
              <w:left w:w="120" w:type="dxa"/>
              <w:bottom w:w="120" w:type="dxa"/>
              <w:right w:w="120" w:type="dxa"/>
            </w:tcMar>
          </w:tcPr>
          <w:p w14:paraId="6848145A" w14:textId="77777777" w:rsidR="00C41D83" w:rsidRPr="00EB77CA" w:rsidRDefault="00C41D83" w:rsidP="00871988">
            <w:pPr>
              <w:pStyle w:val="table"/>
            </w:pPr>
            <w:r w:rsidRPr="00EB77CA">
              <w:t>2,1</w:t>
            </w:r>
          </w:p>
        </w:tc>
        <w:tc>
          <w:tcPr>
            <w:tcW w:w="679" w:type="dxa"/>
            <w:tcBorders>
              <w:top w:val="single" w:sz="6" w:space="0" w:color="DDDDDD"/>
            </w:tcBorders>
            <w:shd w:val="clear" w:color="auto" w:fill="auto"/>
            <w:tcMar>
              <w:top w:w="120" w:type="dxa"/>
              <w:left w:w="120" w:type="dxa"/>
              <w:bottom w:w="120" w:type="dxa"/>
              <w:right w:w="120" w:type="dxa"/>
            </w:tcMar>
          </w:tcPr>
          <w:p w14:paraId="3041B49C" w14:textId="77777777" w:rsidR="00C41D83" w:rsidRPr="00EB77CA" w:rsidRDefault="00C41D83" w:rsidP="00871988">
            <w:pPr>
              <w:pStyle w:val="table"/>
            </w:pPr>
            <w:r w:rsidRPr="00EB77CA">
              <w:t>1,8</w:t>
            </w:r>
          </w:p>
        </w:tc>
        <w:tc>
          <w:tcPr>
            <w:tcW w:w="1257" w:type="dxa"/>
            <w:gridSpan w:val="3"/>
            <w:tcBorders>
              <w:top w:val="single" w:sz="6" w:space="0" w:color="DDDDDD"/>
            </w:tcBorders>
            <w:shd w:val="clear" w:color="auto" w:fill="auto"/>
            <w:tcMar>
              <w:top w:w="120" w:type="dxa"/>
              <w:left w:w="120" w:type="dxa"/>
              <w:bottom w:w="120" w:type="dxa"/>
              <w:right w:w="120" w:type="dxa"/>
            </w:tcMar>
          </w:tcPr>
          <w:p w14:paraId="63BA9E6F" w14:textId="77777777" w:rsidR="00C41D83" w:rsidRPr="00EB77CA" w:rsidRDefault="00C41D83" w:rsidP="00871988">
            <w:pPr>
              <w:pStyle w:val="table"/>
            </w:pPr>
            <w:r w:rsidRPr="00EB77CA">
              <w:t>1,5</w:t>
            </w:r>
          </w:p>
        </w:tc>
      </w:tr>
      <w:tr w:rsidR="00C41D83" w:rsidRPr="00733055" w14:paraId="748ECE3D" w14:textId="77777777" w:rsidTr="00871988">
        <w:trPr>
          <w:tblCellSpacing w:w="15" w:type="dxa"/>
          <w:jc w:val="center"/>
        </w:trPr>
        <w:tc>
          <w:tcPr>
            <w:tcW w:w="1981" w:type="dxa"/>
            <w:tcBorders>
              <w:top w:val="single" w:sz="6" w:space="0" w:color="DDDDDD"/>
            </w:tcBorders>
            <w:shd w:val="clear" w:color="auto" w:fill="auto"/>
            <w:tcMar>
              <w:top w:w="120" w:type="dxa"/>
              <w:left w:w="120" w:type="dxa"/>
              <w:bottom w:w="120" w:type="dxa"/>
              <w:right w:w="120" w:type="dxa"/>
            </w:tcMar>
          </w:tcPr>
          <w:p w14:paraId="4ED84ED7" w14:textId="77777777" w:rsidR="00C41D83" w:rsidRPr="00EB77CA" w:rsidRDefault="00C41D83" w:rsidP="00871988">
            <w:pPr>
              <w:pStyle w:val="table"/>
            </w:pPr>
            <w:r w:rsidRPr="00EB77CA">
              <w:t>Российская партия пенсионеров</w:t>
            </w:r>
          </w:p>
        </w:tc>
        <w:tc>
          <w:tcPr>
            <w:tcW w:w="1808" w:type="dxa"/>
            <w:gridSpan w:val="2"/>
            <w:tcBorders>
              <w:top w:val="single" w:sz="6" w:space="0" w:color="DDDDDD"/>
            </w:tcBorders>
            <w:shd w:val="clear" w:color="auto" w:fill="auto"/>
            <w:tcMar>
              <w:top w:w="120" w:type="dxa"/>
              <w:left w:w="120" w:type="dxa"/>
              <w:bottom w:w="120" w:type="dxa"/>
              <w:right w:w="120" w:type="dxa"/>
            </w:tcMar>
          </w:tcPr>
          <w:p w14:paraId="5B555BF4" w14:textId="77777777" w:rsidR="00C41D83" w:rsidRPr="00EB77CA" w:rsidRDefault="00C41D83" w:rsidP="00871988">
            <w:pPr>
              <w:pStyle w:val="table"/>
            </w:pPr>
            <w:r w:rsidRPr="00EB77CA">
              <w:t>3,8</w:t>
            </w:r>
          </w:p>
        </w:tc>
        <w:tc>
          <w:tcPr>
            <w:tcW w:w="1465" w:type="dxa"/>
            <w:tcBorders>
              <w:top w:val="single" w:sz="6" w:space="0" w:color="DDDDDD"/>
            </w:tcBorders>
            <w:shd w:val="clear" w:color="auto" w:fill="auto"/>
            <w:tcMar>
              <w:top w:w="120" w:type="dxa"/>
              <w:left w:w="120" w:type="dxa"/>
              <w:bottom w:w="120" w:type="dxa"/>
              <w:right w:w="120" w:type="dxa"/>
            </w:tcMar>
          </w:tcPr>
          <w:p w14:paraId="74B59546" w14:textId="77777777" w:rsidR="00C41D83" w:rsidRPr="00EB77CA" w:rsidRDefault="00C41D83" w:rsidP="00871988">
            <w:pPr>
              <w:pStyle w:val="table"/>
            </w:pPr>
            <w:r w:rsidRPr="00EB77CA">
              <w:t>6,15</w:t>
            </w:r>
          </w:p>
        </w:tc>
        <w:tc>
          <w:tcPr>
            <w:tcW w:w="707" w:type="dxa"/>
            <w:tcBorders>
              <w:top w:val="single" w:sz="6" w:space="0" w:color="DDDDDD"/>
            </w:tcBorders>
            <w:shd w:val="clear" w:color="auto" w:fill="auto"/>
            <w:tcMar>
              <w:top w:w="120" w:type="dxa"/>
              <w:left w:w="120" w:type="dxa"/>
              <w:bottom w:w="120" w:type="dxa"/>
              <w:right w:w="120" w:type="dxa"/>
            </w:tcMar>
          </w:tcPr>
          <w:p w14:paraId="752CA55F" w14:textId="77777777" w:rsidR="00C41D83" w:rsidRPr="00EB77CA" w:rsidRDefault="00C41D83" w:rsidP="00871988">
            <w:pPr>
              <w:pStyle w:val="table"/>
            </w:pPr>
            <w:r w:rsidRPr="00EB77CA">
              <w:t>2,1</w:t>
            </w:r>
          </w:p>
        </w:tc>
        <w:tc>
          <w:tcPr>
            <w:tcW w:w="678" w:type="dxa"/>
            <w:tcBorders>
              <w:top w:val="single" w:sz="6" w:space="0" w:color="DDDDDD"/>
            </w:tcBorders>
            <w:shd w:val="clear" w:color="auto" w:fill="auto"/>
            <w:tcMar>
              <w:top w:w="120" w:type="dxa"/>
              <w:left w:w="120" w:type="dxa"/>
              <w:bottom w:w="120" w:type="dxa"/>
              <w:right w:w="120" w:type="dxa"/>
            </w:tcMar>
          </w:tcPr>
          <w:p w14:paraId="4CD132F5" w14:textId="77777777" w:rsidR="00C41D83" w:rsidRPr="00EB77CA" w:rsidRDefault="00C41D83" w:rsidP="00871988">
            <w:pPr>
              <w:pStyle w:val="table"/>
            </w:pPr>
            <w:r w:rsidRPr="00EB77CA">
              <w:t>2,9</w:t>
            </w:r>
          </w:p>
        </w:tc>
        <w:tc>
          <w:tcPr>
            <w:tcW w:w="679" w:type="dxa"/>
            <w:tcBorders>
              <w:top w:val="single" w:sz="6" w:space="0" w:color="DDDDDD"/>
            </w:tcBorders>
            <w:shd w:val="clear" w:color="auto" w:fill="auto"/>
            <w:tcMar>
              <w:top w:w="120" w:type="dxa"/>
              <w:left w:w="120" w:type="dxa"/>
              <w:bottom w:w="120" w:type="dxa"/>
              <w:right w:w="120" w:type="dxa"/>
            </w:tcMar>
          </w:tcPr>
          <w:p w14:paraId="109CCE2D" w14:textId="77777777" w:rsidR="00C41D83" w:rsidRPr="00EB77CA" w:rsidRDefault="00C41D83" w:rsidP="00871988">
            <w:pPr>
              <w:pStyle w:val="table"/>
            </w:pPr>
            <w:r w:rsidRPr="00EB77CA">
              <w:t>3,6</w:t>
            </w:r>
          </w:p>
        </w:tc>
        <w:tc>
          <w:tcPr>
            <w:tcW w:w="679" w:type="dxa"/>
            <w:tcBorders>
              <w:top w:val="single" w:sz="6" w:space="0" w:color="DDDDDD"/>
            </w:tcBorders>
            <w:shd w:val="clear" w:color="auto" w:fill="auto"/>
            <w:tcMar>
              <w:top w:w="120" w:type="dxa"/>
              <w:left w:w="120" w:type="dxa"/>
              <w:bottom w:w="120" w:type="dxa"/>
              <w:right w:w="120" w:type="dxa"/>
            </w:tcMar>
          </w:tcPr>
          <w:p w14:paraId="6A9E60C6" w14:textId="77777777" w:rsidR="00C41D83" w:rsidRPr="00EB77CA" w:rsidRDefault="00C41D83" w:rsidP="00871988">
            <w:pPr>
              <w:pStyle w:val="table"/>
            </w:pPr>
            <w:r w:rsidRPr="00EB77CA">
              <w:t>4,2</w:t>
            </w:r>
          </w:p>
        </w:tc>
        <w:tc>
          <w:tcPr>
            <w:tcW w:w="679" w:type="dxa"/>
            <w:tcBorders>
              <w:top w:val="single" w:sz="6" w:space="0" w:color="DDDDDD"/>
            </w:tcBorders>
            <w:shd w:val="clear" w:color="auto" w:fill="auto"/>
            <w:tcMar>
              <w:top w:w="120" w:type="dxa"/>
              <w:left w:w="120" w:type="dxa"/>
              <w:bottom w:w="120" w:type="dxa"/>
              <w:right w:w="120" w:type="dxa"/>
            </w:tcMar>
          </w:tcPr>
          <w:p w14:paraId="58F37042" w14:textId="77777777" w:rsidR="00C41D83" w:rsidRPr="00EB77CA" w:rsidRDefault="00C41D83" w:rsidP="00871988">
            <w:pPr>
              <w:pStyle w:val="table"/>
            </w:pPr>
            <w:r w:rsidRPr="00EB77CA">
              <w:t>2,6</w:t>
            </w:r>
          </w:p>
        </w:tc>
        <w:tc>
          <w:tcPr>
            <w:tcW w:w="1257" w:type="dxa"/>
            <w:gridSpan w:val="3"/>
            <w:tcBorders>
              <w:top w:val="single" w:sz="6" w:space="0" w:color="DDDDDD"/>
            </w:tcBorders>
            <w:shd w:val="clear" w:color="auto" w:fill="auto"/>
            <w:tcMar>
              <w:top w:w="120" w:type="dxa"/>
              <w:left w:w="120" w:type="dxa"/>
              <w:bottom w:w="120" w:type="dxa"/>
              <w:right w:w="120" w:type="dxa"/>
            </w:tcMar>
          </w:tcPr>
          <w:p w14:paraId="0E267623" w14:textId="77777777" w:rsidR="00C41D83" w:rsidRPr="00EB77CA" w:rsidRDefault="00C41D83" w:rsidP="00871988">
            <w:pPr>
              <w:pStyle w:val="table"/>
            </w:pPr>
            <w:r w:rsidRPr="00EB77CA">
              <w:t>3,3</w:t>
            </w:r>
          </w:p>
        </w:tc>
      </w:tr>
      <w:tr w:rsidR="00C41D83" w:rsidRPr="00733055" w14:paraId="63B627C6" w14:textId="77777777" w:rsidTr="00871988">
        <w:trPr>
          <w:tblCellSpacing w:w="15" w:type="dxa"/>
          <w:jc w:val="center"/>
        </w:trPr>
        <w:tc>
          <w:tcPr>
            <w:tcW w:w="1981" w:type="dxa"/>
            <w:tcBorders>
              <w:top w:val="single" w:sz="6" w:space="0" w:color="DDDDDD"/>
            </w:tcBorders>
            <w:shd w:val="clear" w:color="auto" w:fill="auto"/>
            <w:tcMar>
              <w:top w:w="120" w:type="dxa"/>
              <w:left w:w="120" w:type="dxa"/>
              <w:bottom w:w="120" w:type="dxa"/>
              <w:right w:w="120" w:type="dxa"/>
            </w:tcMar>
          </w:tcPr>
          <w:p w14:paraId="258AFCD6" w14:textId="77777777" w:rsidR="00C41D83" w:rsidRPr="00EB77CA" w:rsidRDefault="00C41D83" w:rsidP="00871988">
            <w:pPr>
              <w:pStyle w:val="table"/>
            </w:pPr>
            <w:r w:rsidRPr="00EB77CA">
              <w:t>«Глас народа за Родину!»</w:t>
            </w:r>
          </w:p>
        </w:tc>
        <w:tc>
          <w:tcPr>
            <w:tcW w:w="1808" w:type="dxa"/>
            <w:gridSpan w:val="2"/>
            <w:tcBorders>
              <w:top w:val="single" w:sz="6" w:space="0" w:color="DDDDDD"/>
            </w:tcBorders>
            <w:shd w:val="clear" w:color="auto" w:fill="auto"/>
            <w:tcMar>
              <w:top w:w="120" w:type="dxa"/>
              <w:left w:w="120" w:type="dxa"/>
              <w:bottom w:w="120" w:type="dxa"/>
              <w:right w:w="120" w:type="dxa"/>
            </w:tcMar>
          </w:tcPr>
          <w:p w14:paraId="60126F30" w14:textId="77777777" w:rsidR="00C41D83" w:rsidRPr="00EB77CA" w:rsidRDefault="00C41D83" w:rsidP="00871988">
            <w:pPr>
              <w:pStyle w:val="table"/>
            </w:pPr>
            <w:r w:rsidRPr="00EB77CA">
              <w:t>–</w:t>
            </w:r>
          </w:p>
        </w:tc>
        <w:tc>
          <w:tcPr>
            <w:tcW w:w="1465" w:type="dxa"/>
            <w:tcBorders>
              <w:top w:val="single" w:sz="6" w:space="0" w:color="DDDDDD"/>
            </w:tcBorders>
            <w:shd w:val="clear" w:color="auto" w:fill="auto"/>
            <w:tcMar>
              <w:top w:w="120" w:type="dxa"/>
              <w:left w:w="120" w:type="dxa"/>
              <w:bottom w:w="120" w:type="dxa"/>
              <w:right w:w="120" w:type="dxa"/>
            </w:tcMar>
          </w:tcPr>
          <w:p w14:paraId="3E406F49" w14:textId="77777777" w:rsidR="00C41D83" w:rsidRPr="00EB77CA" w:rsidRDefault="00C41D83" w:rsidP="00871988">
            <w:pPr>
              <w:pStyle w:val="table"/>
            </w:pPr>
            <w:r w:rsidRPr="00EB77CA">
              <w:t>5,20</w:t>
            </w:r>
          </w:p>
        </w:tc>
        <w:tc>
          <w:tcPr>
            <w:tcW w:w="707" w:type="dxa"/>
            <w:tcBorders>
              <w:top w:val="single" w:sz="6" w:space="0" w:color="DDDDDD"/>
            </w:tcBorders>
            <w:shd w:val="clear" w:color="auto" w:fill="auto"/>
            <w:tcMar>
              <w:top w:w="120" w:type="dxa"/>
              <w:left w:w="120" w:type="dxa"/>
              <w:bottom w:w="120" w:type="dxa"/>
              <w:right w:w="120" w:type="dxa"/>
            </w:tcMar>
          </w:tcPr>
          <w:p w14:paraId="48FA1E1C" w14:textId="77777777" w:rsidR="00C41D83" w:rsidRPr="00EB77CA" w:rsidRDefault="00C41D83" w:rsidP="00871988">
            <w:pPr>
              <w:pStyle w:val="table"/>
            </w:pPr>
            <w:r w:rsidRPr="00EB77CA">
              <w:t>1,7</w:t>
            </w:r>
          </w:p>
        </w:tc>
        <w:tc>
          <w:tcPr>
            <w:tcW w:w="678" w:type="dxa"/>
            <w:tcBorders>
              <w:top w:val="single" w:sz="6" w:space="0" w:color="DDDDDD"/>
            </w:tcBorders>
            <w:shd w:val="clear" w:color="auto" w:fill="auto"/>
            <w:tcMar>
              <w:top w:w="120" w:type="dxa"/>
              <w:left w:w="120" w:type="dxa"/>
              <w:bottom w:w="120" w:type="dxa"/>
              <w:right w:w="120" w:type="dxa"/>
            </w:tcMar>
          </w:tcPr>
          <w:p w14:paraId="3E61E2CD" w14:textId="77777777" w:rsidR="00C41D83" w:rsidRPr="00EB77CA" w:rsidRDefault="00C41D83" w:rsidP="00871988">
            <w:pPr>
              <w:pStyle w:val="table"/>
            </w:pPr>
            <w:r w:rsidRPr="00EB77CA">
              <w:t>1,5</w:t>
            </w:r>
          </w:p>
        </w:tc>
        <w:tc>
          <w:tcPr>
            <w:tcW w:w="679" w:type="dxa"/>
            <w:tcBorders>
              <w:top w:val="single" w:sz="6" w:space="0" w:color="DDDDDD"/>
            </w:tcBorders>
            <w:shd w:val="clear" w:color="auto" w:fill="auto"/>
            <w:tcMar>
              <w:top w:w="120" w:type="dxa"/>
              <w:left w:w="120" w:type="dxa"/>
              <w:bottom w:w="120" w:type="dxa"/>
              <w:right w:w="120" w:type="dxa"/>
            </w:tcMar>
          </w:tcPr>
          <w:p w14:paraId="4C46A904" w14:textId="77777777" w:rsidR="00C41D83" w:rsidRPr="00EB77CA" w:rsidRDefault="00C41D83" w:rsidP="00871988">
            <w:pPr>
              <w:pStyle w:val="table"/>
            </w:pPr>
            <w:r w:rsidRPr="00EB77CA">
              <w:t>2,3</w:t>
            </w:r>
          </w:p>
        </w:tc>
        <w:tc>
          <w:tcPr>
            <w:tcW w:w="679" w:type="dxa"/>
            <w:tcBorders>
              <w:top w:val="single" w:sz="6" w:space="0" w:color="DDDDDD"/>
            </w:tcBorders>
            <w:shd w:val="clear" w:color="auto" w:fill="auto"/>
            <w:tcMar>
              <w:top w:w="120" w:type="dxa"/>
              <w:left w:w="120" w:type="dxa"/>
              <w:bottom w:w="120" w:type="dxa"/>
              <w:right w:w="120" w:type="dxa"/>
            </w:tcMar>
          </w:tcPr>
          <w:p w14:paraId="4DCED06D" w14:textId="77777777" w:rsidR="00C41D83" w:rsidRPr="00EB77CA" w:rsidRDefault="00C41D83" w:rsidP="00871988">
            <w:pPr>
              <w:pStyle w:val="table"/>
            </w:pPr>
            <w:r w:rsidRPr="00EB77CA">
              <w:t>1,8</w:t>
            </w:r>
          </w:p>
        </w:tc>
        <w:tc>
          <w:tcPr>
            <w:tcW w:w="679" w:type="dxa"/>
            <w:tcBorders>
              <w:top w:val="single" w:sz="6" w:space="0" w:color="DDDDDD"/>
            </w:tcBorders>
            <w:shd w:val="clear" w:color="auto" w:fill="auto"/>
            <w:tcMar>
              <w:top w:w="120" w:type="dxa"/>
              <w:left w:w="120" w:type="dxa"/>
              <w:bottom w:w="120" w:type="dxa"/>
              <w:right w:w="120" w:type="dxa"/>
            </w:tcMar>
          </w:tcPr>
          <w:p w14:paraId="121EB480" w14:textId="77777777" w:rsidR="00C41D83" w:rsidRPr="00EB77CA" w:rsidRDefault="00C41D83" w:rsidP="00871988">
            <w:pPr>
              <w:pStyle w:val="table"/>
            </w:pPr>
            <w:r w:rsidRPr="00EB77CA">
              <w:t>1,8</w:t>
            </w:r>
          </w:p>
        </w:tc>
        <w:tc>
          <w:tcPr>
            <w:tcW w:w="1257" w:type="dxa"/>
            <w:gridSpan w:val="3"/>
            <w:tcBorders>
              <w:top w:val="single" w:sz="6" w:space="0" w:color="DDDDDD"/>
            </w:tcBorders>
            <w:shd w:val="clear" w:color="auto" w:fill="auto"/>
            <w:tcMar>
              <w:top w:w="120" w:type="dxa"/>
              <w:left w:w="120" w:type="dxa"/>
              <w:bottom w:w="120" w:type="dxa"/>
              <w:right w:w="120" w:type="dxa"/>
            </w:tcMar>
          </w:tcPr>
          <w:p w14:paraId="3EFF503E" w14:textId="77777777" w:rsidR="00C41D83" w:rsidRPr="00EB77CA" w:rsidRDefault="00C41D83" w:rsidP="00871988">
            <w:pPr>
              <w:pStyle w:val="table"/>
            </w:pPr>
            <w:r w:rsidRPr="00EB77CA">
              <w:t>1,7</w:t>
            </w:r>
          </w:p>
        </w:tc>
      </w:tr>
      <w:tr w:rsidR="00C41D83" w:rsidRPr="00733055" w14:paraId="3A2C9C79" w14:textId="77777777" w:rsidTr="00871988">
        <w:trPr>
          <w:tblCellSpacing w:w="15" w:type="dxa"/>
          <w:jc w:val="center"/>
        </w:trPr>
        <w:tc>
          <w:tcPr>
            <w:tcW w:w="1981" w:type="dxa"/>
            <w:tcBorders>
              <w:top w:val="single" w:sz="6" w:space="0" w:color="DDDDDD"/>
            </w:tcBorders>
            <w:shd w:val="clear" w:color="auto" w:fill="auto"/>
            <w:tcMar>
              <w:top w:w="120" w:type="dxa"/>
              <w:left w:w="120" w:type="dxa"/>
              <w:bottom w:w="120" w:type="dxa"/>
              <w:right w:w="120" w:type="dxa"/>
            </w:tcMar>
          </w:tcPr>
          <w:p w14:paraId="5E20BB2F" w14:textId="77777777" w:rsidR="00C41D83" w:rsidRPr="00EB77CA" w:rsidRDefault="00C41D83" w:rsidP="00871988">
            <w:pPr>
              <w:pStyle w:val="table"/>
            </w:pPr>
            <w:r w:rsidRPr="00EB77CA">
              <w:t>«За Тульский край»</w:t>
            </w:r>
          </w:p>
        </w:tc>
        <w:tc>
          <w:tcPr>
            <w:tcW w:w="1808" w:type="dxa"/>
            <w:gridSpan w:val="2"/>
            <w:tcBorders>
              <w:top w:val="single" w:sz="6" w:space="0" w:color="DDDDDD"/>
            </w:tcBorders>
            <w:shd w:val="clear" w:color="auto" w:fill="auto"/>
            <w:tcMar>
              <w:top w:w="120" w:type="dxa"/>
              <w:left w:w="120" w:type="dxa"/>
              <w:bottom w:w="120" w:type="dxa"/>
              <w:right w:w="120" w:type="dxa"/>
            </w:tcMar>
          </w:tcPr>
          <w:p w14:paraId="28B9D544" w14:textId="77777777" w:rsidR="00C41D83" w:rsidRPr="00EB77CA" w:rsidRDefault="00C41D83" w:rsidP="00871988">
            <w:pPr>
              <w:pStyle w:val="table"/>
            </w:pPr>
            <w:r w:rsidRPr="00EB77CA">
              <w:t>–</w:t>
            </w:r>
          </w:p>
        </w:tc>
        <w:tc>
          <w:tcPr>
            <w:tcW w:w="1465" w:type="dxa"/>
            <w:tcBorders>
              <w:top w:val="single" w:sz="6" w:space="0" w:color="DDDDDD"/>
            </w:tcBorders>
            <w:shd w:val="clear" w:color="auto" w:fill="auto"/>
            <w:tcMar>
              <w:top w:w="120" w:type="dxa"/>
              <w:left w:w="120" w:type="dxa"/>
              <w:bottom w:w="120" w:type="dxa"/>
              <w:right w:w="120" w:type="dxa"/>
            </w:tcMar>
          </w:tcPr>
          <w:p w14:paraId="7C374759" w14:textId="77777777" w:rsidR="00C41D83" w:rsidRPr="00EB77CA" w:rsidRDefault="00C41D83" w:rsidP="00871988">
            <w:pPr>
              <w:pStyle w:val="table"/>
            </w:pPr>
            <w:r w:rsidRPr="00EB77CA">
              <w:t>10,26</w:t>
            </w:r>
          </w:p>
        </w:tc>
        <w:tc>
          <w:tcPr>
            <w:tcW w:w="707" w:type="dxa"/>
            <w:tcBorders>
              <w:top w:val="single" w:sz="6" w:space="0" w:color="DDDDDD"/>
            </w:tcBorders>
            <w:shd w:val="clear" w:color="auto" w:fill="auto"/>
            <w:tcMar>
              <w:top w:w="120" w:type="dxa"/>
              <w:left w:w="120" w:type="dxa"/>
              <w:bottom w:w="120" w:type="dxa"/>
              <w:right w:w="120" w:type="dxa"/>
            </w:tcMar>
          </w:tcPr>
          <w:p w14:paraId="6FB923A1" w14:textId="77777777" w:rsidR="00C41D83" w:rsidRPr="00EB77CA" w:rsidRDefault="00C41D83" w:rsidP="00871988">
            <w:pPr>
              <w:pStyle w:val="table"/>
            </w:pPr>
            <w:r w:rsidRPr="00EB77CA">
              <w:t>1,5</w:t>
            </w:r>
          </w:p>
        </w:tc>
        <w:tc>
          <w:tcPr>
            <w:tcW w:w="678" w:type="dxa"/>
            <w:tcBorders>
              <w:top w:val="single" w:sz="6" w:space="0" w:color="DDDDDD"/>
            </w:tcBorders>
            <w:shd w:val="clear" w:color="auto" w:fill="auto"/>
            <w:tcMar>
              <w:top w:w="120" w:type="dxa"/>
              <w:left w:w="120" w:type="dxa"/>
              <w:bottom w:w="120" w:type="dxa"/>
              <w:right w:w="120" w:type="dxa"/>
            </w:tcMar>
          </w:tcPr>
          <w:p w14:paraId="2C98D2E6" w14:textId="77777777" w:rsidR="00C41D83" w:rsidRPr="00EB77CA" w:rsidRDefault="00C41D83" w:rsidP="00871988">
            <w:pPr>
              <w:pStyle w:val="table"/>
            </w:pPr>
            <w:r w:rsidRPr="00EB77CA">
              <w:t>1,5</w:t>
            </w:r>
          </w:p>
        </w:tc>
        <w:tc>
          <w:tcPr>
            <w:tcW w:w="679" w:type="dxa"/>
            <w:tcBorders>
              <w:top w:val="single" w:sz="6" w:space="0" w:color="DDDDDD"/>
            </w:tcBorders>
            <w:shd w:val="clear" w:color="auto" w:fill="auto"/>
            <w:tcMar>
              <w:top w:w="120" w:type="dxa"/>
              <w:left w:w="120" w:type="dxa"/>
              <w:bottom w:w="120" w:type="dxa"/>
              <w:right w:w="120" w:type="dxa"/>
            </w:tcMar>
          </w:tcPr>
          <w:p w14:paraId="7DDF7B52" w14:textId="77777777" w:rsidR="00C41D83" w:rsidRPr="00EB77CA" w:rsidRDefault="00C41D83" w:rsidP="00871988">
            <w:pPr>
              <w:pStyle w:val="table"/>
            </w:pPr>
            <w:r w:rsidRPr="00EB77CA">
              <w:t>2,3</w:t>
            </w:r>
          </w:p>
        </w:tc>
        <w:tc>
          <w:tcPr>
            <w:tcW w:w="679" w:type="dxa"/>
            <w:tcBorders>
              <w:top w:val="single" w:sz="6" w:space="0" w:color="DDDDDD"/>
            </w:tcBorders>
            <w:shd w:val="clear" w:color="auto" w:fill="auto"/>
            <w:tcMar>
              <w:top w:w="120" w:type="dxa"/>
              <w:left w:w="120" w:type="dxa"/>
              <w:bottom w:w="120" w:type="dxa"/>
              <w:right w:w="120" w:type="dxa"/>
            </w:tcMar>
          </w:tcPr>
          <w:p w14:paraId="018AFAB8" w14:textId="77777777" w:rsidR="00C41D83" w:rsidRPr="00EB77CA" w:rsidRDefault="00C41D83" w:rsidP="00871988">
            <w:pPr>
              <w:pStyle w:val="table"/>
            </w:pPr>
            <w:r w:rsidRPr="00EB77CA">
              <w:t>2,1</w:t>
            </w:r>
          </w:p>
        </w:tc>
        <w:tc>
          <w:tcPr>
            <w:tcW w:w="679" w:type="dxa"/>
            <w:tcBorders>
              <w:top w:val="single" w:sz="6" w:space="0" w:color="DDDDDD"/>
            </w:tcBorders>
            <w:shd w:val="clear" w:color="auto" w:fill="auto"/>
            <w:tcMar>
              <w:top w:w="120" w:type="dxa"/>
              <w:left w:w="120" w:type="dxa"/>
              <w:bottom w:w="120" w:type="dxa"/>
              <w:right w:w="120" w:type="dxa"/>
            </w:tcMar>
          </w:tcPr>
          <w:p w14:paraId="4BC1171F" w14:textId="77777777" w:rsidR="00C41D83" w:rsidRPr="00EB77CA" w:rsidRDefault="00C41D83" w:rsidP="00871988">
            <w:pPr>
              <w:pStyle w:val="table"/>
            </w:pPr>
            <w:r w:rsidRPr="00EB77CA">
              <w:t>1,4</w:t>
            </w:r>
          </w:p>
        </w:tc>
        <w:tc>
          <w:tcPr>
            <w:tcW w:w="1257" w:type="dxa"/>
            <w:gridSpan w:val="3"/>
            <w:tcBorders>
              <w:top w:val="single" w:sz="6" w:space="0" w:color="DDDDDD"/>
            </w:tcBorders>
            <w:shd w:val="clear" w:color="auto" w:fill="auto"/>
            <w:tcMar>
              <w:top w:w="120" w:type="dxa"/>
              <w:left w:w="120" w:type="dxa"/>
              <w:bottom w:w="120" w:type="dxa"/>
              <w:right w:w="120" w:type="dxa"/>
            </w:tcMar>
          </w:tcPr>
          <w:p w14:paraId="49A0D588" w14:textId="77777777" w:rsidR="00C41D83" w:rsidRPr="00EB77CA" w:rsidRDefault="00C41D83" w:rsidP="00871988">
            <w:pPr>
              <w:pStyle w:val="table"/>
            </w:pPr>
            <w:r w:rsidRPr="00EB77CA">
              <w:t>2,6</w:t>
            </w:r>
          </w:p>
        </w:tc>
      </w:tr>
      <w:tr w:rsidR="00C41D83" w:rsidRPr="00733055" w14:paraId="438A8275" w14:textId="77777777" w:rsidTr="00871988">
        <w:trPr>
          <w:tblCellSpacing w:w="15" w:type="dxa"/>
          <w:jc w:val="center"/>
        </w:trPr>
        <w:tc>
          <w:tcPr>
            <w:tcW w:w="1981" w:type="dxa"/>
            <w:tcBorders>
              <w:top w:val="single" w:sz="6" w:space="0" w:color="DDDDDD"/>
            </w:tcBorders>
            <w:shd w:val="clear" w:color="auto" w:fill="auto"/>
            <w:tcMar>
              <w:top w:w="120" w:type="dxa"/>
              <w:left w:w="120" w:type="dxa"/>
              <w:bottom w:w="120" w:type="dxa"/>
              <w:right w:w="120" w:type="dxa"/>
            </w:tcMar>
          </w:tcPr>
          <w:p w14:paraId="5C7B8E2B" w14:textId="77777777" w:rsidR="00C41D83" w:rsidRPr="00EB77CA" w:rsidRDefault="00C41D83" w:rsidP="00871988">
            <w:pPr>
              <w:pStyle w:val="table"/>
            </w:pPr>
            <w:r w:rsidRPr="00EB77CA">
              <w:t>«Союз за социальную справедливость и развитие»</w:t>
            </w:r>
          </w:p>
        </w:tc>
        <w:tc>
          <w:tcPr>
            <w:tcW w:w="1808" w:type="dxa"/>
            <w:gridSpan w:val="2"/>
            <w:tcBorders>
              <w:top w:val="single" w:sz="6" w:space="0" w:color="DDDDDD"/>
            </w:tcBorders>
            <w:shd w:val="clear" w:color="auto" w:fill="auto"/>
            <w:tcMar>
              <w:top w:w="120" w:type="dxa"/>
              <w:left w:w="120" w:type="dxa"/>
              <w:bottom w:w="120" w:type="dxa"/>
              <w:right w:w="120" w:type="dxa"/>
            </w:tcMar>
          </w:tcPr>
          <w:p w14:paraId="0B09FB04" w14:textId="77777777" w:rsidR="00C41D83" w:rsidRPr="00EB77CA" w:rsidRDefault="00C41D83" w:rsidP="00871988">
            <w:pPr>
              <w:pStyle w:val="table"/>
            </w:pPr>
            <w:r w:rsidRPr="00EB77CA">
              <w:t>–</w:t>
            </w:r>
          </w:p>
        </w:tc>
        <w:tc>
          <w:tcPr>
            <w:tcW w:w="1465" w:type="dxa"/>
            <w:tcBorders>
              <w:top w:val="single" w:sz="6" w:space="0" w:color="DDDDDD"/>
            </w:tcBorders>
            <w:shd w:val="clear" w:color="auto" w:fill="auto"/>
            <w:tcMar>
              <w:top w:w="120" w:type="dxa"/>
              <w:left w:w="120" w:type="dxa"/>
              <w:bottom w:w="120" w:type="dxa"/>
              <w:right w:w="120" w:type="dxa"/>
            </w:tcMar>
          </w:tcPr>
          <w:p w14:paraId="18EF7171" w14:textId="77777777" w:rsidR="00C41D83" w:rsidRPr="00EB77CA" w:rsidRDefault="00C41D83" w:rsidP="00871988">
            <w:pPr>
              <w:pStyle w:val="table"/>
            </w:pPr>
            <w:r w:rsidRPr="00EB77CA">
              <w:t>3,65</w:t>
            </w:r>
          </w:p>
        </w:tc>
        <w:tc>
          <w:tcPr>
            <w:tcW w:w="707" w:type="dxa"/>
            <w:tcBorders>
              <w:top w:val="single" w:sz="6" w:space="0" w:color="DDDDDD"/>
            </w:tcBorders>
            <w:shd w:val="clear" w:color="auto" w:fill="auto"/>
            <w:tcMar>
              <w:top w:w="120" w:type="dxa"/>
              <w:left w:w="120" w:type="dxa"/>
              <w:bottom w:w="120" w:type="dxa"/>
              <w:right w:w="120" w:type="dxa"/>
            </w:tcMar>
          </w:tcPr>
          <w:p w14:paraId="34DFBD3D" w14:textId="77777777" w:rsidR="00C41D83" w:rsidRPr="00EB77CA" w:rsidRDefault="00C41D83" w:rsidP="00871988">
            <w:pPr>
              <w:pStyle w:val="table"/>
            </w:pPr>
            <w:r w:rsidRPr="00EB77CA">
              <w:t>0,5</w:t>
            </w:r>
          </w:p>
        </w:tc>
        <w:tc>
          <w:tcPr>
            <w:tcW w:w="678" w:type="dxa"/>
            <w:tcBorders>
              <w:top w:val="single" w:sz="6" w:space="0" w:color="DDDDDD"/>
            </w:tcBorders>
            <w:shd w:val="clear" w:color="auto" w:fill="auto"/>
            <w:tcMar>
              <w:top w:w="120" w:type="dxa"/>
              <w:left w:w="120" w:type="dxa"/>
              <w:bottom w:w="120" w:type="dxa"/>
              <w:right w:w="120" w:type="dxa"/>
            </w:tcMar>
          </w:tcPr>
          <w:p w14:paraId="066BA80D" w14:textId="77777777" w:rsidR="00C41D83" w:rsidRPr="00EB77CA" w:rsidRDefault="00C41D83" w:rsidP="00871988">
            <w:pPr>
              <w:pStyle w:val="table"/>
            </w:pPr>
            <w:r w:rsidRPr="00EB77CA">
              <w:t>0,9</w:t>
            </w:r>
          </w:p>
        </w:tc>
        <w:tc>
          <w:tcPr>
            <w:tcW w:w="679" w:type="dxa"/>
            <w:tcBorders>
              <w:top w:val="single" w:sz="6" w:space="0" w:color="DDDDDD"/>
            </w:tcBorders>
            <w:shd w:val="clear" w:color="auto" w:fill="auto"/>
            <w:tcMar>
              <w:top w:w="120" w:type="dxa"/>
              <w:left w:w="120" w:type="dxa"/>
              <w:bottom w:w="120" w:type="dxa"/>
              <w:right w:w="120" w:type="dxa"/>
            </w:tcMar>
          </w:tcPr>
          <w:p w14:paraId="6B1ABADC" w14:textId="77777777" w:rsidR="00C41D83" w:rsidRPr="00EB77CA" w:rsidRDefault="00C41D83" w:rsidP="00871988">
            <w:pPr>
              <w:pStyle w:val="table"/>
            </w:pPr>
            <w:r w:rsidRPr="00EB77CA">
              <w:t>1,0</w:t>
            </w:r>
          </w:p>
        </w:tc>
        <w:tc>
          <w:tcPr>
            <w:tcW w:w="679" w:type="dxa"/>
            <w:tcBorders>
              <w:top w:val="single" w:sz="6" w:space="0" w:color="DDDDDD"/>
            </w:tcBorders>
            <w:shd w:val="clear" w:color="auto" w:fill="auto"/>
            <w:tcMar>
              <w:top w:w="120" w:type="dxa"/>
              <w:left w:w="120" w:type="dxa"/>
              <w:bottom w:w="120" w:type="dxa"/>
              <w:right w:w="120" w:type="dxa"/>
            </w:tcMar>
          </w:tcPr>
          <w:p w14:paraId="7B7F7657" w14:textId="77777777" w:rsidR="00C41D83" w:rsidRPr="00EB77CA" w:rsidRDefault="00C41D83" w:rsidP="00871988">
            <w:pPr>
              <w:pStyle w:val="table"/>
            </w:pPr>
            <w:r w:rsidRPr="00EB77CA">
              <w:t>1,6</w:t>
            </w:r>
          </w:p>
        </w:tc>
        <w:tc>
          <w:tcPr>
            <w:tcW w:w="679" w:type="dxa"/>
            <w:tcBorders>
              <w:top w:val="single" w:sz="6" w:space="0" w:color="DDDDDD"/>
            </w:tcBorders>
            <w:shd w:val="clear" w:color="auto" w:fill="auto"/>
            <w:tcMar>
              <w:top w:w="120" w:type="dxa"/>
              <w:left w:w="120" w:type="dxa"/>
              <w:bottom w:w="120" w:type="dxa"/>
              <w:right w:w="120" w:type="dxa"/>
            </w:tcMar>
          </w:tcPr>
          <w:p w14:paraId="63EBE183" w14:textId="77777777" w:rsidR="00C41D83" w:rsidRPr="00EB77CA" w:rsidRDefault="00C41D83" w:rsidP="00871988">
            <w:pPr>
              <w:pStyle w:val="table"/>
            </w:pPr>
            <w:r w:rsidRPr="00EB77CA">
              <w:t>0,6</w:t>
            </w:r>
          </w:p>
        </w:tc>
        <w:tc>
          <w:tcPr>
            <w:tcW w:w="1257" w:type="dxa"/>
            <w:gridSpan w:val="3"/>
            <w:tcBorders>
              <w:top w:val="single" w:sz="6" w:space="0" w:color="DDDDDD"/>
            </w:tcBorders>
            <w:shd w:val="clear" w:color="auto" w:fill="auto"/>
            <w:tcMar>
              <w:top w:w="120" w:type="dxa"/>
              <w:left w:w="120" w:type="dxa"/>
              <w:bottom w:w="120" w:type="dxa"/>
              <w:right w:w="120" w:type="dxa"/>
            </w:tcMar>
          </w:tcPr>
          <w:p w14:paraId="6B374CCF" w14:textId="77777777" w:rsidR="00C41D83" w:rsidRPr="00EB77CA" w:rsidRDefault="00C41D83" w:rsidP="00871988">
            <w:pPr>
              <w:pStyle w:val="table"/>
            </w:pPr>
            <w:r w:rsidRPr="00EB77CA">
              <w:t>0,1</w:t>
            </w:r>
          </w:p>
        </w:tc>
      </w:tr>
      <w:tr w:rsidR="00C41D83" w:rsidRPr="00733055" w14:paraId="27BD4480" w14:textId="77777777" w:rsidTr="00871988">
        <w:trPr>
          <w:tblCellSpacing w:w="15" w:type="dxa"/>
          <w:jc w:val="center"/>
        </w:trPr>
        <w:tc>
          <w:tcPr>
            <w:tcW w:w="1981" w:type="dxa"/>
            <w:tcBorders>
              <w:top w:val="single" w:sz="6" w:space="0" w:color="DDDDDD"/>
            </w:tcBorders>
            <w:shd w:val="clear" w:color="auto" w:fill="auto"/>
            <w:tcMar>
              <w:top w:w="120" w:type="dxa"/>
              <w:left w:w="120" w:type="dxa"/>
              <w:bottom w:w="120" w:type="dxa"/>
              <w:right w:w="120" w:type="dxa"/>
            </w:tcMar>
          </w:tcPr>
          <w:p w14:paraId="33BB93A7" w14:textId="77777777" w:rsidR="00C41D83" w:rsidRPr="00EB77CA" w:rsidRDefault="00C41D83" w:rsidP="00871988">
            <w:pPr>
              <w:pStyle w:val="table"/>
            </w:pPr>
            <w:r w:rsidRPr="00EB77CA">
              <w:t>другие</w:t>
            </w:r>
          </w:p>
        </w:tc>
        <w:tc>
          <w:tcPr>
            <w:tcW w:w="1808" w:type="dxa"/>
            <w:gridSpan w:val="2"/>
            <w:tcBorders>
              <w:top w:val="single" w:sz="6" w:space="0" w:color="DDDDDD"/>
            </w:tcBorders>
            <w:shd w:val="clear" w:color="auto" w:fill="auto"/>
            <w:tcMar>
              <w:top w:w="120" w:type="dxa"/>
              <w:left w:w="120" w:type="dxa"/>
              <w:bottom w:w="120" w:type="dxa"/>
              <w:right w:w="120" w:type="dxa"/>
            </w:tcMar>
          </w:tcPr>
          <w:p w14:paraId="3E1C3CA5" w14:textId="77777777" w:rsidR="00C41D83" w:rsidRPr="00EB77CA" w:rsidRDefault="00C41D83" w:rsidP="00871988">
            <w:pPr>
              <w:pStyle w:val="table"/>
            </w:pPr>
            <w:r w:rsidRPr="00EB77CA">
              <w:t>26,3</w:t>
            </w:r>
          </w:p>
        </w:tc>
        <w:tc>
          <w:tcPr>
            <w:tcW w:w="1465" w:type="dxa"/>
            <w:tcBorders>
              <w:top w:val="single" w:sz="6" w:space="0" w:color="DDDDDD"/>
            </w:tcBorders>
            <w:shd w:val="clear" w:color="auto" w:fill="auto"/>
            <w:tcMar>
              <w:top w:w="120" w:type="dxa"/>
              <w:left w:w="120" w:type="dxa"/>
              <w:bottom w:w="120" w:type="dxa"/>
              <w:right w:w="120" w:type="dxa"/>
            </w:tcMar>
          </w:tcPr>
          <w:p w14:paraId="5C4F4AA6" w14:textId="77777777" w:rsidR="00C41D83" w:rsidRPr="00EB77CA" w:rsidRDefault="00C41D83" w:rsidP="00871988">
            <w:pPr>
              <w:pStyle w:val="table"/>
            </w:pPr>
            <w:r w:rsidRPr="00EB77CA">
              <w:t>2,89</w:t>
            </w:r>
          </w:p>
        </w:tc>
        <w:tc>
          <w:tcPr>
            <w:tcW w:w="707" w:type="dxa"/>
            <w:tcBorders>
              <w:top w:val="single" w:sz="6" w:space="0" w:color="DDDDDD"/>
            </w:tcBorders>
            <w:shd w:val="clear" w:color="auto" w:fill="auto"/>
            <w:tcMar>
              <w:top w:w="120" w:type="dxa"/>
              <w:left w:w="120" w:type="dxa"/>
              <w:bottom w:w="120" w:type="dxa"/>
              <w:right w:w="120" w:type="dxa"/>
            </w:tcMar>
          </w:tcPr>
          <w:p w14:paraId="68EFB1CC" w14:textId="77777777" w:rsidR="00C41D83" w:rsidRPr="00EB77CA" w:rsidRDefault="00C41D83" w:rsidP="00871988">
            <w:pPr>
              <w:pStyle w:val="table"/>
            </w:pPr>
            <w:r w:rsidRPr="00EB77CA">
              <w:t>1,2</w:t>
            </w:r>
          </w:p>
        </w:tc>
        <w:tc>
          <w:tcPr>
            <w:tcW w:w="678" w:type="dxa"/>
            <w:tcBorders>
              <w:top w:val="single" w:sz="6" w:space="0" w:color="DDDDDD"/>
            </w:tcBorders>
            <w:shd w:val="clear" w:color="auto" w:fill="auto"/>
            <w:tcMar>
              <w:top w:w="120" w:type="dxa"/>
              <w:left w:w="120" w:type="dxa"/>
              <w:bottom w:w="120" w:type="dxa"/>
              <w:right w:w="120" w:type="dxa"/>
            </w:tcMar>
          </w:tcPr>
          <w:p w14:paraId="4E84C3BD" w14:textId="77777777" w:rsidR="00C41D83" w:rsidRPr="00EB77CA" w:rsidRDefault="00C41D83" w:rsidP="00871988">
            <w:pPr>
              <w:pStyle w:val="table"/>
            </w:pPr>
            <w:r w:rsidRPr="00EB77CA">
              <w:t>0,8</w:t>
            </w:r>
          </w:p>
        </w:tc>
        <w:tc>
          <w:tcPr>
            <w:tcW w:w="679" w:type="dxa"/>
            <w:tcBorders>
              <w:top w:val="single" w:sz="6" w:space="0" w:color="DDDDDD"/>
            </w:tcBorders>
            <w:shd w:val="clear" w:color="auto" w:fill="auto"/>
            <w:tcMar>
              <w:top w:w="120" w:type="dxa"/>
              <w:left w:w="120" w:type="dxa"/>
              <w:bottom w:w="120" w:type="dxa"/>
              <w:right w:w="120" w:type="dxa"/>
            </w:tcMar>
          </w:tcPr>
          <w:p w14:paraId="56560153" w14:textId="77777777" w:rsidR="00C41D83" w:rsidRPr="00EB77CA" w:rsidRDefault="00C41D83" w:rsidP="00871988">
            <w:pPr>
              <w:pStyle w:val="table"/>
            </w:pPr>
            <w:r w:rsidRPr="00EB77CA">
              <w:t>1,4</w:t>
            </w:r>
          </w:p>
        </w:tc>
        <w:tc>
          <w:tcPr>
            <w:tcW w:w="679" w:type="dxa"/>
            <w:tcBorders>
              <w:top w:val="single" w:sz="6" w:space="0" w:color="DDDDDD"/>
            </w:tcBorders>
            <w:shd w:val="clear" w:color="auto" w:fill="auto"/>
            <w:tcMar>
              <w:top w:w="120" w:type="dxa"/>
              <w:left w:w="120" w:type="dxa"/>
              <w:bottom w:w="120" w:type="dxa"/>
              <w:right w:w="120" w:type="dxa"/>
            </w:tcMar>
          </w:tcPr>
          <w:p w14:paraId="3C7DBAEC" w14:textId="77777777" w:rsidR="00C41D83" w:rsidRPr="00EB77CA" w:rsidRDefault="00C41D83" w:rsidP="00871988">
            <w:pPr>
              <w:pStyle w:val="table"/>
            </w:pPr>
            <w:r w:rsidRPr="00EB77CA">
              <w:t>0,8</w:t>
            </w:r>
          </w:p>
        </w:tc>
        <w:tc>
          <w:tcPr>
            <w:tcW w:w="679" w:type="dxa"/>
            <w:tcBorders>
              <w:top w:val="single" w:sz="6" w:space="0" w:color="DDDDDD"/>
            </w:tcBorders>
            <w:shd w:val="clear" w:color="auto" w:fill="auto"/>
            <w:tcMar>
              <w:top w:w="120" w:type="dxa"/>
              <w:left w:w="120" w:type="dxa"/>
              <w:bottom w:w="120" w:type="dxa"/>
              <w:right w:w="120" w:type="dxa"/>
            </w:tcMar>
          </w:tcPr>
          <w:p w14:paraId="3E78CD8C" w14:textId="77777777" w:rsidR="00C41D83" w:rsidRPr="00EB77CA" w:rsidRDefault="00C41D83" w:rsidP="00871988">
            <w:pPr>
              <w:pStyle w:val="table"/>
            </w:pPr>
            <w:r w:rsidRPr="00EB77CA">
              <w:t>0,9</w:t>
            </w:r>
          </w:p>
        </w:tc>
        <w:tc>
          <w:tcPr>
            <w:tcW w:w="1257" w:type="dxa"/>
            <w:gridSpan w:val="3"/>
            <w:tcBorders>
              <w:top w:val="single" w:sz="6" w:space="0" w:color="DDDDDD"/>
            </w:tcBorders>
            <w:shd w:val="clear" w:color="auto" w:fill="auto"/>
            <w:tcMar>
              <w:top w:w="120" w:type="dxa"/>
              <w:left w:w="120" w:type="dxa"/>
              <w:bottom w:w="120" w:type="dxa"/>
              <w:right w:w="120" w:type="dxa"/>
            </w:tcMar>
          </w:tcPr>
          <w:p w14:paraId="3B723738" w14:textId="77777777" w:rsidR="00C41D83" w:rsidRPr="00EB77CA" w:rsidRDefault="00C41D83" w:rsidP="00871988">
            <w:pPr>
              <w:pStyle w:val="table"/>
            </w:pPr>
            <w:r w:rsidRPr="00EB77CA">
              <w:t>0,5</w:t>
            </w:r>
          </w:p>
        </w:tc>
      </w:tr>
      <w:tr w:rsidR="00C41D83" w:rsidRPr="00733055" w14:paraId="72B8DC0A" w14:textId="77777777" w:rsidTr="00871988">
        <w:trPr>
          <w:tblCellSpacing w:w="15" w:type="dxa"/>
          <w:jc w:val="center"/>
        </w:trPr>
        <w:tc>
          <w:tcPr>
            <w:tcW w:w="1981" w:type="dxa"/>
            <w:tcBorders>
              <w:top w:val="single" w:sz="6" w:space="0" w:color="DDDDDD"/>
            </w:tcBorders>
            <w:shd w:val="clear" w:color="auto" w:fill="auto"/>
            <w:tcMar>
              <w:top w:w="120" w:type="dxa"/>
              <w:left w:w="120" w:type="dxa"/>
              <w:bottom w:w="120" w:type="dxa"/>
              <w:right w:w="120" w:type="dxa"/>
            </w:tcMar>
          </w:tcPr>
          <w:p w14:paraId="22F99E38" w14:textId="77777777" w:rsidR="00C41D83" w:rsidRPr="00EB77CA" w:rsidRDefault="00C41D83" w:rsidP="00871988">
            <w:pPr>
              <w:pStyle w:val="table"/>
            </w:pPr>
            <w:r w:rsidRPr="00EB77CA">
              <w:t>против всех</w:t>
            </w:r>
          </w:p>
        </w:tc>
        <w:tc>
          <w:tcPr>
            <w:tcW w:w="1808" w:type="dxa"/>
            <w:gridSpan w:val="2"/>
            <w:tcBorders>
              <w:top w:val="single" w:sz="6" w:space="0" w:color="DDDDDD"/>
            </w:tcBorders>
            <w:shd w:val="clear" w:color="auto" w:fill="auto"/>
            <w:tcMar>
              <w:top w:w="120" w:type="dxa"/>
              <w:left w:w="120" w:type="dxa"/>
              <w:bottom w:w="120" w:type="dxa"/>
              <w:right w:w="120" w:type="dxa"/>
            </w:tcMar>
          </w:tcPr>
          <w:p w14:paraId="5D379B44" w14:textId="77777777" w:rsidR="00C41D83" w:rsidRPr="00EB77CA" w:rsidRDefault="00C41D83" w:rsidP="00871988">
            <w:pPr>
              <w:pStyle w:val="table"/>
            </w:pPr>
            <w:r w:rsidRPr="00EB77CA">
              <w:t>6,7</w:t>
            </w:r>
          </w:p>
        </w:tc>
        <w:tc>
          <w:tcPr>
            <w:tcW w:w="1465" w:type="dxa"/>
            <w:tcBorders>
              <w:top w:val="single" w:sz="6" w:space="0" w:color="DDDDDD"/>
            </w:tcBorders>
            <w:shd w:val="clear" w:color="auto" w:fill="auto"/>
            <w:tcMar>
              <w:top w:w="120" w:type="dxa"/>
              <w:left w:w="120" w:type="dxa"/>
              <w:bottom w:w="120" w:type="dxa"/>
              <w:right w:w="120" w:type="dxa"/>
            </w:tcMar>
          </w:tcPr>
          <w:p w14:paraId="394C6023" w14:textId="77777777" w:rsidR="00C41D83" w:rsidRPr="00EB77CA" w:rsidRDefault="00C41D83" w:rsidP="00871988">
            <w:pPr>
              <w:pStyle w:val="table"/>
            </w:pPr>
            <w:r w:rsidRPr="00EB77CA">
              <w:t>15,9</w:t>
            </w:r>
          </w:p>
        </w:tc>
        <w:tc>
          <w:tcPr>
            <w:tcW w:w="707" w:type="dxa"/>
            <w:tcBorders>
              <w:top w:val="single" w:sz="6" w:space="0" w:color="DDDDDD"/>
            </w:tcBorders>
            <w:shd w:val="clear" w:color="auto" w:fill="auto"/>
            <w:tcMar>
              <w:top w:w="120" w:type="dxa"/>
              <w:left w:w="120" w:type="dxa"/>
              <w:bottom w:w="120" w:type="dxa"/>
              <w:right w:w="120" w:type="dxa"/>
            </w:tcMar>
          </w:tcPr>
          <w:p w14:paraId="4210EFCA" w14:textId="77777777" w:rsidR="00C41D83" w:rsidRPr="00EB77CA" w:rsidRDefault="00C41D83" w:rsidP="00871988">
            <w:pPr>
              <w:pStyle w:val="table"/>
            </w:pPr>
            <w:r w:rsidRPr="00EB77CA">
              <w:t>14,7</w:t>
            </w:r>
          </w:p>
        </w:tc>
        <w:tc>
          <w:tcPr>
            <w:tcW w:w="678" w:type="dxa"/>
            <w:tcBorders>
              <w:top w:val="single" w:sz="6" w:space="0" w:color="DDDDDD"/>
            </w:tcBorders>
            <w:shd w:val="clear" w:color="auto" w:fill="auto"/>
            <w:tcMar>
              <w:top w:w="120" w:type="dxa"/>
              <w:left w:w="120" w:type="dxa"/>
              <w:bottom w:w="120" w:type="dxa"/>
              <w:right w:w="120" w:type="dxa"/>
            </w:tcMar>
          </w:tcPr>
          <w:p w14:paraId="1ECBE064" w14:textId="77777777" w:rsidR="00C41D83" w:rsidRPr="00EB77CA" w:rsidRDefault="00C41D83" w:rsidP="00871988">
            <w:pPr>
              <w:pStyle w:val="table"/>
            </w:pPr>
            <w:r w:rsidRPr="00EB77CA">
              <w:t>14,8</w:t>
            </w:r>
          </w:p>
        </w:tc>
        <w:tc>
          <w:tcPr>
            <w:tcW w:w="679" w:type="dxa"/>
            <w:tcBorders>
              <w:top w:val="single" w:sz="6" w:space="0" w:color="DDDDDD"/>
            </w:tcBorders>
            <w:shd w:val="clear" w:color="auto" w:fill="auto"/>
            <w:tcMar>
              <w:top w:w="120" w:type="dxa"/>
              <w:left w:w="120" w:type="dxa"/>
              <w:bottom w:w="120" w:type="dxa"/>
              <w:right w:w="120" w:type="dxa"/>
            </w:tcMar>
          </w:tcPr>
          <w:p w14:paraId="0E6C2529" w14:textId="77777777" w:rsidR="00C41D83" w:rsidRPr="00EB77CA" w:rsidRDefault="00C41D83" w:rsidP="00871988">
            <w:pPr>
              <w:pStyle w:val="table"/>
            </w:pPr>
            <w:r w:rsidRPr="00EB77CA">
              <w:t>8,3</w:t>
            </w:r>
          </w:p>
        </w:tc>
        <w:tc>
          <w:tcPr>
            <w:tcW w:w="679" w:type="dxa"/>
            <w:tcBorders>
              <w:top w:val="single" w:sz="6" w:space="0" w:color="DDDDDD"/>
            </w:tcBorders>
            <w:shd w:val="clear" w:color="auto" w:fill="auto"/>
            <w:tcMar>
              <w:top w:w="120" w:type="dxa"/>
              <w:left w:w="120" w:type="dxa"/>
              <w:bottom w:w="120" w:type="dxa"/>
              <w:right w:w="120" w:type="dxa"/>
            </w:tcMar>
          </w:tcPr>
          <w:p w14:paraId="65DA5EA6" w14:textId="77777777" w:rsidR="00C41D83" w:rsidRPr="00EB77CA" w:rsidRDefault="00C41D83" w:rsidP="00871988">
            <w:pPr>
              <w:pStyle w:val="table"/>
            </w:pPr>
            <w:r w:rsidRPr="00EB77CA">
              <w:t>9,3</w:t>
            </w:r>
          </w:p>
        </w:tc>
        <w:tc>
          <w:tcPr>
            <w:tcW w:w="679" w:type="dxa"/>
            <w:tcBorders>
              <w:top w:val="single" w:sz="6" w:space="0" w:color="DDDDDD"/>
            </w:tcBorders>
            <w:shd w:val="clear" w:color="auto" w:fill="auto"/>
            <w:tcMar>
              <w:top w:w="120" w:type="dxa"/>
              <w:left w:w="120" w:type="dxa"/>
              <w:bottom w:w="120" w:type="dxa"/>
              <w:right w:w="120" w:type="dxa"/>
            </w:tcMar>
          </w:tcPr>
          <w:p w14:paraId="056DEE75" w14:textId="77777777" w:rsidR="00C41D83" w:rsidRPr="00EB77CA" w:rsidRDefault="00C41D83" w:rsidP="00871988">
            <w:pPr>
              <w:pStyle w:val="table"/>
            </w:pPr>
            <w:r w:rsidRPr="00EB77CA">
              <w:t>15,3</w:t>
            </w:r>
          </w:p>
        </w:tc>
        <w:tc>
          <w:tcPr>
            <w:tcW w:w="1257" w:type="dxa"/>
            <w:gridSpan w:val="3"/>
            <w:tcBorders>
              <w:top w:val="single" w:sz="6" w:space="0" w:color="DDDDDD"/>
            </w:tcBorders>
            <w:shd w:val="clear" w:color="auto" w:fill="auto"/>
            <w:tcMar>
              <w:top w:w="120" w:type="dxa"/>
              <w:left w:w="120" w:type="dxa"/>
              <w:bottom w:w="120" w:type="dxa"/>
              <w:right w:w="120" w:type="dxa"/>
            </w:tcMar>
          </w:tcPr>
          <w:p w14:paraId="6561C469" w14:textId="77777777" w:rsidR="00C41D83" w:rsidRPr="00EB77CA" w:rsidRDefault="00C41D83" w:rsidP="00871988">
            <w:pPr>
              <w:pStyle w:val="table"/>
            </w:pPr>
            <w:r w:rsidRPr="00EB77CA">
              <w:t>13,8</w:t>
            </w:r>
          </w:p>
        </w:tc>
      </w:tr>
      <w:tr w:rsidR="00C41D83" w:rsidRPr="00733055" w14:paraId="637C0779" w14:textId="77777777" w:rsidTr="00871988">
        <w:trPr>
          <w:tblCellSpacing w:w="15" w:type="dxa"/>
          <w:jc w:val="center"/>
        </w:trPr>
        <w:tc>
          <w:tcPr>
            <w:tcW w:w="1981" w:type="dxa"/>
            <w:tcBorders>
              <w:top w:val="single" w:sz="6" w:space="0" w:color="DDDDDD"/>
            </w:tcBorders>
            <w:shd w:val="clear" w:color="auto" w:fill="auto"/>
            <w:tcMar>
              <w:top w:w="120" w:type="dxa"/>
              <w:left w:w="120" w:type="dxa"/>
              <w:bottom w:w="120" w:type="dxa"/>
              <w:right w:w="120" w:type="dxa"/>
            </w:tcMar>
          </w:tcPr>
          <w:p w14:paraId="38DE5B0D" w14:textId="77777777" w:rsidR="00C41D83" w:rsidRPr="00EB77CA" w:rsidRDefault="00C41D83" w:rsidP="00871988">
            <w:pPr>
              <w:pStyle w:val="table"/>
            </w:pPr>
            <w:r w:rsidRPr="00EB77CA">
              <w:t>ВСЕГО</w:t>
            </w:r>
          </w:p>
        </w:tc>
        <w:tc>
          <w:tcPr>
            <w:tcW w:w="1808" w:type="dxa"/>
            <w:gridSpan w:val="2"/>
            <w:tcBorders>
              <w:top w:val="single" w:sz="6" w:space="0" w:color="DDDDDD"/>
            </w:tcBorders>
            <w:shd w:val="clear" w:color="auto" w:fill="auto"/>
            <w:tcMar>
              <w:top w:w="120" w:type="dxa"/>
              <w:left w:w="120" w:type="dxa"/>
              <w:bottom w:w="120" w:type="dxa"/>
              <w:right w:w="120" w:type="dxa"/>
            </w:tcMar>
          </w:tcPr>
          <w:p w14:paraId="4557DF75" w14:textId="77777777" w:rsidR="00C41D83" w:rsidRPr="00EB77CA" w:rsidRDefault="00C41D83" w:rsidP="00871988">
            <w:pPr>
              <w:pStyle w:val="table"/>
            </w:pPr>
            <w:r w:rsidRPr="00EB77CA">
              <w:t>100</w:t>
            </w:r>
          </w:p>
        </w:tc>
        <w:tc>
          <w:tcPr>
            <w:tcW w:w="1465" w:type="dxa"/>
            <w:tcBorders>
              <w:top w:val="single" w:sz="6" w:space="0" w:color="DDDDDD"/>
            </w:tcBorders>
            <w:shd w:val="clear" w:color="auto" w:fill="auto"/>
            <w:tcMar>
              <w:top w:w="120" w:type="dxa"/>
              <w:left w:w="120" w:type="dxa"/>
              <w:bottom w:w="120" w:type="dxa"/>
              <w:right w:w="120" w:type="dxa"/>
            </w:tcMar>
          </w:tcPr>
          <w:p w14:paraId="57246E42" w14:textId="77777777" w:rsidR="00C41D83" w:rsidRPr="00EB77CA" w:rsidRDefault="00C41D83" w:rsidP="00871988">
            <w:pPr>
              <w:pStyle w:val="table"/>
            </w:pPr>
            <w:r w:rsidRPr="00EB77CA">
              <w:t>100</w:t>
            </w:r>
          </w:p>
        </w:tc>
        <w:tc>
          <w:tcPr>
            <w:tcW w:w="707" w:type="dxa"/>
            <w:tcBorders>
              <w:top w:val="single" w:sz="6" w:space="0" w:color="DDDDDD"/>
            </w:tcBorders>
            <w:shd w:val="clear" w:color="auto" w:fill="auto"/>
            <w:tcMar>
              <w:top w:w="120" w:type="dxa"/>
              <w:left w:w="120" w:type="dxa"/>
              <w:bottom w:w="120" w:type="dxa"/>
              <w:right w:w="120" w:type="dxa"/>
            </w:tcMar>
          </w:tcPr>
          <w:p w14:paraId="2BA6C341" w14:textId="77777777" w:rsidR="00C41D83" w:rsidRPr="00EB77CA" w:rsidRDefault="00C41D83" w:rsidP="00871988">
            <w:pPr>
              <w:pStyle w:val="table"/>
            </w:pPr>
            <w:r w:rsidRPr="00EB77CA">
              <w:t>100</w:t>
            </w:r>
          </w:p>
        </w:tc>
        <w:tc>
          <w:tcPr>
            <w:tcW w:w="678" w:type="dxa"/>
            <w:tcBorders>
              <w:top w:val="single" w:sz="6" w:space="0" w:color="DDDDDD"/>
            </w:tcBorders>
            <w:shd w:val="clear" w:color="auto" w:fill="auto"/>
            <w:tcMar>
              <w:top w:w="120" w:type="dxa"/>
              <w:left w:w="120" w:type="dxa"/>
              <w:bottom w:w="120" w:type="dxa"/>
              <w:right w:w="120" w:type="dxa"/>
            </w:tcMar>
          </w:tcPr>
          <w:p w14:paraId="379D4FF5" w14:textId="77777777" w:rsidR="00C41D83" w:rsidRPr="00EB77CA" w:rsidRDefault="00C41D83" w:rsidP="00871988">
            <w:pPr>
              <w:pStyle w:val="table"/>
            </w:pPr>
            <w:r w:rsidRPr="00EB77CA">
              <w:t>100</w:t>
            </w:r>
          </w:p>
        </w:tc>
        <w:tc>
          <w:tcPr>
            <w:tcW w:w="679" w:type="dxa"/>
            <w:tcBorders>
              <w:top w:val="single" w:sz="6" w:space="0" w:color="DDDDDD"/>
            </w:tcBorders>
            <w:shd w:val="clear" w:color="auto" w:fill="auto"/>
            <w:tcMar>
              <w:top w:w="120" w:type="dxa"/>
              <w:left w:w="120" w:type="dxa"/>
              <w:bottom w:w="120" w:type="dxa"/>
              <w:right w:w="120" w:type="dxa"/>
            </w:tcMar>
          </w:tcPr>
          <w:p w14:paraId="29113E73" w14:textId="77777777" w:rsidR="00C41D83" w:rsidRPr="00EB77CA" w:rsidRDefault="00C41D83" w:rsidP="00871988">
            <w:pPr>
              <w:pStyle w:val="table"/>
            </w:pPr>
            <w:r w:rsidRPr="00EB77CA">
              <w:t>100</w:t>
            </w:r>
          </w:p>
        </w:tc>
        <w:tc>
          <w:tcPr>
            <w:tcW w:w="679" w:type="dxa"/>
            <w:tcBorders>
              <w:top w:val="single" w:sz="6" w:space="0" w:color="DDDDDD"/>
            </w:tcBorders>
            <w:shd w:val="clear" w:color="auto" w:fill="auto"/>
            <w:tcMar>
              <w:top w:w="120" w:type="dxa"/>
              <w:left w:w="120" w:type="dxa"/>
              <w:bottom w:w="120" w:type="dxa"/>
              <w:right w:w="120" w:type="dxa"/>
            </w:tcMar>
          </w:tcPr>
          <w:p w14:paraId="15959074" w14:textId="77777777" w:rsidR="00C41D83" w:rsidRPr="00EB77CA" w:rsidRDefault="00C41D83" w:rsidP="00871988">
            <w:pPr>
              <w:pStyle w:val="table"/>
            </w:pPr>
            <w:r w:rsidRPr="00EB77CA">
              <w:t>100</w:t>
            </w:r>
          </w:p>
        </w:tc>
        <w:tc>
          <w:tcPr>
            <w:tcW w:w="679" w:type="dxa"/>
            <w:tcBorders>
              <w:top w:val="single" w:sz="6" w:space="0" w:color="DDDDDD"/>
            </w:tcBorders>
            <w:shd w:val="clear" w:color="auto" w:fill="auto"/>
            <w:tcMar>
              <w:top w:w="120" w:type="dxa"/>
              <w:left w:w="120" w:type="dxa"/>
              <w:bottom w:w="120" w:type="dxa"/>
              <w:right w:w="120" w:type="dxa"/>
            </w:tcMar>
          </w:tcPr>
          <w:p w14:paraId="25D38157" w14:textId="77777777" w:rsidR="00C41D83" w:rsidRPr="00EB77CA" w:rsidRDefault="00C41D83" w:rsidP="00871988">
            <w:pPr>
              <w:pStyle w:val="table"/>
            </w:pPr>
            <w:r w:rsidRPr="00EB77CA">
              <w:t>100</w:t>
            </w:r>
          </w:p>
        </w:tc>
        <w:tc>
          <w:tcPr>
            <w:tcW w:w="1257" w:type="dxa"/>
            <w:gridSpan w:val="3"/>
            <w:tcBorders>
              <w:top w:val="single" w:sz="6" w:space="0" w:color="DDDDDD"/>
            </w:tcBorders>
            <w:shd w:val="clear" w:color="auto" w:fill="auto"/>
            <w:tcMar>
              <w:top w:w="120" w:type="dxa"/>
              <w:left w:w="120" w:type="dxa"/>
              <w:bottom w:w="120" w:type="dxa"/>
              <w:right w:w="120" w:type="dxa"/>
            </w:tcMar>
          </w:tcPr>
          <w:p w14:paraId="3E15C038" w14:textId="77777777" w:rsidR="00C41D83" w:rsidRPr="00EB77CA" w:rsidRDefault="00C41D83" w:rsidP="00871988">
            <w:pPr>
              <w:pStyle w:val="table"/>
            </w:pPr>
            <w:r w:rsidRPr="00EB77CA">
              <w:t>100</w:t>
            </w:r>
          </w:p>
        </w:tc>
      </w:tr>
      <w:tr w:rsidR="00C41D83" w:rsidRPr="00733055" w14:paraId="26F288DC" w14:textId="77777777" w:rsidTr="00871988">
        <w:trPr>
          <w:tblCellSpacing w:w="15" w:type="dxa"/>
          <w:jc w:val="center"/>
        </w:trPr>
        <w:tc>
          <w:tcPr>
            <w:tcW w:w="1981" w:type="dxa"/>
            <w:tcBorders>
              <w:top w:val="single" w:sz="6" w:space="0" w:color="DDDDDD"/>
              <w:bottom w:val="single" w:sz="6" w:space="0" w:color="DDDDDD"/>
            </w:tcBorders>
            <w:shd w:val="clear" w:color="auto" w:fill="auto"/>
            <w:tcMar>
              <w:top w:w="120" w:type="dxa"/>
              <w:left w:w="120" w:type="dxa"/>
              <w:bottom w:w="120" w:type="dxa"/>
              <w:right w:w="120" w:type="dxa"/>
            </w:tcMar>
          </w:tcPr>
          <w:p w14:paraId="283792B6" w14:textId="77777777" w:rsidR="00C41D83" w:rsidRPr="00EB77CA" w:rsidRDefault="00C41D83" w:rsidP="00871988">
            <w:pPr>
              <w:pStyle w:val="table"/>
            </w:pPr>
            <w:r w:rsidRPr="00EB77CA">
              <w:t>Справочно: соответствует % явки избирателей</w:t>
            </w:r>
          </w:p>
        </w:tc>
        <w:tc>
          <w:tcPr>
            <w:tcW w:w="1808" w:type="dxa"/>
            <w:gridSpan w:val="2"/>
            <w:tcBorders>
              <w:top w:val="single" w:sz="6" w:space="0" w:color="DDDDDD"/>
              <w:bottom w:val="single" w:sz="6" w:space="0" w:color="DDDDDD"/>
            </w:tcBorders>
            <w:shd w:val="clear" w:color="auto" w:fill="auto"/>
            <w:tcMar>
              <w:top w:w="120" w:type="dxa"/>
              <w:left w:w="120" w:type="dxa"/>
              <w:bottom w:w="120" w:type="dxa"/>
              <w:right w:w="120" w:type="dxa"/>
            </w:tcMar>
          </w:tcPr>
          <w:p w14:paraId="77041D37" w14:textId="77777777" w:rsidR="00C41D83" w:rsidRPr="00EB77CA" w:rsidRDefault="00C41D83" w:rsidP="00871988">
            <w:pPr>
              <w:pStyle w:val="table"/>
            </w:pPr>
            <w:r w:rsidRPr="00EB77CA">
              <w:t>50,9</w:t>
            </w:r>
          </w:p>
        </w:tc>
        <w:tc>
          <w:tcPr>
            <w:tcW w:w="1465" w:type="dxa"/>
            <w:tcBorders>
              <w:top w:val="single" w:sz="6" w:space="0" w:color="DDDDDD"/>
              <w:bottom w:val="single" w:sz="6" w:space="0" w:color="DDDDDD"/>
            </w:tcBorders>
            <w:shd w:val="clear" w:color="auto" w:fill="auto"/>
            <w:tcMar>
              <w:top w:w="120" w:type="dxa"/>
              <w:left w:w="120" w:type="dxa"/>
              <w:bottom w:w="120" w:type="dxa"/>
              <w:right w:w="120" w:type="dxa"/>
            </w:tcMar>
          </w:tcPr>
          <w:p w14:paraId="73E1C3A9" w14:textId="77777777" w:rsidR="00C41D83" w:rsidRPr="00EB77CA" w:rsidRDefault="00C41D83" w:rsidP="00871988">
            <w:pPr>
              <w:pStyle w:val="table"/>
            </w:pPr>
            <w:r w:rsidRPr="00EB77CA">
              <w:t>31,4</w:t>
            </w:r>
          </w:p>
        </w:tc>
        <w:tc>
          <w:tcPr>
            <w:tcW w:w="707" w:type="dxa"/>
            <w:tcBorders>
              <w:top w:val="single" w:sz="6" w:space="0" w:color="DDDDDD"/>
              <w:bottom w:val="single" w:sz="6" w:space="0" w:color="DDDDDD"/>
            </w:tcBorders>
            <w:shd w:val="clear" w:color="auto" w:fill="auto"/>
            <w:tcMar>
              <w:top w:w="120" w:type="dxa"/>
              <w:left w:w="120" w:type="dxa"/>
              <w:bottom w:w="120" w:type="dxa"/>
              <w:right w:w="120" w:type="dxa"/>
            </w:tcMar>
          </w:tcPr>
          <w:p w14:paraId="371C0DD3" w14:textId="77777777" w:rsidR="00C41D83" w:rsidRPr="00EB77CA" w:rsidRDefault="00C41D83" w:rsidP="00871988">
            <w:pPr>
              <w:pStyle w:val="table"/>
            </w:pPr>
            <w:r w:rsidRPr="00EB77CA">
              <w:t>80,0</w:t>
            </w:r>
          </w:p>
        </w:tc>
        <w:tc>
          <w:tcPr>
            <w:tcW w:w="678" w:type="dxa"/>
            <w:tcBorders>
              <w:top w:val="single" w:sz="6" w:space="0" w:color="DDDDDD"/>
              <w:bottom w:val="single" w:sz="6" w:space="0" w:color="DDDDDD"/>
            </w:tcBorders>
            <w:shd w:val="clear" w:color="auto" w:fill="auto"/>
            <w:tcMar>
              <w:top w:w="120" w:type="dxa"/>
              <w:left w:w="120" w:type="dxa"/>
              <w:bottom w:w="120" w:type="dxa"/>
              <w:right w:w="120" w:type="dxa"/>
            </w:tcMar>
          </w:tcPr>
          <w:p w14:paraId="4A4B32FD" w14:textId="77777777" w:rsidR="00C41D83" w:rsidRPr="00EB77CA" w:rsidRDefault="00C41D83" w:rsidP="00871988">
            <w:pPr>
              <w:pStyle w:val="table"/>
            </w:pPr>
            <w:r w:rsidRPr="00EB77CA">
              <w:t>88,0</w:t>
            </w:r>
          </w:p>
        </w:tc>
        <w:tc>
          <w:tcPr>
            <w:tcW w:w="679" w:type="dxa"/>
            <w:tcBorders>
              <w:top w:val="single" w:sz="6" w:space="0" w:color="DDDDDD"/>
              <w:bottom w:val="single" w:sz="6" w:space="0" w:color="DDDDDD"/>
            </w:tcBorders>
            <w:shd w:val="clear" w:color="auto" w:fill="auto"/>
            <w:tcMar>
              <w:top w:w="120" w:type="dxa"/>
              <w:left w:w="120" w:type="dxa"/>
              <w:bottom w:w="120" w:type="dxa"/>
              <w:right w:w="120" w:type="dxa"/>
            </w:tcMar>
          </w:tcPr>
          <w:p w14:paraId="41EFFDDC" w14:textId="77777777" w:rsidR="00C41D83" w:rsidRPr="00EB77CA" w:rsidRDefault="00C41D83" w:rsidP="00871988">
            <w:pPr>
              <w:pStyle w:val="table"/>
            </w:pPr>
            <w:r w:rsidRPr="00EB77CA">
              <w:t>39,0</w:t>
            </w:r>
          </w:p>
        </w:tc>
        <w:tc>
          <w:tcPr>
            <w:tcW w:w="679" w:type="dxa"/>
            <w:tcBorders>
              <w:top w:val="single" w:sz="6" w:space="0" w:color="DDDDDD"/>
              <w:bottom w:val="single" w:sz="6" w:space="0" w:color="DDDDDD"/>
            </w:tcBorders>
            <w:shd w:val="clear" w:color="auto" w:fill="auto"/>
            <w:tcMar>
              <w:top w:w="120" w:type="dxa"/>
              <w:left w:w="120" w:type="dxa"/>
              <w:bottom w:w="120" w:type="dxa"/>
              <w:right w:w="120" w:type="dxa"/>
            </w:tcMar>
          </w:tcPr>
          <w:p w14:paraId="2EEAB49E" w14:textId="77777777" w:rsidR="00C41D83" w:rsidRPr="00EB77CA" w:rsidRDefault="00C41D83" w:rsidP="00871988">
            <w:pPr>
              <w:pStyle w:val="table"/>
            </w:pPr>
            <w:r w:rsidRPr="00EB77CA">
              <w:t>50,0</w:t>
            </w:r>
          </w:p>
        </w:tc>
        <w:tc>
          <w:tcPr>
            <w:tcW w:w="679" w:type="dxa"/>
            <w:tcBorders>
              <w:top w:val="single" w:sz="6" w:space="0" w:color="DDDDDD"/>
              <w:bottom w:val="single" w:sz="6" w:space="0" w:color="DDDDDD"/>
            </w:tcBorders>
            <w:shd w:val="clear" w:color="auto" w:fill="auto"/>
            <w:tcMar>
              <w:top w:w="120" w:type="dxa"/>
              <w:left w:w="120" w:type="dxa"/>
              <w:bottom w:w="120" w:type="dxa"/>
              <w:right w:w="120" w:type="dxa"/>
            </w:tcMar>
          </w:tcPr>
          <w:p w14:paraId="7D1FE71D" w14:textId="77777777" w:rsidR="00C41D83" w:rsidRPr="00EB77CA" w:rsidRDefault="00C41D83" w:rsidP="00871988">
            <w:pPr>
              <w:pStyle w:val="table"/>
            </w:pPr>
            <w:r w:rsidRPr="00EB77CA">
              <w:t>35,0</w:t>
            </w:r>
          </w:p>
        </w:tc>
        <w:tc>
          <w:tcPr>
            <w:tcW w:w="1257" w:type="dxa"/>
            <w:gridSpan w:val="3"/>
            <w:tcBorders>
              <w:top w:val="single" w:sz="6" w:space="0" w:color="DDDDDD"/>
              <w:bottom w:val="single" w:sz="6" w:space="0" w:color="DDDDDD"/>
            </w:tcBorders>
            <w:shd w:val="clear" w:color="auto" w:fill="auto"/>
            <w:tcMar>
              <w:top w:w="120" w:type="dxa"/>
              <w:left w:w="120" w:type="dxa"/>
              <w:bottom w:w="120" w:type="dxa"/>
              <w:right w:w="120" w:type="dxa"/>
            </w:tcMar>
          </w:tcPr>
          <w:p w14:paraId="4BF23BF2" w14:textId="77777777" w:rsidR="00C41D83" w:rsidRPr="00EB77CA" w:rsidRDefault="00C41D83" w:rsidP="00871988">
            <w:pPr>
              <w:pStyle w:val="table"/>
            </w:pPr>
            <w:r w:rsidRPr="00EB77CA">
              <w:t>45,0</w:t>
            </w:r>
          </w:p>
        </w:tc>
      </w:tr>
      <w:tr w:rsidR="00C41D83" w:rsidRPr="00733055" w14:paraId="2BBB642B" w14:textId="77777777" w:rsidTr="00871988">
        <w:trPr>
          <w:tblCellSpacing w:w="15" w:type="dxa"/>
          <w:jc w:val="center"/>
        </w:trPr>
        <w:tc>
          <w:tcPr>
            <w:tcW w:w="1981" w:type="dxa"/>
            <w:tcBorders>
              <w:top w:val="single" w:sz="6" w:space="0" w:color="DDDDDD"/>
            </w:tcBorders>
            <w:shd w:val="clear" w:color="auto" w:fill="auto"/>
            <w:tcMar>
              <w:top w:w="120" w:type="dxa"/>
              <w:left w:w="120" w:type="dxa"/>
              <w:bottom w:w="120" w:type="dxa"/>
              <w:right w:w="120" w:type="dxa"/>
            </w:tcMar>
          </w:tcPr>
          <w:p w14:paraId="41792083" w14:textId="77777777" w:rsidR="00C41D83" w:rsidRPr="00EB77CA" w:rsidRDefault="00C41D83" w:rsidP="00871988">
            <w:pPr>
              <w:pStyle w:val="table"/>
            </w:pPr>
            <w:r w:rsidRPr="00EB77CA">
              <w:t>Республика Марий Эл</w:t>
            </w:r>
          </w:p>
        </w:tc>
        <w:tc>
          <w:tcPr>
            <w:tcW w:w="1808" w:type="dxa"/>
            <w:gridSpan w:val="2"/>
            <w:tcBorders>
              <w:top w:val="single" w:sz="6" w:space="0" w:color="DDDDDD"/>
            </w:tcBorders>
            <w:shd w:val="clear" w:color="auto" w:fill="auto"/>
            <w:tcMar>
              <w:top w:w="120" w:type="dxa"/>
              <w:left w:w="120" w:type="dxa"/>
              <w:bottom w:w="120" w:type="dxa"/>
              <w:right w:w="120" w:type="dxa"/>
            </w:tcMar>
          </w:tcPr>
          <w:p w14:paraId="5EE10B18" w14:textId="77777777" w:rsidR="00C41D83" w:rsidRPr="00EB77CA" w:rsidRDefault="00C41D83" w:rsidP="00871988">
            <w:pPr>
              <w:pStyle w:val="table"/>
            </w:pPr>
          </w:p>
        </w:tc>
        <w:tc>
          <w:tcPr>
            <w:tcW w:w="1465" w:type="dxa"/>
            <w:tcBorders>
              <w:top w:val="single" w:sz="6" w:space="0" w:color="DDDDDD"/>
            </w:tcBorders>
            <w:shd w:val="clear" w:color="auto" w:fill="auto"/>
            <w:tcMar>
              <w:top w:w="120" w:type="dxa"/>
              <w:left w:w="120" w:type="dxa"/>
              <w:bottom w:w="120" w:type="dxa"/>
              <w:right w:w="120" w:type="dxa"/>
            </w:tcMar>
          </w:tcPr>
          <w:p w14:paraId="7A7378D3" w14:textId="77777777" w:rsidR="00C41D83" w:rsidRPr="00EB77CA" w:rsidRDefault="00C41D83" w:rsidP="00871988">
            <w:pPr>
              <w:pStyle w:val="table"/>
            </w:pPr>
          </w:p>
        </w:tc>
        <w:tc>
          <w:tcPr>
            <w:tcW w:w="707" w:type="dxa"/>
            <w:tcBorders>
              <w:top w:val="single" w:sz="6" w:space="0" w:color="DDDDDD"/>
            </w:tcBorders>
            <w:shd w:val="clear" w:color="auto" w:fill="auto"/>
            <w:tcMar>
              <w:top w:w="120" w:type="dxa"/>
              <w:left w:w="120" w:type="dxa"/>
              <w:bottom w:w="120" w:type="dxa"/>
              <w:right w:w="120" w:type="dxa"/>
            </w:tcMar>
          </w:tcPr>
          <w:p w14:paraId="3AEF2014" w14:textId="77777777" w:rsidR="00C41D83" w:rsidRPr="00EB77CA" w:rsidRDefault="00C41D83" w:rsidP="00871988">
            <w:pPr>
              <w:pStyle w:val="table"/>
            </w:pPr>
          </w:p>
        </w:tc>
        <w:tc>
          <w:tcPr>
            <w:tcW w:w="678" w:type="dxa"/>
            <w:tcBorders>
              <w:top w:val="single" w:sz="6" w:space="0" w:color="DDDDDD"/>
            </w:tcBorders>
            <w:shd w:val="clear" w:color="auto" w:fill="auto"/>
            <w:tcMar>
              <w:top w:w="120" w:type="dxa"/>
              <w:left w:w="120" w:type="dxa"/>
              <w:bottom w:w="120" w:type="dxa"/>
              <w:right w:w="120" w:type="dxa"/>
            </w:tcMar>
          </w:tcPr>
          <w:p w14:paraId="02AE68A0" w14:textId="77777777" w:rsidR="00C41D83" w:rsidRPr="00EB77CA" w:rsidRDefault="00C41D83" w:rsidP="00871988">
            <w:pPr>
              <w:pStyle w:val="table"/>
            </w:pPr>
          </w:p>
        </w:tc>
        <w:tc>
          <w:tcPr>
            <w:tcW w:w="679" w:type="dxa"/>
            <w:tcBorders>
              <w:top w:val="single" w:sz="6" w:space="0" w:color="DDDDDD"/>
            </w:tcBorders>
            <w:shd w:val="clear" w:color="auto" w:fill="auto"/>
            <w:tcMar>
              <w:top w:w="120" w:type="dxa"/>
              <w:left w:w="120" w:type="dxa"/>
              <w:bottom w:w="120" w:type="dxa"/>
              <w:right w:w="120" w:type="dxa"/>
            </w:tcMar>
          </w:tcPr>
          <w:p w14:paraId="77F06EEE" w14:textId="77777777" w:rsidR="00C41D83" w:rsidRPr="00EB77CA" w:rsidRDefault="00C41D83" w:rsidP="00871988">
            <w:pPr>
              <w:pStyle w:val="table"/>
            </w:pPr>
          </w:p>
        </w:tc>
        <w:tc>
          <w:tcPr>
            <w:tcW w:w="679" w:type="dxa"/>
            <w:tcBorders>
              <w:top w:val="single" w:sz="6" w:space="0" w:color="DDDDDD"/>
            </w:tcBorders>
            <w:shd w:val="clear" w:color="auto" w:fill="auto"/>
            <w:tcMar>
              <w:top w:w="120" w:type="dxa"/>
              <w:left w:w="120" w:type="dxa"/>
              <w:bottom w:w="120" w:type="dxa"/>
              <w:right w:w="120" w:type="dxa"/>
            </w:tcMar>
          </w:tcPr>
          <w:p w14:paraId="5DDC9221" w14:textId="77777777" w:rsidR="00C41D83" w:rsidRPr="00EB77CA" w:rsidRDefault="00C41D83" w:rsidP="00871988">
            <w:pPr>
              <w:pStyle w:val="table"/>
            </w:pPr>
          </w:p>
        </w:tc>
        <w:tc>
          <w:tcPr>
            <w:tcW w:w="679" w:type="dxa"/>
            <w:tcBorders>
              <w:top w:val="single" w:sz="6" w:space="0" w:color="DDDDDD"/>
            </w:tcBorders>
            <w:shd w:val="clear" w:color="auto" w:fill="auto"/>
            <w:tcMar>
              <w:top w:w="120" w:type="dxa"/>
              <w:left w:w="120" w:type="dxa"/>
              <w:bottom w:w="120" w:type="dxa"/>
              <w:right w:w="120" w:type="dxa"/>
            </w:tcMar>
          </w:tcPr>
          <w:p w14:paraId="71DEDB85" w14:textId="77777777" w:rsidR="00C41D83" w:rsidRPr="00EB77CA" w:rsidRDefault="00C41D83" w:rsidP="00871988">
            <w:pPr>
              <w:pStyle w:val="table"/>
            </w:pPr>
          </w:p>
        </w:tc>
        <w:tc>
          <w:tcPr>
            <w:tcW w:w="1257" w:type="dxa"/>
            <w:gridSpan w:val="3"/>
            <w:tcBorders>
              <w:top w:val="single" w:sz="6" w:space="0" w:color="DDDDDD"/>
            </w:tcBorders>
            <w:shd w:val="clear" w:color="auto" w:fill="auto"/>
            <w:tcMar>
              <w:top w:w="120" w:type="dxa"/>
              <w:left w:w="120" w:type="dxa"/>
              <w:bottom w:w="120" w:type="dxa"/>
              <w:right w:w="120" w:type="dxa"/>
            </w:tcMar>
          </w:tcPr>
          <w:p w14:paraId="0D986DDD" w14:textId="77777777" w:rsidR="00C41D83" w:rsidRPr="00EB77CA" w:rsidRDefault="00C41D83" w:rsidP="00871988">
            <w:pPr>
              <w:pStyle w:val="table"/>
            </w:pPr>
          </w:p>
        </w:tc>
      </w:tr>
      <w:tr w:rsidR="00C41D83" w:rsidRPr="00733055" w14:paraId="0F3C4405" w14:textId="77777777" w:rsidTr="00871988">
        <w:trPr>
          <w:tblCellSpacing w:w="15" w:type="dxa"/>
          <w:jc w:val="center"/>
        </w:trPr>
        <w:tc>
          <w:tcPr>
            <w:tcW w:w="1981" w:type="dxa"/>
            <w:tcBorders>
              <w:top w:val="single" w:sz="6" w:space="0" w:color="DDDDDD"/>
            </w:tcBorders>
            <w:shd w:val="clear" w:color="auto" w:fill="auto"/>
            <w:tcMar>
              <w:top w:w="120" w:type="dxa"/>
              <w:left w:w="120" w:type="dxa"/>
              <w:bottom w:w="120" w:type="dxa"/>
              <w:right w:w="120" w:type="dxa"/>
            </w:tcMar>
          </w:tcPr>
          <w:p w14:paraId="4EFE97E4" w14:textId="77777777" w:rsidR="00C41D83" w:rsidRPr="00EB77CA" w:rsidRDefault="00C41D83" w:rsidP="00871988">
            <w:pPr>
              <w:pStyle w:val="table"/>
            </w:pPr>
            <w:r w:rsidRPr="00EB77CA">
              <w:t>Единая Россия</w:t>
            </w:r>
          </w:p>
        </w:tc>
        <w:tc>
          <w:tcPr>
            <w:tcW w:w="1808" w:type="dxa"/>
            <w:gridSpan w:val="2"/>
            <w:tcBorders>
              <w:top w:val="single" w:sz="6" w:space="0" w:color="DDDDDD"/>
            </w:tcBorders>
            <w:shd w:val="clear" w:color="auto" w:fill="auto"/>
            <w:tcMar>
              <w:top w:w="120" w:type="dxa"/>
              <w:left w:w="120" w:type="dxa"/>
              <w:bottom w:w="120" w:type="dxa"/>
              <w:right w:w="120" w:type="dxa"/>
            </w:tcMar>
          </w:tcPr>
          <w:p w14:paraId="1815F09B" w14:textId="77777777" w:rsidR="00C41D83" w:rsidRPr="00EB77CA" w:rsidRDefault="00C41D83" w:rsidP="00871988">
            <w:pPr>
              <w:pStyle w:val="table"/>
            </w:pPr>
            <w:r w:rsidRPr="00EB77CA">
              <w:t>35,2</w:t>
            </w:r>
          </w:p>
        </w:tc>
        <w:tc>
          <w:tcPr>
            <w:tcW w:w="1465" w:type="dxa"/>
            <w:tcBorders>
              <w:top w:val="single" w:sz="6" w:space="0" w:color="DDDDDD"/>
            </w:tcBorders>
            <w:shd w:val="clear" w:color="auto" w:fill="auto"/>
            <w:tcMar>
              <w:top w:w="120" w:type="dxa"/>
              <w:left w:w="120" w:type="dxa"/>
              <w:bottom w:w="120" w:type="dxa"/>
              <w:right w:w="120" w:type="dxa"/>
            </w:tcMar>
          </w:tcPr>
          <w:p w14:paraId="1CBC1791" w14:textId="77777777" w:rsidR="00C41D83" w:rsidRPr="00EB77CA" w:rsidRDefault="00C41D83" w:rsidP="00871988">
            <w:pPr>
              <w:pStyle w:val="table"/>
            </w:pPr>
            <w:r w:rsidRPr="00EB77CA">
              <w:t>32,28</w:t>
            </w:r>
          </w:p>
        </w:tc>
        <w:tc>
          <w:tcPr>
            <w:tcW w:w="707" w:type="dxa"/>
            <w:tcBorders>
              <w:top w:val="single" w:sz="6" w:space="0" w:color="DDDDDD"/>
            </w:tcBorders>
            <w:shd w:val="clear" w:color="auto" w:fill="auto"/>
            <w:tcMar>
              <w:top w:w="120" w:type="dxa"/>
              <w:left w:w="120" w:type="dxa"/>
              <w:bottom w:w="120" w:type="dxa"/>
              <w:right w:w="120" w:type="dxa"/>
            </w:tcMar>
          </w:tcPr>
          <w:p w14:paraId="76E0E46C" w14:textId="77777777" w:rsidR="00C41D83" w:rsidRPr="00EB77CA" w:rsidRDefault="00C41D83" w:rsidP="00871988">
            <w:pPr>
              <w:pStyle w:val="table"/>
            </w:pPr>
            <w:r w:rsidRPr="00EB77CA">
              <w:t>46,8</w:t>
            </w:r>
          </w:p>
        </w:tc>
        <w:tc>
          <w:tcPr>
            <w:tcW w:w="678" w:type="dxa"/>
            <w:tcBorders>
              <w:top w:val="single" w:sz="6" w:space="0" w:color="DDDDDD"/>
            </w:tcBorders>
            <w:shd w:val="clear" w:color="auto" w:fill="auto"/>
            <w:tcMar>
              <w:top w:w="120" w:type="dxa"/>
              <w:left w:w="120" w:type="dxa"/>
              <w:bottom w:w="120" w:type="dxa"/>
              <w:right w:w="120" w:type="dxa"/>
            </w:tcMar>
          </w:tcPr>
          <w:p w14:paraId="2CA7FFC4" w14:textId="77777777" w:rsidR="00C41D83" w:rsidRPr="00EB77CA" w:rsidRDefault="00C41D83" w:rsidP="00871988">
            <w:pPr>
              <w:pStyle w:val="table"/>
            </w:pPr>
            <w:r w:rsidRPr="00EB77CA">
              <w:t>53,8</w:t>
            </w:r>
          </w:p>
        </w:tc>
        <w:tc>
          <w:tcPr>
            <w:tcW w:w="679" w:type="dxa"/>
            <w:tcBorders>
              <w:top w:val="single" w:sz="6" w:space="0" w:color="DDDDDD"/>
            </w:tcBorders>
            <w:shd w:val="clear" w:color="auto" w:fill="auto"/>
            <w:tcMar>
              <w:top w:w="120" w:type="dxa"/>
              <w:left w:w="120" w:type="dxa"/>
              <w:bottom w:w="120" w:type="dxa"/>
              <w:right w:w="120" w:type="dxa"/>
            </w:tcMar>
          </w:tcPr>
          <w:p w14:paraId="440BD7D9" w14:textId="77777777" w:rsidR="00C41D83" w:rsidRPr="00EB77CA" w:rsidRDefault="00C41D83" w:rsidP="00871988">
            <w:pPr>
              <w:pStyle w:val="table"/>
            </w:pPr>
            <w:r w:rsidRPr="00EB77CA">
              <w:t>49,2</w:t>
            </w:r>
          </w:p>
        </w:tc>
        <w:tc>
          <w:tcPr>
            <w:tcW w:w="679" w:type="dxa"/>
            <w:tcBorders>
              <w:top w:val="single" w:sz="6" w:space="0" w:color="DDDDDD"/>
            </w:tcBorders>
            <w:shd w:val="clear" w:color="auto" w:fill="auto"/>
            <w:tcMar>
              <w:top w:w="120" w:type="dxa"/>
              <w:left w:w="120" w:type="dxa"/>
              <w:bottom w:w="120" w:type="dxa"/>
              <w:right w:w="120" w:type="dxa"/>
            </w:tcMar>
          </w:tcPr>
          <w:p w14:paraId="15646AEA" w14:textId="77777777" w:rsidR="00C41D83" w:rsidRPr="00EB77CA" w:rsidRDefault="00C41D83" w:rsidP="00871988">
            <w:pPr>
              <w:pStyle w:val="table"/>
            </w:pPr>
            <w:r w:rsidRPr="00EB77CA">
              <w:t>53,8</w:t>
            </w:r>
          </w:p>
        </w:tc>
        <w:tc>
          <w:tcPr>
            <w:tcW w:w="679" w:type="dxa"/>
            <w:tcBorders>
              <w:top w:val="single" w:sz="6" w:space="0" w:color="DDDDDD"/>
            </w:tcBorders>
            <w:shd w:val="clear" w:color="auto" w:fill="auto"/>
            <w:tcMar>
              <w:top w:w="120" w:type="dxa"/>
              <w:left w:w="120" w:type="dxa"/>
              <w:bottom w:w="120" w:type="dxa"/>
              <w:right w:w="120" w:type="dxa"/>
            </w:tcMar>
          </w:tcPr>
          <w:p w14:paraId="486646A2" w14:textId="77777777" w:rsidR="00C41D83" w:rsidRPr="00EB77CA" w:rsidRDefault="00C41D83" w:rsidP="00871988">
            <w:pPr>
              <w:pStyle w:val="table"/>
            </w:pPr>
            <w:r w:rsidRPr="00EB77CA">
              <w:t>51,2</w:t>
            </w:r>
          </w:p>
        </w:tc>
        <w:tc>
          <w:tcPr>
            <w:tcW w:w="1257" w:type="dxa"/>
            <w:gridSpan w:val="3"/>
            <w:tcBorders>
              <w:top w:val="single" w:sz="6" w:space="0" w:color="DDDDDD"/>
            </w:tcBorders>
            <w:shd w:val="clear" w:color="auto" w:fill="auto"/>
            <w:tcMar>
              <w:top w:w="120" w:type="dxa"/>
              <w:left w:w="120" w:type="dxa"/>
              <w:bottom w:w="120" w:type="dxa"/>
              <w:right w:w="120" w:type="dxa"/>
            </w:tcMar>
          </w:tcPr>
          <w:p w14:paraId="16B09477" w14:textId="77777777" w:rsidR="00C41D83" w:rsidRPr="00EB77CA" w:rsidRDefault="00C41D83" w:rsidP="00871988">
            <w:pPr>
              <w:pStyle w:val="table"/>
            </w:pPr>
            <w:r w:rsidRPr="00EB77CA">
              <w:t>54,8</w:t>
            </w:r>
          </w:p>
        </w:tc>
      </w:tr>
      <w:tr w:rsidR="00C41D83" w:rsidRPr="00733055" w14:paraId="3B11C81B" w14:textId="77777777" w:rsidTr="00871988">
        <w:trPr>
          <w:tblCellSpacing w:w="15" w:type="dxa"/>
          <w:jc w:val="center"/>
        </w:trPr>
        <w:tc>
          <w:tcPr>
            <w:tcW w:w="1981" w:type="dxa"/>
            <w:tcBorders>
              <w:top w:val="single" w:sz="6" w:space="0" w:color="DDDDDD"/>
            </w:tcBorders>
            <w:shd w:val="clear" w:color="auto" w:fill="auto"/>
            <w:tcMar>
              <w:top w:w="120" w:type="dxa"/>
              <w:left w:w="120" w:type="dxa"/>
              <w:bottom w:w="120" w:type="dxa"/>
              <w:right w:w="120" w:type="dxa"/>
            </w:tcMar>
          </w:tcPr>
          <w:p w14:paraId="160A1C6E" w14:textId="77777777" w:rsidR="00C41D83" w:rsidRPr="00EB77CA" w:rsidRDefault="00C41D83" w:rsidP="00871988">
            <w:pPr>
              <w:pStyle w:val="table"/>
            </w:pPr>
            <w:r w:rsidRPr="00EB77CA">
              <w:t>КПРФ</w:t>
            </w:r>
          </w:p>
        </w:tc>
        <w:tc>
          <w:tcPr>
            <w:tcW w:w="1808" w:type="dxa"/>
            <w:gridSpan w:val="2"/>
            <w:tcBorders>
              <w:top w:val="single" w:sz="6" w:space="0" w:color="DDDDDD"/>
            </w:tcBorders>
            <w:shd w:val="clear" w:color="auto" w:fill="auto"/>
            <w:tcMar>
              <w:top w:w="120" w:type="dxa"/>
              <w:left w:w="120" w:type="dxa"/>
              <w:bottom w:w="120" w:type="dxa"/>
              <w:right w:w="120" w:type="dxa"/>
            </w:tcMar>
          </w:tcPr>
          <w:p w14:paraId="1CF16CAC" w14:textId="77777777" w:rsidR="00C41D83" w:rsidRPr="00EB77CA" w:rsidRDefault="00C41D83" w:rsidP="00871988">
            <w:pPr>
              <w:pStyle w:val="table"/>
            </w:pPr>
            <w:r w:rsidRPr="00EB77CA">
              <w:t>15,0</w:t>
            </w:r>
          </w:p>
        </w:tc>
        <w:tc>
          <w:tcPr>
            <w:tcW w:w="1465" w:type="dxa"/>
            <w:tcBorders>
              <w:top w:val="single" w:sz="6" w:space="0" w:color="DDDDDD"/>
            </w:tcBorders>
            <w:shd w:val="clear" w:color="auto" w:fill="auto"/>
            <w:tcMar>
              <w:top w:w="120" w:type="dxa"/>
              <w:left w:w="120" w:type="dxa"/>
              <w:bottom w:w="120" w:type="dxa"/>
              <w:right w:w="120" w:type="dxa"/>
            </w:tcMar>
          </w:tcPr>
          <w:p w14:paraId="74E2CB9D" w14:textId="77777777" w:rsidR="00C41D83" w:rsidRPr="00EB77CA" w:rsidRDefault="00C41D83" w:rsidP="00871988">
            <w:pPr>
              <w:pStyle w:val="table"/>
            </w:pPr>
            <w:r w:rsidRPr="00EB77CA">
              <w:t>17,89</w:t>
            </w:r>
          </w:p>
        </w:tc>
        <w:tc>
          <w:tcPr>
            <w:tcW w:w="707" w:type="dxa"/>
            <w:tcBorders>
              <w:top w:val="single" w:sz="6" w:space="0" w:color="DDDDDD"/>
            </w:tcBorders>
            <w:shd w:val="clear" w:color="auto" w:fill="auto"/>
            <w:tcMar>
              <w:top w:w="120" w:type="dxa"/>
              <w:left w:w="120" w:type="dxa"/>
              <w:bottom w:w="120" w:type="dxa"/>
              <w:right w:w="120" w:type="dxa"/>
            </w:tcMar>
          </w:tcPr>
          <w:p w14:paraId="3BAA2AAA" w14:textId="77777777" w:rsidR="00C41D83" w:rsidRPr="00EB77CA" w:rsidRDefault="00C41D83" w:rsidP="00871988">
            <w:pPr>
              <w:pStyle w:val="table"/>
            </w:pPr>
            <w:r w:rsidRPr="00EB77CA">
              <w:t>14,5</w:t>
            </w:r>
          </w:p>
        </w:tc>
        <w:tc>
          <w:tcPr>
            <w:tcW w:w="678" w:type="dxa"/>
            <w:tcBorders>
              <w:top w:val="single" w:sz="6" w:space="0" w:color="DDDDDD"/>
            </w:tcBorders>
            <w:shd w:val="clear" w:color="auto" w:fill="auto"/>
            <w:tcMar>
              <w:top w:w="120" w:type="dxa"/>
              <w:left w:w="120" w:type="dxa"/>
              <w:bottom w:w="120" w:type="dxa"/>
              <w:right w:w="120" w:type="dxa"/>
            </w:tcMar>
          </w:tcPr>
          <w:p w14:paraId="0A339381" w14:textId="77777777" w:rsidR="00C41D83" w:rsidRPr="00EB77CA" w:rsidRDefault="00C41D83" w:rsidP="00871988">
            <w:pPr>
              <w:pStyle w:val="table"/>
            </w:pPr>
            <w:r w:rsidRPr="00EB77CA">
              <w:t>14,1</w:t>
            </w:r>
          </w:p>
        </w:tc>
        <w:tc>
          <w:tcPr>
            <w:tcW w:w="679" w:type="dxa"/>
            <w:tcBorders>
              <w:top w:val="single" w:sz="6" w:space="0" w:color="DDDDDD"/>
            </w:tcBorders>
            <w:shd w:val="clear" w:color="auto" w:fill="auto"/>
            <w:tcMar>
              <w:top w:w="120" w:type="dxa"/>
              <w:left w:w="120" w:type="dxa"/>
              <w:bottom w:w="120" w:type="dxa"/>
              <w:right w:w="120" w:type="dxa"/>
            </w:tcMar>
          </w:tcPr>
          <w:p w14:paraId="77AE63DF" w14:textId="77777777" w:rsidR="00C41D83" w:rsidRPr="00EB77CA" w:rsidRDefault="00C41D83" w:rsidP="00871988">
            <w:pPr>
              <w:pStyle w:val="table"/>
            </w:pPr>
            <w:r w:rsidRPr="00EB77CA">
              <w:t>16,9</w:t>
            </w:r>
          </w:p>
        </w:tc>
        <w:tc>
          <w:tcPr>
            <w:tcW w:w="679" w:type="dxa"/>
            <w:tcBorders>
              <w:top w:val="single" w:sz="6" w:space="0" w:color="DDDDDD"/>
            </w:tcBorders>
            <w:shd w:val="clear" w:color="auto" w:fill="auto"/>
            <w:tcMar>
              <w:top w:w="120" w:type="dxa"/>
              <w:left w:w="120" w:type="dxa"/>
              <w:bottom w:w="120" w:type="dxa"/>
              <w:right w:w="120" w:type="dxa"/>
            </w:tcMar>
          </w:tcPr>
          <w:p w14:paraId="783A6210" w14:textId="77777777" w:rsidR="00C41D83" w:rsidRPr="00EB77CA" w:rsidRDefault="00C41D83" w:rsidP="00871988">
            <w:pPr>
              <w:pStyle w:val="table"/>
            </w:pPr>
            <w:r w:rsidRPr="00EB77CA">
              <w:t>15,5</w:t>
            </w:r>
          </w:p>
        </w:tc>
        <w:tc>
          <w:tcPr>
            <w:tcW w:w="679" w:type="dxa"/>
            <w:tcBorders>
              <w:top w:val="single" w:sz="6" w:space="0" w:color="DDDDDD"/>
            </w:tcBorders>
            <w:shd w:val="clear" w:color="auto" w:fill="auto"/>
            <w:tcMar>
              <w:top w:w="120" w:type="dxa"/>
              <w:left w:w="120" w:type="dxa"/>
              <w:bottom w:w="120" w:type="dxa"/>
              <w:right w:w="120" w:type="dxa"/>
            </w:tcMar>
          </w:tcPr>
          <w:p w14:paraId="72D0E9FC" w14:textId="77777777" w:rsidR="00C41D83" w:rsidRPr="00EB77CA" w:rsidRDefault="00C41D83" w:rsidP="00871988">
            <w:pPr>
              <w:pStyle w:val="table"/>
            </w:pPr>
            <w:r w:rsidRPr="00EB77CA">
              <w:t>13,5</w:t>
            </w:r>
          </w:p>
        </w:tc>
        <w:tc>
          <w:tcPr>
            <w:tcW w:w="1257" w:type="dxa"/>
            <w:gridSpan w:val="3"/>
            <w:tcBorders>
              <w:top w:val="single" w:sz="6" w:space="0" w:color="DDDDDD"/>
            </w:tcBorders>
            <w:shd w:val="clear" w:color="auto" w:fill="auto"/>
            <w:tcMar>
              <w:top w:w="120" w:type="dxa"/>
              <w:left w:w="120" w:type="dxa"/>
              <w:bottom w:w="120" w:type="dxa"/>
              <w:right w:w="120" w:type="dxa"/>
            </w:tcMar>
          </w:tcPr>
          <w:p w14:paraId="53AD5139" w14:textId="77777777" w:rsidR="00C41D83" w:rsidRPr="00EB77CA" w:rsidRDefault="00C41D83" w:rsidP="00871988">
            <w:pPr>
              <w:pStyle w:val="table"/>
            </w:pPr>
            <w:r w:rsidRPr="00EB77CA">
              <w:t>15,8</w:t>
            </w:r>
          </w:p>
        </w:tc>
      </w:tr>
      <w:tr w:rsidR="00C41D83" w:rsidRPr="00733055" w14:paraId="38066281" w14:textId="77777777" w:rsidTr="00871988">
        <w:trPr>
          <w:tblCellSpacing w:w="15" w:type="dxa"/>
          <w:jc w:val="center"/>
        </w:trPr>
        <w:tc>
          <w:tcPr>
            <w:tcW w:w="1981" w:type="dxa"/>
            <w:tcBorders>
              <w:top w:val="single" w:sz="6" w:space="0" w:color="DDDDDD"/>
            </w:tcBorders>
            <w:shd w:val="clear" w:color="auto" w:fill="auto"/>
            <w:tcMar>
              <w:top w:w="120" w:type="dxa"/>
              <w:left w:w="120" w:type="dxa"/>
              <w:bottom w:w="120" w:type="dxa"/>
              <w:right w:w="120" w:type="dxa"/>
            </w:tcMar>
          </w:tcPr>
          <w:p w14:paraId="343689D4" w14:textId="77777777" w:rsidR="00C41D83" w:rsidRPr="00EB77CA" w:rsidRDefault="00C41D83" w:rsidP="00871988">
            <w:pPr>
              <w:pStyle w:val="table"/>
            </w:pPr>
            <w:r w:rsidRPr="00EB77CA">
              <w:t>Аграрная партия России</w:t>
            </w:r>
          </w:p>
        </w:tc>
        <w:tc>
          <w:tcPr>
            <w:tcW w:w="1808" w:type="dxa"/>
            <w:gridSpan w:val="2"/>
            <w:tcBorders>
              <w:top w:val="single" w:sz="6" w:space="0" w:color="DDDDDD"/>
            </w:tcBorders>
            <w:shd w:val="clear" w:color="auto" w:fill="auto"/>
            <w:tcMar>
              <w:top w:w="120" w:type="dxa"/>
              <w:left w:w="120" w:type="dxa"/>
              <w:bottom w:w="120" w:type="dxa"/>
              <w:right w:w="120" w:type="dxa"/>
            </w:tcMar>
          </w:tcPr>
          <w:p w14:paraId="2B525193" w14:textId="77777777" w:rsidR="00C41D83" w:rsidRPr="00EB77CA" w:rsidRDefault="00C41D83" w:rsidP="00871988">
            <w:pPr>
              <w:pStyle w:val="table"/>
            </w:pPr>
            <w:r w:rsidRPr="00EB77CA">
              <w:t>7,9</w:t>
            </w:r>
          </w:p>
        </w:tc>
        <w:tc>
          <w:tcPr>
            <w:tcW w:w="1465" w:type="dxa"/>
            <w:tcBorders>
              <w:top w:val="single" w:sz="6" w:space="0" w:color="DDDDDD"/>
            </w:tcBorders>
            <w:shd w:val="clear" w:color="auto" w:fill="auto"/>
            <w:tcMar>
              <w:top w:w="120" w:type="dxa"/>
              <w:left w:w="120" w:type="dxa"/>
              <w:bottom w:w="120" w:type="dxa"/>
              <w:right w:w="120" w:type="dxa"/>
            </w:tcMar>
          </w:tcPr>
          <w:p w14:paraId="101039CA" w14:textId="77777777" w:rsidR="00C41D83" w:rsidRPr="00EB77CA" w:rsidRDefault="00C41D83" w:rsidP="00871988">
            <w:pPr>
              <w:pStyle w:val="table"/>
            </w:pPr>
            <w:r w:rsidRPr="00EB77CA">
              <w:t>11,85</w:t>
            </w:r>
          </w:p>
        </w:tc>
        <w:tc>
          <w:tcPr>
            <w:tcW w:w="707" w:type="dxa"/>
            <w:tcBorders>
              <w:top w:val="single" w:sz="6" w:space="0" w:color="DDDDDD"/>
            </w:tcBorders>
            <w:shd w:val="clear" w:color="auto" w:fill="auto"/>
            <w:tcMar>
              <w:top w:w="120" w:type="dxa"/>
              <w:left w:w="120" w:type="dxa"/>
              <w:bottom w:w="120" w:type="dxa"/>
              <w:right w:w="120" w:type="dxa"/>
            </w:tcMar>
          </w:tcPr>
          <w:p w14:paraId="5985B580" w14:textId="77777777" w:rsidR="00C41D83" w:rsidRPr="00EB77CA" w:rsidRDefault="00C41D83" w:rsidP="00871988">
            <w:pPr>
              <w:pStyle w:val="table"/>
            </w:pPr>
            <w:r w:rsidRPr="00EB77CA">
              <w:t>9,7</w:t>
            </w:r>
          </w:p>
        </w:tc>
        <w:tc>
          <w:tcPr>
            <w:tcW w:w="678" w:type="dxa"/>
            <w:tcBorders>
              <w:top w:val="single" w:sz="6" w:space="0" w:color="DDDDDD"/>
            </w:tcBorders>
            <w:shd w:val="clear" w:color="auto" w:fill="auto"/>
            <w:tcMar>
              <w:top w:w="120" w:type="dxa"/>
              <w:left w:w="120" w:type="dxa"/>
              <w:bottom w:w="120" w:type="dxa"/>
              <w:right w:w="120" w:type="dxa"/>
            </w:tcMar>
          </w:tcPr>
          <w:p w14:paraId="7990D566" w14:textId="77777777" w:rsidR="00C41D83" w:rsidRPr="00EB77CA" w:rsidRDefault="00C41D83" w:rsidP="00871988">
            <w:pPr>
              <w:pStyle w:val="table"/>
            </w:pPr>
            <w:r w:rsidRPr="00EB77CA">
              <w:t>9,1</w:t>
            </w:r>
          </w:p>
        </w:tc>
        <w:tc>
          <w:tcPr>
            <w:tcW w:w="679" w:type="dxa"/>
            <w:tcBorders>
              <w:top w:val="single" w:sz="6" w:space="0" w:color="DDDDDD"/>
            </w:tcBorders>
            <w:shd w:val="clear" w:color="auto" w:fill="auto"/>
            <w:tcMar>
              <w:top w:w="120" w:type="dxa"/>
              <w:left w:w="120" w:type="dxa"/>
              <w:bottom w:w="120" w:type="dxa"/>
              <w:right w:w="120" w:type="dxa"/>
            </w:tcMar>
          </w:tcPr>
          <w:p w14:paraId="4457AB75" w14:textId="77777777" w:rsidR="00C41D83" w:rsidRPr="00EB77CA" w:rsidRDefault="00C41D83" w:rsidP="00871988">
            <w:pPr>
              <w:pStyle w:val="table"/>
            </w:pPr>
            <w:r w:rsidRPr="00EB77CA">
              <w:t>10,2</w:t>
            </w:r>
          </w:p>
        </w:tc>
        <w:tc>
          <w:tcPr>
            <w:tcW w:w="679" w:type="dxa"/>
            <w:tcBorders>
              <w:top w:val="single" w:sz="6" w:space="0" w:color="DDDDDD"/>
            </w:tcBorders>
            <w:shd w:val="clear" w:color="auto" w:fill="auto"/>
            <w:tcMar>
              <w:top w:w="120" w:type="dxa"/>
              <w:left w:w="120" w:type="dxa"/>
              <w:bottom w:w="120" w:type="dxa"/>
              <w:right w:w="120" w:type="dxa"/>
            </w:tcMar>
          </w:tcPr>
          <w:p w14:paraId="725975A7" w14:textId="77777777" w:rsidR="00C41D83" w:rsidRPr="00EB77CA" w:rsidRDefault="00C41D83" w:rsidP="00871988">
            <w:pPr>
              <w:pStyle w:val="table"/>
            </w:pPr>
            <w:r w:rsidRPr="00EB77CA">
              <w:t>8,5</w:t>
            </w:r>
          </w:p>
        </w:tc>
        <w:tc>
          <w:tcPr>
            <w:tcW w:w="679" w:type="dxa"/>
            <w:tcBorders>
              <w:top w:val="single" w:sz="6" w:space="0" w:color="DDDDDD"/>
            </w:tcBorders>
            <w:shd w:val="clear" w:color="auto" w:fill="auto"/>
            <w:tcMar>
              <w:top w:w="120" w:type="dxa"/>
              <w:left w:w="120" w:type="dxa"/>
              <w:bottom w:w="120" w:type="dxa"/>
              <w:right w:w="120" w:type="dxa"/>
            </w:tcMar>
          </w:tcPr>
          <w:p w14:paraId="6D0372D0" w14:textId="77777777" w:rsidR="00C41D83" w:rsidRPr="00EB77CA" w:rsidRDefault="00C41D83" w:rsidP="00871988">
            <w:pPr>
              <w:pStyle w:val="table"/>
            </w:pPr>
            <w:r w:rsidRPr="00EB77CA">
              <w:t>11</w:t>
            </w:r>
          </w:p>
        </w:tc>
        <w:tc>
          <w:tcPr>
            <w:tcW w:w="1257" w:type="dxa"/>
            <w:gridSpan w:val="3"/>
            <w:tcBorders>
              <w:top w:val="single" w:sz="6" w:space="0" w:color="DDDDDD"/>
            </w:tcBorders>
            <w:shd w:val="clear" w:color="auto" w:fill="auto"/>
            <w:tcMar>
              <w:top w:w="120" w:type="dxa"/>
              <w:left w:w="120" w:type="dxa"/>
              <w:bottom w:w="120" w:type="dxa"/>
              <w:right w:w="120" w:type="dxa"/>
            </w:tcMar>
          </w:tcPr>
          <w:p w14:paraId="38588C2D" w14:textId="77777777" w:rsidR="00C41D83" w:rsidRPr="00EB77CA" w:rsidRDefault="00C41D83" w:rsidP="00871988">
            <w:pPr>
              <w:pStyle w:val="table"/>
            </w:pPr>
            <w:r w:rsidRPr="00EB77CA">
              <w:t>9,1</w:t>
            </w:r>
          </w:p>
        </w:tc>
      </w:tr>
      <w:tr w:rsidR="00C41D83" w:rsidRPr="00733055" w14:paraId="6FC66F38" w14:textId="77777777" w:rsidTr="00871988">
        <w:trPr>
          <w:tblCellSpacing w:w="15" w:type="dxa"/>
          <w:jc w:val="center"/>
        </w:trPr>
        <w:tc>
          <w:tcPr>
            <w:tcW w:w="1981" w:type="dxa"/>
            <w:tcBorders>
              <w:top w:val="single" w:sz="6" w:space="0" w:color="DDDDDD"/>
            </w:tcBorders>
            <w:shd w:val="clear" w:color="auto" w:fill="auto"/>
            <w:tcMar>
              <w:top w:w="120" w:type="dxa"/>
              <w:left w:w="120" w:type="dxa"/>
              <w:bottom w:w="120" w:type="dxa"/>
              <w:right w:w="120" w:type="dxa"/>
            </w:tcMar>
          </w:tcPr>
          <w:p w14:paraId="67FDC5A1" w14:textId="77777777" w:rsidR="00C41D83" w:rsidRPr="00EB77CA" w:rsidRDefault="00C41D83" w:rsidP="00871988">
            <w:pPr>
              <w:pStyle w:val="table"/>
            </w:pPr>
            <w:r w:rsidRPr="00EB77CA">
              <w:t>ЛДПР</w:t>
            </w:r>
          </w:p>
        </w:tc>
        <w:tc>
          <w:tcPr>
            <w:tcW w:w="1808" w:type="dxa"/>
            <w:gridSpan w:val="2"/>
            <w:tcBorders>
              <w:top w:val="single" w:sz="6" w:space="0" w:color="DDDDDD"/>
            </w:tcBorders>
            <w:shd w:val="clear" w:color="auto" w:fill="auto"/>
            <w:tcMar>
              <w:top w:w="120" w:type="dxa"/>
              <w:left w:w="120" w:type="dxa"/>
              <w:bottom w:w="120" w:type="dxa"/>
              <w:right w:w="120" w:type="dxa"/>
            </w:tcMar>
          </w:tcPr>
          <w:p w14:paraId="0D93985E" w14:textId="77777777" w:rsidR="00C41D83" w:rsidRPr="00EB77CA" w:rsidRDefault="00C41D83" w:rsidP="00871988">
            <w:pPr>
              <w:pStyle w:val="table"/>
            </w:pPr>
            <w:r w:rsidRPr="00EB77CA">
              <w:t>11,9</w:t>
            </w:r>
          </w:p>
        </w:tc>
        <w:tc>
          <w:tcPr>
            <w:tcW w:w="1465" w:type="dxa"/>
            <w:tcBorders>
              <w:top w:val="single" w:sz="6" w:space="0" w:color="DDDDDD"/>
            </w:tcBorders>
            <w:shd w:val="clear" w:color="auto" w:fill="auto"/>
            <w:tcMar>
              <w:top w:w="120" w:type="dxa"/>
              <w:left w:w="120" w:type="dxa"/>
              <w:bottom w:w="120" w:type="dxa"/>
              <w:right w:w="120" w:type="dxa"/>
            </w:tcMar>
          </w:tcPr>
          <w:p w14:paraId="724910AF" w14:textId="77777777" w:rsidR="00C41D83" w:rsidRPr="00EB77CA" w:rsidRDefault="00C41D83" w:rsidP="00871988">
            <w:pPr>
              <w:pStyle w:val="table"/>
            </w:pPr>
            <w:r w:rsidRPr="00EB77CA">
              <w:t>6,02</w:t>
            </w:r>
          </w:p>
        </w:tc>
        <w:tc>
          <w:tcPr>
            <w:tcW w:w="707" w:type="dxa"/>
            <w:tcBorders>
              <w:top w:val="single" w:sz="6" w:space="0" w:color="DDDDDD"/>
            </w:tcBorders>
            <w:shd w:val="clear" w:color="auto" w:fill="auto"/>
            <w:tcMar>
              <w:top w:w="120" w:type="dxa"/>
              <w:left w:w="120" w:type="dxa"/>
              <w:bottom w:w="120" w:type="dxa"/>
              <w:right w:w="120" w:type="dxa"/>
            </w:tcMar>
          </w:tcPr>
          <w:p w14:paraId="7811EECD" w14:textId="77777777" w:rsidR="00C41D83" w:rsidRPr="00EB77CA" w:rsidRDefault="00C41D83" w:rsidP="00871988">
            <w:pPr>
              <w:pStyle w:val="table"/>
            </w:pPr>
            <w:r w:rsidRPr="00EB77CA">
              <w:t>9,7</w:t>
            </w:r>
          </w:p>
        </w:tc>
        <w:tc>
          <w:tcPr>
            <w:tcW w:w="678" w:type="dxa"/>
            <w:tcBorders>
              <w:top w:val="single" w:sz="6" w:space="0" w:color="DDDDDD"/>
            </w:tcBorders>
            <w:shd w:val="clear" w:color="auto" w:fill="auto"/>
            <w:tcMar>
              <w:top w:w="120" w:type="dxa"/>
              <w:left w:w="120" w:type="dxa"/>
              <w:bottom w:w="120" w:type="dxa"/>
              <w:right w:w="120" w:type="dxa"/>
            </w:tcMar>
          </w:tcPr>
          <w:p w14:paraId="63031798" w14:textId="77777777" w:rsidR="00C41D83" w:rsidRPr="00EB77CA" w:rsidRDefault="00C41D83" w:rsidP="00871988">
            <w:pPr>
              <w:pStyle w:val="table"/>
            </w:pPr>
            <w:r w:rsidRPr="00EB77CA">
              <w:t>8,5</w:t>
            </w:r>
          </w:p>
        </w:tc>
        <w:tc>
          <w:tcPr>
            <w:tcW w:w="679" w:type="dxa"/>
            <w:tcBorders>
              <w:top w:val="single" w:sz="6" w:space="0" w:color="DDDDDD"/>
            </w:tcBorders>
            <w:shd w:val="clear" w:color="auto" w:fill="auto"/>
            <w:tcMar>
              <w:top w:w="120" w:type="dxa"/>
              <w:left w:w="120" w:type="dxa"/>
              <w:bottom w:w="120" w:type="dxa"/>
              <w:right w:w="120" w:type="dxa"/>
            </w:tcMar>
          </w:tcPr>
          <w:p w14:paraId="08AD1C6E" w14:textId="77777777" w:rsidR="00C41D83" w:rsidRPr="00EB77CA" w:rsidRDefault="00C41D83" w:rsidP="00871988">
            <w:pPr>
              <w:pStyle w:val="table"/>
            </w:pPr>
            <w:r w:rsidRPr="00EB77CA">
              <w:t>8,1</w:t>
            </w:r>
          </w:p>
        </w:tc>
        <w:tc>
          <w:tcPr>
            <w:tcW w:w="679" w:type="dxa"/>
            <w:tcBorders>
              <w:top w:val="single" w:sz="6" w:space="0" w:color="DDDDDD"/>
            </w:tcBorders>
            <w:shd w:val="clear" w:color="auto" w:fill="auto"/>
            <w:tcMar>
              <w:top w:w="120" w:type="dxa"/>
              <w:left w:w="120" w:type="dxa"/>
              <w:bottom w:w="120" w:type="dxa"/>
              <w:right w:w="120" w:type="dxa"/>
            </w:tcMar>
          </w:tcPr>
          <w:p w14:paraId="74286540" w14:textId="77777777" w:rsidR="00C41D83" w:rsidRPr="00EB77CA" w:rsidRDefault="00C41D83" w:rsidP="00871988">
            <w:pPr>
              <w:pStyle w:val="table"/>
            </w:pPr>
            <w:r w:rsidRPr="00EB77CA">
              <w:t>7,2</w:t>
            </w:r>
          </w:p>
        </w:tc>
        <w:tc>
          <w:tcPr>
            <w:tcW w:w="679" w:type="dxa"/>
            <w:tcBorders>
              <w:top w:val="single" w:sz="6" w:space="0" w:color="DDDDDD"/>
            </w:tcBorders>
            <w:shd w:val="clear" w:color="auto" w:fill="auto"/>
            <w:tcMar>
              <w:top w:w="120" w:type="dxa"/>
              <w:left w:w="120" w:type="dxa"/>
              <w:bottom w:w="120" w:type="dxa"/>
              <w:right w:w="120" w:type="dxa"/>
            </w:tcMar>
          </w:tcPr>
          <w:p w14:paraId="4CC1386B" w14:textId="77777777" w:rsidR="00C41D83" w:rsidRPr="00EB77CA" w:rsidRDefault="00C41D83" w:rsidP="00871988">
            <w:pPr>
              <w:pStyle w:val="table"/>
            </w:pPr>
            <w:r w:rsidRPr="00EB77CA">
              <w:t>10,5</w:t>
            </w:r>
          </w:p>
        </w:tc>
        <w:tc>
          <w:tcPr>
            <w:tcW w:w="1257" w:type="dxa"/>
            <w:gridSpan w:val="3"/>
            <w:tcBorders>
              <w:top w:val="single" w:sz="6" w:space="0" w:color="DDDDDD"/>
            </w:tcBorders>
            <w:shd w:val="clear" w:color="auto" w:fill="auto"/>
            <w:tcMar>
              <w:top w:w="120" w:type="dxa"/>
              <w:left w:w="120" w:type="dxa"/>
              <w:bottom w:w="120" w:type="dxa"/>
              <w:right w:w="120" w:type="dxa"/>
            </w:tcMar>
          </w:tcPr>
          <w:p w14:paraId="2B9E3791" w14:textId="77777777" w:rsidR="00C41D83" w:rsidRPr="00EB77CA" w:rsidRDefault="00C41D83" w:rsidP="00871988">
            <w:pPr>
              <w:pStyle w:val="table"/>
            </w:pPr>
            <w:r w:rsidRPr="00EB77CA">
              <w:t>9</w:t>
            </w:r>
          </w:p>
        </w:tc>
      </w:tr>
      <w:tr w:rsidR="00C41D83" w:rsidRPr="00733055" w14:paraId="372553E9" w14:textId="77777777" w:rsidTr="00871988">
        <w:trPr>
          <w:tblCellSpacing w:w="15" w:type="dxa"/>
          <w:jc w:val="center"/>
        </w:trPr>
        <w:tc>
          <w:tcPr>
            <w:tcW w:w="1981" w:type="dxa"/>
            <w:tcBorders>
              <w:top w:val="single" w:sz="6" w:space="0" w:color="DDDDDD"/>
            </w:tcBorders>
            <w:shd w:val="clear" w:color="auto" w:fill="auto"/>
            <w:tcMar>
              <w:top w:w="120" w:type="dxa"/>
              <w:left w:w="120" w:type="dxa"/>
              <w:bottom w:w="120" w:type="dxa"/>
              <w:right w:w="120" w:type="dxa"/>
            </w:tcMar>
          </w:tcPr>
          <w:p w14:paraId="2AA5A45E" w14:textId="77777777" w:rsidR="00C41D83" w:rsidRPr="00EB77CA" w:rsidRDefault="00C41D83" w:rsidP="00871988">
            <w:pPr>
              <w:pStyle w:val="table"/>
            </w:pPr>
            <w:r w:rsidRPr="00EB77CA">
              <w:t>Российская партия пенсионеров</w:t>
            </w:r>
          </w:p>
        </w:tc>
        <w:tc>
          <w:tcPr>
            <w:tcW w:w="1808" w:type="dxa"/>
            <w:gridSpan w:val="2"/>
            <w:tcBorders>
              <w:top w:val="single" w:sz="6" w:space="0" w:color="DDDDDD"/>
            </w:tcBorders>
            <w:shd w:val="clear" w:color="auto" w:fill="auto"/>
            <w:tcMar>
              <w:top w:w="120" w:type="dxa"/>
              <w:left w:w="120" w:type="dxa"/>
              <w:bottom w:w="120" w:type="dxa"/>
              <w:right w:w="120" w:type="dxa"/>
            </w:tcMar>
          </w:tcPr>
          <w:p w14:paraId="2F9F68B7" w14:textId="77777777" w:rsidR="00C41D83" w:rsidRPr="00EB77CA" w:rsidRDefault="00C41D83" w:rsidP="00871988">
            <w:pPr>
              <w:pStyle w:val="table"/>
            </w:pPr>
            <w:r w:rsidRPr="00EB77CA">
              <w:t>2,1</w:t>
            </w:r>
          </w:p>
        </w:tc>
        <w:tc>
          <w:tcPr>
            <w:tcW w:w="1465" w:type="dxa"/>
            <w:tcBorders>
              <w:top w:val="single" w:sz="6" w:space="0" w:color="DDDDDD"/>
            </w:tcBorders>
            <w:shd w:val="clear" w:color="auto" w:fill="auto"/>
            <w:tcMar>
              <w:top w:w="120" w:type="dxa"/>
              <w:left w:w="120" w:type="dxa"/>
              <w:bottom w:w="120" w:type="dxa"/>
              <w:right w:w="120" w:type="dxa"/>
            </w:tcMar>
          </w:tcPr>
          <w:p w14:paraId="118101A9" w14:textId="77777777" w:rsidR="00C41D83" w:rsidRPr="00EB77CA" w:rsidRDefault="00C41D83" w:rsidP="00871988">
            <w:pPr>
              <w:pStyle w:val="table"/>
            </w:pPr>
            <w:r w:rsidRPr="00EB77CA">
              <w:t>13,29</w:t>
            </w:r>
          </w:p>
        </w:tc>
        <w:tc>
          <w:tcPr>
            <w:tcW w:w="707" w:type="dxa"/>
            <w:tcBorders>
              <w:top w:val="single" w:sz="6" w:space="0" w:color="DDDDDD"/>
            </w:tcBorders>
            <w:shd w:val="clear" w:color="auto" w:fill="auto"/>
            <w:tcMar>
              <w:top w:w="120" w:type="dxa"/>
              <w:left w:w="120" w:type="dxa"/>
              <w:bottom w:w="120" w:type="dxa"/>
              <w:right w:w="120" w:type="dxa"/>
            </w:tcMar>
          </w:tcPr>
          <w:p w14:paraId="1D296752" w14:textId="77777777" w:rsidR="00C41D83" w:rsidRPr="00EB77CA" w:rsidRDefault="00C41D83" w:rsidP="00871988">
            <w:pPr>
              <w:pStyle w:val="table"/>
            </w:pPr>
            <w:r w:rsidRPr="00EB77CA">
              <w:t>6,5</w:t>
            </w:r>
          </w:p>
        </w:tc>
        <w:tc>
          <w:tcPr>
            <w:tcW w:w="678" w:type="dxa"/>
            <w:tcBorders>
              <w:top w:val="single" w:sz="6" w:space="0" w:color="DDDDDD"/>
            </w:tcBorders>
            <w:shd w:val="clear" w:color="auto" w:fill="auto"/>
            <w:tcMar>
              <w:top w:w="120" w:type="dxa"/>
              <w:left w:w="120" w:type="dxa"/>
              <w:bottom w:w="120" w:type="dxa"/>
              <w:right w:w="120" w:type="dxa"/>
            </w:tcMar>
          </w:tcPr>
          <w:p w14:paraId="586D6DBC" w14:textId="77777777" w:rsidR="00C41D83" w:rsidRPr="00EB77CA" w:rsidRDefault="00C41D83" w:rsidP="00871988">
            <w:pPr>
              <w:pStyle w:val="table"/>
            </w:pPr>
            <w:r w:rsidRPr="00EB77CA">
              <w:t>5</w:t>
            </w:r>
          </w:p>
        </w:tc>
        <w:tc>
          <w:tcPr>
            <w:tcW w:w="679" w:type="dxa"/>
            <w:tcBorders>
              <w:top w:val="single" w:sz="6" w:space="0" w:color="DDDDDD"/>
            </w:tcBorders>
            <w:shd w:val="clear" w:color="auto" w:fill="auto"/>
            <w:tcMar>
              <w:top w:w="120" w:type="dxa"/>
              <w:left w:w="120" w:type="dxa"/>
              <w:bottom w:w="120" w:type="dxa"/>
              <w:right w:w="120" w:type="dxa"/>
            </w:tcMar>
          </w:tcPr>
          <w:p w14:paraId="7917A0EE" w14:textId="77777777" w:rsidR="00C41D83" w:rsidRPr="00EB77CA" w:rsidRDefault="00C41D83" w:rsidP="00871988">
            <w:pPr>
              <w:pStyle w:val="table"/>
            </w:pPr>
            <w:r w:rsidRPr="00EB77CA">
              <w:t>6,7</w:t>
            </w:r>
          </w:p>
        </w:tc>
        <w:tc>
          <w:tcPr>
            <w:tcW w:w="679" w:type="dxa"/>
            <w:tcBorders>
              <w:top w:val="single" w:sz="6" w:space="0" w:color="DDDDDD"/>
            </w:tcBorders>
            <w:shd w:val="clear" w:color="auto" w:fill="auto"/>
            <w:tcMar>
              <w:top w:w="120" w:type="dxa"/>
              <w:left w:w="120" w:type="dxa"/>
              <w:bottom w:w="120" w:type="dxa"/>
              <w:right w:w="120" w:type="dxa"/>
            </w:tcMar>
          </w:tcPr>
          <w:p w14:paraId="1A85D049" w14:textId="77777777" w:rsidR="00C41D83" w:rsidRPr="00EB77CA" w:rsidRDefault="00C41D83" w:rsidP="00871988">
            <w:pPr>
              <w:pStyle w:val="table"/>
            </w:pPr>
            <w:r w:rsidRPr="00EB77CA">
              <w:t>6,2</w:t>
            </w:r>
          </w:p>
        </w:tc>
        <w:tc>
          <w:tcPr>
            <w:tcW w:w="679" w:type="dxa"/>
            <w:tcBorders>
              <w:top w:val="single" w:sz="6" w:space="0" w:color="DDDDDD"/>
            </w:tcBorders>
            <w:shd w:val="clear" w:color="auto" w:fill="auto"/>
            <w:tcMar>
              <w:top w:w="120" w:type="dxa"/>
              <w:left w:w="120" w:type="dxa"/>
              <w:bottom w:w="120" w:type="dxa"/>
              <w:right w:w="120" w:type="dxa"/>
            </w:tcMar>
          </w:tcPr>
          <w:p w14:paraId="1A9443E2" w14:textId="77777777" w:rsidR="00C41D83" w:rsidRPr="00EB77CA" w:rsidRDefault="00C41D83" w:rsidP="00871988">
            <w:pPr>
              <w:pStyle w:val="table"/>
            </w:pPr>
            <w:r w:rsidRPr="00EB77CA">
              <w:t>1,8</w:t>
            </w:r>
          </w:p>
        </w:tc>
        <w:tc>
          <w:tcPr>
            <w:tcW w:w="1257" w:type="dxa"/>
            <w:gridSpan w:val="3"/>
            <w:tcBorders>
              <w:top w:val="single" w:sz="6" w:space="0" w:color="DDDDDD"/>
            </w:tcBorders>
            <w:shd w:val="clear" w:color="auto" w:fill="auto"/>
            <w:tcMar>
              <w:top w:w="120" w:type="dxa"/>
              <w:left w:w="120" w:type="dxa"/>
              <w:bottom w:w="120" w:type="dxa"/>
              <w:right w:w="120" w:type="dxa"/>
            </w:tcMar>
          </w:tcPr>
          <w:p w14:paraId="44FCF3E4" w14:textId="77777777" w:rsidR="00C41D83" w:rsidRPr="00EB77CA" w:rsidRDefault="00C41D83" w:rsidP="00871988">
            <w:pPr>
              <w:pStyle w:val="table"/>
            </w:pPr>
            <w:r w:rsidRPr="00EB77CA">
              <w:t>2,5</w:t>
            </w:r>
          </w:p>
        </w:tc>
      </w:tr>
      <w:tr w:rsidR="00C41D83" w:rsidRPr="00733055" w14:paraId="645AE3A6" w14:textId="77777777" w:rsidTr="00871988">
        <w:trPr>
          <w:tblCellSpacing w:w="15" w:type="dxa"/>
          <w:jc w:val="center"/>
        </w:trPr>
        <w:tc>
          <w:tcPr>
            <w:tcW w:w="1981" w:type="dxa"/>
            <w:tcBorders>
              <w:top w:val="single" w:sz="6" w:space="0" w:color="DDDDDD"/>
            </w:tcBorders>
            <w:shd w:val="clear" w:color="auto" w:fill="auto"/>
            <w:tcMar>
              <w:top w:w="120" w:type="dxa"/>
              <w:left w:w="120" w:type="dxa"/>
              <w:bottom w:w="120" w:type="dxa"/>
              <w:right w:w="120" w:type="dxa"/>
            </w:tcMar>
          </w:tcPr>
          <w:p w14:paraId="2E10E292" w14:textId="77777777" w:rsidR="00C41D83" w:rsidRPr="00EB77CA" w:rsidRDefault="00C41D83" w:rsidP="00871988">
            <w:pPr>
              <w:pStyle w:val="table"/>
            </w:pPr>
            <w:r w:rsidRPr="00EB77CA">
              <w:t>другая</w:t>
            </w:r>
          </w:p>
        </w:tc>
        <w:tc>
          <w:tcPr>
            <w:tcW w:w="1808" w:type="dxa"/>
            <w:gridSpan w:val="2"/>
            <w:tcBorders>
              <w:top w:val="single" w:sz="6" w:space="0" w:color="DDDDDD"/>
            </w:tcBorders>
            <w:shd w:val="clear" w:color="auto" w:fill="auto"/>
            <w:tcMar>
              <w:top w:w="120" w:type="dxa"/>
              <w:left w:w="120" w:type="dxa"/>
              <w:bottom w:w="120" w:type="dxa"/>
              <w:right w:w="120" w:type="dxa"/>
            </w:tcMar>
          </w:tcPr>
          <w:p w14:paraId="58D0B51B" w14:textId="77777777" w:rsidR="00C41D83" w:rsidRPr="00EB77CA" w:rsidRDefault="00C41D83" w:rsidP="00871988">
            <w:pPr>
              <w:pStyle w:val="table"/>
            </w:pPr>
            <w:r w:rsidRPr="00EB77CA">
              <w:t>21,6</w:t>
            </w:r>
          </w:p>
        </w:tc>
        <w:tc>
          <w:tcPr>
            <w:tcW w:w="1465" w:type="dxa"/>
            <w:tcBorders>
              <w:top w:val="single" w:sz="6" w:space="0" w:color="DDDDDD"/>
            </w:tcBorders>
            <w:shd w:val="clear" w:color="auto" w:fill="auto"/>
            <w:tcMar>
              <w:top w:w="120" w:type="dxa"/>
              <w:left w:w="120" w:type="dxa"/>
              <w:bottom w:w="120" w:type="dxa"/>
              <w:right w:w="120" w:type="dxa"/>
            </w:tcMar>
          </w:tcPr>
          <w:p w14:paraId="59C0C43E" w14:textId="77777777" w:rsidR="00C41D83" w:rsidRPr="00EB77CA" w:rsidRDefault="00C41D83" w:rsidP="00871988">
            <w:pPr>
              <w:pStyle w:val="table"/>
            </w:pPr>
            <w:r w:rsidRPr="00EB77CA">
              <w:t>2,5</w:t>
            </w:r>
          </w:p>
        </w:tc>
        <w:tc>
          <w:tcPr>
            <w:tcW w:w="707" w:type="dxa"/>
            <w:tcBorders>
              <w:top w:val="single" w:sz="6" w:space="0" w:color="DDDDDD"/>
            </w:tcBorders>
            <w:shd w:val="clear" w:color="auto" w:fill="auto"/>
            <w:tcMar>
              <w:top w:w="120" w:type="dxa"/>
              <w:left w:w="120" w:type="dxa"/>
              <w:bottom w:w="120" w:type="dxa"/>
              <w:right w:w="120" w:type="dxa"/>
            </w:tcMar>
          </w:tcPr>
          <w:p w14:paraId="53356CE4" w14:textId="77777777" w:rsidR="00C41D83" w:rsidRPr="00EB77CA" w:rsidRDefault="00C41D83" w:rsidP="00871988">
            <w:pPr>
              <w:pStyle w:val="table"/>
            </w:pPr>
            <w:r w:rsidRPr="00EB77CA">
              <w:t>3,3</w:t>
            </w:r>
          </w:p>
        </w:tc>
        <w:tc>
          <w:tcPr>
            <w:tcW w:w="678" w:type="dxa"/>
            <w:tcBorders>
              <w:top w:val="single" w:sz="6" w:space="0" w:color="DDDDDD"/>
            </w:tcBorders>
            <w:shd w:val="clear" w:color="auto" w:fill="auto"/>
            <w:tcMar>
              <w:top w:w="120" w:type="dxa"/>
              <w:left w:w="120" w:type="dxa"/>
              <w:bottom w:w="120" w:type="dxa"/>
              <w:right w:w="120" w:type="dxa"/>
            </w:tcMar>
          </w:tcPr>
          <w:p w14:paraId="439F5606" w14:textId="77777777" w:rsidR="00C41D83" w:rsidRPr="00EB77CA" w:rsidRDefault="00C41D83" w:rsidP="00871988">
            <w:pPr>
              <w:pStyle w:val="table"/>
            </w:pPr>
            <w:r w:rsidRPr="00EB77CA">
              <w:t>2,7</w:t>
            </w:r>
          </w:p>
        </w:tc>
        <w:tc>
          <w:tcPr>
            <w:tcW w:w="679" w:type="dxa"/>
            <w:tcBorders>
              <w:top w:val="single" w:sz="6" w:space="0" w:color="DDDDDD"/>
            </w:tcBorders>
            <w:shd w:val="clear" w:color="auto" w:fill="auto"/>
            <w:tcMar>
              <w:top w:w="120" w:type="dxa"/>
              <w:left w:w="120" w:type="dxa"/>
              <w:bottom w:w="120" w:type="dxa"/>
              <w:right w:w="120" w:type="dxa"/>
            </w:tcMar>
          </w:tcPr>
          <w:p w14:paraId="52B3ECEF" w14:textId="77777777" w:rsidR="00C41D83" w:rsidRPr="00EB77CA" w:rsidRDefault="00C41D83" w:rsidP="00871988">
            <w:pPr>
              <w:pStyle w:val="table"/>
            </w:pPr>
            <w:r w:rsidRPr="00EB77CA">
              <w:t>3,6</w:t>
            </w:r>
          </w:p>
        </w:tc>
        <w:tc>
          <w:tcPr>
            <w:tcW w:w="679" w:type="dxa"/>
            <w:tcBorders>
              <w:top w:val="single" w:sz="6" w:space="0" w:color="DDDDDD"/>
            </w:tcBorders>
            <w:shd w:val="clear" w:color="auto" w:fill="auto"/>
            <w:tcMar>
              <w:top w:w="120" w:type="dxa"/>
              <w:left w:w="120" w:type="dxa"/>
              <w:bottom w:w="120" w:type="dxa"/>
              <w:right w:w="120" w:type="dxa"/>
            </w:tcMar>
          </w:tcPr>
          <w:p w14:paraId="5B9574F9" w14:textId="77777777" w:rsidR="00C41D83" w:rsidRPr="00EB77CA" w:rsidRDefault="00C41D83" w:rsidP="00871988">
            <w:pPr>
              <w:pStyle w:val="table"/>
            </w:pPr>
            <w:r w:rsidRPr="00EB77CA">
              <w:t>2,7</w:t>
            </w:r>
          </w:p>
        </w:tc>
        <w:tc>
          <w:tcPr>
            <w:tcW w:w="679" w:type="dxa"/>
            <w:tcBorders>
              <w:top w:val="single" w:sz="6" w:space="0" w:color="DDDDDD"/>
            </w:tcBorders>
            <w:shd w:val="clear" w:color="auto" w:fill="auto"/>
            <w:tcMar>
              <w:top w:w="120" w:type="dxa"/>
              <w:left w:w="120" w:type="dxa"/>
              <w:bottom w:w="120" w:type="dxa"/>
              <w:right w:w="120" w:type="dxa"/>
            </w:tcMar>
          </w:tcPr>
          <w:p w14:paraId="0FB560BB" w14:textId="77777777" w:rsidR="00C41D83" w:rsidRPr="00EB77CA" w:rsidRDefault="00C41D83" w:rsidP="00871988">
            <w:pPr>
              <w:pStyle w:val="table"/>
            </w:pPr>
            <w:r w:rsidRPr="00EB77CA">
              <w:t>4,2</w:t>
            </w:r>
          </w:p>
        </w:tc>
        <w:tc>
          <w:tcPr>
            <w:tcW w:w="1257" w:type="dxa"/>
            <w:gridSpan w:val="3"/>
            <w:tcBorders>
              <w:top w:val="single" w:sz="6" w:space="0" w:color="DDDDDD"/>
            </w:tcBorders>
            <w:shd w:val="clear" w:color="auto" w:fill="auto"/>
            <w:tcMar>
              <w:top w:w="120" w:type="dxa"/>
              <w:left w:w="120" w:type="dxa"/>
              <w:bottom w:w="120" w:type="dxa"/>
              <w:right w:w="120" w:type="dxa"/>
            </w:tcMar>
          </w:tcPr>
          <w:p w14:paraId="3C4CAB78" w14:textId="77777777" w:rsidR="00C41D83" w:rsidRPr="00EB77CA" w:rsidRDefault="00C41D83" w:rsidP="00871988">
            <w:pPr>
              <w:pStyle w:val="table"/>
            </w:pPr>
            <w:r w:rsidRPr="00EB77CA">
              <w:t>2,5</w:t>
            </w:r>
          </w:p>
        </w:tc>
      </w:tr>
      <w:tr w:rsidR="00C41D83" w:rsidRPr="00733055" w14:paraId="09F3E7DD" w14:textId="77777777" w:rsidTr="00871988">
        <w:trPr>
          <w:tblCellSpacing w:w="15" w:type="dxa"/>
          <w:jc w:val="center"/>
        </w:trPr>
        <w:tc>
          <w:tcPr>
            <w:tcW w:w="1981" w:type="dxa"/>
            <w:tcBorders>
              <w:top w:val="single" w:sz="6" w:space="0" w:color="DDDDDD"/>
            </w:tcBorders>
            <w:shd w:val="clear" w:color="auto" w:fill="auto"/>
            <w:tcMar>
              <w:top w:w="120" w:type="dxa"/>
              <w:left w:w="120" w:type="dxa"/>
              <w:bottom w:w="120" w:type="dxa"/>
              <w:right w:w="120" w:type="dxa"/>
            </w:tcMar>
          </w:tcPr>
          <w:p w14:paraId="0DDC34F8" w14:textId="77777777" w:rsidR="00C41D83" w:rsidRPr="00EB77CA" w:rsidRDefault="00C41D83" w:rsidP="00871988">
            <w:pPr>
              <w:pStyle w:val="table"/>
            </w:pPr>
            <w:r w:rsidRPr="00EB77CA">
              <w:t>против всех</w:t>
            </w:r>
          </w:p>
        </w:tc>
        <w:tc>
          <w:tcPr>
            <w:tcW w:w="1808" w:type="dxa"/>
            <w:gridSpan w:val="2"/>
            <w:tcBorders>
              <w:top w:val="single" w:sz="6" w:space="0" w:color="DDDDDD"/>
            </w:tcBorders>
            <w:shd w:val="clear" w:color="auto" w:fill="auto"/>
            <w:tcMar>
              <w:top w:w="120" w:type="dxa"/>
              <w:left w:w="120" w:type="dxa"/>
              <w:bottom w:w="120" w:type="dxa"/>
              <w:right w:w="120" w:type="dxa"/>
            </w:tcMar>
          </w:tcPr>
          <w:p w14:paraId="53E8C384" w14:textId="77777777" w:rsidR="00C41D83" w:rsidRPr="00EB77CA" w:rsidRDefault="00C41D83" w:rsidP="00871988">
            <w:pPr>
              <w:pStyle w:val="table"/>
            </w:pPr>
            <w:r w:rsidRPr="00EB77CA">
              <w:t>6,3</w:t>
            </w:r>
          </w:p>
        </w:tc>
        <w:tc>
          <w:tcPr>
            <w:tcW w:w="1465" w:type="dxa"/>
            <w:tcBorders>
              <w:top w:val="single" w:sz="6" w:space="0" w:color="DDDDDD"/>
            </w:tcBorders>
            <w:shd w:val="clear" w:color="auto" w:fill="auto"/>
            <w:tcMar>
              <w:top w:w="120" w:type="dxa"/>
              <w:left w:w="120" w:type="dxa"/>
              <w:bottom w:w="120" w:type="dxa"/>
              <w:right w:w="120" w:type="dxa"/>
            </w:tcMar>
          </w:tcPr>
          <w:p w14:paraId="23A18C5A" w14:textId="77777777" w:rsidR="00C41D83" w:rsidRPr="00EB77CA" w:rsidRDefault="00C41D83" w:rsidP="00871988">
            <w:pPr>
              <w:pStyle w:val="table"/>
            </w:pPr>
            <w:r w:rsidRPr="00EB77CA">
              <w:t>16,17</w:t>
            </w:r>
          </w:p>
        </w:tc>
        <w:tc>
          <w:tcPr>
            <w:tcW w:w="707" w:type="dxa"/>
            <w:tcBorders>
              <w:top w:val="single" w:sz="6" w:space="0" w:color="DDDDDD"/>
            </w:tcBorders>
            <w:shd w:val="clear" w:color="auto" w:fill="auto"/>
            <w:tcMar>
              <w:top w:w="120" w:type="dxa"/>
              <w:left w:w="120" w:type="dxa"/>
              <w:bottom w:w="120" w:type="dxa"/>
              <w:right w:w="120" w:type="dxa"/>
            </w:tcMar>
          </w:tcPr>
          <w:p w14:paraId="079213AB" w14:textId="77777777" w:rsidR="00C41D83" w:rsidRPr="00EB77CA" w:rsidRDefault="00C41D83" w:rsidP="00871988">
            <w:pPr>
              <w:pStyle w:val="table"/>
            </w:pPr>
            <w:r w:rsidRPr="00EB77CA">
              <w:t>9,7</w:t>
            </w:r>
          </w:p>
        </w:tc>
        <w:tc>
          <w:tcPr>
            <w:tcW w:w="678" w:type="dxa"/>
            <w:tcBorders>
              <w:top w:val="single" w:sz="6" w:space="0" w:color="DDDDDD"/>
            </w:tcBorders>
            <w:shd w:val="clear" w:color="auto" w:fill="auto"/>
            <w:tcMar>
              <w:top w:w="120" w:type="dxa"/>
              <w:left w:w="120" w:type="dxa"/>
              <w:bottom w:w="120" w:type="dxa"/>
              <w:right w:w="120" w:type="dxa"/>
            </w:tcMar>
          </w:tcPr>
          <w:p w14:paraId="0A0938BA" w14:textId="77777777" w:rsidR="00C41D83" w:rsidRPr="00EB77CA" w:rsidRDefault="00C41D83" w:rsidP="00871988">
            <w:pPr>
              <w:pStyle w:val="table"/>
            </w:pPr>
            <w:r w:rsidRPr="00EB77CA">
              <w:t>6,8</w:t>
            </w:r>
          </w:p>
        </w:tc>
        <w:tc>
          <w:tcPr>
            <w:tcW w:w="679" w:type="dxa"/>
            <w:tcBorders>
              <w:top w:val="single" w:sz="6" w:space="0" w:color="DDDDDD"/>
            </w:tcBorders>
            <w:shd w:val="clear" w:color="auto" w:fill="auto"/>
            <w:tcMar>
              <w:top w:w="120" w:type="dxa"/>
              <w:left w:w="120" w:type="dxa"/>
              <w:bottom w:w="120" w:type="dxa"/>
              <w:right w:w="120" w:type="dxa"/>
            </w:tcMar>
          </w:tcPr>
          <w:p w14:paraId="1ED1F47D" w14:textId="77777777" w:rsidR="00C41D83" w:rsidRPr="00EB77CA" w:rsidRDefault="00C41D83" w:rsidP="00871988">
            <w:pPr>
              <w:pStyle w:val="table"/>
            </w:pPr>
            <w:r w:rsidRPr="00EB77CA">
              <w:t>5,3</w:t>
            </w:r>
          </w:p>
        </w:tc>
        <w:tc>
          <w:tcPr>
            <w:tcW w:w="679" w:type="dxa"/>
            <w:tcBorders>
              <w:top w:val="single" w:sz="6" w:space="0" w:color="DDDDDD"/>
            </w:tcBorders>
            <w:shd w:val="clear" w:color="auto" w:fill="auto"/>
            <w:tcMar>
              <w:top w:w="120" w:type="dxa"/>
              <w:left w:w="120" w:type="dxa"/>
              <w:bottom w:w="120" w:type="dxa"/>
              <w:right w:w="120" w:type="dxa"/>
            </w:tcMar>
          </w:tcPr>
          <w:p w14:paraId="779D2CBC" w14:textId="77777777" w:rsidR="00C41D83" w:rsidRPr="00EB77CA" w:rsidRDefault="00C41D83" w:rsidP="00871988">
            <w:pPr>
              <w:pStyle w:val="table"/>
            </w:pPr>
            <w:r w:rsidRPr="00EB77CA">
              <w:t>6,1</w:t>
            </w:r>
          </w:p>
        </w:tc>
        <w:tc>
          <w:tcPr>
            <w:tcW w:w="679" w:type="dxa"/>
            <w:tcBorders>
              <w:top w:val="single" w:sz="6" w:space="0" w:color="DDDDDD"/>
            </w:tcBorders>
            <w:shd w:val="clear" w:color="auto" w:fill="auto"/>
            <w:tcMar>
              <w:top w:w="120" w:type="dxa"/>
              <w:left w:w="120" w:type="dxa"/>
              <w:bottom w:w="120" w:type="dxa"/>
              <w:right w:w="120" w:type="dxa"/>
            </w:tcMar>
          </w:tcPr>
          <w:p w14:paraId="63CA1384" w14:textId="77777777" w:rsidR="00C41D83" w:rsidRPr="00EB77CA" w:rsidRDefault="00C41D83" w:rsidP="00871988">
            <w:pPr>
              <w:pStyle w:val="table"/>
            </w:pPr>
            <w:r w:rsidRPr="00EB77CA">
              <w:t>7,8</w:t>
            </w:r>
          </w:p>
        </w:tc>
        <w:tc>
          <w:tcPr>
            <w:tcW w:w="1257" w:type="dxa"/>
            <w:gridSpan w:val="3"/>
            <w:tcBorders>
              <w:top w:val="single" w:sz="6" w:space="0" w:color="DDDDDD"/>
            </w:tcBorders>
            <w:shd w:val="clear" w:color="auto" w:fill="auto"/>
            <w:tcMar>
              <w:top w:w="120" w:type="dxa"/>
              <w:left w:w="120" w:type="dxa"/>
              <w:bottom w:w="120" w:type="dxa"/>
              <w:right w:w="120" w:type="dxa"/>
            </w:tcMar>
          </w:tcPr>
          <w:p w14:paraId="5A5BAC75" w14:textId="77777777" w:rsidR="00C41D83" w:rsidRPr="00EB77CA" w:rsidRDefault="00C41D83" w:rsidP="00871988">
            <w:pPr>
              <w:pStyle w:val="table"/>
            </w:pPr>
            <w:r w:rsidRPr="00EB77CA">
              <w:t>6,3</w:t>
            </w:r>
          </w:p>
        </w:tc>
      </w:tr>
      <w:tr w:rsidR="00C41D83" w:rsidRPr="00733055" w14:paraId="7B9F3CEA" w14:textId="77777777" w:rsidTr="00871988">
        <w:trPr>
          <w:tblCellSpacing w:w="15" w:type="dxa"/>
          <w:jc w:val="center"/>
        </w:trPr>
        <w:tc>
          <w:tcPr>
            <w:tcW w:w="1981" w:type="dxa"/>
            <w:tcBorders>
              <w:top w:val="single" w:sz="6" w:space="0" w:color="DDDDDD"/>
            </w:tcBorders>
            <w:shd w:val="clear" w:color="auto" w:fill="auto"/>
            <w:tcMar>
              <w:top w:w="120" w:type="dxa"/>
              <w:left w:w="120" w:type="dxa"/>
              <w:bottom w:w="120" w:type="dxa"/>
              <w:right w:w="120" w:type="dxa"/>
            </w:tcMar>
          </w:tcPr>
          <w:p w14:paraId="6D12B737" w14:textId="77777777" w:rsidR="00C41D83" w:rsidRPr="00EB77CA" w:rsidRDefault="00C41D83" w:rsidP="00871988">
            <w:pPr>
              <w:pStyle w:val="table"/>
            </w:pPr>
            <w:r w:rsidRPr="00EB77CA">
              <w:t>ВСЕГО</w:t>
            </w:r>
          </w:p>
        </w:tc>
        <w:tc>
          <w:tcPr>
            <w:tcW w:w="1808" w:type="dxa"/>
            <w:gridSpan w:val="2"/>
            <w:tcBorders>
              <w:top w:val="single" w:sz="6" w:space="0" w:color="DDDDDD"/>
            </w:tcBorders>
            <w:shd w:val="clear" w:color="auto" w:fill="auto"/>
            <w:tcMar>
              <w:top w:w="120" w:type="dxa"/>
              <w:left w:w="120" w:type="dxa"/>
              <w:bottom w:w="120" w:type="dxa"/>
              <w:right w:w="120" w:type="dxa"/>
            </w:tcMar>
          </w:tcPr>
          <w:p w14:paraId="020BA016" w14:textId="77777777" w:rsidR="00C41D83" w:rsidRPr="00EB77CA" w:rsidRDefault="00C41D83" w:rsidP="00871988">
            <w:pPr>
              <w:pStyle w:val="table"/>
            </w:pPr>
            <w:r w:rsidRPr="00EB77CA">
              <w:t>100</w:t>
            </w:r>
          </w:p>
        </w:tc>
        <w:tc>
          <w:tcPr>
            <w:tcW w:w="1465" w:type="dxa"/>
            <w:tcBorders>
              <w:top w:val="single" w:sz="6" w:space="0" w:color="DDDDDD"/>
            </w:tcBorders>
            <w:shd w:val="clear" w:color="auto" w:fill="auto"/>
            <w:tcMar>
              <w:top w:w="120" w:type="dxa"/>
              <w:left w:w="120" w:type="dxa"/>
              <w:bottom w:w="120" w:type="dxa"/>
              <w:right w:w="120" w:type="dxa"/>
            </w:tcMar>
          </w:tcPr>
          <w:p w14:paraId="13091D13" w14:textId="77777777" w:rsidR="00C41D83" w:rsidRPr="00EB77CA" w:rsidRDefault="00C41D83" w:rsidP="00871988">
            <w:pPr>
              <w:pStyle w:val="table"/>
            </w:pPr>
            <w:r w:rsidRPr="00EB77CA">
              <w:t>100</w:t>
            </w:r>
          </w:p>
        </w:tc>
        <w:tc>
          <w:tcPr>
            <w:tcW w:w="707" w:type="dxa"/>
            <w:tcBorders>
              <w:top w:val="single" w:sz="6" w:space="0" w:color="DDDDDD"/>
            </w:tcBorders>
            <w:shd w:val="clear" w:color="auto" w:fill="auto"/>
            <w:tcMar>
              <w:top w:w="120" w:type="dxa"/>
              <w:left w:w="120" w:type="dxa"/>
              <w:bottom w:w="120" w:type="dxa"/>
              <w:right w:w="120" w:type="dxa"/>
            </w:tcMar>
          </w:tcPr>
          <w:p w14:paraId="5FAD1468" w14:textId="77777777" w:rsidR="00C41D83" w:rsidRPr="00EB77CA" w:rsidRDefault="00C41D83" w:rsidP="00871988">
            <w:pPr>
              <w:pStyle w:val="table"/>
            </w:pPr>
            <w:r w:rsidRPr="00EB77CA">
              <w:t>100</w:t>
            </w:r>
          </w:p>
        </w:tc>
        <w:tc>
          <w:tcPr>
            <w:tcW w:w="678" w:type="dxa"/>
            <w:tcBorders>
              <w:top w:val="single" w:sz="6" w:space="0" w:color="DDDDDD"/>
            </w:tcBorders>
            <w:shd w:val="clear" w:color="auto" w:fill="auto"/>
            <w:tcMar>
              <w:top w:w="120" w:type="dxa"/>
              <w:left w:w="120" w:type="dxa"/>
              <w:bottom w:w="120" w:type="dxa"/>
              <w:right w:w="120" w:type="dxa"/>
            </w:tcMar>
          </w:tcPr>
          <w:p w14:paraId="0DF4B499" w14:textId="77777777" w:rsidR="00C41D83" w:rsidRPr="00EB77CA" w:rsidRDefault="00C41D83" w:rsidP="00871988">
            <w:pPr>
              <w:pStyle w:val="table"/>
            </w:pPr>
            <w:r w:rsidRPr="00EB77CA">
              <w:t>100</w:t>
            </w:r>
          </w:p>
        </w:tc>
        <w:tc>
          <w:tcPr>
            <w:tcW w:w="679" w:type="dxa"/>
            <w:tcBorders>
              <w:top w:val="single" w:sz="6" w:space="0" w:color="DDDDDD"/>
            </w:tcBorders>
            <w:shd w:val="clear" w:color="auto" w:fill="auto"/>
            <w:tcMar>
              <w:top w:w="120" w:type="dxa"/>
              <w:left w:w="120" w:type="dxa"/>
              <w:bottom w:w="120" w:type="dxa"/>
              <w:right w:w="120" w:type="dxa"/>
            </w:tcMar>
          </w:tcPr>
          <w:p w14:paraId="7FC10AC0" w14:textId="77777777" w:rsidR="00C41D83" w:rsidRPr="00EB77CA" w:rsidRDefault="00C41D83" w:rsidP="00871988">
            <w:pPr>
              <w:pStyle w:val="table"/>
            </w:pPr>
            <w:r w:rsidRPr="00EB77CA">
              <w:t>100</w:t>
            </w:r>
          </w:p>
        </w:tc>
        <w:tc>
          <w:tcPr>
            <w:tcW w:w="679" w:type="dxa"/>
            <w:tcBorders>
              <w:top w:val="single" w:sz="6" w:space="0" w:color="DDDDDD"/>
            </w:tcBorders>
            <w:shd w:val="clear" w:color="auto" w:fill="auto"/>
            <w:tcMar>
              <w:top w:w="120" w:type="dxa"/>
              <w:left w:w="120" w:type="dxa"/>
              <w:bottom w:w="120" w:type="dxa"/>
              <w:right w:w="120" w:type="dxa"/>
            </w:tcMar>
          </w:tcPr>
          <w:p w14:paraId="2BC6584B" w14:textId="77777777" w:rsidR="00C41D83" w:rsidRPr="00EB77CA" w:rsidRDefault="00C41D83" w:rsidP="00871988">
            <w:pPr>
              <w:pStyle w:val="table"/>
            </w:pPr>
            <w:r w:rsidRPr="00EB77CA">
              <w:t>100</w:t>
            </w:r>
          </w:p>
        </w:tc>
        <w:tc>
          <w:tcPr>
            <w:tcW w:w="679" w:type="dxa"/>
            <w:tcBorders>
              <w:top w:val="single" w:sz="6" w:space="0" w:color="DDDDDD"/>
            </w:tcBorders>
            <w:shd w:val="clear" w:color="auto" w:fill="auto"/>
            <w:tcMar>
              <w:top w:w="120" w:type="dxa"/>
              <w:left w:w="120" w:type="dxa"/>
              <w:bottom w:w="120" w:type="dxa"/>
              <w:right w:w="120" w:type="dxa"/>
            </w:tcMar>
          </w:tcPr>
          <w:p w14:paraId="7336087D" w14:textId="77777777" w:rsidR="00C41D83" w:rsidRPr="00EB77CA" w:rsidRDefault="00C41D83" w:rsidP="00871988">
            <w:pPr>
              <w:pStyle w:val="table"/>
            </w:pPr>
            <w:r w:rsidRPr="00EB77CA">
              <w:t>100</w:t>
            </w:r>
          </w:p>
        </w:tc>
        <w:tc>
          <w:tcPr>
            <w:tcW w:w="1257" w:type="dxa"/>
            <w:gridSpan w:val="3"/>
            <w:tcBorders>
              <w:top w:val="single" w:sz="6" w:space="0" w:color="DDDDDD"/>
            </w:tcBorders>
            <w:shd w:val="clear" w:color="auto" w:fill="auto"/>
            <w:tcMar>
              <w:top w:w="120" w:type="dxa"/>
              <w:left w:w="120" w:type="dxa"/>
              <w:bottom w:w="120" w:type="dxa"/>
              <w:right w:w="120" w:type="dxa"/>
            </w:tcMar>
          </w:tcPr>
          <w:p w14:paraId="7AF09C0B" w14:textId="77777777" w:rsidR="00C41D83" w:rsidRPr="00EB77CA" w:rsidRDefault="00C41D83" w:rsidP="00871988">
            <w:pPr>
              <w:pStyle w:val="table"/>
            </w:pPr>
            <w:r w:rsidRPr="00EB77CA">
              <w:t>100</w:t>
            </w:r>
          </w:p>
        </w:tc>
      </w:tr>
      <w:tr w:rsidR="00C41D83" w:rsidRPr="00733055" w14:paraId="212E9B90" w14:textId="77777777" w:rsidTr="00871988">
        <w:trPr>
          <w:tblCellSpacing w:w="15" w:type="dxa"/>
          <w:jc w:val="center"/>
        </w:trPr>
        <w:tc>
          <w:tcPr>
            <w:tcW w:w="1981" w:type="dxa"/>
            <w:tcBorders>
              <w:top w:val="single" w:sz="6" w:space="0" w:color="DDDDDD"/>
            </w:tcBorders>
            <w:shd w:val="clear" w:color="auto" w:fill="auto"/>
            <w:tcMar>
              <w:top w:w="120" w:type="dxa"/>
              <w:left w:w="120" w:type="dxa"/>
              <w:bottom w:w="120" w:type="dxa"/>
              <w:right w:w="120" w:type="dxa"/>
            </w:tcMar>
          </w:tcPr>
          <w:p w14:paraId="26F0E501" w14:textId="77777777" w:rsidR="00C41D83" w:rsidRPr="00EB77CA" w:rsidRDefault="00C41D83" w:rsidP="00871988">
            <w:pPr>
              <w:pStyle w:val="table"/>
            </w:pPr>
            <w:r w:rsidRPr="00EB77CA">
              <w:t>Справочно: соответствует % явки избирателей</w:t>
            </w:r>
          </w:p>
        </w:tc>
        <w:tc>
          <w:tcPr>
            <w:tcW w:w="1808" w:type="dxa"/>
            <w:gridSpan w:val="2"/>
            <w:tcBorders>
              <w:top w:val="single" w:sz="6" w:space="0" w:color="DDDDDD"/>
            </w:tcBorders>
            <w:shd w:val="clear" w:color="auto" w:fill="auto"/>
            <w:tcMar>
              <w:top w:w="120" w:type="dxa"/>
              <w:left w:w="120" w:type="dxa"/>
              <w:bottom w:w="120" w:type="dxa"/>
              <w:right w:w="120" w:type="dxa"/>
            </w:tcMar>
          </w:tcPr>
          <w:p w14:paraId="028E24EB" w14:textId="77777777" w:rsidR="00C41D83" w:rsidRPr="00EB77CA" w:rsidRDefault="00C41D83" w:rsidP="00871988">
            <w:pPr>
              <w:pStyle w:val="table"/>
            </w:pPr>
            <w:r w:rsidRPr="00EB77CA">
              <w:t>55,0</w:t>
            </w:r>
          </w:p>
        </w:tc>
        <w:tc>
          <w:tcPr>
            <w:tcW w:w="1465" w:type="dxa"/>
            <w:tcBorders>
              <w:top w:val="single" w:sz="6" w:space="0" w:color="DDDDDD"/>
            </w:tcBorders>
            <w:shd w:val="clear" w:color="auto" w:fill="auto"/>
            <w:tcMar>
              <w:top w:w="120" w:type="dxa"/>
              <w:left w:w="120" w:type="dxa"/>
              <w:bottom w:w="120" w:type="dxa"/>
              <w:right w:w="120" w:type="dxa"/>
            </w:tcMar>
          </w:tcPr>
          <w:p w14:paraId="222AFEC6" w14:textId="77777777" w:rsidR="00C41D83" w:rsidRPr="00EB77CA" w:rsidRDefault="00C41D83" w:rsidP="00871988">
            <w:pPr>
              <w:pStyle w:val="table"/>
            </w:pPr>
            <w:r w:rsidRPr="00EB77CA">
              <w:t>35,5</w:t>
            </w:r>
          </w:p>
        </w:tc>
        <w:tc>
          <w:tcPr>
            <w:tcW w:w="707" w:type="dxa"/>
            <w:tcBorders>
              <w:top w:val="single" w:sz="6" w:space="0" w:color="DDDDDD"/>
            </w:tcBorders>
            <w:shd w:val="clear" w:color="auto" w:fill="auto"/>
            <w:tcMar>
              <w:top w:w="120" w:type="dxa"/>
              <w:left w:w="120" w:type="dxa"/>
              <w:bottom w:w="120" w:type="dxa"/>
              <w:right w:w="120" w:type="dxa"/>
            </w:tcMar>
          </w:tcPr>
          <w:p w14:paraId="667CBCA2" w14:textId="77777777" w:rsidR="00C41D83" w:rsidRPr="00EB77CA" w:rsidRDefault="00C41D83" w:rsidP="00871988">
            <w:pPr>
              <w:pStyle w:val="table"/>
            </w:pPr>
            <w:r w:rsidRPr="00EB77CA">
              <w:t>87,0</w:t>
            </w:r>
          </w:p>
        </w:tc>
        <w:tc>
          <w:tcPr>
            <w:tcW w:w="678" w:type="dxa"/>
            <w:tcBorders>
              <w:top w:val="single" w:sz="6" w:space="0" w:color="DDDDDD"/>
            </w:tcBorders>
            <w:shd w:val="clear" w:color="auto" w:fill="auto"/>
            <w:tcMar>
              <w:top w:w="120" w:type="dxa"/>
              <w:left w:w="120" w:type="dxa"/>
              <w:bottom w:w="120" w:type="dxa"/>
              <w:right w:w="120" w:type="dxa"/>
            </w:tcMar>
          </w:tcPr>
          <w:p w14:paraId="5A5D875D" w14:textId="77777777" w:rsidR="00C41D83" w:rsidRPr="00EB77CA" w:rsidRDefault="00C41D83" w:rsidP="00871988">
            <w:pPr>
              <w:pStyle w:val="table"/>
            </w:pPr>
            <w:r w:rsidRPr="00EB77CA">
              <w:t>94,0</w:t>
            </w:r>
          </w:p>
        </w:tc>
        <w:tc>
          <w:tcPr>
            <w:tcW w:w="679" w:type="dxa"/>
            <w:tcBorders>
              <w:top w:val="single" w:sz="6" w:space="0" w:color="DDDDDD"/>
            </w:tcBorders>
            <w:shd w:val="clear" w:color="auto" w:fill="auto"/>
            <w:tcMar>
              <w:top w:w="120" w:type="dxa"/>
              <w:left w:w="120" w:type="dxa"/>
              <w:bottom w:w="120" w:type="dxa"/>
              <w:right w:w="120" w:type="dxa"/>
            </w:tcMar>
          </w:tcPr>
          <w:p w14:paraId="511EE5EF" w14:textId="77777777" w:rsidR="00C41D83" w:rsidRPr="00EB77CA" w:rsidRDefault="00C41D83" w:rsidP="00871988">
            <w:pPr>
              <w:pStyle w:val="table"/>
            </w:pPr>
            <w:r w:rsidRPr="00EB77CA">
              <w:t>51,0</w:t>
            </w:r>
          </w:p>
        </w:tc>
        <w:tc>
          <w:tcPr>
            <w:tcW w:w="679" w:type="dxa"/>
            <w:tcBorders>
              <w:top w:val="single" w:sz="6" w:space="0" w:color="DDDDDD"/>
            </w:tcBorders>
            <w:shd w:val="clear" w:color="auto" w:fill="auto"/>
            <w:tcMar>
              <w:top w:w="120" w:type="dxa"/>
              <w:left w:w="120" w:type="dxa"/>
              <w:bottom w:w="120" w:type="dxa"/>
              <w:right w:w="120" w:type="dxa"/>
            </w:tcMar>
          </w:tcPr>
          <w:p w14:paraId="2967D1ED" w14:textId="77777777" w:rsidR="00C41D83" w:rsidRPr="00EB77CA" w:rsidRDefault="00C41D83" w:rsidP="00871988">
            <w:pPr>
              <w:pStyle w:val="table"/>
            </w:pPr>
            <w:r w:rsidRPr="00EB77CA">
              <w:t>60,0</w:t>
            </w:r>
          </w:p>
        </w:tc>
        <w:tc>
          <w:tcPr>
            <w:tcW w:w="679" w:type="dxa"/>
            <w:tcBorders>
              <w:top w:val="single" w:sz="6" w:space="0" w:color="DDDDDD"/>
            </w:tcBorders>
            <w:shd w:val="clear" w:color="auto" w:fill="auto"/>
            <w:tcMar>
              <w:top w:w="120" w:type="dxa"/>
              <w:left w:w="120" w:type="dxa"/>
              <w:bottom w:w="120" w:type="dxa"/>
              <w:right w:w="120" w:type="dxa"/>
            </w:tcMar>
          </w:tcPr>
          <w:p w14:paraId="0EED2B3F" w14:textId="77777777" w:rsidR="00C41D83" w:rsidRPr="00EB77CA" w:rsidRDefault="00C41D83" w:rsidP="00871988">
            <w:pPr>
              <w:pStyle w:val="table"/>
            </w:pPr>
            <w:r w:rsidRPr="00EB77CA">
              <w:t>46,0</w:t>
            </w:r>
          </w:p>
        </w:tc>
        <w:tc>
          <w:tcPr>
            <w:tcW w:w="1257" w:type="dxa"/>
            <w:gridSpan w:val="3"/>
            <w:tcBorders>
              <w:top w:val="single" w:sz="6" w:space="0" w:color="DDDDDD"/>
            </w:tcBorders>
            <w:shd w:val="clear" w:color="auto" w:fill="auto"/>
            <w:tcMar>
              <w:top w:w="120" w:type="dxa"/>
              <w:left w:w="120" w:type="dxa"/>
              <w:bottom w:w="120" w:type="dxa"/>
              <w:right w:w="120" w:type="dxa"/>
            </w:tcMar>
          </w:tcPr>
          <w:p w14:paraId="3BA0C191" w14:textId="77777777" w:rsidR="00C41D83" w:rsidRPr="00EB77CA" w:rsidRDefault="00C41D83" w:rsidP="00871988">
            <w:pPr>
              <w:pStyle w:val="table"/>
            </w:pPr>
            <w:r w:rsidRPr="00EB77CA">
              <w:t>54,0</w:t>
            </w:r>
          </w:p>
        </w:tc>
      </w:tr>
      <w:tr w:rsidR="00C41D83" w:rsidRPr="00733055" w14:paraId="2FEB46EC" w14:textId="77777777" w:rsidTr="00871988">
        <w:trPr>
          <w:tblCellSpacing w:w="15" w:type="dxa"/>
          <w:jc w:val="center"/>
        </w:trPr>
        <w:tc>
          <w:tcPr>
            <w:tcW w:w="1981" w:type="dxa"/>
            <w:tcBorders>
              <w:top w:val="single" w:sz="6" w:space="0" w:color="DDDDDD"/>
            </w:tcBorders>
            <w:shd w:val="clear" w:color="auto" w:fill="auto"/>
            <w:tcMar>
              <w:top w:w="120" w:type="dxa"/>
              <w:left w:w="120" w:type="dxa"/>
              <w:bottom w:w="120" w:type="dxa"/>
              <w:right w:w="120" w:type="dxa"/>
            </w:tcMar>
          </w:tcPr>
          <w:p w14:paraId="1412AC85" w14:textId="77777777" w:rsidR="00C41D83" w:rsidRPr="00EB77CA" w:rsidRDefault="00C41D83" w:rsidP="00871988">
            <w:pPr>
              <w:pStyle w:val="table"/>
            </w:pPr>
            <w:r w:rsidRPr="00EB77CA">
              <w:t>Среднее по трем регионам</w:t>
            </w:r>
          </w:p>
        </w:tc>
        <w:tc>
          <w:tcPr>
            <w:tcW w:w="1808" w:type="dxa"/>
            <w:gridSpan w:val="2"/>
            <w:tcBorders>
              <w:top w:val="single" w:sz="6" w:space="0" w:color="DDDDDD"/>
            </w:tcBorders>
            <w:shd w:val="clear" w:color="auto" w:fill="auto"/>
            <w:tcMar>
              <w:top w:w="120" w:type="dxa"/>
              <w:left w:w="120" w:type="dxa"/>
              <w:bottom w:w="120" w:type="dxa"/>
              <w:right w:w="120" w:type="dxa"/>
            </w:tcMar>
          </w:tcPr>
          <w:p w14:paraId="2B712F8D" w14:textId="77777777" w:rsidR="00C41D83" w:rsidRPr="00EB77CA" w:rsidRDefault="00C41D83" w:rsidP="00871988">
            <w:pPr>
              <w:pStyle w:val="table"/>
            </w:pPr>
          </w:p>
        </w:tc>
        <w:tc>
          <w:tcPr>
            <w:tcW w:w="1465" w:type="dxa"/>
            <w:tcBorders>
              <w:top w:val="single" w:sz="6" w:space="0" w:color="DDDDDD"/>
            </w:tcBorders>
            <w:shd w:val="clear" w:color="auto" w:fill="auto"/>
            <w:tcMar>
              <w:top w:w="120" w:type="dxa"/>
              <w:left w:w="120" w:type="dxa"/>
              <w:bottom w:w="120" w:type="dxa"/>
              <w:right w:w="120" w:type="dxa"/>
            </w:tcMar>
          </w:tcPr>
          <w:p w14:paraId="303A07C5" w14:textId="77777777" w:rsidR="00C41D83" w:rsidRPr="00EB77CA" w:rsidRDefault="00C41D83" w:rsidP="00871988">
            <w:pPr>
              <w:pStyle w:val="table"/>
            </w:pPr>
          </w:p>
        </w:tc>
        <w:tc>
          <w:tcPr>
            <w:tcW w:w="707" w:type="dxa"/>
            <w:tcBorders>
              <w:top w:val="single" w:sz="6" w:space="0" w:color="DDDDDD"/>
            </w:tcBorders>
            <w:shd w:val="clear" w:color="auto" w:fill="auto"/>
            <w:tcMar>
              <w:top w:w="120" w:type="dxa"/>
              <w:left w:w="120" w:type="dxa"/>
              <w:bottom w:w="120" w:type="dxa"/>
              <w:right w:w="120" w:type="dxa"/>
            </w:tcMar>
          </w:tcPr>
          <w:p w14:paraId="3D48D859" w14:textId="77777777" w:rsidR="00C41D83" w:rsidRPr="00EB77CA" w:rsidRDefault="00C41D83" w:rsidP="00871988">
            <w:pPr>
              <w:pStyle w:val="table"/>
            </w:pPr>
          </w:p>
        </w:tc>
        <w:tc>
          <w:tcPr>
            <w:tcW w:w="678" w:type="dxa"/>
            <w:tcBorders>
              <w:top w:val="single" w:sz="6" w:space="0" w:color="DDDDDD"/>
            </w:tcBorders>
            <w:shd w:val="clear" w:color="auto" w:fill="auto"/>
            <w:tcMar>
              <w:top w:w="120" w:type="dxa"/>
              <w:left w:w="120" w:type="dxa"/>
              <w:bottom w:w="120" w:type="dxa"/>
              <w:right w:w="120" w:type="dxa"/>
            </w:tcMar>
          </w:tcPr>
          <w:p w14:paraId="2EA0A89F" w14:textId="77777777" w:rsidR="00C41D83" w:rsidRPr="00EB77CA" w:rsidRDefault="00C41D83" w:rsidP="00871988">
            <w:pPr>
              <w:pStyle w:val="table"/>
            </w:pPr>
          </w:p>
        </w:tc>
        <w:tc>
          <w:tcPr>
            <w:tcW w:w="679" w:type="dxa"/>
            <w:tcBorders>
              <w:top w:val="single" w:sz="6" w:space="0" w:color="DDDDDD"/>
            </w:tcBorders>
            <w:shd w:val="clear" w:color="auto" w:fill="auto"/>
            <w:tcMar>
              <w:top w:w="120" w:type="dxa"/>
              <w:left w:w="120" w:type="dxa"/>
              <w:bottom w:w="120" w:type="dxa"/>
              <w:right w:w="120" w:type="dxa"/>
            </w:tcMar>
          </w:tcPr>
          <w:p w14:paraId="6471B0E1" w14:textId="77777777" w:rsidR="00C41D83" w:rsidRPr="00EB77CA" w:rsidRDefault="00C41D83" w:rsidP="00871988">
            <w:pPr>
              <w:pStyle w:val="table"/>
            </w:pPr>
          </w:p>
        </w:tc>
        <w:tc>
          <w:tcPr>
            <w:tcW w:w="679" w:type="dxa"/>
            <w:tcBorders>
              <w:top w:val="single" w:sz="6" w:space="0" w:color="DDDDDD"/>
            </w:tcBorders>
            <w:shd w:val="clear" w:color="auto" w:fill="auto"/>
            <w:tcMar>
              <w:top w:w="120" w:type="dxa"/>
              <w:left w:w="120" w:type="dxa"/>
              <w:bottom w:w="120" w:type="dxa"/>
              <w:right w:w="120" w:type="dxa"/>
            </w:tcMar>
          </w:tcPr>
          <w:p w14:paraId="789B8EC3" w14:textId="77777777" w:rsidR="00C41D83" w:rsidRPr="00EB77CA" w:rsidRDefault="00C41D83" w:rsidP="00871988">
            <w:pPr>
              <w:pStyle w:val="table"/>
            </w:pPr>
          </w:p>
        </w:tc>
        <w:tc>
          <w:tcPr>
            <w:tcW w:w="679" w:type="dxa"/>
            <w:tcBorders>
              <w:top w:val="single" w:sz="6" w:space="0" w:color="DDDDDD"/>
            </w:tcBorders>
            <w:shd w:val="clear" w:color="auto" w:fill="auto"/>
            <w:tcMar>
              <w:top w:w="120" w:type="dxa"/>
              <w:left w:w="120" w:type="dxa"/>
              <w:bottom w:w="120" w:type="dxa"/>
              <w:right w:w="120" w:type="dxa"/>
            </w:tcMar>
          </w:tcPr>
          <w:p w14:paraId="02C0C5AE" w14:textId="77777777" w:rsidR="00C41D83" w:rsidRPr="00EB77CA" w:rsidRDefault="00C41D83" w:rsidP="00871988">
            <w:pPr>
              <w:pStyle w:val="table"/>
            </w:pPr>
          </w:p>
        </w:tc>
        <w:tc>
          <w:tcPr>
            <w:tcW w:w="1257" w:type="dxa"/>
            <w:gridSpan w:val="3"/>
            <w:tcBorders>
              <w:top w:val="single" w:sz="6" w:space="0" w:color="DDDDDD"/>
            </w:tcBorders>
            <w:shd w:val="clear" w:color="auto" w:fill="auto"/>
            <w:tcMar>
              <w:top w:w="120" w:type="dxa"/>
              <w:left w:w="120" w:type="dxa"/>
              <w:bottom w:w="120" w:type="dxa"/>
              <w:right w:w="120" w:type="dxa"/>
            </w:tcMar>
          </w:tcPr>
          <w:p w14:paraId="386C5AFC" w14:textId="77777777" w:rsidR="00C41D83" w:rsidRPr="00EB77CA" w:rsidRDefault="00C41D83" w:rsidP="00871988">
            <w:pPr>
              <w:pStyle w:val="table"/>
            </w:pPr>
          </w:p>
        </w:tc>
      </w:tr>
      <w:tr w:rsidR="00C41D83" w:rsidRPr="00733055" w14:paraId="5711F26F" w14:textId="77777777" w:rsidTr="00871988">
        <w:trPr>
          <w:tblCellSpacing w:w="15" w:type="dxa"/>
          <w:jc w:val="center"/>
        </w:trPr>
        <w:tc>
          <w:tcPr>
            <w:tcW w:w="1981" w:type="dxa"/>
            <w:tcBorders>
              <w:top w:val="single" w:sz="6" w:space="0" w:color="DDDDDD"/>
            </w:tcBorders>
            <w:shd w:val="clear" w:color="auto" w:fill="auto"/>
            <w:tcMar>
              <w:top w:w="120" w:type="dxa"/>
              <w:left w:w="120" w:type="dxa"/>
              <w:bottom w:w="120" w:type="dxa"/>
              <w:right w:w="120" w:type="dxa"/>
            </w:tcMar>
          </w:tcPr>
          <w:p w14:paraId="700CA040" w14:textId="77777777" w:rsidR="00C41D83" w:rsidRPr="00EB77CA" w:rsidRDefault="00C41D83" w:rsidP="00871988">
            <w:pPr>
              <w:pStyle w:val="table"/>
            </w:pPr>
            <w:r w:rsidRPr="00EB77CA">
              <w:t>Единая Россия</w:t>
            </w:r>
          </w:p>
        </w:tc>
        <w:tc>
          <w:tcPr>
            <w:tcW w:w="1808" w:type="dxa"/>
            <w:gridSpan w:val="2"/>
            <w:tcBorders>
              <w:top w:val="single" w:sz="6" w:space="0" w:color="DDDDDD"/>
            </w:tcBorders>
            <w:shd w:val="clear" w:color="auto" w:fill="auto"/>
            <w:tcMar>
              <w:top w:w="120" w:type="dxa"/>
              <w:left w:w="120" w:type="dxa"/>
              <w:bottom w:w="120" w:type="dxa"/>
              <w:right w:w="120" w:type="dxa"/>
            </w:tcMar>
          </w:tcPr>
          <w:p w14:paraId="2F6CB342" w14:textId="77777777" w:rsidR="00C41D83" w:rsidRPr="00EB77CA" w:rsidRDefault="00C41D83" w:rsidP="00871988">
            <w:pPr>
              <w:pStyle w:val="table"/>
            </w:pPr>
            <w:r w:rsidRPr="00EB77CA">
              <w:t>32,9</w:t>
            </w:r>
          </w:p>
        </w:tc>
        <w:tc>
          <w:tcPr>
            <w:tcW w:w="1465" w:type="dxa"/>
            <w:tcBorders>
              <w:top w:val="single" w:sz="6" w:space="0" w:color="DDDDDD"/>
            </w:tcBorders>
            <w:shd w:val="clear" w:color="auto" w:fill="auto"/>
            <w:tcMar>
              <w:top w:w="120" w:type="dxa"/>
              <w:left w:w="120" w:type="dxa"/>
              <w:bottom w:w="120" w:type="dxa"/>
              <w:right w:w="120" w:type="dxa"/>
            </w:tcMar>
          </w:tcPr>
          <w:p w14:paraId="7825B620" w14:textId="77777777" w:rsidR="00C41D83" w:rsidRPr="00EB77CA" w:rsidRDefault="00C41D83" w:rsidP="00871988">
            <w:pPr>
              <w:pStyle w:val="table"/>
            </w:pPr>
            <w:r w:rsidRPr="00EB77CA">
              <w:t>28,6</w:t>
            </w:r>
          </w:p>
        </w:tc>
        <w:tc>
          <w:tcPr>
            <w:tcW w:w="707" w:type="dxa"/>
            <w:tcBorders>
              <w:top w:val="single" w:sz="6" w:space="0" w:color="DDDDDD"/>
            </w:tcBorders>
            <w:shd w:val="clear" w:color="auto" w:fill="auto"/>
            <w:tcMar>
              <w:top w:w="120" w:type="dxa"/>
              <w:left w:w="120" w:type="dxa"/>
              <w:bottom w:w="120" w:type="dxa"/>
              <w:right w:w="120" w:type="dxa"/>
            </w:tcMar>
          </w:tcPr>
          <w:p w14:paraId="59C8F0F2" w14:textId="77777777" w:rsidR="00C41D83" w:rsidRPr="00EB77CA" w:rsidRDefault="00C41D83" w:rsidP="00871988">
            <w:pPr>
              <w:pStyle w:val="table"/>
            </w:pPr>
            <w:r w:rsidRPr="00EB77CA">
              <w:t>39,5</w:t>
            </w:r>
          </w:p>
        </w:tc>
        <w:tc>
          <w:tcPr>
            <w:tcW w:w="678" w:type="dxa"/>
            <w:tcBorders>
              <w:top w:val="single" w:sz="6" w:space="0" w:color="DDDDDD"/>
            </w:tcBorders>
            <w:shd w:val="clear" w:color="auto" w:fill="auto"/>
            <w:tcMar>
              <w:top w:w="120" w:type="dxa"/>
              <w:left w:w="120" w:type="dxa"/>
              <w:bottom w:w="120" w:type="dxa"/>
              <w:right w:w="120" w:type="dxa"/>
            </w:tcMar>
          </w:tcPr>
          <w:p w14:paraId="0CD04F8E" w14:textId="77777777" w:rsidR="00C41D83" w:rsidRPr="00EB77CA" w:rsidRDefault="00C41D83" w:rsidP="00871988">
            <w:pPr>
              <w:pStyle w:val="table"/>
            </w:pPr>
            <w:r w:rsidRPr="00EB77CA">
              <w:t>47,5</w:t>
            </w:r>
          </w:p>
        </w:tc>
        <w:tc>
          <w:tcPr>
            <w:tcW w:w="679" w:type="dxa"/>
            <w:tcBorders>
              <w:top w:val="single" w:sz="6" w:space="0" w:color="DDDDDD"/>
            </w:tcBorders>
            <w:shd w:val="clear" w:color="auto" w:fill="auto"/>
            <w:tcMar>
              <w:top w:w="120" w:type="dxa"/>
              <w:left w:w="120" w:type="dxa"/>
              <w:bottom w:w="120" w:type="dxa"/>
              <w:right w:w="120" w:type="dxa"/>
            </w:tcMar>
          </w:tcPr>
          <w:p w14:paraId="2E88B3AF" w14:textId="77777777" w:rsidR="00C41D83" w:rsidRPr="00EB77CA" w:rsidRDefault="00C41D83" w:rsidP="00871988">
            <w:pPr>
              <w:pStyle w:val="table"/>
            </w:pPr>
            <w:r w:rsidRPr="00EB77CA">
              <w:t>39,7</w:t>
            </w:r>
          </w:p>
        </w:tc>
        <w:tc>
          <w:tcPr>
            <w:tcW w:w="679" w:type="dxa"/>
            <w:tcBorders>
              <w:top w:val="single" w:sz="6" w:space="0" w:color="DDDDDD"/>
            </w:tcBorders>
            <w:shd w:val="clear" w:color="auto" w:fill="auto"/>
            <w:tcMar>
              <w:top w:w="120" w:type="dxa"/>
              <w:left w:w="120" w:type="dxa"/>
              <w:bottom w:w="120" w:type="dxa"/>
              <w:right w:w="120" w:type="dxa"/>
            </w:tcMar>
          </w:tcPr>
          <w:p w14:paraId="4D6203C9" w14:textId="77777777" w:rsidR="00C41D83" w:rsidRPr="00EB77CA" w:rsidRDefault="00C41D83" w:rsidP="00871988">
            <w:pPr>
              <w:pStyle w:val="table"/>
            </w:pPr>
            <w:r w:rsidRPr="00EB77CA">
              <w:t>48,1</w:t>
            </w:r>
          </w:p>
        </w:tc>
        <w:tc>
          <w:tcPr>
            <w:tcW w:w="679" w:type="dxa"/>
            <w:tcBorders>
              <w:top w:val="single" w:sz="6" w:space="0" w:color="DDDDDD"/>
            </w:tcBorders>
            <w:shd w:val="clear" w:color="auto" w:fill="auto"/>
            <w:tcMar>
              <w:top w:w="120" w:type="dxa"/>
              <w:left w:w="120" w:type="dxa"/>
              <w:bottom w:w="120" w:type="dxa"/>
              <w:right w:w="120" w:type="dxa"/>
            </w:tcMar>
          </w:tcPr>
          <w:p w14:paraId="44380D3C" w14:textId="77777777" w:rsidR="00C41D83" w:rsidRPr="00EB77CA" w:rsidRDefault="00C41D83" w:rsidP="00871988">
            <w:pPr>
              <w:pStyle w:val="table"/>
            </w:pPr>
            <w:r w:rsidRPr="00EB77CA">
              <w:t>41,4</w:t>
            </w:r>
          </w:p>
        </w:tc>
        <w:tc>
          <w:tcPr>
            <w:tcW w:w="1257" w:type="dxa"/>
            <w:gridSpan w:val="3"/>
            <w:tcBorders>
              <w:top w:val="single" w:sz="6" w:space="0" w:color="DDDDDD"/>
            </w:tcBorders>
            <w:shd w:val="clear" w:color="auto" w:fill="auto"/>
            <w:tcMar>
              <w:top w:w="120" w:type="dxa"/>
              <w:left w:w="120" w:type="dxa"/>
              <w:bottom w:w="120" w:type="dxa"/>
              <w:right w:w="120" w:type="dxa"/>
            </w:tcMar>
          </w:tcPr>
          <w:p w14:paraId="3560A11F" w14:textId="77777777" w:rsidR="00C41D83" w:rsidRPr="00EB77CA" w:rsidRDefault="00C41D83" w:rsidP="00871988">
            <w:pPr>
              <w:pStyle w:val="table"/>
            </w:pPr>
            <w:r w:rsidRPr="00EB77CA">
              <w:t>48,4</w:t>
            </w:r>
          </w:p>
        </w:tc>
      </w:tr>
      <w:tr w:rsidR="00C41D83" w:rsidRPr="00733055" w14:paraId="332F6EC9" w14:textId="77777777" w:rsidTr="00871988">
        <w:trPr>
          <w:tblCellSpacing w:w="15" w:type="dxa"/>
          <w:jc w:val="center"/>
        </w:trPr>
        <w:tc>
          <w:tcPr>
            <w:tcW w:w="1981" w:type="dxa"/>
            <w:tcBorders>
              <w:top w:val="single" w:sz="6" w:space="0" w:color="DDDDDD"/>
            </w:tcBorders>
            <w:shd w:val="clear" w:color="auto" w:fill="auto"/>
            <w:tcMar>
              <w:top w:w="120" w:type="dxa"/>
              <w:left w:w="120" w:type="dxa"/>
              <w:bottom w:w="120" w:type="dxa"/>
              <w:right w:w="120" w:type="dxa"/>
            </w:tcMar>
          </w:tcPr>
          <w:p w14:paraId="668E73CC" w14:textId="77777777" w:rsidR="00C41D83" w:rsidRPr="00EB77CA" w:rsidRDefault="00C41D83" w:rsidP="00871988">
            <w:pPr>
              <w:pStyle w:val="table"/>
            </w:pPr>
            <w:r w:rsidRPr="00EB77CA">
              <w:t>КПРФ</w:t>
            </w:r>
          </w:p>
        </w:tc>
        <w:tc>
          <w:tcPr>
            <w:tcW w:w="1808" w:type="dxa"/>
            <w:gridSpan w:val="2"/>
            <w:tcBorders>
              <w:top w:val="single" w:sz="6" w:space="0" w:color="DDDDDD"/>
            </w:tcBorders>
            <w:shd w:val="clear" w:color="auto" w:fill="auto"/>
            <w:tcMar>
              <w:top w:w="120" w:type="dxa"/>
              <w:left w:w="120" w:type="dxa"/>
              <w:bottom w:w="120" w:type="dxa"/>
              <w:right w:w="120" w:type="dxa"/>
            </w:tcMar>
          </w:tcPr>
          <w:p w14:paraId="01FD5365" w14:textId="77777777" w:rsidR="00C41D83" w:rsidRPr="00EB77CA" w:rsidRDefault="00C41D83" w:rsidP="00871988">
            <w:pPr>
              <w:pStyle w:val="table"/>
            </w:pPr>
            <w:r w:rsidRPr="00EB77CA">
              <w:t>15,2</w:t>
            </w:r>
          </w:p>
        </w:tc>
        <w:tc>
          <w:tcPr>
            <w:tcW w:w="1465" w:type="dxa"/>
            <w:tcBorders>
              <w:top w:val="single" w:sz="6" w:space="0" w:color="DDDDDD"/>
            </w:tcBorders>
            <w:shd w:val="clear" w:color="auto" w:fill="auto"/>
            <w:tcMar>
              <w:top w:w="120" w:type="dxa"/>
              <w:left w:w="120" w:type="dxa"/>
              <w:bottom w:w="120" w:type="dxa"/>
              <w:right w:w="120" w:type="dxa"/>
            </w:tcMar>
          </w:tcPr>
          <w:p w14:paraId="6E750DF3" w14:textId="77777777" w:rsidR="00C41D83" w:rsidRPr="00EB77CA" w:rsidRDefault="00C41D83" w:rsidP="00871988">
            <w:pPr>
              <w:pStyle w:val="table"/>
            </w:pPr>
            <w:r w:rsidRPr="00EB77CA">
              <w:t>13,9</w:t>
            </w:r>
          </w:p>
        </w:tc>
        <w:tc>
          <w:tcPr>
            <w:tcW w:w="707" w:type="dxa"/>
            <w:tcBorders>
              <w:top w:val="single" w:sz="6" w:space="0" w:color="DDDDDD"/>
            </w:tcBorders>
            <w:shd w:val="clear" w:color="auto" w:fill="auto"/>
            <w:tcMar>
              <w:top w:w="120" w:type="dxa"/>
              <w:left w:w="120" w:type="dxa"/>
              <w:bottom w:w="120" w:type="dxa"/>
              <w:right w:w="120" w:type="dxa"/>
            </w:tcMar>
          </w:tcPr>
          <w:p w14:paraId="1BA50F54" w14:textId="77777777" w:rsidR="00C41D83" w:rsidRPr="00EB77CA" w:rsidRDefault="00C41D83" w:rsidP="00871988">
            <w:pPr>
              <w:pStyle w:val="table"/>
            </w:pPr>
            <w:r w:rsidRPr="00EB77CA">
              <w:t>16,4</w:t>
            </w:r>
          </w:p>
        </w:tc>
        <w:tc>
          <w:tcPr>
            <w:tcW w:w="678" w:type="dxa"/>
            <w:tcBorders>
              <w:top w:val="single" w:sz="6" w:space="0" w:color="DDDDDD"/>
            </w:tcBorders>
            <w:shd w:val="clear" w:color="auto" w:fill="auto"/>
            <w:tcMar>
              <w:top w:w="120" w:type="dxa"/>
              <w:left w:w="120" w:type="dxa"/>
              <w:bottom w:w="120" w:type="dxa"/>
              <w:right w:w="120" w:type="dxa"/>
            </w:tcMar>
          </w:tcPr>
          <w:p w14:paraId="2649D139" w14:textId="77777777" w:rsidR="00C41D83" w:rsidRPr="00EB77CA" w:rsidRDefault="00C41D83" w:rsidP="00871988">
            <w:pPr>
              <w:pStyle w:val="table"/>
            </w:pPr>
            <w:r w:rsidRPr="00EB77CA">
              <w:t>13,5</w:t>
            </w:r>
          </w:p>
        </w:tc>
        <w:tc>
          <w:tcPr>
            <w:tcW w:w="679" w:type="dxa"/>
            <w:tcBorders>
              <w:top w:val="single" w:sz="6" w:space="0" w:color="DDDDDD"/>
            </w:tcBorders>
            <w:shd w:val="clear" w:color="auto" w:fill="auto"/>
            <w:tcMar>
              <w:top w:w="120" w:type="dxa"/>
              <w:left w:w="120" w:type="dxa"/>
              <w:bottom w:w="120" w:type="dxa"/>
              <w:right w:w="120" w:type="dxa"/>
            </w:tcMar>
          </w:tcPr>
          <w:p w14:paraId="78EC4B06" w14:textId="77777777" w:rsidR="00C41D83" w:rsidRPr="00EB77CA" w:rsidRDefault="00C41D83" w:rsidP="00871988">
            <w:pPr>
              <w:pStyle w:val="table"/>
            </w:pPr>
            <w:r w:rsidRPr="00EB77CA">
              <w:t>21,0</w:t>
            </w:r>
          </w:p>
        </w:tc>
        <w:tc>
          <w:tcPr>
            <w:tcW w:w="679" w:type="dxa"/>
            <w:tcBorders>
              <w:top w:val="single" w:sz="6" w:space="0" w:color="DDDDDD"/>
            </w:tcBorders>
            <w:shd w:val="clear" w:color="auto" w:fill="auto"/>
            <w:tcMar>
              <w:top w:w="120" w:type="dxa"/>
              <w:left w:w="120" w:type="dxa"/>
              <w:bottom w:w="120" w:type="dxa"/>
              <w:right w:w="120" w:type="dxa"/>
            </w:tcMar>
          </w:tcPr>
          <w:p w14:paraId="1C0724C9" w14:textId="77777777" w:rsidR="00C41D83" w:rsidRPr="00EB77CA" w:rsidRDefault="00C41D83" w:rsidP="00871988">
            <w:pPr>
              <w:pStyle w:val="table"/>
            </w:pPr>
            <w:r w:rsidRPr="00EB77CA">
              <w:t>16,1</w:t>
            </w:r>
          </w:p>
        </w:tc>
        <w:tc>
          <w:tcPr>
            <w:tcW w:w="679" w:type="dxa"/>
            <w:tcBorders>
              <w:top w:val="single" w:sz="6" w:space="0" w:color="DDDDDD"/>
            </w:tcBorders>
            <w:shd w:val="clear" w:color="auto" w:fill="auto"/>
            <w:tcMar>
              <w:top w:w="120" w:type="dxa"/>
              <w:left w:w="120" w:type="dxa"/>
              <w:bottom w:w="120" w:type="dxa"/>
              <w:right w:w="120" w:type="dxa"/>
            </w:tcMar>
          </w:tcPr>
          <w:p w14:paraId="591AF362" w14:textId="77777777" w:rsidR="00C41D83" w:rsidRPr="00EB77CA" w:rsidRDefault="00C41D83" w:rsidP="00871988">
            <w:pPr>
              <w:pStyle w:val="table"/>
            </w:pPr>
            <w:r w:rsidRPr="00EB77CA">
              <w:t>17</w:t>
            </w:r>
          </w:p>
        </w:tc>
        <w:tc>
          <w:tcPr>
            <w:tcW w:w="1257" w:type="dxa"/>
            <w:gridSpan w:val="3"/>
            <w:tcBorders>
              <w:top w:val="single" w:sz="6" w:space="0" w:color="DDDDDD"/>
            </w:tcBorders>
            <w:shd w:val="clear" w:color="auto" w:fill="auto"/>
            <w:tcMar>
              <w:top w:w="120" w:type="dxa"/>
              <w:left w:w="120" w:type="dxa"/>
              <w:bottom w:w="120" w:type="dxa"/>
              <w:right w:w="120" w:type="dxa"/>
            </w:tcMar>
          </w:tcPr>
          <w:p w14:paraId="79F7D190" w14:textId="77777777" w:rsidR="00C41D83" w:rsidRPr="00EB77CA" w:rsidRDefault="00C41D83" w:rsidP="00871988">
            <w:pPr>
              <w:pStyle w:val="table"/>
            </w:pPr>
            <w:r w:rsidRPr="00EB77CA">
              <w:t>15</w:t>
            </w:r>
          </w:p>
        </w:tc>
      </w:tr>
      <w:tr w:rsidR="00C41D83" w:rsidRPr="00733055" w14:paraId="4F97935A" w14:textId="77777777" w:rsidTr="00871988">
        <w:trPr>
          <w:tblCellSpacing w:w="15" w:type="dxa"/>
          <w:jc w:val="center"/>
        </w:trPr>
        <w:tc>
          <w:tcPr>
            <w:tcW w:w="1981" w:type="dxa"/>
            <w:tcBorders>
              <w:top w:val="single" w:sz="6" w:space="0" w:color="DDDDDD"/>
            </w:tcBorders>
            <w:shd w:val="clear" w:color="auto" w:fill="auto"/>
            <w:tcMar>
              <w:top w:w="120" w:type="dxa"/>
              <w:left w:w="120" w:type="dxa"/>
              <w:bottom w:w="120" w:type="dxa"/>
              <w:right w:w="120" w:type="dxa"/>
            </w:tcMar>
          </w:tcPr>
          <w:p w14:paraId="3DB9D708" w14:textId="77777777" w:rsidR="00C41D83" w:rsidRPr="00EB77CA" w:rsidRDefault="00C41D83" w:rsidP="00871988">
            <w:pPr>
              <w:pStyle w:val="table"/>
            </w:pPr>
            <w:r w:rsidRPr="00EB77CA">
              <w:t>ЛДПР</w:t>
            </w:r>
          </w:p>
        </w:tc>
        <w:tc>
          <w:tcPr>
            <w:tcW w:w="1808" w:type="dxa"/>
            <w:gridSpan w:val="2"/>
            <w:tcBorders>
              <w:top w:val="single" w:sz="6" w:space="0" w:color="DDDDDD"/>
            </w:tcBorders>
            <w:shd w:val="clear" w:color="auto" w:fill="auto"/>
            <w:tcMar>
              <w:top w:w="120" w:type="dxa"/>
              <w:left w:w="120" w:type="dxa"/>
              <w:bottom w:w="120" w:type="dxa"/>
              <w:right w:w="120" w:type="dxa"/>
            </w:tcMar>
          </w:tcPr>
          <w:p w14:paraId="1D7B28B9" w14:textId="77777777" w:rsidR="00C41D83" w:rsidRPr="00EB77CA" w:rsidRDefault="00C41D83" w:rsidP="00871988">
            <w:pPr>
              <w:pStyle w:val="table"/>
            </w:pPr>
            <w:r w:rsidRPr="00EB77CA">
              <w:t>13,5</w:t>
            </w:r>
          </w:p>
        </w:tc>
        <w:tc>
          <w:tcPr>
            <w:tcW w:w="1465" w:type="dxa"/>
            <w:tcBorders>
              <w:top w:val="single" w:sz="6" w:space="0" w:color="DDDDDD"/>
            </w:tcBorders>
            <w:shd w:val="clear" w:color="auto" w:fill="auto"/>
            <w:tcMar>
              <w:top w:w="120" w:type="dxa"/>
              <w:left w:w="120" w:type="dxa"/>
              <w:bottom w:w="120" w:type="dxa"/>
              <w:right w:w="120" w:type="dxa"/>
            </w:tcMar>
          </w:tcPr>
          <w:p w14:paraId="18D5FA61" w14:textId="77777777" w:rsidR="00C41D83" w:rsidRPr="00EB77CA" w:rsidRDefault="00C41D83" w:rsidP="00871988">
            <w:pPr>
              <w:pStyle w:val="table"/>
            </w:pPr>
            <w:r w:rsidRPr="00EB77CA">
              <w:t>4,4</w:t>
            </w:r>
          </w:p>
        </w:tc>
        <w:tc>
          <w:tcPr>
            <w:tcW w:w="707" w:type="dxa"/>
            <w:tcBorders>
              <w:top w:val="single" w:sz="6" w:space="0" w:color="DDDDDD"/>
            </w:tcBorders>
            <w:shd w:val="clear" w:color="auto" w:fill="auto"/>
            <w:tcMar>
              <w:top w:w="120" w:type="dxa"/>
              <w:left w:w="120" w:type="dxa"/>
              <w:bottom w:w="120" w:type="dxa"/>
              <w:right w:w="120" w:type="dxa"/>
            </w:tcMar>
          </w:tcPr>
          <w:p w14:paraId="63F3256A" w14:textId="77777777" w:rsidR="00C41D83" w:rsidRPr="00EB77CA" w:rsidRDefault="00C41D83" w:rsidP="00871988">
            <w:pPr>
              <w:pStyle w:val="table"/>
            </w:pPr>
            <w:r w:rsidRPr="00EB77CA">
              <w:t>12,1</w:t>
            </w:r>
          </w:p>
        </w:tc>
        <w:tc>
          <w:tcPr>
            <w:tcW w:w="678" w:type="dxa"/>
            <w:tcBorders>
              <w:top w:val="single" w:sz="6" w:space="0" w:color="DDDDDD"/>
            </w:tcBorders>
            <w:shd w:val="clear" w:color="auto" w:fill="auto"/>
            <w:tcMar>
              <w:top w:w="120" w:type="dxa"/>
              <w:left w:w="120" w:type="dxa"/>
              <w:bottom w:w="120" w:type="dxa"/>
              <w:right w:w="120" w:type="dxa"/>
            </w:tcMar>
          </w:tcPr>
          <w:p w14:paraId="01EF4CF8" w14:textId="77777777" w:rsidR="00C41D83" w:rsidRPr="00EB77CA" w:rsidRDefault="00C41D83" w:rsidP="00871988">
            <w:pPr>
              <w:pStyle w:val="table"/>
            </w:pPr>
            <w:r w:rsidRPr="00EB77CA">
              <w:t>10,0</w:t>
            </w:r>
          </w:p>
        </w:tc>
        <w:tc>
          <w:tcPr>
            <w:tcW w:w="679" w:type="dxa"/>
            <w:tcBorders>
              <w:top w:val="single" w:sz="6" w:space="0" w:color="DDDDDD"/>
            </w:tcBorders>
            <w:shd w:val="clear" w:color="auto" w:fill="auto"/>
            <w:tcMar>
              <w:top w:w="120" w:type="dxa"/>
              <w:left w:w="120" w:type="dxa"/>
              <w:bottom w:w="120" w:type="dxa"/>
              <w:right w:w="120" w:type="dxa"/>
            </w:tcMar>
          </w:tcPr>
          <w:p w14:paraId="54688A6D" w14:textId="77777777" w:rsidR="00C41D83" w:rsidRPr="00EB77CA" w:rsidRDefault="00C41D83" w:rsidP="00871988">
            <w:pPr>
              <w:pStyle w:val="table"/>
            </w:pPr>
            <w:r w:rsidRPr="00EB77CA">
              <w:t>9,9</w:t>
            </w:r>
          </w:p>
        </w:tc>
        <w:tc>
          <w:tcPr>
            <w:tcW w:w="679" w:type="dxa"/>
            <w:tcBorders>
              <w:top w:val="single" w:sz="6" w:space="0" w:color="DDDDDD"/>
            </w:tcBorders>
            <w:shd w:val="clear" w:color="auto" w:fill="auto"/>
            <w:tcMar>
              <w:top w:w="120" w:type="dxa"/>
              <w:left w:w="120" w:type="dxa"/>
              <w:bottom w:w="120" w:type="dxa"/>
              <w:right w:w="120" w:type="dxa"/>
            </w:tcMar>
          </w:tcPr>
          <w:p w14:paraId="49936A9D" w14:textId="77777777" w:rsidR="00C41D83" w:rsidRPr="00EB77CA" w:rsidRDefault="00C41D83" w:rsidP="00871988">
            <w:pPr>
              <w:pStyle w:val="table"/>
            </w:pPr>
            <w:r w:rsidRPr="00EB77CA">
              <w:t>7,9</w:t>
            </w:r>
          </w:p>
        </w:tc>
        <w:tc>
          <w:tcPr>
            <w:tcW w:w="679" w:type="dxa"/>
            <w:tcBorders>
              <w:top w:val="single" w:sz="6" w:space="0" w:color="DDDDDD"/>
            </w:tcBorders>
            <w:shd w:val="clear" w:color="auto" w:fill="auto"/>
            <w:tcMar>
              <w:top w:w="120" w:type="dxa"/>
              <w:left w:w="120" w:type="dxa"/>
              <w:bottom w:w="120" w:type="dxa"/>
              <w:right w:w="120" w:type="dxa"/>
            </w:tcMar>
          </w:tcPr>
          <w:p w14:paraId="376DF2E9" w14:textId="77777777" w:rsidR="00C41D83" w:rsidRPr="00EB77CA" w:rsidRDefault="00C41D83" w:rsidP="00871988">
            <w:pPr>
              <w:pStyle w:val="table"/>
            </w:pPr>
            <w:r w:rsidRPr="00EB77CA">
              <w:t>12,5</w:t>
            </w:r>
          </w:p>
        </w:tc>
        <w:tc>
          <w:tcPr>
            <w:tcW w:w="1257" w:type="dxa"/>
            <w:gridSpan w:val="3"/>
            <w:tcBorders>
              <w:top w:val="single" w:sz="6" w:space="0" w:color="DDDDDD"/>
            </w:tcBorders>
            <w:shd w:val="clear" w:color="auto" w:fill="auto"/>
            <w:tcMar>
              <w:top w:w="120" w:type="dxa"/>
              <w:left w:w="120" w:type="dxa"/>
              <w:bottom w:w="120" w:type="dxa"/>
              <w:right w:w="120" w:type="dxa"/>
            </w:tcMar>
          </w:tcPr>
          <w:p w14:paraId="100CA160" w14:textId="77777777" w:rsidR="00C41D83" w:rsidRPr="00EB77CA" w:rsidRDefault="00C41D83" w:rsidP="00871988">
            <w:pPr>
              <w:pStyle w:val="table"/>
            </w:pPr>
            <w:r w:rsidRPr="00EB77CA">
              <w:t>10,1</w:t>
            </w:r>
          </w:p>
        </w:tc>
      </w:tr>
      <w:tr w:rsidR="00C41D83" w:rsidRPr="00733055" w14:paraId="7E836BA7" w14:textId="77777777" w:rsidTr="00871988">
        <w:trPr>
          <w:tblCellSpacing w:w="15" w:type="dxa"/>
          <w:jc w:val="center"/>
        </w:trPr>
        <w:tc>
          <w:tcPr>
            <w:tcW w:w="1981" w:type="dxa"/>
            <w:tcBorders>
              <w:top w:val="single" w:sz="6" w:space="0" w:color="DDDDDD"/>
            </w:tcBorders>
            <w:shd w:val="clear" w:color="auto" w:fill="auto"/>
            <w:tcMar>
              <w:top w:w="120" w:type="dxa"/>
              <w:left w:w="120" w:type="dxa"/>
              <w:bottom w:w="120" w:type="dxa"/>
              <w:right w:w="120" w:type="dxa"/>
            </w:tcMar>
          </w:tcPr>
          <w:p w14:paraId="04FCB55F" w14:textId="77777777" w:rsidR="00C41D83" w:rsidRPr="00EB77CA" w:rsidRDefault="00C41D83" w:rsidP="00871988">
            <w:pPr>
              <w:pStyle w:val="table"/>
            </w:pPr>
            <w:r w:rsidRPr="00EB77CA">
              <w:t>Аграрная партия России</w:t>
            </w:r>
          </w:p>
        </w:tc>
        <w:tc>
          <w:tcPr>
            <w:tcW w:w="1808" w:type="dxa"/>
            <w:gridSpan w:val="2"/>
            <w:tcBorders>
              <w:top w:val="single" w:sz="6" w:space="0" w:color="DDDDDD"/>
            </w:tcBorders>
            <w:shd w:val="clear" w:color="auto" w:fill="auto"/>
            <w:tcMar>
              <w:top w:w="120" w:type="dxa"/>
              <w:left w:w="120" w:type="dxa"/>
              <w:bottom w:w="120" w:type="dxa"/>
              <w:right w:w="120" w:type="dxa"/>
            </w:tcMar>
          </w:tcPr>
          <w:p w14:paraId="6DC6B089" w14:textId="77777777" w:rsidR="00C41D83" w:rsidRPr="00EB77CA" w:rsidRDefault="00C41D83" w:rsidP="00871988">
            <w:pPr>
              <w:pStyle w:val="table"/>
            </w:pPr>
            <w:r w:rsidRPr="00EB77CA">
              <w:t>4,5</w:t>
            </w:r>
          </w:p>
        </w:tc>
        <w:tc>
          <w:tcPr>
            <w:tcW w:w="1465" w:type="dxa"/>
            <w:tcBorders>
              <w:top w:val="single" w:sz="6" w:space="0" w:color="DDDDDD"/>
            </w:tcBorders>
            <w:shd w:val="clear" w:color="auto" w:fill="auto"/>
            <w:tcMar>
              <w:top w:w="120" w:type="dxa"/>
              <w:left w:w="120" w:type="dxa"/>
              <w:bottom w:w="120" w:type="dxa"/>
              <w:right w:w="120" w:type="dxa"/>
            </w:tcMar>
          </w:tcPr>
          <w:p w14:paraId="7A6F6C5B" w14:textId="77777777" w:rsidR="00C41D83" w:rsidRPr="00EB77CA" w:rsidRDefault="00C41D83" w:rsidP="00871988">
            <w:pPr>
              <w:pStyle w:val="table"/>
            </w:pPr>
            <w:r w:rsidRPr="00EB77CA">
              <w:t>10,6</w:t>
            </w:r>
          </w:p>
        </w:tc>
        <w:tc>
          <w:tcPr>
            <w:tcW w:w="707" w:type="dxa"/>
            <w:tcBorders>
              <w:top w:val="single" w:sz="6" w:space="0" w:color="DDDDDD"/>
            </w:tcBorders>
            <w:shd w:val="clear" w:color="auto" w:fill="auto"/>
            <w:tcMar>
              <w:top w:w="120" w:type="dxa"/>
              <w:left w:w="120" w:type="dxa"/>
              <w:bottom w:w="120" w:type="dxa"/>
              <w:right w:w="120" w:type="dxa"/>
            </w:tcMar>
          </w:tcPr>
          <w:p w14:paraId="1F9CD12D" w14:textId="77777777" w:rsidR="00C41D83" w:rsidRPr="00EB77CA" w:rsidRDefault="00C41D83" w:rsidP="00871988">
            <w:pPr>
              <w:pStyle w:val="table"/>
            </w:pPr>
            <w:r w:rsidRPr="00EB77CA">
              <w:t>4,6</w:t>
            </w:r>
          </w:p>
        </w:tc>
        <w:tc>
          <w:tcPr>
            <w:tcW w:w="678" w:type="dxa"/>
            <w:tcBorders>
              <w:top w:val="single" w:sz="6" w:space="0" w:color="DDDDDD"/>
            </w:tcBorders>
            <w:shd w:val="clear" w:color="auto" w:fill="auto"/>
            <w:tcMar>
              <w:top w:w="120" w:type="dxa"/>
              <w:left w:w="120" w:type="dxa"/>
              <w:bottom w:w="120" w:type="dxa"/>
              <w:right w:w="120" w:type="dxa"/>
            </w:tcMar>
          </w:tcPr>
          <w:p w14:paraId="5E117766" w14:textId="77777777" w:rsidR="00C41D83" w:rsidRPr="00EB77CA" w:rsidRDefault="00C41D83" w:rsidP="00871988">
            <w:pPr>
              <w:pStyle w:val="table"/>
            </w:pPr>
            <w:r w:rsidRPr="00EB77CA">
              <w:t>4,4</w:t>
            </w:r>
          </w:p>
        </w:tc>
        <w:tc>
          <w:tcPr>
            <w:tcW w:w="679" w:type="dxa"/>
            <w:tcBorders>
              <w:top w:val="single" w:sz="6" w:space="0" w:color="DDDDDD"/>
            </w:tcBorders>
            <w:shd w:val="clear" w:color="auto" w:fill="auto"/>
            <w:tcMar>
              <w:top w:w="120" w:type="dxa"/>
              <w:left w:w="120" w:type="dxa"/>
              <w:bottom w:w="120" w:type="dxa"/>
              <w:right w:w="120" w:type="dxa"/>
            </w:tcMar>
          </w:tcPr>
          <w:p w14:paraId="5F1E6BE7" w14:textId="77777777" w:rsidR="00C41D83" w:rsidRPr="00EB77CA" w:rsidRDefault="00C41D83" w:rsidP="00871988">
            <w:pPr>
              <w:pStyle w:val="table"/>
            </w:pPr>
            <w:r w:rsidRPr="00EB77CA">
              <w:t>5,2</w:t>
            </w:r>
          </w:p>
        </w:tc>
        <w:tc>
          <w:tcPr>
            <w:tcW w:w="679" w:type="dxa"/>
            <w:tcBorders>
              <w:top w:val="single" w:sz="6" w:space="0" w:color="DDDDDD"/>
            </w:tcBorders>
            <w:shd w:val="clear" w:color="auto" w:fill="auto"/>
            <w:tcMar>
              <w:top w:w="120" w:type="dxa"/>
              <w:left w:w="120" w:type="dxa"/>
              <w:bottom w:w="120" w:type="dxa"/>
              <w:right w:w="120" w:type="dxa"/>
            </w:tcMar>
          </w:tcPr>
          <w:p w14:paraId="2D1E73AE" w14:textId="77777777" w:rsidR="00C41D83" w:rsidRPr="00EB77CA" w:rsidRDefault="00C41D83" w:rsidP="00871988">
            <w:pPr>
              <w:pStyle w:val="table"/>
            </w:pPr>
            <w:r w:rsidRPr="00EB77CA">
              <w:t>3,8</w:t>
            </w:r>
          </w:p>
        </w:tc>
        <w:tc>
          <w:tcPr>
            <w:tcW w:w="679" w:type="dxa"/>
            <w:tcBorders>
              <w:top w:val="single" w:sz="6" w:space="0" w:color="DDDDDD"/>
            </w:tcBorders>
            <w:shd w:val="clear" w:color="auto" w:fill="auto"/>
            <w:tcMar>
              <w:top w:w="120" w:type="dxa"/>
              <w:left w:w="120" w:type="dxa"/>
              <w:bottom w:w="120" w:type="dxa"/>
              <w:right w:w="120" w:type="dxa"/>
            </w:tcMar>
          </w:tcPr>
          <w:p w14:paraId="0448B03C" w14:textId="77777777" w:rsidR="00C41D83" w:rsidRPr="00EB77CA" w:rsidRDefault="00C41D83" w:rsidP="00871988">
            <w:pPr>
              <w:pStyle w:val="table"/>
            </w:pPr>
            <w:r w:rsidRPr="00EB77CA">
              <w:t>4,8</w:t>
            </w:r>
          </w:p>
        </w:tc>
        <w:tc>
          <w:tcPr>
            <w:tcW w:w="1257" w:type="dxa"/>
            <w:gridSpan w:val="3"/>
            <w:tcBorders>
              <w:top w:val="single" w:sz="6" w:space="0" w:color="DDDDDD"/>
            </w:tcBorders>
            <w:shd w:val="clear" w:color="auto" w:fill="auto"/>
            <w:tcMar>
              <w:top w:w="120" w:type="dxa"/>
              <w:left w:w="120" w:type="dxa"/>
              <w:bottom w:w="120" w:type="dxa"/>
              <w:right w:w="120" w:type="dxa"/>
            </w:tcMar>
          </w:tcPr>
          <w:p w14:paraId="739D8EFD" w14:textId="77777777" w:rsidR="00C41D83" w:rsidRPr="00EB77CA" w:rsidRDefault="00C41D83" w:rsidP="00871988">
            <w:pPr>
              <w:pStyle w:val="table"/>
            </w:pPr>
            <w:r w:rsidRPr="00EB77CA">
              <w:t>4,1</w:t>
            </w:r>
          </w:p>
        </w:tc>
      </w:tr>
      <w:tr w:rsidR="00C41D83" w:rsidRPr="00733055" w14:paraId="71B8F1CD" w14:textId="77777777" w:rsidTr="00871988">
        <w:trPr>
          <w:tblCellSpacing w:w="15" w:type="dxa"/>
          <w:jc w:val="center"/>
        </w:trPr>
        <w:tc>
          <w:tcPr>
            <w:tcW w:w="1981" w:type="dxa"/>
            <w:tcBorders>
              <w:top w:val="single" w:sz="6" w:space="0" w:color="DDDDDD"/>
            </w:tcBorders>
            <w:shd w:val="clear" w:color="auto" w:fill="auto"/>
            <w:tcMar>
              <w:top w:w="120" w:type="dxa"/>
              <w:left w:w="120" w:type="dxa"/>
              <w:bottom w:w="120" w:type="dxa"/>
              <w:right w:w="120" w:type="dxa"/>
            </w:tcMar>
          </w:tcPr>
          <w:p w14:paraId="12C5EDAA" w14:textId="77777777" w:rsidR="00C41D83" w:rsidRPr="00EB77CA" w:rsidRDefault="00C41D83" w:rsidP="00871988">
            <w:pPr>
              <w:pStyle w:val="table"/>
            </w:pPr>
            <w:r w:rsidRPr="00EB77CA">
              <w:t>Российская партия пенсионеров</w:t>
            </w:r>
          </w:p>
        </w:tc>
        <w:tc>
          <w:tcPr>
            <w:tcW w:w="1808" w:type="dxa"/>
            <w:gridSpan w:val="2"/>
            <w:tcBorders>
              <w:top w:val="single" w:sz="6" w:space="0" w:color="DDDDDD"/>
            </w:tcBorders>
            <w:shd w:val="clear" w:color="auto" w:fill="auto"/>
            <w:tcMar>
              <w:top w:w="120" w:type="dxa"/>
              <w:left w:w="120" w:type="dxa"/>
              <w:bottom w:w="120" w:type="dxa"/>
              <w:right w:w="120" w:type="dxa"/>
            </w:tcMar>
          </w:tcPr>
          <w:p w14:paraId="4E3B604F" w14:textId="77777777" w:rsidR="00C41D83" w:rsidRPr="00EB77CA" w:rsidRDefault="00C41D83" w:rsidP="00871988">
            <w:pPr>
              <w:pStyle w:val="table"/>
            </w:pPr>
            <w:r w:rsidRPr="00EB77CA">
              <w:t>3,0</w:t>
            </w:r>
          </w:p>
        </w:tc>
        <w:tc>
          <w:tcPr>
            <w:tcW w:w="1465" w:type="dxa"/>
            <w:tcBorders>
              <w:top w:val="single" w:sz="6" w:space="0" w:color="DDDDDD"/>
            </w:tcBorders>
            <w:shd w:val="clear" w:color="auto" w:fill="auto"/>
            <w:tcMar>
              <w:top w:w="120" w:type="dxa"/>
              <w:left w:w="120" w:type="dxa"/>
              <w:bottom w:w="120" w:type="dxa"/>
              <w:right w:w="120" w:type="dxa"/>
            </w:tcMar>
          </w:tcPr>
          <w:p w14:paraId="56EA9076" w14:textId="77777777" w:rsidR="00C41D83" w:rsidRPr="00EB77CA" w:rsidRDefault="00C41D83" w:rsidP="00871988">
            <w:pPr>
              <w:pStyle w:val="table"/>
            </w:pPr>
            <w:r w:rsidRPr="00EB77CA">
              <w:t>8,4</w:t>
            </w:r>
          </w:p>
        </w:tc>
        <w:tc>
          <w:tcPr>
            <w:tcW w:w="707" w:type="dxa"/>
            <w:tcBorders>
              <w:top w:val="single" w:sz="6" w:space="0" w:color="DDDDDD"/>
            </w:tcBorders>
            <w:shd w:val="clear" w:color="auto" w:fill="auto"/>
            <w:tcMar>
              <w:top w:w="120" w:type="dxa"/>
              <w:left w:w="120" w:type="dxa"/>
              <w:bottom w:w="120" w:type="dxa"/>
              <w:right w:w="120" w:type="dxa"/>
            </w:tcMar>
          </w:tcPr>
          <w:p w14:paraId="7FB4EFEE" w14:textId="77777777" w:rsidR="00C41D83" w:rsidRPr="00EB77CA" w:rsidRDefault="00C41D83" w:rsidP="00871988">
            <w:pPr>
              <w:pStyle w:val="table"/>
            </w:pPr>
            <w:r w:rsidRPr="00EB77CA">
              <w:t>3,5</w:t>
            </w:r>
          </w:p>
        </w:tc>
        <w:tc>
          <w:tcPr>
            <w:tcW w:w="678" w:type="dxa"/>
            <w:tcBorders>
              <w:top w:val="single" w:sz="6" w:space="0" w:color="DDDDDD"/>
            </w:tcBorders>
            <w:shd w:val="clear" w:color="auto" w:fill="auto"/>
            <w:tcMar>
              <w:top w:w="120" w:type="dxa"/>
              <w:left w:w="120" w:type="dxa"/>
              <w:bottom w:w="120" w:type="dxa"/>
              <w:right w:w="120" w:type="dxa"/>
            </w:tcMar>
          </w:tcPr>
          <w:p w14:paraId="5B658155" w14:textId="77777777" w:rsidR="00C41D83" w:rsidRPr="00EB77CA" w:rsidRDefault="00C41D83" w:rsidP="00871988">
            <w:pPr>
              <w:pStyle w:val="table"/>
            </w:pPr>
            <w:r w:rsidRPr="00EB77CA">
              <w:t>3,4</w:t>
            </w:r>
          </w:p>
        </w:tc>
        <w:tc>
          <w:tcPr>
            <w:tcW w:w="679" w:type="dxa"/>
            <w:tcBorders>
              <w:top w:val="single" w:sz="6" w:space="0" w:color="DDDDDD"/>
            </w:tcBorders>
            <w:shd w:val="clear" w:color="auto" w:fill="auto"/>
            <w:tcMar>
              <w:top w:w="120" w:type="dxa"/>
              <w:left w:w="120" w:type="dxa"/>
              <w:bottom w:w="120" w:type="dxa"/>
              <w:right w:w="120" w:type="dxa"/>
            </w:tcMar>
          </w:tcPr>
          <w:p w14:paraId="601F8E17" w14:textId="77777777" w:rsidR="00C41D83" w:rsidRPr="00EB77CA" w:rsidRDefault="00C41D83" w:rsidP="00871988">
            <w:pPr>
              <w:pStyle w:val="table"/>
            </w:pPr>
            <w:r w:rsidRPr="00EB77CA">
              <w:t>4,1</w:t>
            </w:r>
          </w:p>
        </w:tc>
        <w:tc>
          <w:tcPr>
            <w:tcW w:w="679" w:type="dxa"/>
            <w:tcBorders>
              <w:top w:val="single" w:sz="6" w:space="0" w:color="DDDDDD"/>
            </w:tcBorders>
            <w:shd w:val="clear" w:color="auto" w:fill="auto"/>
            <w:tcMar>
              <w:top w:w="120" w:type="dxa"/>
              <w:left w:w="120" w:type="dxa"/>
              <w:bottom w:w="120" w:type="dxa"/>
              <w:right w:w="120" w:type="dxa"/>
            </w:tcMar>
          </w:tcPr>
          <w:p w14:paraId="359AFDFE" w14:textId="77777777" w:rsidR="00C41D83" w:rsidRPr="00EB77CA" w:rsidRDefault="00C41D83" w:rsidP="00871988">
            <w:pPr>
              <w:pStyle w:val="table"/>
            </w:pPr>
            <w:r w:rsidRPr="00EB77CA">
              <w:t>3,5</w:t>
            </w:r>
          </w:p>
        </w:tc>
        <w:tc>
          <w:tcPr>
            <w:tcW w:w="679" w:type="dxa"/>
            <w:tcBorders>
              <w:top w:val="single" w:sz="6" w:space="0" w:color="DDDDDD"/>
            </w:tcBorders>
            <w:shd w:val="clear" w:color="auto" w:fill="auto"/>
            <w:tcMar>
              <w:top w:w="120" w:type="dxa"/>
              <w:left w:w="120" w:type="dxa"/>
              <w:bottom w:w="120" w:type="dxa"/>
              <w:right w:w="120" w:type="dxa"/>
            </w:tcMar>
          </w:tcPr>
          <w:p w14:paraId="160ED9DC" w14:textId="77777777" w:rsidR="00C41D83" w:rsidRPr="00EB77CA" w:rsidRDefault="00C41D83" w:rsidP="00871988">
            <w:pPr>
              <w:pStyle w:val="table"/>
            </w:pPr>
            <w:r w:rsidRPr="00EB77CA">
              <w:t>2</w:t>
            </w:r>
          </w:p>
        </w:tc>
        <w:tc>
          <w:tcPr>
            <w:tcW w:w="1257" w:type="dxa"/>
            <w:gridSpan w:val="3"/>
            <w:tcBorders>
              <w:top w:val="single" w:sz="6" w:space="0" w:color="DDDDDD"/>
            </w:tcBorders>
            <w:shd w:val="clear" w:color="auto" w:fill="auto"/>
            <w:tcMar>
              <w:top w:w="120" w:type="dxa"/>
              <w:left w:w="120" w:type="dxa"/>
              <w:bottom w:w="120" w:type="dxa"/>
              <w:right w:w="120" w:type="dxa"/>
            </w:tcMar>
          </w:tcPr>
          <w:p w14:paraId="52C88591" w14:textId="77777777" w:rsidR="00C41D83" w:rsidRPr="00EB77CA" w:rsidRDefault="00C41D83" w:rsidP="00871988">
            <w:pPr>
              <w:pStyle w:val="table"/>
            </w:pPr>
            <w:r w:rsidRPr="00EB77CA">
              <w:t>2,5</w:t>
            </w:r>
          </w:p>
        </w:tc>
      </w:tr>
      <w:tr w:rsidR="00C41D83" w:rsidRPr="00733055" w14:paraId="3BBACD7D" w14:textId="77777777" w:rsidTr="00871988">
        <w:trPr>
          <w:tblCellSpacing w:w="15" w:type="dxa"/>
          <w:jc w:val="center"/>
        </w:trPr>
        <w:tc>
          <w:tcPr>
            <w:tcW w:w="1981" w:type="dxa"/>
            <w:tcBorders>
              <w:top w:val="single" w:sz="6" w:space="0" w:color="DDDDDD"/>
            </w:tcBorders>
            <w:shd w:val="clear" w:color="auto" w:fill="auto"/>
            <w:tcMar>
              <w:top w:w="120" w:type="dxa"/>
              <w:left w:w="120" w:type="dxa"/>
              <w:bottom w:w="120" w:type="dxa"/>
              <w:right w:w="120" w:type="dxa"/>
            </w:tcMar>
          </w:tcPr>
          <w:p w14:paraId="5F21356A" w14:textId="77777777" w:rsidR="00C41D83" w:rsidRPr="00EB77CA" w:rsidRDefault="00C41D83" w:rsidP="00871988">
            <w:pPr>
              <w:pStyle w:val="table"/>
            </w:pPr>
            <w:r w:rsidRPr="00EB77CA">
              <w:t>другая</w:t>
            </w:r>
          </w:p>
        </w:tc>
        <w:tc>
          <w:tcPr>
            <w:tcW w:w="1808" w:type="dxa"/>
            <w:gridSpan w:val="2"/>
            <w:tcBorders>
              <w:top w:val="single" w:sz="6" w:space="0" w:color="DDDDDD"/>
            </w:tcBorders>
            <w:shd w:val="clear" w:color="auto" w:fill="auto"/>
            <w:tcMar>
              <w:top w:w="120" w:type="dxa"/>
              <w:left w:w="120" w:type="dxa"/>
              <w:bottom w:w="120" w:type="dxa"/>
              <w:right w:w="120" w:type="dxa"/>
            </w:tcMar>
          </w:tcPr>
          <w:p w14:paraId="180B0BBC" w14:textId="77777777" w:rsidR="00C41D83" w:rsidRPr="00EB77CA" w:rsidRDefault="00C41D83" w:rsidP="00871988">
            <w:pPr>
              <w:pStyle w:val="table"/>
            </w:pPr>
            <w:r w:rsidRPr="00EB77CA">
              <w:t>25,1</w:t>
            </w:r>
          </w:p>
        </w:tc>
        <w:tc>
          <w:tcPr>
            <w:tcW w:w="1465" w:type="dxa"/>
            <w:tcBorders>
              <w:top w:val="single" w:sz="6" w:space="0" w:color="DDDDDD"/>
            </w:tcBorders>
            <w:shd w:val="clear" w:color="auto" w:fill="auto"/>
            <w:tcMar>
              <w:top w:w="120" w:type="dxa"/>
              <w:left w:w="120" w:type="dxa"/>
              <w:bottom w:w="120" w:type="dxa"/>
              <w:right w:w="120" w:type="dxa"/>
            </w:tcMar>
          </w:tcPr>
          <w:p w14:paraId="7ACDF82C" w14:textId="77777777" w:rsidR="00C41D83" w:rsidRPr="00EB77CA" w:rsidRDefault="00C41D83" w:rsidP="00871988">
            <w:pPr>
              <w:pStyle w:val="table"/>
            </w:pPr>
            <w:r w:rsidRPr="00EB77CA">
              <w:t>19,6</w:t>
            </w:r>
          </w:p>
        </w:tc>
        <w:tc>
          <w:tcPr>
            <w:tcW w:w="707" w:type="dxa"/>
            <w:tcBorders>
              <w:top w:val="single" w:sz="6" w:space="0" w:color="DDDDDD"/>
            </w:tcBorders>
            <w:shd w:val="clear" w:color="auto" w:fill="auto"/>
            <w:tcMar>
              <w:top w:w="120" w:type="dxa"/>
              <w:left w:w="120" w:type="dxa"/>
              <w:bottom w:w="120" w:type="dxa"/>
              <w:right w:w="120" w:type="dxa"/>
            </w:tcMar>
          </w:tcPr>
          <w:p w14:paraId="4AB697C2" w14:textId="77777777" w:rsidR="00C41D83" w:rsidRPr="00EB77CA" w:rsidRDefault="00C41D83" w:rsidP="00871988">
            <w:pPr>
              <w:pStyle w:val="table"/>
            </w:pPr>
            <w:r w:rsidRPr="00EB77CA">
              <w:t>11,5</w:t>
            </w:r>
          </w:p>
        </w:tc>
        <w:tc>
          <w:tcPr>
            <w:tcW w:w="678" w:type="dxa"/>
            <w:tcBorders>
              <w:top w:val="single" w:sz="6" w:space="0" w:color="DDDDDD"/>
            </w:tcBorders>
            <w:shd w:val="clear" w:color="auto" w:fill="auto"/>
            <w:tcMar>
              <w:top w:w="120" w:type="dxa"/>
              <w:left w:w="120" w:type="dxa"/>
              <w:bottom w:w="120" w:type="dxa"/>
              <w:right w:w="120" w:type="dxa"/>
            </w:tcMar>
          </w:tcPr>
          <w:p w14:paraId="59E8DD58" w14:textId="77777777" w:rsidR="00C41D83" w:rsidRPr="00EB77CA" w:rsidRDefault="00C41D83" w:rsidP="00871988">
            <w:pPr>
              <w:pStyle w:val="table"/>
            </w:pPr>
            <w:r w:rsidRPr="00EB77CA">
              <w:t>11,7</w:t>
            </w:r>
          </w:p>
        </w:tc>
        <w:tc>
          <w:tcPr>
            <w:tcW w:w="679" w:type="dxa"/>
            <w:tcBorders>
              <w:top w:val="single" w:sz="6" w:space="0" w:color="DDDDDD"/>
            </w:tcBorders>
            <w:shd w:val="clear" w:color="auto" w:fill="auto"/>
            <w:tcMar>
              <w:top w:w="120" w:type="dxa"/>
              <w:left w:w="120" w:type="dxa"/>
              <w:bottom w:w="120" w:type="dxa"/>
              <w:right w:w="120" w:type="dxa"/>
            </w:tcMar>
          </w:tcPr>
          <w:p w14:paraId="55805A13" w14:textId="77777777" w:rsidR="00C41D83" w:rsidRPr="00EB77CA" w:rsidRDefault="00C41D83" w:rsidP="00871988">
            <w:pPr>
              <w:pStyle w:val="table"/>
            </w:pPr>
            <w:r w:rsidRPr="00EB77CA">
              <w:t>13,3</w:t>
            </w:r>
          </w:p>
        </w:tc>
        <w:tc>
          <w:tcPr>
            <w:tcW w:w="679" w:type="dxa"/>
            <w:tcBorders>
              <w:top w:val="single" w:sz="6" w:space="0" w:color="DDDDDD"/>
            </w:tcBorders>
            <w:shd w:val="clear" w:color="auto" w:fill="auto"/>
            <w:tcMar>
              <w:top w:w="120" w:type="dxa"/>
              <w:left w:w="120" w:type="dxa"/>
              <w:bottom w:w="120" w:type="dxa"/>
              <w:right w:w="120" w:type="dxa"/>
            </w:tcMar>
          </w:tcPr>
          <w:p w14:paraId="380C7454" w14:textId="77777777" w:rsidR="00C41D83" w:rsidRPr="00EB77CA" w:rsidRDefault="00C41D83" w:rsidP="00871988">
            <w:pPr>
              <w:pStyle w:val="table"/>
            </w:pPr>
            <w:r w:rsidRPr="00EB77CA">
              <w:t>14,5</w:t>
            </w:r>
          </w:p>
        </w:tc>
        <w:tc>
          <w:tcPr>
            <w:tcW w:w="679" w:type="dxa"/>
            <w:tcBorders>
              <w:top w:val="single" w:sz="6" w:space="0" w:color="DDDDDD"/>
            </w:tcBorders>
            <w:shd w:val="clear" w:color="auto" w:fill="auto"/>
            <w:tcMar>
              <w:top w:w="120" w:type="dxa"/>
              <w:left w:w="120" w:type="dxa"/>
              <w:bottom w:w="120" w:type="dxa"/>
              <w:right w:w="120" w:type="dxa"/>
            </w:tcMar>
          </w:tcPr>
          <w:p w14:paraId="50D783CB" w14:textId="77777777" w:rsidR="00C41D83" w:rsidRPr="00EB77CA" w:rsidRDefault="00C41D83" w:rsidP="00871988">
            <w:pPr>
              <w:pStyle w:val="table"/>
            </w:pPr>
            <w:r w:rsidRPr="00EB77CA">
              <w:t>11,9</w:t>
            </w:r>
          </w:p>
        </w:tc>
        <w:tc>
          <w:tcPr>
            <w:tcW w:w="1257" w:type="dxa"/>
            <w:gridSpan w:val="3"/>
            <w:tcBorders>
              <w:top w:val="single" w:sz="6" w:space="0" w:color="DDDDDD"/>
            </w:tcBorders>
            <w:shd w:val="clear" w:color="auto" w:fill="auto"/>
            <w:tcMar>
              <w:top w:w="120" w:type="dxa"/>
              <w:left w:w="120" w:type="dxa"/>
              <w:bottom w:w="120" w:type="dxa"/>
              <w:right w:w="120" w:type="dxa"/>
            </w:tcMar>
          </w:tcPr>
          <w:p w14:paraId="76E7F54F" w14:textId="77777777" w:rsidR="00C41D83" w:rsidRPr="00EB77CA" w:rsidRDefault="00C41D83" w:rsidP="00871988">
            <w:pPr>
              <w:pStyle w:val="table"/>
            </w:pPr>
            <w:r w:rsidRPr="00EB77CA">
              <w:t>11,1</w:t>
            </w:r>
          </w:p>
        </w:tc>
      </w:tr>
      <w:tr w:rsidR="00C41D83" w:rsidRPr="00733055" w14:paraId="47156A36" w14:textId="77777777" w:rsidTr="00871988">
        <w:trPr>
          <w:tblCellSpacing w:w="15" w:type="dxa"/>
          <w:jc w:val="center"/>
        </w:trPr>
        <w:tc>
          <w:tcPr>
            <w:tcW w:w="1981" w:type="dxa"/>
            <w:tcBorders>
              <w:top w:val="single" w:sz="6" w:space="0" w:color="DDDDDD"/>
            </w:tcBorders>
            <w:shd w:val="clear" w:color="auto" w:fill="auto"/>
            <w:tcMar>
              <w:top w:w="120" w:type="dxa"/>
              <w:left w:w="120" w:type="dxa"/>
              <w:bottom w:w="120" w:type="dxa"/>
              <w:right w:w="120" w:type="dxa"/>
            </w:tcMar>
          </w:tcPr>
          <w:p w14:paraId="0869FC92" w14:textId="77777777" w:rsidR="00C41D83" w:rsidRPr="00EB77CA" w:rsidRDefault="00C41D83" w:rsidP="00871988">
            <w:pPr>
              <w:pStyle w:val="table"/>
            </w:pPr>
            <w:r w:rsidRPr="00EB77CA">
              <w:t>против всех</w:t>
            </w:r>
          </w:p>
        </w:tc>
        <w:tc>
          <w:tcPr>
            <w:tcW w:w="1808" w:type="dxa"/>
            <w:gridSpan w:val="2"/>
            <w:tcBorders>
              <w:top w:val="single" w:sz="6" w:space="0" w:color="DDDDDD"/>
            </w:tcBorders>
            <w:shd w:val="clear" w:color="auto" w:fill="auto"/>
            <w:tcMar>
              <w:top w:w="120" w:type="dxa"/>
              <w:left w:w="120" w:type="dxa"/>
              <w:bottom w:w="120" w:type="dxa"/>
              <w:right w:w="120" w:type="dxa"/>
            </w:tcMar>
          </w:tcPr>
          <w:p w14:paraId="650B1D71" w14:textId="77777777" w:rsidR="00C41D83" w:rsidRPr="00EB77CA" w:rsidRDefault="00C41D83" w:rsidP="00871988">
            <w:pPr>
              <w:pStyle w:val="table"/>
            </w:pPr>
            <w:r w:rsidRPr="00EB77CA">
              <w:t>5,8</w:t>
            </w:r>
          </w:p>
        </w:tc>
        <w:tc>
          <w:tcPr>
            <w:tcW w:w="1465" w:type="dxa"/>
            <w:tcBorders>
              <w:top w:val="single" w:sz="6" w:space="0" w:color="DDDDDD"/>
            </w:tcBorders>
            <w:shd w:val="clear" w:color="auto" w:fill="auto"/>
            <w:tcMar>
              <w:top w:w="120" w:type="dxa"/>
              <w:left w:w="120" w:type="dxa"/>
              <w:bottom w:w="120" w:type="dxa"/>
              <w:right w:w="120" w:type="dxa"/>
            </w:tcMar>
          </w:tcPr>
          <w:p w14:paraId="76755EED" w14:textId="77777777" w:rsidR="00C41D83" w:rsidRPr="00EB77CA" w:rsidRDefault="00C41D83" w:rsidP="00871988">
            <w:pPr>
              <w:pStyle w:val="table"/>
            </w:pPr>
            <w:r w:rsidRPr="00EB77CA">
              <w:t>14,5</w:t>
            </w:r>
          </w:p>
        </w:tc>
        <w:tc>
          <w:tcPr>
            <w:tcW w:w="707" w:type="dxa"/>
            <w:tcBorders>
              <w:top w:val="single" w:sz="6" w:space="0" w:color="DDDDDD"/>
            </w:tcBorders>
            <w:shd w:val="clear" w:color="auto" w:fill="auto"/>
            <w:tcMar>
              <w:top w:w="120" w:type="dxa"/>
              <w:left w:w="120" w:type="dxa"/>
              <w:bottom w:w="120" w:type="dxa"/>
              <w:right w:w="120" w:type="dxa"/>
            </w:tcMar>
          </w:tcPr>
          <w:p w14:paraId="0FC79300" w14:textId="77777777" w:rsidR="00C41D83" w:rsidRPr="00EB77CA" w:rsidRDefault="00C41D83" w:rsidP="00871988">
            <w:pPr>
              <w:pStyle w:val="table"/>
            </w:pPr>
            <w:r w:rsidRPr="00EB77CA">
              <w:t>12,4</w:t>
            </w:r>
          </w:p>
        </w:tc>
        <w:tc>
          <w:tcPr>
            <w:tcW w:w="678" w:type="dxa"/>
            <w:tcBorders>
              <w:top w:val="single" w:sz="6" w:space="0" w:color="DDDDDD"/>
            </w:tcBorders>
            <w:shd w:val="clear" w:color="auto" w:fill="auto"/>
            <w:tcMar>
              <w:top w:w="120" w:type="dxa"/>
              <w:left w:w="120" w:type="dxa"/>
              <w:bottom w:w="120" w:type="dxa"/>
              <w:right w:w="120" w:type="dxa"/>
            </w:tcMar>
          </w:tcPr>
          <w:p w14:paraId="765F25DD" w14:textId="77777777" w:rsidR="00C41D83" w:rsidRPr="00EB77CA" w:rsidRDefault="00C41D83" w:rsidP="00871988">
            <w:pPr>
              <w:pStyle w:val="table"/>
            </w:pPr>
            <w:r w:rsidRPr="00EB77CA">
              <w:t>9,5</w:t>
            </w:r>
          </w:p>
        </w:tc>
        <w:tc>
          <w:tcPr>
            <w:tcW w:w="679" w:type="dxa"/>
            <w:tcBorders>
              <w:top w:val="single" w:sz="6" w:space="0" w:color="DDDDDD"/>
            </w:tcBorders>
            <w:shd w:val="clear" w:color="auto" w:fill="auto"/>
            <w:tcMar>
              <w:top w:w="120" w:type="dxa"/>
              <w:left w:w="120" w:type="dxa"/>
              <w:bottom w:w="120" w:type="dxa"/>
              <w:right w:w="120" w:type="dxa"/>
            </w:tcMar>
          </w:tcPr>
          <w:p w14:paraId="3B3C7856" w14:textId="77777777" w:rsidR="00C41D83" w:rsidRPr="00EB77CA" w:rsidRDefault="00C41D83" w:rsidP="00871988">
            <w:pPr>
              <w:pStyle w:val="table"/>
            </w:pPr>
            <w:r w:rsidRPr="00EB77CA">
              <w:t>6,8</w:t>
            </w:r>
          </w:p>
        </w:tc>
        <w:tc>
          <w:tcPr>
            <w:tcW w:w="679" w:type="dxa"/>
            <w:tcBorders>
              <w:top w:val="single" w:sz="6" w:space="0" w:color="DDDDDD"/>
            </w:tcBorders>
            <w:shd w:val="clear" w:color="auto" w:fill="auto"/>
            <w:tcMar>
              <w:top w:w="120" w:type="dxa"/>
              <w:left w:w="120" w:type="dxa"/>
              <w:bottom w:w="120" w:type="dxa"/>
              <w:right w:w="120" w:type="dxa"/>
            </w:tcMar>
          </w:tcPr>
          <w:p w14:paraId="19E14832" w14:textId="77777777" w:rsidR="00C41D83" w:rsidRPr="00EB77CA" w:rsidRDefault="00C41D83" w:rsidP="00871988">
            <w:pPr>
              <w:pStyle w:val="table"/>
            </w:pPr>
            <w:r w:rsidRPr="00EB77CA">
              <w:t>6,1</w:t>
            </w:r>
          </w:p>
        </w:tc>
        <w:tc>
          <w:tcPr>
            <w:tcW w:w="679" w:type="dxa"/>
            <w:tcBorders>
              <w:top w:val="single" w:sz="6" w:space="0" w:color="DDDDDD"/>
            </w:tcBorders>
            <w:shd w:val="clear" w:color="auto" w:fill="auto"/>
            <w:tcMar>
              <w:top w:w="120" w:type="dxa"/>
              <w:left w:w="120" w:type="dxa"/>
              <w:bottom w:w="120" w:type="dxa"/>
              <w:right w:w="120" w:type="dxa"/>
            </w:tcMar>
          </w:tcPr>
          <w:p w14:paraId="729B6E8B" w14:textId="77777777" w:rsidR="00C41D83" w:rsidRPr="00EB77CA" w:rsidRDefault="00C41D83" w:rsidP="00871988">
            <w:pPr>
              <w:pStyle w:val="table"/>
            </w:pPr>
            <w:r w:rsidRPr="00EB77CA">
              <w:t>10,4</w:t>
            </w:r>
          </w:p>
        </w:tc>
        <w:tc>
          <w:tcPr>
            <w:tcW w:w="1257" w:type="dxa"/>
            <w:gridSpan w:val="3"/>
            <w:tcBorders>
              <w:top w:val="single" w:sz="6" w:space="0" w:color="DDDDDD"/>
            </w:tcBorders>
            <w:shd w:val="clear" w:color="auto" w:fill="auto"/>
            <w:tcMar>
              <w:top w:w="120" w:type="dxa"/>
              <w:left w:w="120" w:type="dxa"/>
              <w:bottom w:w="120" w:type="dxa"/>
              <w:right w:w="120" w:type="dxa"/>
            </w:tcMar>
          </w:tcPr>
          <w:p w14:paraId="4FECB62B" w14:textId="77777777" w:rsidR="00C41D83" w:rsidRPr="00EB77CA" w:rsidRDefault="00C41D83" w:rsidP="00871988">
            <w:pPr>
              <w:pStyle w:val="table"/>
            </w:pPr>
            <w:r w:rsidRPr="00EB77CA">
              <w:t>8,8</w:t>
            </w:r>
          </w:p>
        </w:tc>
      </w:tr>
      <w:tr w:rsidR="00C41D83" w:rsidRPr="00733055" w14:paraId="4C1C368C" w14:textId="77777777" w:rsidTr="00871988">
        <w:trPr>
          <w:tblCellSpacing w:w="15" w:type="dxa"/>
          <w:jc w:val="center"/>
        </w:trPr>
        <w:tc>
          <w:tcPr>
            <w:tcW w:w="1981" w:type="dxa"/>
            <w:tcBorders>
              <w:top w:val="single" w:sz="6" w:space="0" w:color="DDDDDD"/>
            </w:tcBorders>
            <w:shd w:val="clear" w:color="auto" w:fill="auto"/>
            <w:tcMar>
              <w:top w:w="120" w:type="dxa"/>
              <w:left w:w="120" w:type="dxa"/>
              <w:bottom w:w="120" w:type="dxa"/>
              <w:right w:w="120" w:type="dxa"/>
            </w:tcMar>
          </w:tcPr>
          <w:p w14:paraId="1B986440" w14:textId="77777777" w:rsidR="00C41D83" w:rsidRPr="00EB77CA" w:rsidRDefault="00C41D83" w:rsidP="00871988">
            <w:pPr>
              <w:pStyle w:val="table"/>
            </w:pPr>
            <w:r w:rsidRPr="00EB77CA">
              <w:t>ВСЕГО</w:t>
            </w:r>
          </w:p>
        </w:tc>
        <w:tc>
          <w:tcPr>
            <w:tcW w:w="1808" w:type="dxa"/>
            <w:gridSpan w:val="2"/>
            <w:tcBorders>
              <w:top w:val="single" w:sz="6" w:space="0" w:color="DDDDDD"/>
            </w:tcBorders>
            <w:shd w:val="clear" w:color="auto" w:fill="auto"/>
            <w:tcMar>
              <w:top w:w="120" w:type="dxa"/>
              <w:left w:w="120" w:type="dxa"/>
              <w:bottom w:w="120" w:type="dxa"/>
              <w:right w:w="120" w:type="dxa"/>
            </w:tcMar>
          </w:tcPr>
          <w:p w14:paraId="404A9B6E" w14:textId="77777777" w:rsidR="00C41D83" w:rsidRPr="00EB77CA" w:rsidRDefault="00C41D83" w:rsidP="00871988">
            <w:pPr>
              <w:pStyle w:val="table"/>
            </w:pPr>
            <w:r w:rsidRPr="00EB77CA">
              <w:t>100</w:t>
            </w:r>
          </w:p>
        </w:tc>
        <w:tc>
          <w:tcPr>
            <w:tcW w:w="1465" w:type="dxa"/>
            <w:tcBorders>
              <w:top w:val="single" w:sz="6" w:space="0" w:color="DDDDDD"/>
            </w:tcBorders>
            <w:shd w:val="clear" w:color="auto" w:fill="auto"/>
            <w:tcMar>
              <w:top w:w="120" w:type="dxa"/>
              <w:left w:w="120" w:type="dxa"/>
              <w:bottom w:w="120" w:type="dxa"/>
              <w:right w:w="120" w:type="dxa"/>
            </w:tcMar>
          </w:tcPr>
          <w:p w14:paraId="09399CF0" w14:textId="77777777" w:rsidR="00C41D83" w:rsidRPr="00EB77CA" w:rsidRDefault="00C41D83" w:rsidP="00871988">
            <w:pPr>
              <w:pStyle w:val="table"/>
            </w:pPr>
            <w:r w:rsidRPr="00EB77CA">
              <w:t>100</w:t>
            </w:r>
          </w:p>
        </w:tc>
        <w:tc>
          <w:tcPr>
            <w:tcW w:w="707" w:type="dxa"/>
            <w:tcBorders>
              <w:top w:val="single" w:sz="6" w:space="0" w:color="DDDDDD"/>
            </w:tcBorders>
            <w:shd w:val="clear" w:color="auto" w:fill="auto"/>
            <w:tcMar>
              <w:top w:w="120" w:type="dxa"/>
              <w:left w:w="120" w:type="dxa"/>
              <w:bottom w:w="120" w:type="dxa"/>
              <w:right w:w="120" w:type="dxa"/>
            </w:tcMar>
          </w:tcPr>
          <w:p w14:paraId="02464BBA" w14:textId="77777777" w:rsidR="00C41D83" w:rsidRPr="00EB77CA" w:rsidRDefault="00C41D83" w:rsidP="00871988">
            <w:pPr>
              <w:pStyle w:val="table"/>
            </w:pPr>
            <w:r w:rsidRPr="00EB77CA">
              <w:t>100</w:t>
            </w:r>
          </w:p>
        </w:tc>
        <w:tc>
          <w:tcPr>
            <w:tcW w:w="678" w:type="dxa"/>
            <w:tcBorders>
              <w:top w:val="single" w:sz="6" w:space="0" w:color="DDDDDD"/>
            </w:tcBorders>
            <w:shd w:val="clear" w:color="auto" w:fill="auto"/>
            <w:tcMar>
              <w:top w:w="120" w:type="dxa"/>
              <w:left w:w="120" w:type="dxa"/>
              <w:bottom w:w="120" w:type="dxa"/>
              <w:right w:w="120" w:type="dxa"/>
            </w:tcMar>
          </w:tcPr>
          <w:p w14:paraId="5DD3DC4F" w14:textId="77777777" w:rsidR="00C41D83" w:rsidRPr="00EB77CA" w:rsidRDefault="00C41D83" w:rsidP="00871988">
            <w:pPr>
              <w:pStyle w:val="table"/>
            </w:pPr>
            <w:r w:rsidRPr="00EB77CA">
              <w:t>100</w:t>
            </w:r>
          </w:p>
        </w:tc>
        <w:tc>
          <w:tcPr>
            <w:tcW w:w="679" w:type="dxa"/>
            <w:tcBorders>
              <w:top w:val="single" w:sz="6" w:space="0" w:color="DDDDDD"/>
            </w:tcBorders>
            <w:shd w:val="clear" w:color="auto" w:fill="auto"/>
            <w:tcMar>
              <w:top w:w="120" w:type="dxa"/>
              <w:left w:w="120" w:type="dxa"/>
              <w:bottom w:w="120" w:type="dxa"/>
              <w:right w:w="120" w:type="dxa"/>
            </w:tcMar>
          </w:tcPr>
          <w:p w14:paraId="23B7B651" w14:textId="77777777" w:rsidR="00C41D83" w:rsidRPr="00EB77CA" w:rsidRDefault="00C41D83" w:rsidP="00871988">
            <w:pPr>
              <w:pStyle w:val="table"/>
            </w:pPr>
            <w:r w:rsidRPr="00EB77CA">
              <w:t>100</w:t>
            </w:r>
          </w:p>
        </w:tc>
        <w:tc>
          <w:tcPr>
            <w:tcW w:w="679" w:type="dxa"/>
            <w:tcBorders>
              <w:top w:val="single" w:sz="6" w:space="0" w:color="DDDDDD"/>
            </w:tcBorders>
            <w:shd w:val="clear" w:color="auto" w:fill="auto"/>
            <w:tcMar>
              <w:top w:w="120" w:type="dxa"/>
              <w:left w:w="120" w:type="dxa"/>
              <w:bottom w:w="120" w:type="dxa"/>
              <w:right w:w="120" w:type="dxa"/>
            </w:tcMar>
          </w:tcPr>
          <w:p w14:paraId="59DA1651" w14:textId="77777777" w:rsidR="00C41D83" w:rsidRPr="00EB77CA" w:rsidRDefault="00C41D83" w:rsidP="00871988">
            <w:pPr>
              <w:pStyle w:val="table"/>
            </w:pPr>
            <w:r w:rsidRPr="00EB77CA">
              <w:t>100</w:t>
            </w:r>
          </w:p>
        </w:tc>
        <w:tc>
          <w:tcPr>
            <w:tcW w:w="679" w:type="dxa"/>
            <w:tcBorders>
              <w:top w:val="single" w:sz="6" w:space="0" w:color="DDDDDD"/>
            </w:tcBorders>
            <w:shd w:val="clear" w:color="auto" w:fill="auto"/>
            <w:tcMar>
              <w:top w:w="120" w:type="dxa"/>
              <w:left w:w="120" w:type="dxa"/>
              <w:bottom w:w="120" w:type="dxa"/>
              <w:right w:w="120" w:type="dxa"/>
            </w:tcMar>
          </w:tcPr>
          <w:p w14:paraId="1E9719EA" w14:textId="77777777" w:rsidR="00C41D83" w:rsidRPr="00EB77CA" w:rsidRDefault="00C41D83" w:rsidP="00871988">
            <w:pPr>
              <w:pStyle w:val="table"/>
            </w:pPr>
            <w:r w:rsidRPr="00EB77CA">
              <w:t>100</w:t>
            </w:r>
          </w:p>
        </w:tc>
        <w:tc>
          <w:tcPr>
            <w:tcW w:w="1257" w:type="dxa"/>
            <w:gridSpan w:val="3"/>
            <w:tcBorders>
              <w:top w:val="single" w:sz="6" w:space="0" w:color="DDDDDD"/>
            </w:tcBorders>
            <w:shd w:val="clear" w:color="auto" w:fill="auto"/>
            <w:tcMar>
              <w:top w:w="120" w:type="dxa"/>
              <w:left w:w="120" w:type="dxa"/>
              <w:bottom w:w="120" w:type="dxa"/>
              <w:right w:w="120" w:type="dxa"/>
            </w:tcMar>
          </w:tcPr>
          <w:p w14:paraId="25C9DC7C" w14:textId="77777777" w:rsidR="00C41D83" w:rsidRPr="00EB77CA" w:rsidRDefault="00C41D83" w:rsidP="00871988">
            <w:pPr>
              <w:pStyle w:val="table"/>
            </w:pPr>
            <w:r w:rsidRPr="00EB77CA">
              <w:t>100</w:t>
            </w:r>
          </w:p>
        </w:tc>
      </w:tr>
      <w:tr w:rsidR="00C41D83" w:rsidRPr="00733055" w14:paraId="76102AB4" w14:textId="77777777" w:rsidTr="00871988">
        <w:trPr>
          <w:tblCellSpacing w:w="15" w:type="dxa"/>
          <w:jc w:val="center"/>
        </w:trPr>
        <w:tc>
          <w:tcPr>
            <w:tcW w:w="1981" w:type="dxa"/>
            <w:tcBorders>
              <w:top w:val="single" w:sz="6" w:space="0" w:color="DDDDDD"/>
            </w:tcBorders>
            <w:shd w:val="clear" w:color="auto" w:fill="auto"/>
            <w:tcMar>
              <w:top w:w="120" w:type="dxa"/>
              <w:left w:w="120" w:type="dxa"/>
              <w:bottom w:w="120" w:type="dxa"/>
              <w:right w:w="120" w:type="dxa"/>
            </w:tcMar>
          </w:tcPr>
          <w:p w14:paraId="716566DB" w14:textId="77777777" w:rsidR="00C41D83" w:rsidRPr="00EB77CA" w:rsidRDefault="00C41D83" w:rsidP="00871988">
            <w:pPr>
              <w:pStyle w:val="table"/>
            </w:pPr>
            <w:r w:rsidRPr="00EB77CA">
              <w:t>Справочно: соответствует % явки избирателей</w:t>
            </w:r>
          </w:p>
        </w:tc>
        <w:tc>
          <w:tcPr>
            <w:tcW w:w="1808" w:type="dxa"/>
            <w:gridSpan w:val="2"/>
            <w:tcBorders>
              <w:top w:val="single" w:sz="6" w:space="0" w:color="DDDDDD"/>
            </w:tcBorders>
            <w:shd w:val="clear" w:color="auto" w:fill="auto"/>
            <w:tcMar>
              <w:top w:w="120" w:type="dxa"/>
              <w:left w:w="120" w:type="dxa"/>
              <w:bottom w:w="120" w:type="dxa"/>
              <w:right w:w="120" w:type="dxa"/>
            </w:tcMar>
          </w:tcPr>
          <w:p w14:paraId="5A27E322" w14:textId="77777777" w:rsidR="00C41D83" w:rsidRPr="00EB77CA" w:rsidRDefault="00C41D83" w:rsidP="00871988">
            <w:pPr>
              <w:pStyle w:val="table"/>
            </w:pPr>
            <w:r w:rsidRPr="00EB77CA">
              <w:t>50,3</w:t>
            </w:r>
          </w:p>
        </w:tc>
        <w:tc>
          <w:tcPr>
            <w:tcW w:w="1465" w:type="dxa"/>
            <w:tcBorders>
              <w:top w:val="single" w:sz="6" w:space="0" w:color="DDDDDD"/>
            </w:tcBorders>
            <w:shd w:val="clear" w:color="auto" w:fill="auto"/>
            <w:tcMar>
              <w:top w:w="120" w:type="dxa"/>
              <w:left w:w="120" w:type="dxa"/>
              <w:bottom w:w="120" w:type="dxa"/>
              <w:right w:w="120" w:type="dxa"/>
            </w:tcMar>
          </w:tcPr>
          <w:p w14:paraId="474167B1" w14:textId="77777777" w:rsidR="00C41D83" w:rsidRPr="00EB77CA" w:rsidRDefault="00C41D83" w:rsidP="00871988">
            <w:pPr>
              <w:pStyle w:val="table"/>
            </w:pPr>
            <w:r w:rsidRPr="00EB77CA">
              <w:t>32,1</w:t>
            </w:r>
          </w:p>
        </w:tc>
        <w:tc>
          <w:tcPr>
            <w:tcW w:w="707" w:type="dxa"/>
            <w:tcBorders>
              <w:top w:val="single" w:sz="6" w:space="0" w:color="DDDDDD"/>
            </w:tcBorders>
            <w:shd w:val="clear" w:color="auto" w:fill="auto"/>
            <w:tcMar>
              <w:top w:w="120" w:type="dxa"/>
              <w:left w:w="120" w:type="dxa"/>
              <w:bottom w:w="120" w:type="dxa"/>
              <w:right w:w="120" w:type="dxa"/>
            </w:tcMar>
          </w:tcPr>
          <w:p w14:paraId="3333D10F" w14:textId="77777777" w:rsidR="00C41D83" w:rsidRPr="00EB77CA" w:rsidRDefault="00C41D83" w:rsidP="00871988">
            <w:pPr>
              <w:pStyle w:val="table"/>
            </w:pPr>
            <w:r w:rsidRPr="00EB77CA">
              <w:t>82,3</w:t>
            </w:r>
          </w:p>
        </w:tc>
        <w:tc>
          <w:tcPr>
            <w:tcW w:w="678" w:type="dxa"/>
            <w:tcBorders>
              <w:top w:val="single" w:sz="6" w:space="0" w:color="DDDDDD"/>
            </w:tcBorders>
            <w:shd w:val="clear" w:color="auto" w:fill="auto"/>
            <w:tcMar>
              <w:top w:w="120" w:type="dxa"/>
              <w:left w:w="120" w:type="dxa"/>
              <w:bottom w:w="120" w:type="dxa"/>
              <w:right w:w="120" w:type="dxa"/>
            </w:tcMar>
          </w:tcPr>
          <w:p w14:paraId="65E80B88" w14:textId="77777777" w:rsidR="00C41D83" w:rsidRPr="00EB77CA" w:rsidRDefault="00C41D83" w:rsidP="00871988">
            <w:pPr>
              <w:pStyle w:val="table"/>
            </w:pPr>
            <w:r w:rsidRPr="00EB77CA">
              <w:t>90,0</w:t>
            </w:r>
          </w:p>
        </w:tc>
        <w:tc>
          <w:tcPr>
            <w:tcW w:w="679" w:type="dxa"/>
            <w:tcBorders>
              <w:top w:val="single" w:sz="6" w:space="0" w:color="DDDDDD"/>
            </w:tcBorders>
            <w:shd w:val="clear" w:color="auto" w:fill="auto"/>
            <w:tcMar>
              <w:top w:w="120" w:type="dxa"/>
              <w:left w:w="120" w:type="dxa"/>
              <w:bottom w:w="120" w:type="dxa"/>
              <w:right w:w="120" w:type="dxa"/>
            </w:tcMar>
          </w:tcPr>
          <w:p w14:paraId="120F4D81" w14:textId="77777777" w:rsidR="00C41D83" w:rsidRPr="00EB77CA" w:rsidRDefault="00C41D83" w:rsidP="00871988">
            <w:pPr>
              <w:pStyle w:val="table"/>
            </w:pPr>
            <w:r w:rsidRPr="00EB77CA">
              <w:t>40,0</w:t>
            </w:r>
          </w:p>
        </w:tc>
        <w:tc>
          <w:tcPr>
            <w:tcW w:w="679" w:type="dxa"/>
            <w:tcBorders>
              <w:top w:val="single" w:sz="6" w:space="0" w:color="DDDDDD"/>
            </w:tcBorders>
            <w:shd w:val="clear" w:color="auto" w:fill="auto"/>
            <w:tcMar>
              <w:top w:w="120" w:type="dxa"/>
              <w:left w:w="120" w:type="dxa"/>
              <w:bottom w:w="120" w:type="dxa"/>
              <w:right w:w="120" w:type="dxa"/>
            </w:tcMar>
          </w:tcPr>
          <w:p w14:paraId="701D1352" w14:textId="77777777" w:rsidR="00C41D83" w:rsidRPr="00EB77CA" w:rsidRDefault="00C41D83" w:rsidP="00871988">
            <w:pPr>
              <w:pStyle w:val="table"/>
            </w:pPr>
            <w:r w:rsidRPr="00EB77CA">
              <w:t>50,0</w:t>
            </w:r>
          </w:p>
        </w:tc>
        <w:tc>
          <w:tcPr>
            <w:tcW w:w="679" w:type="dxa"/>
            <w:tcBorders>
              <w:top w:val="single" w:sz="6" w:space="0" w:color="DDDDDD"/>
            </w:tcBorders>
            <w:shd w:val="clear" w:color="auto" w:fill="auto"/>
            <w:tcMar>
              <w:top w:w="120" w:type="dxa"/>
              <w:left w:w="120" w:type="dxa"/>
              <w:bottom w:w="120" w:type="dxa"/>
              <w:right w:w="120" w:type="dxa"/>
            </w:tcMar>
          </w:tcPr>
          <w:p w14:paraId="267B193E" w14:textId="77777777" w:rsidR="00C41D83" w:rsidRPr="00EB77CA" w:rsidRDefault="00C41D83" w:rsidP="00871988">
            <w:pPr>
              <w:pStyle w:val="table"/>
            </w:pPr>
            <w:r w:rsidRPr="00EB77CA">
              <w:t>36,9</w:t>
            </w:r>
          </w:p>
        </w:tc>
        <w:tc>
          <w:tcPr>
            <w:tcW w:w="1257" w:type="dxa"/>
            <w:gridSpan w:val="3"/>
            <w:tcBorders>
              <w:top w:val="single" w:sz="6" w:space="0" w:color="DDDDDD"/>
            </w:tcBorders>
            <w:shd w:val="clear" w:color="auto" w:fill="auto"/>
            <w:tcMar>
              <w:top w:w="120" w:type="dxa"/>
              <w:left w:w="120" w:type="dxa"/>
              <w:bottom w:w="120" w:type="dxa"/>
              <w:right w:w="120" w:type="dxa"/>
            </w:tcMar>
          </w:tcPr>
          <w:p w14:paraId="5B841B17" w14:textId="77777777" w:rsidR="00C41D83" w:rsidRPr="00EB77CA" w:rsidRDefault="00C41D83" w:rsidP="00871988">
            <w:pPr>
              <w:pStyle w:val="table"/>
            </w:pPr>
            <w:r w:rsidRPr="00EB77CA">
              <w:t>32,6</w:t>
            </w:r>
          </w:p>
        </w:tc>
      </w:tr>
    </w:tbl>
    <w:p w14:paraId="65432410" w14:textId="77777777" w:rsidR="00C41D83" w:rsidRDefault="00C41D83" w:rsidP="00C41D83">
      <w:pPr>
        <w:rPr>
          <w:vanish/>
        </w:rPr>
      </w:pPr>
    </w:p>
    <w:p w14:paraId="5BCB7093" w14:textId="77777777" w:rsidR="00C41D83" w:rsidRDefault="00C41D83" w:rsidP="00C41D83">
      <w:pPr>
        <w:rPr>
          <w:vanish/>
        </w:rPr>
      </w:pPr>
    </w:p>
    <w:p w14:paraId="26AA8D6C" w14:textId="77777777" w:rsidR="00C41D83" w:rsidRPr="00EB77CA" w:rsidRDefault="00C41D83" w:rsidP="00C41D83">
      <w:pPr>
        <w:pStyle w:val="3"/>
      </w:pPr>
      <w:bookmarkStart w:id="312" w:name="_Toc13779777"/>
      <w:bookmarkStart w:id="313" w:name="_Toc13960436"/>
      <w:r>
        <w:rPr>
          <w:lang w:val="ru-RU"/>
        </w:rPr>
        <w:t xml:space="preserve">4.8. </w:t>
      </w:r>
      <w:r w:rsidRPr="00EB77CA">
        <w:t>О причинах изначального искажения результатов российских социологических измерений и мерах по их преодолению</w:t>
      </w:r>
      <w:bookmarkEnd w:id="312"/>
      <w:bookmarkEnd w:id="313"/>
    </w:p>
    <w:p w14:paraId="78002FCA" w14:textId="77777777" w:rsidR="00C41D83" w:rsidRPr="00AF595A" w:rsidRDefault="00C41D83" w:rsidP="00C41D83">
      <w:r w:rsidRPr="00AF595A">
        <w:t>Выше уже говорилось о том, что сокрытие самого факта изначального искажения результатов социологических измерений привело к тому, что это явление никем систематически не изучалось и не анализировалось. Прямую ответственность несут за это руководители ведущих российских социологических служб – ФОМа и Левада центра. Особенно велика ответственность руководителей Левада-центра (прежнего ВЦИОМа), поскольку именно они в 1992 году ввели в практику использование процедуры взвешивания, а ФОМ позднее лишь механически скопировал ее. В последующие годы обе организации, и особенно ФОМ, обладая большими ресурсами, могли без спешки вернуться к изучению этой проблемы, выявить ее причины и предложить алгоритм решения. Организации, проделавшей такую работу, она принесла бы несомненную научную славу. Тот факт, что такая работа не была сделана, свидетельствует о низком профессиональном и, особенно, моральном уровне руководителей названных организаций.</w:t>
      </w:r>
    </w:p>
    <w:p w14:paraId="3A364421" w14:textId="77777777" w:rsidR="00C41D83" w:rsidRPr="00AF595A" w:rsidRDefault="00C41D83" w:rsidP="00C41D83">
      <w:r w:rsidRPr="00AF595A">
        <w:t>О неприемлемости использования процедуры взвешивания говорит, в частности, тот малоизвестный неспециалистам факт, что зарубежные заказчики социологических опросов в России категорически настаивают на том, чтобы передаваемые им данные и массивы не подвергались никаким счетным операциям типа взвешивания. Российские заказчики, к сожалению, зачастую не обладают квалификацией, необходимой для такой постановки вопроса, чем и пользуются названные социологические службы, откровенно используя политику двойных стандартов – для экспорта и для внутреннего потребления.</w:t>
      </w:r>
    </w:p>
    <w:p w14:paraId="4EE0879F" w14:textId="77777777" w:rsidR="00C41D83" w:rsidRPr="00AF595A" w:rsidRDefault="00C41D83" w:rsidP="00C41D83">
      <w:r w:rsidRPr="00AF595A">
        <w:t>Для полноты картины особого упоминания заслуживает ситуация с проводимыми ФОМом опросами в Украине. В украинских опросах алгоритм взвешивания не используется, очевидно, потому, что вектор изначального искажения там неизвестен, поэтому использовать алгоритмы подгонки становится рискованным. Тем не менее, само это искажение наверняка существует, и оно может сработать неожиданным образом. До сих пор никто из социологов ФОМа или других социологических организаций не объяснил заказчикам и общественности, почему в России использование алгоритмы взвешивания в России необходимо, а в Украине не требуется. С социально-географической точки зрения Украина устроена иначе, чем Россия, однако знание природы изначального сдвига социологических данных в России, несомненно, помогло бы более правильно построить выборку и в Украине, избежав тем самым излишних политических рисков.</w:t>
      </w:r>
    </w:p>
    <w:p w14:paraId="16BFAC3E" w14:textId="77777777" w:rsidR="00C41D83" w:rsidRDefault="00C41D83" w:rsidP="00C41D83">
      <w:r>
        <w:t>В настоящее время среди российских социологов существуют разные точки зрения относительно причин изначального искажения результатов опросов. Эти точки зрения могут быть сведены к </w:t>
      </w:r>
      <w:r w:rsidRPr="00C9446F">
        <w:rPr>
          <w:b/>
        </w:rPr>
        <w:t>четырем основным гипотезам</w:t>
      </w:r>
      <w:r>
        <w:t>, причем в действительности причины, вытекающие из этих гипотез, могут действовать совместно. Этими гипотезами являются: </w:t>
      </w:r>
      <w:r w:rsidRPr="00C9446F">
        <w:rPr>
          <w:i/>
        </w:rPr>
        <w:t>психологическая гипотеза, гипотеза географического сдвига выборки, гипотеза низкой доступности респондентов, гипотеза деградации социологического поля.</w:t>
      </w:r>
      <w:r>
        <w:t> Для более полного раскрытия этих гипотез при подготовке данной записки был проведен опрос 10 экспертов (социологов и географов), мнения которых учтены в нижеследующем описании.</w:t>
      </w:r>
    </w:p>
    <w:p w14:paraId="523F72F5" w14:textId="77777777" w:rsidR="00C41D83" w:rsidRDefault="00C41D83" w:rsidP="00C41D83">
      <w:r w:rsidRPr="0084694C">
        <w:rPr>
          <w:b/>
        </w:rPr>
        <w:t>Психологическая гипотеза.</w:t>
      </w:r>
      <w:r>
        <w:t> Применительно к рейтингу В.Путина и «Единой России» суть этой гипотезы состоит в том, что после прошедших выборов часть респондентов, голосовавших иначе, или вообще не участвовавших в голосовании, в ситуации опроса «присоединяется к победителям», завышая тем самым их рейтинги. В некоторых случаях, например, непосредственно после убедительной победы на выборах, эффекты такого рода, по-видимому, имеют место. Однако эта теория многого не объясняет: например, систематического завышения рейтингов В.Путина и «Единой России» в межвыборный период, а также завышения рейтингов непопулярного Ельцина в прошлых электоральных циклах. В любом случае можно констатировать, что ни ФОМ, ни Левада-центр не сделали никаких попыток операционализировать и проверить эту гипотезу, а также отделить влияние этого фактора от других. Сегодня психологическая гипотеза превратилась в своего рода палочку-выручалочку, на которую руководители социологических служб списывают любые провалы прогнозов выборов, не анализируя иных, более существенных и технологичных причин.</w:t>
      </w:r>
    </w:p>
    <w:p w14:paraId="6729EFD4" w14:textId="77777777" w:rsidR="00C41D83" w:rsidRDefault="00C41D83" w:rsidP="00C41D83">
      <w:r w:rsidRPr="0084694C">
        <w:rPr>
          <w:b/>
        </w:rPr>
        <w:t>Гипотеза географического сдвига выборки.</w:t>
      </w:r>
      <w:r>
        <w:t> Эта гипотеза неоднократно высказывалась многими авторами, в том числе политическим географом В.Каганским, в его публикации в «Газете.ру» 9 октября 2003 г. Суть гипотезы состоит в том, что структура выборки опросов общественного мнения не репрезентативна в пространственном отношении, в ней не представлены многие типы территорий и поселений. По оценке В.Каганского, системой выборочных опросов не охвачено около трети населения страны, представляющей ее межрегиональную и внутрирегиональную периферию. Важно, что российские выборки фактически не менялись уже более десяти лет, то есть со времени возникновения в России репрезентативных опросов населения. В своей статье В.Каганский приводит конкретные примеры «электоральных аномалий» и абсолютно справедливо замечает, что гипотеза географического сдвига строго операциональна и количественно проверяема. Однако ведущие социологические службы страны игнорируют этот призыв и фактически блокируют возможность проведения географического аудита своих выборок. Проведение такого аудита, разработка принципиально нового поколения выборки, проведение широкой профессиональной дискуссии по проблемам ее построения являются необходимыми условиями устранения искажений результатов опросов.</w:t>
      </w:r>
    </w:p>
    <w:p w14:paraId="4EE27527" w14:textId="77777777" w:rsidR="00C41D83" w:rsidRPr="00AF595A" w:rsidRDefault="00C41D83" w:rsidP="00C41D83">
      <w:r w:rsidRPr="00AF595A">
        <w:t>Фактор географического смещения выборки мог стать одной из основных причин неудовлетворительности результатов опросов, направленных на прогнозирование результатов выборов Заксобраний регионов.</w:t>
      </w:r>
    </w:p>
    <w:p w14:paraId="60B52A8A" w14:textId="77777777" w:rsidR="00C41D83" w:rsidRDefault="00C41D83" w:rsidP="00C41D83">
      <w:r w:rsidRPr="0084694C">
        <w:rPr>
          <w:b/>
        </w:rPr>
        <w:t>Гипотеза низкой доступности респондентов.</w:t>
      </w:r>
      <w:r>
        <w:t> Известно, что при проведении опросов какая-то часть респондентов отказывается от сотрудничества в интервьюерами либо оказывается для них недоступной. В последние десятилетия число таких отказов растет, и Россия не является исключением из этой тенденции. Проблема, однако, заключается в том, что ведущие социологические службы России, по-видимому, занижают масштабы этой проблемы и не принимают конструктивных мер по ее разрешению. По данным ФОМа, опубликованным на его сайте, от участия в опросах отказываются от 30 до 35% респондентов. Эта цифра выглядит заниженной и нуждается в проверке, поскольку по данным специалистов-полевиков в Москве процент отказов при проведении поквартирных опросов составляет около 80%, а в среднем по России – около 50%. Число отказов может резко увеличиваться в случае плохой организации социологического поля (см. следующую гипотезу). Смещение выборки, возникающее по этой причине, не может не оказывать существенного влияния на характеристики получаемых данных. Фактически, результаты опросов представляют не все население, а лишь специфическую его часть, состоящую из людей, идущих на контакт легче других. Хотя данная проблема в своей основе имеет объективный характер, необходим аудит ее состояния, оценка возможностей преодоления, а также проведение методических экспериментов, направленных на определение величины и вектора возможного смещения результатов.</w:t>
      </w:r>
    </w:p>
    <w:p w14:paraId="212DD404" w14:textId="77777777" w:rsidR="00C41D83" w:rsidRDefault="00C41D83" w:rsidP="00C41D83">
      <w:r w:rsidRPr="0084694C">
        <w:rPr>
          <w:b/>
        </w:rPr>
        <w:t>Гипотеза деградации социологического поля.</w:t>
      </w:r>
      <w:r>
        <w:t> Этот фактор сегодня мало кем принимается во внимание, а между тем его действие может оказаться очень серьезным. Работа структур, осуществляющих полевые работы в регионах, сегодня малопрозрачна даже для головных офисов московских социологических служб. Во многих регионах на все московские фирмы де-факто работают одни и те же люди, т.е. одни и те же менеджеры и одни и те же интервьюеры. Сформировался слой профессиональных интервьюеров, зарабатывающих этим деньги и зачастую проводящих опросы с грубыми нарушениями технологии. Московские головные офисы хотя и проводят 10 – 15% контроль, но этот контроль зачастую формален и не слишком дотошен. По мнению специалистов-полевиков, изощренность нарушений растет, процент раскрываемости падает. Московские головные офисы практически ничего не делают для исправления этой ситуации, в результате чего деградация социологического поля усиливается (по мнению многих полевиков, эти процессы особенно ускорились после 2000 года). Рост нарушения маршрутов, проведение опросов в территориально более доступных местах, а также прямая фальсификация анкет могут стать одной из причин искажения результатов, поскольку интервьюеры, фальсифицирующие анкеты, неявно ориентируются на доступную им рейтинговую информацию о высоком рейтинге В.Путина и «Единой России». Появление касты профессиональных интервьюеров противоречит мировой практике проведения репрезентативных опросов, согласно которой во избежание «усталости» интервьюеров производится регулярная их ротация (увольнение старых и найм новых).</w:t>
      </w:r>
      <w:r>
        <w:rPr>
          <w:rStyle w:val="a6"/>
        </w:rPr>
        <w:footnoteReference w:id="22"/>
      </w:r>
      <w:r>
        <w:t> Для исправления положения необходим аудит технологического состояния социологических сетей и принятие мер по подъему технологической дисциплины опросов. Так, по выражению одного из опрошенных экспертов,</w:t>
      </w:r>
    </w:p>
    <w:p w14:paraId="762B55CC" w14:textId="77777777" w:rsidR="00C41D83" w:rsidRPr="0091016B" w:rsidRDefault="00C41D83" w:rsidP="00525BDC">
      <w:pPr>
        <w:pStyle w:val="a3"/>
        <w:numPr>
          <w:ilvl w:val="0"/>
          <w:numId w:val="105"/>
        </w:numPr>
        <w:rPr>
          <w:i/>
        </w:rPr>
      </w:pPr>
      <w:r w:rsidRPr="0091016B">
        <w:rPr>
          <w:i/>
        </w:rPr>
        <w:t>«…до тех пор, пока мы будем работать через региональных посредников, где сидят мелкие князьки, которые ограничивают свободу нашего выбора, даже не выборка будет определять качество результатов, а стиль работы регионального партнера».</w:t>
      </w:r>
    </w:p>
    <w:p w14:paraId="778763B9" w14:textId="77777777" w:rsidR="00C41D83" w:rsidRPr="005A0838" w:rsidRDefault="00C41D83" w:rsidP="00C41D83">
      <w:pPr>
        <w:pStyle w:val="2"/>
      </w:pPr>
      <w:bookmarkStart w:id="314" w:name="_Toc13779114"/>
      <w:bookmarkStart w:id="315" w:name="_Toc13779778"/>
      <w:bookmarkStart w:id="316" w:name="_Toc13960437"/>
      <w:r w:rsidRPr="005A0838">
        <w:t>5. О ДОСТИЖИМОСТИ РЕСПОНДЕНТОВ</w:t>
      </w:r>
      <w:bookmarkEnd w:id="314"/>
      <w:bookmarkEnd w:id="315"/>
      <w:bookmarkEnd w:id="316"/>
    </w:p>
    <w:p w14:paraId="2009B0B6" w14:textId="77777777" w:rsidR="00C41D83" w:rsidRPr="00AF595A" w:rsidRDefault="00C41D83" w:rsidP="00C41D83">
      <w:r w:rsidRPr="00AF595A">
        <w:t>К сожалению, социологи мало пишут о проблеме достижимости респондентов в количественных исследованиях. Кажется, первым об этой проблеме упомянул Алексей Левинсон из Левада центра в каком-то публичном обсуждении, стенограмма которого была опубликована. Это было более 8 лет назад и источник сейчас найти трудно. Тогда Левинсон сообщил, что достижимость респондентов в населенческих опросах составляет около 25%. Ровно столько же получилось и в моем контрольном исследовании в Хакасии. Основные причины недостижимости были таковы: никого нет дома 34%, респондент вне квоты 18%, отказ респондента 13%, прочие причины 10%. Всего недостижимо 75%, успешные интервью 25%.</w:t>
      </w:r>
    </w:p>
    <w:p w14:paraId="2ECCFD60" w14:textId="77777777" w:rsidR="00C41D83" w:rsidRPr="00AF595A" w:rsidRDefault="00C41D83" w:rsidP="00C41D83">
      <w:r w:rsidRPr="00AF595A">
        <w:t>В Москве достижимость респондентов при маршрутных поквартирных опросах намного ниже и, по моим сведениям, составляет около 10%, а возможно и меньше. Телефонные интервью дают примерно такие же цифры достижимости. Согласно моим данным, полученным, правда, около 10 лет назад, достижимость респондентов в телефонном опросе составила около 20% (это был большой опрос конкретно по Москве с репрезентацией по административным округам, 5 тыс. респондентов).</w:t>
      </w:r>
    </w:p>
    <w:p w14:paraId="09211BC1" w14:textId="77777777" w:rsidR="00C41D83" w:rsidRPr="00AF595A" w:rsidRDefault="00C41D83" w:rsidP="00C41D83">
      <w:r w:rsidRPr="00AF595A">
        <w:t>Еще мне хотелось бы упомянуть пиаровскую акцию «Голосуем за страну», проведенную в 2003 году (см. статью, но в сильно пиаровском изложении на сайте newsrucom.ru «Региональнные праймериз принесли сенсационные результаты»). Я тогда участвовал в этой акции в Белгороде. Суть акции состояла в следующем: в трех городах России организовали как бы пробное голосование. Напечатали бюллетень со списком уже утвержденных кандидатов, в одной из школ поставили урну для голосования и создали антураж, максимально похожий на настоящие выборы.</w:t>
      </w:r>
    </w:p>
    <w:p w14:paraId="5632605A" w14:textId="77777777" w:rsidR="00C41D83" w:rsidRPr="00AF595A" w:rsidRDefault="00C41D83" w:rsidP="00C41D83">
      <w:r w:rsidRPr="00AF595A">
        <w:t>Жители ближайших домов были оповещены об акции и их призвали принять участие. Напоминаю, что тогда в бюллетенях еще была позиция «против всех». Поскольку к избирательной урне подошли буквально единицы жителей (как в общем-то и ожидалось), я дал указание обойти все квартиры надлежащих домов и провести как бы социологический опрос. Было утро воскресенья, около 12 часов. Мне очень жаль, что конкретные результаты не сохранились, но примерно они таковы. Достижимость респондентов составила около 30%, может быть, даже больше. Наряду с этим было очень много отказов. Некоторые открывали дверь и отказывались «голосовать», некоторые даже не открывали, а вели переговоры через дверь и тоже отказывались, а то и посылали матом. Эффект утра воскресенья состоял в том, что квартир, где вообще никто не отозвался на звонок, было довольно мало.</w:t>
      </w:r>
    </w:p>
    <w:p w14:paraId="65A74119" w14:textId="77777777" w:rsidR="00C41D83" w:rsidRPr="00AF595A" w:rsidRDefault="00C41D83" w:rsidP="00C41D83">
      <w:r w:rsidRPr="00AF595A">
        <w:t>Кстати, этот факт делает весьма подозрительными результаты упомянутого выше контрольного опроса следующем аспекте: там причина «никого нет дома» там заняла первое место по количеству причин недостижимости. Возникает подозрение, что интервьюеры ходили в будние дни в рабочее время и не соблюдали правило трех посещений.</w:t>
      </w:r>
    </w:p>
    <w:p w14:paraId="5C794534" w14:textId="77777777" w:rsidR="00C41D83" w:rsidRPr="00AF595A" w:rsidRDefault="00C41D83" w:rsidP="00C41D83">
      <w:r w:rsidRPr="00AF595A">
        <w:t>Результаты “праймериз” были примерно одинаковыми во всех трех городах и состояли в следующем: в них было аномально высокое количество «голосований» против всех. Видимо, люди были раздражены тем, что их побеспокоили утром в воскресенье. А может быть, сама акция им чем-то не понравилась (кстати, ходили с урной для голосования). Но когда количество таких «голосований» приравняли к данным ВЦИОМа, и пересчитали на 100%, то картина получилась в общем близкой к тому, что показывали репрезентативные опросы. Я тогда сразу подумал, что если вести штрафы за неучастие в выборах, доля протестного голосования катастрофически возрастет, поэтому лучше не будить лиха, покуда оно спит.</w:t>
      </w:r>
    </w:p>
    <w:p w14:paraId="3360D606" w14:textId="77777777" w:rsidR="00C41D83" w:rsidRPr="00AF595A" w:rsidRDefault="00C41D83" w:rsidP="00C41D83">
      <w:r w:rsidRPr="00AF595A">
        <w:t>Описанные выше результаты можно обсуждать с разных точек зрения. Я остановлюсь на следующем аспекте: методологии прогнозирования результатов выборов. Будем сравнивать два эффекта: отказ от участия в соцопросах и отказ от участия в выборах. Вопрос о явке на выборы включается во все всероссийские опросы. Свежих данных у меня нет, поэтому ограничимся условным примером. Предположим, что по данным опроса явка должна составить 50%. Такая цифра для думских выборов является завышенной, и очень часто усилия социологов направлены на то, чтобы понизить эту цифру до реальных значений. Например, делают очень дробную шкалу ответов в соответствующем вопросе и в качестве прогноза берут только позицию «совершенно точно пойду на выборы» – типичный пример борьбы с парадоксом ЛаПьера.</w:t>
      </w:r>
    </w:p>
    <w:p w14:paraId="24FF80DE" w14:textId="77777777" w:rsidR="00C41D83" w:rsidRPr="00AF595A" w:rsidRDefault="00C41D83" w:rsidP="00C41D83">
      <w:r w:rsidRPr="00AF595A">
        <w:t>Но в данном случае этот парадокс осложнен крупной методической ошибкой. На выборах явка считается от всего электората. Следовательно, и оценка явки на основе данных опроса должна моделироваться от всех посещений домохозяйств, а не только от тех, которые были результативными. Отказ отвечать является эквивалентом отказа идти на выборы, правда, осложненный все тем же парадоксом ЛаПьера. Правда, и среди тех, кто согласился отвечать, многие тоже заявляют, что не пойдут на выборы. Эти цифры необходимо перемножить. Потому, что нельзя напрямую сравнивать реальную явку, исчисляемую от всего электората, с показателем явки, исчисленным, условно, от 25% респондентов, согласившихся отвечать.</w:t>
      </w:r>
      <w:r w:rsidRPr="00AF595A">
        <w:br/>
        <w:t>При достижимости респондентов на уровне 25% и данных опроса о явке 50% в пересчете на весь электорат прогноз явки составит 12,5%. При всем нежелании российских избирателей ходить на выборы явка даже на думские выборы по данным ЦИК все-таки значительно больше. Даже если ЦИК какими-то способами завышает явку, все равно реальная явка получается, наверное, не ниже, а выше прогнозной. Соответственно, нужно искать алгоритмы не понижения, а повышения этой цифры до разумных значений. Разумеется, я имею в виду не разного рода подтасовки, а алгоритмы моделирования значений явки. Хотя кто знает, может быть эти 12,5% и являются реальным прогнозом явки, а остальное от лукавого?</w:t>
      </w:r>
    </w:p>
    <w:p w14:paraId="78FF9292" w14:textId="77777777" w:rsidR="00C41D83" w:rsidRPr="00AF595A" w:rsidRDefault="00C41D83" w:rsidP="00C41D83">
      <w:r w:rsidRPr="00AF595A">
        <w:t>Рейтинги партий или иных политических субъектов, полученных от тех респондентов, которые согласились отвечать на вопросы интервьюеров, сравниваются с результатами голосования тех людей, которые пришли на выборы. Если проигнорировать парадокс ЛаПьера, то это сравнение корректно. Но результаты выборов сильно зависят от показателя явки, и прогнозы рейтингов это учитывают. В данный момент я не берусь судить, как предлагаемый мною алгоритм исчисления явки повлияет на рейтинги. Может быть, и не повлияет. Но может и повлиять.</w:t>
      </w:r>
    </w:p>
    <w:p w14:paraId="7FA6E7A4" w14:textId="77777777" w:rsidR="00C41D83" w:rsidRDefault="00C41D83" w:rsidP="00C41D83">
      <w:r>
        <w:t>Конечно, приведенные выше рассуждения условны, и сделаны, что называется, для собственного удовольствия. Потому, что </w:t>
      </w:r>
      <w:r w:rsidRPr="00C9446F">
        <w:rPr>
          <w:b/>
        </w:rPr>
        <w:t>практика выборов может основываться на своего рода инверсии. Берут, например, завышенные данные опросов (да, все-таки завышенные, несмотря на то, что есть, эффекты, которые их понижают), возможно, как-то их корректируют, исходя из каких-то политических соображений. Далее разверстывают эти данные по регионам, муниципалиям и т.д. В итоге результаты выборов хорошо согласуются с данными социологических опросов.</w:t>
      </w:r>
    </w:p>
    <w:p w14:paraId="4111817A" w14:textId="77777777" w:rsidR="00C41D83" w:rsidRPr="005A0838" w:rsidRDefault="00C41D83" w:rsidP="00C41D83">
      <w:pPr>
        <w:pStyle w:val="2"/>
      </w:pPr>
      <w:bookmarkStart w:id="317" w:name="_Toc13779115"/>
      <w:bookmarkStart w:id="318" w:name="_Toc13779779"/>
      <w:bookmarkStart w:id="319" w:name="_Toc13960438"/>
      <w:r w:rsidRPr="005A0838">
        <w:t>6. СОЦИОЛОГИЯ И АСТРОФИЗИКА</w:t>
      </w:r>
      <w:bookmarkEnd w:id="317"/>
      <w:bookmarkEnd w:id="318"/>
      <w:bookmarkEnd w:id="319"/>
    </w:p>
    <w:p w14:paraId="57A10BBF" w14:textId="77777777" w:rsidR="00C41D83" w:rsidRPr="00AF595A" w:rsidRDefault="00C41D83" w:rsidP="00C41D83">
      <w:pPr>
        <w:pStyle w:val="3"/>
      </w:pPr>
      <w:bookmarkStart w:id="320" w:name="_Toc13779780"/>
      <w:bookmarkStart w:id="321" w:name="_Toc13960439"/>
      <w:r>
        <w:rPr>
          <w:lang w:val="ru-RU"/>
        </w:rPr>
        <w:t xml:space="preserve">6.1. </w:t>
      </w:r>
      <w:r w:rsidRPr="00AF595A">
        <w:t>Россия и Украина как разные галактические образования</w:t>
      </w:r>
      <w:bookmarkEnd w:id="320"/>
      <w:bookmarkEnd w:id="321"/>
    </w:p>
    <w:p w14:paraId="584C83D7" w14:textId="77777777" w:rsidR="00C41D83" w:rsidRPr="00AF595A" w:rsidRDefault="00C41D83" w:rsidP="00C41D83">
      <w:r w:rsidRPr="00AF595A">
        <w:t>(Записка написана в промежутке между первым и вторым туром украинских выборов 22 октября 2004.)</w:t>
      </w:r>
    </w:p>
    <w:p w14:paraId="0A6AA6B3" w14:textId="77777777" w:rsidR="00C41D83" w:rsidRPr="00AF595A" w:rsidRDefault="00C41D83" w:rsidP="00C41D83">
      <w:r w:rsidRPr="00AF595A">
        <w:t>В ситуации, когда возникает так называемая война рейтингов, возникает проблема неучтенных факторов, которые могут повлиять на итоговый результат измерения.</w:t>
      </w:r>
    </w:p>
    <w:p w14:paraId="3889E177" w14:textId="77777777" w:rsidR="00C41D83" w:rsidRPr="00AF595A" w:rsidRDefault="00C41D83" w:rsidP="00C41D83">
      <w:r w:rsidRPr="00AF595A">
        <w:t>Когда-то, очень давно, еще подростком, у меня был профессиональный выбор – хотелось одновременно стать астрофизиком и социологом, – и я выбрал социологию. Теперь, на склоне лет, я вдруг для себя открыл, что и в астрофизике, и в социологии появилась одна сходная проблема, очень похожая по своей структуре, и в обоих случаях не до конца решенная.</w:t>
      </w:r>
    </w:p>
    <w:p w14:paraId="1C9B742A" w14:textId="77777777" w:rsidR="00C41D83" w:rsidRPr="00AF595A" w:rsidRDefault="00C41D83" w:rsidP="00C41D83">
      <w:r w:rsidRPr="00AF595A">
        <w:t>Если говорить об астрофизике, то коротко дело состоит в том, что, согласно последним данным, массы солнц, планет, излучений и все известные науки массы составляют лишь около 4% процентов всей массы Вселенной, тогда как остальное составляет так называемая невидимая масса и невидимая энергия.</w:t>
      </w:r>
    </w:p>
    <w:p w14:paraId="12C4323F" w14:textId="77777777" w:rsidR="00C41D83" w:rsidRPr="00AF595A" w:rsidRDefault="00C41D83" w:rsidP="00C41D83">
      <w:r w:rsidRPr="00AF595A">
        <w:t>У невидимой массы есть важное свойство – она способна отклонять световые лучи. Таким образом, та картина вселенной, которую мы видим, искажена неким мощным неизвестным фактором. Удивительное дело, но нечто похожее мы имеем в социологии, а именно при проведении социологических измерений. Дело в том, что многие результаты, которые мы получаем из социологического поля, разительным образом контрастируют с объективными данными типа данный Центризбиркома, и это происходит не в последнее время, а за весь период существования репрезентативных опросов на постсоветском пространстве, когда еще не было столь масштабных и, главное, одновекторных фальсификаций.</w:t>
      </w:r>
    </w:p>
    <w:p w14:paraId="0BC85D34" w14:textId="77777777" w:rsidR="00C41D83" w:rsidRPr="00AF595A" w:rsidRDefault="00C41D83" w:rsidP="00C41D83">
      <w:r w:rsidRPr="00AF595A">
        <w:t>Систематическое (причем очень серьезное) смещение результатов социологических опросов вынуждает многих социологов принимать какие-то корректирующие действия, чтобы получить данные, более похожие на те, которые получатся в результате голосовании. Причем, подобно астрофизикам, это надо сделать, не до конца понимая природу этих факторов. То есть приходится действовать отчасти вслепую, и ясно, что всегда остаются сомнения в том, насколько верны были эти корректирующие действия.</w:t>
      </w:r>
    </w:p>
    <w:p w14:paraId="20AC3DDA" w14:textId="77777777" w:rsidR="00C41D83" w:rsidRPr="00AF595A" w:rsidRDefault="00C41D83" w:rsidP="00C41D83">
      <w:r w:rsidRPr="00AF595A">
        <w:t>Такие эффекты, т.е. воздействие неизвестного фактора, – это вполне общеизвестный факт, они проявляются в исследованиях «Левада-центра», они проявляются в исследованиях Фонда «Общественное мнение». К сожалению, мне неизвестна точная ситуация, которая имеет место в РОМИРе, и в новом ВЦИОМе. Кажется, новый ВЦИОМ категорически отказался от процедуры перевзвешивания, за что честь ему и хвала. Осталось собственно говоря, немного: выявить причину отклонения. Это вполне можно сделать экспериментально. Но пока руки до этого еще ни у кого не дошли.</w:t>
      </w:r>
    </w:p>
    <w:p w14:paraId="0ACDA340" w14:textId="77777777" w:rsidR="00C41D83" w:rsidRPr="00AF595A" w:rsidRDefault="00C41D83" w:rsidP="00C41D83">
      <w:r w:rsidRPr="00AF595A">
        <w:t>Тем не менее, остается фактом, что те данные, которые получаются непосредственно из поля, часто оказываются шокирующе завышенными (или, наоборот, заниженными), например, по сравнению с недавно опубликованными данными Центризбиркома.</w:t>
      </w:r>
    </w:p>
    <w:p w14:paraId="0DFC7391" w14:textId="77777777" w:rsidR="00C41D83" w:rsidRPr="00AF595A" w:rsidRDefault="00C41D83" w:rsidP="00C41D83">
      <w:r w:rsidRPr="00AF595A">
        <w:t>Ясно, что в таких условиях социологические фирмы идут на разные ухищрения с целью угадать результаты голосования и с помощью различных манипуляций подогнать их под предполагаемый результат. Этот факт оставался неизвестен широкой общественность вполоть до 2003 года, когда вышла моя первая публикация на эту тему – см. «О скрытых искажениях в социологических опросах». После той публикации описание механизма корректировки было выложено сайтах Фонда «Общественное мнение» и Левада-центра». Правда, эти описания надо еще поискать, да и внятность изложения тоже оставляет желать лучшего, но все же это лучше, чем отсутствие каких-либо объяснений и сокрытие самого факта корректировки.</w:t>
      </w:r>
    </w:p>
    <w:p w14:paraId="28EA46B0" w14:textId="77777777" w:rsidR="00C41D83" w:rsidRPr="00AF595A" w:rsidRDefault="00C41D83" w:rsidP="00C41D83">
      <w:r w:rsidRPr="00AF595A">
        <w:t>Я возвращаюсь к начальной теме, а именно к точности социологических измерений. К сожалению, когда механизм искажающего воздействия неизвестен, то, вообще говоря, нам не известна и точность наших корректирующих усилий по получению более точных прогнозов.</w:t>
      </w:r>
    </w:p>
    <w:p w14:paraId="3EA68C94" w14:textId="77777777" w:rsidR="00C41D83" w:rsidRPr="00AF595A" w:rsidRDefault="00C41D83" w:rsidP="00C41D83">
      <w:r w:rsidRPr="00AF595A">
        <w:t>До сих пор я говорил в основном о сложной российской ситуации. Повторяю, что неплохо было бы серьезнее разобраться с теми эффектами, о которых я говорю. На мой взгляд, существуют как минимум 4 разных гипотезы, которые объясняют появление такого рода эффектов, я не буду сейчас их касаться. Лично я придерживаюсь одной или, может быть, одновременно двух гипотез. Могут быть иные точки зрения, они достойны обсуждения и эмпирической проверки. Но разрешите перейти непосредственно к теме нашего обсуждения, а именно к результатам выборов в Украине.</w:t>
      </w:r>
    </w:p>
    <w:p w14:paraId="166BDDEA" w14:textId="77777777" w:rsidR="00C41D83" w:rsidRPr="00AF595A" w:rsidRDefault="00C41D83" w:rsidP="00C41D83">
      <w:r w:rsidRPr="00AF595A">
        <w:t>Дело в том, что Украина, по сравнению с Россией, напоминает другую галактику. Если галактика Россия моноцентрична, то галактика Украина биполярна. Может быть, имеют место и другие отличия. В этих условиях, в силу непроясненности вопроса и неизвестности природы искажающих факторов, отсутствует какая бы то ни было возможность разумной корректировки. Поэтому все социологические службы дают тот сырой балл, который получается непосредственно из поля. Само по себе это хорошо, плохо лишь то, что этот балл страдает катастрофической 10% погрешностью, которая самым серьезным образом повлияет на политическое будущее этой страны (в хорошую или плохую сторону – не берусь судить).</w:t>
      </w:r>
    </w:p>
    <w:p w14:paraId="432D0CCF" w14:textId="77777777" w:rsidR="00C41D83" w:rsidRPr="00AF595A" w:rsidRDefault="00C41D83" w:rsidP="00C41D83">
      <w:r w:rsidRPr="00AF595A">
        <w:t>Точно такая же проблема, кстати, возникла в Казахстане, где я работал лично в преддверии парламентских выборов. Там искажающие факторы тоже были неизвестны, и неизвестно, в какую сторону нужно вести такую корректировку (поясняю, что использование корректирующих моделей не запрещено, запрещено лишь сокрытие их методики и самого факта их использования). Поскольку мы не занимаемся скрытой корректировкой рейтингов, мы отдали заказчику сырой балл, полученный из поля. В целом результат оказался неплохим. Тем не менее, итоги выборов нас где-то настораживают. Мы сильно недооценили потенциал партии «Ак жол», и не исключаем, это связано с такого рода искажающими эффектами.</w:t>
      </w:r>
    </w:p>
    <w:p w14:paraId="325140E2" w14:textId="77777777" w:rsidR="00C41D83" w:rsidRPr="00AF595A" w:rsidRDefault="00C41D83" w:rsidP="00C41D83">
      <w:r w:rsidRPr="00AF595A">
        <w:t>Анализируя данные по Украине сегодня (октябрь 2004 г.), мы вынуждены, по крайней мере, мысленно, учитывать некий фактор неопределенности, существования отклоняющей «темной массы», природа которой до сих пор остается непонятной. И в зависимости от того, какие гипотезы мы применим к этой ситуации, баланс рейтингов между основными кандидатами может качнуться в ту либо в другую сторону, причем очень сильно.</w:t>
      </w:r>
    </w:p>
    <w:p w14:paraId="7232F637" w14:textId="77777777" w:rsidR="00C41D83" w:rsidRPr="00AF595A" w:rsidRDefault="00C41D83" w:rsidP="00C41D83">
      <w:r w:rsidRPr="00AF595A">
        <w:t>В какую сторону сработает в данном случае фактор неопределенности? Ответ на этот вопрос мы уже знаем: тяготение «темной массы» оказалось столь велико, что искажение составило 10% в пользу Януковича. Если бы не это искажение, картина для Януковича была бы поистине благостной. Но на деле получилось иначе.</w:t>
      </w:r>
    </w:p>
    <w:p w14:paraId="281C8D33" w14:textId="77777777" w:rsidR="00C41D83" w:rsidRPr="00AF595A" w:rsidRDefault="00C41D83" w:rsidP="00C41D83">
      <w:r w:rsidRPr="00AF595A">
        <w:t>Я не обсуждаю вопрос о том, победа какого кандидата была бы лучшей для Украины и для России, но несомненно, что если бы борющиеся команды знали об этом эффекте и понимали его природу, результат выборов был бы более предсказуем и менее скандальным. Наверное, и более справедливым для тех, кто придерживается демократических ценностей.</w:t>
      </w:r>
    </w:p>
    <w:p w14:paraId="6A61A2AF" w14:textId="77777777" w:rsidR="00C41D83" w:rsidRPr="005A0838" w:rsidRDefault="00C41D83" w:rsidP="00C41D83">
      <w:pPr>
        <w:pStyle w:val="2"/>
      </w:pPr>
      <w:bookmarkStart w:id="322" w:name="_Toc13779116"/>
      <w:bookmarkStart w:id="323" w:name="_Toc13779781"/>
      <w:bookmarkStart w:id="324" w:name="_Toc13960440"/>
      <w:r w:rsidRPr="005A0838">
        <w:t>7. ОПЫТ КОНТРОЛЬНОГО ИССЛЕДОВАНИЯ ПРИ ПРОВЕДЕНИИ КОЛИЧЕСТВЕННОГО ОПРОСА В 2004 г.</w:t>
      </w:r>
      <w:bookmarkEnd w:id="322"/>
      <w:bookmarkEnd w:id="323"/>
      <w:bookmarkEnd w:id="324"/>
    </w:p>
    <w:p w14:paraId="3EAB0684" w14:textId="77777777" w:rsidR="00C41D83" w:rsidRPr="0091016B" w:rsidRDefault="00C41D83" w:rsidP="00C41D83">
      <w:pPr>
        <w:pStyle w:val="3"/>
      </w:pPr>
      <w:bookmarkStart w:id="325" w:name="_Toc13779782"/>
      <w:bookmarkStart w:id="326" w:name="_Toc13960441"/>
      <w:r>
        <w:rPr>
          <w:lang w:val="ru-RU"/>
        </w:rPr>
        <w:t xml:space="preserve">7.1. </w:t>
      </w:r>
      <w:r w:rsidRPr="0091016B">
        <w:t>Краткое описание исследования</w:t>
      </w:r>
      <w:bookmarkEnd w:id="325"/>
      <w:bookmarkEnd w:id="326"/>
    </w:p>
    <w:p w14:paraId="4225C1DB" w14:textId="77777777" w:rsidR="00C41D83" w:rsidRPr="00AF595A" w:rsidRDefault="00C41D83" w:rsidP="00C41D83">
      <w:r w:rsidRPr="00AF595A">
        <w:t>Настоящее контрольное исследование было проведено в одном из российских регионов параллельно с опросом, который проводился агентством ХХХ. Цель исследования состояла в нахождении методов повышения точности прогнозов результатов региональных выборов.</w:t>
      </w:r>
    </w:p>
    <w:p w14:paraId="3D8AC879" w14:textId="77777777" w:rsidR="00C41D83" w:rsidRPr="00AF595A" w:rsidRDefault="00C41D83" w:rsidP="00C41D83">
      <w:r w:rsidRPr="00AF595A">
        <w:t>Объем выборки контрольного исследования – 1600 чел. Анкета контрольного исследования совпадала с анкетой ХХХ за одним исключением: в контрольном исследовании респондентам сообщалась более подробная информация о лидерах региональных отделений политических партий (как в избирательном бюллетене).</w:t>
      </w:r>
    </w:p>
    <w:p w14:paraId="1039A29A" w14:textId="77777777" w:rsidR="00C41D83" w:rsidRPr="00AF595A" w:rsidRDefault="00C41D83" w:rsidP="00C41D83">
      <w:r w:rsidRPr="00AF595A">
        <w:t>При разработке выборки были приняты меры, предотвращающие смещение результатов вследствие географического сдвига. Для повышения надежности результатов в ходе опроса использовался 100% контроль заполнения анкет (путем обхода всех охваченных исследованием домохозяйств).</w:t>
      </w:r>
    </w:p>
    <w:p w14:paraId="0E1F9CDB" w14:textId="77777777" w:rsidR="00C41D83" w:rsidRPr="0091016B" w:rsidRDefault="00C41D83" w:rsidP="00C41D83">
      <w:pPr>
        <w:pStyle w:val="3"/>
      </w:pPr>
      <w:bookmarkStart w:id="327" w:name="_Toc118186291"/>
      <w:bookmarkStart w:id="328" w:name="_Toc13779783"/>
      <w:bookmarkStart w:id="329" w:name="_Toc13960442"/>
      <w:bookmarkEnd w:id="327"/>
      <w:r>
        <w:rPr>
          <w:lang w:val="ru-RU"/>
        </w:rPr>
        <w:t xml:space="preserve">7.2. </w:t>
      </w:r>
      <w:r w:rsidRPr="0091016B">
        <w:t>Главные результаты</w:t>
      </w:r>
      <w:bookmarkEnd w:id="328"/>
      <w:bookmarkEnd w:id="329"/>
    </w:p>
    <w:p w14:paraId="6DD125CB" w14:textId="77777777" w:rsidR="00C41D83" w:rsidRDefault="00C41D83" w:rsidP="00525BDC">
      <w:pPr>
        <w:pStyle w:val="a3"/>
        <w:numPr>
          <w:ilvl w:val="0"/>
          <w:numId w:val="106"/>
        </w:numPr>
      </w:pPr>
      <w:r>
        <w:t>В ходе контрольного исследования было выявлено 267 случаев фальсификации анкет, что составляет 16,7% от объема массива. Все эти анкеты были переделаны заново. Названный процент фальсификации следует рассматривать как минимальный, поскольку на стадии первичного контроля также было выявлено не поддающееся точному учету, но значительное число случаев подделки анкет (местный супервайзор браковал и переделывал целые маршруты). Поэтому суммарный объем фальсификаций может быть оценен на уровне 30% и даже выше.</w:t>
      </w:r>
    </w:p>
    <w:p w14:paraId="0BA3CB58" w14:textId="77777777" w:rsidR="00C41D83" w:rsidRDefault="00C41D83" w:rsidP="00525BDC">
      <w:pPr>
        <w:pStyle w:val="a3"/>
        <w:numPr>
          <w:ilvl w:val="0"/>
          <w:numId w:val="106"/>
        </w:numPr>
      </w:pPr>
      <w:r>
        <w:t>В рамках контрольного исследования весь массив сфальсифицированных анкет был сохранен и обработан. Сравнение данных подлинного и сфальсифицированного массивов привело к выводу, что фальсификация анкет приводит к завышению рейтингов «Единой России», В.Путина и популярных региональных лидеров. Вероятно, это связано с тем, что фальсификаторы, не зная истинного положения дел, ориентируются на наиболее известные политические бренды.</w:t>
      </w:r>
    </w:p>
    <w:p w14:paraId="25BCA658" w14:textId="77777777" w:rsidR="00C41D83" w:rsidRDefault="00C41D83" w:rsidP="00525BDC">
      <w:pPr>
        <w:pStyle w:val="a3"/>
        <w:numPr>
          <w:ilvl w:val="0"/>
          <w:numId w:val="106"/>
        </w:numPr>
      </w:pPr>
      <w:r>
        <w:t>Процент достижимости респондентов в контрольном исследовании составил 25% от числа посещенных домохозяйств. Этот результат является типичным для современных российских исследований. В хорошо отлаженной системе опросов при двухнедельном цикле процент достижимости может быть увеличен до 30% - 40% за счет планирования времени посещения домохозяйств, применения правила трех посещений, усиления контроля за действиями интервьюеров и ряда других известных социологам мер, которые пока слабо используются в российской практике.</w:t>
      </w:r>
    </w:p>
    <w:p w14:paraId="51463A5C" w14:textId="77777777" w:rsidR="00C41D83" w:rsidRDefault="00C41D83" w:rsidP="00525BDC">
      <w:pPr>
        <w:pStyle w:val="a3"/>
        <w:numPr>
          <w:ilvl w:val="0"/>
          <w:numId w:val="106"/>
        </w:numPr>
      </w:pPr>
      <w:r>
        <w:t>Прогнозные рейтинги контрольного исследования и исследования ХХХ, исчисленные в процентах от всех опрошенных, оказались близки. Однако в рейтингах ХХХ заметно более велика доля затруднившихся ответить, что делает не вполне корректным прямое сопоставление этих рейтингов.</w:t>
      </w:r>
    </w:p>
    <w:p w14:paraId="0E39C4B3" w14:textId="77777777" w:rsidR="00C41D83" w:rsidRDefault="00C41D83" w:rsidP="00525BDC">
      <w:pPr>
        <w:pStyle w:val="a3"/>
        <w:numPr>
          <w:ilvl w:val="0"/>
          <w:numId w:val="106"/>
        </w:numPr>
      </w:pPr>
      <w:r>
        <w:t>Рейтинг блока «За наш регион» в контрольном исследовании оказался выше, чем исследовании ХХХ (6% против 4% в процентах от всех опрошенных).</w:t>
      </w:r>
    </w:p>
    <w:p w14:paraId="593BC25F" w14:textId="77777777" w:rsidR="00C41D83" w:rsidRDefault="00C41D83" w:rsidP="00525BDC">
      <w:pPr>
        <w:pStyle w:val="a3"/>
        <w:numPr>
          <w:ilvl w:val="0"/>
          <w:numId w:val="106"/>
        </w:numPr>
      </w:pPr>
      <w:r>
        <w:t>Ретроспективные рейтинги, в отличие от прогнозных рейтингов, заметно различаются в контрольном исследовании и исследовании ХХХ. В исследованиях ХХХ ретроспективные рейтинги «Единой России» и В.Путина в полтора-два раза превышают фактические (по данным ЦИК).</w:t>
      </w:r>
    </w:p>
    <w:p w14:paraId="649C8AF4" w14:textId="77777777" w:rsidR="00C41D83" w:rsidRDefault="00C41D83" w:rsidP="00525BDC">
      <w:pPr>
        <w:pStyle w:val="a3"/>
        <w:numPr>
          <w:ilvl w:val="0"/>
          <w:numId w:val="106"/>
        </w:numPr>
      </w:pPr>
      <w:r>
        <w:t>В контрольном исследовании ретроспективные рейтинги «Единой России» и В.Путина намного ниже и близки к данным ЦИК. Это позволяет сделать вывод о том, что при качественно проведенных полевых работах корректировка данных посредством процедуры взвешивания становится не нужной.</w:t>
      </w:r>
    </w:p>
    <w:p w14:paraId="648BA7AD" w14:textId="77777777" w:rsidR="00C41D83" w:rsidRDefault="00C41D83" w:rsidP="00525BDC">
      <w:pPr>
        <w:pStyle w:val="a3"/>
        <w:numPr>
          <w:ilvl w:val="0"/>
          <w:numId w:val="106"/>
        </w:numPr>
      </w:pPr>
      <w:r>
        <w:t>В современных российских условиях для получения достоверных социологических данных необходимо осуществлять 100-процентный контроль за ходом полевых работ, организационно управляя им из Москвы.</w:t>
      </w:r>
    </w:p>
    <w:p w14:paraId="5CAC8D69" w14:textId="77777777" w:rsidR="00C41D83" w:rsidRPr="0091016B" w:rsidRDefault="00C41D83" w:rsidP="00C41D83">
      <w:pPr>
        <w:pStyle w:val="3"/>
      </w:pPr>
      <w:bookmarkStart w:id="330" w:name="_Toc13779784"/>
      <w:bookmarkStart w:id="331" w:name="_Toc13960443"/>
      <w:r>
        <w:rPr>
          <w:lang w:val="ru-RU"/>
        </w:rPr>
        <w:t xml:space="preserve">7.3. </w:t>
      </w:r>
      <w:r w:rsidRPr="0091016B">
        <w:t>Результаты исследования</w:t>
      </w:r>
      <w:bookmarkEnd w:id="330"/>
      <w:bookmarkEnd w:id="331"/>
    </w:p>
    <w:p w14:paraId="62B9CEC2" w14:textId="77777777" w:rsidR="00C41D83" w:rsidRPr="0091016B" w:rsidRDefault="00C41D83" w:rsidP="00C41D83">
      <w:pPr>
        <w:pStyle w:val="4"/>
      </w:pPr>
      <w:r>
        <w:rPr>
          <w:lang w:val="ru-RU"/>
        </w:rPr>
        <w:t xml:space="preserve">7.3.1. </w:t>
      </w:r>
      <w:r w:rsidRPr="0091016B">
        <w:t>Методика контрольного исследования</w:t>
      </w:r>
    </w:p>
    <w:p w14:paraId="0D3DCB9C" w14:textId="77777777" w:rsidR="00C41D83" w:rsidRDefault="00C41D83" w:rsidP="00C41D83">
      <w:pPr>
        <w:rPr>
          <w:color w:val="auto"/>
          <w:sz w:val="24"/>
        </w:rPr>
      </w:pPr>
      <w:r>
        <w:rPr>
          <w:shd w:val="clear" w:color="auto" w:fill="FFFFFF"/>
        </w:rPr>
        <w:t>Повышение точности результатов социологических опросов требует устранения возможных факторов искажения этих результатов. В рамках контрольного исследования для решения этой задачи были приняты специальные меры по следующим трем методическим блокам:</w:t>
      </w:r>
    </w:p>
    <w:p w14:paraId="16B8DF10" w14:textId="77777777" w:rsidR="00C41D83" w:rsidRPr="0091016B" w:rsidRDefault="00C41D83" w:rsidP="00525BDC">
      <w:pPr>
        <w:pStyle w:val="a3"/>
        <w:numPr>
          <w:ilvl w:val="0"/>
          <w:numId w:val="105"/>
        </w:numPr>
      </w:pPr>
      <w:r w:rsidRPr="0091016B">
        <w:t>повышение валидности анкеты;</w:t>
      </w:r>
    </w:p>
    <w:p w14:paraId="4D5235EA" w14:textId="77777777" w:rsidR="00C41D83" w:rsidRPr="0091016B" w:rsidRDefault="00C41D83" w:rsidP="00525BDC">
      <w:pPr>
        <w:pStyle w:val="a3"/>
        <w:numPr>
          <w:ilvl w:val="0"/>
          <w:numId w:val="105"/>
        </w:numPr>
      </w:pPr>
      <w:r w:rsidRPr="0091016B">
        <w:t>устранение географического сдвига выборки;</w:t>
      </w:r>
    </w:p>
    <w:p w14:paraId="65EB2853" w14:textId="77777777" w:rsidR="00C41D83" w:rsidRPr="0091016B" w:rsidRDefault="00C41D83" w:rsidP="00525BDC">
      <w:pPr>
        <w:pStyle w:val="a3"/>
        <w:numPr>
          <w:ilvl w:val="0"/>
          <w:numId w:val="105"/>
        </w:numPr>
      </w:pPr>
      <w:r w:rsidRPr="0091016B">
        <w:t>усиление контроля за ходом полевых работ.</w:t>
      </w:r>
    </w:p>
    <w:p w14:paraId="0976DB96" w14:textId="77777777" w:rsidR="00C41D83" w:rsidRDefault="00C41D83" w:rsidP="00C41D83"/>
    <w:p w14:paraId="2FD2BE65" w14:textId="77777777" w:rsidR="00C41D83" w:rsidRPr="00AF595A" w:rsidRDefault="00C41D83" w:rsidP="00C41D83">
      <w:r w:rsidRPr="00AF595A">
        <w:t>Поскольку одна из целей контрольного исследования состояла в сравнении его результатов с результатами опроса ХХХ, ниже будут описаны сравнительные характеристики обоих исследований, относящиеся к каждому из названных блоков.</w:t>
      </w:r>
    </w:p>
    <w:p w14:paraId="42DEE54F" w14:textId="77777777" w:rsidR="00C41D83" w:rsidRPr="00AF595A" w:rsidRDefault="00C41D83" w:rsidP="00C41D83">
      <w:pPr>
        <w:pStyle w:val="5"/>
      </w:pPr>
      <w:r>
        <w:rPr>
          <w:lang w:val="ru-RU"/>
        </w:rPr>
        <w:t>7.3.</w:t>
      </w:r>
      <w:r w:rsidRPr="00AF595A">
        <w:t>1.1. Анкета</w:t>
      </w:r>
    </w:p>
    <w:p w14:paraId="7C0FDF83" w14:textId="77777777" w:rsidR="00C41D83" w:rsidRPr="00AF595A" w:rsidRDefault="00C41D83" w:rsidP="00C41D83">
      <w:r w:rsidRPr="00AF595A">
        <w:t>Анкета контрольного исследования совпадала с анкетой ХХХ за одним исключением, касающимся той части анкеты, которая направлена на измерение рейтингов региональных отделений политических партий.</w:t>
      </w:r>
    </w:p>
    <w:p w14:paraId="07FEA04D" w14:textId="77777777" w:rsidR="00C41D83" w:rsidRPr="00AF595A" w:rsidRDefault="00C41D83" w:rsidP="00C41D83">
      <w:r w:rsidRPr="00AF595A">
        <w:t>В исследованиях ХХХ до ноября 2004 г. в составе соответствующих вопросов указывались только наименования политических партий, а с ноября 2004 г. еще и фамилии тройки лидеров региональных отделений.</w:t>
      </w:r>
    </w:p>
    <w:p w14:paraId="4E585940" w14:textId="77777777" w:rsidR="00C41D83" w:rsidRPr="00AF595A" w:rsidRDefault="00C41D83" w:rsidP="00C41D83">
      <w:r w:rsidRPr="00AF595A">
        <w:t>В контрольном исследовании наряду с названиями партий и фамилиями лидеров сообщалась также краткая информация об этих лидерах, соответствующая той информации, которая указывается в избирательных бюллетенях. Цель этого нововведения состояла в том, чтобы максимально приблизить процедуру опроса к процедуре реальных выборов и устранить возможную путаницу в понимании респондентами смысла задаваемых им вопросов (при отсутствии необходимых уточнений респонденты могли путать региональные выборы с федеральными и оценивать свои предпочтения в соответствии с восприятием федеральных, а не региональных политических брендов).</w:t>
      </w:r>
    </w:p>
    <w:p w14:paraId="2E64DDB1" w14:textId="77777777" w:rsidR="00C41D83" w:rsidRPr="00AF595A" w:rsidRDefault="00C41D83" w:rsidP="00C41D83">
      <w:pPr>
        <w:pStyle w:val="5"/>
      </w:pPr>
      <w:r>
        <w:rPr>
          <w:lang w:val="ru-RU"/>
        </w:rPr>
        <w:t>7.3.</w:t>
      </w:r>
      <w:r w:rsidRPr="00AF595A">
        <w:t>1.2. Выборка</w:t>
      </w:r>
    </w:p>
    <w:p w14:paraId="6E99A94A" w14:textId="77777777" w:rsidR="00C41D83" w:rsidRPr="00AF595A" w:rsidRDefault="00C41D83" w:rsidP="00C41D83">
      <w:r w:rsidRPr="00AF595A">
        <w:t>Выборка контрольного исследования строилась таким образом, чтобы в максимальной степени предотвратить географический сдвиг в сторону урбанистических территорий.</w:t>
      </w:r>
    </w:p>
    <w:p w14:paraId="18005B7E" w14:textId="77777777" w:rsidR="00C41D83" w:rsidRPr="00AF595A" w:rsidRDefault="00C41D83" w:rsidP="00C41D83">
      <w:r w:rsidRPr="00AF595A">
        <w:t>Сравнение выборки контрольного исследования с выборкой ХХХ затруднено из-за отсутствия информации о некоторых характеристиках последней. По имеющимся данным можно сказать, что сегмент городов в выборке ХХХ представлен без искажений. Что же касается сегмента поселков городского типа и села, то вопрос о наличии или отсутствии в них географического сдвига требует уточнения.</w:t>
      </w:r>
    </w:p>
    <w:p w14:paraId="60C2C1EB" w14:textId="77777777" w:rsidR="00C41D83" w:rsidRPr="00AF595A" w:rsidRDefault="00C41D83" w:rsidP="00C41D83">
      <w:r w:rsidRPr="00AF595A">
        <w:t>Ниже будут описаны основные параметры выборки контрольного исследования. Там, где это возможно, они будут сравниваться соответствующими параметрами выборки ХХХ.</w:t>
      </w:r>
    </w:p>
    <w:p w14:paraId="2A9649B6" w14:textId="77777777" w:rsidR="00C41D83" w:rsidRPr="00AF595A" w:rsidRDefault="00C41D83" w:rsidP="00C41D83">
      <w:r w:rsidRPr="00AF595A">
        <w:t>Объем выборки контрольного исследования составлял 1600 чел., объем выборки ХХХ – 1000 чел. Увеличение объема выборки в контрольном исследовании было сделано не только для снижения величины математической ошибки, но и для повышения ее географической представительности.</w:t>
      </w:r>
    </w:p>
    <w:p w14:paraId="62968FD3" w14:textId="77777777" w:rsidR="00C41D83" w:rsidRPr="00AF595A" w:rsidRDefault="00C41D83" w:rsidP="00C41D83">
      <w:r w:rsidRPr="00AF595A">
        <w:t>Число географических точек опроса. По этому параметру выборка контрольного исследования близка к выборке исследования ХХХ: первая включала в себя 26 населенных пунктов, вторая – 24. Обе выборки включали в себя равное количество городов и поселков городского типа. В сельском сегменте выборка контрольного исследования включала в себя на два села больше.</w:t>
      </w:r>
    </w:p>
    <w:p w14:paraId="45188125" w14:textId="77777777" w:rsidR="00C41D83" w:rsidRPr="00AF595A" w:rsidRDefault="00C41D83" w:rsidP="00C41D83">
      <w:r w:rsidRPr="00AF595A">
        <w:t>Представительство городов. В обеих выборках были представлены все 5 городов региона. Число респондентов, приходящееся на каждый город, в обеих выборках строго пропорционально доле населения этих городов в общей численности населения региона (отклонений нет).</w:t>
      </w:r>
    </w:p>
    <w:p w14:paraId="581F4D12" w14:textId="77777777" w:rsidR="00C41D83" w:rsidRPr="00AF595A" w:rsidRDefault="00C41D83" w:rsidP="00C41D83">
      <w:r w:rsidRPr="00AF595A">
        <w:t>Представительство поселков городского типа. В регионе имеется 12 поселков городского типа, из них в обеих выборках было представлено по 5. Однако в выборке ХХХ имеется определенный сдвиг в сторону более крупных по числу жителей поселков.</w:t>
      </w:r>
    </w:p>
    <w:p w14:paraId="43DC8335" w14:textId="77777777" w:rsidR="00C41D83" w:rsidRPr="00AF595A" w:rsidRDefault="00C41D83" w:rsidP="00C41D83">
      <w:pPr>
        <w:ind w:firstLine="0"/>
      </w:pPr>
      <w:r w:rsidRPr="00AF595A">
        <w:fldChar w:fldCharType="begin"/>
      </w:r>
      <w:r w:rsidRPr="00AF595A">
        <w:instrText xml:space="preserve"> INCLUDEPICTURE "http://sbelan.ru/articles/photo/tab-00.png" \* MERGEFORMATINET </w:instrText>
      </w:r>
      <w:r w:rsidRPr="00AF595A">
        <w:fldChar w:fldCharType="separate"/>
      </w:r>
      <w:r w:rsidRPr="00AF595A">
        <w:rPr>
          <w:noProof/>
          <w:lang w:val="ru-RU" w:eastAsia="ru-RU"/>
        </w:rPr>
        <w:drawing>
          <wp:inline distT="0" distB="0" distL="0" distR="0" wp14:anchorId="25F60788" wp14:editId="6A8BB310">
            <wp:extent cx="5940425" cy="1635760"/>
            <wp:effectExtent l="0" t="0" r="3175" b="2540"/>
            <wp:docPr id="30" name="Picture 30" descr="http://sbelan.ru/articles/photo/tab-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belan.ru/articles/photo/tab-00.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40425" cy="1635760"/>
                    </a:xfrm>
                    <a:prstGeom prst="rect">
                      <a:avLst/>
                    </a:prstGeom>
                    <a:noFill/>
                    <a:ln>
                      <a:noFill/>
                    </a:ln>
                  </pic:spPr>
                </pic:pic>
              </a:graphicData>
            </a:graphic>
          </wp:inline>
        </w:drawing>
      </w:r>
      <w:r w:rsidRPr="00AF595A">
        <w:fldChar w:fldCharType="end"/>
      </w:r>
    </w:p>
    <w:p w14:paraId="7DA24FA8" w14:textId="77777777" w:rsidR="00C41D83" w:rsidRDefault="00C41D83" w:rsidP="00C41D83"/>
    <w:p w14:paraId="56D6E434" w14:textId="77777777" w:rsidR="00C41D83" w:rsidRPr="00AF595A" w:rsidRDefault="00C41D83" w:rsidP="00C41D83">
      <w:r w:rsidRPr="00AF595A">
        <w:t>Представительство сельских населенных пунктов. Сведения о сельских населенных пунктах в описании выборки ХХХ отсутствуют, поэтому сравнение ее параметров с параметрами выборки контрольного исследования невозможно.</w:t>
      </w:r>
    </w:p>
    <w:p w14:paraId="0CFD889E" w14:textId="77777777" w:rsidR="00C41D83" w:rsidRPr="00AF595A" w:rsidRDefault="00C41D83" w:rsidP="00C41D83">
      <w:r w:rsidRPr="00AF595A">
        <w:t>В выборке контрольного исследования были представлены 16 сельских населенных пунктов, из них 3 райцентра и 13 сел, не являющихся райцентрами. Последние были стратифицированы в зависимости от численности их населения и удаленности от райцентра.</w:t>
      </w:r>
    </w:p>
    <w:p w14:paraId="756ED42F" w14:textId="77777777" w:rsidR="00C41D83" w:rsidRPr="00AF595A" w:rsidRDefault="00C41D83" w:rsidP="00C41D83">
      <w:r w:rsidRPr="00AF595A">
        <w:t>Для предотвращения географического сдвига выборки отбор сельских населенных пунктов осуществлялся во всех 8 сельских районах.</w:t>
      </w:r>
    </w:p>
    <w:p w14:paraId="37CF1785" w14:textId="77777777" w:rsidR="00C41D83" w:rsidRPr="00AF595A" w:rsidRDefault="00C41D83" w:rsidP="00C41D83">
      <w:r w:rsidRPr="00AF595A">
        <w:t>Количество маршрутов. В контрольном исследовании для предотвращения географического сдвига выборки внутри населенных пунктов была установлена предельная численность респондентов на маршруте – 10 человек (в отдельных случаях до 12). Таким образом, вся выборка была разбита приблизительно на 160 маршрутов. Из них на Н. пришлось 45 маршрутов, Ч. – 20, и т.д. Маршруты выбирались в разных частях населенного пункта с различной удаленностью от центра и с разными типами застройки. В Н. при выборе маршрутов отбор наименований улиц осуществлялся случайным образом (по алфавиту).</w:t>
      </w:r>
    </w:p>
    <w:p w14:paraId="1EC61A51" w14:textId="77777777" w:rsidR="00C41D83" w:rsidRPr="00AF595A" w:rsidRDefault="00C41D83" w:rsidP="00C41D83">
      <w:r w:rsidRPr="00AF595A">
        <w:t>Квотные задания. Отбор респондентов в каждом домохозяйстве осуществлялся согласно квотному заданию, включавшему в себя половозрастные квоты и ограничение по числу респондентов с высшим образованием. Квоты по всем 5 городам устанавливались в соответствии с демографической структурой населения каждого города. Квоты для поселков городского типа и сельских населенных пунктов определялись в соответствии со структурой населения соответствующего сегмента в целом.</w:t>
      </w:r>
    </w:p>
    <w:p w14:paraId="30EC5677" w14:textId="77777777" w:rsidR="00C41D83" w:rsidRPr="00AF595A" w:rsidRDefault="00C41D83" w:rsidP="00C41D83">
      <w:pPr>
        <w:pStyle w:val="5"/>
      </w:pPr>
      <w:r>
        <w:rPr>
          <w:lang w:val="ru-RU"/>
        </w:rPr>
        <w:t>7.3.</w:t>
      </w:r>
      <w:r w:rsidRPr="00AF595A">
        <w:t>1.3. Организация опроса</w:t>
      </w:r>
    </w:p>
    <w:p w14:paraId="75BDE02E" w14:textId="77777777" w:rsidR="00C41D83" w:rsidRPr="00AF595A" w:rsidRDefault="00C41D83" w:rsidP="00C41D83">
      <w:r w:rsidRPr="00AF595A">
        <w:t>В соответствии с основной целью контрольного исследования в нем, по сравнению с обычно проводящимися исследованиями, были усилены меры по контролю за проведением опроса по следующим направлениям:</w:t>
      </w:r>
    </w:p>
    <w:p w14:paraId="104E3375" w14:textId="77777777" w:rsidR="00C41D83" w:rsidRPr="00AF595A" w:rsidRDefault="00C41D83" w:rsidP="00525BDC">
      <w:pPr>
        <w:pStyle w:val="a3"/>
        <w:numPr>
          <w:ilvl w:val="0"/>
          <w:numId w:val="107"/>
        </w:numPr>
      </w:pPr>
      <w:r w:rsidRPr="00AF595A">
        <w:t>фиксация статистики достижимости респондентов;</w:t>
      </w:r>
    </w:p>
    <w:p w14:paraId="2318D4F7" w14:textId="77777777" w:rsidR="00C41D83" w:rsidRPr="00AF595A" w:rsidRDefault="00C41D83" w:rsidP="00525BDC">
      <w:pPr>
        <w:pStyle w:val="a3"/>
        <w:numPr>
          <w:ilvl w:val="0"/>
          <w:numId w:val="107"/>
        </w:numPr>
      </w:pPr>
      <w:r w:rsidRPr="00AF595A">
        <w:t>выявление случаев фальсификации анкет.</w:t>
      </w:r>
    </w:p>
    <w:p w14:paraId="0AAEC9D2" w14:textId="77777777" w:rsidR="00C41D83" w:rsidRDefault="00C41D83" w:rsidP="00C41D83"/>
    <w:p w14:paraId="6E8138B4" w14:textId="77777777" w:rsidR="00C41D83" w:rsidRPr="00AF595A" w:rsidRDefault="00C41D83" w:rsidP="00C41D83">
      <w:r w:rsidRPr="00AF595A">
        <w:t>Статистика достижимости респондентов. Вопрос о достижимости респондентов важен в связи с тем, что труднодостижимые респонденты (отсутствующие дома, отказывающиеся вступать в контакт с интервьюером и т.д.) могут отличаться по своим политическим установкам от тех, кто легче идет на контакт. В соответствии с этим в исследованиях важно достоверно фиксировать процент достижимости респондентов, чтобы затем принимать меры по его повышению и контроля за результатами.</w:t>
      </w:r>
    </w:p>
    <w:p w14:paraId="6E69532A" w14:textId="77777777" w:rsidR="00C41D83" w:rsidRPr="00AF595A" w:rsidRDefault="00C41D83" w:rsidP="00C41D83">
      <w:r w:rsidRPr="00AF595A">
        <w:t>В проведенном исследовании процент достижимости респондентов составил 25% от общего числа посещений домохозяйств (методика учета видна из приведенной ниже таблицы). Этот результат является типичным для современных российских исследований.</w:t>
      </w:r>
    </w:p>
    <w:p w14:paraId="59A8632C" w14:textId="77777777" w:rsidR="00C41D83" w:rsidRPr="00AF595A" w:rsidRDefault="00C41D83" w:rsidP="00C41D83">
      <w:r w:rsidRPr="00AF595A">
        <w:t>В хорошо отлаженной системе опросов при двухнедельном цикле процент достижимости может быть увеличен до 30% - 40% за счет планирования времени посещения домохозяйств, применения правила трех посещений, усиления контроля за действиями интервьюеров и ряда других известных социологам мер, которые пока слабо используются в российской практике. Возможность дальнейшего повышения процента достижимости требует экспертной и экспериментальной проработки.</w:t>
      </w:r>
    </w:p>
    <w:p w14:paraId="2BF184FF" w14:textId="77777777" w:rsidR="00C41D83" w:rsidRDefault="00C41D83" w:rsidP="00C41D83">
      <w:r w:rsidRPr="00AF595A">
        <w:t>При оценке процента достижимости респондентов важно использовать единую методику, поскольку исключение из учета отдельных позиций (например, «респондент вне квоты») может привести к формальному увеличению показателя без изменения его реальной величины.</w:t>
      </w:r>
    </w:p>
    <w:p w14:paraId="6B8807B2" w14:textId="77777777" w:rsidR="00C41D83" w:rsidRPr="00AF595A" w:rsidRDefault="00C41D83" w:rsidP="00C41D83"/>
    <w:p w14:paraId="5C9C286E" w14:textId="77777777" w:rsidR="00C41D83" w:rsidRPr="0091016B" w:rsidRDefault="00C41D83" w:rsidP="00C41D83">
      <w:pPr>
        <w:rPr>
          <w:b/>
        </w:rPr>
      </w:pPr>
      <w:r w:rsidRPr="0091016B">
        <w:rPr>
          <w:b/>
        </w:rPr>
        <w:t>ТАБЛИЦА 1. Причины недостижимости респондентов, % к числу случаев недостижимости</w:t>
      </w:r>
    </w:p>
    <w:p w14:paraId="6DC7EC09" w14:textId="77777777" w:rsidR="00C41D83" w:rsidRPr="00AF595A" w:rsidRDefault="00C41D83" w:rsidP="00C41D83">
      <w:pPr>
        <w:ind w:firstLine="0"/>
      </w:pPr>
      <w:r w:rsidRPr="00AF595A">
        <w:fldChar w:fldCharType="begin"/>
      </w:r>
      <w:r w:rsidRPr="00AF595A">
        <w:instrText xml:space="preserve"> INCLUDEPICTURE "http://sbelan.ru/articles/photo/tab-01.png" \* MERGEFORMATINET </w:instrText>
      </w:r>
      <w:r w:rsidRPr="00AF595A">
        <w:fldChar w:fldCharType="separate"/>
      </w:r>
      <w:r w:rsidRPr="00AF595A">
        <w:rPr>
          <w:noProof/>
          <w:lang w:val="ru-RU" w:eastAsia="ru-RU"/>
        </w:rPr>
        <w:drawing>
          <wp:inline distT="0" distB="0" distL="0" distR="0" wp14:anchorId="0C6151AB" wp14:editId="0C86D355">
            <wp:extent cx="5657850" cy="3171825"/>
            <wp:effectExtent l="0" t="0" r="6350" b="3175"/>
            <wp:docPr id="29" name="Picture 29" descr="http://sbelan.ru/articles/photo/tab-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belan.ru/articles/photo/tab-01.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657850" cy="3171825"/>
                    </a:xfrm>
                    <a:prstGeom prst="rect">
                      <a:avLst/>
                    </a:prstGeom>
                    <a:noFill/>
                    <a:ln>
                      <a:noFill/>
                    </a:ln>
                  </pic:spPr>
                </pic:pic>
              </a:graphicData>
            </a:graphic>
          </wp:inline>
        </w:drawing>
      </w:r>
      <w:r w:rsidRPr="00AF595A">
        <w:fldChar w:fldCharType="end"/>
      </w:r>
    </w:p>
    <w:p w14:paraId="29B6FA93" w14:textId="77777777" w:rsidR="00C41D83" w:rsidRDefault="00C41D83" w:rsidP="00C41D83"/>
    <w:p w14:paraId="6BB7A30E" w14:textId="77777777" w:rsidR="00C41D83" w:rsidRPr="00AF595A" w:rsidRDefault="00C41D83" w:rsidP="00C41D83">
      <w:r w:rsidRPr="00AF595A">
        <w:t>Выявление случаев фальсификации анкет. Для гарантированного обеспечения достоверности результатов опроса в исследовании был применен принцип сплошного (100%) контроля за ходом полевых работ, в ходе которого контролер посещал все указанные в маршрутах домохозяйства. Для осуществления этой работы из Москвы в регион был направлен контролер, который на месте сформировал бригаду контролеров в составе 10 человек. При этом московский контролер лично обошел около 800 обозначенных в маршрутах домохозяйств (50% выборки). При посещении домохозяйства контролер фиксировал факт проведения опроса, продолжительность заполнения анкеты, а также задавал респонденту пять контрольных вопросов: два вопроса по голосованию (за кандидата в губернаторы и за партии), два вопроса по явке и один вопрос по осведомленности об участвующих в выборах партиях. Достоверно заполненными считались только те анкеты, которые отвечали следующему набору критериев: найдено соответствующее домовладение и указанный в анкете респондент; факт опроса подтвержден респондентом; продолжительность опроса, по словам респондента, составила не менее 15 минут; при ответе на контрольные вопросы респондент называл те же позиции, которые обозначены в анкете.</w:t>
      </w:r>
    </w:p>
    <w:p w14:paraId="7EF73F20" w14:textId="77777777" w:rsidR="00C41D83" w:rsidRPr="00AF595A" w:rsidRDefault="00C41D83" w:rsidP="00C41D83">
      <w:r w:rsidRPr="00AF595A">
        <w:t>В результате контрольных мероприятий было выявлено 267 сфальсифицированных анкет, что составляет 16,7% объема выборки. По всем этим анкетам опрос был проведен заново, поэтому общее число респондентов составило, как запланировано, 1600.</w:t>
      </w:r>
    </w:p>
    <w:p w14:paraId="6E3DB651" w14:textId="77777777" w:rsidR="00C41D83" w:rsidRPr="00AF595A" w:rsidRDefault="00C41D83" w:rsidP="00C41D83">
      <w:r w:rsidRPr="00AF595A">
        <w:t>Названный процент фальсификации следует рассматривать как минимальный по следующим причинам.</w:t>
      </w:r>
    </w:p>
    <w:p w14:paraId="50883FD4" w14:textId="77777777" w:rsidR="00C41D83" w:rsidRPr="00AF595A" w:rsidRDefault="00C41D83" w:rsidP="00C41D83">
      <w:r w:rsidRPr="00AF595A">
        <w:t>Во-первых, указанная доля сфальсифицированных анкет была выявлена несмотря на то, что перед проведением опроса были приняты профилактические меры: повышена плата интервьюерам за анкету; супервайзор, бригадиры и все интервьюеры были предупреждены о будущем 100% контроле.</w:t>
      </w:r>
    </w:p>
    <w:p w14:paraId="16059257" w14:textId="77777777" w:rsidR="00C41D83" w:rsidRPr="00AF595A" w:rsidRDefault="00C41D83" w:rsidP="00C41D83">
      <w:r w:rsidRPr="00AF595A">
        <w:t>Во-вторых, местный руководитель поля, которому была назначена премия за хорошее выполнение работ, осуществлял собственный выборочный контроль. Точные результаты этого контроля неизвестны, но, по оценке московского контролера, на этой стадии контроля был выявлен не меньший процент фальсификаций, поскольку по его результатам браковались целые маршруты.</w:t>
      </w:r>
    </w:p>
    <w:p w14:paraId="6ECBE3C7" w14:textId="77777777" w:rsidR="00C41D83" w:rsidRPr="00AF595A" w:rsidRDefault="00C41D83" w:rsidP="00C41D83">
      <w:r w:rsidRPr="00AF595A">
        <w:t>Таким образом, типичный для России уровень фальсификации анкет при проведении социологических опросов может быть оценен на уровне 30 – 50%, а в отдельных недобросовестных случаях и более.</w:t>
      </w:r>
    </w:p>
    <w:p w14:paraId="1EEE30C5" w14:textId="77777777" w:rsidR="00C41D83" w:rsidRPr="00AF595A" w:rsidRDefault="00C41D83" w:rsidP="00C41D83">
      <w:r w:rsidRPr="00AF595A">
        <w:t>Для получения достоверных социологических данных необходимо осуществлять 100-процентный контроль за ходом полевых работ, организационно управляя им из Москвы.</w:t>
      </w:r>
    </w:p>
    <w:p w14:paraId="32D1C990" w14:textId="77777777" w:rsidR="00C41D83" w:rsidRPr="0091016B" w:rsidRDefault="00C41D83" w:rsidP="00C41D83">
      <w:pPr>
        <w:pStyle w:val="3"/>
      </w:pPr>
      <w:bookmarkStart w:id="332" w:name="_Toc118186294"/>
      <w:bookmarkStart w:id="333" w:name="_Toc13779785"/>
      <w:bookmarkStart w:id="334" w:name="_Toc13960444"/>
      <w:bookmarkEnd w:id="332"/>
      <w:r>
        <w:rPr>
          <w:lang w:val="ru-RU"/>
        </w:rPr>
        <w:t xml:space="preserve">7.4. </w:t>
      </w:r>
      <w:r w:rsidRPr="0091016B">
        <w:t>Результаты контрольного исследования</w:t>
      </w:r>
      <w:bookmarkEnd w:id="333"/>
      <w:bookmarkEnd w:id="334"/>
    </w:p>
    <w:p w14:paraId="352E648B" w14:textId="77777777" w:rsidR="00C41D83" w:rsidRPr="00AF595A" w:rsidRDefault="00C41D83" w:rsidP="00C41D83">
      <w:pPr>
        <w:pStyle w:val="4"/>
      </w:pPr>
      <w:r>
        <w:rPr>
          <w:lang w:val="ru-RU"/>
        </w:rPr>
        <w:t>7.4</w:t>
      </w:r>
      <w:r w:rsidRPr="00AF595A">
        <w:t>.1. Сравнение прогнозных рейтингов</w:t>
      </w:r>
    </w:p>
    <w:p w14:paraId="4FD3EA0F" w14:textId="77777777" w:rsidR="00C41D83" w:rsidRPr="00AF595A" w:rsidRDefault="00C41D83" w:rsidP="00C41D83">
      <w:r w:rsidRPr="00AF595A">
        <w:t>Прогнозные рейтинги контрольного исследования и исследования ХХХ, исчисленные в процентах от всех опрошенных, оказались близки.</w:t>
      </w:r>
    </w:p>
    <w:p w14:paraId="0FC718D2" w14:textId="77777777" w:rsidR="00C41D83" w:rsidRDefault="00C41D83" w:rsidP="00C41D83">
      <w:r>
        <w:t>Этот тезис требует определенных методических пояснений. Как известно, агентство ХХХ корректирует результаты своих опросов, применяя так называемую процедуру взвешивания. Суть этой процедуры состоит в приравнивании полученных путем опроса ретроспективных рейтингов политических партий к официальным результатам выборов в Госдуму по данным ЦИК. Полученные таким способом коэффициенты служат основой для пересчета прогнозных рейтингов политиков, партий и других измеряемых показателей. Необходимость этой процедуры обосновывается тем, что с ее помощью удается устранить изначальное искажение результатов социологических измерений, выражающееся в завышении рейтингов В.Путина и «Единой России».</w:t>
      </w:r>
      <w:r>
        <w:rPr>
          <w:rStyle w:val="a6"/>
        </w:rPr>
        <w:footnoteReference w:id="23"/>
      </w:r>
      <w:r>
        <w:t xml:space="preserve"> </w:t>
      </w:r>
    </w:p>
    <w:p w14:paraId="640FDBD2" w14:textId="77777777" w:rsidR="00C41D83" w:rsidRDefault="00C41D83" w:rsidP="00C41D83">
      <w:r w:rsidRPr="00AF595A">
        <w:t>Учитывая, что результаты контрольного исследования не корректировались путем взвешивания, правильным будет сравнение их с невзвешенными рейтингами ХХХ. Такое сравнение указывает на близость полученных данных, хотя некоторые расхождения между ними все же имеются. Что же касается взвешенных результатов исследования ХХХ, то они заметно отличаются от невзвешенных данных обоих исследований.</w:t>
      </w:r>
    </w:p>
    <w:p w14:paraId="4F70F595" w14:textId="77777777" w:rsidR="00C41D83" w:rsidRPr="00AF595A" w:rsidRDefault="00C41D83" w:rsidP="00C41D83"/>
    <w:p w14:paraId="3B8A3D5B" w14:textId="77777777" w:rsidR="00C41D83" w:rsidRPr="005A469E" w:rsidRDefault="00C41D83" w:rsidP="00C41D83">
      <w:pPr>
        <w:rPr>
          <w:b/>
        </w:rPr>
      </w:pPr>
      <w:r w:rsidRPr="005A469E">
        <w:rPr>
          <w:b/>
        </w:rPr>
        <w:t>ТАБЛИЦА 2. Рейтинги кандидатов на должность главы региона (% от всех опрошенных)</w:t>
      </w:r>
    </w:p>
    <w:p w14:paraId="416098EF" w14:textId="77777777" w:rsidR="00C41D83" w:rsidRPr="00AF595A" w:rsidRDefault="00C41D83" w:rsidP="00C41D83">
      <w:pPr>
        <w:ind w:firstLine="0"/>
      </w:pPr>
      <w:r w:rsidRPr="00AF595A">
        <w:fldChar w:fldCharType="begin"/>
      </w:r>
      <w:r w:rsidRPr="00AF595A">
        <w:instrText xml:space="preserve"> INCLUDEPICTURE "http://sbelan.ru/articles/photo/tab-02.png" \* MERGEFORMATINET </w:instrText>
      </w:r>
      <w:r w:rsidRPr="00AF595A">
        <w:fldChar w:fldCharType="separate"/>
      </w:r>
      <w:r w:rsidRPr="00AF595A">
        <w:rPr>
          <w:noProof/>
          <w:lang w:val="ru-RU" w:eastAsia="ru-RU"/>
        </w:rPr>
        <w:drawing>
          <wp:inline distT="0" distB="0" distL="0" distR="0" wp14:anchorId="2B661EED" wp14:editId="07BD22AC">
            <wp:extent cx="5940425" cy="3327400"/>
            <wp:effectExtent l="0" t="0" r="3175" b="0"/>
            <wp:docPr id="28" name="Picture 28" descr="http://sbelan.ru/articles/photo/tab-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belan.ru/articles/photo/tab-02.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0425" cy="3327400"/>
                    </a:xfrm>
                    <a:prstGeom prst="rect">
                      <a:avLst/>
                    </a:prstGeom>
                    <a:noFill/>
                    <a:ln>
                      <a:noFill/>
                    </a:ln>
                  </pic:spPr>
                </pic:pic>
              </a:graphicData>
            </a:graphic>
          </wp:inline>
        </w:drawing>
      </w:r>
      <w:r w:rsidRPr="00AF595A">
        <w:fldChar w:fldCharType="end"/>
      </w:r>
    </w:p>
    <w:p w14:paraId="31D7F09A" w14:textId="77777777" w:rsidR="00C41D83" w:rsidRDefault="00C41D83" w:rsidP="00C41D83">
      <w:pPr>
        <w:rPr>
          <w:b/>
        </w:rPr>
      </w:pPr>
    </w:p>
    <w:p w14:paraId="44360D60" w14:textId="77777777" w:rsidR="00C41D83" w:rsidRPr="005A469E" w:rsidRDefault="00C41D83" w:rsidP="00C41D83">
      <w:pPr>
        <w:rPr>
          <w:b/>
        </w:rPr>
      </w:pPr>
      <w:r w:rsidRPr="005A469E">
        <w:rPr>
          <w:b/>
        </w:rPr>
        <w:t>ТАБЛИЦА 3. Рейтинги политических партий, участвующих в выборах в закособрание региона (% от всех опрошенных)</w:t>
      </w:r>
    </w:p>
    <w:p w14:paraId="68ABF603" w14:textId="77777777" w:rsidR="00C41D83" w:rsidRPr="00AF595A" w:rsidRDefault="00C41D83" w:rsidP="00C41D83">
      <w:pPr>
        <w:ind w:firstLine="0"/>
      </w:pPr>
      <w:r w:rsidRPr="00AF595A">
        <w:fldChar w:fldCharType="begin"/>
      </w:r>
      <w:r w:rsidRPr="00AF595A">
        <w:instrText xml:space="preserve"> INCLUDEPICTURE "http://sbelan.ru/articles/photo/tab-03.png" \* MERGEFORMATINET </w:instrText>
      </w:r>
      <w:r w:rsidRPr="00AF595A">
        <w:fldChar w:fldCharType="separate"/>
      </w:r>
      <w:r w:rsidRPr="00AF595A">
        <w:rPr>
          <w:noProof/>
          <w:lang w:val="ru-RU" w:eastAsia="ru-RU"/>
        </w:rPr>
        <w:drawing>
          <wp:inline distT="0" distB="0" distL="0" distR="0" wp14:anchorId="7DE7D947" wp14:editId="42876CDB">
            <wp:extent cx="5940425" cy="3798570"/>
            <wp:effectExtent l="0" t="0" r="3175" b="0"/>
            <wp:docPr id="27" name="Picture 27" descr="http://sbelan.ru/articles/photo/tab-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belan.ru/articles/photo/tab-03.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40425" cy="3798570"/>
                    </a:xfrm>
                    <a:prstGeom prst="rect">
                      <a:avLst/>
                    </a:prstGeom>
                    <a:noFill/>
                    <a:ln>
                      <a:noFill/>
                    </a:ln>
                  </pic:spPr>
                </pic:pic>
              </a:graphicData>
            </a:graphic>
          </wp:inline>
        </w:drawing>
      </w:r>
      <w:r w:rsidRPr="00AF595A">
        <w:fldChar w:fldCharType="end"/>
      </w:r>
    </w:p>
    <w:p w14:paraId="2809BEA3" w14:textId="77777777" w:rsidR="00C41D83" w:rsidRDefault="00C41D83" w:rsidP="00C41D83"/>
    <w:p w14:paraId="18E33C1F" w14:textId="77777777" w:rsidR="00C41D83" w:rsidRPr="00AF595A" w:rsidRDefault="00C41D83" w:rsidP="00C41D83">
      <w:r w:rsidRPr="00AF595A">
        <w:t>Несмотря на близость полученных данных, между результатами контрольного исследования и невзвешенными результатами исследования ХХХ имеются определенные различия, особенно в части, касающейся партийных рейтингов.</w:t>
      </w:r>
    </w:p>
    <w:p w14:paraId="608640FC" w14:textId="77777777" w:rsidR="00C41D83" w:rsidRPr="00AF595A" w:rsidRDefault="00C41D83" w:rsidP="00C41D83">
      <w:r w:rsidRPr="00AF595A">
        <w:t>Во-первых, в результатах контрольного исследования значимо выше рейтинг блока «За наш регион» (6% в контрольном исследовании и 4% в исследовании ХХХ). Рейтинг ЛДПР в контрольном исследовании также превышает аналогичный рейтинг ХХХ, хотя и не столь значимо.</w:t>
      </w:r>
    </w:p>
    <w:p w14:paraId="1977E794" w14:textId="77777777" w:rsidR="00C41D83" w:rsidRDefault="00C41D83" w:rsidP="00C41D83">
      <w:r w:rsidRPr="00AF595A">
        <w:t>Во-вторых, в контрольном исследовании заметно ниже, чем у ХХХ, доля респондентов, затруднившихся ответить, а также тех, кто не пойдет на выборы. Причины данного расхождения не ясны. Однако следует отметить их важность для построения политических прогнозов, поскольку фактически они увеличивают разницу между результатами обоих исследований. Если рассчитать рейтинги партий в процентах не от всех опрошенных, а от числа определившихся в выборе (т.е. выбравших ту или иную позицию в «избирательном бюллетене») то различие между невзвешенными рейтингами заметно возрастет. На примере «Единой России» видно, что это различие возрастает с 1% до 7%. Одновременно сближаются друг с другом невзвешенные данные контрольного исследования и взвешенные данные ХХХ. Если результаты контрольного исследования считать валидными, то они приводят к выводу о том, что для составления прогнозов процедура взвешивания не нужна, поскольку качественно проведенные полевые работы приводят к получению данных, делающих эту процедуру избыточной.</w:t>
      </w:r>
    </w:p>
    <w:p w14:paraId="27FBDF0D" w14:textId="77777777" w:rsidR="00C41D83" w:rsidRPr="00AF595A" w:rsidRDefault="00C41D83" w:rsidP="00C41D83"/>
    <w:p w14:paraId="04A8B7BD" w14:textId="77777777" w:rsidR="00C41D83" w:rsidRPr="005A469E" w:rsidRDefault="00C41D83" w:rsidP="00C41D83">
      <w:pPr>
        <w:rPr>
          <w:b/>
        </w:rPr>
      </w:pPr>
      <w:r w:rsidRPr="005A469E">
        <w:rPr>
          <w:b/>
        </w:rPr>
        <w:t>ТАБЛИЦА 4. Сравнение рейтингов «Единой России» в % от всех опрошенных и в % от определившихся в выборе</w:t>
      </w:r>
    </w:p>
    <w:p w14:paraId="579D821C" w14:textId="77777777" w:rsidR="00C41D83" w:rsidRPr="00AF595A" w:rsidRDefault="00C41D83" w:rsidP="00C41D83">
      <w:pPr>
        <w:ind w:firstLine="0"/>
      </w:pPr>
      <w:r w:rsidRPr="00AF595A">
        <w:fldChar w:fldCharType="begin"/>
      </w:r>
      <w:r w:rsidRPr="00AF595A">
        <w:instrText xml:space="preserve"> INCLUDEPICTURE "http://sbelan.ru/articles/photo/tab-04.png" \* MERGEFORMATINET </w:instrText>
      </w:r>
      <w:r w:rsidRPr="00AF595A">
        <w:fldChar w:fldCharType="separate"/>
      </w:r>
      <w:r w:rsidRPr="00AF595A">
        <w:rPr>
          <w:noProof/>
          <w:lang w:val="ru-RU" w:eastAsia="ru-RU"/>
        </w:rPr>
        <w:drawing>
          <wp:inline distT="0" distB="0" distL="0" distR="0" wp14:anchorId="6067F555" wp14:editId="0F3BADAD">
            <wp:extent cx="5940425" cy="1231900"/>
            <wp:effectExtent l="0" t="0" r="3175" b="0"/>
            <wp:docPr id="26" name="Picture 26" descr="http://sbelan.ru/articles/photo/tab-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belan.ru/articles/photo/tab-04.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40425" cy="1231900"/>
                    </a:xfrm>
                    <a:prstGeom prst="rect">
                      <a:avLst/>
                    </a:prstGeom>
                    <a:noFill/>
                    <a:ln>
                      <a:noFill/>
                    </a:ln>
                  </pic:spPr>
                </pic:pic>
              </a:graphicData>
            </a:graphic>
          </wp:inline>
        </w:drawing>
      </w:r>
      <w:r w:rsidRPr="00AF595A">
        <w:fldChar w:fldCharType="end"/>
      </w:r>
    </w:p>
    <w:p w14:paraId="50954BB4" w14:textId="77777777" w:rsidR="00C41D83" w:rsidRDefault="00C41D83" w:rsidP="00C41D83"/>
    <w:p w14:paraId="0A8628F0" w14:textId="77777777" w:rsidR="00C41D83" w:rsidRPr="00AF595A" w:rsidRDefault="00C41D83" w:rsidP="00C41D83">
      <w:pPr>
        <w:pStyle w:val="4"/>
      </w:pPr>
      <w:r>
        <w:rPr>
          <w:lang w:val="ru-RU"/>
        </w:rPr>
        <w:t>7.4</w:t>
      </w:r>
      <w:r w:rsidRPr="00AF595A">
        <w:t>.2. Сравнение ретроспективных рейтингов</w:t>
      </w:r>
    </w:p>
    <w:p w14:paraId="57DD2BEB" w14:textId="77777777" w:rsidR="00C41D83" w:rsidRPr="00AF595A" w:rsidRDefault="00C41D83" w:rsidP="00C41D83">
      <w:r w:rsidRPr="00AF595A">
        <w:t>Невзвешенные ретроспективные рейтинги, исчисленные в процентах от всех опрошенных, в отличие от прогнозных рейтингов, заметно различаются в контрольном исследовании и исследовании ХХХ.</w:t>
      </w:r>
    </w:p>
    <w:p w14:paraId="5AEAC111" w14:textId="77777777" w:rsidR="00C41D83" w:rsidRPr="00AF595A" w:rsidRDefault="00C41D83" w:rsidP="00C41D83">
      <w:r w:rsidRPr="00AF595A">
        <w:t>В исследованиях ХХХ ретроспективные рейтинги «Единой России» и В.Путина в полтора-два раза превышают фактические рейтинги по данным ЦИК. Эта закономерность, присущая данным ХХХ, проявилась и в данном исследовании. Столь сильные различия и являются обоснованием для применения процедуры взвешивания, приравнивающей результаты опроса к данным ЦИК.</w:t>
      </w:r>
    </w:p>
    <w:p w14:paraId="7AFD9C30" w14:textId="77777777" w:rsidR="00C41D83" w:rsidRPr="00AF595A" w:rsidRDefault="00C41D83" w:rsidP="00C41D83">
      <w:r w:rsidRPr="00AF595A">
        <w:t>В контрольном исследовании ретроспективные рейтинги «Единой России» и В.Путина намного ниже, чем в исследовании ХХХ, и близки к данным ЦИК. Этот факт позволяет в порядке предположения сформулировать два важных вывода.</w:t>
      </w:r>
    </w:p>
    <w:p w14:paraId="6E5DD6AB" w14:textId="77777777" w:rsidR="00C41D83" w:rsidRPr="00AF595A" w:rsidRDefault="00C41D83" w:rsidP="00C41D83">
      <w:r w:rsidRPr="00AF595A">
        <w:t>Во-первых, систематическое завышение рейтингов «Единой России», В.Путина, а также, возможно, других популярных партий и политиков может объясняться присутствием в массиве значительной доли сфальсифицированных анкет. Обоснование этой гипотезы см. ниже.</w:t>
      </w:r>
    </w:p>
    <w:p w14:paraId="21015A6E" w14:textId="77777777" w:rsidR="00C41D83" w:rsidRPr="00AF595A" w:rsidRDefault="00C41D83" w:rsidP="00C41D83">
      <w:r w:rsidRPr="00AF595A">
        <w:t>Во-вторых, если данные контрольного исследования считать валидными, они приводят к выводу о том, что при качественно проведенных полевых работах использование процедуры взвешивания становится бессмысленным, что видно из следующих расчетов.</w:t>
      </w:r>
    </w:p>
    <w:p w14:paraId="4BF6EEA0" w14:textId="77777777" w:rsidR="00C41D83" w:rsidRPr="00AF595A" w:rsidRDefault="00C41D83" w:rsidP="00C41D83">
      <w:r w:rsidRPr="00AF595A">
        <w:t>Если рейтинг «Единой России» в невзвешенных данных составляет, по данным исследования ХХХ, 27%, а по данным ЦИК 15%, то отношение второго к первому составляет 0,56. Присвоение этого коэффициента анкетам соответствующей части массива существенно меняет соотношения между ретроспективными и прогнозными рейтингами различных партий.</w:t>
      </w:r>
    </w:p>
    <w:p w14:paraId="5B2D4099" w14:textId="77777777" w:rsidR="00C41D83" w:rsidRDefault="00C41D83" w:rsidP="00C41D83">
      <w:r w:rsidRPr="00AF595A">
        <w:t>Если же ретроспективный рейтинг «Единой России» составляет, согласно данным контрольного исследования, 17%, то его соотношение с данными ЦИК возрастет до 0,87, т.е. приблизится к единице. Использование такого коэффициента почти не меняет пропорции между рейтингами, делая ненужным использование всей корректирующей процедуры.</w:t>
      </w:r>
    </w:p>
    <w:p w14:paraId="72140A91" w14:textId="77777777" w:rsidR="00C41D83" w:rsidRPr="00AF595A" w:rsidRDefault="00C41D83" w:rsidP="00C41D83"/>
    <w:p w14:paraId="05E6467A" w14:textId="77777777" w:rsidR="00C41D83" w:rsidRPr="005A469E" w:rsidRDefault="00C41D83" w:rsidP="00C41D83">
      <w:pPr>
        <w:rPr>
          <w:b/>
        </w:rPr>
      </w:pPr>
      <w:r w:rsidRPr="005A469E">
        <w:rPr>
          <w:b/>
        </w:rPr>
        <w:t>ТАБЛИЦА 5. Ретрорейтинги: контрольное исследование, ХХХ взвешенные и невзвешенные в сравнении с данными ЦИК.</w:t>
      </w:r>
      <w:r>
        <w:rPr>
          <w:rStyle w:val="a6"/>
          <w:b/>
        </w:rPr>
        <w:footnoteReference w:id="24"/>
      </w:r>
      <w:r w:rsidRPr="005A469E">
        <w:rPr>
          <w:b/>
        </w:rPr>
        <w:t xml:space="preserve"> </w:t>
      </w:r>
    </w:p>
    <w:p w14:paraId="6E2A7C13" w14:textId="77777777" w:rsidR="00C41D83" w:rsidRPr="00AF595A" w:rsidRDefault="00C41D83" w:rsidP="00C41D83">
      <w:pPr>
        <w:ind w:firstLine="0"/>
      </w:pPr>
      <w:r w:rsidRPr="00AF595A">
        <w:fldChar w:fldCharType="begin"/>
      </w:r>
      <w:r w:rsidRPr="00AF595A">
        <w:instrText xml:space="preserve"> INCLUDEPICTURE "http://sbelan.ru/articles/photo/tab-05.png" \* MERGEFORMATINET </w:instrText>
      </w:r>
      <w:r w:rsidRPr="00AF595A">
        <w:fldChar w:fldCharType="separate"/>
      </w:r>
      <w:r w:rsidRPr="00AF595A">
        <w:rPr>
          <w:noProof/>
          <w:lang w:val="ru-RU" w:eastAsia="ru-RU"/>
        </w:rPr>
        <w:drawing>
          <wp:inline distT="0" distB="0" distL="0" distR="0" wp14:anchorId="7F82799F" wp14:editId="4B80B64E">
            <wp:extent cx="5940425" cy="1545590"/>
            <wp:effectExtent l="0" t="0" r="3175" b="3810"/>
            <wp:docPr id="25" name="Picture 25" descr="http://sbelan.ru/articles/photo/tab-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belan.ru/articles/photo/tab-05.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40425" cy="1545590"/>
                    </a:xfrm>
                    <a:prstGeom prst="rect">
                      <a:avLst/>
                    </a:prstGeom>
                    <a:noFill/>
                    <a:ln>
                      <a:noFill/>
                    </a:ln>
                  </pic:spPr>
                </pic:pic>
              </a:graphicData>
            </a:graphic>
          </wp:inline>
        </w:drawing>
      </w:r>
      <w:r w:rsidRPr="00AF595A">
        <w:fldChar w:fldCharType="end"/>
      </w:r>
    </w:p>
    <w:p w14:paraId="6EE6E939" w14:textId="77777777" w:rsidR="00C41D83" w:rsidRDefault="00C41D83" w:rsidP="00C41D83"/>
    <w:p w14:paraId="2B8E2785" w14:textId="77777777" w:rsidR="00C41D83" w:rsidRPr="00AF595A" w:rsidRDefault="00C41D83" w:rsidP="00C41D83">
      <w:pPr>
        <w:pStyle w:val="4"/>
      </w:pPr>
      <w:r>
        <w:rPr>
          <w:lang w:val="ru-RU"/>
        </w:rPr>
        <w:t>7.4</w:t>
      </w:r>
      <w:r w:rsidRPr="00AF595A">
        <w:t>.3. Влияние фальсификаций анкет на результаты опросов</w:t>
      </w:r>
    </w:p>
    <w:p w14:paraId="078EDDE1" w14:textId="77777777" w:rsidR="00C41D83" w:rsidRPr="00AF595A" w:rsidRDefault="00C41D83" w:rsidP="00C41D83">
      <w:r w:rsidRPr="00AF595A">
        <w:t>Наличие в массивах социологических данных значимого числа сфальсифицированных анкет должно, очевидно, приводить к искажению результатов опросов. Однако в практике российских исследований еще ни разу не ставился вопрос о возможном характере («векторе») этих искажений.</w:t>
      </w:r>
    </w:p>
    <w:p w14:paraId="0EE2BBEF" w14:textId="77777777" w:rsidR="00C41D83" w:rsidRPr="00AF595A" w:rsidRDefault="00C41D83" w:rsidP="00C41D83">
      <w:r w:rsidRPr="00AF595A">
        <w:t>В одной из наших предшествующих работ была сформулирована гипотеза о том, что фальсификация анкет приводит к завышению рейтингов «Единой России», В.Путина и популярных региональных лидеров в связи с тем, что фальсификаторы, не зная истинного положения дел, ориентируются на наиболее известные политические бренды в надежде, что в этом случае они не ошибутся.</w:t>
      </w:r>
    </w:p>
    <w:p w14:paraId="2B508655" w14:textId="77777777" w:rsidR="00C41D83" w:rsidRPr="00AF595A" w:rsidRDefault="00C41D83" w:rsidP="00C41D83">
      <w:r w:rsidRPr="00AF595A">
        <w:t>Для проверки этой гипотезы в рамках контрольного исследования был сохранен и обработан весь массив отбракованных сфальсифицированных анкет, по которому был произведен отдельный счет всех вопросов анкеты. Сравнение данных подлинного и сфальсифицированного массивов подтверждает вышеназванную гипотезу.</w:t>
      </w:r>
    </w:p>
    <w:p w14:paraId="4B3E41CC" w14:textId="77777777" w:rsidR="00C41D83" w:rsidRDefault="00C41D83" w:rsidP="00C41D83">
      <w:r>
        <w:t>Таким образом, если полученные в ходе контрольного исследования данные считать валидными, можно предположить, что качественное выполнение полевых работ при надлежащем уровне контроля способно устранить искажение социологических данных и сделать процедуру взвешивания излишней. Этот аспект нужно учесть при разработке системы мер по повышению точности социологических прогнозов.</w:t>
      </w:r>
    </w:p>
    <w:p w14:paraId="2E6EFD90" w14:textId="77777777" w:rsidR="00C41D83" w:rsidRDefault="00C41D83" w:rsidP="00C41D83"/>
    <w:p w14:paraId="7302379B" w14:textId="77777777" w:rsidR="00C41D83" w:rsidRPr="005A469E" w:rsidRDefault="00C41D83" w:rsidP="00C41D83">
      <w:pPr>
        <w:rPr>
          <w:b/>
        </w:rPr>
      </w:pPr>
      <w:r w:rsidRPr="005A469E">
        <w:rPr>
          <w:b/>
        </w:rPr>
        <w:t>ТАБЛИЦА 6. Сравнение результатов контрольного исследования и сфальсифицированного массива по вопросу о голосовании на выборах главы региона</w:t>
      </w:r>
    </w:p>
    <w:p w14:paraId="371C1B49" w14:textId="77777777" w:rsidR="00C41D83" w:rsidRPr="00AF595A" w:rsidRDefault="00C41D83" w:rsidP="00C41D83">
      <w:pPr>
        <w:ind w:firstLine="0"/>
      </w:pPr>
      <w:r w:rsidRPr="00AF595A">
        <w:fldChar w:fldCharType="begin"/>
      </w:r>
      <w:r w:rsidRPr="00AF595A">
        <w:instrText xml:space="preserve"> INCLUDEPICTURE "http://sbelan.ru/articles/photo/tab-06.png" \* MERGEFORMATINET </w:instrText>
      </w:r>
      <w:r w:rsidRPr="00AF595A">
        <w:fldChar w:fldCharType="separate"/>
      </w:r>
      <w:r w:rsidRPr="00AF595A">
        <w:rPr>
          <w:noProof/>
          <w:lang w:val="ru-RU" w:eastAsia="ru-RU"/>
        </w:rPr>
        <w:drawing>
          <wp:inline distT="0" distB="0" distL="0" distR="0" wp14:anchorId="23DEBDC2" wp14:editId="332272C6">
            <wp:extent cx="5940425" cy="3193415"/>
            <wp:effectExtent l="0" t="0" r="3175" b="0"/>
            <wp:docPr id="24" name="Picture 24" descr="http://sbelan.ru/articles/photo/tab-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belan.ru/articles/photo/tab-06.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40425" cy="3193415"/>
                    </a:xfrm>
                    <a:prstGeom prst="rect">
                      <a:avLst/>
                    </a:prstGeom>
                    <a:noFill/>
                    <a:ln>
                      <a:noFill/>
                    </a:ln>
                  </pic:spPr>
                </pic:pic>
              </a:graphicData>
            </a:graphic>
          </wp:inline>
        </w:drawing>
      </w:r>
      <w:r w:rsidRPr="00AF595A">
        <w:fldChar w:fldCharType="end"/>
      </w:r>
    </w:p>
    <w:p w14:paraId="4C4FA19A" w14:textId="77777777" w:rsidR="00C41D83" w:rsidRDefault="00C41D83" w:rsidP="00C41D83">
      <w:pPr>
        <w:rPr>
          <w:b/>
        </w:rPr>
      </w:pPr>
    </w:p>
    <w:p w14:paraId="25F761DF" w14:textId="77777777" w:rsidR="00C41D83" w:rsidRPr="005A469E" w:rsidRDefault="00C41D83" w:rsidP="00C41D83">
      <w:pPr>
        <w:rPr>
          <w:b/>
        </w:rPr>
      </w:pPr>
      <w:r w:rsidRPr="005A469E">
        <w:rPr>
          <w:b/>
        </w:rPr>
        <w:t>ТАБЛИЦА 7. Сравнение данных контрольного исследования и сфальсифицированного массива по вопросу о голосовании на выборах в заксобрание региона</w:t>
      </w:r>
    </w:p>
    <w:p w14:paraId="1E726215" w14:textId="77777777" w:rsidR="00C41D83" w:rsidRPr="00AF595A" w:rsidRDefault="00C41D83" w:rsidP="00C41D83">
      <w:pPr>
        <w:ind w:firstLine="0"/>
      </w:pPr>
      <w:r w:rsidRPr="00AF595A">
        <w:fldChar w:fldCharType="begin"/>
      </w:r>
      <w:r w:rsidRPr="00AF595A">
        <w:instrText xml:space="preserve"> INCLUDEPICTURE "http://sbelan.ru/articles/photo/tab-07.png" \* MERGEFORMATINET </w:instrText>
      </w:r>
      <w:r w:rsidRPr="00AF595A">
        <w:fldChar w:fldCharType="separate"/>
      </w:r>
      <w:r w:rsidRPr="00AF595A">
        <w:rPr>
          <w:noProof/>
          <w:lang w:val="ru-RU" w:eastAsia="ru-RU"/>
        </w:rPr>
        <w:drawing>
          <wp:inline distT="0" distB="0" distL="0" distR="0" wp14:anchorId="4B99F1B7" wp14:editId="6BDAE6E0">
            <wp:extent cx="5940425" cy="3503930"/>
            <wp:effectExtent l="0" t="0" r="3175" b="1270"/>
            <wp:docPr id="23" name="Picture 23" descr="http://sbelan.ru/articles/photo/tab-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belan.ru/articles/photo/tab-07.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40425" cy="3503930"/>
                    </a:xfrm>
                    <a:prstGeom prst="rect">
                      <a:avLst/>
                    </a:prstGeom>
                    <a:noFill/>
                    <a:ln>
                      <a:noFill/>
                    </a:ln>
                  </pic:spPr>
                </pic:pic>
              </a:graphicData>
            </a:graphic>
          </wp:inline>
        </w:drawing>
      </w:r>
      <w:r w:rsidRPr="00AF595A">
        <w:fldChar w:fldCharType="end"/>
      </w:r>
    </w:p>
    <w:p w14:paraId="252990B4" w14:textId="77777777" w:rsidR="00C41D83" w:rsidRDefault="00C41D83" w:rsidP="00C41D83">
      <w:pPr>
        <w:rPr>
          <w:b/>
        </w:rPr>
      </w:pPr>
    </w:p>
    <w:p w14:paraId="46A11166" w14:textId="77777777" w:rsidR="00C41D83" w:rsidRPr="005A469E" w:rsidRDefault="00C41D83" w:rsidP="00C41D83">
      <w:pPr>
        <w:rPr>
          <w:b/>
        </w:rPr>
      </w:pPr>
      <w:r w:rsidRPr="005A469E">
        <w:rPr>
          <w:b/>
        </w:rPr>
        <w:t>ТАБЛИЦА 8. Сравнение данных контрольного исследования и сфальсифицированного массива по вопросу о ретроголосовании на выборах в Государственную Думу РФ в декабре 2003 года</w:t>
      </w:r>
    </w:p>
    <w:p w14:paraId="2C253EE3" w14:textId="77777777" w:rsidR="00C41D83" w:rsidRPr="00AF595A" w:rsidRDefault="00C41D83" w:rsidP="00C41D83">
      <w:pPr>
        <w:ind w:firstLine="0"/>
      </w:pPr>
      <w:r w:rsidRPr="00AF595A">
        <w:fldChar w:fldCharType="begin"/>
      </w:r>
      <w:r w:rsidRPr="00AF595A">
        <w:instrText xml:space="preserve"> INCLUDEPICTURE "http://sbelan.ru/articles/photo/tab-08.png" \* MERGEFORMATINET </w:instrText>
      </w:r>
      <w:r w:rsidRPr="00AF595A">
        <w:fldChar w:fldCharType="separate"/>
      </w:r>
      <w:r w:rsidRPr="00AF595A">
        <w:rPr>
          <w:noProof/>
          <w:lang w:val="ru-RU" w:eastAsia="ru-RU"/>
        </w:rPr>
        <w:drawing>
          <wp:inline distT="0" distB="0" distL="0" distR="0" wp14:anchorId="47D800B5" wp14:editId="449FF7CB">
            <wp:extent cx="5940425" cy="3761105"/>
            <wp:effectExtent l="0" t="0" r="3175" b="0"/>
            <wp:docPr id="22" name="Picture 22" descr="http://sbelan.ru/articles/photo/tab-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belan.ru/articles/photo/tab-08.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40425" cy="3761105"/>
                    </a:xfrm>
                    <a:prstGeom prst="rect">
                      <a:avLst/>
                    </a:prstGeom>
                    <a:noFill/>
                    <a:ln>
                      <a:noFill/>
                    </a:ln>
                  </pic:spPr>
                </pic:pic>
              </a:graphicData>
            </a:graphic>
          </wp:inline>
        </w:drawing>
      </w:r>
      <w:r w:rsidRPr="00AF595A">
        <w:fldChar w:fldCharType="end"/>
      </w:r>
      <w:r w:rsidRPr="00AF595A">
        <w:br/>
      </w:r>
      <w:r w:rsidRPr="00AF595A">
        <w:fldChar w:fldCharType="begin"/>
      </w:r>
      <w:r w:rsidRPr="00AF595A">
        <w:instrText xml:space="preserve"> INCLUDEPICTURE "http://sbelan.ru/articles/photo/tab-08-2.png" \* MERGEFORMATINET </w:instrText>
      </w:r>
      <w:r w:rsidRPr="00AF595A">
        <w:fldChar w:fldCharType="separate"/>
      </w:r>
      <w:r w:rsidRPr="00AF595A">
        <w:rPr>
          <w:noProof/>
          <w:lang w:val="ru-RU" w:eastAsia="ru-RU"/>
        </w:rPr>
        <w:drawing>
          <wp:inline distT="0" distB="0" distL="0" distR="0" wp14:anchorId="47F210FF" wp14:editId="2C82CFD8">
            <wp:extent cx="5940425" cy="3405505"/>
            <wp:effectExtent l="0" t="0" r="3175" b="0"/>
            <wp:docPr id="21" name="Picture 21" descr="http://sbelan.ru/articles/photo/tab-0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belan.ru/articles/photo/tab-08-2.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40425" cy="3405505"/>
                    </a:xfrm>
                    <a:prstGeom prst="rect">
                      <a:avLst/>
                    </a:prstGeom>
                    <a:noFill/>
                    <a:ln>
                      <a:noFill/>
                    </a:ln>
                  </pic:spPr>
                </pic:pic>
              </a:graphicData>
            </a:graphic>
          </wp:inline>
        </w:drawing>
      </w:r>
      <w:r w:rsidRPr="00AF595A">
        <w:fldChar w:fldCharType="end"/>
      </w:r>
    </w:p>
    <w:p w14:paraId="2BEA5339" w14:textId="77777777" w:rsidR="00C41D83" w:rsidRDefault="00C41D83" w:rsidP="00C41D83">
      <w:pPr>
        <w:rPr>
          <w:b/>
        </w:rPr>
      </w:pPr>
    </w:p>
    <w:p w14:paraId="5787737E" w14:textId="77777777" w:rsidR="00C41D83" w:rsidRPr="005A469E" w:rsidRDefault="00C41D83" w:rsidP="00C41D83">
      <w:pPr>
        <w:rPr>
          <w:b/>
        </w:rPr>
      </w:pPr>
      <w:r w:rsidRPr="005A469E">
        <w:rPr>
          <w:b/>
        </w:rPr>
        <w:t>ТАБЛИЦА 9. Сравнение данных контрольного исследования и сфальсифицированного массива по вопросу о ретроголосовании на выборах Президента РФ в марте 2004 года</w:t>
      </w:r>
    </w:p>
    <w:p w14:paraId="0266950D" w14:textId="77777777" w:rsidR="00C41D83" w:rsidRPr="00AF595A" w:rsidRDefault="00C41D83" w:rsidP="00C41D83">
      <w:pPr>
        <w:ind w:firstLine="0"/>
      </w:pPr>
      <w:r w:rsidRPr="00AF595A">
        <w:fldChar w:fldCharType="begin"/>
      </w:r>
      <w:r w:rsidRPr="00AF595A">
        <w:instrText xml:space="preserve"> INCLUDEPICTURE "http://sbelan.ru/articles/photo/tab-09.png" \* MERGEFORMATINET </w:instrText>
      </w:r>
      <w:r w:rsidRPr="00AF595A">
        <w:fldChar w:fldCharType="separate"/>
      </w:r>
      <w:r w:rsidRPr="00AF595A">
        <w:rPr>
          <w:noProof/>
          <w:lang w:val="ru-RU" w:eastAsia="ru-RU"/>
        </w:rPr>
        <w:drawing>
          <wp:inline distT="0" distB="0" distL="0" distR="0" wp14:anchorId="316C56B4" wp14:editId="24470AF0">
            <wp:extent cx="5940425" cy="2334260"/>
            <wp:effectExtent l="0" t="0" r="3175" b="2540"/>
            <wp:docPr id="20" name="Picture 20" descr="http://sbelan.ru/articles/photo/tab-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belan.ru/articles/photo/tab-09.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40425" cy="2334260"/>
                    </a:xfrm>
                    <a:prstGeom prst="rect">
                      <a:avLst/>
                    </a:prstGeom>
                    <a:noFill/>
                    <a:ln>
                      <a:noFill/>
                    </a:ln>
                  </pic:spPr>
                </pic:pic>
              </a:graphicData>
            </a:graphic>
          </wp:inline>
        </w:drawing>
      </w:r>
      <w:r w:rsidRPr="00AF595A">
        <w:fldChar w:fldCharType="end"/>
      </w:r>
      <w:bookmarkStart w:id="335" w:name="_Toc118186295"/>
      <w:bookmarkEnd w:id="335"/>
    </w:p>
    <w:p w14:paraId="3470B2E5" w14:textId="77777777" w:rsidR="00C41D83" w:rsidRPr="005A469E" w:rsidRDefault="00C41D83" w:rsidP="00C41D83">
      <w:pPr>
        <w:pStyle w:val="3"/>
      </w:pPr>
      <w:bookmarkStart w:id="336" w:name="_Toc13779786"/>
      <w:bookmarkStart w:id="337" w:name="_Toc13960445"/>
      <w:r>
        <w:rPr>
          <w:lang w:val="ru-RU"/>
        </w:rPr>
        <w:t xml:space="preserve">7.5. </w:t>
      </w:r>
      <w:r w:rsidRPr="005A469E">
        <w:t>Прогноз результатов выборов по данным контрольного исследования</w:t>
      </w:r>
      <w:bookmarkEnd w:id="336"/>
      <w:bookmarkEnd w:id="337"/>
    </w:p>
    <w:p w14:paraId="628BC43F" w14:textId="77777777" w:rsidR="00C41D83" w:rsidRPr="00AF595A" w:rsidRDefault="00C41D83" w:rsidP="00C41D83">
      <w:r w:rsidRPr="00AF595A">
        <w:t>Прогноз результатов выборов по данным контрольного исследования будет рассчитан по стандартной процедуре, обычно используемой для создания таких прогнозов. В дополнение к рейтингам, полученным непосредственно по итогам опроса, эта процедура учитывает два следующих фактора:</w:t>
      </w:r>
    </w:p>
    <w:p w14:paraId="26F4998D" w14:textId="77777777" w:rsidR="00C41D83" w:rsidRDefault="00C41D83" w:rsidP="00525BDC">
      <w:pPr>
        <w:pStyle w:val="a3"/>
        <w:numPr>
          <w:ilvl w:val="0"/>
          <w:numId w:val="108"/>
        </w:numPr>
      </w:pPr>
      <w:r>
        <w:t>явку избирателей;</w:t>
      </w:r>
    </w:p>
    <w:p w14:paraId="10B388F2" w14:textId="77777777" w:rsidR="00C41D83" w:rsidRDefault="00C41D83" w:rsidP="00525BDC">
      <w:pPr>
        <w:pStyle w:val="a3"/>
        <w:numPr>
          <w:ilvl w:val="0"/>
          <w:numId w:val="108"/>
        </w:numPr>
      </w:pPr>
      <w:r>
        <w:t>различия в степени мобилизованности электоратов разных политических субъектов (партий и кандидатов).</w:t>
      </w:r>
    </w:p>
    <w:p w14:paraId="529973C5" w14:textId="77777777" w:rsidR="00C41D83" w:rsidRDefault="00C41D83" w:rsidP="00C41D83"/>
    <w:p w14:paraId="63FB2DD2" w14:textId="77777777" w:rsidR="00C41D83" w:rsidRPr="00AF595A" w:rsidRDefault="00C41D83" w:rsidP="00C41D83">
      <w:r w:rsidRPr="00AF595A">
        <w:t>Прогноз партийных выборов. Логика составления прогноза состоит в том, чтобы рассчитать рейтинги не от всех опрошенных, а от той их части, которая с большей или меньшей степенью вероятности примет участие в голосовании.</w:t>
      </w:r>
    </w:p>
    <w:p w14:paraId="3619C8A7" w14:textId="77777777" w:rsidR="00C41D83" w:rsidRPr="00AF595A" w:rsidRDefault="00C41D83" w:rsidP="00C41D83">
      <w:r w:rsidRPr="00AF595A">
        <w:t>Для определения уровня явки в анкете ХХХ сформулирован вопрос: «Как Вы думаете, Вы лично примете или не примете участие в выборах депутатов заксобрания региона 26 декабря 2004 г.?». Ответы на него распределялись по шестичленной шкале в диапазоне от «совершенно точно приму участие в выборах» до «совершенно точно не приму участие в выборах».</w:t>
      </w:r>
    </w:p>
    <w:p w14:paraId="16336FB5" w14:textId="77777777" w:rsidR="00C41D83" w:rsidRPr="00AF595A" w:rsidRDefault="00C41D83" w:rsidP="00C41D83">
      <w:r w:rsidRPr="00AF595A">
        <w:t>Кроме того, в качестве дополнительно фильтра в анкете предусмотрен вопрос «Ваше намерение участвовать, не участвовать в выборах может или не может измениться?». Ответы на этот вопрос распределялись по четырехчленной шкале в диапазоне от «безусловно может измениться» до «безусловно не может измениться».</w:t>
      </w:r>
    </w:p>
    <w:p w14:paraId="4E513FB4" w14:textId="77777777" w:rsidR="00C41D83" w:rsidRPr="00AF595A" w:rsidRDefault="00C41D83" w:rsidP="00C41D83">
      <w:r w:rsidRPr="00AF595A">
        <w:t>Комбинации ответов на два названных вопроса позволяют оценить соотношения рейтингов применительно к разной степени готовности избирателей принять участие в выборах, а доли соответствующих групп в массиве позволяют определить конкретный процент явки, который соответствует той или иной степени готовности.</w:t>
      </w:r>
    </w:p>
    <w:p w14:paraId="1E05CB23" w14:textId="77777777" w:rsidR="00C41D83" w:rsidRPr="00AF595A" w:rsidRDefault="00C41D83" w:rsidP="00C41D83">
      <w:r w:rsidRPr="00AF595A">
        <w:t>Для оценки соотношения рейтингов были выбраны три степени готовности участвовать в выборах согласно следующим критериям:</w:t>
      </w:r>
    </w:p>
    <w:p w14:paraId="5F4EC306" w14:textId="77777777" w:rsidR="00C41D83" w:rsidRDefault="00C41D83" w:rsidP="00525BDC">
      <w:pPr>
        <w:pStyle w:val="a3"/>
        <w:numPr>
          <w:ilvl w:val="0"/>
          <w:numId w:val="109"/>
        </w:numPr>
      </w:pPr>
      <w:r>
        <w:t>все опрошенные, за исключением тех, кто совершенно точно не примет участия в выборах (соответствует явке 94%);</w:t>
      </w:r>
    </w:p>
    <w:p w14:paraId="6B9C97B1" w14:textId="77777777" w:rsidR="00C41D83" w:rsidRDefault="00C41D83" w:rsidP="00525BDC">
      <w:pPr>
        <w:pStyle w:val="a3"/>
        <w:numPr>
          <w:ilvl w:val="0"/>
          <w:numId w:val="109"/>
        </w:numPr>
      </w:pPr>
      <w:r>
        <w:t>те опрошенные, которые, по их мнению, совершенно точно примут участие в выборах (соответствует явке 62%);</w:t>
      </w:r>
    </w:p>
    <w:p w14:paraId="71744B52" w14:textId="77777777" w:rsidR="00C41D83" w:rsidRDefault="00C41D83" w:rsidP="00525BDC">
      <w:pPr>
        <w:pStyle w:val="a3"/>
        <w:numPr>
          <w:ilvl w:val="0"/>
          <w:numId w:val="109"/>
        </w:numPr>
      </w:pPr>
      <w:r>
        <w:t>те опрошенные, которые, по их мнению, совершенно точно примут участие в выборах и при этом указывают, что их решение уже не может измениться (соответствует явке 49%).</w:t>
      </w:r>
    </w:p>
    <w:p w14:paraId="157A89E5" w14:textId="77777777" w:rsidR="00C41D83" w:rsidRDefault="00C41D83" w:rsidP="00C41D83"/>
    <w:p w14:paraId="1908C879" w14:textId="77777777" w:rsidR="00C41D83" w:rsidRPr="00AF595A" w:rsidRDefault="00C41D83" w:rsidP="00C41D83">
      <w:r w:rsidRPr="00AF595A">
        <w:t>Учитывая, что реальная явка на выборах в Государственную Думу в 2003 году составила 49,2%, последняя цифра представляется наиболее реальной, и именно она будет положена в основу прогноза. Две прочие позиции приводятся как иллюстрация работы метода.</w:t>
      </w:r>
    </w:p>
    <w:p w14:paraId="00FF78DE" w14:textId="77777777" w:rsidR="00C41D83" w:rsidRDefault="00C41D83" w:rsidP="00C41D83">
      <w:r w:rsidRPr="00AF595A">
        <w:t>Ниже наряду с данными контрольного исследования приводятся рассчитанные по аналогичной методике данные ХХХ.</w:t>
      </w:r>
    </w:p>
    <w:p w14:paraId="63CC84E2" w14:textId="77777777" w:rsidR="00C41D83" w:rsidRPr="00AF595A" w:rsidRDefault="00C41D83" w:rsidP="00C41D83"/>
    <w:p w14:paraId="3812C0B3" w14:textId="77777777" w:rsidR="00C41D83" w:rsidRPr="005A469E" w:rsidRDefault="00C41D83" w:rsidP="00C41D83">
      <w:pPr>
        <w:rPr>
          <w:b/>
        </w:rPr>
      </w:pPr>
      <w:r w:rsidRPr="005A469E">
        <w:rPr>
          <w:b/>
        </w:rPr>
        <w:t>ТАБЛИЦА 10. Рейтинги партий в зависимости от явки</w:t>
      </w:r>
    </w:p>
    <w:p w14:paraId="427755DD" w14:textId="77777777" w:rsidR="00C41D83" w:rsidRPr="00AF595A" w:rsidRDefault="00C41D83" w:rsidP="00C41D83">
      <w:pPr>
        <w:ind w:firstLine="0"/>
      </w:pPr>
      <w:r w:rsidRPr="00AF595A">
        <w:fldChar w:fldCharType="begin"/>
      </w:r>
      <w:r w:rsidRPr="00AF595A">
        <w:instrText xml:space="preserve"> INCLUDEPICTURE "http://sbelan.ru/articles/photo/tab-10.png" \* MERGEFORMATINET </w:instrText>
      </w:r>
      <w:r w:rsidRPr="00AF595A">
        <w:fldChar w:fldCharType="separate"/>
      </w:r>
      <w:r w:rsidRPr="00AF595A">
        <w:rPr>
          <w:noProof/>
          <w:lang w:val="ru-RU" w:eastAsia="ru-RU"/>
        </w:rPr>
        <w:drawing>
          <wp:inline distT="0" distB="0" distL="0" distR="0" wp14:anchorId="547B60F8" wp14:editId="1C43E463">
            <wp:extent cx="5940425" cy="4566285"/>
            <wp:effectExtent l="0" t="0" r="3175" b="5715"/>
            <wp:docPr id="19" name="Picture 19" descr="http://sbelan.ru/articles/photo/tab-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belan.ru/articles/photo/tab-10.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40425" cy="4566285"/>
                    </a:xfrm>
                    <a:prstGeom prst="rect">
                      <a:avLst/>
                    </a:prstGeom>
                    <a:noFill/>
                    <a:ln>
                      <a:noFill/>
                    </a:ln>
                  </pic:spPr>
                </pic:pic>
              </a:graphicData>
            </a:graphic>
          </wp:inline>
        </w:drawing>
      </w:r>
      <w:r w:rsidRPr="00AF595A">
        <w:fldChar w:fldCharType="end"/>
      </w:r>
    </w:p>
    <w:p w14:paraId="7725DA05" w14:textId="77777777" w:rsidR="00C41D83" w:rsidRDefault="00C41D83" w:rsidP="00C41D83"/>
    <w:p w14:paraId="0229F0C0" w14:textId="77777777" w:rsidR="00C41D83" w:rsidRPr="00AF595A" w:rsidRDefault="00C41D83" w:rsidP="00C41D83">
      <w:r w:rsidRPr="00AF595A">
        <w:t>Цифры, приведенные в расположенной выше таблице, пока еще не являются прогнозом, поскольку в них присутствует определенная доля респондентов, заявивших о своем участии в выборах, но не определившихся с конкретной партией, за которую они будут голосовать (таких, как видно из таблицы, 11%).</w:t>
      </w:r>
    </w:p>
    <w:p w14:paraId="1E059DD7" w14:textId="77777777" w:rsidR="00C41D83" w:rsidRPr="00AF595A" w:rsidRDefault="00C41D83" w:rsidP="00C41D83">
      <w:r w:rsidRPr="00AF595A">
        <w:t>Для определения возможных политических предпочтений этой категории респондентов был использован вопрос «За какие из этих партий Вы в принципе допускаете для себя возможность проголосовать?». Распределение ответов на этот вопрос данной категории респондентов дано в столбце (столбец 2 Таблицы 11).</w:t>
      </w:r>
    </w:p>
    <w:p w14:paraId="5884FB67" w14:textId="77777777" w:rsidR="00C41D83" w:rsidRDefault="00C41D83" w:rsidP="00C41D83">
      <w:r w:rsidRPr="00AF595A">
        <w:t>Прибавление к числу определившихся тех, кто еще не определился, но выразил свои политические предпочтения, дает прогноз выборов по партиям в заксобрание региона (столбец 3 Таблицы 11).</w:t>
      </w:r>
    </w:p>
    <w:p w14:paraId="00AD750A" w14:textId="77777777" w:rsidR="00C41D83" w:rsidRPr="00AF595A" w:rsidRDefault="00C41D83" w:rsidP="00C41D83"/>
    <w:p w14:paraId="196FB336" w14:textId="77777777" w:rsidR="00C41D83" w:rsidRPr="005A469E" w:rsidRDefault="00C41D83" w:rsidP="00C41D83">
      <w:pPr>
        <w:rPr>
          <w:b/>
        </w:rPr>
      </w:pPr>
      <w:r w:rsidRPr="005A469E">
        <w:rPr>
          <w:b/>
        </w:rPr>
        <w:t>ТАБЛИЦА 11. Прогноз выборов по партиям в заксобрание региона (% к числу респондентов при явке 49%)</w:t>
      </w:r>
    </w:p>
    <w:p w14:paraId="6D3AE965" w14:textId="77777777" w:rsidR="00C41D83" w:rsidRPr="00AF595A" w:rsidRDefault="00C41D83" w:rsidP="00C41D83">
      <w:pPr>
        <w:ind w:firstLine="0"/>
      </w:pPr>
      <w:r w:rsidRPr="00AF595A">
        <w:fldChar w:fldCharType="begin"/>
      </w:r>
      <w:r w:rsidRPr="00AF595A">
        <w:instrText xml:space="preserve"> INCLUDEPICTURE "http://sbelan.ru/articles/photo/tab-11.png" \* MERGEFORMATINET </w:instrText>
      </w:r>
      <w:r w:rsidRPr="00AF595A">
        <w:fldChar w:fldCharType="separate"/>
      </w:r>
      <w:r w:rsidRPr="00AF595A">
        <w:rPr>
          <w:noProof/>
          <w:lang w:val="ru-RU" w:eastAsia="ru-RU"/>
        </w:rPr>
        <w:drawing>
          <wp:inline distT="0" distB="0" distL="0" distR="0" wp14:anchorId="739D58B8" wp14:editId="766171DE">
            <wp:extent cx="5940425" cy="3488690"/>
            <wp:effectExtent l="0" t="0" r="3175" b="3810"/>
            <wp:docPr id="18" name="Picture 18" descr="http://sbelan.ru/articles/photo/tab-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belan.ru/articles/photo/tab-11.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40425" cy="3488690"/>
                    </a:xfrm>
                    <a:prstGeom prst="rect">
                      <a:avLst/>
                    </a:prstGeom>
                    <a:noFill/>
                    <a:ln>
                      <a:noFill/>
                    </a:ln>
                  </pic:spPr>
                </pic:pic>
              </a:graphicData>
            </a:graphic>
          </wp:inline>
        </w:drawing>
      </w:r>
      <w:r w:rsidRPr="00AF595A">
        <w:fldChar w:fldCharType="end"/>
      </w:r>
    </w:p>
    <w:p w14:paraId="0818B7AD" w14:textId="77777777" w:rsidR="00C41D83" w:rsidRDefault="00C41D83" w:rsidP="00C41D83"/>
    <w:p w14:paraId="374B19FA" w14:textId="77777777" w:rsidR="00C41D83" w:rsidRPr="00AF595A" w:rsidRDefault="00C41D83" w:rsidP="00C41D83">
      <w:r w:rsidRPr="00AF595A">
        <w:t>Прогноз выборов главы региона. Прогноз этих выборов, рассчитанный по такому же алгоритму, дает нижеследующие результаты.</w:t>
      </w:r>
    </w:p>
    <w:p w14:paraId="57305327" w14:textId="77777777" w:rsidR="00C41D83" w:rsidRDefault="00C41D83" w:rsidP="00C41D83">
      <w:r>
        <w:t>В основу прогноза положена явка 52%, так как на предыдущих выборах главы региона явка избирателей составила 52,3%.</w:t>
      </w:r>
    </w:p>
    <w:p w14:paraId="73F2D602" w14:textId="77777777" w:rsidR="00C41D83" w:rsidRDefault="00C41D83" w:rsidP="00C41D83"/>
    <w:p w14:paraId="4608F892" w14:textId="77777777" w:rsidR="00C41D83" w:rsidRPr="005A469E" w:rsidRDefault="00C41D83" w:rsidP="00C41D83">
      <w:pPr>
        <w:rPr>
          <w:b/>
        </w:rPr>
      </w:pPr>
      <w:r w:rsidRPr="005A469E">
        <w:rPr>
          <w:b/>
        </w:rPr>
        <w:t>ТАБЛИЦА 12. Рейтинг кандидатов на пост главы региона в зависимости от явки</w:t>
      </w:r>
    </w:p>
    <w:p w14:paraId="6134DDF7" w14:textId="77777777" w:rsidR="00C41D83" w:rsidRPr="00AF595A" w:rsidRDefault="00C41D83" w:rsidP="00C41D83">
      <w:pPr>
        <w:ind w:firstLine="0"/>
      </w:pPr>
      <w:r w:rsidRPr="00AF595A">
        <w:fldChar w:fldCharType="begin"/>
      </w:r>
      <w:r w:rsidRPr="00AF595A">
        <w:instrText xml:space="preserve"> INCLUDEPICTURE "http://sbelan.ru/articles/photo/tab-12.png" \* MERGEFORMATINET </w:instrText>
      </w:r>
      <w:r w:rsidRPr="00AF595A">
        <w:fldChar w:fldCharType="separate"/>
      </w:r>
      <w:r w:rsidRPr="00AF595A">
        <w:rPr>
          <w:noProof/>
          <w:lang w:val="ru-RU" w:eastAsia="ru-RU"/>
        </w:rPr>
        <w:drawing>
          <wp:inline distT="0" distB="0" distL="0" distR="0" wp14:anchorId="135A4890" wp14:editId="099E79FB">
            <wp:extent cx="5940425" cy="3750945"/>
            <wp:effectExtent l="0" t="0" r="3175" b="0"/>
            <wp:docPr id="17" name="Picture 17" descr="http://sbelan.ru/articles/photo/tab-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belan.ru/articles/photo/tab-12.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40425" cy="3750945"/>
                    </a:xfrm>
                    <a:prstGeom prst="rect">
                      <a:avLst/>
                    </a:prstGeom>
                    <a:noFill/>
                    <a:ln>
                      <a:noFill/>
                    </a:ln>
                  </pic:spPr>
                </pic:pic>
              </a:graphicData>
            </a:graphic>
          </wp:inline>
        </w:drawing>
      </w:r>
      <w:r w:rsidRPr="00AF595A">
        <w:fldChar w:fldCharType="end"/>
      </w:r>
    </w:p>
    <w:p w14:paraId="44344045" w14:textId="77777777" w:rsidR="00C41D83" w:rsidRDefault="00C41D83" w:rsidP="00C41D83">
      <w:pPr>
        <w:rPr>
          <w:b/>
        </w:rPr>
      </w:pPr>
    </w:p>
    <w:p w14:paraId="2392745B" w14:textId="77777777" w:rsidR="00C41D83" w:rsidRPr="005A469E" w:rsidRDefault="00C41D83" w:rsidP="00C41D83">
      <w:pPr>
        <w:rPr>
          <w:b/>
        </w:rPr>
      </w:pPr>
      <w:r w:rsidRPr="005A469E">
        <w:rPr>
          <w:b/>
        </w:rPr>
        <w:t>ТАБЛИЦА 13. Прогноз результатов выборов главы региона (% к числу респондентов при явке 52%)</w:t>
      </w:r>
    </w:p>
    <w:p w14:paraId="44868001" w14:textId="77777777" w:rsidR="00C41D83" w:rsidRPr="00AF595A" w:rsidRDefault="00C41D83" w:rsidP="00C41D83">
      <w:pPr>
        <w:ind w:firstLine="0"/>
      </w:pPr>
      <w:r w:rsidRPr="00AF595A">
        <w:fldChar w:fldCharType="begin"/>
      </w:r>
      <w:r w:rsidRPr="00AF595A">
        <w:instrText xml:space="preserve"> INCLUDEPICTURE "http://sbelan.ru/articles/photo/tab-13.png" \* MERGEFORMATINET </w:instrText>
      </w:r>
      <w:r w:rsidRPr="00AF595A">
        <w:fldChar w:fldCharType="separate"/>
      </w:r>
      <w:r w:rsidRPr="00AF595A">
        <w:rPr>
          <w:noProof/>
          <w:lang w:val="ru-RU" w:eastAsia="ru-RU"/>
        </w:rPr>
        <w:drawing>
          <wp:inline distT="0" distB="0" distL="0" distR="0" wp14:anchorId="1FBA5878" wp14:editId="4AE0B59B">
            <wp:extent cx="5940425" cy="2629535"/>
            <wp:effectExtent l="0" t="0" r="3175" b="0"/>
            <wp:docPr id="16" name="Picture 16" descr="http://sbelan.ru/articles/photo/tab-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belan.ru/articles/photo/tab-13.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40425" cy="2629535"/>
                    </a:xfrm>
                    <a:prstGeom prst="rect">
                      <a:avLst/>
                    </a:prstGeom>
                    <a:noFill/>
                    <a:ln>
                      <a:noFill/>
                    </a:ln>
                  </pic:spPr>
                </pic:pic>
              </a:graphicData>
            </a:graphic>
          </wp:inline>
        </w:drawing>
      </w:r>
      <w:r w:rsidRPr="00AF595A">
        <w:fldChar w:fldCharType="end"/>
      </w:r>
    </w:p>
    <w:p w14:paraId="76E981FF" w14:textId="77777777" w:rsidR="00C41D83" w:rsidRPr="005A0838" w:rsidRDefault="00C41D83" w:rsidP="00C41D83">
      <w:pPr>
        <w:pStyle w:val="2"/>
      </w:pPr>
      <w:bookmarkStart w:id="338" w:name="_Toc13779117"/>
      <w:bookmarkStart w:id="339" w:name="_Toc13779787"/>
      <w:bookmarkStart w:id="340" w:name="_Toc13960446"/>
      <w:r w:rsidRPr="005A0838">
        <w:t>8. АНАЛИЗ ГЕОГРАФИЧЕСКОЙ СТРУКТУРЫ</w:t>
      </w:r>
      <w:r w:rsidRPr="005A0838">
        <w:br/>
        <w:t>РЕГИОНАЛЬНЫХ ВЫБОРОК</w:t>
      </w:r>
      <w:bookmarkEnd w:id="338"/>
      <w:bookmarkEnd w:id="339"/>
      <w:bookmarkEnd w:id="340"/>
    </w:p>
    <w:p w14:paraId="772D1975" w14:textId="77777777" w:rsidR="00C41D83" w:rsidRPr="00612FFE" w:rsidRDefault="00C41D83" w:rsidP="00C41D83">
      <w:pPr>
        <w:pStyle w:val="3"/>
      </w:pPr>
      <w:bookmarkStart w:id="341" w:name="_Toc13779788"/>
      <w:bookmarkStart w:id="342" w:name="_Toc13960447"/>
      <w:r>
        <w:rPr>
          <w:lang w:val="ru-RU"/>
        </w:rPr>
        <w:t xml:space="preserve">8.1. </w:t>
      </w:r>
      <w:r w:rsidRPr="00612FFE">
        <w:t>Главные выводы</w:t>
      </w:r>
      <w:bookmarkEnd w:id="341"/>
      <w:bookmarkEnd w:id="342"/>
    </w:p>
    <w:p w14:paraId="1836873B" w14:textId="77777777" w:rsidR="00C41D83" w:rsidRPr="00AF595A" w:rsidRDefault="00C41D83" w:rsidP="00C41D83">
      <w:r w:rsidRPr="00AF595A">
        <w:t>Предметом анализа настоящей записки является территориально-географическая структура региональных выборок социологических опросов. В ходе анализа были выявлены определенные географические смещения, которые описаны ниже.</w:t>
      </w:r>
    </w:p>
    <w:p w14:paraId="7EEEA14B" w14:textId="77777777" w:rsidR="00C41D83" w:rsidRDefault="00C41D83" w:rsidP="00C41D83">
      <w:r>
        <w:t>Необходимо отметить, что предметом данного анализа является только городская часть выборок</w:t>
      </w:r>
      <w:r w:rsidRPr="00C9446F">
        <w:rPr>
          <w:b/>
        </w:rPr>
        <w:t>, поскольку данные о сельской части в описании выборок отсутствуют. </w:t>
      </w:r>
      <w:r>
        <w:t>Однако, судя по косвенным признакам, сельская часть выборок еще сильнее сдвинута к инфраструктурным центрам, чем городская.</w:t>
      </w:r>
    </w:p>
    <w:p w14:paraId="23AEC9A9" w14:textId="77777777" w:rsidR="00C41D83" w:rsidRPr="00AF595A" w:rsidRDefault="00C41D83" w:rsidP="00C41D83">
      <w:r w:rsidRPr="00AF595A">
        <w:t>Территориально-географические сдвиги в выборках могут быть разделены на те, которые могут и которые не могут быть надлежащим образом скорректированы. Первые требуют в первую очередь улучшения качества планирования выборок, однако, если по каким-то причинам смещение все же произошло, оно должно быть скорректировано путем общеизвестных статистических процедур, называемых ремонтом массива. Территориально-географические сдвиги, которые не могут быть адекватно скорректированы таким способом, требуют изменения подхода к формированию выборок.</w:t>
      </w:r>
    </w:p>
    <w:p w14:paraId="037B255A" w14:textId="77777777" w:rsidR="00C41D83" w:rsidRPr="00AF595A" w:rsidRDefault="00C41D83" w:rsidP="00C41D83">
      <w:r w:rsidRPr="00AF595A">
        <w:t>Проведенный анализ региональных выборок не позволяет точно сказать, в какой мере несовпадение социологических прогнозов с официальными результатами выборов объясняется именно территориально-географическими сдвигами. Тем не менее, для повышения точности рейтинговых измерений выявленные территориально-географические сдвиги в любом случае необходимо устранить.</w:t>
      </w:r>
    </w:p>
    <w:p w14:paraId="26548FB7" w14:textId="77777777" w:rsidR="00C41D83" w:rsidRPr="00612FFE" w:rsidRDefault="00C41D83" w:rsidP="00525BDC">
      <w:pPr>
        <w:pStyle w:val="3"/>
        <w:numPr>
          <w:ilvl w:val="1"/>
          <w:numId w:val="106"/>
        </w:numPr>
      </w:pPr>
      <w:bookmarkStart w:id="343" w:name="_Toc13779789"/>
      <w:bookmarkStart w:id="344" w:name="_Toc13960448"/>
      <w:r w:rsidRPr="00612FFE">
        <w:t>Территориально-географические сдвиги, подлежащие коррекции</w:t>
      </w:r>
      <w:bookmarkEnd w:id="343"/>
      <w:bookmarkEnd w:id="344"/>
    </w:p>
    <w:p w14:paraId="151A24CB" w14:textId="77777777" w:rsidR="00C41D83" w:rsidRDefault="00C41D83" w:rsidP="00C41D83">
      <w:r>
        <w:t>Соотнесение анализируемых выборок со структурой генеральной совокупности по статистическим показателям структуры расселения (стратификация по типам населенных пунктов) показывает, что в отдельных региональных выборках завышена доля жителей областного центра, доля населения крупных городов, доля городского населения в целом. Объем завышения, как правило, не превышает </w:t>
      </w:r>
      <w:r w:rsidRPr="0084694C">
        <w:rPr>
          <w:b/>
        </w:rPr>
        <w:t>4</w:t>
      </w:r>
      <w:r>
        <w:t>–</w:t>
      </w:r>
      <w:r w:rsidRPr="0084694C">
        <w:rPr>
          <w:b/>
        </w:rPr>
        <w:t>5%</w:t>
      </w:r>
      <w:r>
        <w:t>, т.е. не очень значителен. Тем не менее, коль скоро данное смещение было допущено, оно должно было быть скорректировано путем процедуры взвешивания по имеющейся официальной статистике численности постоянных жителей всех типов населенных пунктов (согласно последней переписи).</w:t>
      </w:r>
    </w:p>
    <w:p w14:paraId="270233E6" w14:textId="77777777" w:rsidR="00C41D83" w:rsidRPr="00612FFE" w:rsidRDefault="00C41D83" w:rsidP="00C41D83">
      <w:pPr>
        <w:pStyle w:val="3"/>
      </w:pPr>
      <w:bookmarkStart w:id="345" w:name="_Toc13779790"/>
      <w:bookmarkStart w:id="346" w:name="_Toc13960449"/>
      <w:r>
        <w:rPr>
          <w:lang w:val="ru-RU"/>
        </w:rPr>
        <w:t xml:space="preserve">8.3. </w:t>
      </w:r>
      <w:r w:rsidRPr="00612FFE">
        <w:t>Территориально-географические сдвиги, не подлежащие коррекции</w:t>
      </w:r>
      <w:bookmarkEnd w:id="345"/>
      <w:bookmarkEnd w:id="346"/>
    </w:p>
    <w:p w14:paraId="1A8DC238" w14:textId="77777777" w:rsidR="00C41D83" w:rsidRDefault="00C41D83" w:rsidP="00C41D83">
      <w:r w:rsidRPr="00612FFE">
        <w:t xml:space="preserve">1. </w:t>
      </w:r>
      <w:r>
        <w:t>Соотнесение имеющихся выборок с картами соответствующих территорий фиксирует наличие </w:t>
      </w:r>
      <w:r w:rsidRPr="00C9446F">
        <w:rPr>
          <w:b/>
        </w:rPr>
        <w:t>географического смещения в сторону урбанистических зон</w:t>
      </w:r>
      <w:r>
        <w:t> в </w:t>
      </w:r>
      <w:r w:rsidRPr="0084694C">
        <w:rPr>
          <w:b/>
        </w:rPr>
        <w:t>8</w:t>
      </w:r>
      <w:r>
        <w:t> из </w:t>
      </w:r>
      <w:r w:rsidRPr="0084694C">
        <w:rPr>
          <w:b/>
        </w:rPr>
        <w:t>15 </w:t>
      </w:r>
      <w:r>
        <w:t>региональных выборках. При формально правильном представительстве в выборках всех типов районов (стратификации районов) и всех типов населенных пунктов (стратификация населенных пунктов) проектировщики выборки отбирали наиболее урбанизированные, наиболее доступные в транспортном отношении территории. Этот тип смещения в выборке не подлежит коррекции путем взвешивания из-за отсутствия данных, необходимых для перевзвешивания по типам территорий.</w:t>
      </w:r>
    </w:p>
    <w:p w14:paraId="4B6092A5" w14:textId="77777777" w:rsidR="00C41D83" w:rsidRDefault="00C41D83" w:rsidP="00C41D83">
      <w:r>
        <w:t>Данный тип смещения выборки искажает результаты опросов, поскольку население периферийных территорий имеет свои электоральные особенности, не выявленные исследованием. По нашей оценке, доля населения таких территорий в разных регионах составляет от </w:t>
      </w:r>
      <w:r w:rsidRPr="0084694C">
        <w:rPr>
          <w:b/>
        </w:rPr>
        <w:t>6% </w:t>
      </w:r>
      <w:r>
        <w:t>до </w:t>
      </w:r>
      <w:r w:rsidRPr="0084694C">
        <w:rPr>
          <w:b/>
        </w:rPr>
        <w:t>18%</w:t>
      </w:r>
      <w:r>
        <w:t> общей численности населения соответствующих регионов.</w:t>
      </w:r>
    </w:p>
    <w:p w14:paraId="52E6958A" w14:textId="77777777" w:rsidR="00C41D83" w:rsidRDefault="00C41D83" w:rsidP="00C41D83">
      <w:r w:rsidRPr="00C9446F">
        <w:rPr>
          <w:b/>
        </w:rPr>
        <w:t>По сельским населенным пунктам необходимая для анализа информации отсутствует</w:t>
      </w:r>
      <w:r>
        <w:t>. Однако, можно предположить, что в выборку попадают села, наиболее близко расположенные к автотрассам, железным дорогам и крупным населенным пунктам. По этой причине из выборки могут выпадать малые, труднодоступные и «неперспективные» села, население которых также обладает особенностями электорального поведения.</w:t>
      </w:r>
    </w:p>
    <w:p w14:paraId="7303A18D" w14:textId="77777777" w:rsidR="00C41D83" w:rsidRDefault="00C41D83" w:rsidP="00C41D83">
      <w:r>
        <w:rPr>
          <w:lang w:val="ru-RU"/>
        </w:rPr>
        <w:t xml:space="preserve">2. </w:t>
      </w:r>
      <w:r>
        <w:t>В ряде региональных выборок не представлены территории, электоральные установки населения которых традиционно отличаются от электоральных установок основных территорий региона.</w:t>
      </w:r>
    </w:p>
    <w:p w14:paraId="6D5996EE" w14:textId="77777777" w:rsidR="00C41D83" w:rsidRPr="00AF595A" w:rsidRDefault="00C41D83" w:rsidP="00C41D83">
      <w:r w:rsidRPr="00AF595A">
        <w:t>Для более тщательного анализа региональных выборок с этой точки зрения необходимо изучение электоральной истории каждой территории в отдельности. Поэтому данная проблема требует дополнительного анализа.</w:t>
      </w:r>
    </w:p>
    <w:p w14:paraId="21001A47" w14:textId="77777777" w:rsidR="00C41D83" w:rsidRDefault="00C41D83" w:rsidP="00C41D83">
      <w:r>
        <w:t>Однако, из имеющегося у нас фактического материала следует, что в </w:t>
      </w:r>
      <w:r w:rsidRPr="0084694C">
        <w:rPr>
          <w:b/>
        </w:rPr>
        <w:t>4 </w:t>
      </w:r>
      <w:r>
        <w:t>регионах из </w:t>
      </w:r>
      <w:r w:rsidRPr="0084694C">
        <w:rPr>
          <w:b/>
        </w:rPr>
        <w:t>15</w:t>
      </w:r>
      <w:r>
        <w:t> (Читинская, Иркутская, Архангельская и Камчатская области) в выборках не представлено население национальных автономных округов. Доля населения автономных округов составляет от </w:t>
      </w:r>
      <w:r w:rsidRPr="0084694C">
        <w:rPr>
          <w:b/>
        </w:rPr>
        <w:t>5%</w:t>
      </w:r>
      <w:r>
        <w:t> до </w:t>
      </w:r>
      <w:r w:rsidRPr="0084694C">
        <w:rPr>
          <w:b/>
        </w:rPr>
        <w:t>7%</w:t>
      </w:r>
      <w:r>
        <w:t>в общей численности соответствующих регионов.</w:t>
      </w:r>
    </w:p>
    <w:p w14:paraId="1BFCEC56" w14:textId="77777777" w:rsidR="00C41D83" w:rsidRDefault="00C41D83" w:rsidP="00C41D83">
      <w:r>
        <w:t>Особо необходимо отметить, что в </w:t>
      </w:r>
      <w:r w:rsidRPr="00C9446F">
        <w:rPr>
          <w:b/>
        </w:rPr>
        <w:t>выборке Иркутской области не было представлено население Усть-Ордынского Бурятского АО</w:t>
      </w:r>
      <w:r>
        <w:t>, что исказило результаты прогнозов голосования по Аграрной партии России. Именно по Усть-Ордынскому округу АПР набрала более 40% голосов, что позволило партии преодолеть 5%-й барьер в целом по Иркутской области, что не прогнозировал опрос.</w:t>
      </w:r>
    </w:p>
    <w:p w14:paraId="51037137" w14:textId="77777777" w:rsidR="00C41D83" w:rsidRDefault="00C41D83" w:rsidP="00C41D83">
      <w:r w:rsidRPr="00C9446F">
        <w:rPr>
          <w:b/>
        </w:rPr>
        <w:t>В выборке по Читинской области не представлено население Агинского Бурятского Автономного округа</w:t>
      </w:r>
      <w:r>
        <w:t>, что также могло исказить результаты прогнозов, поскольку результаты голосования по АБАО ранее бывали значимо отличны от результатов по Читинской области в целом.</w:t>
      </w:r>
    </w:p>
    <w:p w14:paraId="0C1B19E2" w14:textId="77777777" w:rsidR="00C41D83" w:rsidRPr="00612FFE" w:rsidRDefault="00C41D83" w:rsidP="00C41D83">
      <w:pPr>
        <w:rPr>
          <w:b/>
        </w:rPr>
      </w:pPr>
      <w:r w:rsidRPr="00612FFE">
        <w:rPr>
          <w:b/>
        </w:rPr>
        <w:t>Для устранения территориально-географических сдвигов в дальнейшем необходимо:</w:t>
      </w:r>
    </w:p>
    <w:p w14:paraId="06BCB0D9" w14:textId="77777777" w:rsidR="00C41D83" w:rsidRDefault="00C41D83" w:rsidP="00525BDC">
      <w:pPr>
        <w:pStyle w:val="a3"/>
        <w:numPr>
          <w:ilvl w:val="0"/>
          <w:numId w:val="110"/>
        </w:numPr>
      </w:pPr>
      <w:r>
        <w:t>более тщательно выверять и соблюдать квоты по типам представительств населенных пунктов (население областных центров, крупных городов, средних городов, малых городов, поселков городского типа, сел-райцентров, крупных, средних и малых сел должно быть представлено в выборках в соответствии с существующей статистикой);</w:t>
      </w:r>
    </w:p>
    <w:p w14:paraId="0FD91BB9" w14:textId="77777777" w:rsidR="00C41D83" w:rsidRDefault="00C41D83" w:rsidP="00525BDC">
      <w:pPr>
        <w:pStyle w:val="a3"/>
        <w:numPr>
          <w:ilvl w:val="0"/>
          <w:numId w:val="110"/>
        </w:numPr>
      </w:pPr>
      <w:r>
        <w:t>устранить урбанистический сдвиг, представив в региональных выборках как «центральные» так и «периферийные» территории, а также малые и «неперспективные» села в составе территорий, формально относящихся к урбанизованным;</w:t>
      </w:r>
    </w:p>
    <w:p w14:paraId="1709461A" w14:textId="77777777" w:rsidR="00C41D83" w:rsidRDefault="00C41D83" w:rsidP="00525BDC">
      <w:pPr>
        <w:pStyle w:val="a3"/>
        <w:numPr>
          <w:ilvl w:val="0"/>
          <w:numId w:val="110"/>
        </w:numPr>
      </w:pPr>
      <w:r>
        <w:t>при проектировании выборки уделять особое влияние представленности территорий со специфическим электоральным поведением населения.</w:t>
      </w:r>
    </w:p>
    <w:p w14:paraId="59D30845" w14:textId="77777777" w:rsidR="00C41D83" w:rsidRPr="00612FFE" w:rsidRDefault="00C41D83" w:rsidP="00C41D83">
      <w:pPr>
        <w:pStyle w:val="3"/>
      </w:pPr>
      <w:bookmarkStart w:id="347" w:name="_Toc13779791"/>
      <w:bookmarkStart w:id="348" w:name="_Toc13960450"/>
      <w:r>
        <w:rPr>
          <w:lang w:val="ru-RU"/>
        </w:rPr>
        <w:t xml:space="preserve">8.4. </w:t>
      </w:r>
      <w:r w:rsidRPr="00612FFE">
        <w:t>Анализ региональных выборок</w:t>
      </w:r>
      <w:bookmarkEnd w:id="347"/>
      <w:bookmarkEnd w:id="348"/>
    </w:p>
    <w:p w14:paraId="0FF11B15" w14:textId="77777777" w:rsidR="00C41D83" w:rsidRPr="00612FFE" w:rsidRDefault="00C41D83" w:rsidP="00C41D83">
      <w:pPr>
        <w:pStyle w:val="4"/>
      </w:pPr>
      <w:r>
        <w:rPr>
          <w:lang w:val="ru-RU"/>
        </w:rPr>
        <w:t>8.4.</w:t>
      </w:r>
      <w:r w:rsidRPr="00612FFE">
        <w:t>1. Анализ выборки Иркутской области</w:t>
      </w:r>
    </w:p>
    <w:p w14:paraId="2FA8AA34" w14:textId="77777777" w:rsidR="00C41D83" w:rsidRDefault="00C41D83" w:rsidP="00C41D83">
      <w:r w:rsidRPr="0084694C">
        <w:rPr>
          <w:b/>
        </w:rPr>
        <w:t>В структуре выборки Иркутской области зафиксированы следующие географические смешения:</w:t>
      </w:r>
      <w:r>
        <w:t> 1.1. Завышена доля городского населения и занижена доля сельского населения. В выборке соотношение городского и сельского населения составляет </w:t>
      </w:r>
      <w:r w:rsidRPr="0084694C">
        <w:rPr>
          <w:b/>
        </w:rPr>
        <w:t>85%</w:t>
      </w:r>
      <w:r>
        <w:t> и </w:t>
      </w:r>
      <w:r w:rsidRPr="0084694C">
        <w:rPr>
          <w:b/>
        </w:rPr>
        <w:t>15%</w:t>
      </w:r>
      <w:r>
        <w:t> соответственно. По данным Госкомстата, соотношение городского и сельского населения в Иркутской области составляет </w:t>
      </w:r>
      <w:r w:rsidRPr="0084694C">
        <w:rPr>
          <w:b/>
        </w:rPr>
        <w:t>79%</w:t>
      </w:r>
      <w:r>
        <w:t> и </w:t>
      </w:r>
      <w:r w:rsidRPr="0084694C">
        <w:rPr>
          <w:b/>
        </w:rPr>
        <w:t>21%</w:t>
      </w:r>
      <w:r>
        <w:t> соответственно.</w:t>
      </w:r>
    </w:p>
    <w:p w14:paraId="749661DB" w14:textId="77777777" w:rsidR="00C41D83" w:rsidRDefault="00C41D83" w:rsidP="00C41D83">
      <w:r>
        <w:t>1.2. В выборке по Иркутской области не представлены города с населением менее </w:t>
      </w:r>
      <w:r w:rsidRPr="0084694C">
        <w:rPr>
          <w:b/>
        </w:rPr>
        <w:t>25 000</w:t>
      </w:r>
      <w:r>
        <w:t>. Население городов с такой численностью составляет </w:t>
      </w:r>
      <w:r w:rsidRPr="0084694C">
        <w:rPr>
          <w:b/>
        </w:rPr>
        <w:t>5%</w:t>
      </w:r>
      <w:r>
        <w:t> от общей численности жителей области.</w:t>
      </w:r>
    </w:p>
    <w:p w14:paraId="48350E03" w14:textId="77777777" w:rsidR="00C41D83" w:rsidRDefault="00C41D83" w:rsidP="00C41D83">
      <w:r>
        <w:t>1.3. Доля населения городов с численностью более 100 000 завышена на </w:t>
      </w:r>
      <w:r w:rsidRPr="0084694C">
        <w:rPr>
          <w:b/>
        </w:rPr>
        <w:t>5%: 31% </w:t>
      </w:r>
      <w:r>
        <w:t>в выборке против </w:t>
      </w:r>
      <w:r w:rsidRPr="0084694C">
        <w:rPr>
          <w:b/>
        </w:rPr>
        <w:t>26%</w:t>
      </w:r>
      <w:r>
        <w:t> по данным Госкомстата.</w:t>
      </w:r>
    </w:p>
    <w:p w14:paraId="366761E1" w14:textId="77777777" w:rsidR="00C41D83" w:rsidRDefault="00C41D83" w:rsidP="00C41D83">
      <w:r>
        <w:t>1.4. Доля населения областного центра завышена на </w:t>
      </w:r>
      <w:r w:rsidRPr="0084694C">
        <w:rPr>
          <w:b/>
        </w:rPr>
        <w:t>4%</w:t>
      </w:r>
      <w:r>
        <w:t> : </w:t>
      </w:r>
      <w:r w:rsidRPr="0084694C">
        <w:rPr>
          <w:b/>
        </w:rPr>
        <w:t>25%</w:t>
      </w:r>
      <w:r>
        <w:t> в выборке против </w:t>
      </w:r>
      <w:r w:rsidRPr="0084694C">
        <w:rPr>
          <w:b/>
        </w:rPr>
        <w:t>21%</w:t>
      </w:r>
      <w:r>
        <w:t> по данным Госкомстата.</w:t>
      </w:r>
    </w:p>
    <w:p w14:paraId="3722D7F2" w14:textId="77777777" w:rsidR="00C41D83" w:rsidRDefault="00C41D83" w:rsidP="00C41D83">
      <w:r>
        <w:t>1.5. Из 27 районов Иркутской области в выборке не представлены 12 удаленных и труднодоступных районов, общая численность которых составляет 10% от общего количества жителей области. 1.6. В выборке Иркутской области не представлено население Усть-Ордынского Бурятского АО, что исказило результаты прогнозов голосования в Законодательное Собрание по Аграрной партии России. Доля населения УОБАО составляет </w:t>
      </w:r>
      <w:r w:rsidRPr="0084694C">
        <w:rPr>
          <w:b/>
        </w:rPr>
        <w:t>5%</w:t>
      </w:r>
      <w:r>
        <w:t> от общей численности населения Иркутской области. Именно по Усть-Ордынскому округу АПР набрала 42.5% голосов избирателей, что позволило партии преодолеть 5%-й барьер в целом по Иркутской области. Опросы не прогнозировали прохождение АПР в Законодательное Собрание области.</w:t>
      </w:r>
    </w:p>
    <w:p w14:paraId="4EC32545" w14:textId="77777777" w:rsidR="00C41D83" w:rsidRDefault="00C41D83" w:rsidP="00C41D83">
      <w:r>
        <w:t>1.7. Выборка Иркутской области в целом смещена в сторону более урбанизированных и более доступных географических зон расселения. На </w:t>
      </w:r>
      <w:r w:rsidRPr="0084694C">
        <w:rPr>
          <w:b/>
        </w:rPr>
        <w:t>Карте 1</w:t>
      </w:r>
      <w:r>
        <w:t> схематично представлено территориальное распределение точек опроса, которое показывает неравномерное распределение территориальных и географических зон, включенных в выборку.</w:t>
      </w:r>
    </w:p>
    <w:p w14:paraId="2F79B769" w14:textId="77777777" w:rsidR="00C41D83" w:rsidRDefault="00C41D83" w:rsidP="00C41D83">
      <w:pPr>
        <w:rPr>
          <w:b/>
        </w:rPr>
      </w:pPr>
    </w:p>
    <w:p w14:paraId="6B7E0DD6" w14:textId="77777777" w:rsidR="00C41D83" w:rsidRPr="00612FFE" w:rsidRDefault="00C41D83" w:rsidP="00C41D83">
      <w:pPr>
        <w:rPr>
          <w:b/>
        </w:rPr>
      </w:pPr>
      <w:r w:rsidRPr="00612FFE">
        <w:rPr>
          <w:b/>
        </w:rPr>
        <w:t>Карта 1</w:t>
      </w:r>
    </w:p>
    <w:p w14:paraId="5DE5AAA6" w14:textId="77777777" w:rsidR="00C41D83" w:rsidRPr="00AF595A" w:rsidRDefault="00C41D83" w:rsidP="00C41D83">
      <w:r w:rsidRPr="00AF595A">
        <w:fldChar w:fldCharType="begin"/>
      </w:r>
      <w:r w:rsidRPr="00AF595A">
        <w:instrText xml:space="preserve"> INCLUDEPICTURE "http://sbelan.ru/articles/photo/01.jpg" \* MERGEFORMATINET </w:instrText>
      </w:r>
      <w:r w:rsidRPr="00AF595A">
        <w:fldChar w:fldCharType="separate"/>
      </w:r>
      <w:r w:rsidRPr="00AF595A">
        <w:rPr>
          <w:noProof/>
          <w:lang w:val="ru-RU" w:eastAsia="ru-RU"/>
        </w:rPr>
        <w:drawing>
          <wp:inline distT="0" distB="0" distL="0" distR="0" wp14:anchorId="29A3D620" wp14:editId="0D5A42CC">
            <wp:extent cx="5940425" cy="6889750"/>
            <wp:effectExtent l="0" t="0" r="3175" b="6350"/>
            <wp:docPr id="15" name="Picture 15" descr="http://sbelan.ru/articles/photo/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belan.ru/articles/photo/01.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40425" cy="6889750"/>
                    </a:xfrm>
                    <a:prstGeom prst="rect">
                      <a:avLst/>
                    </a:prstGeom>
                    <a:noFill/>
                    <a:ln>
                      <a:noFill/>
                    </a:ln>
                  </pic:spPr>
                </pic:pic>
              </a:graphicData>
            </a:graphic>
          </wp:inline>
        </w:drawing>
      </w:r>
      <w:r w:rsidRPr="00AF595A">
        <w:fldChar w:fldCharType="end"/>
      </w:r>
    </w:p>
    <w:p w14:paraId="4ED08F53" w14:textId="77777777" w:rsidR="00C41D83" w:rsidRPr="00612FFE" w:rsidRDefault="00C41D83" w:rsidP="00C41D83">
      <w:pPr>
        <w:pStyle w:val="4"/>
      </w:pPr>
      <w:r>
        <w:rPr>
          <w:lang w:val="ru-RU"/>
        </w:rPr>
        <w:t>8.4.</w:t>
      </w:r>
      <w:r w:rsidRPr="00612FFE">
        <w:t>2. Анализ выборки Тульской области</w:t>
      </w:r>
    </w:p>
    <w:p w14:paraId="32174802" w14:textId="77777777" w:rsidR="00C41D83" w:rsidRDefault="00C41D83" w:rsidP="00C41D83">
      <w:r w:rsidRPr="0084694C">
        <w:rPr>
          <w:b/>
        </w:rPr>
        <w:t>В структуре выборки Тульской области зафиксированы следующие географические смещения:</w:t>
      </w:r>
      <w:r>
        <w:t> 2.1 В выборке не представлены </w:t>
      </w:r>
      <w:r w:rsidRPr="0084694C">
        <w:rPr>
          <w:b/>
        </w:rPr>
        <w:t>12</w:t>
      </w:r>
      <w:r>
        <w:t> удаленных и труднодоступных районов, общая численность которых составляет </w:t>
      </w:r>
      <w:r w:rsidRPr="0084694C">
        <w:rPr>
          <w:b/>
        </w:rPr>
        <w:t>7% </w:t>
      </w:r>
      <w:r>
        <w:t>об общего количества жителей области</w:t>
      </w:r>
      <w:r w:rsidRPr="0084694C">
        <w:rPr>
          <w:b/>
        </w:rPr>
        <w:t>.</w:t>
      </w:r>
      <w:r>
        <w:t> 2.2. Выборка Тульской области в целом смещена в сторону более урбанизированных и более доступных географических зон расселения. На </w:t>
      </w:r>
      <w:r w:rsidRPr="0084694C">
        <w:rPr>
          <w:b/>
        </w:rPr>
        <w:t>Карте 2</w:t>
      </w:r>
      <w:r>
        <w:t> схематично представлено территориальное распределение точек опроса, которое показывает неравномерное распределение территориальных и географических зон, включенных в выборку.</w:t>
      </w:r>
    </w:p>
    <w:p w14:paraId="42323AEF" w14:textId="77777777" w:rsidR="00C41D83" w:rsidRDefault="00C41D83" w:rsidP="00C41D83"/>
    <w:p w14:paraId="1C0BC43C" w14:textId="77777777" w:rsidR="00C41D83" w:rsidRDefault="00C41D83" w:rsidP="00C41D83">
      <w:pPr>
        <w:rPr>
          <w:b/>
        </w:rPr>
      </w:pPr>
      <w:r w:rsidRPr="00612FFE">
        <w:rPr>
          <w:b/>
        </w:rPr>
        <w:t>Карта 2</w:t>
      </w:r>
    </w:p>
    <w:p w14:paraId="0A73EA5F" w14:textId="77777777" w:rsidR="00C41D83" w:rsidRPr="00612FFE" w:rsidRDefault="00C41D83" w:rsidP="00C41D83"/>
    <w:p w14:paraId="1BF2F74F" w14:textId="77777777" w:rsidR="00C41D83" w:rsidRDefault="00C41D83" w:rsidP="00C41D83">
      <w:pPr>
        <w:rPr>
          <w:lang w:val="ru-RU"/>
        </w:rPr>
      </w:pPr>
      <w:r w:rsidRPr="00612FFE">
        <w:rPr>
          <w:highlight w:val="red"/>
          <w:lang w:val="ru-RU"/>
        </w:rPr>
        <w:t>!!!</w:t>
      </w:r>
    </w:p>
    <w:p w14:paraId="53065F66" w14:textId="77777777" w:rsidR="00C41D83" w:rsidRPr="00612FFE" w:rsidRDefault="00C41D83" w:rsidP="00C41D83">
      <w:pPr>
        <w:ind w:left="720" w:firstLine="0"/>
      </w:pPr>
    </w:p>
    <w:p w14:paraId="3686B3C2" w14:textId="77777777" w:rsidR="00C41D83" w:rsidRPr="00612FFE" w:rsidRDefault="00C41D83" w:rsidP="00C41D83">
      <w:pPr>
        <w:pStyle w:val="4"/>
      </w:pPr>
      <w:r>
        <w:rPr>
          <w:lang w:val="ru-RU"/>
        </w:rPr>
        <w:t>8.4.</w:t>
      </w:r>
      <w:r w:rsidRPr="00612FFE">
        <w:t>3. Анализ выборки республики Марий Эл</w:t>
      </w:r>
    </w:p>
    <w:p w14:paraId="68AADBF0" w14:textId="77777777" w:rsidR="00C41D83" w:rsidRDefault="00C41D83" w:rsidP="00C41D83">
      <w:r w:rsidRPr="0084694C">
        <w:rPr>
          <w:b/>
        </w:rPr>
        <w:t>В структуре выборки республики Марий Эл не зафиксировано значительных географических смещений. </w:t>
      </w:r>
      <w:r>
        <w:t>Следует только отметить, что доля населения столицы республики завышена в выборке на </w:t>
      </w:r>
      <w:r w:rsidRPr="0084694C">
        <w:rPr>
          <w:b/>
        </w:rPr>
        <w:t>4%</w:t>
      </w:r>
      <w:r>
        <w:t> (</w:t>
      </w:r>
      <w:r w:rsidRPr="0084694C">
        <w:rPr>
          <w:b/>
        </w:rPr>
        <w:t>38%</w:t>
      </w:r>
      <w:r>
        <w:t> в выборке против </w:t>
      </w:r>
      <w:r w:rsidRPr="0084694C">
        <w:rPr>
          <w:b/>
        </w:rPr>
        <w:t>34%</w:t>
      </w:r>
      <w:r>
        <w:t> по данным Госкомстата). Точки опроса распределены достаточно равномерно (см. </w:t>
      </w:r>
      <w:r w:rsidRPr="0084694C">
        <w:rPr>
          <w:b/>
        </w:rPr>
        <w:t>Карту 3</w:t>
      </w:r>
      <w:r>
        <w:t>).</w:t>
      </w:r>
    </w:p>
    <w:p w14:paraId="7DC46472" w14:textId="77777777" w:rsidR="00C41D83" w:rsidRDefault="00C41D83" w:rsidP="00C41D83"/>
    <w:p w14:paraId="724E5695" w14:textId="77777777" w:rsidR="00C41D83" w:rsidRPr="00612FFE" w:rsidRDefault="00C41D83" w:rsidP="00C41D83">
      <w:pPr>
        <w:rPr>
          <w:b/>
        </w:rPr>
      </w:pPr>
      <w:r w:rsidRPr="00612FFE">
        <w:rPr>
          <w:b/>
        </w:rPr>
        <w:t>Карта 3</w:t>
      </w:r>
    </w:p>
    <w:p w14:paraId="425C84FF" w14:textId="77777777" w:rsidR="00C41D83" w:rsidRDefault="00C41D83" w:rsidP="00C41D83">
      <w:pPr>
        <w:rPr>
          <w:lang w:val="ru-RU"/>
        </w:rPr>
      </w:pPr>
    </w:p>
    <w:p w14:paraId="7266EFA5" w14:textId="77777777" w:rsidR="00C41D83" w:rsidRPr="00AF595A" w:rsidRDefault="00C41D83" w:rsidP="00C41D83">
      <w:r w:rsidRPr="00AF595A">
        <w:fldChar w:fldCharType="begin"/>
      </w:r>
      <w:r w:rsidRPr="00AF595A">
        <w:instrText xml:space="preserve"> INCLUDEPICTURE "http://sbelan.ru/articles/photo/02.jpg" \* MERGEFORMATINET </w:instrText>
      </w:r>
      <w:r w:rsidRPr="00AF595A">
        <w:fldChar w:fldCharType="separate"/>
      </w:r>
      <w:r w:rsidRPr="00AF595A">
        <w:rPr>
          <w:noProof/>
          <w:lang w:val="ru-RU" w:eastAsia="ru-RU"/>
        </w:rPr>
        <w:drawing>
          <wp:inline distT="0" distB="0" distL="0" distR="0" wp14:anchorId="5AC15649" wp14:editId="461827FA">
            <wp:extent cx="4000500" cy="2828925"/>
            <wp:effectExtent l="0" t="0" r="0" b="3175"/>
            <wp:docPr id="14" name="Picture 14" descr="http://sbelan.ru/articles/photo/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belan.ru/articles/photo/02.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000500" cy="2828925"/>
                    </a:xfrm>
                    <a:prstGeom prst="rect">
                      <a:avLst/>
                    </a:prstGeom>
                    <a:noFill/>
                    <a:ln>
                      <a:noFill/>
                    </a:ln>
                  </pic:spPr>
                </pic:pic>
              </a:graphicData>
            </a:graphic>
          </wp:inline>
        </w:drawing>
      </w:r>
      <w:r w:rsidRPr="00AF595A">
        <w:fldChar w:fldCharType="end"/>
      </w:r>
    </w:p>
    <w:p w14:paraId="720471F1" w14:textId="77777777" w:rsidR="00C41D83" w:rsidRPr="00612FFE" w:rsidRDefault="00C41D83" w:rsidP="00C41D83">
      <w:pPr>
        <w:rPr>
          <w:lang w:val="ru-RU"/>
        </w:rPr>
      </w:pPr>
    </w:p>
    <w:p w14:paraId="2F94250F" w14:textId="77777777" w:rsidR="00C41D83" w:rsidRPr="00612FFE" w:rsidRDefault="00C41D83" w:rsidP="00C41D83">
      <w:pPr>
        <w:pStyle w:val="4"/>
      </w:pPr>
      <w:r>
        <w:rPr>
          <w:lang w:val="ru-RU"/>
        </w:rPr>
        <w:t>8.4.</w:t>
      </w:r>
      <w:r w:rsidRPr="00612FFE">
        <w:t>4. Анализ выборки Читинской области</w:t>
      </w:r>
    </w:p>
    <w:p w14:paraId="615E89B0" w14:textId="77777777" w:rsidR="00C41D83" w:rsidRDefault="00C41D83" w:rsidP="00C41D83">
      <w:r w:rsidRPr="0084694C">
        <w:rPr>
          <w:b/>
        </w:rPr>
        <w:t>В структуре выборки Читинской области зафиксированы следующие географические смещения:</w:t>
      </w:r>
      <w:r>
        <w:t> 4.1 Доля населения областного центра завышена на </w:t>
      </w:r>
      <w:r w:rsidRPr="0084694C">
        <w:rPr>
          <w:b/>
        </w:rPr>
        <w:t>14%</w:t>
      </w:r>
      <w:r>
        <w:t>: </w:t>
      </w:r>
      <w:r w:rsidRPr="0084694C">
        <w:rPr>
          <w:b/>
        </w:rPr>
        <w:t>38%</w:t>
      </w:r>
      <w:r>
        <w:t> в выборке против </w:t>
      </w:r>
      <w:r w:rsidRPr="0084694C">
        <w:rPr>
          <w:b/>
        </w:rPr>
        <w:t>24%</w:t>
      </w:r>
      <w:r>
        <w:t>по данным Госкомстата.</w:t>
      </w:r>
    </w:p>
    <w:p w14:paraId="02D50B98" w14:textId="77777777" w:rsidR="00C41D83" w:rsidRDefault="00C41D83" w:rsidP="00C41D83">
      <w:r>
        <w:t>4.2. В выборке на </w:t>
      </w:r>
      <w:r w:rsidRPr="0084694C">
        <w:rPr>
          <w:b/>
        </w:rPr>
        <w:t>4%</w:t>
      </w:r>
      <w:r>
        <w:t> завышена доля населения крупных городов, население городов с численностью менее 15 000 в выборке не представлено.</w:t>
      </w:r>
    </w:p>
    <w:p w14:paraId="422A73DA" w14:textId="77777777" w:rsidR="00C41D83" w:rsidRDefault="00C41D83" w:rsidP="00C41D83">
      <w:r>
        <w:t>4.3. Из </w:t>
      </w:r>
      <w:r w:rsidRPr="0084694C">
        <w:rPr>
          <w:b/>
        </w:rPr>
        <w:t>28 </w:t>
      </w:r>
      <w:r>
        <w:t>районов Читинской области в выборке не представлены </w:t>
      </w:r>
      <w:r w:rsidRPr="0084694C">
        <w:rPr>
          <w:b/>
        </w:rPr>
        <w:t>11</w:t>
      </w:r>
      <w:r>
        <w:t> удаленных и труднодоступных районов, общая численность которых составляет </w:t>
      </w:r>
      <w:r w:rsidRPr="0084694C">
        <w:rPr>
          <w:b/>
        </w:rPr>
        <w:t>15% </w:t>
      </w:r>
      <w:r>
        <w:t>от общего количества жителей области</w:t>
      </w:r>
      <w:r w:rsidRPr="0084694C">
        <w:rPr>
          <w:b/>
        </w:rPr>
        <w:t>.</w:t>
      </w:r>
      <w:r>
        <w:t> 4.4. В выборке Иркутской области не представлено население Агинского Бурятского АО, численность которого составляет </w:t>
      </w:r>
      <w:r w:rsidRPr="0084694C">
        <w:rPr>
          <w:b/>
        </w:rPr>
        <w:t>6 %</w:t>
      </w:r>
      <w:r>
        <w:t> от общей численности населения области.</w:t>
      </w:r>
    </w:p>
    <w:p w14:paraId="71AB3D6C" w14:textId="77777777" w:rsidR="00C41D83" w:rsidRDefault="00C41D83" w:rsidP="00C41D83">
      <w:r>
        <w:t>4.5. Выборка Читинской области в целом смещена в сторону более урбанизированных и более доступных географических зон расселения. На </w:t>
      </w:r>
      <w:r w:rsidRPr="0084694C">
        <w:rPr>
          <w:b/>
        </w:rPr>
        <w:t>Карте 4 </w:t>
      </w:r>
      <w:r>
        <w:t>схематично представлено территориальное распределение точек опроса, которое показывает неравномерное распределение территориальных и географических зон, включенных в выборку.</w:t>
      </w:r>
    </w:p>
    <w:p w14:paraId="5160572A" w14:textId="77777777" w:rsidR="00C41D83" w:rsidRDefault="00C41D83" w:rsidP="00C41D83"/>
    <w:p w14:paraId="77FCB4B4" w14:textId="77777777" w:rsidR="00C41D83" w:rsidRPr="00612FFE" w:rsidRDefault="00C41D83" w:rsidP="00C41D83">
      <w:pPr>
        <w:rPr>
          <w:b/>
        </w:rPr>
      </w:pPr>
      <w:r w:rsidRPr="00612FFE">
        <w:rPr>
          <w:b/>
        </w:rPr>
        <w:t>Карта 4</w:t>
      </w:r>
    </w:p>
    <w:p w14:paraId="34AD646A" w14:textId="77777777" w:rsidR="00C41D83" w:rsidRPr="00AF595A" w:rsidRDefault="00C41D83" w:rsidP="00C41D83">
      <w:r w:rsidRPr="00AF595A">
        <w:fldChar w:fldCharType="begin"/>
      </w:r>
      <w:r w:rsidRPr="00AF595A">
        <w:instrText xml:space="preserve"> INCLUDEPICTURE "http://sbelan.ru/articles/photo/04.jpg" \* MERGEFORMATINET </w:instrText>
      </w:r>
      <w:r w:rsidRPr="00AF595A">
        <w:fldChar w:fldCharType="separate"/>
      </w:r>
      <w:r w:rsidRPr="00AF595A">
        <w:rPr>
          <w:noProof/>
          <w:lang w:val="ru-RU" w:eastAsia="ru-RU"/>
        </w:rPr>
        <w:drawing>
          <wp:inline distT="0" distB="0" distL="0" distR="0" wp14:anchorId="27C28C85" wp14:editId="6D9596F7">
            <wp:extent cx="4143375" cy="3771900"/>
            <wp:effectExtent l="0" t="0" r="0" b="0"/>
            <wp:docPr id="12" name="Picture 12" descr="http://sbelan.ru/articles/photo/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belan.ru/articles/photo/04.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143375" cy="3771900"/>
                    </a:xfrm>
                    <a:prstGeom prst="rect">
                      <a:avLst/>
                    </a:prstGeom>
                    <a:noFill/>
                    <a:ln>
                      <a:noFill/>
                    </a:ln>
                  </pic:spPr>
                </pic:pic>
              </a:graphicData>
            </a:graphic>
          </wp:inline>
        </w:drawing>
      </w:r>
      <w:r w:rsidRPr="00AF595A">
        <w:fldChar w:fldCharType="end"/>
      </w:r>
    </w:p>
    <w:p w14:paraId="7AF1F645" w14:textId="77777777" w:rsidR="00C41D83" w:rsidRPr="00612FFE" w:rsidRDefault="00C41D83" w:rsidP="00C41D83">
      <w:pPr>
        <w:pStyle w:val="4"/>
      </w:pPr>
      <w:r>
        <w:rPr>
          <w:lang w:val="ru-RU"/>
        </w:rPr>
        <w:t>8.4.</w:t>
      </w:r>
      <w:r w:rsidRPr="00612FFE">
        <w:t>5. Анализ выборки Калужской области</w:t>
      </w:r>
    </w:p>
    <w:p w14:paraId="2F81A503" w14:textId="77777777" w:rsidR="00C41D83" w:rsidRDefault="00C41D83" w:rsidP="00C41D83">
      <w:r w:rsidRPr="0084694C">
        <w:rPr>
          <w:b/>
        </w:rPr>
        <w:t>В структуре выборки Калужской области не зафиксировано значительных географических смещений. </w:t>
      </w:r>
      <w:r>
        <w:t>Следует только отметить, в выборке не представлено население городов численностью меньше 10 000. Доля населения таких городов в общей численности населения области составляет </w:t>
      </w:r>
      <w:r w:rsidRPr="0084694C">
        <w:rPr>
          <w:b/>
        </w:rPr>
        <w:t>4%</w:t>
      </w:r>
      <w:r>
        <w:t>, а в численности городского населения – </w:t>
      </w:r>
      <w:r w:rsidRPr="0084694C">
        <w:rPr>
          <w:b/>
        </w:rPr>
        <w:t>5%</w:t>
      </w:r>
      <w:r>
        <w:t>.</w:t>
      </w:r>
      <w:r>
        <w:rPr>
          <w:lang w:val="ru-RU"/>
        </w:rPr>
        <w:t xml:space="preserve"> </w:t>
      </w:r>
      <w:r>
        <w:t>Точки опроса распределены достаточно равномерно (см. </w:t>
      </w:r>
      <w:r w:rsidRPr="0084694C">
        <w:rPr>
          <w:b/>
        </w:rPr>
        <w:t>Карту 5</w:t>
      </w:r>
      <w:r>
        <w:t>).</w:t>
      </w:r>
    </w:p>
    <w:p w14:paraId="1BA425F4" w14:textId="77777777" w:rsidR="00C41D83" w:rsidRDefault="00C41D83" w:rsidP="00C41D83"/>
    <w:p w14:paraId="0350CE85" w14:textId="77777777" w:rsidR="00C41D83" w:rsidRPr="00612FFE" w:rsidRDefault="00C41D83" w:rsidP="00C41D83">
      <w:pPr>
        <w:rPr>
          <w:b/>
        </w:rPr>
      </w:pPr>
      <w:r w:rsidRPr="00612FFE">
        <w:rPr>
          <w:b/>
        </w:rPr>
        <w:t>Карта 5</w:t>
      </w:r>
    </w:p>
    <w:p w14:paraId="4E0F85BA" w14:textId="77777777" w:rsidR="00C41D83" w:rsidRPr="00AF595A" w:rsidRDefault="00C41D83" w:rsidP="00C41D83">
      <w:r w:rsidRPr="00AF595A">
        <w:fldChar w:fldCharType="begin"/>
      </w:r>
      <w:r w:rsidRPr="00AF595A">
        <w:instrText xml:space="preserve"> INCLUDEPICTURE "http://sbelan.ru/articles/photo/05.jpg" \* MERGEFORMATINET </w:instrText>
      </w:r>
      <w:r w:rsidRPr="00AF595A">
        <w:fldChar w:fldCharType="separate"/>
      </w:r>
      <w:r w:rsidRPr="00AF595A">
        <w:rPr>
          <w:noProof/>
          <w:lang w:val="ru-RU" w:eastAsia="ru-RU"/>
        </w:rPr>
        <w:drawing>
          <wp:inline distT="0" distB="0" distL="0" distR="0" wp14:anchorId="1ECD7AF8" wp14:editId="4BF32BAC">
            <wp:extent cx="4314825" cy="3200400"/>
            <wp:effectExtent l="0" t="0" r="3175" b="0"/>
            <wp:docPr id="11" name="Picture 11" descr="http://sbelan.ru/articles/photo/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belan.ru/articles/photo/05.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314825" cy="3200400"/>
                    </a:xfrm>
                    <a:prstGeom prst="rect">
                      <a:avLst/>
                    </a:prstGeom>
                    <a:noFill/>
                    <a:ln>
                      <a:noFill/>
                    </a:ln>
                  </pic:spPr>
                </pic:pic>
              </a:graphicData>
            </a:graphic>
          </wp:inline>
        </w:drawing>
      </w:r>
      <w:r w:rsidRPr="00AF595A">
        <w:fldChar w:fldCharType="end"/>
      </w:r>
    </w:p>
    <w:p w14:paraId="448A205E" w14:textId="77777777" w:rsidR="00C41D83" w:rsidRPr="00612FFE" w:rsidRDefault="00C41D83" w:rsidP="00C41D83">
      <w:pPr>
        <w:pStyle w:val="4"/>
      </w:pPr>
      <w:r>
        <w:rPr>
          <w:lang w:val="ru-RU"/>
        </w:rPr>
        <w:t>8.4.</w:t>
      </w:r>
      <w:r w:rsidRPr="00612FFE">
        <w:t>6. Анализ выборки Псковской области</w:t>
      </w:r>
    </w:p>
    <w:p w14:paraId="020880EE" w14:textId="77777777" w:rsidR="00C41D83" w:rsidRDefault="00C41D83" w:rsidP="00C41D83">
      <w:r w:rsidRPr="0084694C">
        <w:rPr>
          <w:b/>
        </w:rPr>
        <w:t>В структуре выборки Псковской области зафиксированы следующие географические смещения:</w:t>
      </w:r>
      <w:r>
        <w:t> 6.1. Доля населения г. Великие Луки завышена на </w:t>
      </w:r>
      <w:r w:rsidRPr="0084694C">
        <w:rPr>
          <w:b/>
        </w:rPr>
        <w:t>4%</w:t>
      </w:r>
      <w:r>
        <w:t>: </w:t>
      </w:r>
      <w:r w:rsidRPr="0084694C">
        <w:rPr>
          <w:b/>
        </w:rPr>
        <w:t>19%</w:t>
      </w:r>
      <w:r>
        <w:t> в выборке против </w:t>
      </w:r>
      <w:r w:rsidRPr="0084694C">
        <w:rPr>
          <w:b/>
        </w:rPr>
        <w:t>15%</w:t>
      </w:r>
      <w:r>
        <w:t> по данным Госкомстата.</w:t>
      </w:r>
    </w:p>
    <w:p w14:paraId="1B46E894" w14:textId="77777777" w:rsidR="00C41D83" w:rsidRDefault="00C41D83" w:rsidP="00C41D83">
      <w:r>
        <w:t>6.2. Из </w:t>
      </w:r>
      <w:r w:rsidRPr="0084694C">
        <w:rPr>
          <w:b/>
        </w:rPr>
        <w:t>24</w:t>
      </w:r>
      <w:r>
        <w:t> районов Псковской области не представлены </w:t>
      </w:r>
      <w:r w:rsidRPr="0084694C">
        <w:rPr>
          <w:b/>
        </w:rPr>
        <w:t>10 </w:t>
      </w:r>
      <w:r>
        <w:t>удаленных районов, численность населения которых составляет </w:t>
      </w:r>
      <w:r w:rsidRPr="0084694C">
        <w:rPr>
          <w:b/>
        </w:rPr>
        <w:t>18%</w:t>
      </w:r>
      <w:r>
        <w:t> в общей численности населения Псковской области.</w:t>
      </w:r>
    </w:p>
    <w:p w14:paraId="0A553F80" w14:textId="77777777" w:rsidR="00C41D83" w:rsidRDefault="00C41D83" w:rsidP="00C41D83">
      <w:r>
        <w:t>6.3. Выборка Псковской области в целом смещена в сторону более урбанизированных и более доступных географических зон расселения. На </w:t>
      </w:r>
      <w:r w:rsidRPr="0084694C">
        <w:rPr>
          <w:b/>
        </w:rPr>
        <w:t>Карте 6 </w:t>
      </w:r>
      <w:r>
        <w:t>схематично представлено территориальное распределение точек опроса, которое показывает неравномерное распределение территориальных и географических зон, включенных в выборку.</w:t>
      </w:r>
    </w:p>
    <w:p w14:paraId="0371D1CB" w14:textId="77777777" w:rsidR="00C41D83" w:rsidRDefault="00C41D83" w:rsidP="00C41D83"/>
    <w:p w14:paraId="408A0661" w14:textId="77777777" w:rsidR="00C41D83" w:rsidRPr="00612FFE" w:rsidRDefault="00C41D83" w:rsidP="00C41D83">
      <w:pPr>
        <w:rPr>
          <w:b/>
        </w:rPr>
      </w:pPr>
      <w:r w:rsidRPr="00612FFE">
        <w:rPr>
          <w:b/>
        </w:rPr>
        <w:t>Карта 6</w:t>
      </w:r>
    </w:p>
    <w:p w14:paraId="0A238278" w14:textId="77777777" w:rsidR="00C41D83" w:rsidRDefault="00C41D83" w:rsidP="00C41D83">
      <w:r>
        <w:fldChar w:fldCharType="begin"/>
      </w:r>
      <w:r>
        <w:instrText xml:space="preserve"> INCLUDEPICTURE "http://sbelan.ru/articles/photo/06.jpg" \* MERGEFORMATINET </w:instrText>
      </w:r>
      <w:r>
        <w:fldChar w:fldCharType="separate"/>
      </w:r>
      <w:r>
        <w:rPr>
          <w:noProof/>
          <w:lang w:val="ru-RU" w:eastAsia="ru-RU"/>
        </w:rPr>
        <w:drawing>
          <wp:inline distT="0" distB="0" distL="0" distR="0" wp14:anchorId="4ADF4C6F" wp14:editId="73842E30">
            <wp:extent cx="3143250" cy="4514850"/>
            <wp:effectExtent l="0" t="0" r="6350" b="6350"/>
            <wp:docPr id="10" name="Picture 10" descr="http://sbelan.ru/articles/photo/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belan.ru/articles/photo/06.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143250" cy="4514850"/>
                    </a:xfrm>
                    <a:prstGeom prst="rect">
                      <a:avLst/>
                    </a:prstGeom>
                    <a:noFill/>
                    <a:ln>
                      <a:noFill/>
                    </a:ln>
                  </pic:spPr>
                </pic:pic>
              </a:graphicData>
            </a:graphic>
          </wp:inline>
        </w:drawing>
      </w:r>
      <w:r>
        <w:fldChar w:fldCharType="end"/>
      </w:r>
    </w:p>
    <w:p w14:paraId="0F50F729" w14:textId="77777777" w:rsidR="00C41D83" w:rsidRPr="00612FFE" w:rsidRDefault="00C41D83" w:rsidP="00C41D83">
      <w:pPr>
        <w:pStyle w:val="4"/>
      </w:pPr>
      <w:r>
        <w:rPr>
          <w:lang w:val="ru-RU"/>
        </w:rPr>
        <w:t>8.4.</w:t>
      </w:r>
      <w:r w:rsidRPr="00612FFE">
        <w:t>7. Анализ выборки Курганской области</w:t>
      </w:r>
    </w:p>
    <w:p w14:paraId="302690E6" w14:textId="77777777" w:rsidR="00C41D83" w:rsidRDefault="00C41D83" w:rsidP="00C41D83">
      <w:r w:rsidRPr="0084694C">
        <w:rPr>
          <w:b/>
        </w:rPr>
        <w:t>В структуре выборки Курганской области зафиксированы следующие географические смещения:</w:t>
      </w:r>
      <w:r>
        <w:t> 7.1. Завышена доля городского и занижена сельского населения. В выборке доля городского населения составляет </w:t>
      </w:r>
      <w:r w:rsidRPr="0084694C">
        <w:rPr>
          <w:b/>
        </w:rPr>
        <w:t>62%</w:t>
      </w:r>
      <w:r>
        <w:t>, доля сельского – </w:t>
      </w:r>
      <w:r w:rsidRPr="0084694C">
        <w:rPr>
          <w:b/>
        </w:rPr>
        <w:t>38%о</w:t>
      </w:r>
      <w:r>
        <w:t> По данным Госкомстата доля городского населения Курганской области составляет </w:t>
      </w:r>
      <w:r w:rsidRPr="0084694C">
        <w:rPr>
          <w:b/>
        </w:rPr>
        <w:t>56%</w:t>
      </w:r>
      <w:r>
        <w:t>, доля сельского – </w:t>
      </w:r>
      <w:r w:rsidRPr="0084694C">
        <w:rPr>
          <w:b/>
        </w:rPr>
        <w:t>44%</w:t>
      </w:r>
      <w:r>
        <w:t>.</w:t>
      </w:r>
    </w:p>
    <w:p w14:paraId="52919973" w14:textId="77777777" w:rsidR="00C41D83" w:rsidRDefault="00C41D83" w:rsidP="00C41D83">
      <w:r>
        <w:t>7.2. Доля населения областного центра завышена на </w:t>
      </w:r>
      <w:r w:rsidRPr="0084694C">
        <w:rPr>
          <w:b/>
        </w:rPr>
        <w:t>4%</w:t>
      </w:r>
      <w:r>
        <w:t>: </w:t>
      </w:r>
      <w:r w:rsidRPr="0084694C">
        <w:rPr>
          <w:b/>
        </w:rPr>
        <w:t>37%</w:t>
      </w:r>
      <w:r>
        <w:t> в выборке против </w:t>
      </w:r>
      <w:r w:rsidRPr="0084694C">
        <w:rPr>
          <w:b/>
        </w:rPr>
        <w:t>33%</w:t>
      </w:r>
      <w:r>
        <w:t> по данным Госкомстата.</w:t>
      </w:r>
    </w:p>
    <w:p w14:paraId="36B8BF13" w14:textId="77777777" w:rsidR="00C41D83" w:rsidRDefault="00C41D83" w:rsidP="00C41D83">
      <w:r>
        <w:t>7.3. Из </w:t>
      </w:r>
      <w:r w:rsidRPr="0084694C">
        <w:rPr>
          <w:b/>
        </w:rPr>
        <w:t>24</w:t>
      </w:r>
      <w:r>
        <w:t> районов Курганской области в выборке не представлены </w:t>
      </w:r>
      <w:r w:rsidRPr="0084694C">
        <w:rPr>
          <w:b/>
        </w:rPr>
        <w:t>9 </w:t>
      </w:r>
      <w:r>
        <w:t>удаленных районов, численность населения которых составляете </w:t>
      </w:r>
      <w:r w:rsidRPr="0084694C">
        <w:rPr>
          <w:b/>
        </w:rPr>
        <w:t>16%</w:t>
      </w:r>
      <w:r>
        <w:t> в общей численности населения области.</w:t>
      </w:r>
    </w:p>
    <w:p w14:paraId="6886FDC3" w14:textId="77777777" w:rsidR="00C41D83" w:rsidRDefault="00C41D83" w:rsidP="00C41D83">
      <w:r>
        <w:t>7.4. Выборка Курганской области в целом смещена в сторону более урбанизированных и более доступных географических зон расселения. На </w:t>
      </w:r>
      <w:r w:rsidRPr="0084694C">
        <w:rPr>
          <w:b/>
        </w:rPr>
        <w:t>Карте 7 </w:t>
      </w:r>
      <w:r>
        <w:t>схематично представлено территориальное распределение точек опроса, которое показывает неравномерное распределение территориальных и географических зон, включенных в выборку.</w:t>
      </w:r>
    </w:p>
    <w:p w14:paraId="1DC21515" w14:textId="77777777" w:rsidR="00C41D83" w:rsidRDefault="00C41D83" w:rsidP="00C41D83"/>
    <w:p w14:paraId="39AF880B" w14:textId="77777777" w:rsidR="00C41D83" w:rsidRPr="00612FFE" w:rsidRDefault="00C41D83" w:rsidP="00C41D83">
      <w:pPr>
        <w:rPr>
          <w:b/>
        </w:rPr>
      </w:pPr>
      <w:r w:rsidRPr="00612FFE">
        <w:rPr>
          <w:b/>
        </w:rPr>
        <w:t>Карта 7</w:t>
      </w:r>
    </w:p>
    <w:p w14:paraId="1E02D76E" w14:textId="77777777" w:rsidR="00C41D83" w:rsidRDefault="00C41D83" w:rsidP="00C41D83">
      <w:r>
        <w:fldChar w:fldCharType="begin"/>
      </w:r>
      <w:r>
        <w:instrText xml:space="preserve"> INCLUDEPICTURE "http://sbelan.ru/articles/photo/07.jpg" \* MERGEFORMATINET </w:instrText>
      </w:r>
      <w:r>
        <w:fldChar w:fldCharType="separate"/>
      </w:r>
      <w:r>
        <w:rPr>
          <w:noProof/>
          <w:lang w:val="ru-RU" w:eastAsia="ru-RU"/>
        </w:rPr>
        <w:drawing>
          <wp:inline distT="0" distB="0" distL="0" distR="0" wp14:anchorId="30ECEEE9" wp14:editId="0C9623B5">
            <wp:extent cx="4114800" cy="4114800"/>
            <wp:effectExtent l="0" t="0" r="0" b="0"/>
            <wp:docPr id="9" name="Picture 9" descr="http://sbelan.ru/articles/photo/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belan.ru/articles/photo/07.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114800" cy="4114800"/>
                    </a:xfrm>
                    <a:prstGeom prst="rect">
                      <a:avLst/>
                    </a:prstGeom>
                    <a:noFill/>
                    <a:ln>
                      <a:noFill/>
                    </a:ln>
                  </pic:spPr>
                </pic:pic>
              </a:graphicData>
            </a:graphic>
          </wp:inline>
        </w:drawing>
      </w:r>
      <w:r>
        <w:fldChar w:fldCharType="end"/>
      </w:r>
    </w:p>
    <w:p w14:paraId="6E0F4ABC" w14:textId="77777777" w:rsidR="00C41D83" w:rsidRPr="00612FFE" w:rsidRDefault="00C41D83" w:rsidP="00C41D83">
      <w:pPr>
        <w:pStyle w:val="4"/>
      </w:pPr>
      <w:r>
        <w:rPr>
          <w:lang w:val="ru-RU"/>
        </w:rPr>
        <w:t>8.4.</w:t>
      </w:r>
      <w:r w:rsidRPr="00612FFE">
        <w:t>8. Анализ выборки Астраханской области</w:t>
      </w:r>
    </w:p>
    <w:p w14:paraId="5BB2FBD7" w14:textId="77777777" w:rsidR="00C41D83" w:rsidRDefault="00C41D83" w:rsidP="00C41D83">
      <w:r w:rsidRPr="0084694C">
        <w:rPr>
          <w:b/>
        </w:rPr>
        <w:t>В структуре выборки Астраханской области не зафиксировано значительных географических значительных смещений. </w:t>
      </w:r>
      <w:r>
        <w:t>Следует только отметить, что на </w:t>
      </w:r>
      <w:r w:rsidRPr="0084694C">
        <w:rPr>
          <w:b/>
        </w:rPr>
        <w:t>7%</w:t>
      </w:r>
      <w:r>
        <w:t> завышена доля населения областного центра: </w:t>
      </w:r>
      <w:r w:rsidRPr="0084694C">
        <w:rPr>
          <w:b/>
        </w:rPr>
        <w:t>54%</w:t>
      </w:r>
      <w:r>
        <w:t> в выборке против </w:t>
      </w:r>
      <w:r w:rsidRPr="0084694C">
        <w:rPr>
          <w:b/>
        </w:rPr>
        <w:t>47%</w:t>
      </w:r>
      <w:r>
        <w:t> по данным Госкомстата– </w:t>
      </w:r>
      <w:r w:rsidRPr="0084694C">
        <w:rPr>
          <w:b/>
        </w:rPr>
        <w:t>5%</w:t>
      </w:r>
      <w:r>
        <w:t>. Точки опроса распределены достаточно равномерно (см. </w:t>
      </w:r>
      <w:r w:rsidRPr="0084694C">
        <w:rPr>
          <w:b/>
        </w:rPr>
        <w:t>Карту 8</w:t>
      </w:r>
      <w:r>
        <w:t>).</w:t>
      </w:r>
    </w:p>
    <w:p w14:paraId="7C745685" w14:textId="77777777" w:rsidR="00C41D83" w:rsidRDefault="00C41D83" w:rsidP="00C41D83"/>
    <w:p w14:paraId="16283058" w14:textId="77777777" w:rsidR="00C41D83" w:rsidRPr="00612FFE" w:rsidRDefault="00C41D83" w:rsidP="00C41D83">
      <w:pPr>
        <w:rPr>
          <w:b/>
        </w:rPr>
      </w:pPr>
      <w:r w:rsidRPr="00612FFE">
        <w:rPr>
          <w:b/>
        </w:rPr>
        <w:t>Карта 8</w:t>
      </w:r>
    </w:p>
    <w:p w14:paraId="1ED3558B" w14:textId="77777777" w:rsidR="00C41D83" w:rsidRPr="00AF595A" w:rsidRDefault="00C41D83" w:rsidP="00C41D83">
      <w:r w:rsidRPr="00AF595A">
        <w:fldChar w:fldCharType="begin"/>
      </w:r>
      <w:r w:rsidRPr="00AF595A">
        <w:instrText xml:space="preserve"> INCLUDEPICTURE "http://sbelan.ru/articles/photo/08.jpg" \* MERGEFORMATINET </w:instrText>
      </w:r>
      <w:r w:rsidRPr="00AF595A">
        <w:fldChar w:fldCharType="separate"/>
      </w:r>
      <w:r w:rsidRPr="00AF595A">
        <w:rPr>
          <w:noProof/>
          <w:lang w:val="ru-RU" w:eastAsia="ru-RU"/>
        </w:rPr>
        <w:drawing>
          <wp:inline distT="0" distB="0" distL="0" distR="0" wp14:anchorId="76E4A008" wp14:editId="3BDC4579">
            <wp:extent cx="4343400" cy="5857875"/>
            <wp:effectExtent l="0" t="0" r="0" b="0"/>
            <wp:docPr id="8" name="Picture 8" descr="http://sbelan.ru/articles/photo/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belan.ru/articles/photo/08.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343400" cy="5857875"/>
                    </a:xfrm>
                    <a:prstGeom prst="rect">
                      <a:avLst/>
                    </a:prstGeom>
                    <a:noFill/>
                    <a:ln>
                      <a:noFill/>
                    </a:ln>
                  </pic:spPr>
                </pic:pic>
              </a:graphicData>
            </a:graphic>
          </wp:inline>
        </w:drawing>
      </w:r>
      <w:r w:rsidRPr="00AF595A">
        <w:fldChar w:fldCharType="end"/>
      </w:r>
    </w:p>
    <w:p w14:paraId="2C858A77" w14:textId="77777777" w:rsidR="00C41D83" w:rsidRPr="00612FFE" w:rsidRDefault="00C41D83" w:rsidP="00C41D83">
      <w:pPr>
        <w:pStyle w:val="4"/>
      </w:pPr>
      <w:r>
        <w:rPr>
          <w:lang w:val="ru-RU"/>
        </w:rPr>
        <w:t>8.4.</w:t>
      </w:r>
      <w:r w:rsidRPr="00612FFE">
        <w:t>9. Анализ выборки Волгоградской области</w:t>
      </w:r>
    </w:p>
    <w:p w14:paraId="1A1DD053" w14:textId="77777777" w:rsidR="00C41D83" w:rsidRDefault="00C41D83" w:rsidP="00C41D83">
      <w:r w:rsidRPr="0084694C">
        <w:rPr>
          <w:b/>
        </w:rPr>
        <w:t>В структуре выборки Волгоградской области не зафиксировано значительных географических смещений. </w:t>
      </w:r>
      <w:r>
        <w:t>Точки опроса распределены достаточно равномерно (см. </w:t>
      </w:r>
      <w:r w:rsidRPr="0084694C">
        <w:rPr>
          <w:b/>
        </w:rPr>
        <w:t>Карту 9</w:t>
      </w:r>
      <w:r>
        <w:t>).</w:t>
      </w:r>
    </w:p>
    <w:p w14:paraId="04CDB282" w14:textId="77777777" w:rsidR="00C41D83" w:rsidRDefault="00C41D83" w:rsidP="00C41D83"/>
    <w:p w14:paraId="6245DB19" w14:textId="77777777" w:rsidR="00C41D83" w:rsidRPr="00612FFE" w:rsidRDefault="00C41D83" w:rsidP="00C41D83">
      <w:pPr>
        <w:rPr>
          <w:b/>
        </w:rPr>
      </w:pPr>
      <w:r w:rsidRPr="00612FFE">
        <w:rPr>
          <w:b/>
        </w:rPr>
        <w:t>Карта 9</w:t>
      </w:r>
    </w:p>
    <w:p w14:paraId="2CF33EED" w14:textId="77777777" w:rsidR="00C41D83" w:rsidRPr="00AF595A" w:rsidRDefault="00C41D83" w:rsidP="00C41D83">
      <w:r w:rsidRPr="00AF595A">
        <w:fldChar w:fldCharType="begin"/>
      </w:r>
      <w:r w:rsidRPr="00AF595A">
        <w:instrText xml:space="preserve"> INCLUDEPICTURE "http://sbelan.ru/articles/photo/09.jpg" \* MERGEFORMATINET </w:instrText>
      </w:r>
      <w:r w:rsidRPr="00AF595A">
        <w:fldChar w:fldCharType="separate"/>
      </w:r>
      <w:r w:rsidRPr="00AF595A">
        <w:rPr>
          <w:noProof/>
          <w:lang w:val="ru-RU" w:eastAsia="ru-RU"/>
        </w:rPr>
        <w:drawing>
          <wp:inline distT="0" distB="0" distL="0" distR="0" wp14:anchorId="0C620276" wp14:editId="270511A1">
            <wp:extent cx="4400550" cy="4572000"/>
            <wp:effectExtent l="0" t="0" r="6350" b="0"/>
            <wp:docPr id="7" name="Picture 7" descr="http://sbelan.ru/articles/photo/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belan.ru/articles/photo/09.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400550" cy="4572000"/>
                    </a:xfrm>
                    <a:prstGeom prst="rect">
                      <a:avLst/>
                    </a:prstGeom>
                    <a:noFill/>
                    <a:ln>
                      <a:noFill/>
                    </a:ln>
                  </pic:spPr>
                </pic:pic>
              </a:graphicData>
            </a:graphic>
          </wp:inline>
        </w:drawing>
      </w:r>
      <w:r w:rsidRPr="00AF595A">
        <w:fldChar w:fldCharType="end"/>
      </w:r>
    </w:p>
    <w:p w14:paraId="0AC1D2B5" w14:textId="77777777" w:rsidR="00C41D83" w:rsidRPr="00612FFE" w:rsidRDefault="00C41D83" w:rsidP="00C41D83">
      <w:pPr>
        <w:pStyle w:val="4"/>
      </w:pPr>
      <w:r>
        <w:rPr>
          <w:lang w:val="ru-RU"/>
        </w:rPr>
        <w:t>8.4.</w:t>
      </w:r>
      <w:r w:rsidRPr="00612FFE">
        <w:t>10. Анализ выборки Ульяновской области</w:t>
      </w:r>
    </w:p>
    <w:p w14:paraId="48BD1D9B" w14:textId="77777777" w:rsidR="00C41D83" w:rsidRDefault="00C41D83" w:rsidP="00C41D83">
      <w:r w:rsidRPr="0084694C">
        <w:rPr>
          <w:b/>
        </w:rPr>
        <w:t>В структуре выборки Ульяновской области зафиксированы следующие географические смещения:</w:t>
      </w:r>
      <w:r>
        <w:t> 10.1. Завышена доля городского и занижена доля сельского населения. В выборке доля городского населения составляет </w:t>
      </w:r>
      <w:r w:rsidRPr="0084694C">
        <w:rPr>
          <w:b/>
        </w:rPr>
        <w:t>78%</w:t>
      </w:r>
      <w:r>
        <w:t>, доля сельского – </w:t>
      </w:r>
      <w:r w:rsidRPr="0084694C">
        <w:rPr>
          <w:b/>
        </w:rPr>
        <w:t>22%.</w:t>
      </w:r>
      <w:r>
        <w:t> По данным Госкомстата доля городского населения Ульяновской области составляет </w:t>
      </w:r>
      <w:r w:rsidRPr="0084694C">
        <w:rPr>
          <w:b/>
        </w:rPr>
        <w:t>73%</w:t>
      </w:r>
      <w:r>
        <w:t>, доля сельского – </w:t>
      </w:r>
      <w:r w:rsidRPr="0084694C">
        <w:rPr>
          <w:b/>
        </w:rPr>
        <w:t>27%</w:t>
      </w:r>
      <w:r>
        <w:t>.</w:t>
      </w:r>
    </w:p>
    <w:p w14:paraId="1A259176" w14:textId="77777777" w:rsidR="00C41D83" w:rsidRDefault="00C41D83" w:rsidP="00C41D83">
      <w:r>
        <w:t>10.2. Доля населения областного центра завышена на </w:t>
      </w:r>
      <w:r w:rsidRPr="0084694C">
        <w:rPr>
          <w:b/>
        </w:rPr>
        <w:t>4%</w:t>
      </w:r>
      <w:r>
        <w:t>: </w:t>
      </w:r>
      <w:r w:rsidRPr="0084694C">
        <w:rPr>
          <w:b/>
        </w:rPr>
        <w:t>51%</w:t>
      </w:r>
      <w:r>
        <w:t> в выборке против </w:t>
      </w:r>
      <w:r w:rsidRPr="0084694C">
        <w:rPr>
          <w:b/>
        </w:rPr>
        <w:t>47%</w:t>
      </w:r>
      <w:r>
        <w:t> по данным Госкомстата. Точки опроса распределены достаточно равномерно (см. </w:t>
      </w:r>
      <w:r w:rsidRPr="0084694C">
        <w:rPr>
          <w:b/>
        </w:rPr>
        <w:t>Карту 10</w:t>
      </w:r>
      <w:r>
        <w:t>).</w:t>
      </w:r>
    </w:p>
    <w:p w14:paraId="2E4A20A7" w14:textId="77777777" w:rsidR="00C41D83" w:rsidRDefault="00C41D83" w:rsidP="00C41D83"/>
    <w:p w14:paraId="6CD376C4" w14:textId="77777777" w:rsidR="00C41D83" w:rsidRPr="00612FFE" w:rsidRDefault="00C41D83" w:rsidP="00C41D83">
      <w:pPr>
        <w:rPr>
          <w:b/>
        </w:rPr>
      </w:pPr>
      <w:r w:rsidRPr="00612FFE">
        <w:rPr>
          <w:b/>
        </w:rPr>
        <w:t>Карта 10</w:t>
      </w:r>
    </w:p>
    <w:p w14:paraId="07801DB7" w14:textId="77777777" w:rsidR="00C41D83" w:rsidRPr="00AF595A" w:rsidRDefault="00C41D83" w:rsidP="00C41D83">
      <w:r w:rsidRPr="00AF595A">
        <w:fldChar w:fldCharType="begin"/>
      </w:r>
      <w:r w:rsidRPr="00AF595A">
        <w:instrText xml:space="preserve"> INCLUDEPICTURE "http://sbelan.ru/articles/photo/10.jpg" \* MERGEFORMATINET </w:instrText>
      </w:r>
      <w:r w:rsidRPr="00AF595A">
        <w:fldChar w:fldCharType="separate"/>
      </w:r>
      <w:r w:rsidRPr="00AF595A">
        <w:rPr>
          <w:noProof/>
          <w:lang w:val="ru-RU" w:eastAsia="ru-RU"/>
        </w:rPr>
        <w:drawing>
          <wp:inline distT="0" distB="0" distL="0" distR="0" wp14:anchorId="08822023" wp14:editId="03179F9B">
            <wp:extent cx="4686300" cy="4314825"/>
            <wp:effectExtent l="0" t="0" r="0" b="3175"/>
            <wp:docPr id="6" name="Picture 6" descr="http://sbelan.ru/articles/photo/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belan.ru/articles/photo/10.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686300" cy="4314825"/>
                    </a:xfrm>
                    <a:prstGeom prst="rect">
                      <a:avLst/>
                    </a:prstGeom>
                    <a:noFill/>
                    <a:ln>
                      <a:noFill/>
                    </a:ln>
                  </pic:spPr>
                </pic:pic>
              </a:graphicData>
            </a:graphic>
          </wp:inline>
        </w:drawing>
      </w:r>
      <w:r w:rsidRPr="00AF595A">
        <w:fldChar w:fldCharType="end"/>
      </w:r>
    </w:p>
    <w:p w14:paraId="5900A728" w14:textId="77777777" w:rsidR="00C41D83" w:rsidRPr="00612FFE" w:rsidRDefault="00C41D83" w:rsidP="00C41D83">
      <w:pPr>
        <w:pStyle w:val="4"/>
      </w:pPr>
      <w:r>
        <w:rPr>
          <w:lang w:val="ru-RU"/>
        </w:rPr>
        <w:t>8.4.</w:t>
      </w:r>
      <w:r w:rsidRPr="00612FFE">
        <w:t>11. Анализ выборки Брянской области</w:t>
      </w:r>
    </w:p>
    <w:p w14:paraId="091993C9" w14:textId="77777777" w:rsidR="00C41D83" w:rsidRDefault="00C41D83" w:rsidP="00C41D83">
      <w:r w:rsidRPr="0084694C">
        <w:rPr>
          <w:b/>
        </w:rPr>
        <w:t>В структуре выборки Брянской области не зафиксировано значительных географических смещений. </w:t>
      </w:r>
      <w:r>
        <w:t>Точки опроса распределены достаточно равномерно (см. </w:t>
      </w:r>
      <w:r w:rsidRPr="0084694C">
        <w:rPr>
          <w:b/>
        </w:rPr>
        <w:t>Карту 11</w:t>
      </w:r>
      <w:r>
        <w:t>).</w:t>
      </w:r>
    </w:p>
    <w:p w14:paraId="354728DD" w14:textId="77777777" w:rsidR="00C41D83" w:rsidRDefault="00C41D83" w:rsidP="00C41D83"/>
    <w:p w14:paraId="05F76B86" w14:textId="77777777" w:rsidR="00C41D83" w:rsidRPr="00612FFE" w:rsidRDefault="00C41D83" w:rsidP="00C41D83">
      <w:pPr>
        <w:rPr>
          <w:b/>
        </w:rPr>
      </w:pPr>
      <w:r w:rsidRPr="00612FFE">
        <w:rPr>
          <w:b/>
        </w:rPr>
        <w:t>Карта 11</w:t>
      </w:r>
    </w:p>
    <w:p w14:paraId="7FE4A0DC" w14:textId="77777777" w:rsidR="00C41D83" w:rsidRPr="00AF595A" w:rsidRDefault="00C41D83" w:rsidP="00C41D83">
      <w:r w:rsidRPr="00AF595A">
        <w:fldChar w:fldCharType="begin"/>
      </w:r>
      <w:r w:rsidRPr="00AF595A">
        <w:instrText xml:space="preserve"> INCLUDEPICTURE "http://sbelan.ru/articles/photo/11.jpg" \* MERGEFORMATINET </w:instrText>
      </w:r>
      <w:r w:rsidRPr="00AF595A">
        <w:fldChar w:fldCharType="separate"/>
      </w:r>
      <w:r w:rsidRPr="00AF595A">
        <w:rPr>
          <w:noProof/>
          <w:lang w:val="ru-RU" w:eastAsia="ru-RU"/>
        </w:rPr>
        <w:drawing>
          <wp:inline distT="0" distB="0" distL="0" distR="0" wp14:anchorId="3C52BC53" wp14:editId="4D0F8CC7">
            <wp:extent cx="4200525" cy="4257675"/>
            <wp:effectExtent l="0" t="0" r="3175" b="0"/>
            <wp:docPr id="5" name="Picture 5" descr="http://sbelan.ru/articles/photo/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belan.ru/articles/photo/11.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200525" cy="4257675"/>
                    </a:xfrm>
                    <a:prstGeom prst="rect">
                      <a:avLst/>
                    </a:prstGeom>
                    <a:noFill/>
                    <a:ln>
                      <a:noFill/>
                    </a:ln>
                  </pic:spPr>
                </pic:pic>
              </a:graphicData>
            </a:graphic>
          </wp:inline>
        </w:drawing>
      </w:r>
      <w:r w:rsidRPr="00AF595A">
        <w:fldChar w:fldCharType="end"/>
      </w:r>
    </w:p>
    <w:p w14:paraId="00FC0612" w14:textId="77777777" w:rsidR="00C41D83" w:rsidRPr="00B90B0F" w:rsidRDefault="00C41D83" w:rsidP="00C41D83">
      <w:pPr>
        <w:pStyle w:val="4"/>
      </w:pPr>
      <w:r>
        <w:rPr>
          <w:lang w:val="ru-RU"/>
        </w:rPr>
        <w:t>8.4.</w:t>
      </w:r>
      <w:r w:rsidRPr="00B90B0F">
        <w:t>12. Анализ выборки Архангельской области</w:t>
      </w:r>
    </w:p>
    <w:p w14:paraId="5F81949D" w14:textId="77777777" w:rsidR="00C41D83" w:rsidRPr="00B90B0F" w:rsidRDefault="00C41D83" w:rsidP="00C41D83">
      <w:r w:rsidRPr="00B90B0F">
        <w:t>В структуре выборки Архангельской области зафиксированы следующие географические смещения:</w:t>
      </w:r>
    </w:p>
    <w:p w14:paraId="092F2E18" w14:textId="77777777" w:rsidR="00C41D83" w:rsidRDefault="00C41D83" w:rsidP="00525BDC">
      <w:pPr>
        <w:pStyle w:val="a3"/>
        <w:numPr>
          <w:ilvl w:val="0"/>
          <w:numId w:val="111"/>
        </w:numPr>
      </w:pPr>
      <w:r>
        <w:t>Доля населения областного центра завышена на </w:t>
      </w:r>
      <w:r w:rsidRPr="0084694C">
        <w:rPr>
          <w:b/>
        </w:rPr>
        <w:t>3%</w:t>
      </w:r>
      <w:r>
        <w:t>: </w:t>
      </w:r>
      <w:r w:rsidRPr="0084694C">
        <w:rPr>
          <w:b/>
        </w:rPr>
        <w:t>27%</w:t>
      </w:r>
      <w:r>
        <w:t> в выборке против </w:t>
      </w:r>
      <w:r w:rsidRPr="0084694C">
        <w:rPr>
          <w:b/>
        </w:rPr>
        <w:t>24%</w:t>
      </w:r>
      <w:r>
        <w:t> по данным Госкомстата.</w:t>
      </w:r>
    </w:p>
    <w:p w14:paraId="7208129A" w14:textId="77777777" w:rsidR="00C41D83" w:rsidRDefault="00C41D83" w:rsidP="00525BDC">
      <w:pPr>
        <w:pStyle w:val="a3"/>
        <w:numPr>
          <w:ilvl w:val="0"/>
          <w:numId w:val="111"/>
        </w:numPr>
      </w:pPr>
      <w:r>
        <w:t>В выборке на </w:t>
      </w:r>
      <w:r w:rsidRPr="0084694C">
        <w:rPr>
          <w:b/>
        </w:rPr>
        <w:t>4%</w:t>
      </w:r>
      <w:r>
        <w:t> завышена доля населения крупных городов (свыше </w:t>
      </w:r>
      <w:r w:rsidRPr="0084694C">
        <w:rPr>
          <w:b/>
        </w:rPr>
        <w:t>25 000</w:t>
      </w:r>
      <w:r>
        <w:t>), население городов с численностью менее </w:t>
      </w:r>
      <w:r w:rsidRPr="0084694C">
        <w:rPr>
          <w:b/>
        </w:rPr>
        <w:t>10 000</w:t>
      </w:r>
      <w:r>
        <w:t> в выборке не представлено.</w:t>
      </w:r>
    </w:p>
    <w:p w14:paraId="3ABE8D84" w14:textId="77777777" w:rsidR="00C41D83" w:rsidRDefault="00C41D83" w:rsidP="00C41D83">
      <w:r>
        <w:t>12.3. Из </w:t>
      </w:r>
      <w:r w:rsidRPr="0084694C">
        <w:rPr>
          <w:b/>
        </w:rPr>
        <w:t>17 </w:t>
      </w:r>
      <w:r>
        <w:t>районов Архангельской области в выборке не представлены </w:t>
      </w:r>
      <w:r w:rsidRPr="0084694C">
        <w:rPr>
          <w:b/>
        </w:rPr>
        <w:t>8 </w:t>
      </w:r>
      <w:r>
        <w:t>удаленных районов, численность населения которых составляете </w:t>
      </w:r>
      <w:r w:rsidRPr="0084694C">
        <w:rPr>
          <w:b/>
        </w:rPr>
        <w:t>12%</w:t>
      </w:r>
      <w:r>
        <w:t> в общей численности населения области.</w:t>
      </w:r>
    </w:p>
    <w:p w14:paraId="3B47C643" w14:textId="77777777" w:rsidR="00C41D83" w:rsidRDefault="00C41D83" w:rsidP="00525BDC">
      <w:pPr>
        <w:pStyle w:val="a3"/>
        <w:numPr>
          <w:ilvl w:val="0"/>
          <w:numId w:val="112"/>
        </w:numPr>
      </w:pPr>
      <w:r>
        <w:t>В выборке не представлено население Ненецкого Автономного Округа, который входит в состав Архангельской области. Доля населения НАО составляет </w:t>
      </w:r>
      <w:r w:rsidRPr="0084694C">
        <w:rPr>
          <w:b/>
        </w:rPr>
        <w:t>3%</w:t>
      </w:r>
      <w:r>
        <w:t> в общей численности населения Архангельской области.</w:t>
      </w:r>
    </w:p>
    <w:p w14:paraId="4B8DD2DA" w14:textId="77777777" w:rsidR="00C41D83" w:rsidRDefault="00C41D83" w:rsidP="00C41D83">
      <w:r>
        <w:t>12.5. Выборка Архангельской области в целом смещена в сторону более урбанизированных и более доступных географических зон расселения. На </w:t>
      </w:r>
      <w:r w:rsidRPr="0084694C">
        <w:rPr>
          <w:b/>
        </w:rPr>
        <w:t>Карте 12 </w:t>
      </w:r>
      <w:r>
        <w:t>схематично представлено территориальное распределение точек опроса, которое показывает неравномерное распределение территориальных и географических зон, включенных в выборку.</w:t>
      </w:r>
    </w:p>
    <w:p w14:paraId="1ADEDF39" w14:textId="77777777" w:rsidR="00C41D83" w:rsidRDefault="00C41D83" w:rsidP="00C41D83"/>
    <w:p w14:paraId="73264201" w14:textId="77777777" w:rsidR="00C41D83" w:rsidRPr="00B90B0F" w:rsidRDefault="00C41D83" w:rsidP="00C41D83">
      <w:pPr>
        <w:rPr>
          <w:b/>
        </w:rPr>
      </w:pPr>
      <w:r w:rsidRPr="00B90B0F">
        <w:rPr>
          <w:b/>
        </w:rPr>
        <w:t>Карта 12</w:t>
      </w:r>
    </w:p>
    <w:p w14:paraId="1DBF1853" w14:textId="77777777" w:rsidR="00C41D83" w:rsidRPr="00AF595A" w:rsidRDefault="00C41D83" w:rsidP="00C41D83">
      <w:r w:rsidRPr="00AF595A">
        <w:fldChar w:fldCharType="begin"/>
      </w:r>
      <w:r w:rsidRPr="00AF595A">
        <w:instrText xml:space="preserve"> INCLUDEPICTURE "http://sbelan.ru/articles/photo/12.jpg" \* MERGEFORMATINET </w:instrText>
      </w:r>
      <w:r w:rsidRPr="00AF595A">
        <w:fldChar w:fldCharType="separate"/>
      </w:r>
      <w:r w:rsidRPr="00AF595A">
        <w:rPr>
          <w:noProof/>
          <w:lang w:val="ru-RU" w:eastAsia="ru-RU"/>
        </w:rPr>
        <w:drawing>
          <wp:inline distT="0" distB="0" distL="0" distR="0" wp14:anchorId="689889DA" wp14:editId="3EED6F0D">
            <wp:extent cx="4400550" cy="3971925"/>
            <wp:effectExtent l="0" t="0" r="6350" b="3175"/>
            <wp:docPr id="4" name="Picture 4" descr="http://sbelan.ru/articles/photo/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belan.ru/articles/photo/12.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400550" cy="3971925"/>
                    </a:xfrm>
                    <a:prstGeom prst="rect">
                      <a:avLst/>
                    </a:prstGeom>
                    <a:noFill/>
                    <a:ln>
                      <a:noFill/>
                    </a:ln>
                  </pic:spPr>
                </pic:pic>
              </a:graphicData>
            </a:graphic>
          </wp:inline>
        </w:drawing>
      </w:r>
      <w:r w:rsidRPr="00AF595A">
        <w:fldChar w:fldCharType="end"/>
      </w:r>
    </w:p>
    <w:p w14:paraId="4714FAA6" w14:textId="77777777" w:rsidR="00C41D83" w:rsidRPr="00B90B0F" w:rsidRDefault="00C41D83" w:rsidP="00C41D83">
      <w:pPr>
        <w:pStyle w:val="4"/>
      </w:pPr>
      <w:r>
        <w:rPr>
          <w:lang w:val="ru-RU"/>
        </w:rPr>
        <w:t>8.4.</w:t>
      </w:r>
      <w:r w:rsidRPr="00B90B0F">
        <w:t>13. Анализ выборки Хабаровского края</w:t>
      </w:r>
    </w:p>
    <w:p w14:paraId="0AE08B9F" w14:textId="77777777" w:rsidR="00C41D83" w:rsidRDefault="00C41D83" w:rsidP="00C41D83">
      <w:r w:rsidRPr="0084694C">
        <w:rPr>
          <w:b/>
        </w:rPr>
        <w:t>В структуре выборки Хабаровского края зафиксированы следующие географические смещения:</w:t>
      </w:r>
      <w:r>
        <w:t> 13.1. Доля населения Хабаровска завышена на </w:t>
      </w:r>
      <w:r w:rsidRPr="0084694C">
        <w:rPr>
          <w:b/>
        </w:rPr>
        <w:t>6%</w:t>
      </w:r>
      <w:r>
        <w:t>: </w:t>
      </w:r>
      <w:r w:rsidRPr="0084694C">
        <w:rPr>
          <w:b/>
        </w:rPr>
        <w:t>46%</w:t>
      </w:r>
      <w:r>
        <w:t> в выборке против </w:t>
      </w:r>
      <w:r w:rsidRPr="0084694C">
        <w:rPr>
          <w:b/>
        </w:rPr>
        <w:t>40%</w:t>
      </w:r>
      <w:r>
        <w:t> по данным Госкомстата.</w:t>
      </w:r>
    </w:p>
    <w:p w14:paraId="63591A04" w14:textId="77777777" w:rsidR="00C41D83" w:rsidRDefault="00C41D83" w:rsidP="00C41D83">
      <w:r>
        <w:t>13.2. Из </w:t>
      </w:r>
      <w:r w:rsidRPr="0084694C">
        <w:rPr>
          <w:b/>
        </w:rPr>
        <w:t>17 </w:t>
      </w:r>
      <w:r>
        <w:t>районов Хабаровского края в выборке не представлены </w:t>
      </w:r>
      <w:r w:rsidRPr="0084694C">
        <w:rPr>
          <w:b/>
        </w:rPr>
        <w:t>8 </w:t>
      </w:r>
      <w:r>
        <w:t>удаленных районов, численность населения которых составляете </w:t>
      </w:r>
      <w:r w:rsidRPr="0084694C">
        <w:rPr>
          <w:b/>
        </w:rPr>
        <w:t>7%</w:t>
      </w:r>
      <w:r>
        <w:t> в общей численности населения области.</w:t>
      </w:r>
    </w:p>
    <w:p w14:paraId="6C4801B0" w14:textId="77777777" w:rsidR="00C41D83" w:rsidRDefault="00C41D83" w:rsidP="00C41D83">
      <w:r>
        <w:t>13.3. Выборка Хабаровского края в целом смещена в сторону более урбанизированных и более доступных географических зон расселения. На </w:t>
      </w:r>
      <w:r w:rsidRPr="0084694C">
        <w:rPr>
          <w:b/>
        </w:rPr>
        <w:t>Карте 14 </w:t>
      </w:r>
      <w:r>
        <w:t>схематично представлено территориальное распределение точек опроса, которое показывает неравномерное распределение территориальных и географических зон, включенных в выборку.</w:t>
      </w:r>
    </w:p>
    <w:p w14:paraId="2175AEE8" w14:textId="77777777" w:rsidR="00C41D83" w:rsidRDefault="00C41D83" w:rsidP="00C41D83"/>
    <w:p w14:paraId="3AC3B866" w14:textId="77777777" w:rsidR="00C41D83" w:rsidRPr="00B90B0F" w:rsidRDefault="00C41D83" w:rsidP="00C41D83">
      <w:pPr>
        <w:rPr>
          <w:b/>
        </w:rPr>
      </w:pPr>
      <w:r w:rsidRPr="00B90B0F">
        <w:rPr>
          <w:b/>
        </w:rPr>
        <w:t>Карта 13</w:t>
      </w:r>
    </w:p>
    <w:p w14:paraId="0185EACA" w14:textId="77777777" w:rsidR="00C41D83" w:rsidRPr="00AF595A" w:rsidRDefault="00C41D83" w:rsidP="00C41D83">
      <w:r w:rsidRPr="00AF595A">
        <w:fldChar w:fldCharType="begin"/>
      </w:r>
      <w:r w:rsidRPr="00AF595A">
        <w:instrText xml:space="preserve"> INCLUDEPICTURE "http://sbelan.ru/articles/photo/13.jpg" \* MERGEFORMATINET </w:instrText>
      </w:r>
      <w:r w:rsidRPr="00AF595A">
        <w:fldChar w:fldCharType="separate"/>
      </w:r>
      <w:r w:rsidRPr="00AF595A">
        <w:rPr>
          <w:noProof/>
          <w:lang w:val="ru-RU" w:eastAsia="ru-RU"/>
        </w:rPr>
        <w:drawing>
          <wp:inline distT="0" distB="0" distL="0" distR="0" wp14:anchorId="35CA0D0E" wp14:editId="2363A8EE">
            <wp:extent cx="3086100" cy="5257800"/>
            <wp:effectExtent l="0" t="0" r="0" b="0"/>
            <wp:docPr id="3" name="Picture 3" descr="http://sbelan.ru/articles/photo/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belan.ru/articles/photo/13.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086100" cy="5257800"/>
                    </a:xfrm>
                    <a:prstGeom prst="rect">
                      <a:avLst/>
                    </a:prstGeom>
                    <a:noFill/>
                    <a:ln>
                      <a:noFill/>
                    </a:ln>
                  </pic:spPr>
                </pic:pic>
              </a:graphicData>
            </a:graphic>
          </wp:inline>
        </w:drawing>
      </w:r>
      <w:r w:rsidRPr="00AF595A">
        <w:fldChar w:fldCharType="end"/>
      </w:r>
    </w:p>
    <w:p w14:paraId="098CF0AC" w14:textId="77777777" w:rsidR="00C41D83" w:rsidRPr="00B90B0F" w:rsidRDefault="00C41D83" w:rsidP="00C41D83">
      <w:pPr>
        <w:pStyle w:val="4"/>
      </w:pPr>
      <w:r>
        <w:rPr>
          <w:lang w:val="ru-RU"/>
        </w:rPr>
        <w:t>8.4.</w:t>
      </w:r>
      <w:r w:rsidRPr="00B90B0F">
        <w:t>14. Анализ выборки Камчатской области</w:t>
      </w:r>
    </w:p>
    <w:p w14:paraId="7EF9AD2E" w14:textId="77777777" w:rsidR="00C41D83" w:rsidRDefault="00C41D83" w:rsidP="00C41D83">
      <w:r w:rsidRPr="0084694C">
        <w:rPr>
          <w:b/>
        </w:rPr>
        <w:t>В структуре выборки Камчатской области зафиксированы географические смещения:</w:t>
      </w:r>
      <w:r>
        <w:t> 14.1. На </w:t>
      </w:r>
      <w:r w:rsidRPr="0084694C">
        <w:rPr>
          <w:b/>
        </w:rPr>
        <w:t>8%</w:t>
      </w:r>
      <w:r>
        <w:t> завышена доля населения областного центра:</w:t>
      </w:r>
      <w:r w:rsidRPr="0084694C">
        <w:rPr>
          <w:b/>
        </w:rPr>
        <w:t> 62</w:t>
      </w:r>
      <w:r>
        <w:t>% в выборке и </w:t>
      </w:r>
      <w:r w:rsidRPr="0084694C">
        <w:rPr>
          <w:b/>
        </w:rPr>
        <w:t>54%</w:t>
      </w:r>
      <w:r>
        <w:t> по данным Госкомстата.</w:t>
      </w:r>
    </w:p>
    <w:p w14:paraId="4B75B9FB" w14:textId="77777777" w:rsidR="00C41D83" w:rsidRDefault="00C41D83" w:rsidP="00C41D83">
      <w:r>
        <w:t>14.2. На </w:t>
      </w:r>
      <w:r w:rsidRPr="0084694C">
        <w:rPr>
          <w:b/>
        </w:rPr>
        <w:t>7%</w:t>
      </w:r>
      <w:r>
        <w:t> завышена доля городского населения. По данным Госкомстат доля городского населения в области составляет </w:t>
      </w:r>
      <w:r w:rsidRPr="0084694C">
        <w:rPr>
          <w:b/>
        </w:rPr>
        <w:t>81%</w:t>
      </w:r>
      <w:r>
        <w:t>, доля сельского – </w:t>
      </w:r>
      <w:r w:rsidRPr="0084694C">
        <w:rPr>
          <w:b/>
        </w:rPr>
        <w:t>19%</w:t>
      </w:r>
      <w:r>
        <w:t>. В выборке </w:t>
      </w:r>
      <w:r w:rsidRPr="0084694C">
        <w:rPr>
          <w:b/>
        </w:rPr>
        <w:t>88%</w:t>
      </w:r>
      <w:r>
        <w:t> и </w:t>
      </w:r>
      <w:r w:rsidRPr="0084694C">
        <w:rPr>
          <w:b/>
        </w:rPr>
        <w:t>12%</w:t>
      </w:r>
      <w:r>
        <w:t>соответственно.</w:t>
      </w:r>
    </w:p>
    <w:p w14:paraId="7E6CA294" w14:textId="77777777" w:rsidR="00C41D83" w:rsidRDefault="00C41D83" w:rsidP="00C41D83">
      <w:r>
        <w:t>14.3. В выборке Камчатской области не представлено население Корякского Автономного Округа. Доля населения которого составляет </w:t>
      </w:r>
      <w:r w:rsidRPr="0084694C">
        <w:rPr>
          <w:b/>
        </w:rPr>
        <w:t>7%</w:t>
      </w:r>
      <w:r>
        <w:t> в общей численности населения области.</w:t>
      </w:r>
    </w:p>
    <w:p w14:paraId="28A60426" w14:textId="77777777" w:rsidR="00C41D83" w:rsidRPr="00AF595A" w:rsidRDefault="00C41D83" w:rsidP="00C41D83">
      <w:r w:rsidRPr="00AF595A">
        <w:fldChar w:fldCharType="begin"/>
      </w:r>
      <w:r w:rsidRPr="00AF595A">
        <w:instrText xml:space="preserve"> INCLUDEPICTURE "http://sbelan.ru/articles/photo/14.jpg" \* MERGEFORMATINET </w:instrText>
      </w:r>
      <w:r w:rsidRPr="00AF595A">
        <w:fldChar w:fldCharType="separate"/>
      </w:r>
      <w:r w:rsidRPr="00AF595A">
        <w:rPr>
          <w:noProof/>
          <w:lang w:val="ru-RU" w:eastAsia="ru-RU"/>
        </w:rPr>
        <w:drawing>
          <wp:inline distT="0" distB="0" distL="0" distR="0" wp14:anchorId="415479F1" wp14:editId="60D6F754">
            <wp:extent cx="3343275" cy="5715000"/>
            <wp:effectExtent l="0" t="0" r="0" b="0"/>
            <wp:docPr id="2" name="Picture 2" descr="http://sbelan.ru/articles/photo/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belan.ru/articles/photo/14.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343275" cy="5715000"/>
                    </a:xfrm>
                    <a:prstGeom prst="rect">
                      <a:avLst/>
                    </a:prstGeom>
                    <a:noFill/>
                    <a:ln>
                      <a:noFill/>
                    </a:ln>
                  </pic:spPr>
                </pic:pic>
              </a:graphicData>
            </a:graphic>
          </wp:inline>
        </w:drawing>
      </w:r>
      <w:r w:rsidRPr="00AF595A">
        <w:fldChar w:fldCharType="end"/>
      </w:r>
    </w:p>
    <w:p w14:paraId="03F9ED5D" w14:textId="77777777" w:rsidR="00C41D83" w:rsidRPr="00B90B0F" w:rsidRDefault="00C41D83" w:rsidP="00C41D83">
      <w:pPr>
        <w:pStyle w:val="4"/>
      </w:pPr>
      <w:r>
        <w:rPr>
          <w:lang w:val="ru-RU"/>
        </w:rPr>
        <w:t>8.4.</w:t>
      </w:r>
      <w:r w:rsidRPr="00B90B0F">
        <w:t>15. Анализ выборки республики Хакасия</w:t>
      </w:r>
    </w:p>
    <w:p w14:paraId="2613CE2C" w14:textId="77777777" w:rsidR="00C41D83" w:rsidRDefault="00C41D83" w:rsidP="00C41D83">
      <w:r w:rsidRPr="0084694C">
        <w:rPr>
          <w:b/>
        </w:rPr>
        <w:t>В структуре выборки республики Хакасия не зафиксировано значительных географических смещений. </w:t>
      </w:r>
      <w:r>
        <w:t>Следует только отметить, что на </w:t>
      </w:r>
      <w:r w:rsidRPr="0084694C">
        <w:rPr>
          <w:b/>
        </w:rPr>
        <w:t>4%</w:t>
      </w:r>
      <w:r>
        <w:t> завышена доля населения Абакана: </w:t>
      </w:r>
      <w:r w:rsidRPr="0084694C">
        <w:rPr>
          <w:b/>
        </w:rPr>
        <w:t>33%</w:t>
      </w:r>
      <w:r>
        <w:t> в выборке против </w:t>
      </w:r>
      <w:r w:rsidRPr="0084694C">
        <w:rPr>
          <w:b/>
        </w:rPr>
        <w:t>29%</w:t>
      </w:r>
      <w:r>
        <w:t> по данным Госкомстата. Кроме того, на </w:t>
      </w:r>
      <w:r w:rsidRPr="0084694C">
        <w:rPr>
          <w:b/>
        </w:rPr>
        <w:t>3%</w:t>
      </w:r>
      <w:r>
        <w:t> завышена доля городского и соответственно на </w:t>
      </w:r>
      <w:r w:rsidRPr="0084694C">
        <w:rPr>
          <w:b/>
        </w:rPr>
        <w:t>3%</w:t>
      </w:r>
      <w:r>
        <w:t> занижена доля сельского населения: по данным Госкомстата доля городского населения республики составляет </w:t>
      </w:r>
      <w:r w:rsidRPr="0084694C">
        <w:rPr>
          <w:b/>
        </w:rPr>
        <w:t>71%</w:t>
      </w:r>
      <w:r>
        <w:t>, доля сельского –</w:t>
      </w:r>
      <w:r>
        <w:rPr>
          <w:lang w:val="ru-RU"/>
        </w:rPr>
        <w:t xml:space="preserve"> </w:t>
      </w:r>
      <w:r w:rsidRPr="0084694C">
        <w:rPr>
          <w:b/>
        </w:rPr>
        <w:t>29%</w:t>
      </w:r>
      <w:r>
        <w:t>. В выборке</w:t>
      </w:r>
      <w:r>
        <w:rPr>
          <w:lang w:val="ru-RU"/>
        </w:rPr>
        <w:t xml:space="preserve"> </w:t>
      </w:r>
      <w:r w:rsidRPr="0084694C">
        <w:rPr>
          <w:b/>
        </w:rPr>
        <w:t>74%</w:t>
      </w:r>
      <w:r>
        <w:rPr>
          <w:lang w:val="ru-RU"/>
        </w:rPr>
        <w:t xml:space="preserve"> </w:t>
      </w:r>
      <w:r>
        <w:t>и</w:t>
      </w:r>
      <w:r>
        <w:rPr>
          <w:lang w:val="ru-RU"/>
        </w:rPr>
        <w:t xml:space="preserve"> </w:t>
      </w:r>
      <w:r w:rsidRPr="0084694C">
        <w:rPr>
          <w:b/>
        </w:rPr>
        <w:t xml:space="preserve">26% </w:t>
      </w:r>
      <w:r>
        <w:t>соответственно. Точки опроса распределены достаточно равномерно (см. </w:t>
      </w:r>
      <w:r w:rsidRPr="0084694C">
        <w:rPr>
          <w:b/>
        </w:rPr>
        <w:t>Карту 15</w:t>
      </w:r>
      <w:r>
        <w:t>).</w:t>
      </w:r>
    </w:p>
    <w:p w14:paraId="60D9291A" w14:textId="77777777" w:rsidR="00C41D83" w:rsidRDefault="00C41D83" w:rsidP="00C41D83"/>
    <w:p w14:paraId="060AB05A" w14:textId="77777777" w:rsidR="00C41D83" w:rsidRPr="00B90B0F" w:rsidRDefault="00C41D83" w:rsidP="00C41D83">
      <w:pPr>
        <w:rPr>
          <w:b/>
        </w:rPr>
      </w:pPr>
      <w:r w:rsidRPr="00B90B0F">
        <w:rPr>
          <w:b/>
        </w:rPr>
        <w:t>Карта 15</w:t>
      </w:r>
    </w:p>
    <w:p w14:paraId="631C215E" w14:textId="77777777" w:rsidR="00C41D83" w:rsidRDefault="00C41D83" w:rsidP="00C41D83">
      <w:r w:rsidRPr="00AF595A">
        <w:fldChar w:fldCharType="begin"/>
      </w:r>
      <w:r w:rsidRPr="00AF595A">
        <w:instrText xml:space="preserve"> INCLUDEPICTURE "http://sbelan.ru/articles/photo/15.jpg" \* MERGEFORMATINET </w:instrText>
      </w:r>
      <w:r w:rsidRPr="00AF595A">
        <w:fldChar w:fldCharType="separate"/>
      </w:r>
      <w:r w:rsidRPr="00AF595A">
        <w:rPr>
          <w:noProof/>
          <w:lang w:val="ru-RU" w:eastAsia="ru-RU"/>
        </w:rPr>
        <w:drawing>
          <wp:inline distT="0" distB="0" distL="0" distR="0" wp14:anchorId="31DB371F" wp14:editId="41DE5F6D">
            <wp:extent cx="3514725" cy="6372225"/>
            <wp:effectExtent l="0" t="0" r="3175" b="3175"/>
            <wp:docPr id="13" name="Picture 13" descr="http://sbelan.ru/articles/photo/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belan.ru/articles/photo/15.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514725" cy="6372225"/>
                    </a:xfrm>
                    <a:prstGeom prst="rect">
                      <a:avLst/>
                    </a:prstGeom>
                    <a:noFill/>
                    <a:ln>
                      <a:noFill/>
                    </a:ln>
                  </pic:spPr>
                </pic:pic>
              </a:graphicData>
            </a:graphic>
          </wp:inline>
        </w:drawing>
      </w:r>
      <w:r w:rsidRPr="00AF595A">
        <w:fldChar w:fldCharType="end"/>
      </w:r>
    </w:p>
    <w:p w14:paraId="49390796" w14:textId="77777777" w:rsidR="00C41D83" w:rsidRPr="00AF595A" w:rsidRDefault="00C41D83" w:rsidP="00C41D83"/>
    <w:p w14:paraId="2BE4E9AC" w14:textId="77777777" w:rsidR="00C41D83" w:rsidRPr="005A0838" w:rsidRDefault="00C41D83" w:rsidP="00C41D83">
      <w:pPr>
        <w:pStyle w:val="2"/>
      </w:pPr>
      <w:bookmarkStart w:id="349" w:name="_Toc13779118"/>
      <w:bookmarkStart w:id="350" w:name="_Toc13779792"/>
      <w:bookmarkStart w:id="351" w:name="_Toc13960451"/>
      <w:r w:rsidRPr="005A0838">
        <w:t>9. ПРОБЛЕМА НЕСТАБИЛЬНОСТИ РЕЙТИНГОВЫХ ИЗМЕРЕНИЙ</w:t>
      </w:r>
      <w:bookmarkEnd w:id="349"/>
      <w:bookmarkEnd w:id="350"/>
      <w:bookmarkEnd w:id="351"/>
    </w:p>
    <w:p w14:paraId="07E53FB5" w14:textId="77777777" w:rsidR="00C41D83" w:rsidRPr="00AF595A" w:rsidRDefault="00C41D83" w:rsidP="00C41D83">
      <w:r w:rsidRPr="00AF595A">
        <w:t>Результаты рейтинговых измерений, равно как и результаты любых других измерений, подвержены определенным колебаниям, или погрешности. Применительно к измерениям рейтингов эта погрешность делится на теоретическую и фактическую. Теоретическая погрешность определяется теорией выборки, в основе которой лежит математическая теория вероятности. Именно о ней обычно говорят социологи, указывая на так называемую ошибку выборки.</w:t>
      </w:r>
    </w:p>
    <w:p w14:paraId="00C9BC87" w14:textId="77777777" w:rsidR="00C41D83" w:rsidRPr="00AF595A" w:rsidRDefault="00C41D83" w:rsidP="00C41D83">
      <w:r w:rsidRPr="00AF595A">
        <w:t>Фактическая погрешность определяется технологией измерения. Величина фактической погрешности определяется путем вычисления среднего квадратичного отклонения результатов измерения от тренда.</w:t>
      </w:r>
    </w:p>
    <w:p w14:paraId="56523C3E" w14:textId="77777777" w:rsidR="00C41D83" w:rsidRPr="00AF595A" w:rsidRDefault="00C41D83" w:rsidP="00C41D83">
      <w:r w:rsidRPr="00AF595A">
        <w:t>При проведении большого числа замеров фактическая погрешность всегда будет выше теоретической, но в идеале должна приближаться к ней. Разница между теоретической и фактической погрешностью характеризует качество технологии измерения, позволяет судить об устойчивости измерительной процедуры. О фактической погрешности рейтинговых измерений российские социологи, насколько известно, ни разу не сообщали широкой публике.</w:t>
      </w:r>
    </w:p>
    <w:p w14:paraId="2BDDEF04" w14:textId="77777777" w:rsidR="00C41D83" w:rsidRPr="00AF595A" w:rsidRDefault="00C41D83" w:rsidP="00C41D83">
      <w:r w:rsidRPr="00AF595A">
        <w:t>Насколько велика может быть фактическая погрешность по сравнению с теоретической? Ответ на этот вопрос может быть дан на двух следующих примерах:</w:t>
      </w:r>
    </w:p>
    <w:p w14:paraId="7C273F3F" w14:textId="77777777" w:rsidR="00C41D83" w:rsidRDefault="00C41D83" w:rsidP="00525BDC">
      <w:pPr>
        <w:pStyle w:val="a3"/>
        <w:numPr>
          <w:ilvl w:val="0"/>
          <w:numId w:val="112"/>
        </w:numPr>
      </w:pPr>
      <w:r>
        <w:t>опубликованных результатах рейтинговых измерений ВЦИОМа и ФОМа за период с января 2000 по август 2003 гг. (по ВЦИОМу речь идет о данных, полученных в период до его реорганизации в Левада-центр, которая произошла в августе 2003 г.);</w:t>
      </w:r>
    </w:p>
    <w:p w14:paraId="08B24914" w14:textId="77777777" w:rsidR="00C41D83" w:rsidRDefault="00C41D83" w:rsidP="00525BDC">
      <w:pPr>
        <w:pStyle w:val="a3"/>
        <w:numPr>
          <w:ilvl w:val="0"/>
          <w:numId w:val="112"/>
        </w:numPr>
      </w:pPr>
      <w:r>
        <w:t>опубликованных результатах экзит-поллов на выборах президента Украины в 2004 г.</w:t>
      </w:r>
    </w:p>
    <w:p w14:paraId="3AAA3B0A" w14:textId="77777777" w:rsidR="00C41D83" w:rsidRDefault="00C41D83" w:rsidP="00C41D83">
      <w:pPr>
        <w:rPr>
          <w:b/>
        </w:rPr>
      </w:pPr>
    </w:p>
    <w:p w14:paraId="2FA7C002" w14:textId="77777777" w:rsidR="00C41D83" w:rsidRPr="00CD12FD" w:rsidRDefault="00C41D83" w:rsidP="00C41D83">
      <w:pPr>
        <w:rPr>
          <w:b/>
        </w:rPr>
      </w:pPr>
      <w:r w:rsidRPr="00CD12FD">
        <w:rPr>
          <w:b/>
        </w:rPr>
        <w:t>Дополнение 2007 г.</w:t>
      </w:r>
    </w:p>
    <w:p w14:paraId="517DCA3E" w14:textId="77777777" w:rsidR="00C41D83" w:rsidRPr="00AF595A" w:rsidRDefault="00C41D83" w:rsidP="00C41D83">
      <w:r w:rsidRPr="00AF595A">
        <w:t>Предлагаемый читателю анализ проведен на результатах рейтинговых измерений, проведенных в 2003 – 2004 гг. Позднее этот результат не обновлялся, хотя сделать это не сложно на опубликованных рейтингах, полученных как российскими, так и украинскими фирмами. Можно предположить, что с тех пор фактическая погрешность российских и украинских рейтинговых измерений уменьшилась. В этом случае было бы интересно понять, за счет каких технологических нововведений это произошло.</w:t>
      </w:r>
    </w:p>
    <w:p w14:paraId="61C48B3B" w14:textId="77777777" w:rsidR="00C41D83" w:rsidRPr="00AF595A" w:rsidRDefault="00C41D83" w:rsidP="00C41D83">
      <w:r w:rsidRPr="00AF595A">
        <w:t>Результаты такого анализа было бы интересно сравнить с аналогичными результатами, получаемыми службами опроса общественного мнения в ведущих западных странах. На данный момент недостаток времени препятствует проведению такой работы, но автор надеется провести ее в будущем.</w:t>
      </w:r>
    </w:p>
    <w:p w14:paraId="4C1E470D" w14:textId="77777777" w:rsidR="00C41D83" w:rsidRPr="00CD12FD" w:rsidRDefault="00C41D83" w:rsidP="00C41D83">
      <w:pPr>
        <w:pStyle w:val="3"/>
      </w:pPr>
      <w:bookmarkStart w:id="352" w:name="_Toc13779793"/>
      <w:bookmarkStart w:id="353" w:name="_Toc13960452"/>
      <w:r>
        <w:rPr>
          <w:lang w:val="ru-RU"/>
        </w:rPr>
        <w:t xml:space="preserve">9.1. </w:t>
      </w:r>
      <w:r w:rsidRPr="00CD12FD">
        <w:t>Результаты измерений ВЦИОМа и ФОМа</w:t>
      </w:r>
      <w:bookmarkEnd w:id="352"/>
      <w:bookmarkEnd w:id="353"/>
    </w:p>
    <w:p w14:paraId="409897C9" w14:textId="77777777" w:rsidR="00C41D83" w:rsidRPr="00AF595A" w:rsidRDefault="00C41D83" w:rsidP="00C41D83">
      <w:r w:rsidRPr="00AF595A">
        <w:t>В Таблице 1 приведены данные о величине теоретического и фактического отклонения данных, рассчитанные для двух уровней вероятности: 70% и 95% (на языке теории вероятности этот показатель называется уровнем значимости).</w:t>
      </w:r>
    </w:p>
    <w:p w14:paraId="3903E099" w14:textId="77777777" w:rsidR="00C41D83" w:rsidRPr="00AF595A" w:rsidRDefault="00C41D83" w:rsidP="00C41D83">
      <w:r w:rsidRPr="00AF595A">
        <w:t>Смысл этих данных может быть пояснен на примере рейтинга партии «Яблоко» для уровня значимости 70%. Приведенные в таблице данные говорят о том, что теоретически каждое измерение рейтинга этой партии с вероятностью 70% может отклоняться от тренда на величину не более 0,5 процентных пункта в ту или иную сторону. Этот результат одинаков для ВЦИОМа и ФОМа. Что касается фактического отклонения по результатам прошедших измерений, то результаты замеров ВЦИОМа с вероятностью 70% отклоняются от тренда на величину, не превышающую 0,9 процентных пункта, для ФОМа – 0,6 процентных пункта.</w:t>
      </w:r>
    </w:p>
    <w:p w14:paraId="64CC1A9B" w14:textId="77777777" w:rsidR="00C41D83" w:rsidRPr="00AF595A" w:rsidRDefault="00C41D83" w:rsidP="00C41D83">
      <w:r w:rsidRPr="00AF595A">
        <w:t>При переходе от 70% к 95% уровню значимости величина возможного отклонения удваивается (согласно математической теории вероятности). Для уровня значимости 95% величина теоретической погрешности рейтинга «Яблока» у обеих служб составит плюс-минус 1 процентный пункт, фактической у ВЦИОМа – 1,9, у ФОМа – 1,2 пункта.</w:t>
      </w:r>
    </w:p>
    <w:p w14:paraId="0525A206" w14:textId="77777777" w:rsidR="00C41D83" w:rsidRPr="00AF595A" w:rsidRDefault="00C41D83" w:rsidP="00C41D83">
      <w:r w:rsidRPr="00AF595A">
        <w:t>Согласно теории вероятности величина погрешности измерения увеличивается в середине шкалы, т.е. в районе 50%, и уменьшается на ее крайних точках, т.е. в районе 0% и 100%. Это означает, что относительно большая величина отклонения не всегда может быть истолкована как меньшая надежность измерения. Этот теоретический эффект необходимо учитывать при оценке данных о величине отклонений.</w:t>
      </w:r>
    </w:p>
    <w:p w14:paraId="0FC5815F" w14:textId="77777777" w:rsidR="00C41D83" w:rsidRPr="00AF595A" w:rsidRDefault="00C41D83" w:rsidP="00C41D83">
      <w:r w:rsidRPr="00AF595A">
        <w:t>Правильная оценка надежности процедуры измерения может быть получена путем определения соотношения между теоретической и фактической погрешностью. Эти соотношения приведены в последних колонках Таблиц 1 и 2.</w:t>
      </w:r>
    </w:p>
    <w:p w14:paraId="2700CE0A" w14:textId="77777777" w:rsidR="00C41D83" w:rsidRDefault="00C41D83" w:rsidP="00C41D83">
      <w:r>
        <w:t>Данные, приведенные в названных таблицах, показывают, что фактическая погрешность измерений обеих социологических служб, как и следовало ожидать, превышает теоретический уровень: </w:t>
      </w:r>
      <w:r w:rsidRPr="00C9446F">
        <w:rPr>
          <w:b/>
        </w:rPr>
        <w:t>у ВЦИОМа в среднем в 2,6 раза, у ФОМа в 2,3 раза.</w:t>
      </w:r>
    </w:p>
    <w:p w14:paraId="64ED15C5" w14:textId="77777777" w:rsidR="00C41D83" w:rsidRDefault="00C41D83" w:rsidP="00C41D83">
      <w:r>
        <w:t>Обращает на себя внимание тот факт, что наибольшее превышение фактического отклонения над теоретическим характерно для рейтингов «Единой России» и В.Путина. У обеих служб </w:t>
      </w:r>
      <w:r w:rsidRPr="00C9446F">
        <w:rPr>
          <w:b/>
        </w:rPr>
        <w:t>фактический разброс величины этих рейтингов в 3 – 4 раза превышает теоретический.</w:t>
      </w:r>
      <w:r>
        <w:t> В абсолютных цифрах это означает, что величина рейтинга «Единой России» с вероятностью 70% укладывается в диапазон плюс-минус 3,2 пункта по данным ВЦИОМа и 5,2 пункта по данным ФОМа.</w:t>
      </w:r>
    </w:p>
    <w:p w14:paraId="766912FC" w14:textId="77777777" w:rsidR="00C41D83" w:rsidRDefault="00C41D83" w:rsidP="00C41D83">
      <w:r>
        <w:t>Для уровня значимости 95% величина этого диапазона составит соответственно для ВЦИОМа 6,4, а для ФОМа 10,4 процентных пункта. Другими словами, для данного уровня значимости рейтинг «Единой России» по данным ВЦИОМа может колебаться в пределах </w:t>
      </w:r>
      <w:r w:rsidRPr="00C9446F">
        <w:rPr>
          <w:b/>
          <w:u w:val="single"/>
        </w:rPr>
        <w:t>от 15% до 27%,</w:t>
      </w:r>
      <w:r>
        <w:t> а по данным ФОМа </w:t>
      </w:r>
      <w:r w:rsidRPr="00C9446F">
        <w:rPr>
          <w:b/>
          <w:u w:val="single"/>
        </w:rPr>
        <w:t>от 22% до 42%.</w:t>
      </w:r>
    </w:p>
    <w:p w14:paraId="380A4762" w14:textId="77777777" w:rsidR="00C41D83" w:rsidRDefault="00C41D83" w:rsidP="00C41D83">
      <w:r>
        <w:t>Повышенная нестабильность рейтингов «Единой России» и В.Путина объясняется, возможно, повышенным вниманием составителей анкет к различным содержательным вопросам, влияющим на эти рейтинги. Составители анкет, по-видимому, много экспериментируют с вопросами, прямо или косвенно связанными с темой В.Путина и «Единой России», что влияет на структуру анкеты и, косвенно, на результаты измерений. Эта гипотеза требует проверки.</w:t>
      </w:r>
    </w:p>
    <w:p w14:paraId="7D613B90" w14:textId="77777777" w:rsidR="00C41D83" w:rsidRDefault="00C41D83" w:rsidP="00C41D83"/>
    <w:p w14:paraId="1636EFA9" w14:textId="77777777" w:rsidR="00C41D83" w:rsidRPr="00CD12FD" w:rsidRDefault="00C41D83" w:rsidP="00C41D83">
      <w:pPr>
        <w:rPr>
          <w:b/>
        </w:rPr>
      </w:pPr>
      <w:r w:rsidRPr="00CD12FD">
        <w:rPr>
          <w:b/>
        </w:rPr>
        <w:t>Таблица 1. Теоретическая и фактическая погрешность в измерениях рейтингов ВЦИОМа и ФОМа при уровне значимости 70%, процентных пунктов</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1670"/>
        <w:gridCol w:w="1706"/>
        <w:gridCol w:w="1248"/>
        <w:gridCol w:w="1651"/>
        <w:gridCol w:w="1207"/>
        <w:gridCol w:w="1380"/>
        <w:gridCol w:w="1026"/>
      </w:tblGrid>
      <w:tr w:rsidR="00C41D83" w:rsidRPr="00CD12FD" w14:paraId="5800729C" w14:textId="77777777" w:rsidTr="00871988">
        <w:trPr>
          <w:tblCellSpacing w:w="15" w:type="dxa"/>
        </w:trPr>
        <w:tc>
          <w:tcPr>
            <w:tcW w:w="1275" w:type="dxa"/>
            <w:vMerge w:val="restart"/>
            <w:tcBorders>
              <w:top w:val="nil"/>
            </w:tcBorders>
            <w:shd w:val="clear" w:color="auto" w:fill="auto"/>
            <w:tcMar>
              <w:top w:w="120" w:type="dxa"/>
              <w:left w:w="120" w:type="dxa"/>
              <w:bottom w:w="120" w:type="dxa"/>
              <w:right w:w="120" w:type="dxa"/>
            </w:tcMar>
            <w:hideMark/>
          </w:tcPr>
          <w:p w14:paraId="5494F30C" w14:textId="77777777" w:rsidR="00C41D83" w:rsidRPr="00CD12FD" w:rsidRDefault="00C41D83" w:rsidP="00871988">
            <w:pPr>
              <w:pStyle w:val="table"/>
            </w:pPr>
            <w:r w:rsidRPr="00CD12FD">
              <w:t>Партия или кандидат</w:t>
            </w:r>
          </w:p>
        </w:tc>
        <w:tc>
          <w:tcPr>
            <w:tcW w:w="1425" w:type="dxa"/>
            <w:gridSpan w:val="2"/>
            <w:tcBorders>
              <w:top w:val="nil"/>
            </w:tcBorders>
            <w:shd w:val="clear" w:color="auto" w:fill="auto"/>
            <w:tcMar>
              <w:top w:w="120" w:type="dxa"/>
              <w:left w:w="120" w:type="dxa"/>
              <w:bottom w:w="120" w:type="dxa"/>
              <w:right w:w="120" w:type="dxa"/>
            </w:tcMar>
            <w:hideMark/>
          </w:tcPr>
          <w:p w14:paraId="713CE63A" w14:textId="77777777" w:rsidR="00C41D83" w:rsidRPr="00CD12FD" w:rsidRDefault="00C41D83" w:rsidP="00871988">
            <w:pPr>
              <w:pStyle w:val="table"/>
            </w:pPr>
            <w:r w:rsidRPr="00CD12FD">
              <w:t>Теоретическая погрешность (ошибка выборки)</w:t>
            </w:r>
          </w:p>
        </w:tc>
        <w:tc>
          <w:tcPr>
            <w:tcW w:w="1320" w:type="dxa"/>
            <w:gridSpan w:val="2"/>
            <w:tcBorders>
              <w:top w:val="nil"/>
            </w:tcBorders>
            <w:shd w:val="clear" w:color="auto" w:fill="auto"/>
            <w:tcMar>
              <w:top w:w="120" w:type="dxa"/>
              <w:left w:w="120" w:type="dxa"/>
              <w:bottom w:w="120" w:type="dxa"/>
              <w:right w:w="120" w:type="dxa"/>
            </w:tcMar>
            <w:hideMark/>
          </w:tcPr>
          <w:p w14:paraId="48593B3A" w14:textId="77777777" w:rsidR="00C41D83" w:rsidRPr="00CD12FD" w:rsidRDefault="00C41D83" w:rsidP="00871988">
            <w:pPr>
              <w:pStyle w:val="table"/>
            </w:pPr>
            <w:r w:rsidRPr="00CD12FD">
              <w:t>Фактическая погрешность («шум» измерения)</w:t>
            </w:r>
          </w:p>
        </w:tc>
        <w:tc>
          <w:tcPr>
            <w:tcW w:w="1515" w:type="dxa"/>
            <w:gridSpan w:val="2"/>
            <w:tcBorders>
              <w:top w:val="nil"/>
            </w:tcBorders>
            <w:shd w:val="clear" w:color="auto" w:fill="auto"/>
            <w:tcMar>
              <w:top w:w="120" w:type="dxa"/>
              <w:left w:w="120" w:type="dxa"/>
              <w:bottom w:w="120" w:type="dxa"/>
              <w:right w:w="120" w:type="dxa"/>
            </w:tcMar>
            <w:hideMark/>
          </w:tcPr>
          <w:p w14:paraId="2241F92A" w14:textId="77777777" w:rsidR="00C41D83" w:rsidRPr="00CD12FD" w:rsidRDefault="00C41D83" w:rsidP="00871988">
            <w:pPr>
              <w:pStyle w:val="table"/>
            </w:pPr>
            <w:r w:rsidRPr="00CD12FD">
              <w:t>Соотношение фактической и теоретической погрешности</w:t>
            </w:r>
          </w:p>
        </w:tc>
      </w:tr>
      <w:tr w:rsidR="00C41D83" w:rsidRPr="00CD12FD" w14:paraId="3AE4B6B1" w14:textId="77777777" w:rsidTr="00871988">
        <w:trPr>
          <w:tblCellSpacing w:w="15" w:type="dxa"/>
        </w:trPr>
        <w:tc>
          <w:tcPr>
            <w:tcW w:w="0" w:type="auto"/>
            <w:vMerge/>
            <w:tcBorders>
              <w:top w:val="nil"/>
            </w:tcBorders>
            <w:shd w:val="clear" w:color="auto" w:fill="auto"/>
            <w:vAlign w:val="bottom"/>
            <w:hideMark/>
          </w:tcPr>
          <w:p w14:paraId="2439A6E9" w14:textId="77777777" w:rsidR="00C41D83" w:rsidRPr="00CD12FD" w:rsidRDefault="00C41D83" w:rsidP="00871988">
            <w:pPr>
              <w:pStyle w:val="table"/>
            </w:pPr>
          </w:p>
        </w:tc>
        <w:tc>
          <w:tcPr>
            <w:tcW w:w="705" w:type="dxa"/>
            <w:tcBorders>
              <w:top w:val="single" w:sz="6" w:space="0" w:color="DDDDDD"/>
            </w:tcBorders>
            <w:shd w:val="clear" w:color="auto" w:fill="auto"/>
            <w:tcMar>
              <w:top w:w="120" w:type="dxa"/>
              <w:left w:w="120" w:type="dxa"/>
              <w:bottom w:w="120" w:type="dxa"/>
              <w:right w:w="120" w:type="dxa"/>
            </w:tcMar>
            <w:hideMark/>
          </w:tcPr>
          <w:p w14:paraId="52C5031F" w14:textId="77777777" w:rsidR="00C41D83" w:rsidRPr="00CD12FD" w:rsidRDefault="00C41D83" w:rsidP="00871988">
            <w:pPr>
              <w:pStyle w:val="table"/>
            </w:pPr>
            <w:r w:rsidRPr="00CD12FD">
              <w:t>ВЦИОМ</w:t>
            </w:r>
          </w:p>
        </w:tc>
        <w:tc>
          <w:tcPr>
            <w:tcW w:w="705" w:type="dxa"/>
            <w:tcBorders>
              <w:top w:val="single" w:sz="6" w:space="0" w:color="DDDDDD"/>
            </w:tcBorders>
            <w:shd w:val="clear" w:color="auto" w:fill="auto"/>
            <w:tcMar>
              <w:top w:w="120" w:type="dxa"/>
              <w:left w:w="120" w:type="dxa"/>
              <w:bottom w:w="120" w:type="dxa"/>
              <w:right w:w="120" w:type="dxa"/>
            </w:tcMar>
            <w:hideMark/>
          </w:tcPr>
          <w:p w14:paraId="6B15AB3A" w14:textId="77777777" w:rsidR="00C41D83" w:rsidRPr="00CD12FD" w:rsidRDefault="00C41D83" w:rsidP="00871988">
            <w:pPr>
              <w:pStyle w:val="table"/>
            </w:pPr>
            <w:r w:rsidRPr="00CD12FD">
              <w:t>ФОМ</w:t>
            </w:r>
          </w:p>
        </w:tc>
        <w:tc>
          <w:tcPr>
            <w:tcW w:w="705" w:type="dxa"/>
            <w:tcBorders>
              <w:top w:val="single" w:sz="6" w:space="0" w:color="DDDDDD"/>
            </w:tcBorders>
            <w:shd w:val="clear" w:color="auto" w:fill="auto"/>
            <w:tcMar>
              <w:top w:w="120" w:type="dxa"/>
              <w:left w:w="120" w:type="dxa"/>
              <w:bottom w:w="120" w:type="dxa"/>
              <w:right w:w="120" w:type="dxa"/>
            </w:tcMar>
            <w:hideMark/>
          </w:tcPr>
          <w:p w14:paraId="3956D0A6" w14:textId="77777777" w:rsidR="00C41D83" w:rsidRPr="00CD12FD" w:rsidRDefault="00C41D83" w:rsidP="00871988">
            <w:pPr>
              <w:pStyle w:val="table"/>
            </w:pPr>
            <w:r w:rsidRPr="00CD12FD">
              <w:t>ВЦИОМ</w:t>
            </w:r>
          </w:p>
        </w:tc>
        <w:tc>
          <w:tcPr>
            <w:tcW w:w="615" w:type="dxa"/>
            <w:tcBorders>
              <w:top w:val="single" w:sz="6" w:space="0" w:color="DDDDDD"/>
            </w:tcBorders>
            <w:shd w:val="clear" w:color="auto" w:fill="auto"/>
            <w:tcMar>
              <w:top w:w="120" w:type="dxa"/>
              <w:left w:w="120" w:type="dxa"/>
              <w:bottom w:w="120" w:type="dxa"/>
              <w:right w:w="120" w:type="dxa"/>
            </w:tcMar>
            <w:hideMark/>
          </w:tcPr>
          <w:p w14:paraId="528F3E74" w14:textId="77777777" w:rsidR="00C41D83" w:rsidRPr="00CD12FD" w:rsidRDefault="00C41D83" w:rsidP="00871988">
            <w:pPr>
              <w:pStyle w:val="table"/>
            </w:pPr>
            <w:r w:rsidRPr="00CD12FD">
              <w:t>ФОМ</w:t>
            </w:r>
          </w:p>
        </w:tc>
        <w:tc>
          <w:tcPr>
            <w:tcW w:w="810" w:type="dxa"/>
            <w:tcBorders>
              <w:top w:val="single" w:sz="6" w:space="0" w:color="DDDDDD"/>
            </w:tcBorders>
            <w:shd w:val="clear" w:color="auto" w:fill="auto"/>
            <w:tcMar>
              <w:top w:w="120" w:type="dxa"/>
              <w:left w:w="120" w:type="dxa"/>
              <w:bottom w:w="120" w:type="dxa"/>
              <w:right w:w="120" w:type="dxa"/>
            </w:tcMar>
            <w:hideMark/>
          </w:tcPr>
          <w:p w14:paraId="5C5BD349" w14:textId="77777777" w:rsidR="00C41D83" w:rsidRPr="00CD12FD" w:rsidRDefault="00C41D83" w:rsidP="00871988">
            <w:pPr>
              <w:pStyle w:val="table"/>
            </w:pPr>
            <w:r w:rsidRPr="00CD12FD">
              <w:t>ВЦИОМ</w:t>
            </w:r>
          </w:p>
        </w:tc>
        <w:tc>
          <w:tcPr>
            <w:tcW w:w="705" w:type="dxa"/>
            <w:tcBorders>
              <w:top w:val="single" w:sz="6" w:space="0" w:color="DDDDDD"/>
            </w:tcBorders>
            <w:shd w:val="clear" w:color="auto" w:fill="auto"/>
            <w:tcMar>
              <w:top w:w="120" w:type="dxa"/>
              <w:left w:w="120" w:type="dxa"/>
              <w:bottom w:w="120" w:type="dxa"/>
              <w:right w:w="120" w:type="dxa"/>
            </w:tcMar>
            <w:hideMark/>
          </w:tcPr>
          <w:p w14:paraId="49C58DFB" w14:textId="77777777" w:rsidR="00C41D83" w:rsidRPr="00CD12FD" w:rsidRDefault="00C41D83" w:rsidP="00871988">
            <w:pPr>
              <w:pStyle w:val="table"/>
            </w:pPr>
            <w:r w:rsidRPr="00CD12FD">
              <w:t>ФОМ</w:t>
            </w:r>
          </w:p>
        </w:tc>
      </w:tr>
      <w:tr w:rsidR="00C41D83" w:rsidRPr="00CD12FD" w14:paraId="6190F204" w14:textId="77777777" w:rsidTr="00871988">
        <w:trPr>
          <w:tblCellSpacing w:w="15" w:type="dxa"/>
        </w:trPr>
        <w:tc>
          <w:tcPr>
            <w:tcW w:w="1275" w:type="dxa"/>
            <w:tcBorders>
              <w:top w:val="single" w:sz="6" w:space="0" w:color="DDDDDD"/>
            </w:tcBorders>
            <w:shd w:val="clear" w:color="auto" w:fill="auto"/>
            <w:tcMar>
              <w:top w:w="120" w:type="dxa"/>
              <w:left w:w="120" w:type="dxa"/>
              <w:bottom w:w="120" w:type="dxa"/>
              <w:right w:w="120" w:type="dxa"/>
            </w:tcMar>
            <w:hideMark/>
          </w:tcPr>
          <w:p w14:paraId="73417C57" w14:textId="77777777" w:rsidR="00C41D83" w:rsidRPr="00CD12FD" w:rsidRDefault="00C41D83" w:rsidP="00871988">
            <w:pPr>
              <w:pStyle w:val="table"/>
            </w:pPr>
            <w:r w:rsidRPr="00CD12FD">
              <w:t>«Яблоко»</w:t>
            </w:r>
          </w:p>
        </w:tc>
        <w:tc>
          <w:tcPr>
            <w:tcW w:w="705" w:type="dxa"/>
            <w:tcBorders>
              <w:top w:val="single" w:sz="6" w:space="0" w:color="DDDDDD"/>
            </w:tcBorders>
            <w:shd w:val="clear" w:color="auto" w:fill="auto"/>
            <w:tcMar>
              <w:top w:w="120" w:type="dxa"/>
              <w:left w:w="120" w:type="dxa"/>
              <w:bottom w:w="120" w:type="dxa"/>
              <w:right w:w="120" w:type="dxa"/>
            </w:tcMar>
            <w:hideMark/>
          </w:tcPr>
          <w:p w14:paraId="324BFFDB" w14:textId="77777777" w:rsidR="00C41D83" w:rsidRPr="00CD12FD" w:rsidRDefault="00C41D83" w:rsidP="00871988">
            <w:pPr>
              <w:pStyle w:val="table"/>
            </w:pPr>
            <w:r w:rsidRPr="00CD12FD">
              <w:t>0,5</w:t>
            </w:r>
          </w:p>
        </w:tc>
        <w:tc>
          <w:tcPr>
            <w:tcW w:w="705" w:type="dxa"/>
            <w:tcBorders>
              <w:top w:val="single" w:sz="6" w:space="0" w:color="DDDDDD"/>
            </w:tcBorders>
            <w:shd w:val="clear" w:color="auto" w:fill="auto"/>
            <w:tcMar>
              <w:top w:w="120" w:type="dxa"/>
              <w:left w:w="120" w:type="dxa"/>
              <w:bottom w:w="120" w:type="dxa"/>
              <w:right w:w="120" w:type="dxa"/>
            </w:tcMar>
            <w:hideMark/>
          </w:tcPr>
          <w:p w14:paraId="28A33DEA" w14:textId="77777777" w:rsidR="00C41D83" w:rsidRPr="00CD12FD" w:rsidRDefault="00C41D83" w:rsidP="00871988">
            <w:pPr>
              <w:pStyle w:val="table"/>
            </w:pPr>
            <w:r w:rsidRPr="00CD12FD">
              <w:t>0,5</w:t>
            </w:r>
          </w:p>
        </w:tc>
        <w:tc>
          <w:tcPr>
            <w:tcW w:w="705" w:type="dxa"/>
            <w:tcBorders>
              <w:top w:val="single" w:sz="6" w:space="0" w:color="DDDDDD"/>
            </w:tcBorders>
            <w:shd w:val="clear" w:color="auto" w:fill="auto"/>
            <w:tcMar>
              <w:top w:w="120" w:type="dxa"/>
              <w:left w:w="120" w:type="dxa"/>
              <w:bottom w:w="120" w:type="dxa"/>
              <w:right w:w="120" w:type="dxa"/>
            </w:tcMar>
            <w:hideMark/>
          </w:tcPr>
          <w:p w14:paraId="198B0D2E" w14:textId="77777777" w:rsidR="00C41D83" w:rsidRPr="00CD12FD" w:rsidRDefault="00C41D83" w:rsidP="00871988">
            <w:pPr>
              <w:pStyle w:val="table"/>
            </w:pPr>
            <w:r w:rsidRPr="00CD12FD">
              <w:t>1,0</w:t>
            </w:r>
          </w:p>
        </w:tc>
        <w:tc>
          <w:tcPr>
            <w:tcW w:w="615" w:type="dxa"/>
            <w:tcBorders>
              <w:top w:val="single" w:sz="6" w:space="0" w:color="DDDDDD"/>
            </w:tcBorders>
            <w:shd w:val="clear" w:color="auto" w:fill="auto"/>
            <w:tcMar>
              <w:top w:w="120" w:type="dxa"/>
              <w:left w:w="120" w:type="dxa"/>
              <w:bottom w:w="120" w:type="dxa"/>
              <w:right w:w="120" w:type="dxa"/>
            </w:tcMar>
            <w:hideMark/>
          </w:tcPr>
          <w:p w14:paraId="06856905" w14:textId="77777777" w:rsidR="00C41D83" w:rsidRPr="00CD12FD" w:rsidRDefault="00C41D83" w:rsidP="00871988">
            <w:pPr>
              <w:pStyle w:val="table"/>
            </w:pPr>
            <w:r w:rsidRPr="00CD12FD">
              <w:t>0,8</w:t>
            </w:r>
          </w:p>
        </w:tc>
        <w:tc>
          <w:tcPr>
            <w:tcW w:w="810" w:type="dxa"/>
            <w:tcBorders>
              <w:top w:val="single" w:sz="6" w:space="0" w:color="DDDDDD"/>
            </w:tcBorders>
            <w:shd w:val="clear" w:color="auto" w:fill="auto"/>
            <w:tcMar>
              <w:top w:w="120" w:type="dxa"/>
              <w:left w:w="120" w:type="dxa"/>
              <w:bottom w:w="120" w:type="dxa"/>
              <w:right w:w="120" w:type="dxa"/>
            </w:tcMar>
            <w:hideMark/>
          </w:tcPr>
          <w:p w14:paraId="471A86FC" w14:textId="77777777" w:rsidR="00C41D83" w:rsidRPr="00CD12FD" w:rsidRDefault="00C41D83" w:rsidP="00871988">
            <w:pPr>
              <w:pStyle w:val="table"/>
            </w:pPr>
            <w:r w:rsidRPr="00CD12FD">
              <w:t>2,0</w:t>
            </w:r>
          </w:p>
        </w:tc>
        <w:tc>
          <w:tcPr>
            <w:tcW w:w="705" w:type="dxa"/>
            <w:tcBorders>
              <w:top w:val="single" w:sz="6" w:space="0" w:color="DDDDDD"/>
            </w:tcBorders>
            <w:shd w:val="clear" w:color="auto" w:fill="auto"/>
            <w:tcMar>
              <w:top w:w="120" w:type="dxa"/>
              <w:left w:w="120" w:type="dxa"/>
              <w:bottom w:w="120" w:type="dxa"/>
              <w:right w:w="120" w:type="dxa"/>
            </w:tcMar>
            <w:hideMark/>
          </w:tcPr>
          <w:p w14:paraId="5FB944CA" w14:textId="77777777" w:rsidR="00C41D83" w:rsidRPr="00CD12FD" w:rsidRDefault="00C41D83" w:rsidP="00871988">
            <w:pPr>
              <w:pStyle w:val="table"/>
            </w:pPr>
            <w:r w:rsidRPr="00CD12FD">
              <w:t>1,6</w:t>
            </w:r>
          </w:p>
        </w:tc>
      </w:tr>
      <w:tr w:rsidR="00C41D83" w:rsidRPr="00CD12FD" w14:paraId="75E64295" w14:textId="77777777" w:rsidTr="00871988">
        <w:trPr>
          <w:tblCellSpacing w:w="15" w:type="dxa"/>
        </w:trPr>
        <w:tc>
          <w:tcPr>
            <w:tcW w:w="1275" w:type="dxa"/>
            <w:tcBorders>
              <w:top w:val="single" w:sz="6" w:space="0" w:color="DDDDDD"/>
            </w:tcBorders>
            <w:shd w:val="clear" w:color="auto" w:fill="auto"/>
            <w:tcMar>
              <w:top w:w="120" w:type="dxa"/>
              <w:left w:w="120" w:type="dxa"/>
              <w:bottom w:w="120" w:type="dxa"/>
              <w:right w:w="120" w:type="dxa"/>
            </w:tcMar>
            <w:hideMark/>
          </w:tcPr>
          <w:p w14:paraId="10A16E3B" w14:textId="77777777" w:rsidR="00C41D83" w:rsidRPr="00CD12FD" w:rsidRDefault="00C41D83" w:rsidP="00871988">
            <w:pPr>
              <w:pStyle w:val="table"/>
            </w:pPr>
            <w:r w:rsidRPr="00CD12FD">
              <w:t>«Единая Россия»</w:t>
            </w:r>
          </w:p>
        </w:tc>
        <w:tc>
          <w:tcPr>
            <w:tcW w:w="705" w:type="dxa"/>
            <w:tcBorders>
              <w:top w:val="single" w:sz="6" w:space="0" w:color="DDDDDD"/>
            </w:tcBorders>
            <w:shd w:val="clear" w:color="auto" w:fill="auto"/>
            <w:tcMar>
              <w:top w:w="120" w:type="dxa"/>
              <w:left w:w="120" w:type="dxa"/>
              <w:bottom w:w="120" w:type="dxa"/>
              <w:right w:w="120" w:type="dxa"/>
            </w:tcMar>
            <w:hideMark/>
          </w:tcPr>
          <w:p w14:paraId="1C0E7AB1" w14:textId="77777777" w:rsidR="00C41D83" w:rsidRPr="00CD12FD" w:rsidRDefault="00C41D83" w:rsidP="00871988">
            <w:pPr>
              <w:pStyle w:val="table"/>
            </w:pPr>
            <w:r w:rsidRPr="00CD12FD">
              <w:t>1,0</w:t>
            </w:r>
          </w:p>
        </w:tc>
        <w:tc>
          <w:tcPr>
            <w:tcW w:w="705" w:type="dxa"/>
            <w:tcBorders>
              <w:top w:val="single" w:sz="6" w:space="0" w:color="DDDDDD"/>
            </w:tcBorders>
            <w:shd w:val="clear" w:color="auto" w:fill="auto"/>
            <w:tcMar>
              <w:top w:w="120" w:type="dxa"/>
              <w:left w:w="120" w:type="dxa"/>
              <w:bottom w:w="120" w:type="dxa"/>
              <w:right w:w="120" w:type="dxa"/>
            </w:tcMar>
            <w:hideMark/>
          </w:tcPr>
          <w:p w14:paraId="7285A70C" w14:textId="77777777" w:rsidR="00C41D83" w:rsidRPr="00CD12FD" w:rsidRDefault="00C41D83" w:rsidP="00871988">
            <w:pPr>
              <w:pStyle w:val="table"/>
            </w:pPr>
            <w:r w:rsidRPr="00CD12FD">
              <w:t>1,2</w:t>
            </w:r>
          </w:p>
        </w:tc>
        <w:tc>
          <w:tcPr>
            <w:tcW w:w="705" w:type="dxa"/>
            <w:tcBorders>
              <w:top w:val="single" w:sz="6" w:space="0" w:color="DDDDDD"/>
            </w:tcBorders>
            <w:shd w:val="clear" w:color="auto" w:fill="auto"/>
            <w:tcMar>
              <w:top w:w="120" w:type="dxa"/>
              <w:left w:w="120" w:type="dxa"/>
              <w:bottom w:w="120" w:type="dxa"/>
              <w:right w:w="120" w:type="dxa"/>
            </w:tcMar>
            <w:hideMark/>
          </w:tcPr>
          <w:p w14:paraId="0C6673E5" w14:textId="77777777" w:rsidR="00C41D83" w:rsidRPr="00CD12FD" w:rsidRDefault="00C41D83" w:rsidP="00871988">
            <w:pPr>
              <w:pStyle w:val="table"/>
            </w:pPr>
            <w:r w:rsidRPr="00CD12FD">
              <w:t>3,2</w:t>
            </w:r>
          </w:p>
        </w:tc>
        <w:tc>
          <w:tcPr>
            <w:tcW w:w="615" w:type="dxa"/>
            <w:tcBorders>
              <w:top w:val="single" w:sz="6" w:space="0" w:color="DDDDDD"/>
            </w:tcBorders>
            <w:shd w:val="clear" w:color="auto" w:fill="auto"/>
            <w:tcMar>
              <w:top w:w="120" w:type="dxa"/>
              <w:left w:w="120" w:type="dxa"/>
              <w:bottom w:w="120" w:type="dxa"/>
              <w:right w:w="120" w:type="dxa"/>
            </w:tcMar>
            <w:hideMark/>
          </w:tcPr>
          <w:p w14:paraId="5178C778" w14:textId="77777777" w:rsidR="00C41D83" w:rsidRPr="00CD12FD" w:rsidRDefault="00C41D83" w:rsidP="00871988">
            <w:pPr>
              <w:pStyle w:val="table"/>
            </w:pPr>
            <w:r w:rsidRPr="00CD12FD">
              <w:t>5,2</w:t>
            </w:r>
          </w:p>
        </w:tc>
        <w:tc>
          <w:tcPr>
            <w:tcW w:w="810" w:type="dxa"/>
            <w:tcBorders>
              <w:top w:val="single" w:sz="6" w:space="0" w:color="DDDDDD"/>
            </w:tcBorders>
            <w:shd w:val="clear" w:color="auto" w:fill="auto"/>
            <w:tcMar>
              <w:top w:w="120" w:type="dxa"/>
              <w:left w:w="120" w:type="dxa"/>
              <w:bottom w:w="120" w:type="dxa"/>
              <w:right w:w="120" w:type="dxa"/>
            </w:tcMar>
            <w:hideMark/>
          </w:tcPr>
          <w:p w14:paraId="2189380A" w14:textId="77777777" w:rsidR="00C41D83" w:rsidRPr="00CD12FD" w:rsidRDefault="00C41D83" w:rsidP="00871988">
            <w:pPr>
              <w:pStyle w:val="table"/>
            </w:pPr>
            <w:r w:rsidRPr="00CD12FD">
              <w:t>3,2</w:t>
            </w:r>
          </w:p>
        </w:tc>
        <w:tc>
          <w:tcPr>
            <w:tcW w:w="705" w:type="dxa"/>
            <w:tcBorders>
              <w:top w:val="single" w:sz="6" w:space="0" w:color="DDDDDD"/>
            </w:tcBorders>
            <w:shd w:val="clear" w:color="auto" w:fill="auto"/>
            <w:tcMar>
              <w:top w:w="120" w:type="dxa"/>
              <w:left w:w="120" w:type="dxa"/>
              <w:bottom w:w="120" w:type="dxa"/>
              <w:right w:w="120" w:type="dxa"/>
            </w:tcMar>
            <w:hideMark/>
          </w:tcPr>
          <w:p w14:paraId="28378B43" w14:textId="77777777" w:rsidR="00C41D83" w:rsidRPr="00CD12FD" w:rsidRDefault="00C41D83" w:rsidP="00871988">
            <w:pPr>
              <w:pStyle w:val="table"/>
            </w:pPr>
            <w:r w:rsidRPr="00CD12FD">
              <w:t>4,3</w:t>
            </w:r>
          </w:p>
        </w:tc>
      </w:tr>
      <w:tr w:rsidR="00C41D83" w:rsidRPr="00CD12FD" w14:paraId="0E5A68C8" w14:textId="77777777" w:rsidTr="00871988">
        <w:trPr>
          <w:tblCellSpacing w:w="15" w:type="dxa"/>
        </w:trPr>
        <w:tc>
          <w:tcPr>
            <w:tcW w:w="1275" w:type="dxa"/>
            <w:tcBorders>
              <w:top w:val="single" w:sz="6" w:space="0" w:color="DDDDDD"/>
            </w:tcBorders>
            <w:shd w:val="clear" w:color="auto" w:fill="auto"/>
            <w:tcMar>
              <w:top w:w="120" w:type="dxa"/>
              <w:left w:w="120" w:type="dxa"/>
              <w:bottom w:w="120" w:type="dxa"/>
              <w:right w:w="120" w:type="dxa"/>
            </w:tcMar>
            <w:hideMark/>
          </w:tcPr>
          <w:p w14:paraId="1D9545A4" w14:textId="77777777" w:rsidR="00C41D83" w:rsidRPr="00CD12FD" w:rsidRDefault="00C41D83" w:rsidP="00871988">
            <w:pPr>
              <w:pStyle w:val="table"/>
            </w:pPr>
            <w:r w:rsidRPr="00CD12FD">
              <w:t>ЛДПР</w:t>
            </w:r>
          </w:p>
        </w:tc>
        <w:tc>
          <w:tcPr>
            <w:tcW w:w="705" w:type="dxa"/>
            <w:tcBorders>
              <w:top w:val="single" w:sz="6" w:space="0" w:color="DDDDDD"/>
            </w:tcBorders>
            <w:shd w:val="clear" w:color="auto" w:fill="auto"/>
            <w:tcMar>
              <w:top w:w="120" w:type="dxa"/>
              <w:left w:w="120" w:type="dxa"/>
              <w:bottom w:w="120" w:type="dxa"/>
              <w:right w:w="120" w:type="dxa"/>
            </w:tcMar>
            <w:hideMark/>
          </w:tcPr>
          <w:p w14:paraId="029D73A2" w14:textId="77777777" w:rsidR="00C41D83" w:rsidRPr="00CD12FD" w:rsidRDefault="00C41D83" w:rsidP="00871988">
            <w:pPr>
              <w:pStyle w:val="table"/>
            </w:pPr>
            <w:r w:rsidRPr="00CD12FD">
              <w:t>0,5</w:t>
            </w:r>
          </w:p>
        </w:tc>
        <w:tc>
          <w:tcPr>
            <w:tcW w:w="705" w:type="dxa"/>
            <w:tcBorders>
              <w:top w:val="single" w:sz="6" w:space="0" w:color="DDDDDD"/>
            </w:tcBorders>
            <w:shd w:val="clear" w:color="auto" w:fill="auto"/>
            <w:tcMar>
              <w:top w:w="120" w:type="dxa"/>
              <w:left w:w="120" w:type="dxa"/>
              <w:bottom w:w="120" w:type="dxa"/>
              <w:right w:w="120" w:type="dxa"/>
            </w:tcMar>
            <w:hideMark/>
          </w:tcPr>
          <w:p w14:paraId="6D69B32A" w14:textId="77777777" w:rsidR="00C41D83" w:rsidRPr="00CD12FD" w:rsidRDefault="00C41D83" w:rsidP="00871988">
            <w:pPr>
              <w:pStyle w:val="table"/>
            </w:pPr>
            <w:r w:rsidRPr="00CD12FD">
              <w:t>0,5</w:t>
            </w:r>
          </w:p>
        </w:tc>
        <w:tc>
          <w:tcPr>
            <w:tcW w:w="705" w:type="dxa"/>
            <w:tcBorders>
              <w:top w:val="single" w:sz="6" w:space="0" w:color="DDDDDD"/>
            </w:tcBorders>
            <w:shd w:val="clear" w:color="auto" w:fill="auto"/>
            <w:tcMar>
              <w:top w:w="120" w:type="dxa"/>
              <w:left w:w="120" w:type="dxa"/>
              <w:bottom w:w="120" w:type="dxa"/>
              <w:right w:w="120" w:type="dxa"/>
            </w:tcMar>
            <w:hideMark/>
          </w:tcPr>
          <w:p w14:paraId="0B0B3DA3" w14:textId="77777777" w:rsidR="00C41D83" w:rsidRPr="00CD12FD" w:rsidRDefault="00C41D83" w:rsidP="00871988">
            <w:pPr>
              <w:pStyle w:val="table"/>
            </w:pPr>
            <w:r w:rsidRPr="00CD12FD">
              <w:t>1,0</w:t>
            </w:r>
          </w:p>
        </w:tc>
        <w:tc>
          <w:tcPr>
            <w:tcW w:w="615" w:type="dxa"/>
            <w:tcBorders>
              <w:top w:val="single" w:sz="6" w:space="0" w:color="DDDDDD"/>
            </w:tcBorders>
            <w:shd w:val="clear" w:color="auto" w:fill="auto"/>
            <w:tcMar>
              <w:top w:w="120" w:type="dxa"/>
              <w:left w:w="120" w:type="dxa"/>
              <w:bottom w:w="120" w:type="dxa"/>
              <w:right w:w="120" w:type="dxa"/>
            </w:tcMar>
            <w:hideMark/>
          </w:tcPr>
          <w:p w14:paraId="4948457F" w14:textId="77777777" w:rsidR="00C41D83" w:rsidRPr="00CD12FD" w:rsidRDefault="00C41D83" w:rsidP="00871988">
            <w:pPr>
              <w:pStyle w:val="table"/>
            </w:pPr>
            <w:r w:rsidRPr="00CD12FD">
              <w:t>0,7</w:t>
            </w:r>
          </w:p>
        </w:tc>
        <w:tc>
          <w:tcPr>
            <w:tcW w:w="810" w:type="dxa"/>
            <w:tcBorders>
              <w:top w:val="single" w:sz="6" w:space="0" w:color="DDDDDD"/>
            </w:tcBorders>
            <w:shd w:val="clear" w:color="auto" w:fill="auto"/>
            <w:tcMar>
              <w:top w:w="120" w:type="dxa"/>
              <w:left w:w="120" w:type="dxa"/>
              <w:bottom w:w="120" w:type="dxa"/>
              <w:right w:w="120" w:type="dxa"/>
            </w:tcMar>
            <w:hideMark/>
          </w:tcPr>
          <w:p w14:paraId="749EE436" w14:textId="77777777" w:rsidR="00C41D83" w:rsidRPr="00CD12FD" w:rsidRDefault="00C41D83" w:rsidP="00871988">
            <w:pPr>
              <w:pStyle w:val="table"/>
            </w:pPr>
            <w:r w:rsidRPr="00CD12FD">
              <w:t>2,0</w:t>
            </w:r>
          </w:p>
        </w:tc>
        <w:tc>
          <w:tcPr>
            <w:tcW w:w="705" w:type="dxa"/>
            <w:tcBorders>
              <w:top w:val="single" w:sz="6" w:space="0" w:color="DDDDDD"/>
            </w:tcBorders>
            <w:shd w:val="clear" w:color="auto" w:fill="auto"/>
            <w:tcMar>
              <w:top w:w="120" w:type="dxa"/>
              <w:left w:w="120" w:type="dxa"/>
              <w:bottom w:w="120" w:type="dxa"/>
              <w:right w:w="120" w:type="dxa"/>
            </w:tcMar>
            <w:hideMark/>
          </w:tcPr>
          <w:p w14:paraId="0EA5EBF9" w14:textId="77777777" w:rsidR="00C41D83" w:rsidRPr="00CD12FD" w:rsidRDefault="00C41D83" w:rsidP="00871988">
            <w:pPr>
              <w:pStyle w:val="table"/>
            </w:pPr>
            <w:r w:rsidRPr="00CD12FD">
              <w:t>1,4</w:t>
            </w:r>
          </w:p>
        </w:tc>
      </w:tr>
      <w:tr w:rsidR="00C41D83" w:rsidRPr="00CD12FD" w14:paraId="6C54630E" w14:textId="77777777" w:rsidTr="00871988">
        <w:trPr>
          <w:tblCellSpacing w:w="15" w:type="dxa"/>
        </w:trPr>
        <w:tc>
          <w:tcPr>
            <w:tcW w:w="1275" w:type="dxa"/>
            <w:tcBorders>
              <w:top w:val="single" w:sz="6" w:space="0" w:color="DDDDDD"/>
            </w:tcBorders>
            <w:shd w:val="clear" w:color="auto" w:fill="auto"/>
            <w:tcMar>
              <w:top w:w="120" w:type="dxa"/>
              <w:left w:w="120" w:type="dxa"/>
              <w:bottom w:w="120" w:type="dxa"/>
              <w:right w:w="120" w:type="dxa"/>
            </w:tcMar>
            <w:hideMark/>
          </w:tcPr>
          <w:p w14:paraId="3D727269" w14:textId="77777777" w:rsidR="00C41D83" w:rsidRPr="00CD12FD" w:rsidRDefault="00C41D83" w:rsidP="00871988">
            <w:pPr>
              <w:pStyle w:val="table"/>
            </w:pPr>
            <w:r w:rsidRPr="00CD12FD">
              <w:t>КПРФ</w:t>
            </w:r>
          </w:p>
        </w:tc>
        <w:tc>
          <w:tcPr>
            <w:tcW w:w="705" w:type="dxa"/>
            <w:tcBorders>
              <w:top w:val="single" w:sz="6" w:space="0" w:color="DDDDDD"/>
            </w:tcBorders>
            <w:shd w:val="clear" w:color="auto" w:fill="auto"/>
            <w:tcMar>
              <w:top w:w="120" w:type="dxa"/>
              <w:left w:w="120" w:type="dxa"/>
              <w:bottom w:w="120" w:type="dxa"/>
              <w:right w:w="120" w:type="dxa"/>
            </w:tcMar>
            <w:hideMark/>
          </w:tcPr>
          <w:p w14:paraId="6A9BF0FF" w14:textId="77777777" w:rsidR="00C41D83" w:rsidRPr="00CD12FD" w:rsidRDefault="00C41D83" w:rsidP="00871988">
            <w:pPr>
              <w:pStyle w:val="table"/>
            </w:pPr>
            <w:r w:rsidRPr="00CD12FD">
              <w:t>0,9</w:t>
            </w:r>
          </w:p>
        </w:tc>
        <w:tc>
          <w:tcPr>
            <w:tcW w:w="705" w:type="dxa"/>
            <w:tcBorders>
              <w:top w:val="single" w:sz="6" w:space="0" w:color="DDDDDD"/>
            </w:tcBorders>
            <w:shd w:val="clear" w:color="auto" w:fill="auto"/>
            <w:tcMar>
              <w:top w:w="120" w:type="dxa"/>
              <w:left w:w="120" w:type="dxa"/>
              <w:bottom w:w="120" w:type="dxa"/>
              <w:right w:w="120" w:type="dxa"/>
            </w:tcMar>
            <w:hideMark/>
          </w:tcPr>
          <w:p w14:paraId="7B795215" w14:textId="77777777" w:rsidR="00C41D83" w:rsidRPr="00CD12FD" w:rsidRDefault="00C41D83" w:rsidP="00871988">
            <w:pPr>
              <w:pStyle w:val="table"/>
            </w:pPr>
            <w:r w:rsidRPr="00CD12FD">
              <w:t>0,9</w:t>
            </w:r>
          </w:p>
        </w:tc>
        <w:tc>
          <w:tcPr>
            <w:tcW w:w="705" w:type="dxa"/>
            <w:tcBorders>
              <w:top w:val="single" w:sz="6" w:space="0" w:color="DDDDDD"/>
            </w:tcBorders>
            <w:shd w:val="clear" w:color="auto" w:fill="auto"/>
            <w:tcMar>
              <w:top w:w="120" w:type="dxa"/>
              <w:left w:w="120" w:type="dxa"/>
              <w:bottom w:w="120" w:type="dxa"/>
              <w:right w:w="120" w:type="dxa"/>
            </w:tcMar>
            <w:hideMark/>
          </w:tcPr>
          <w:p w14:paraId="784EDB99" w14:textId="77777777" w:rsidR="00C41D83" w:rsidRPr="00CD12FD" w:rsidRDefault="00C41D83" w:rsidP="00871988">
            <w:pPr>
              <w:pStyle w:val="table"/>
            </w:pPr>
            <w:r w:rsidRPr="00CD12FD">
              <w:t>2,2</w:t>
            </w:r>
          </w:p>
        </w:tc>
        <w:tc>
          <w:tcPr>
            <w:tcW w:w="615" w:type="dxa"/>
            <w:tcBorders>
              <w:top w:val="single" w:sz="6" w:space="0" w:color="DDDDDD"/>
            </w:tcBorders>
            <w:shd w:val="clear" w:color="auto" w:fill="auto"/>
            <w:tcMar>
              <w:top w:w="120" w:type="dxa"/>
              <w:left w:w="120" w:type="dxa"/>
              <w:bottom w:w="120" w:type="dxa"/>
              <w:right w:w="120" w:type="dxa"/>
            </w:tcMar>
            <w:hideMark/>
          </w:tcPr>
          <w:p w14:paraId="044B730C" w14:textId="77777777" w:rsidR="00C41D83" w:rsidRPr="00CD12FD" w:rsidRDefault="00C41D83" w:rsidP="00871988">
            <w:pPr>
              <w:pStyle w:val="table"/>
            </w:pPr>
            <w:r w:rsidRPr="00CD12FD">
              <w:t>2,0</w:t>
            </w:r>
          </w:p>
        </w:tc>
        <w:tc>
          <w:tcPr>
            <w:tcW w:w="810" w:type="dxa"/>
            <w:tcBorders>
              <w:top w:val="single" w:sz="6" w:space="0" w:color="DDDDDD"/>
            </w:tcBorders>
            <w:shd w:val="clear" w:color="auto" w:fill="auto"/>
            <w:tcMar>
              <w:top w:w="120" w:type="dxa"/>
              <w:left w:w="120" w:type="dxa"/>
              <w:bottom w:w="120" w:type="dxa"/>
              <w:right w:w="120" w:type="dxa"/>
            </w:tcMar>
            <w:hideMark/>
          </w:tcPr>
          <w:p w14:paraId="5D894D94" w14:textId="77777777" w:rsidR="00C41D83" w:rsidRPr="00CD12FD" w:rsidRDefault="00C41D83" w:rsidP="00871988">
            <w:pPr>
              <w:pStyle w:val="table"/>
            </w:pPr>
            <w:r w:rsidRPr="00CD12FD">
              <w:t>2,4</w:t>
            </w:r>
          </w:p>
        </w:tc>
        <w:tc>
          <w:tcPr>
            <w:tcW w:w="705" w:type="dxa"/>
            <w:tcBorders>
              <w:top w:val="single" w:sz="6" w:space="0" w:color="DDDDDD"/>
            </w:tcBorders>
            <w:shd w:val="clear" w:color="auto" w:fill="auto"/>
            <w:tcMar>
              <w:top w:w="120" w:type="dxa"/>
              <w:left w:w="120" w:type="dxa"/>
              <w:bottom w:w="120" w:type="dxa"/>
              <w:right w:w="120" w:type="dxa"/>
            </w:tcMar>
            <w:hideMark/>
          </w:tcPr>
          <w:p w14:paraId="777205C6" w14:textId="77777777" w:rsidR="00C41D83" w:rsidRPr="00CD12FD" w:rsidRDefault="00C41D83" w:rsidP="00871988">
            <w:pPr>
              <w:pStyle w:val="table"/>
            </w:pPr>
            <w:r w:rsidRPr="00CD12FD">
              <w:t>2,2</w:t>
            </w:r>
          </w:p>
        </w:tc>
      </w:tr>
      <w:tr w:rsidR="00C41D83" w:rsidRPr="00CD12FD" w14:paraId="67D67526" w14:textId="77777777" w:rsidTr="00871988">
        <w:trPr>
          <w:tblCellSpacing w:w="15" w:type="dxa"/>
        </w:trPr>
        <w:tc>
          <w:tcPr>
            <w:tcW w:w="1275" w:type="dxa"/>
            <w:tcBorders>
              <w:top w:val="single" w:sz="6" w:space="0" w:color="DDDDDD"/>
            </w:tcBorders>
            <w:shd w:val="clear" w:color="auto" w:fill="auto"/>
            <w:tcMar>
              <w:top w:w="120" w:type="dxa"/>
              <w:left w:w="120" w:type="dxa"/>
              <w:bottom w:w="120" w:type="dxa"/>
              <w:right w:w="120" w:type="dxa"/>
            </w:tcMar>
            <w:hideMark/>
          </w:tcPr>
          <w:p w14:paraId="7C69001A" w14:textId="77777777" w:rsidR="00C41D83" w:rsidRPr="00CD12FD" w:rsidRDefault="00C41D83" w:rsidP="00871988">
            <w:pPr>
              <w:pStyle w:val="table"/>
            </w:pPr>
            <w:r w:rsidRPr="00CD12FD">
              <w:t>СПС</w:t>
            </w:r>
          </w:p>
        </w:tc>
        <w:tc>
          <w:tcPr>
            <w:tcW w:w="705" w:type="dxa"/>
            <w:tcBorders>
              <w:top w:val="single" w:sz="6" w:space="0" w:color="DDDDDD"/>
            </w:tcBorders>
            <w:shd w:val="clear" w:color="auto" w:fill="auto"/>
            <w:tcMar>
              <w:top w:w="120" w:type="dxa"/>
              <w:left w:w="120" w:type="dxa"/>
              <w:bottom w:w="120" w:type="dxa"/>
              <w:right w:w="120" w:type="dxa"/>
            </w:tcMar>
            <w:hideMark/>
          </w:tcPr>
          <w:p w14:paraId="6335D490" w14:textId="77777777" w:rsidR="00C41D83" w:rsidRPr="00CD12FD" w:rsidRDefault="00C41D83" w:rsidP="00871988">
            <w:pPr>
              <w:pStyle w:val="table"/>
            </w:pPr>
            <w:r w:rsidRPr="00CD12FD">
              <w:t>0,6</w:t>
            </w:r>
          </w:p>
        </w:tc>
        <w:tc>
          <w:tcPr>
            <w:tcW w:w="705" w:type="dxa"/>
            <w:tcBorders>
              <w:top w:val="single" w:sz="6" w:space="0" w:color="DDDDDD"/>
            </w:tcBorders>
            <w:shd w:val="clear" w:color="auto" w:fill="auto"/>
            <w:tcMar>
              <w:top w:w="120" w:type="dxa"/>
              <w:left w:w="120" w:type="dxa"/>
              <w:bottom w:w="120" w:type="dxa"/>
              <w:right w:w="120" w:type="dxa"/>
            </w:tcMar>
            <w:hideMark/>
          </w:tcPr>
          <w:p w14:paraId="2328808A" w14:textId="77777777" w:rsidR="00C41D83" w:rsidRPr="00CD12FD" w:rsidRDefault="00C41D83" w:rsidP="00871988">
            <w:pPr>
              <w:pStyle w:val="table"/>
            </w:pPr>
            <w:r w:rsidRPr="00CD12FD">
              <w:t>0,5</w:t>
            </w:r>
          </w:p>
        </w:tc>
        <w:tc>
          <w:tcPr>
            <w:tcW w:w="705" w:type="dxa"/>
            <w:tcBorders>
              <w:top w:val="single" w:sz="6" w:space="0" w:color="DDDDDD"/>
            </w:tcBorders>
            <w:shd w:val="clear" w:color="auto" w:fill="auto"/>
            <w:tcMar>
              <w:top w:w="120" w:type="dxa"/>
              <w:left w:w="120" w:type="dxa"/>
              <w:bottom w:w="120" w:type="dxa"/>
              <w:right w:w="120" w:type="dxa"/>
            </w:tcMar>
            <w:hideMark/>
          </w:tcPr>
          <w:p w14:paraId="63D7FB02" w14:textId="77777777" w:rsidR="00C41D83" w:rsidRPr="00CD12FD" w:rsidRDefault="00C41D83" w:rsidP="00871988">
            <w:pPr>
              <w:pStyle w:val="table"/>
            </w:pPr>
            <w:r w:rsidRPr="00CD12FD">
              <w:t>1,1</w:t>
            </w:r>
          </w:p>
        </w:tc>
        <w:tc>
          <w:tcPr>
            <w:tcW w:w="615" w:type="dxa"/>
            <w:tcBorders>
              <w:top w:val="single" w:sz="6" w:space="0" w:color="DDDDDD"/>
            </w:tcBorders>
            <w:shd w:val="clear" w:color="auto" w:fill="auto"/>
            <w:tcMar>
              <w:top w:w="120" w:type="dxa"/>
              <w:left w:w="120" w:type="dxa"/>
              <w:bottom w:w="120" w:type="dxa"/>
              <w:right w:w="120" w:type="dxa"/>
            </w:tcMar>
            <w:hideMark/>
          </w:tcPr>
          <w:p w14:paraId="6FC56380" w14:textId="77777777" w:rsidR="00C41D83" w:rsidRPr="00CD12FD" w:rsidRDefault="00C41D83" w:rsidP="00871988">
            <w:pPr>
              <w:pStyle w:val="table"/>
            </w:pPr>
            <w:r w:rsidRPr="00CD12FD">
              <w:t>0,8</w:t>
            </w:r>
          </w:p>
        </w:tc>
        <w:tc>
          <w:tcPr>
            <w:tcW w:w="810" w:type="dxa"/>
            <w:tcBorders>
              <w:top w:val="single" w:sz="6" w:space="0" w:color="DDDDDD"/>
            </w:tcBorders>
            <w:shd w:val="clear" w:color="auto" w:fill="auto"/>
            <w:tcMar>
              <w:top w:w="120" w:type="dxa"/>
              <w:left w:w="120" w:type="dxa"/>
              <w:bottom w:w="120" w:type="dxa"/>
              <w:right w:w="120" w:type="dxa"/>
            </w:tcMar>
            <w:hideMark/>
          </w:tcPr>
          <w:p w14:paraId="0287154C" w14:textId="77777777" w:rsidR="00C41D83" w:rsidRPr="00CD12FD" w:rsidRDefault="00C41D83" w:rsidP="00871988">
            <w:pPr>
              <w:pStyle w:val="table"/>
            </w:pPr>
            <w:r w:rsidRPr="00CD12FD">
              <w:t>1,8</w:t>
            </w:r>
          </w:p>
        </w:tc>
        <w:tc>
          <w:tcPr>
            <w:tcW w:w="705" w:type="dxa"/>
            <w:tcBorders>
              <w:top w:val="single" w:sz="6" w:space="0" w:color="DDDDDD"/>
            </w:tcBorders>
            <w:shd w:val="clear" w:color="auto" w:fill="auto"/>
            <w:tcMar>
              <w:top w:w="120" w:type="dxa"/>
              <w:left w:w="120" w:type="dxa"/>
              <w:bottom w:w="120" w:type="dxa"/>
              <w:right w:w="120" w:type="dxa"/>
            </w:tcMar>
            <w:hideMark/>
          </w:tcPr>
          <w:p w14:paraId="1348B863" w14:textId="77777777" w:rsidR="00C41D83" w:rsidRPr="00CD12FD" w:rsidRDefault="00C41D83" w:rsidP="00871988">
            <w:pPr>
              <w:pStyle w:val="table"/>
            </w:pPr>
            <w:r w:rsidRPr="00CD12FD">
              <w:t>1,6</w:t>
            </w:r>
          </w:p>
        </w:tc>
      </w:tr>
      <w:tr w:rsidR="00C41D83" w:rsidRPr="00CD12FD" w14:paraId="389AD8DD" w14:textId="77777777" w:rsidTr="00871988">
        <w:trPr>
          <w:tblCellSpacing w:w="15" w:type="dxa"/>
        </w:trPr>
        <w:tc>
          <w:tcPr>
            <w:tcW w:w="1275" w:type="dxa"/>
            <w:tcBorders>
              <w:top w:val="single" w:sz="6" w:space="0" w:color="DDDDDD"/>
            </w:tcBorders>
            <w:shd w:val="clear" w:color="auto" w:fill="auto"/>
            <w:tcMar>
              <w:top w:w="120" w:type="dxa"/>
              <w:left w:w="120" w:type="dxa"/>
              <w:bottom w:w="120" w:type="dxa"/>
              <w:right w:w="120" w:type="dxa"/>
            </w:tcMar>
            <w:hideMark/>
          </w:tcPr>
          <w:p w14:paraId="295912B7" w14:textId="77777777" w:rsidR="00C41D83" w:rsidRPr="00CD12FD" w:rsidRDefault="00C41D83" w:rsidP="00871988">
            <w:pPr>
              <w:pStyle w:val="table"/>
            </w:pPr>
            <w:r w:rsidRPr="00CD12FD">
              <w:t>Г.Зюганов</w:t>
            </w:r>
          </w:p>
        </w:tc>
        <w:tc>
          <w:tcPr>
            <w:tcW w:w="705" w:type="dxa"/>
            <w:tcBorders>
              <w:top w:val="single" w:sz="6" w:space="0" w:color="DDDDDD"/>
            </w:tcBorders>
            <w:shd w:val="clear" w:color="auto" w:fill="auto"/>
            <w:tcMar>
              <w:top w:w="120" w:type="dxa"/>
              <w:left w:w="120" w:type="dxa"/>
              <w:bottom w:w="120" w:type="dxa"/>
              <w:right w:w="120" w:type="dxa"/>
            </w:tcMar>
            <w:hideMark/>
          </w:tcPr>
          <w:p w14:paraId="592FBD23" w14:textId="77777777" w:rsidR="00C41D83" w:rsidRPr="00CD12FD" w:rsidRDefault="00C41D83" w:rsidP="00871988">
            <w:pPr>
              <w:pStyle w:val="table"/>
            </w:pPr>
            <w:r w:rsidRPr="00CD12FD">
              <w:t>0,6</w:t>
            </w:r>
          </w:p>
        </w:tc>
        <w:tc>
          <w:tcPr>
            <w:tcW w:w="705" w:type="dxa"/>
            <w:tcBorders>
              <w:top w:val="single" w:sz="6" w:space="0" w:color="DDDDDD"/>
            </w:tcBorders>
            <w:shd w:val="clear" w:color="auto" w:fill="auto"/>
            <w:tcMar>
              <w:top w:w="120" w:type="dxa"/>
              <w:left w:w="120" w:type="dxa"/>
              <w:bottom w:w="120" w:type="dxa"/>
              <w:right w:w="120" w:type="dxa"/>
            </w:tcMar>
            <w:hideMark/>
          </w:tcPr>
          <w:p w14:paraId="1777CC92" w14:textId="77777777" w:rsidR="00C41D83" w:rsidRPr="00CD12FD" w:rsidRDefault="00C41D83" w:rsidP="00871988">
            <w:pPr>
              <w:pStyle w:val="table"/>
            </w:pPr>
            <w:r w:rsidRPr="00CD12FD">
              <w:t>0,7</w:t>
            </w:r>
          </w:p>
        </w:tc>
        <w:tc>
          <w:tcPr>
            <w:tcW w:w="705" w:type="dxa"/>
            <w:tcBorders>
              <w:top w:val="single" w:sz="6" w:space="0" w:color="DDDDDD"/>
            </w:tcBorders>
            <w:shd w:val="clear" w:color="auto" w:fill="auto"/>
            <w:tcMar>
              <w:top w:w="120" w:type="dxa"/>
              <w:left w:w="120" w:type="dxa"/>
              <w:bottom w:w="120" w:type="dxa"/>
              <w:right w:w="120" w:type="dxa"/>
            </w:tcMar>
            <w:hideMark/>
          </w:tcPr>
          <w:p w14:paraId="69EFC33F" w14:textId="77777777" w:rsidR="00C41D83" w:rsidRPr="00CD12FD" w:rsidRDefault="00C41D83" w:rsidP="00871988">
            <w:pPr>
              <w:pStyle w:val="table"/>
            </w:pPr>
            <w:r w:rsidRPr="00CD12FD">
              <w:t>1,4</w:t>
            </w:r>
          </w:p>
        </w:tc>
        <w:tc>
          <w:tcPr>
            <w:tcW w:w="615" w:type="dxa"/>
            <w:tcBorders>
              <w:top w:val="single" w:sz="6" w:space="0" w:color="DDDDDD"/>
            </w:tcBorders>
            <w:shd w:val="clear" w:color="auto" w:fill="auto"/>
            <w:tcMar>
              <w:top w:w="120" w:type="dxa"/>
              <w:left w:w="120" w:type="dxa"/>
              <w:bottom w:w="120" w:type="dxa"/>
              <w:right w:w="120" w:type="dxa"/>
            </w:tcMar>
            <w:hideMark/>
          </w:tcPr>
          <w:p w14:paraId="2E22294B" w14:textId="77777777" w:rsidR="00C41D83" w:rsidRPr="00CD12FD" w:rsidRDefault="00C41D83" w:rsidP="00871988">
            <w:pPr>
              <w:pStyle w:val="table"/>
            </w:pPr>
            <w:r w:rsidRPr="00CD12FD">
              <w:t>1,1</w:t>
            </w:r>
          </w:p>
        </w:tc>
        <w:tc>
          <w:tcPr>
            <w:tcW w:w="810" w:type="dxa"/>
            <w:tcBorders>
              <w:top w:val="single" w:sz="6" w:space="0" w:color="DDDDDD"/>
            </w:tcBorders>
            <w:shd w:val="clear" w:color="auto" w:fill="auto"/>
            <w:tcMar>
              <w:top w:w="120" w:type="dxa"/>
              <w:left w:w="120" w:type="dxa"/>
              <w:bottom w:w="120" w:type="dxa"/>
              <w:right w:w="120" w:type="dxa"/>
            </w:tcMar>
            <w:hideMark/>
          </w:tcPr>
          <w:p w14:paraId="6F97012D" w14:textId="77777777" w:rsidR="00C41D83" w:rsidRPr="00CD12FD" w:rsidRDefault="00C41D83" w:rsidP="00871988">
            <w:pPr>
              <w:pStyle w:val="table"/>
            </w:pPr>
            <w:r w:rsidRPr="00CD12FD">
              <w:t>2,3</w:t>
            </w:r>
          </w:p>
        </w:tc>
        <w:tc>
          <w:tcPr>
            <w:tcW w:w="705" w:type="dxa"/>
            <w:tcBorders>
              <w:top w:val="single" w:sz="6" w:space="0" w:color="DDDDDD"/>
            </w:tcBorders>
            <w:shd w:val="clear" w:color="auto" w:fill="auto"/>
            <w:tcMar>
              <w:top w:w="120" w:type="dxa"/>
              <w:left w:w="120" w:type="dxa"/>
              <w:bottom w:w="120" w:type="dxa"/>
              <w:right w:w="120" w:type="dxa"/>
            </w:tcMar>
            <w:hideMark/>
          </w:tcPr>
          <w:p w14:paraId="0F1520E0" w14:textId="77777777" w:rsidR="00C41D83" w:rsidRPr="00CD12FD" w:rsidRDefault="00C41D83" w:rsidP="00871988">
            <w:pPr>
              <w:pStyle w:val="table"/>
            </w:pPr>
            <w:r w:rsidRPr="00CD12FD">
              <w:t>1,6</w:t>
            </w:r>
          </w:p>
        </w:tc>
      </w:tr>
      <w:tr w:rsidR="00C41D83" w:rsidRPr="00CD12FD" w14:paraId="50D3D5A7" w14:textId="77777777" w:rsidTr="00871988">
        <w:trPr>
          <w:tblCellSpacing w:w="15" w:type="dxa"/>
        </w:trPr>
        <w:tc>
          <w:tcPr>
            <w:tcW w:w="1275" w:type="dxa"/>
            <w:tcBorders>
              <w:top w:val="single" w:sz="6" w:space="0" w:color="DDDDDD"/>
            </w:tcBorders>
            <w:shd w:val="clear" w:color="auto" w:fill="auto"/>
            <w:tcMar>
              <w:top w:w="120" w:type="dxa"/>
              <w:left w:w="120" w:type="dxa"/>
              <w:bottom w:w="120" w:type="dxa"/>
              <w:right w:w="120" w:type="dxa"/>
            </w:tcMar>
            <w:hideMark/>
          </w:tcPr>
          <w:p w14:paraId="277E6590" w14:textId="77777777" w:rsidR="00C41D83" w:rsidRPr="00CD12FD" w:rsidRDefault="00C41D83" w:rsidP="00871988">
            <w:pPr>
              <w:pStyle w:val="table"/>
            </w:pPr>
            <w:r w:rsidRPr="00CD12FD">
              <w:t>В.Путин</w:t>
            </w:r>
          </w:p>
        </w:tc>
        <w:tc>
          <w:tcPr>
            <w:tcW w:w="705" w:type="dxa"/>
            <w:tcBorders>
              <w:top w:val="single" w:sz="6" w:space="0" w:color="DDDDDD"/>
            </w:tcBorders>
            <w:shd w:val="clear" w:color="auto" w:fill="auto"/>
            <w:tcMar>
              <w:top w:w="120" w:type="dxa"/>
              <w:left w:w="120" w:type="dxa"/>
              <w:bottom w:w="120" w:type="dxa"/>
              <w:right w:w="120" w:type="dxa"/>
            </w:tcMar>
            <w:hideMark/>
          </w:tcPr>
          <w:p w14:paraId="370AFF88" w14:textId="77777777" w:rsidR="00C41D83" w:rsidRPr="00CD12FD" w:rsidRDefault="00C41D83" w:rsidP="00871988">
            <w:pPr>
              <w:pStyle w:val="table"/>
            </w:pPr>
            <w:r w:rsidRPr="00CD12FD">
              <w:t>1,2</w:t>
            </w:r>
          </w:p>
        </w:tc>
        <w:tc>
          <w:tcPr>
            <w:tcW w:w="705" w:type="dxa"/>
            <w:tcBorders>
              <w:top w:val="single" w:sz="6" w:space="0" w:color="DDDDDD"/>
            </w:tcBorders>
            <w:shd w:val="clear" w:color="auto" w:fill="auto"/>
            <w:tcMar>
              <w:top w:w="120" w:type="dxa"/>
              <w:left w:w="120" w:type="dxa"/>
              <w:bottom w:w="120" w:type="dxa"/>
              <w:right w:w="120" w:type="dxa"/>
            </w:tcMar>
            <w:hideMark/>
          </w:tcPr>
          <w:p w14:paraId="3BF9E36A" w14:textId="77777777" w:rsidR="00C41D83" w:rsidRPr="00CD12FD" w:rsidRDefault="00C41D83" w:rsidP="00871988">
            <w:pPr>
              <w:pStyle w:val="table"/>
            </w:pPr>
            <w:r w:rsidRPr="00CD12FD">
              <w:t>1,2</w:t>
            </w:r>
          </w:p>
        </w:tc>
        <w:tc>
          <w:tcPr>
            <w:tcW w:w="705" w:type="dxa"/>
            <w:tcBorders>
              <w:top w:val="single" w:sz="6" w:space="0" w:color="DDDDDD"/>
            </w:tcBorders>
            <w:shd w:val="clear" w:color="auto" w:fill="auto"/>
            <w:tcMar>
              <w:top w:w="120" w:type="dxa"/>
              <w:left w:w="120" w:type="dxa"/>
              <w:bottom w:w="120" w:type="dxa"/>
              <w:right w:w="120" w:type="dxa"/>
            </w:tcMar>
            <w:hideMark/>
          </w:tcPr>
          <w:p w14:paraId="7C963FA2" w14:textId="77777777" w:rsidR="00C41D83" w:rsidRPr="00CD12FD" w:rsidRDefault="00C41D83" w:rsidP="00871988">
            <w:pPr>
              <w:pStyle w:val="table"/>
            </w:pPr>
            <w:r w:rsidRPr="00CD12FD">
              <w:t>5,2</w:t>
            </w:r>
          </w:p>
        </w:tc>
        <w:tc>
          <w:tcPr>
            <w:tcW w:w="615" w:type="dxa"/>
            <w:tcBorders>
              <w:top w:val="single" w:sz="6" w:space="0" w:color="DDDDDD"/>
            </w:tcBorders>
            <w:shd w:val="clear" w:color="auto" w:fill="auto"/>
            <w:tcMar>
              <w:top w:w="120" w:type="dxa"/>
              <w:left w:w="120" w:type="dxa"/>
              <w:bottom w:w="120" w:type="dxa"/>
              <w:right w:w="120" w:type="dxa"/>
            </w:tcMar>
            <w:hideMark/>
          </w:tcPr>
          <w:p w14:paraId="2B1419CC" w14:textId="77777777" w:rsidR="00C41D83" w:rsidRPr="00CD12FD" w:rsidRDefault="00C41D83" w:rsidP="00871988">
            <w:pPr>
              <w:pStyle w:val="table"/>
            </w:pPr>
            <w:r w:rsidRPr="00CD12FD">
              <w:t>3,9</w:t>
            </w:r>
          </w:p>
        </w:tc>
        <w:tc>
          <w:tcPr>
            <w:tcW w:w="810" w:type="dxa"/>
            <w:tcBorders>
              <w:top w:val="single" w:sz="6" w:space="0" w:color="DDDDDD"/>
            </w:tcBorders>
            <w:shd w:val="clear" w:color="auto" w:fill="auto"/>
            <w:tcMar>
              <w:top w:w="120" w:type="dxa"/>
              <w:left w:w="120" w:type="dxa"/>
              <w:bottom w:w="120" w:type="dxa"/>
              <w:right w:w="120" w:type="dxa"/>
            </w:tcMar>
            <w:hideMark/>
          </w:tcPr>
          <w:p w14:paraId="3D2E68F9" w14:textId="77777777" w:rsidR="00C41D83" w:rsidRPr="00CD12FD" w:rsidRDefault="00C41D83" w:rsidP="00871988">
            <w:pPr>
              <w:pStyle w:val="table"/>
            </w:pPr>
            <w:r w:rsidRPr="00CD12FD">
              <w:t>4,3</w:t>
            </w:r>
          </w:p>
        </w:tc>
        <w:tc>
          <w:tcPr>
            <w:tcW w:w="705" w:type="dxa"/>
            <w:tcBorders>
              <w:top w:val="single" w:sz="6" w:space="0" w:color="DDDDDD"/>
            </w:tcBorders>
            <w:shd w:val="clear" w:color="auto" w:fill="auto"/>
            <w:tcMar>
              <w:top w:w="120" w:type="dxa"/>
              <w:left w:w="120" w:type="dxa"/>
              <w:bottom w:w="120" w:type="dxa"/>
              <w:right w:w="120" w:type="dxa"/>
            </w:tcMar>
            <w:hideMark/>
          </w:tcPr>
          <w:p w14:paraId="387DE556" w14:textId="77777777" w:rsidR="00C41D83" w:rsidRPr="00CD12FD" w:rsidRDefault="00C41D83" w:rsidP="00871988">
            <w:pPr>
              <w:pStyle w:val="table"/>
            </w:pPr>
            <w:r w:rsidRPr="00CD12FD">
              <w:t>3,3</w:t>
            </w:r>
          </w:p>
        </w:tc>
      </w:tr>
    </w:tbl>
    <w:p w14:paraId="69B85775" w14:textId="77777777" w:rsidR="00C41D83" w:rsidRDefault="00C41D83" w:rsidP="00C41D83">
      <w:pPr>
        <w:rPr>
          <w:b/>
        </w:rPr>
      </w:pPr>
    </w:p>
    <w:p w14:paraId="60002401" w14:textId="77777777" w:rsidR="00C41D83" w:rsidRPr="00CD12FD" w:rsidRDefault="00C41D83" w:rsidP="00C41D83">
      <w:pPr>
        <w:rPr>
          <w:b/>
        </w:rPr>
      </w:pPr>
      <w:r w:rsidRPr="00CD12FD">
        <w:rPr>
          <w:b/>
        </w:rPr>
        <w:t>Таблица 2. Теоретическая и фактическая погрешность в измерениях рейтингов ВЦИОМа и ФОМа при уровне значимости 95%, процентных пунктов</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1670"/>
        <w:gridCol w:w="1706"/>
        <w:gridCol w:w="1248"/>
        <w:gridCol w:w="1651"/>
        <w:gridCol w:w="1207"/>
        <w:gridCol w:w="1380"/>
        <w:gridCol w:w="1026"/>
      </w:tblGrid>
      <w:tr w:rsidR="00C41D83" w:rsidRPr="00CD12FD" w14:paraId="350CC769" w14:textId="77777777" w:rsidTr="00871988">
        <w:trPr>
          <w:tblCellSpacing w:w="15" w:type="dxa"/>
        </w:trPr>
        <w:tc>
          <w:tcPr>
            <w:tcW w:w="1275" w:type="dxa"/>
            <w:vMerge w:val="restart"/>
            <w:tcBorders>
              <w:top w:val="nil"/>
            </w:tcBorders>
            <w:shd w:val="clear" w:color="auto" w:fill="auto"/>
            <w:tcMar>
              <w:top w:w="120" w:type="dxa"/>
              <w:left w:w="120" w:type="dxa"/>
              <w:bottom w:w="120" w:type="dxa"/>
              <w:right w:w="120" w:type="dxa"/>
            </w:tcMar>
            <w:hideMark/>
          </w:tcPr>
          <w:p w14:paraId="007227EA" w14:textId="77777777" w:rsidR="00C41D83" w:rsidRPr="00CD12FD" w:rsidRDefault="00C41D83" w:rsidP="00871988">
            <w:pPr>
              <w:pStyle w:val="table"/>
            </w:pPr>
            <w:r w:rsidRPr="00CD12FD">
              <w:t>Партия или кандидат</w:t>
            </w:r>
          </w:p>
        </w:tc>
        <w:tc>
          <w:tcPr>
            <w:tcW w:w="1425" w:type="dxa"/>
            <w:gridSpan w:val="2"/>
            <w:tcBorders>
              <w:top w:val="nil"/>
            </w:tcBorders>
            <w:shd w:val="clear" w:color="auto" w:fill="auto"/>
            <w:tcMar>
              <w:top w:w="120" w:type="dxa"/>
              <w:left w:w="120" w:type="dxa"/>
              <w:bottom w:w="120" w:type="dxa"/>
              <w:right w:w="120" w:type="dxa"/>
            </w:tcMar>
            <w:hideMark/>
          </w:tcPr>
          <w:p w14:paraId="3671DE8D" w14:textId="77777777" w:rsidR="00C41D83" w:rsidRPr="00CD12FD" w:rsidRDefault="00C41D83" w:rsidP="00871988">
            <w:pPr>
              <w:pStyle w:val="table"/>
            </w:pPr>
            <w:r w:rsidRPr="00CD12FD">
              <w:t>Теоретическая погрешность (ошибка выборки)</w:t>
            </w:r>
          </w:p>
        </w:tc>
        <w:tc>
          <w:tcPr>
            <w:tcW w:w="1320" w:type="dxa"/>
            <w:gridSpan w:val="2"/>
            <w:tcBorders>
              <w:top w:val="nil"/>
            </w:tcBorders>
            <w:shd w:val="clear" w:color="auto" w:fill="auto"/>
            <w:tcMar>
              <w:top w:w="120" w:type="dxa"/>
              <w:left w:w="120" w:type="dxa"/>
              <w:bottom w:w="120" w:type="dxa"/>
              <w:right w:w="120" w:type="dxa"/>
            </w:tcMar>
            <w:hideMark/>
          </w:tcPr>
          <w:p w14:paraId="497396F3" w14:textId="77777777" w:rsidR="00C41D83" w:rsidRPr="00CD12FD" w:rsidRDefault="00C41D83" w:rsidP="00871988">
            <w:pPr>
              <w:pStyle w:val="table"/>
            </w:pPr>
            <w:r w:rsidRPr="00CD12FD">
              <w:t>Фактическая погрешность («шум» измерения)</w:t>
            </w:r>
          </w:p>
        </w:tc>
        <w:tc>
          <w:tcPr>
            <w:tcW w:w="1515" w:type="dxa"/>
            <w:gridSpan w:val="2"/>
            <w:tcBorders>
              <w:top w:val="nil"/>
            </w:tcBorders>
            <w:shd w:val="clear" w:color="auto" w:fill="auto"/>
            <w:tcMar>
              <w:top w:w="120" w:type="dxa"/>
              <w:left w:w="120" w:type="dxa"/>
              <w:bottom w:w="120" w:type="dxa"/>
              <w:right w:w="120" w:type="dxa"/>
            </w:tcMar>
            <w:hideMark/>
          </w:tcPr>
          <w:p w14:paraId="7272B168" w14:textId="77777777" w:rsidR="00C41D83" w:rsidRPr="00CD12FD" w:rsidRDefault="00C41D83" w:rsidP="00871988">
            <w:pPr>
              <w:pStyle w:val="table"/>
            </w:pPr>
            <w:r w:rsidRPr="00CD12FD">
              <w:t>Соотношение фактической и теоретической погрешности</w:t>
            </w:r>
          </w:p>
        </w:tc>
      </w:tr>
      <w:tr w:rsidR="00C41D83" w:rsidRPr="00CD12FD" w14:paraId="5DCB7C3B" w14:textId="77777777" w:rsidTr="00871988">
        <w:trPr>
          <w:tblCellSpacing w:w="15" w:type="dxa"/>
        </w:trPr>
        <w:tc>
          <w:tcPr>
            <w:tcW w:w="0" w:type="auto"/>
            <w:vMerge/>
            <w:tcBorders>
              <w:top w:val="nil"/>
            </w:tcBorders>
            <w:shd w:val="clear" w:color="auto" w:fill="auto"/>
            <w:vAlign w:val="bottom"/>
            <w:hideMark/>
          </w:tcPr>
          <w:p w14:paraId="464ADEE3" w14:textId="77777777" w:rsidR="00C41D83" w:rsidRPr="00CD12FD" w:rsidRDefault="00C41D83" w:rsidP="00871988">
            <w:pPr>
              <w:pStyle w:val="table"/>
            </w:pPr>
          </w:p>
        </w:tc>
        <w:tc>
          <w:tcPr>
            <w:tcW w:w="705" w:type="dxa"/>
            <w:tcBorders>
              <w:top w:val="single" w:sz="6" w:space="0" w:color="DDDDDD"/>
            </w:tcBorders>
            <w:shd w:val="clear" w:color="auto" w:fill="auto"/>
            <w:tcMar>
              <w:top w:w="120" w:type="dxa"/>
              <w:left w:w="120" w:type="dxa"/>
              <w:bottom w:w="120" w:type="dxa"/>
              <w:right w:w="120" w:type="dxa"/>
            </w:tcMar>
            <w:hideMark/>
          </w:tcPr>
          <w:p w14:paraId="415578D7" w14:textId="77777777" w:rsidR="00C41D83" w:rsidRPr="00CD12FD" w:rsidRDefault="00C41D83" w:rsidP="00871988">
            <w:pPr>
              <w:pStyle w:val="table"/>
            </w:pPr>
            <w:r w:rsidRPr="00CD12FD">
              <w:t>ВЦИОМ</w:t>
            </w:r>
          </w:p>
        </w:tc>
        <w:tc>
          <w:tcPr>
            <w:tcW w:w="705" w:type="dxa"/>
            <w:tcBorders>
              <w:top w:val="single" w:sz="6" w:space="0" w:color="DDDDDD"/>
            </w:tcBorders>
            <w:shd w:val="clear" w:color="auto" w:fill="auto"/>
            <w:tcMar>
              <w:top w:w="120" w:type="dxa"/>
              <w:left w:w="120" w:type="dxa"/>
              <w:bottom w:w="120" w:type="dxa"/>
              <w:right w:w="120" w:type="dxa"/>
            </w:tcMar>
            <w:hideMark/>
          </w:tcPr>
          <w:p w14:paraId="0709A9CC" w14:textId="77777777" w:rsidR="00C41D83" w:rsidRPr="00CD12FD" w:rsidRDefault="00C41D83" w:rsidP="00871988">
            <w:pPr>
              <w:pStyle w:val="table"/>
            </w:pPr>
            <w:r w:rsidRPr="00CD12FD">
              <w:t>ФОМ</w:t>
            </w:r>
          </w:p>
        </w:tc>
        <w:tc>
          <w:tcPr>
            <w:tcW w:w="705" w:type="dxa"/>
            <w:tcBorders>
              <w:top w:val="single" w:sz="6" w:space="0" w:color="DDDDDD"/>
            </w:tcBorders>
            <w:shd w:val="clear" w:color="auto" w:fill="auto"/>
            <w:tcMar>
              <w:top w:w="120" w:type="dxa"/>
              <w:left w:w="120" w:type="dxa"/>
              <w:bottom w:w="120" w:type="dxa"/>
              <w:right w:w="120" w:type="dxa"/>
            </w:tcMar>
            <w:hideMark/>
          </w:tcPr>
          <w:p w14:paraId="18C3BAD9" w14:textId="77777777" w:rsidR="00C41D83" w:rsidRPr="00CD12FD" w:rsidRDefault="00C41D83" w:rsidP="00871988">
            <w:pPr>
              <w:pStyle w:val="table"/>
            </w:pPr>
            <w:r w:rsidRPr="00CD12FD">
              <w:t>ВЦИОМ</w:t>
            </w:r>
          </w:p>
        </w:tc>
        <w:tc>
          <w:tcPr>
            <w:tcW w:w="615" w:type="dxa"/>
            <w:tcBorders>
              <w:top w:val="single" w:sz="6" w:space="0" w:color="DDDDDD"/>
            </w:tcBorders>
            <w:shd w:val="clear" w:color="auto" w:fill="auto"/>
            <w:tcMar>
              <w:top w:w="120" w:type="dxa"/>
              <w:left w:w="120" w:type="dxa"/>
              <w:bottom w:w="120" w:type="dxa"/>
              <w:right w:w="120" w:type="dxa"/>
            </w:tcMar>
            <w:hideMark/>
          </w:tcPr>
          <w:p w14:paraId="27E3D21A" w14:textId="77777777" w:rsidR="00C41D83" w:rsidRPr="00CD12FD" w:rsidRDefault="00C41D83" w:rsidP="00871988">
            <w:pPr>
              <w:pStyle w:val="table"/>
            </w:pPr>
            <w:r w:rsidRPr="00CD12FD">
              <w:t>ФОМ</w:t>
            </w:r>
          </w:p>
        </w:tc>
        <w:tc>
          <w:tcPr>
            <w:tcW w:w="810" w:type="dxa"/>
            <w:tcBorders>
              <w:top w:val="single" w:sz="6" w:space="0" w:color="DDDDDD"/>
            </w:tcBorders>
            <w:shd w:val="clear" w:color="auto" w:fill="auto"/>
            <w:tcMar>
              <w:top w:w="120" w:type="dxa"/>
              <w:left w:w="120" w:type="dxa"/>
              <w:bottom w:w="120" w:type="dxa"/>
              <w:right w:w="120" w:type="dxa"/>
            </w:tcMar>
            <w:hideMark/>
          </w:tcPr>
          <w:p w14:paraId="69FFFCEB" w14:textId="77777777" w:rsidR="00C41D83" w:rsidRPr="00CD12FD" w:rsidRDefault="00C41D83" w:rsidP="00871988">
            <w:pPr>
              <w:pStyle w:val="table"/>
            </w:pPr>
            <w:r w:rsidRPr="00CD12FD">
              <w:t>ВЦИОМ</w:t>
            </w:r>
          </w:p>
        </w:tc>
        <w:tc>
          <w:tcPr>
            <w:tcW w:w="705" w:type="dxa"/>
            <w:tcBorders>
              <w:top w:val="single" w:sz="6" w:space="0" w:color="DDDDDD"/>
            </w:tcBorders>
            <w:shd w:val="clear" w:color="auto" w:fill="auto"/>
            <w:tcMar>
              <w:top w:w="120" w:type="dxa"/>
              <w:left w:w="120" w:type="dxa"/>
              <w:bottom w:w="120" w:type="dxa"/>
              <w:right w:w="120" w:type="dxa"/>
            </w:tcMar>
            <w:hideMark/>
          </w:tcPr>
          <w:p w14:paraId="1C96BC88" w14:textId="77777777" w:rsidR="00C41D83" w:rsidRPr="00CD12FD" w:rsidRDefault="00C41D83" w:rsidP="00871988">
            <w:pPr>
              <w:pStyle w:val="table"/>
            </w:pPr>
            <w:r w:rsidRPr="00CD12FD">
              <w:t>ФОМ</w:t>
            </w:r>
          </w:p>
        </w:tc>
      </w:tr>
      <w:tr w:rsidR="00C41D83" w:rsidRPr="00CD12FD" w14:paraId="4DB71DC4" w14:textId="77777777" w:rsidTr="00871988">
        <w:trPr>
          <w:tblCellSpacing w:w="15" w:type="dxa"/>
        </w:trPr>
        <w:tc>
          <w:tcPr>
            <w:tcW w:w="1275" w:type="dxa"/>
            <w:tcBorders>
              <w:top w:val="single" w:sz="6" w:space="0" w:color="DDDDDD"/>
            </w:tcBorders>
            <w:shd w:val="clear" w:color="auto" w:fill="auto"/>
            <w:tcMar>
              <w:top w:w="120" w:type="dxa"/>
              <w:left w:w="120" w:type="dxa"/>
              <w:bottom w:w="120" w:type="dxa"/>
              <w:right w:w="120" w:type="dxa"/>
            </w:tcMar>
            <w:hideMark/>
          </w:tcPr>
          <w:p w14:paraId="6269C091" w14:textId="77777777" w:rsidR="00C41D83" w:rsidRPr="00CD12FD" w:rsidRDefault="00C41D83" w:rsidP="00871988">
            <w:pPr>
              <w:pStyle w:val="table"/>
            </w:pPr>
            <w:r w:rsidRPr="00CD12FD">
              <w:t>«Яблоко»</w:t>
            </w:r>
          </w:p>
        </w:tc>
        <w:tc>
          <w:tcPr>
            <w:tcW w:w="705" w:type="dxa"/>
            <w:tcBorders>
              <w:top w:val="single" w:sz="6" w:space="0" w:color="DDDDDD"/>
            </w:tcBorders>
            <w:shd w:val="clear" w:color="auto" w:fill="auto"/>
            <w:tcMar>
              <w:top w:w="120" w:type="dxa"/>
              <w:left w:w="120" w:type="dxa"/>
              <w:bottom w:w="120" w:type="dxa"/>
              <w:right w:w="120" w:type="dxa"/>
            </w:tcMar>
            <w:hideMark/>
          </w:tcPr>
          <w:p w14:paraId="0E0D726A" w14:textId="77777777" w:rsidR="00C41D83" w:rsidRPr="00CD12FD" w:rsidRDefault="00C41D83" w:rsidP="00871988">
            <w:pPr>
              <w:pStyle w:val="table"/>
            </w:pPr>
            <w:r w:rsidRPr="00CD12FD">
              <w:t>1,0</w:t>
            </w:r>
          </w:p>
        </w:tc>
        <w:tc>
          <w:tcPr>
            <w:tcW w:w="705" w:type="dxa"/>
            <w:tcBorders>
              <w:top w:val="single" w:sz="6" w:space="0" w:color="DDDDDD"/>
            </w:tcBorders>
            <w:shd w:val="clear" w:color="auto" w:fill="auto"/>
            <w:tcMar>
              <w:top w:w="120" w:type="dxa"/>
              <w:left w:w="120" w:type="dxa"/>
              <w:bottom w:w="120" w:type="dxa"/>
              <w:right w:w="120" w:type="dxa"/>
            </w:tcMar>
            <w:hideMark/>
          </w:tcPr>
          <w:p w14:paraId="34EB0A06" w14:textId="77777777" w:rsidR="00C41D83" w:rsidRPr="00CD12FD" w:rsidRDefault="00C41D83" w:rsidP="00871988">
            <w:pPr>
              <w:pStyle w:val="table"/>
            </w:pPr>
            <w:r w:rsidRPr="00CD12FD">
              <w:t>1,0</w:t>
            </w:r>
          </w:p>
        </w:tc>
        <w:tc>
          <w:tcPr>
            <w:tcW w:w="705" w:type="dxa"/>
            <w:tcBorders>
              <w:top w:val="single" w:sz="6" w:space="0" w:color="DDDDDD"/>
            </w:tcBorders>
            <w:shd w:val="clear" w:color="auto" w:fill="auto"/>
            <w:tcMar>
              <w:top w:w="120" w:type="dxa"/>
              <w:left w:w="120" w:type="dxa"/>
              <w:bottom w:w="120" w:type="dxa"/>
              <w:right w:w="120" w:type="dxa"/>
            </w:tcMar>
            <w:hideMark/>
          </w:tcPr>
          <w:p w14:paraId="37EC66E4" w14:textId="77777777" w:rsidR="00C41D83" w:rsidRPr="00CD12FD" w:rsidRDefault="00C41D83" w:rsidP="00871988">
            <w:pPr>
              <w:pStyle w:val="table"/>
            </w:pPr>
            <w:r w:rsidRPr="00CD12FD">
              <w:t>2,0</w:t>
            </w:r>
          </w:p>
        </w:tc>
        <w:tc>
          <w:tcPr>
            <w:tcW w:w="615" w:type="dxa"/>
            <w:tcBorders>
              <w:top w:val="single" w:sz="6" w:space="0" w:color="DDDDDD"/>
            </w:tcBorders>
            <w:shd w:val="clear" w:color="auto" w:fill="auto"/>
            <w:tcMar>
              <w:top w:w="120" w:type="dxa"/>
              <w:left w:w="120" w:type="dxa"/>
              <w:bottom w:w="120" w:type="dxa"/>
              <w:right w:w="120" w:type="dxa"/>
            </w:tcMar>
            <w:hideMark/>
          </w:tcPr>
          <w:p w14:paraId="03340316" w14:textId="77777777" w:rsidR="00C41D83" w:rsidRPr="00CD12FD" w:rsidRDefault="00C41D83" w:rsidP="00871988">
            <w:pPr>
              <w:pStyle w:val="table"/>
            </w:pPr>
            <w:r w:rsidRPr="00CD12FD">
              <w:t>1,6</w:t>
            </w:r>
          </w:p>
        </w:tc>
        <w:tc>
          <w:tcPr>
            <w:tcW w:w="810" w:type="dxa"/>
            <w:tcBorders>
              <w:top w:val="single" w:sz="6" w:space="0" w:color="DDDDDD"/>
            </w:tcBorders>
            <w:shd w:val="clear" w:color="auto" w:fill="auto"/>
            <w:tcMar>
              <w:top w:w="120" w:type="dxa"/>
              <w:left w:w="120" w:type="dxa"/>
              <w:bottom w:w="120" w:type="dxa"/>
              <w:right w:w="120" w:type="dxa"/>
            </w:tcMar>
            <w:hideMark/>
          </w:tcPr>
          <w:p w14:paraId="7D6716B0" w14:textId="77777777" w:rsidR="00C41D83" w:rsidRPr="00CD12FD" w:rsidRDefault="00C41D83" w:rsidP="00871988">
            <w:pPr>
              <w:pStyle w:val="table"/>
            </w:pPr>
            <w:r w:rsidRPr="00CD12FD">
              <w:t>2,0</w:t>
            </w:r>
          </w:p>
        </w:tc>
        <w:tc>
          <w:tcPr>
            <w:tcW w:w="705" w:type="dxa"/>
            <w:tcBorders>
              <w:top w:val="single" w:sz="6" w:space="0" w:color="DDDDDD"/>
            </w:tcBorders>
            <w:shd w:val="clear" w:color="auto" w:fill="auto"/>
            <w:tcMar>
              <w:top w:w="120" w:type="dxa"/>
              <w:left w:w="120" w:type="dxa"/>
              <w:bottom w:w="120" w:type="dxa"/>
              <w:right w:w="120" w:type="dxa"/>
            </w:tcMar>
            <w:hideMark/>
          </w:tcPr>
          <w:p w14:paraId="76DE6AE0" w14:textId="77777777" w:rsidR="00C41D83" w:rsidRPr="00CD12FD" w:rsidRDefault="00C41D83" w:rsidP="00871988">
            <w:pPr>
              <w:pStyle w:val="table"/>
            </w:pPr>
            <w:r w:rsidRPr="00CD12FD">
              <w:t>1,6</w:t>
            </w:r>
          </w:p>
        </w:tc>
      </w:tr>
      <w:tr w:rsidR="00C41D83" w:rsidRPr="00CD12FD" w14:paraId="3D90B5EE" w14:textId="77777777" w:rsidTr="00871988">
        <w:trPr>
          <w:tblCellSpacing w:w="15" w:type="dxa"/>
        </w:trPr>
        <w:tc>
          <w:tcPr>
            <w:tcW w:w="1275" w:type="dxa"/>
            <w:tcBorders>
              <w:top w:val="single" w:sz="6" w:space="0" w:color="DDDDDD"/>
            </w:tcBorders>
            <w:shd w:val="clear" w:color="auto" w:fill="auto"/>
            <w:tcMar>
              <w:top w:w="120" w:type="dxa"/>
              <w:left w:w="120" w:type="dxa"/>
              <w:bottom w:w="120" w:type="dxa"/>
              <w:right w:w="120" w:type="dxa"/>
            </w:tcMar>
            <w:hideMark/>
          </w:tcPr>
          <w:p w14:paraId="04FDD4EE" w14:textId="77777777" w:rsidR="00C41D83" w:rsidRPr="00CD12FD" w:rsidRDefault="00C41D83" w:rsidP="00871988">
            <w:pPr>
              <w:pStyle w:val="table"/>
            </w:pPr>
            <w:r w:rsidRPr="00CD12FD">
              <w:t>«Единая Россия»</w:t>
            </w:r>
          </w:p>
        </w:tc>
        <w:tc>
          <w:tcPr>
            <w:tcW w:w="705" w:type="dxa"/>
            <w:tcBorders>
              <w:top w:val="single" w:sz="6" w:space="0" w:color="DDDDDD"/>
            </w:tcBorders>
            <w:shd w:val="clear" w:color="auto" w:fill="auto"/>
            <w:tcMar>
              <w:top w:w="120" w:type="dxa"/>
              <w:left w:w="120" w:type="dxa"/>
              <w:bottom w:w="120" w:type="dxa"/>
              <w:right w:w="120" w:type="dxa"/>
            </w:tcMar>
            <w:hideMark/>
          </w:tcPr>
          <w:p w14:paraId="18DE5115" w14:textId="77777777" w:rsidR="00C41D83" w:rsidRPr="00CD12FD" w:rsidRDefault="00C41D83" w:rsidP="00871988">
            <w:pPr>
              <w:pStyle w:val="table"/>
            </w:pPr>
            <w:r w:rsidRPr="00CD12FD">
              <w:t>2,0</w:t>
            </w:r>
          </w:p>
        </w:tc>
        <w:tc>
          <w:tcPr>
            <w:tcW w:w="705" w:type="dxa"/>
            <w:tcBorders>
              <w:top w:val="single" w:sz="6" w:space="0" w:color="DDDDDD"/>
            </w:tcBorders>
            <w:shd w:val="clear" w:color="auto" w:fill="auto"/>
            <w:tcMar>
              <w:top w:w="120" w:type="dxa"/>
              <w:left w:w="120" w:type="dxa"/>
              <w:bottom w:w="120" w:type="dxa"/>
              <w:right w:w="120" w:type="dxa"/>
            </w:tcMar>
            <w:hideMark/>
          </w:tcPr>
          <w:p w14:paraId="23D942F6" w14:textId="77777777" w:rsidR="00C41D83" w:rsidRPr="00CD12FD" w:rsidRDefault="00C41D83" w:rsidP="00871988">
            <w:pPr>
              <w:pStyle w:val="table"/>
            </w:pPr>
            <w:r w:rsidRPr="00CD12FD">
              <w:t>2,4</w:t>
            </w:r>
          </w:p>
        </w:tc>
        <w:tc>
          <w:tcPr>
            <w:tcW w:w="705" w:type="dxa"/>
            <w:tcBorders>
              <w:top w:val="single" w:sz="6" w:space="0" w:color="DDDDDD"/>
            </w:tcBorders>
            <w:shd w:val="clear" w:color="auto" w:fill="auto"/>
            <w:tcMar>
              <w:top w:w="120" w:type="dxa"/>
              <w:left w:w="120" w:type="dxa"/>
              <w:bottom w:w="120" w:type="dxa"/>
              <w:right w:w="120" w:type="dxa"/>
            </w:tcMar>
            <w:hideMark/>
          </w:tcPr>
          <w:p w14:paraId="60EA90E9" w14:textId="77777777" w:rsidR="00C41D83" w:rsidRPr="00CD12FD" w:rsidRDefault="00C41D83" w:rsidP="00871988">
            <w:pPr>
              <w:pStyle w:val="table"/>
            </w:pPr>
            <w:r w:rsidRPr="00CD12FD">
              <w:t>6,4</w:t>
            </w:r>
          </w:p>
        </w:tc>
        <w:tc>
          <w:tcPr>
            <w:tcW w:w="615" w:type="dxa"/>
            <w:tcBorders>
              <w:top w:val="single" w:sz="6" w:space="0" w:color="DDDDDD"/>
            </w:tcBorders>
            <w:shd w:val="clear" w:color="auto" w:fill="auto"/>
            <w:tcMar>
              <w:top w:w="120" w:type="dxa"/>
              <w:left w:w="120" w:type="dxa"/>
              <w:bottom w:w="120" w:type="dxa"/>
              <w:right w:w="120" w:type="dxa"/>
            </w:tcMar>
            <w:hideMark/>
          </w:tcPr>
          <w:p w14:paraId="21C627AB" w14:textId="77777777" w:rsidR="00C41D83" w:rsidRPr="00CD12FD" w:rsidRDefault="00C41D83" w:rsidP="00871988">
            <w:pPr>
              <w:pStyle w:val="table"/>
            </w:pPr>
            <w:r w:rsidRPr="00CD12FD">
              <w:t>10,4</w:t>
            </w:r>
          </w:p>
        </w:tc>
        <w:tc>
          <w:tcPr>
            <w:tcW w:w="810" w:type="dxa"/>
            <w:tcBorders>
              <w:top w:val="single" w:sz="6" w:space="0" w:color="DDDDDD"/>
            </w:tcBorders>
            <w:shd w:val="clear" w:color="auto" w:fill="auto"/>
            <w:tcMar>
              <w:top w:w="120" w:type="dxa"/>
              <w:left w:w="120" w:type="dxa"/>
              <w:bottom w:w="120" w:type="dxa"/>
              <w:right w:w="120" w:type="dxa"/>
            </w:tcMar>
            <w:hideMark/>
          </w:tcPr>
          <w:p w14:paraId="49EC899C" w14:textId="77777777" w:rsidR="00C41D83" w:rsidRPr="00CD12FD" w:rsidRDefault="00C41D83" w:rsidP="00871988">
            <w:pPr>
              <w:pStyle w:val="table"/>
            </w:pPr>
            <w:r w:rsidRPr="00CD12FD">
              <w:t>3,2</w:t>
            </w:r>
          </w:p>
        </w:tc>
        <w:tc>
          <w:tcPr>
            <w:tcW w:w="705" w:type="dxa"/>
            <w:tcBorders>
              <w:top w:val="single" w:sz="6" w:space="0" w:color="DDDDDD"/>
            </w:tcBorders>
            <w:shd w:val="clear" w:color="auto" w:fill="auto"/>
            <w:tcMar>
              <w:top w:w="120" w:type="dxa"/>
              <w:left w:w="120" w:type="dxa"/>
              <w:bottom w:w="120" w:type="dxa"/>
              <w:right w:w="120" w:type="dxa"/>
            </w:tcMar>
            <w:hideMark/>
          </w:tcPr>
          <w:p w14:paraId="1268123F" w14:textId="77777777" w:rsidR="00C41D83" w:rsidRPr="00CD12FD" w:rsidRDefault="00C41D83" w:rsidP="00871988">
            <w:pPr>
              <w:pStyle w:val="table"/>
            </w:pPr>
            <w:r w:rsidRPr="00CD12FD">
              <w:t>4,3</w:t>
            </w:r>
          </w:p>
        </w:tc>
      </w:tr>
      <w:tr w:rsidR="00C41D83" w:rsidRPr="00CD12FD" w14:paraId="4E87B4B6" w14:textId="77777777" w:rsidTr="00871988">
        <w:trPr>
          <w:tblCellSpacing w:w="15" w:type="dxa"/>
        </w:trPr>
        <w:tc>
          <w:tcPr>
            <w:tcW w:w="1275" w:type="dxa"/>
            <w:tcBorders>
              <w:top w:val="single" w:sz="6" w:space="0" w:color="DDDDDD"/>
            </w:tcBorders>
            <w:shd w:val="clear" w:color="auto" w:fill="auto"/>
            <w:tcMar>
              <w:top w:w="120" w:type="dxa"/>
              <w:left w:w="120" w:type="dxa"/>
              <w:bottom w:w="120" w:type="dxa"/>
              <w:right w:w="120" w:type="dxa"/>
            </w:tcMar>
            <w:hideMark/>
          </w:tcPr>
          <w:p w14:paraId="73A04A64" w14:textId="77777777" w:rsidR="00C41D83" w:rsidRPr="00CD12FD" w:rsidRDefault="00C41D83" w:rsidP="00871988">
            <w:pPr>
              <w:pStyle w:val="table"/>
            </w:pPr>
            <w:r w:rsidRPr="00CD12FD">
              <w:t>ЛДПР</w:t>
            </w:r>
          </w:p>
        </w:tc>
        <w:tc>
          <w:tcPr>
            <w:tcW w:w="705" w:type="dxa"/>
            <w:tcBorders>
              <w:top w:val="single" w:sz="6" w:space="0" w:color="DDDDDD"/>
            </w:tcBorders>
            <w:shd w:val="clear" w:color="auto" w:fill="auto"/>
            <w:tcMar>
              <w:top w:w="120" w:type="dxa"/>
              <w:left w:w="120" w:type="dxa"/>
              <w:bottom w:w="120" w:type="dxa"/>
              <w:right w:w="120" w:type="dxa"/>
            </w:tcMar>
            <w:hideMark/>
          </w:tcPr>
          <w:p w14:paraId="6752E3D9" w14:textId="77777777" w:rsidR="00C41D83" w:rsidRPr="00CD12FD" w:rsidRDefault="00C41D83" w:rsidP="00871988">
            <w:pPr>
              <w:pStyle w:val="table"/>
            </w:pPr>
            <w:r w:rsidRPr="00CD12FD">
              <w:t>1,0</w:t>
            </w:r>
          </w:p>
        </w:tc>
        <w:tc>
          <w:tcPr>
            <w:tcW w:w="705" w:type="dxa"/>
            <w:tcBorders>
              <w:top w:val="single" w:sz="6" w:space="0" w:color="DDDDDD"/>
            </w:tcBorders>
            <w:shd w:val="clear" w:color="auto" w:fill="auto"/>
            <w:tcMar>
              <w:top w:w="120" w:type="dxa"/>
              <w:left w:w="120" w:type="dxa"/>
              <w:bottom w:w="120" w:type="dxa"/>
              <w:right w:w="120" w:type="dxa"/>
            </w:tcMar>
            <w:hideMark/>
          </w:tcPr>
          <w:p w14:paraId="71FBF00B" w14:textId="77777777" w:rsidR="00C41D83" w:rsidRPr="00CD12FD" w:rsidRDefault="00C41D83" w:rsidP="00871988">
            <w:pPr>
              <w:pStyle w:val="table"/>
            </w:pPr>
            <w:r w:rsidRPr="00CD12FD">
              <w:t>1,0</w:t>
            </w:r>
          </w:p>
        </w:tc>
        <w:tc>
          <w:tcPr>
            <w:tcW w:w="705" w:type="dxa"/>
            <w:tcBorders>
              <w:top w:val="single" w:sz="6" w:space="0" w:color="DDDDDD"/>
            </w:tcBorders>
            <w:shd w:val="clear" w:color="auto" w:fill="auto"/>
            <w:tcMar>
              <w:top w:w="120" w:type="dxa"/>
              <w:left w:w="120" w:type="dxa"/>
              <w:bottom w:w="120" w:type="dxa"/>
              <w:right w:w="120" w:type="dxa"/>
            </w:tcMar>
            <w:hideMark/>
          </w:tcPr>
          <w:p w14:paraId="6934CBA2" w14:textId="77777777" w:rsidR="00C41D83" w:rsidRPr="00CD12FD" w:rsidRDefault="00C41D83" w:rsidP="00871988">
            <w:pPr>
              <w:pStyle w:val="table"/>
            </w:pPr>
            <w:r w:rsidRPr="00CD12FD">
              <w:t>2,0</w:t>
            </w:r>
          </w:p>
        </w:tc>
        <w:tc>
          <w:tcPr>
            <w:tcW w:w="615" w:type="dxa"/>
            <w:tcBorders>
              <w:top w:val="single" w:sz="6" w:space="0" w:color="DDDDDD"/>
            </w:tcBorders>
            <w:shd w:val="clear" w:color="auto" w:fill="auto"/>
            <w:tcMar>
              <w:top w:w="120" w:type="dxa"/>
              <w:left w:w="120" w:type="dxa"/>
              <w:bottom w:w="120" w:type="dxa"/>
              <w:right w:w="120" w:type="dxa"/>
            </w:tcMar>
            <w:hideMark/>
          </w:tcPr>
          <w:p w14:paraId="2974E696" w14:textId="77777777" w:rsidR="00C41D83" w:rsidRPr="00CD12FD" w:rsidRDefault="00C41D83" w:rsidP="00871988">
            <w:pPr>
              <w:pStyle w:val="table"/>
            </w:pPr>
            <w:r w:rsidRPr="00CD12FD">
              <w:t>1,4</w:t>
            </w:r>
          </w:p>
        </w:tc>
        <w:tc>
          <w:tcPr>
            <w:tcW w:w="810" w:type="dxa"/>
            <w:tcBorders>
              <w:top w:val="single" w:sz="6" w:space="0" w:color="DDDDDD"/>
            </w:tcBorders>
            <w:shd w:val="clear" w:color="auto" w:fill="auto"/>
            <w:tcMar>
              <w:top w:w="120" w:type="dxa"/>
              <w:left w:w="120" w:type="dxa"/>
              <w:bottom w:w="120" w:type="dxa"/>
              <w:right w:w="120" w:type="dxa"/>
            </w:tcMar>
            <w:hideMark/>
          </w:tcPr>
          <w:p w14:paraId="04BECF14" w14:textId="77777777" w:rsidR="00C41D83" w:rsidRPr="00CD12FD" w:rsidRDefault="00C41D83" w:rsidP="00871988">
            <w:pPr>
              <w:pStyle w:val="table"/>
            </w:pPr>
            <w:r w:rsidRPr="00CD12FD">
              <w:t>2,0</w:t>
            </w:r>
          </w:p>
        </w:tc>
        <w:tc>
          <w:tcPr>
            <w:tcW w:w="705" w:type="dxa"/>
            <w:tcBorders>
              <w:top w:val="single" w:sz="6" w:space="0" w:color="DDDDDD"/>
            </w:tcBorders>
            <w:shd w:val="clear" w:color="auto" w:fill="auto"/>
            <w:tcMar>
              <w:top w:w="120" w:type="dxa"/>
              <w:left w:w="120" w:type="dxa"/>
              <w:bottom w:w="120" w:type="dxa"/>
              <w:right w:w="120" w:type="dxa"/>
            </w:tcMar>
            <w:hideMark/>
          </w:tcPr>
          <w:p w14:paraId="271AE9CA" w14:textId="77777777" w:rsidR="00C41D83" w:rsidRPr="00CD12FD" w:rsidRDefault="00C41D83" w:rsidP="00871988">
            <w:pPr>
              <w:pStyle w:val="table"/>
            </w:pPr>
            <w:r w:rsidRPr="00CD12FD">
              <w:t>1,4</w:t>
            </w:r>
          </w:p>
        </w:tc>
      </w:tr>
      <w:tr w:rsidR="00C41D83" w:rsidRPr="00CD12FD" w14:paraId="38F6DE2A" w14:textId="77777777" w:rsidTr="00871988">
        <w:trPr>
          <w:tblCellSpacing w:w="15" w:type="dxa"/>
        </w:trPr>
        <w:tc>
          <w:tcPr>
            <w:tcW w:w="1275" w:type="dxa"/>
            <w:tcBorders>
              <w:top w:val="single" w:sz="6" w:space="0" w:color="DDDDDD"/>
            </w:tcBorders>
            <w:shd w:val="clear" w:color="auto" w:fill="auto"/>
            <w:tcMar>
              <w:top w:w="120" w:type="dxa"/>
              <w:left w:w="120" w:type="dxa"/>
              <w:bottom w:w="120" w:type="dxa"/>
              <w:right w:w="120" w:type="dxa"/>
            </w:tcMar>
            <w:hideMark/>
          </w:tcPr>
          <w:p w14:paraId="472C8B26" w14:textId="77777777" w:rsidR="00C41D83" w:rsidRPr="00CD12FD" w:rsidRDefault="00C41D83" w:rsidP="00871988">
            <w:pPr>
              <w:pStyle w:val="table"/>
            </w:pPr>
            <w:r w:rsidRPr="00CD12FD">
              <w:t>КПРФ</w:t>
            </w:r>
          </w:p>
        </w:tc>
        <w:tc>
          <w:tcPr>
            <w:tcW w:w="705" w:type="dxa"/>
            <w:tcBorders>
              <w:top w:val="single" w:sz="6" w:space="0" w:color="DDDDDD"/>
            </w:tcBorders>
            <w:shd w:val="clear" w:color="auto" w:fill="auto"/>
            <w:tcMar>
              <w:top w:w="120" w:type="dxa"/>
              <w:left w:w="120" w:type="dxa"/>
              <w:bottom w:w="120" w:type="dxa"/>
              <w:right w:w="120" w:type="dxa"/>
            </w:tcMar>
            <w:hideMark/>
          </w:tcPr>
          <w:p w14:paraId="12E31343" w14:textId="77777777" w:rsidR="00C41D83" w:rsidRPr="00CD12FD" w:rsidRDefault="00C41D83" w:rsidP="00871988">
            <w:pPr>
              <w:pStyle w:val="table"/>
            </w:pPr>
            <w:r w:rsidRPr="00CD12FD">
              <w:t>1,8</w:t>
            </w:r>
          </w:p>
        </w:tc>
        <w:tc>
          <w:tcPr>
            <w:tcW w:w="705" w:type="dxa"/>
            <w:tcBorders>
              <w:top w:val="single" w:sz="6" w:space="0" w:color="DDDDDD"/>
            </w:tcBorders>
            <w:shd w:val="clear" w:color="auto" w:fill="auto"/>
            <w:tcMar>
              <w:top w:w="120" w:type="dxa"/>
              <w:left w:w="120" w:type="dxa"/>
              <w:bottom w:w="120" w:type="dxa"/>
              <w:right w:w="120" w:type="dxa"/>
            </w:tcMar>
            <w:hideMark/>
          </w:tcPr>
          <w:p w14:paraId="2C66BEBE" w14:textId="77777777" w:rsidR="00C41D83" w:rsidRPr="00CD12FD" w:rsidRDefault="00C41D83" w:rsidP="00871988">
            <w:pPr>
              <w:pStyle w:val="table"/>
            </w:pPr>
            <w:r w:rsidRPr="00CD12FD">
              <w:t>1,8</w:t>
            </w:r>
          </w:p>
        </w:tc>
        <w:tc>
          <w:tcPr>
            <w:tcW w:w="705" w:type="dxa"/>
            <w:tcBorders>
              <w:top w:val="single" w:sz="6" w:space="0" w:color="DDDDDD"/>
            </w:tcBorders>
            <w:shd w:val="clear" w:color="auto" w:fill="auto"/>
            <w:tcMar>
              <w:top w:w="120" w:type="dxa"/>
              <w:left w:w="120" w:type="dxa"/>
              <w:bottom w:w="120" w:type="dxa"/>
              <w:right w:w="120" w:type="dxa"/>
            </w:tcMar>
            <w:hideMark/>
          </w:tcPr>
          <w:p w14:paraId="7CB04AD9" w14:textId="77777777" w:rsidR="00C41D83" w:rsidRPr="00CD12FD" w:rsidRDefault="00C41D83" w:rsidP="00871988">
            <w:pPr>
              <w:pStyle w:val="table"/>
            </w:pPr>
            <w:r w:rsidRPr="00CD12FD">
              <w:t>4,4</w:t>
            </w:r>
          </w:p>
        </w:tc>
        <w:tc>
          <w:tcPr>
            <w:tcW w:w="615" w:type="dxa"/>
            <w:tcBorders>
              <w:top w:val="single" w:sz="6" w:space="0" w:color="DDDDDD"/>
            </w:tcBorders>
            <w:shd w:val="clear" w:color="auto" w:fill="auto"/>
            <w:tcMar>
              <w:top w:w="120" w:type="dxa"/>
              <w:left w:w="120" w:type="dxa"/>
              <w:bottom w:w="120" w:type="dxa"/>
              <w:right w:w="120" w:type="dxa"/>
            </w:tcMar>
            <w:hideMark/>
          </w:tcPr>
          <w:p w14:paraId="12346025" w14:textId="77777777" w:rsidR="00C41D83" w:rsidRPr="00CD12FD" w:rsidRDefault="00C41D83" w:rsidP="00871988">
            <w:pPr>
              <w:pStyle w:val="table"/>
            </w:pPr>
            <w:r w:rsidRPr="00CD12FD">
              <w:t>4,0</w:t>
            </w:r>
          </w:p>
        </w:tc>
        <w:tc>
          <w:tcPr>
            <w:tcW w:w="810" w:type="dxa"/>
            <w:tcBorders>
              <w:top w:val="single" w:sz="6" w:space="0" w:color="DDDDDD"/>
            </w:tcBorders>
            <w:shd w:val="clear" w:color="auto" w:fill="auto"/>
            <w:tcMar>
              <w:top w:w="120" w:type="dxa"/>
              <w:left w:w="120" w:type="dxa"/>
              <w:bottom w:w="120" w:type="dxa"/>
              <w:right w:w="120" w:type="dxa"/>
            </w:tcMar>
            <w:hideMark/>
          </w:tcPr>
          <w:p w14:paraId="7E5921E9" w14:textId="77777777" w:rsidR="00C41D83" w:rsidRPr="00CD12FD" w:rsidRDefault="00C41D83" w:rsidP="00871988">
            <w:pPr>
              <w:pStyle w:val="table"/>
            </w:pPr>
            <w:r w:rsidRPr="00CD12FD">
              <w:t>2,4</w:t>
            </w:r>
          </w:p>
        </w:tc>
        <w:tc>
          <w:tcPr>
            <w:tcW w:w="705" w:type="dxa"/>
            <w:tcBorders>
              <w:top w:val="single" w:sz="6" w:space="0" w:color="DDDDDD"/>
            </w:tcBorders>
            <w:shd w:val="clear" w:color="auto" w:fill="auto"/>
            <w:tcMar>
              <w:top w:w="120" w:type="dxa"/>
              <w:left w:w="120" w:type="dxa"/>
              <w:bottom w:w="120" w:type="dxa"/>
              <w:right w:w="120" w:type="dxa"/>
            </w:tcMar>
            <w:hideMark/>
          </w:tcPr>
          <w:p w14:paraId="3C76E9DF" w14:textId="77777777" w:rsidR="00C41D83" w:rsidRPr="00CD12FD" w:rsidRDefault="00C41D83" w:rsidP="00871988">
            <w:pPr>
              <w:pStyle w:val="table"/>
            </w:pPr>
            <w:r w:rsidRPr="00CD12FD">
              <w:t>2,2</w:t>
            </w:r>
          </w:p>
        </w:tc>
      </w:tr>
      <w:tr w:rsidR="00C41D83" w:rsidRPr="00CD12FD" w14:paraId="393800F9" w14:textId="77777777" w:rsidTr="00871988">
        <w:trPr>
          <w:tblCellSpacing w:w="15" w:type="dxa"/>
        </w:trPr>
        <w:tc>
          <w:tcPr>
            <w:tcW w:w="1275" w:type="dxa"/>
            <w:tcBorders>
              <w:top w:val="single" w:sz="6" w:space="0" w:color="DDDDDD"/>
            </w:tcBorders>
            <w:shd w:val="clear" w:color="auto" w:fill="auto"/>
            <w:tcMar>
              <w:top w:w="120" w:type="dxa"/>
              <w:left w:w="120" w:type="dxa"/>
              <w:bottom w:w="120" w:type="dxa"/>
              <w:right w:w="120" w:type="dxa"/>
            </w:tcMar>
            <w:hideMark/>
          </w:tcPr>
          <w:p w14:paraId="71B5B60A" w14:textId="77777777" w:rsidR="00C41D83" w:rsidRPr="00CD12FD" w:rsidRDefault="00C41D83" w:rsidP="00871988">
            <w:pPr>
              <w:pStyle w:val="table"/>
            </w:pPr>
            <w:r w:rsidRPr="00CD12FD">
              <w:t>СПС</w:t>
            </w:r>
          </w:p>
        </w:tc>
        <w:tc>
          <w:tcPr>
            <w:tcW w:w="705" w:type="dxa"/>
            <w:tcBorders>
              <w:top w:val="single" w:sz="6" w:space="0" w:color="DDDDDD"/>
            </w:tcBorders>
            <w:shd w:val="clear" w:color="auto" w:fill="auto"/>
            <w:tcMar>
              <w:top w:w="120" w:type="dxa"/>
              <w:left w:w="120" w:type="dxa"/>
              <w:bottom w:w="120" w:type="dxa"/>
              <w:right w:w="120" w:type="dxa"/>
            </w:tcMar>
            <w:hideMark/>
          </w:tcPr>
          <w:p w14:paraId="63159418" w14:textId="77777777" w:rsidR="00C41D83" w:rsidRPr="00CD12FD" w:rsidRDefault="00C41D83" w:rsidP="00871988">
            <w:pPr>
              <w:pStyle w:val="table"/>
            </w:pPr>
            <w:r w:rsidRPr="00CD12FD">
              <w:t>1,2</w:t>
            </w:r>
          </w:p>
        </w:tc>
        <w:tc>
          <w:tcPr>
            <w:tcW w:w="705" w:type="dxa"/>
            <w:tcBorders>
              <w:top w:val="single" w:sz="6" w:space="0" w:color="DDDDDD"/>
            </w:tcBorders>
            <w:shd w:val="clear" w:color="auto" w:fill="auto"/>
            <w:tcMar>
              <w:top w:w="120" w:type="dxa"/>
              <w:left w:w="120" w:type="dxa"/>
              <w:bottom w:w="120" w:type="dxa"/>
              <w:right w:w="120" w:type="dxa"/>
            </w:tcMar>
            <w:hideMark/>
          </w:tcPr>
          <w:p w14:paraId="4DDF3D4D" w14:textId="77777777" w:rsidR="00C41D83" w:rsidRPr="00CD12FD" w:rsidRDefault="00C41D83" w:rsidP="00871988">
            <w:pPr>
              <w:pStyle w:val="table"/>
            </w:pPr>
            <w:r w:rsidRPr="00CD12FD">
              <w:t>1,0</w:t>
            </w:r>
          </w:p>
        </w:tc>
        <w:tc>
          <w:tcPr>
            <w:tcW w:w="705" w:type="dxa"/>
            <w:tcBorders>
              <w:top w:val="single" w:sz="6" w:space="0" w:color="DDDDDD"/>
            </w:tcBorders>
            <w:shd w:val="clear" w:color="auto" w:fill="auto"/>
            <w:tcMar>
              <w:top w:w="120" w:type="dxa"/>
              <w:left w:w="120" w:type="dxa"/>
              <w:bottom w:w="120" w:type="dxa"/>
              <w:right w:w="120" w:type="dxa"/>
            </w:tcMar>
            <w:hideMark/>
          </w:tcPr>
          <w:p w14:paraId="083F91FC" w14:textId="77777777" w:rsidR="00C41D83" w:rsidRPr="00CD12FD" w:rsidRDefault="00C41D83" w:rsidP="00871988">
            <w:pPr>
              <w:pStyle w:val="table"/>
            </w:pPr>
            <w:r w:rsidRPr="00CD12FD">
              <w:t>2,2</w:t>
            </w:r>
          </w:p>
        </w:tc>
        <w:tc>
          <w:tcPr>
            <w:tcW w:w="615" w:type="dxa"/>
            <w:tcBorders>
              <w:top w:val="single" w:sz="6" w:space="0" w:color="DDDDDD"/>
            </w:tcBorders>
            <w:shd w:val="clear" w:color="auto" w:fill="auto"/>
            <w:tcMar>
              <w:top w:w="120" w:type="dxa"/>
              <w:left w:w="120" w:type="dxa"/>
              <w:bottom w:w="120" w:type="dxa"/>
              <w:right w:w="120" w:type="dxa"/>
            </w:tcMar>
            <w:hideMark/>
          </w:tcPr>
          <w:p w14:paraId="09D03051" w14:textId="77777777" w:rsidR="00C41D83" w:rsidRPr="00CD12FD" w:rsidRDefault="00C41D83" w:rsidP="00871988">
            <w:pPr>
              <w:pStyle w:val="table"/>
            </w:pPr>
            <w:r w:rsidRPr="00CD12FD">
              <w:t>1,6</w:t>
            </w:r>
          </w:p>
        </w:tc>
        <w:tc>
          <w:tcPr>
            <w:tcW w:w="810" w:type="dxa"/>
            <w:tcBorders>
              <w:top w:val="single" w:sz="6" w:space="0" w:color="DDDDDD"/>
            </w:tcBorders>
            <w:shd w:val="clear" w:color="auto" w:fill="auto"/>
            <w:tcMar>
              <w:top w:w="120" w:type="dxa"/>
              <w:left w:w="120" w:type="dxa"/>
              <w:bottom w:w="120" w:type="dxa"/>
              <w:right w:w="120" w:type="dxa"/>
            </w:tcMar>
            <w:hideMark/>
          </w:tcPr>
          <w:p w14:paraId="12DA36A5" w14:textId="77777777" w:rsidR="00C41D83" w:rsidRPr="00CD12FD" w:rsidRDefault="00C41D83" w:rsidP="00871988">
            <w:pPr>
              <w:pStyle w:val="table"/>
            </w:pPr>
            <w:r w:rsidRPr="00CD12FD">
              <w:t>1,8</w:t>
            </w:r>
          </w:p>
        </w:tc>
        <w:tc>
          <w:tcPr>
            <w:tcW w:w="705" w:type="dxa"/>
            <w:tcBorders>
              <w:top w:val="single" w:sz="6" w:space="0" w:color="DDDDDD"/>
            </w:tcBorders>
            <w:shd w:val="clear" w:color="auto" w:fill="auto"/>
            <w:tcMar>
              <w:top w:w="120" w:type="dxa"/>
              <w:left w:w="120" w:type="dxa"/>
              <w:bottom w:w="120" w:type="dxa"/>
              <w:right w:w="120" w:type="dxa"/>
            </w:tcMar>
            <w:hideMark/>
          </w:tcPr>
          <w:p w14:paraId="586F19A7" w14:textId="77777777" w:rsidR="00C41D83" w:rsidRPr="00CD12FD" w:rsidRDefault="00C41D83" w:rsidP="00871988">
            <w:pPr>
              <w:pStyle w:val="table"/>
            </w:pPr>
            <w:r w:rsidRPr="00CD12FD">
              <w:t>1,6</w:t>
            </w:r>
          </w:p>
        </w:tc>
      </w:tr>
      <w:tr w:rsidR="00C41D83" w:rsidRPr="00CD12FD" w14:paraId="375F9C4B" w14:textId="77777777" w:rsidTr="00871988">
        <w:trPr>
          <w:tblCellSpacing w:w="15" w:type="dxa"/>
        </w:trPr>
        <w:tc>
          <w:tcPr>
            <w:tcW w:w="1275" w:type="dxa"/>
            <w:tcBorders>
              <w:top w:val="single" w:sz="6" w:space="0" w:color="DDDDDD"/>
            </w:tcBorders>
            <w:shd w:val="clear" w:color="auto" w:fill="auto"/>
            <w:tcMar>
              <w:top w:w="120" w:type="dxa"/>
              <w:left w:w="120" w:type="dxa"/>
              <w:bottom w:w="120" w:type="dxa"/>
              <w:right w:w="120" w:type="dxa"/>
            </w:tcMar>
            <w:hideMark/>
          </w:tcPr>
          <w:p w14:paraId="348A1A1D" w14:textId="77777777" w:rsidR="00C41D83" w:rsidRPr="00CD12FD" w:rsidRDefault="00C41D83" w:rsidP="00871988">
            <w:pPr>
              <w:pStyle w:val="table"/>
            </w:pPr>
            <w:r w:rsidRPr="00CD12FD">
              <w:t>Г.Зюганов</w:t>
            </w:r>
          </w:p>
        </w:tc>
        <w:tc>
          <w:tcPr>
            <w:tcW w:w="705" w:type="dxa"/>
            <w:tcBorders>
              <w:top w:val="single" w:sz="6" w:space="0" w:color="DDDDDD"/>
            </w:tcBorders>
            <w:shd w:val="clear" w:color="auto" w:fill="auto"/>
            <w:tcMar>
              <w:top w:w="120" w:type="dxa"/>
              <w:left w:w="120" w:type="dxa"/>
              <w:bottom w:w="120" w:type="dxa"/>
              <w:right w:w="120" w:type="dxa"/>
            </w:tcMar>
            <w:hideMark/>
          </w:tcPr>
          <w:p w14:paraId="31189338" w14:textId="77777777" w:rsidR="00C41D83" w:rsidRPr="00CD12FD" w:rsidRDefault="00C41D83" w:rsidP="00871988">
            <w:pPr>
              <w:pStyle w:val="table"/>
            </w:pPr>
            <w:r w:rsidRPr="00CD12FD">
              <w:t>1,2</w:t>
            </w:r>
          </w:p>
        </w:tc>
        <w:tc>
          <w:tcPr>
            <w:tcW w:w="705" w:type="dxa"/>
            <w:tcBorders>
              <w:top w:val="single" w:sz="6" w:space="0" w:color="DDDDDD"/>
            </w:tcBorders>
            <w:shd w:val="clear" w:color="auto" w:fill="auto"/>
            <w:tcMar>
              <w:top w:w="120" w:type="dxa"/>
              <w:left w:w="120" w:type="dxa"/>
              <w:bottom w:w="120" w:type="dxa"/>
              <w:right w:w="120" w:type="dxa"/>
            </w:tcMar>
            <w:hideMark/>
          </w:tcPr>
          <w:p w14:paraId="16D4862A" w14:textId="77777777" w:rsidR="00C41D83" w:rsidRPr="00CD12FD" w:rsidRDefault="00C41D83" w:rsidP="00871988">
            <w:pPr>
              <w:pStyle w:val="table"/>
            </w:pPr>
            <w:r w:rsidRPr="00CD12FD">
              <w:t>1,4</w:t>
            </w:r>
          </w:p>
        </w:tc>
        <w:tc>
          <w:tcPr>
            <w:tcW w:w="705" w:type="dxa"/>
            <w:tcBorders>
              <w:top w:val="single" w:sz="6" w:space="0" w:color="DDDDDD"/>
            </w:tcBorders>
            <w:shd w:val="clear" w:color="auto" w:fill="auto"/>
            <w:tcMar>
              <w:top w:w="120" w:type="dxa"/>
              <w:left w:w="120" w:type="dxa"/>
              <w:bottom w:w="120" w:type="dxa"/>
              <w:right w:w="120" w:type="dxa"/>
            </w:tcMar>
            <w:hideMark/>
          </w:tcPr>
          <w:p w14:paraId="722BC349" w14:textId="77777777" w:rsidR="00C41D83" w:rsidRPr="00CD12FD" w:rsidRDefault="00C41D83" w:rsidP="00871988">
            <w:pPr>
              <w:pStyle w:val="table"/>
            </w:pPr>
            <w:r w:rsidRPr="00CD12FD">
              <w:t>2,8</w:t>
            </w:r>
          </w:p>
        </w:tc>
        <w:tc>
          <w:tcPr>
            <w:tcW w:w="615" w:type="dxa"/>
            <w:tcBorders>
              <w:top w:val="single" w:sz="6" w:space="0" w:color="DDDDDD"/>
            </w:tcBorders>
            <w:shd w:val="clear" w:color="auto" w:fill="auto"/>
            <w:tcMar>
              <w:top w:w="120" w:type="dxa"/>
              <w:left w:w="120" w:type="dxa"/>
              <w:bottom w:w="120" w:type="dxa"/>
              <w:right w:w="120" w:type="dxa"/>
            </w:tcMar>
            <w:hideMark/>
          </w:tcPr>
          <w:p w14:paraId="13EFB30B" w14:textId="77777777" w:rsidR="00C41D83" w:rsidRPr="00CD12FD" w:rsidRDefault="00C41D83" w:rsidP="00871988">
            <w:pPr>
              <w:pStyle w:val="table"/>
            </w:pPr>
            <w:r w:rsidRPr="00CD12FD">
              <w:t>2,2</w:t>
            </w:r>
          </w:p>
        </w:tc>
        <w:tc>
          <w:tcPr>
            <w:tcW w:w="810" w:type="dxa"/>
            <w:tcBorders>
              <w:top w:val="single" w:sz="6" w:space="0" w:color="DDDDDD"/>
            </w:tcBorders>
            <w:shd w:val="clear" w:color="auto" w:fill="auto"/>
            <w:tcMar>
              <w:top w:w="120" w:type="dxa"/>
              <w:left w:w="120" w:type="dxa"/>
              <w:bottom w:w="120" w:type="dxa"/>
              <w:right w:w="120" w:type="dxa"/>
            </w:tcMar>
            <w:hideMark/>
          </w:tcPr>
          <w:p w14:paraId="6DB479A5" w14:textId="77777777" w:rsidR="00C41D83" w:rsidRPr="00CD12FD" w:rsidRDefault="00C41D83" w:rsidP="00871988">
            <w:pPr>
              <w:pStyle w:val="table"/>
            </w:pPr>
            <w:r w:rsidRPr="00CD12FD">
              <w:t>2,3</w:t>
            </w:r>
          </w:p>
        </w:tc>
        <w:tc>
          <w:tcPr>
            <w:tcW w:w="705" w:type="dxa"/>
            <w:tcBorders>
              <w:top w:val="single" w:sz="6" w:space="0" w:color="DDDDDD"/>
            </w:tcBorders>
            <w:shd w:val="clear" w:color="auto" w:fill="auto"/>
            <w:tcMar>
              <w:top w:w="120" w:type="dxa"/>
              <w:left w:w="120" w:type="dxa"/>
              <w:bottom w:w="120" w:type="dxa"/>
              <w:right w:w="120" w:type="dxa"/>
            </w:tcMar>
            <w:hideMark/>
          </w:tcPr>
          <w:p w14:paraId="3FABA82D" w14:textId="77777777" w:rsidR="00C41D83" w:rsidRPr="00CD12FD" w:rsidRDefault="00C41D83" w:rsidP="00871988">
            <w:pPr>
              <w:pStyle w:val="table"/>
            </w:pPr>
            <w:r w:rsidRPr="00CD12FD">
              <w:t>1,6</w:t>
            </w:r>
          </w:p>
        </w:tc>
      </w:tr>
      <w:tr w:rsidR="00C41D83" w:rsidRPr="00CD12FD" w14:paraId="7E28551F" w14:textId="77777777" w:rsidTr="00871988">
        <w:trPr>
          <w:tblCellSpacing w:w="15" w:type="dxa"/>
        </w:trPr>
        <w:tc>
          <w:tcPr>
            <w:tcW w:w="1275" w:type="dxa"/>
            <w:tcBorders>
              <w:top w:val="single" w:sz="6" w:space="0" w:color="DDDDDD"/>
            </w:tcBorders>
            <w:shd w:val="clear" w:color="auto" w:fill="auto"/>
            <w:tcMar>
              <w:top w:w="120" w:type="dxa"/>
              <w:left w:w="120" w:type="dxa"/>
              <w:bottom w:w="120" w:type="dxa"/>
              <w:right w:w="120" w:type="dxa"/>
            </w:tcMar>
            <w:hideMark/>
          </w:tcPr>
          <w:p w14:paraId="69FBA9D5" w14:textId="77777777" w:rsidR="00C41D83" w:rsidRPr="00CD12FD" w:rsidRDefault="00C41D83" w:rsidP="00871988">
            <w:pPr>
              <w:pStyle w:val="table"/>
            </w:pPr>
            <w:r w:rsidRPr="00CD12FD">
              <w:t>В.Путин</w:t>
            </w:r>
          </w:p>
        </w:tc>
        <w:tc>
          <w:tcPr>
            <w:tcW w:w="705" w:type="dxa"/>
            <w:tcBorders>
              <w:top w:val="single" w:sz="6" w:space="0" w:color="DDDDDD"/>
            </w:tcBorders>
            <w:shd w:val="clear" w:color="auto" w:fill="auto"/>
            <w:tcMar>
              <w:top w:w="120" w:type="dxa"/>
              <w:left w:w="120" w:type="dxa"/>
              <w:bottom w:w="120" w:type="dxa"/>
              <w:right w:w="120" w:type="dxa"/>
            </w:tcMar>
            <w:hideMark/>
          </w:tcPr>
          <w:p w14:paraId="76AF403E" w14:textId="77777777" w:rsidR="00C41D83" w:rsidRPr="00CD12FD" w:rsidRDefault="00C41D83" w:rsidP="00871988">
            <w:pPr>
              <w:pStyle w:val="table"/>
            </w:pPr>
            <w:r w:rsidRPr="00CD12FD">
              <w:t>2,4</w:t>
            </w:r>
          </w:p>
        </w:tc>
        <w:tc>
          <w:tcPr>
            <w:tcW w:w="705" w:type="dxa"/>
            <w:tcBorders>
              <w:top w:val="single" w:sz="6" w:space="0" w:color="DDDDDD"/>
            </w:tcBorders>
            <w:shd w:val="clear" w:color="auto" w:fill="auto"/>
            <w:tcMar>
              <w:top w:w="120" w:type="dxa"/>
              <w:left w:w="120" w:type="dxa"/>
              <w:bottom w:w="120" w:type="dxa"/>
              <w:right w:w="120" w:type="dxa"/>
            </w:tcMar>
            <w:hideMark/>
          </w:tcPr>
          <w:p w14:paraId="3C4091FF" w14:textId="77777777" w:rsidR="00C41D83" w:rsidRPr="00CD12FD" w:rsidRDefault="00C41D83" w:rsidP="00871988">
            <w:pPr>
              <w:pStyle w:val="table"/>
            </w:pPr>
            <w:r w:rsidRPr="00CD12FD">
              <w:t>2,4</w:t>
            </w:r>
          </w:p>
        </w:tc>
        <w:tc>
          <w:tcPr>
            <w:tcW w:w="705" w:type="dxa"/>
            <w:tcBorders>
              <w:top w:val="single" w:sz="6" w:space="0" w:color="DDDDDD"/>
            </w:tcBorders>
            <w:shd w:val="clear" w:color="auto" w:fill="auto"/>
            <w:tcMar>
              <w:top w:w="120" w:type="dxa"/>
              <w:left w:w="120" w:type="dxa"/>
              <w:bottom w:w="120" w:type="dxa"/>
              <w:right w:w="120" w:type="dxa"/>
            </w:tcMar>
            <w:hideMark/>
          </w:tcPr>
          <w:p w14:paraId="142DA6B3" w14:textId="77777777" w:rsidR="00C41D83" w:rsidRPr="00CD12FD" w:rsidRDefault="00C41D83" w:rsidP="00871988">
            <w:pPr>
              <w:pStyle w:val="table"/>
            </w:pPr>
            <w:r w:rsidRPr="00CD12FD">
              <w:t>10,4</w:t>
            </w:r>
          </w:p>
        </w:tc>
        <w:tc>
          <w:tcPr>
            <w:tcW w:w="615" w:type="dxa"/>
            <w:tcBorders>
              <w:top w:val="single" w:sz="6" w:space="0" w:color="DDDDDD"/>
            </w:tcBorders>
            <w:shd w:val="clear" w:color="auto" w:fill="auto"/>
            <w:tcMar>
              <w:top w:w="120" w:type="dxa"/>
              <w:left w:w="120" w:type="dxa"/>
              <w:bottom w:w="120" w:type="dxa"/>
              <w:right w:w="120" w:type="dxa"/>
            </w:tcMar>
            <w:hideMark/>
          </w:tcPr>
          <w:p w14:paraId="3660EA4F" w14:textId="77777777" w:rsidR="00C41D83" w:rsidRPr="00CD12FD" w:rsidRDefault="00C41D83" w:rsidP="00871988">
            <w:pPr>
              <w:pStyle w:val="table"/>
            </w:pPr>
            <w:r w:rsidRPr="00CD12FD">
              <w:t>7,8</w:t>
            </w:r>
          </w:p>
        </w:tc>
        <w:tc>
          <w:tcPr>
            <w:tcW w:w="810" w:type="dxa"/>
            <w:tcBorders>
              <w:top w:val="single" w:sz="6" w:space="0" w:color="DDDDDD"/>
            </w:tcBorders>
            <w:shd w:val="clear" w:color="auto" w:fill="auto"/>
            <w:tcMar>
              <w:top w:w="120" w:type="dxa"/>
              <w:left w:w="120" w:type="dxa"/>
              <w:bottom w:w="120" w:type="dxa"/>
              <w:right w:w="120" w:type="dxa"/>
            </w:tcMar>
            <w:hideMark/>
          </w:tcPr>
          <w:p w14:paraId="3F09A4E7" w14:textId="77777777" w:rsidR="00C41D83" w:rsidRPr="00CD12FD" w:rsidRDefault="00C41D83" w:rsidP="00871988">
            <w:pPr>
              <w:pStyle w:val="table"/>
            </w:pPr>
            <w:r w:rsidRPr="00CD12FD">
              <w:t>4,3</w:t>
            </w:r>
          </w:p>
        </w:tc>
        <w:tc>
          <w:tcPr>
            <w:tcW w:w="705" w:type="dxa"/>
            <w:tcBorders>
              <w:top w:val="single" w:sz="6" w:space="0" w:color="DDDDDD"/>
            </w:tcBorders>
            <w:shd w:val="clear" w:color="auto" w:fill="auto"/>
            <w:tcMar>
              <w:top w:w="120" w:type="dxa"/>
              <w:left w:w="120" w:type="dxa"/>
              <w:bottom w:w="120" w:type="dxa"/>
              <w:right w:w="120" w:type="dxa"/>
            </w:tcMar>
            <w:hideMark/>
          </w:tcPr>
          <w:p w14:paraId="70080157" w14:textId="77777777" w:rsidR="00C41D83" w:rsidRPr="00CD12FD" w:rsidRDefault="00C41D83" w:rsidP="00871988">
            <w:pPr>
              <w:pStyle w:val="table"/>
            </w:pPr>
            <w:r w:rsidRPr="00CD12FD">
              <w:t>3,3</w:t>
            </w:r>
          </w:p>
        </w:tc>
      </w:tr>
    </w:tbl>
    <w:p w14:paraId="6C568377" w14:textId="77777777" w:rsidR="00C41D83" w:rsidRPr="00CD12FD" w:rsidRDefault="00C41D83" w:rsidP="00C41D83">
      <w:pPr>
        <w:pStyle w:val="3"/>
      </w:pPr>
      <w:bookmarkStart w:id="354" w:name="_Toc13779794"/>
      <w:bookmarkStart w:id="355" w:name="_Toc13960453"/>
      <w:r>
        <w:rPr>
          <w:lang w:val="ru-RU"/>
        </w:rPr>
        <w:t xml:space="preserve">9.2. </w:t>
      </w:r>
      <w:r w:rsidRPr="00CD12FD">
        <w:t>Анализ экзит-поллов на выборах президента Украины</w:t>
      </w:r>
      <w:bookmarkEnd w:id="354"/>
      <w:bookmarkEnd w:id="355"/>
    </w:p>
    <w:p w14:paraId="4DFE5A26" w14:textId="77777777" w:rsidR="00C41D83" w:rsidRPr="00AF595A" w:rsidRDefault="00C41D83" w:rsidP="00C41D83">
      <w:r w:rsidRPr="00AF595A">
        <w:t>4 ноября 2004 г. украинский Консорциум по проведению экзит-полла, посвященного прогнозированию результатов второго тура выборов президента Украины, обнародовал данные опроса избирателей на выходе из участков. Консорциум включал в себя 4 ведущих социологических фирмы:</w:t>
      </w:r>
    </w:p>
    <w:p w14:paraId="31D54FA1" w14:textId="77777777" w:rsidR="00C41D83" w:rsidRPr="00AF595A" w:rsidRDefault="00C41D83" w:rsidP="00C41D83">
      <w:r w:rsidRPr="00AF595A">
        <w:t>По итогам результатов опросов оказалось, что данные, полученные различными участниками Консорциума, заметно отличаются друг от друга.</w:t>
      </w:r>
    </w:p>
    <w:p w14:paraId="5F5C9593" w14:textId="77777777" w:rsidR="00C41D83" w:rsidRPr="00AF595A" w:rsidRDefault="00C41D83" w:rsidP="00C41D83">
      <w:r w:rsidRPr="00AF595A">
        <w:t>Так, согласно совместным результатам КМИС и Центра Разумкова (ЦР), В.Янукович получил в первом туре голосования 37,8% голосов, а В.Ющенко – 44,6%.</w:t>
      </w:r>
    </w:p>
    <w:p w14:paraId="7DE30A2E" w14:textId="77777777" w:rsidR="00C41D83" w:rsidRPr="00AF595A" w:rsidRDefault="00C41D83" w:rsidP="00C41D83">
      <w:r w:rsidRPr="00AF595A">
        <w:t>Согласно «Соцису», В.Янукович набрал 41,0%, В.Ющенко – 42,0%. Наконец, согласно данным «Социального мониторинга» (СМ), В.Янукович получил 41,2%, В.Ющенко – 40,1%</w:t>
      </w:r>
    </w:p>
    <w:p w14:paraId="0A0A887E" w14:textId="77777777" w:rsidR="00C41D83" w:rsidRPr="00AF595A" w:rsidRDefault="00C41D83" w:rsidP="00C41D83">
      <w:r w:rsidRPr="00AF595A">
        <w:t>По данным украинского Центризбиркома В.Янукович набрал 39,9% голосов избирателей, В.Ющенко – 39,2%.</w:t>
      </w:r>
    </w:p>
    <w:p w14:paraId="5122EDF7" w14:textId="77777777" w:rsidR="00C41D83" w:rsidRPr="00AF595A" w:rsidRDefault="00C41D83" w:rsidP="00C41D83">
      <w:r w:rsidRPr="00AF595A">
        <w:t>Налицо определенные расхождения между результатами опроса и объективным результатом голосования. В чем причина этих расхождений? На этот счет могут существовать разные версии. Ниже будет рассмотрен вопрос о том, насколько эти результаты могут быть истолкованы как ошибка измерения.</w:t>
      </w:r>
    </w:p>
    <w:p w14:paraId="440FEC4E" w14:textId="77777777" w:rsidR="00C41D83" w:rsidRDefault="00C41D83" w:rsidP="00C41D83">
      <w:r>
        <w:t>На пресс-конференции 4 ноября участники Консорциума проинформировали, что величина статистической ошибки измерений или </w:t>
      </w:r>
      <w:r w:rsidRPr="00C9446F">
        <w:rPr>
          <w:i/>
        </w:rPr>
        <w:t>теоретическая</w:t>
      </w:r>
      <w:r>
        <w:t> ошибка выборки составляет плюс-минус 2%. Это означает, что если бы отклонения рейтингов носили случайный характер, то рейтинг В.Януковича с вероятностью 95% должен был бы находиться в диапазоне от 37,9% до 41,9, а рейтинг В.Ющенко в диапазоне от 37,2% до 41,2%.</w:t>
      </w:r>
    </w:p>
    <w:p w14:paraId="31E9426E" w14:textId="77777777" w:rsidR="00C41D83" w:rsidRPr="00AF595A" w:rsidRDefault="00C41D83" w:rsidP="00C41D83">
      <w:r w:rsidRPr="00AF595A">
        <w:t>Сравнивая эти интервалы с данными экзит-поллов, мы видим, что результаты «Социального мониторинга» полностью укладываются в названный интервал, результаты «Социса» укладываются для В.Януковича, но не для В.Ющенко, а результаты КМИС и ЦР полностью выходят за его рамки, что говорит о неслучайном характере этих отклонений (по сравнению с теоретическим уровнем). Этот факт служит основанием для выдвижения гипотез о методических ошибках при проведении опросов либо о политической ангажированности названных исследовательских центров.</w:t>
      </w:r>
    </w:p>
    <w:p w14:paraId="5CA6447C" w14:textId="77777777" w:rsidR="00C41D83" w:rsidRPr="00AF595A" w:rsidRDefault="00C41D83" w:rsidP="00C41D83">
      <w:r w:rsidRPr="00AF595A">
        <w:t>Однако прежде, чем делать такие выводы, следует рассмотреть еще одну, связанную с возможной ошибкой измерения.</w:t>
      </w:r>
    </w:p>
    <w:p w14:paraId="719E30AC" w14:textId="77777777" w:rsidR="00C41D83" w:rsidRPr="00AF595A" w:rsidRDefault="00C41D83" w:rsidP="00C41D83">
      <w:r w:rsidRPr="00AF595A">
        <w:t>Опросы экзит-полл проводились всеми участниками Консорциума во всех 26 украинских регионах. Это дает возможность оценить величину разброса полученных данных как для каждого участника, так и для их усредненных результатов.</w:t>
      </w:r>
    </w:p>
    <w:p w14:paraId="5CBE1857" w14:textId="77777777" w:rsidR="00C41D83" w:rsidRPr="00AF595A" w:rsidRDefault="00C41D83" w:rsidP="00C41D83">
      <w:r w:rsidRPr="00AF595A">
        <w:t>Для начала констатируем, что результаты экзит-поллов, полученные различными участниками Консорциума, во многих регионах сильно отличаются друг от друга (намного сильнее, чем усредненные данные по всей Украине). Это говорит об определенной нестабильности измерительной процедуры.</w:t>
      </w:r>
    </w:p>
    <w:p w14:paraId="03B8A424" w14:textId="77777777" w:rsidR="00C41D83" w:rsidRPr="00AF595A" w:rsidRDefault="00C41D83" w:rsidP="00C41D83">
      <w:r w:rsidRPr="00AF595A">
        <w:t>Так, для В.Януковича показатели измерения дают разброс от 29,0% («Социс») до 46,4% (КМИС) в Закарпатской области, от 20,9% (СМ) до 32,8% («Социс») в Полтавской, от 27,8% (ЦР) до 36,0% (СМ) в Херсонской, и т.д.</w:t>
      </w:r>
    </w:p>
    <w:p w14:paraId="5D7DA715" w14:textId="77777777" w:rsidR="00C41D83" w:rsidRPr="00AF595A" w:rsidRDefault="00C41D83" w:rsidP="00C41D83">
      <w:r w:rsidRPr="00AF595A">
        <w:t>Аналогично рейтинги В.Ющенко дают разброс от 39,1% (ЦР) до 76,1% (КМИС) в Сумской области, от 31,9% («Социс») до 53,3% (ЦР) в Кировоградской, от 54,7% (СМ) до 73,9% («Социс») в Киевской, и т.д.</w:t>
      </w:r>
    </w:p>
    <w:p w14:paraId="387FBEB3" w14:textId="77777777" w:rsidR="00C41D83" w:rsidRPr="00AF595A" w:rsidRDefault="00C41D83" w:rsidP="00C41D83">
      <w:r w:rsidRPr="00AF595A">
        <w:t>Средства математической статистики позволяют вычислить усредненные характеристики этих колебаний, в частности, вычислить величину интервалов, характеризующих фактическую погрешность измерения. Результат этих вычислений показал, что фактическая погрешность достаточно велика и намного превышает теоретическую.</w:t>
      </w:r>
    </w:p>
    <w:p w14:paraId="17C3AC5A" w14:textId="77777777" w:rsidR="00C41D83" w:rsidRDefault="00C41D83" w:rsidP="00C41D83">
      <w:r>
        <w:t>Фактическая величина погрешности для каждого участника Консорциума с вероятностью 95% составляет (в процентных пунктах):</w:t>
      </w:r>
    </w:p>
    <w:p w14:paraId="48B7AB92" w14:textId="77777777" w:rsidR="00C41D83" w:rsidRDefault="00C41D83" w:rsidP="00C41D83"/>
    <w:p w14:paraId="493DE6B1" w14:textId="77777777" w:rsidR="00C41D83" w:rsidRPr="00CD12FD" w:rsidRDefault="00C41D83" w:rsidP="00C41D83">
      <w:pPr>
        <w:rPr>
          <w:b/>
        </w:rPr>
      </w:pPr>
      <w:r w:rsidRPr="00CD12FD">
        <w:rPr>
          <w:b/>
        </w:rPr>
        <w:t>Таблица 3. Фактическая погрешность в измерениях участников украинского Консорциума при уровне значимости 95%, процентных пунктов</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2506"/>
        <w:gridCol w:w="1355"/>
        <w:gridCol w:w="1430"/>
        <w:gridCol w:w="1355"/>
        <w:gridCol w:w="1510"/>
        <w:gridCol w:w="1732"/>
      </w:tblGrid>
      <w:tr w:rsidR="00C41D83" w:rsidRPr="00CD12FD" w14:paraId="6BC4DCFE" w14:textId="77777777" w:rsidTr="00871988">
        <w:trPr>
          <w:tblCellSpacing w:w="15" w:type="dxa"/>
        </w:trPr>
        <w:tc>
          <w:tcPr>
            <w:tcW w:w="1005" w:type="dxa"/>
            <w:tcBorders>
              <w:top w:val="nil"/>
            </w:tcBorders>
            <w:shd w:val="clear" w:color="auto" w:fill="auto"/>
            <w:tcMar>
              <w:top w:w="120" w:type="dxa"/>
              <w:left w:w="120" w:type="dxa"/>
              <w:bottom w:w="120" w:type="dxa"/>
              <w:right w:w="120" w:type="dxa"/>
            </w:tcMar>
            <w:hideMark/>
          </w:tcPr>
          <w:p w14:paraId="66C7E84B" w14:textId="77777777" w:rsidR="00C41D83" w:rsidRPr="00CD12FD" w:rsidRDefault="00C41D83" w:rsidP="00871988">
            <w:pPr>
              <w:pStyle w:val="table"/>
            </w:pPr>
          </w:p>
        </w:tc>
        <w:tc>
          <w:tcPr>
            <w:tcW w:w="795" w:type="dxa"/>
            <w:tcBorders>
              <w:top w:val="nil"/>
            </w:tcBorders>
            <w:shd w:val="clear" w:color="auto" w:fill="auto"/>
            <w:tcMar>
              <w:top w:w="120" w:type="dxa"/>
              <w:left w:w="120" w:type="dxa"/>
              <w:bottom w:w="120" w:type="dxa"/>
              <w:right w:w="120" w:type="dxa"/>
            </w:tcMar>
            <w:hideMark/>
          </w:tcPr>
          <w:p w14:paraId="1E2776D7" w14:textId="77777777" w:rsidR="00C41D83" w:rsidRPr="00CD12FD" w:rsidRDefault="00C41D83" w:rsidP="00871988">
            <w:pPr>
              <w:pStyle w:val="table"/>
            </w:pPr>
            <w:r w:rsidRPr="00CD12FD">
              <w:t>СМ</w:t>
            </w:r>
          </w:p>
        </w:tc>
        <w:tc>
          <w:tcPr>
            <w:tcW w:w="840" w:type="dxa"/>
            <w:tcBorders>
              <w:top w:val="nil"/>
            </w:tcBorders>
            <w:shd w:val="clear" w:color="auto" w:fill="auto"/>
            <w:tcMar>
              <w:top w:w="120" w:type="dxa"/>
              <w:left w:w="120" w:type="dxa"/>
              <w:bottom w:w="120" w:type="dxa"/>
              <w:right w:w="120" w:type="dxa"/>
            </w:tcMar>
            <w:hideMark/>
          </w:tcPr>
          <w:p w14:paraId="6B06D7AA" w14:textId="77777777" w:rsidR="00C41D83" w:rsidRPr="00CD12FD" w:rsidRDefault="00C41D83" w:rsidP="00871988">
            <w:pPr>
              <w:pStyle w:val="table"/>
            </w:pPr>
            <w:r w:rsidRPr="00CD12FD">
              <w:t>Социс</w:t>
            </w:r>
          </w:p>
        </w:tc>
        <w:tc>
          <w:tcPr>
            <w:tcW w:w="795" w:type="dxa"/>
            <w:tcBorders>
              <w:top w:val="nil"/>
            </w:tcBorders>
            <w:shd w:val="clear" w:color="auto" w:fill="auto"/>
            <w:tcMar>
              <w:top w:w="120" w:type="dxa"/>
              <w:left w:w="120" w:type="dxa"/>
              <w:bottom w:w="120" w:type="dxa"/>
              <w:right w:w="120" w:type="dxa"/>
            </w:tcMar>
            <w:hideMark/>
          </w:tcPr>
          <w:p w14:paraId="008C927E" w14:textId="77777777" w:rsidR="00C41D83" w:rsidRPr="00CD12FD" w:rsidRDefault="00C41D83" w:rsidP="00871988">
            <w:pPr>
              <w:pStyle w:val="table"/>
            </w:pPr>
            <w:r w:rsidRPr="00CD12FD">
              <w:t>ЦР</w:t>
            </w:r>
          </w:p>
        </w:tc>
        <w:tc>
          <w:tcPr>
            <w:tcW w:w="840" w:type="dxa"/>
            <w:tcBorders>
              <w:top w:val="nil"/>
            </w:tcBorders>
            <w:shd w:val="clear" w:color="auto" w:fill="auto"/>
            <w:tcMar>
              <w:top w:w="120" w:type="dxa"/>
              <w:left w:w="120" w:type="dxa"/>
              <w:bottom w:w="120" w:type="dxa"/>
              <w:right w:w="120" w:type="dxa"/>
            </w:tcMar>
            <w:hideMark/>
          </w:tcPr>
          <w:p w14:paraId="2BDC9775" w14:textId="77777777" w:rsidR="00C41D83" w:rsidRPr="00CD12FD" w:rsidRDefault="00C41D83" w:rsidP="00871988">
            <w:pPr>
              <w:pStyle w:val="table"/>
            </w:pPr>
            <w:r w:rsidRPr="00CD12FD">
              <w:t>КМИС</w:t>
            </w:r>
          </w:p>
        </w:tc>
        <w:tc>
          <w:tcPr>
            <w:tcW w:w="840" w:type="dxa"/>
            <w:tcBorders>
              <w:top w:val="nil"/>
            </w:tcBorders>
            <w:shd w:val="clear" w:color="auto" w:fill="auto"/>
            <w:tcMar>
              <w:top w:w="120" w:type="dxa"/>
              <w:left w:w="120" w:type="dxa"/>
              <w:bottom w:w="120" w:type="dxa"/>
              <w:right w:w="120" w:type="dxa"/>
            </w:tcMar>
            <w:hideMark/>
          </w:tcPr>
          <w:p w14:paraId="48AB395F" w14:textId="77777777" w:rsidR="00C41D83" w:rsidRPr="00CD12FD" w:rsidRDefault="00C41D83" w:rsidP="00871988">
            <w:pPr>
              <w:pStyle w:val="table"/>
            </w:pPr>
            <w:r w:rsidRPr="00CD12FD">
              <w:t>В среднем</w:t>
            </w:r>
          </w:p>
        </w:tc>
      </w:tr>
      <w:tr w:rsidR="00C41D83" w:rsidRPr="00CD12FD" w14:paraId="175EE4ED" w14:textId="77777777" w:rsidTr="00871988">
        <w:trPr>
          <w:tblCellSpacing w:w="15" w:type="dxa"/>
        </w:trPr>
        <w:tc>
          <w:tcPr>
            <w:tcW w:w="1005" w:type="dxa"/>
            <w:tcBorders>
              <w:top w:val="single" w:sz="6" w:space="0" w:color="DDDDDD"/>
            </w:tcBorders>
            <w:shd w:val="clear" w:color="auto" w:fill="auto"/>
            <w:tcMar>
              <w:top w:w="120" w:type="dxa"/>
              <w:left w:w="120" w:type="dxa"/>
              <w:bottom w:w="120" w:type="dxa"/>
              <w:right w:w="120" w:type="dxa"/>
            </w:tcMar>
            <w:hideMark/>
          </w:tcPr>
          <w:p w14:paraId="7A5EFEF2" w14:textId="77777777" w:rsidR="00C41D83" w:rsidRPr="00CD12FD" w:rsidRDefault="00C41D83" w:rsidP="00871988">
            <w:pPr>
              <w:pStyle w:val="table"/>
            </w:pPr>
            <w:r w:rsidRPr="00CD12FD">
              <w:t>В.Януковчич</w:t>
            </w:r>
          </w:p>
        </w:tc>
        <w:tc>
          <w:tcPr>
            <w:tcW w:w="795" w:type="dxa"/>
            <w:tcBorders>
              <w:top w:val="single" w:sz="6" w:space="0" w:color="DDDDDD"/>
            </w:tcBorders>
            <w:shd w:val="clear" w:color="auto" w:fill="auto"/>
            <w:tcMar>
              <w:top w:w="120" w:type="dxa"/>
              <w:left w:w="120" w:type="dxa"/>
              <w:bottom w:w="120" w:type="dxa"/>
              <w:right w:w="120" w:type="dxa"/>
            </w:tcMar>
            <w:hideMark/>
          </w:tcPr>
          <w:p w14:paraId="296781BA" w14:textId="77777777" w:rsidR="00C41D83" w:rsidRPr="00CD12FD" w:rsidRDefault="00C41D83" w:rsidP="00871988">
            <w:pPr>
              <w:pStyle w:val="table"/>
            </w:pPr>
            <w:r w:rsidRPr="00CD12FD">
              <w:t>4,9</w:t>
            </w:r>
          </w:p>
        </w:tc>
        <w:tc>
          <w:tcPr>
            <w:tcW w:w="840" w:type="dxa"/>
            <w:tcBorders>
              <w:top w:val="single" w:sz="6" w:space="0" w:color="DDDDDD"/>
            </w:tcBorders>
            <w:shd w:val="clear" w:color="auto" w:fill="auto"/>
            <w:tcMar>
              <w:top w:w="120" w:type="dxa"/>
              <w:left w:w="120" w:type="dxa"/>
              <w:bottom w:w="120" w:type="dxa"/>
              <w:right w:w="120" w:type="dxa"/>
            </w:tcMar>
            <w:hideMark/>
          </w:tcPr>
          <w:p w14:paraId="02E88122" w14:textId="77777777" w:rsidR="00C41D83" w:rsidRPr="00CD12FD" w:rsidRDefault="00C41D83" w:rsidP="00871988">
            <w:pPr>
              <w:pStyle w:val="table"/>
            </w:pPr>
            <w:r w:rsidRPr="00CD12FD">
              <w:t>4,9</w:t>
            </w:r>
          </w:p>
        </w:tc>
        <w:tc>
          <w:tcPr>
            <w:tcW w:w="795" w:type="dxa"/>
            <w:tcBorders>
              <w:top w:val="single" w:sz="6" w:space="0" w:color="DDDDDD"/>
            </w:tcBorders>
            <w:shd w:val="clear" w:color="auto" w:fill="auto"/>
            <w:tcMar>
              <w:top w:w="120" w:type="dxa"/>
              <w:left w:w="120" w:type="dxa"/>
              <w:bottom w:w="120" w:type="dxa"/>
              <w:right w:w="120" w:type="dxa"/>
            </w:tcMar>
            <w:hideMark/>
          </w:tcPr>
          <w:p w14:paraId="2CAEB08C" w14:textId="77777777" w:rsidR="00C41D83" w:rsidRPr="00CD12FD" w:rsidRDefault="00C41D83" w:rsidP="00871988">
            <w:pPr>
              <w:pStyle w:val="table"/>
            </w:pPr>
            <w:r w:rsidRPr="00CD12FD">
              <w:t>4,0</w:t>
            </w:r>
          </w:p>
        </w:tc>
        <w:tc>
          <w:tcPr>
            <w:tcW w:w="840" w:type="dxa"/>
            <w:tcBorders>
              <w:top w:val="single" w:sz="6" w:space="0" w:color="DDDDDD"/>
            </w:tcBorders>
            <w:shd w:val="clear" w:color="auto" w:fill="auto"/>
            <w:tcMar>
              <w:top w:w="120" w:type="dxa"/>
              <w:left w:w="120" w:type="dxa"/>
              <w:bottom w:w="120" w:type="dxa"/>
              <w:right w:w="120" w:type="dxa"/>
            </w:tcMar>
            <w:hideMark/>
          </w:tcPr>
          <w:p w14:paraId="44B7B15F" w14:textId="77777777" w:rsidR="00C41D83" w:rsidRPr="00CD12FD" w:rsidRDefault="00C41D83" w:rsidP="00871988">
            <w:pPr>
              <w:pStyle w:val="table"/>
            </w:pPr>
            <w:r w:rsidRPr="00CD12FD">
              <w:t>4,4</w:t>
            </w:r>
          </w:p>
        </w:tc>
        <w:tc>
          <w:tcPr>
            <w:tcW w:w="840" w:type="dxa"/>
            <w:tcBorders>
              <w:top w:val="single" w:sz="6" w:space="0" w:color="DDDDDD"/>
            </w:tcBorders>
            <w:shd w:val="clear" w:color="auto" w:fill="auto"/>
            <w:tcMar>
              <w:top w:w="120" w:type="dxa"/>
              <w:left w:w="120" w:type="dxa"/>
              <w:bottom w:w="120" w:type="dxa"/>
              <w:right w:w="120" w:type="dxa"/>
            </w:tcMar>
            <w:hideMark/>
          </w:tcPr>
          <w:p w14:paraId="561C5111" w14:textId="77777777" w:rsidR="00C41D83" w:rsidRPr="00CD12FD" w:rsidRDefault="00C41D83" w:rsidP="00871988">
            <w:pPr>
              <w:pStyle w:val="table"/>
            </w:pPr>
            <w:r w:rsidRPr="00CD12FD">
              <w:t>4,6</w:t>
            </w:r>
          </w:p>
        </w:tc>
      </w:tr>
      <w:tr w:rsidR="00C41D83" w:rsidRPr="00CD12FD" w14:paraId="4178295B" w14:textId="77777777" w:rsidTr="00871988">
        <w:trPr>
          <w:tblCellSpacing w:w="15" w:type="dxa"/>
        </w:trPr>
        <w:tc>
          <w:tcPr>
            <w:tcW w:w="1005" w:type="dxa"/>
            <w:tcBorders>
              <w:top w:val="single" w:sz="6" w:space="0" w:color="DDDDDD"/>
            </w:tcBorders>
            <w:shd w:val="clear" w:color="auto" w:fill="auto"/>
            <w:tcMar>
              <w:top w:w="120" w:type="dxa"/>
              <w:left w:w="120" w:type="dxa"/>
              <w:bottom w:w="120" w:type="dxa"/>
              <w:right w:w="120" w:type="dxa"/>
            </w:tcMar>
            <w:hideMark/>
          </w:tcPr>
          <w:p w14:paraId="2E811338" w14:textId="77777777" w:rsidR="00C41D83" w:rsidRPr="00CD12FD" w:rsidRDefault="00C41D83" w:rsidP="00871988">
            <w:pPr>
              <w:pStyle w:val="table"/>
            </w:pPr>
            <w:r w:rsidRPr="00CD12FD">
              <w:t>В.Ющенко</w:t>
            </w:r>
          </w:p>
        </w:tc>
        <w:tc>
          <w:tcPr>
            <w:tcW w:w="795" w:type="dxa"/>
            <w:tcBorders>
              <w:top w:val="single" w:sz="6" w:space="0" w:color="DDDDDD"/>
            </w:tcBorders>
            <w:shd w:val="clear" w:color="auto" w:fill="auto"/>
            <w:tcMar>
              <w:top w:w="120" w:type="dxa"/>
              <w:left w:w="120" w:type="dxa"/>
              <w:bottom w:w="120" w:type="dxa"/>
              <w:right w:w="120" w:type="dxa"/>
            </w:tcMar>
            <w:hideMark/>
          </w:tcPr>
          <w:p w14:paraId="28CB0AE2" w14:textId="77777777" w:rsidR="00C41D83" w:rsidRPr="00CD12FD" w:rsidRDefault="00C41D83" w:rsidP="00871988">
            <w:pPr>
              <w:pStyle w:val="table"/>
            </w:pPr>
            <w:r w:rsidRPr="00CD12FD">
              <w:t>6,2</w:t>
            </w:r>
          </w:p>
        </w:tc>
        <w:tc>
          <w:tcPr>
            <w:tcW w:w="840" w:type="dxa"/>
            <w:tcBorders>
              <w:top w:val="single" w:sz="6" w:space="0" w:color="DDDDDD"/>
            </w:tcBorders>
            <w:shd w:val="clear" w:color="auto" w:fill="auto"/>
            <w:tcMar>
              <w:top w:w="120" w:type="dxa"/>
              <w:left w:w="120" w:type="dxa"/>
              <w:bottom w:w="120" w:type="dxa"/>
              <w:right w:w="120" w:type="dxa"/>
            </w:tcMar>
            <w:hideMark/>
          </w:tcPr>
          <w:p w14:paraId="106D5B25" w14:textId="77777777" w:rsidR="00C41D83" w:rsidRPr="00CD12FD" w:rsidRDefault="00C41D83" w:rsidP="00871988">
            <w:pPr>
              <w:pStyle w:val="table"/>
            </w:pPr>
            <w:r w:rsidRPr="00CD12FD">
              <w:t>8,1</w:t>
            </w:r>
          </w:p>
        </w:tc>
        <w:tc>
          <w:tcPr>
            <w:tcW w:w="795" w:type="dxa"/>
            <w:tcBorders>
              <w:top w:val="single" w:sz="6" w:space="0" w:color="DDDDDD"/>
            </w:tcBorders>
            <w:shd w:val="clear" w:color="auto" w:fill="auto"/>
            <w:tcMar>
              <w:top w:w="120" w:type="dxa"/>
              <w:left w:w="120" w:type="dxa"/>
              <w:bottom w:w="120" w:type="dxa"/>
              <w:right w:w="120" w:type="dxa"/>
            </w:tcMar>
            <w:hideMark/>
          </w:tcPr>
          <w:p w14:paraId="4E4E4227" w14:textId="77777777" w:rsidR="00C41D83" w:rsidRPr="00CD12FD" w:rsidRDefault="00C41D83" w:rsidP="00871988">
            <w:pPr>
              <w:pStyle w:val="table"/>
            </w:pPr>
            <w:r w:rsidRPr="00CD12FD">
              <w:t>8,4</w:t>
            </w:r>
          </w:p>
        </w:tc>
        <w:tc>
          <w:tcPr>
            <w:tcW w:w="840" w:type="dxa"/>
            <w:tcBorders>
              <w:top w:val="single" w:sz="6" w:space="0" w:color="DDDDDD"/>
            </w:tcBorders>
            <w:shd w:val="clear" w:color="auto" w:fill="auto"/>
            <w:tcMar>
              <w:top w:w="120" w:type="dxa"/>
              <w:left w:w="120" w:type="dxa"/>
              <w:bottom w:w="120" w:type="dxa"/>
              <w:right w:w="120" w:type="dxa"/>
            </w:tcMar>
            <w:hideMark/>
          </w:tcPr>
          <w:p w14:paraId="2B4CB659" w14:textId="77777777" w:rsidR="00C41D83" w:rsidRPr="00CD12FD" w:rsidRDefault="00C41D83" w:rsidP="00871988">
            <w:pPr>
              <w:pStyle w:val="table"/>
            </w:pPr>
            <w:r w:rsidRPr="00CD12FD">
              <w:t>8,1</w:t>
            </w:r>
          </w:p>
        </w:tc>
        <w:tc>
          <w:tcPr>
            <w:tcW w:w="840" w:type="dxa"/>
            <w:tcBorders>
              <w:top w:val="single" w:sz="6" w:space="0" w:color="DDDDDD"/>
            </w:tcBorders>
            <w:shd w:val="clear" w:color="auto" w:fill="auto"/>
            <w:tcMar>
              <w:top w:w="120" w:type="dxa"/>
              <w:left w:w="120" w:type="dxa"/>
              <w:bottom w:w="120" w:type="dxa"/>
              <w:right w:w="120" w:type="dxa"/>
            </w:tcMar>
            <w:hideMark/>
          </w:tcPr>
          <w:p w14:paraId="38FC488D" w14:textId="77777777" w:rsidR="00C41D83" w:rsidRPr="00CD12FD" w:rsidRDefault="00C41D83" w:rsidP="00871988">
            <w:pPr>
              <w:pStyle w:val="table"/>
            </w:pPr>
            <w:r w:rsidRPr="00CD12FD">
              <w:t>7,7</w:t>
            </w:r>
          </w:p>
        </w:tc>
      </w:tr>
    </w:tbl>
    <w:p w14:paraId="39D7639F" w14:textId="77777777" w:rsidR="00C41D83" w:rsidRDefault="00C41D83" w:rsidP="00C41D83"/>
    <w:p w14:paraId="1715A341" w14:textId="77777777" w:rsidR="00C41D83" w:rsidRDefault="00C41D83" w:rsidP="00C41D83">
      <w:r>
        <w:t>Напомним, что теоретическая величина погрешности для каждого кандидата и для всех участников Консорциума составляет лишь 2%. </w:t>
      </w:r>
      <w:r w:rsidRPr="00C9446F">
        <w:rPr>
          <w:b/>
        </w:rPr>
        <w:t>Таким образом, фактическая погрешность превышает теоретическую в 2 – 4 раза (точно так же, как и российских – см. выше).</w:t>
      </w:r>
    </w:p>
    <w:p w14:paraId="3424BBF2" w14:textId="77777777" w:rsidR="00C41D83" w:rsidRDefault="00C41D83" w:rsidP="00C41D83">
      <w:r>
        <w:t>Фактическая погрешность измерения украинского экзит-полла такова, что </w:t>
      </w:r>
      <w:r w:rsidRPr="00C9446F">
        <w:rPr>
          <w:i/>
        </w:rPr>
        <w:t>неслучайное</w:t>
      </w:r>
      <w:r>
        <w:t> отклонение рейтинга В.Януковича должно выйти за пределы диапазона от 35,3% до 44,5%, а </w:t>
      </w:r>
      <w:r w:rsidRPr="00C9446F">
        <w:rPr>
          <w:i/>
        </w:rPr>
        <w:t>неслучайное</w:t>
      </w:r>
      <w:r>
        <w:t>отклонение рейтинга В.Ющенко – за пределы диапазона от 31,5% до 46,9%.</w:t>
      </w:r>
    </w:p>
    <w:p w14:paraId="004B09C3" w14:textId="77777777" w:rsidR="00C41D83" w:rsidRPr="00AF595A" w:rsidRDefault="00C41D83" w:rsidP="00C41D83">
      <w:r w:rsidRPr="00AF595A">
        <w:t>Как мы видим, результаты рейтинговых измерений всех участников консорциума полностью укладываются в эти диапазоны, что может говорить о вполне случайном характере разброса измерений. Следовательно, нет оснований для выдвижения гипотез об ангажированности тех или иных участников Консорциума, но есть основания говорить о несовершенстве технологии опроса, характеризующейся столь высокой нестабильностью результатов.</w:t>
      </w:r>
    </w:p>
    <w:p w14:paraId="59C21EF5" w14:textId="77777777" w:rsidR="00C41D83" w:rsidRPr="00AF595A" w:rsidRDefault="00C41D83" w:rsidP="00C41D83">
      <w:pPr>
        <w:pStyle w:val="3"/>
      </w:pPr>
      <w:bookmarkStart w:id="356" w:name="_Toc13779795"/>
      <w:bookmarkStart w:id="357" w:name="_Toc13960454"/>
      <w:r>
        <w:rPr>
          <w:lang w:val="ru-RU"/>
        </w:rPr>
        <w:t xml:space="preserve">9.3. </w:t>
      </w:r>
      <w:r w:rsidRPr="00AF595A">
        <w:t>Выводы</w:t>
      </w:r>
      <w:bookmarkEnd w:id="356"/>
      <w:bookmarkEnd w:id="357"/>
    </w:p>
    <w:p w14:paraId="072A81CA" w14:textId="77777777" w:rsidR="00C41D83" w:rsidRDefault="00C41D83" w:rsidP="00C41D83">
      <w:r>
        <w:t>В целом результаты рейтинговых измерений, осуществляемых в России и в Украине, отличаются очень высокой нестабильностью. Причины этого явления не изучены. Можно предположить, что здесь играет роль нестабильность маршрутов, но возможны и иные гипотезы. Для сравнения важно было бы изучить уровень стабильности измерений ведущих социологических служб мира (Гэллапа и других). Если измерения этих фирм столь же нестабильны, можно говорить о том, что это общемировая проблема. Но если названная нестабильность свойственна только рейтингам стран СНГ, необходимо тщательно проанализировать технологию и устранить причины, порождающие высокий разброс показателей.</w:t>
      </w:r>
    </w:p>
    <w:p w14:paraId="04C1C9A6" w14:textId="77777777" w:rsidR="00C41D83" w:rsidRPr="00FD0415" w:rsidRDefault="00C41D83" w:rsidP="00C41D83">
      <w:pPr>
        <w:pStyle w:val="3"/>
      </w:pPr>
      <w:bookmarkStart w:id="358" w:name="_Toc13779796"/>
      <w:bookmarkStart w:id="359" w:name="_Toc13960455"/>
      <w:r>
        <w:rPr>
          <w:lang w:val="ru-RU"/>
        </w:rPr>
        <w:t xml:space="preserve">9.4. </w:t>
      </w:r>
      <w:r w:rsidRPr="00FD0415">
        <w:t>Приложение. Диаграммы рейтинговых измерений ВЦИОМа и ФОМа в 2003 г.</w:t>
      </w:r>
      <w:bookmarkEnd w:id="358"/>
      <w:bookmarkEnd w:id="359"/>
    </w:p>
    <w:p w14:paraId="19619FAD" w14:textId="77777777" w:rsidR="00C41D83" w:rsidRDefault="00C41D83" w:rsidP="00525BDC">
      <w:pPr>
        <w:pStyle w:val="a3"/>
        <w:numPr>
          <w:ilvl w:val="0"/>
          <w:numId w:val="113"/>
        </w:numPr>
      </w:pPr>
      <w:r>
        <w:t>Тонкие ломаные линии – опубликованные электоральные рейтинги.</w:t>
      </w:r>
    </w:p>
    <w:p w14:paraId="5137766E" w14:textId="77777777" w:rsidR="00C41D83" w:rsidRDefault="00C41D83" w:rsidP="00525BDC">
      <w:pPr>
        <w:pStyle w:val="a3"/>
        <w:numPr>
          <w:ilvl w:val="0"/>
          <w:numId w:val="113"/>
        </w:numPr>
      </w:pPr>
      <w:r>
        <w:t>Толстые плавные линии – сглаженные кривые по методу экспоненциального сглаживания.</w:t>
      </w:r>
    </w:p>
    <w:p w14:paraId="57C737D8" w14:textId="77777777" w:rsidR="00C41D83" w:rsidRPr="005A0838" w:rsidRDefault="00C41D83" w:rsidP="00C41D83">
      <w:pPr>
        <w:pStyle w:val="1"/>
      </w:pPr>
      <w:bookmarkStart w:id="360" w:name="_Toc13779119"/>
      <w:bookmarkStart w:id="361" w:name="_Toc13779797"/>
      <w:bookmarkStart w:id="362" w:name="_Toc13960456"/>
      <w:r w:rsidRPr="005A0838">
        <w:t>Глава 2. Методология и теория</w:t>
      </w:r>
      <w:bookmarkEnd w:id="360"/>
      <w:bookmarkEnd w:id="361"/>
      <w:bookmarkEnd w:id="362"/>
    </w:p>
    <w:p w14:paraId="10B64A2A" w14:textId="77777777" w:rsidR="00C41D83" w:rsidRPr="005A0838" w:rsidRDefault="00C41D83" w:rsidP="00C41D83">
      <w:pPr>
        <w:pStyle w:val="2"/>
      </w:pPr>
      <w:bookmarkStart w:id="363" w:name="_Toc13779120"/>
      <w:bookmarkStart w:id="364" w:name="_Toc13779798"/>
      <w:bookmarkStart w:id="365" w:name="_Toc13960457"/>
      <w:r w:rsidRPr="005A0838">
        <w:t>1. СРАВНЕНИЕ РЕЗУЛЬТАТОВ КОЛИЧЕСТВЕНННОГО И КАЧЕСТВЕННОГО ИССЛЕДОВАНИЯ</w:t>
      </w:r>
      <w:bookmarkEnd w:id="363"/>
      <w:bookmarkEnd w:id="364"/>
      <w:bookmarkEnd w:id="365"/>
    </w:p>
    <w:p w14:paraId="3C47E7ED" w14:textId="77777777" w:rsidR="00C41D83" w:rsidRPr="00AF595A" w:rsidRDefault="00C41D83" w:rsidP="00C41D83">
      <w:r w:rsidRPr="00AF595A">
        <w:t>Сравнить результаты количественного и качественного исследования часто бывает не просто. Как правило, оба метода используются в рамках одного проекта, дополняя друг друга. Экспериментальное сравнение результатов количественного и качественного исследований двумя независимыми группами исследователей, насколько нам известно, не проводилось. Однако сама жизнь порой ставит эксперименты, которые не проводились в рамках научных проектов. Ниже будет описан один из таких экспериментов.</w:t>
      </w:r>
    </w:p>
    <w:p w14:paraId="2D99518E" w14:textId="77777777" w:rsidR="00C41D83" w:rsidRPr="00AF595A" w:rsidRDefault="00C41D83" w:rsidP="00C41D83">
      <w:r w:rsidRPr="00AF595A">
        <w:t>Исходный заказ на исследование был сформулирован в конце 70-х годов работниками аппарата Минуглепрома СССР и состоял в том, чтобы изучить причины очень высокой сменяемости линейных руководителей среднего звена на угольных шахтах. При прохождении по административным инстанциям (от заказчика к руководству отраслевого института, от руководства института – к руководителю социологической) суть заказа определенным образом исказилась исказилась. Слово «сменяемость» заменилось на более привычное социологам слово «текучесть кадров», а слово «руководящие работники» – на более привычное «инженерно-технические работники» (ИТР), в число которых входят не только линейные руководители, но и большое число работников, занятых в цехах и в заводоуправлении на должностях инженеров, техников, экономистов, нормировщиков и др. В итоге название темы стало звучать как «Изучение причин текучести кадров ИТР на угольных шахтах».</w:t>
      </w:r>
    </w:p>
    <w:p w14:paraId="6DDA81FC" w14:textId="77777777" w:rsidR="00C41D83" w:rsidRPr="00AF595A" w:rsidRDefault="00C41D83" w:rsidP="00C41D83">
      <w:r w:rsidRPr="00AF595A">
        <w:t>Руководство отраслевого института поручило разработку этой темы своей социологической лаборатории, в составе которой работал и автор данной книги. Одновременно такой же заказ на основе хоздоговора был сделан группе работников АНХ СССР. В результате выдачи параллельных заданий возникла своего рода «конкуренция» между группой АНХ и социологической лабораторией отраслевого инсститута.</w:t>
      </w:r>
    </w:p>
    <w:p w14:paraId="72B992BC" w14:textId="77777777" w:rsidR="00C41D83" w:rsidRPr="00AF595A" w:rsidRDefault="00C41D83" w:rsidP="00C41D83">
      <w:r w:rsidRPr="00AF595A">
        <w:t>Группа АНХ пошла по традиционному анкетному пути и в определенном смысле сделала это грамотно. За основу была взята типовая анкета, предназначенная для изучения причин текучести рабочих кадров. Для того, чтобы провести опрос инженерно-технических работников, анкета, приспособленная для опроса рабочих, требовала определенной переделки, учитывающей специфику труда ИТР. С этой задачей группа АНХ справилась удовлетворительно. В частности, были учтены различия в организации систем оплаты труда рабочих кадров и ИТР.</w:t>
      </w:r>
    </w:p>
    <w:p w14:paraId="543F2F9B" w14:textId="77777777" w:rsidR="00C41D83" w:rsidRPr="00AF595A" w:rsidRDefault="00C41D83" w:rsidP="00C41D83">
      <w:r w:rsidRPr="00AF595A">
        <w:t>В целом разработанная указанной группой анкета не содержала в себе грубых методических ошибок в том смысле, что достаточно легко заполнялась респондентами. Опрос был проведен по большой выборке, результаты обработаны на ЭВМ, и главный итог обследования выглядел так: основными причинами текучести кадров ИТР являются низкая зарплата и плохая обеспеченность жильем. В определенном смысле этот результат можно признать правильным, потому что зарплата многих должностных групп ИТР, включая и руководителей производства, в те годы зачастую была ниже, чем у рабочих, и обеспеченность жильем, также объективно была неудовлетворительной. Так или иначе, описанный выше результат внешне выглядел правильным и даже очевидным, но на самом деле представлял собой колоссальную ошибку, неправильно трактуя процессы сменяемости и текучести кадров изучаемого контингента работников.</w:t>
      </w:r>
    </w:p>
    <w:p w14:paraId="17122A26" w14:textId="77777777" w:rsidR="00C41D83" w:rsidRPr="00AF595A" w:rsidRDefault="00C41D83" w:rsidP="00C41D83">
      <w:r w:rsidRPr="00AF595A">
        <w:t>Перейдем теперь к описанию той части работы, которая была выполнена группой исследователей, в состав которой входил и автор данной книги. По совету научного руководителя для уточнения проблематики была проведена серия глубоких интервью с руководителями отрасли. Первым шагом явилась беседа с заказчиком – ответственным работником Минуглепрома СССР. Эта беседа помогла уточнить суть заказа и мотивы его выдвижения. Опрашиваемый объяснил, что министерство обеспокоено высокой сменяемостью и трудностями комплектования кадрового состава руководителей производства на угольных шахтах. В доказательство он показал отпечатанные на ЭВМ сводки, которые действительно показывали значительный рост показателей сменяемости руководителей на протяжении последних лет. Относительно причин этого явления заказчик что-либо сообщить затруднился и сказал, что именно это и необходимо узнать в ходе обследования.</w:t>
      </w:r>
    </w:p>
    <w:p w14:paraId="2EE7A94E" w14:textId="77777777" w:rsidR="00C41D83" w:rsidRPr="00AF595A" w:rsidRDefault="00C41D83" w:rsidP="00C41D83">
      <w:r w:rsidRPr="00AF595A">
        <w:t>После беседы с заказчиком было проведено около 20 интервью с руководителями угольных шахт, в основном с директорами и главными инженерами. Часть собранных тогда интервью позднее была опубликована в сборнике «Производственные интервью, выпуск 2».</w:t>
      </w:r>
    </w:p>
    <w:p w14:paraId="0856E357" w14:textId="77777777" w:rsidR="00C41D83" w:rsidRPr="00AF595A" w:rsidRDefault="00C41D83" w:rsidP="00C41D83">
      <w:r w:rsidRPr="00AF595A">
        <w:t>Первые же беседы с руководителями шахт поразили сложностью, напряженностью производственной обстановки и обилием проблем, которые не были не только описаны, но и даже поставлены отечественными социологами. Далее, интервью прояснили суть сделанного министерством заказа. Речь, безусловно, шла не о текучести кадров, т.е. не об увольнениях работников по собственному желанию. Такие увольнения имели место только в низшей должностной группе руководителей (горных мастеров), но и это было относительно редким случаем. Вместе с тем, кадровая ситуация на следующей должностной ступени, а именно должности начальников участков, которая соответствует должности начальника цеха в других отраслях промышленности, была признана чрезвычайно острой почти всеми опрошенными. При этом речь шла не о текучести кадров, так как увольнения по собственному желанию были нехарактерны для этой должностной группы и представляли собой редкие и нетипичные случаи.</w:t>
      </w:r>
    </w:p>
    <w:p w14:paraId="085C3775" w14:textId="77777777" w:rsidR="00C41D83" w:rsidRPr="00AF595A" w:rsidRDefault="00C41D83" w:rsidP="00C41D83">
      <w:r w:rsidRPr="00AF595A">
        <w:t>Высокие показатели сменяемости, отражавшиеся в министерских сводках, порождались так называемой административной сменяемостью, т.е. освобождением руководителей от должности за невыполнение плана, нарушения техники безопасности и другим подобным причинам. Эта сменяемость действительно была очень высока, на некоторых шахтах она достигала 50 и более процентов в год.</w:t>
      </w:r>
    </w:p>
    <w:p w14:paraId="54C8357B" w14:textId="77777777" w:rsidR="00C41D83" w:rsidRDefault="00C41D83" w:rsidP="00C41D83">
      <w:r>
        <w:t>Информация, полученная в ходе проведения глубоких интервью, выявила основополагающий недостаток проводившегося параллельно анкетного обследования. Это обследование, напоминаем, было ориентировано на изучение причин текучести инженерно-технических кадров. Главный порок этого исследования состоял в том, что </w:t>
      </w:r>
      <w:r w:rsidRPr="00F7208F">
        <w:rPr>
          <w:b/>
        </w:rPr>
        <w:t>в нем были изучены причины явления, которого в действительности не существует</w:t>
      </w:r>
      <w:r>
        <w:t>. Глубокие интервью сразу выявили, что вместо текучести существует административная сменяемость, а это принципиально иное явление, порождаемое совершенно иными причинами и отражающие совершенно иную проблему.</w:t>
      </w:r>
    </w:p>
    <w:p w14:paraId="1FB88F72" w14:textId="77777777" w:rsidR="00C41D83" w:rsidRDefault="00C41D83" w:rsidP="00C41D83">
      <w:r>
        <w:t>Обнаруженное в ходе исследования новое явление административной сменяемости требовало выяснения причин его возникновения и функциональной роли. Понимание этих вопросов пришло не сразу. Первым обратившим на себя внимание сигналом был тот факт, что небольшое число опрашиваемых руководителей (около 10-15%), в отличие от большинства своих коллег, характеризовали производственную и кадровую обстановку на своих шахтах как относительно спокойную. Это послужило основой для выдвижения гипотезы о наличии связи между степенью напряженности плана и сменяемостью кадрового состава руководителей. Дальнейшие исследования, а также изучение литературы (главным образом мемуаров руководителей советской эпохи) позволили сформировать следующую концепцию. (Описание концепции см. в статье </w:t>
      </w:r>
      <w:r w:rsidRPr="00FD0415">
        <w:rPr>
          <w:b/>
        </w:rPr>
        <w:t>Латентные механизмы управления экономикой</w:t>
      </w:r>
      <w:r>
        <w:t>).</w:t>
      </w:r>
    </w:p>
    <w:p w14:paraId="0663C123" w14:textId="77777777" w:rsidR="00C41D83" w:rsidRPr="005A0838" w:rsidRDefault="00C41D83" w:rsidP="00C41D83">
      <w:pPr>
        <w:pStyle w:val="2"/>
      </w:pPr>
      <w:bookmarkStart w:id="366" w:name="_Toc13779121"/>
      <w:bookmarkStart w:id="367" w:name="_Toc13779799"/>
      <w:bookmarkStart w:id="368" w:name="_Toc13960458"/>
      <w:r w:rsidRPr="005A0838">
        <w:t>2. ЛАТЕНТНЫЕ МЕХАНИЗМЫ УПРАВЛЕНИЯ ЭКОНОМИКОЙ</w:t>
      </w:r>
      <w:bookmarkEnd w:id="366"/>
      <w:bookmarkEnd w:id="367"/>
      <w:bookmarkEnd w:id="368"/>
    </w:p>
    <w:p w14:paraId="3BF52273" w14:textId="77777777" w:rsidR="00C41D83" w:rsidRPr="00FD0415" w:rsidRDefault="00C41D83" w:rsidP="00C41D83">
      <w:pPr>
        <w:pStyle w:val="3"/>
      </w:pPr>
      <w:bookmarkStart w:id="369" w:name="_Toc13779800"/>
      <w:bookmarkStart w:id="370" w:name="_Toc13960459"/>
      <w:r>
        <w:rPr>
          <w:lang w:val="ru-RU"/>
        </w:rPr>
        <w:t xml:space="preserve">2.1. </w:t>
      </w:r>
      <w:r w:rsidRPr="00FD0415">
        <w:t>Сменяемость руководителей как рычаг управления плановой экономикой (1986 г.)</w:t>
      </w:r>
      <w:bookmarkEnd w:id="369"/>
      <w:bookmarkEnd w:id="370"/>
    </w:p>
    <w:p w14:paraId="46375B3C" w14:textId="77777777" w:rsidR="00C41D83" w:rsidRPr="00AF595A" w:rsidRDefault="00C41D83" w:rsidP="00C41D83">
      <w:r w:rsidRPr="00AF595A">
        <w:t>В плановой экономике существует одна трудно решаемая проблема. Если производственная единица не выполнила план, у вышестоящих органов управления возникает вопрос: произошло это по объективным причинам из-за нехватки ресурсов или вследствие плохого руководства? Понятно, что в первом случае необходимо выделить дополнительные ресурсы, а во втором – сменить руководителя. За 70 лет советской власти все попытки научиться решать этот вопрос объективно, на основе учета производственных мощностей и составляемых на их основе техпромфинпланов, окончились неудачей. Вместо этого административная экономика изобрела иной, по-своему эффективный, хотя и циничный механизм. Суть его заключается в том, что производству ежегодно методом «от достигнутого» выдают увеличивающиеся плановые задания. Выдача такого задания подкрепляется угрозой применения санкций по отношению к руководителям предприятий в случае его невыполнения. В сталинские времена такой угрозой могли быть лагерь или расстрел. В последующие десятилетия санкции смягчились, и основной из них стала угроза административного освобождения от должности.</w:t>
      </w:r>
    </w:p>
    <w:p w14:paraId="54B3F53F" w14:textId="77777777" w:rsidR="00C41D83" w:rsidRPr="00AF595A" w:rsidRDefault="00C41D83" w:rsidP="00C41D83">
      <w:r w:rsidRPr="00AF595A">
        <w:t>В динамике этот механизм действовал следующим образом. Производственные мощности предприятия не являются постоянной величиной, они растут в результате капитальных вложений и падают вследствие износа оборудования. Наиболее типичный график динамики производственных мощностей завода – это дуга, обладающая восходящей и нисходящей ветвями. Если завод относительно новый или недавно прошел реконструкцию, он обычно обладает определенными реальными резервами увеличения своих производственных мощностей за счет более полной загрузки оборудования, подключения новых единичных мощностей и т.п. Постепенно эти резервы исчерпываются, и кривая, отражающая динамику мощностей, из восходящей переходит в горизонтальную. Затем оборудование начинает изнашиваться и, если вовремя его не обновить, кривая мощностей пойдет вниз.</w:t>
      </w:r>
    </w:p>
    <w:p w14:paraId="16D453AC" w14:textId="77777777" w:rsidR="00C41D83" w:rsidRPr="00AF595A" w:rsidRDefault="00C41D83" w:rsidP="00C41D83">
      <w:r w:rsidRPr="00AF595A">
        <w:t>На этапе роста производственных мощностей практика увеличения планов «от достигнутого», в общем, себя оправдывает, отчасти являясь даже стимулятором роста производства. Проблемы начинают возникать на «горизонтальном» этапе, когда основные резервы увеличения мощностей исчерпаны, но плановые требования продолжают расти. Тем не менее, на этом этапе расхождение между динамикой мощностей и динамикой требований еще не столь велико, и на протяжении какого-то времени (нескольких лет) дирекция предприятия может правдами и неправдами выходить из положения. Наконец, когда оборудование вступает в стадию износа, кривые мощностей и плановых требований резко расходятся, образуя «ножницы». В этот момент вышестоящие органы планового управления начинают настоящее «избиение» руководящего состава предприятий. Происходит, так сказать, «проверка на вшивость»: выясняется вопрос, действительно ли для дальнейшего увеличения производства необходимы дополнительные ресурсы или можно обойтись увеличением административного давления на руководство, угрозами, сменой руководителей. И лишь после того, как сменяют двух-трех директоров, а производство продолжает работать все хуже и хуже, факт исчерпания возможностей предприятия считается доказанным. В этот момент цикл начинается сначала. На предприятие назначают нового (третьего-четвертого по счету) директора, причем стараются найти действительно незаурядного управленца. Одновременно предприятию выделяют дополнительные капиталовложения, увеличивают фонд зарплаты и создают иные льготные условия, благодаря которым новый директор может вывести предприятие из кризиса. Спустя определенное время (в зависимости от объема ресурсного вливания этот срок может составить от 5 до 15 лет), производство снова войдет в состояние кризиса, и вновь директору и нижестоящим руководителям придется пережить унизительные и несправедливые обвинения в «неспособности» выполнить государственное задание (в сталинские годы вместо «неспособности» фигурировали слова «саботаж» и «вредительство»).</w:t>
      </w:r>
    </w:p>
    <w:p w14:paraId="6A9AA288" w14:textId="77777777" w:rsidR="00C41D83" w:rsidRPr="00AF595A" w:rsidRDefault="00C41D83" w:rsidP="00C41D83">
      <w:r w:rsidRPr="00AF595A">
        <w:t>Разумеется, выше описана лишь самая общая схема, которая в реальной действительности могла широко варьироваться. В частности, было бы очень интересно изучить те контрстратегии, которые использовали руководители для своего выживания. Частично такие механизмы описаны в статье С.Павленко «Неформальные управленческие взаимодействия». Однако нашу схему не следует считать чисто условной, потому что в истории советской экономики она много раз применялась буквально. В частности, в сталинское время описанный выше сценарий реализовался в черной металлургии, а возможно и в других отраслях тяжелой промышленности. С 1930 по 1935 г. производственные мощности, планы и объемы производства продукции в черной металлургии быстро росли под действием крупномасштабных закупок оборудования на Западе. Затем закупки были прекращены, оборудование начало стареть, но планы продолжали наращивать в достигнутом ранее темпе. Рост планового давления вынудил директоров предприятий идти на нарушения технологии, что ускорило износ мощностей. В результате в 1938 г. произошло крупное недовыполнение плана, после которого в отрасли было сменено около половины всех директоров, главных инженеров и нижестоящих руководителей производства. Насколько можно понять по цитируемому источнику, а также по книге А.Бека «Новое назначение», большинство из них были арестованы. По сходному сценарию осуществлялись аресты председателей колхозов в конце 40-х и начале 50-х годов в период их «небывалой текучести».</w:t>
      </w:r>
    </w:p>
    <w:p w14:paraId="495A2C53" w14:textId="77777777" w:rsidR="00C41D83" w:rsidRPr="00AF595A" w:rsidRDefault="00C41D83" w:rsidP="00C41D83">
      <w:r w:rsidRPr="00AF595A">
        <w:t>В последующие годы (сталинские и послесталинские) этот сценарий реализовывался неоднократно в различных отраслях. Мы не располагаем систематическими данными по всему народному хозяйству, однако несомненно, что в конце 70-х годов в состоянии производственного и кадрового кризиса находилась угольная промышленность, капиталовложения в которую «срезал» еще Н.Хрущев, а планы по производству Совмин СССР продолжал увеличивать.</w:t>
      </w:r>
    </w:p>
    <w:p w14:paraId="23633BBA" w14:textId="77777777" w:rsidR="00C41D83" w:rsidRPr="00AF595A" w:rsidRDefault="00C41D83" w:rsidP="00C41D83">
      <w:r w:rsidRPr="00AF595A">
        <w:t>Последнюю крупномасштабную попытку увеличить объемы производства за счет увеличения административного давления на заводы предпринял Ю.Андропов. Он добился увеличения сменяемости руководителей приблизительно на 30%, но реальные объемы производства от этого не возросли, и в целом проведенная им кампания оказала скорее отрицательное влияние на народное хозяйство, породив в нем своего рода «внеплановый аврал» со всеми характерными для авралов последствиями. Возможностей осуществить крупные ресурсные вливания в экономику у Ю.Андропова не было, а иными рычагами воздействия в рамках административной системы руководство страны просто не располагало.</w:t>
      </w:r>
    </w:p>
    <w:p w14:paraId="30F724AA" w14:textId="77777777" w:rsidR="00C41D83" w:rsidRPr="00AF595A" w:rsidRDefault="00C41D83" w:rsidP="00C41D83">
      <w:r w:rsidRPr="00AF595A">
        <w:t>Следует отметить, что описанная выше взаимосвязь между степенью напряженности производственных планов и сменяемостью руководителей обнаруживается и во внутрицеховой структуре заводов, поскольку плановая загрузка цехов, как выяснилось в результате обследования, крайне неравномерна. На каждом предприятии существуют так называемые трудные цеха, постоянно не выполняющие планов. По нашим замерам, сменяемость руководителей в таких цехах в 2-3 раза превосходит сменяемость руководителей в других цехах заводов.</w:t>
      </w:r>
    </w:p>
    <w:p w14:paraId="14465C49" w14:textId="77777777" w:rsidR="00C41D83" w:rsidRPr="00AF595A" w:rsidRDefault="00C41D83" w:rsidP="00C41D83">
      <w:r w:rsidRPr="00AF595A">
        <w:t>Хотя изменившаяся в стране политико-экономическая ситуация лишила практической значимости описанные выше результаты, их научная значимость, с нашей точки зрения, сохраняется, поскольку подобные эффекты могут возникать (и, судя по всему, возникают) в любых крупных административных системах, включая, например, крупные корпорации. Думается, что в 70-е годы отечественная социология могла бы успеть совершить много интересных открытий, если бы не надела сама на себя шоры из формализованных анкет.</w:t>
      </w:r>
    </w:p>
    <w:p w14:paraId="6A4F1DC8" w14:textId="77777777" w:rsidR="00C41D83" w:rsidRPr="00AF595A" w:rsidRDefault="00C41D83" w:rsidP="00C41D83">
      <w:r w:rsidRPr="00AF595A">
        <w:t>Методическое значение приведенного выше примера заключается в том, что глубокое интервью, примененное на начальном этапе исследования, выявило необходимость радикально поменять проблематику исследования, приблизив ее к действительности.</w:t>
      </w:r>
    </w:p>
    <w:p w14:paraId="78366382" w14:textId="77777777" w:rsidR="00C41D83" w:rsidRPr="00AF595A" w:rsidRDefault="00C41D83" w:rsidP="00C41D83">
      <w:r w:rsidRPr="00AF595A">
        <w:t>Социологи, не имеющие опыта работы с глубокими интервью, часто высказывают опасения, что отсутствие количественных данных делает результаты исследования недостоверными или, в лучшем случае, бездоказательными. Это неверно по ряду причин, в частности потому, что при наличии у исследователя качественной концепции операционализация основных ее переменных, как правило, не составляет особого труда. В частности, в разработанных автором анкетах были вопросы о числе полученных за последний год выговоров, о стаже работы в занимаемой должности, о реальной продолжительности рабочего дня и др. Вместе с тем, и это тоже важно отметить, многие концепции включают в себя такие переменные, которые могут быть объективно измерены, но не методом анкетного опроса. Частым недостатком отечественных анкет является то, что с их помощью пытаются получить те или иные количественные данные, корректность и достоверность которых может быть обеспечена только проведением статистических замеров.</w:t>
      </w:r>
    </w:p>
    <w:p w14:paraId="59947AF8" w14:textId="77777777" w:rsidR="00C41D83" w:rsidRPr="00FD0415" w:rsidRDefault="00C41D83" w:rsidP="00C41D83">
      <w:pPr>
        <w:pStyle w:val="3"/>
      </w:pPr>
      <w:bookmarkStart w:id="371" w:name="_Toc13779801"/>
      <w:bookmarkStart w:id="372" w:name="_Toc13960460"/>
      <w:r>
        <w:rPr>
          <w:lang w:val="ru-RU"/>
        </w:rPr>
        <w:t xml:space="preserve">2.2. </w:t>
      </w:r>
      <w:r w:rsidRPr="00FD0415">
        <w:t>Материально-техническое снабжение предприятий в советскую эпоху (1986 г).</w:t>
      </w:r>
      <w:bookmarkEnd w:id="371"/>
      <w:bookmarkEnd w:id="372"/>
    </w:p>
    <w:p w14:paraId="303E68F7" w14:textId="77777777" w:rsidR="00C41D83" w:rsidRPr="00AF595A" w:rsidRDefault="00C41D83" w:rsidP="00C41D83">
      <w:r w:rsidRPr="00AF595A">
        <w:t>В качестве примера интервью, содержащего в себе латентную концепцию функционирования материально-технического снабжения, возьмем текст интервью с работником отдела снабжения советского машиностроительного завода.</w:t>
      </w:r>
    </w:p>
    <w:p w14:paraId="654DA2A5" w14:textId="77777777" w:rsidR="00C41D83" w:rsidRPr="00AF595A" w:rsidRDefault="00C41D83" w:rsidP="00C41D83">
      <w:r w:rsidRPr="00AF595A">
        <w:t>Респондент затруднился дать обобщенный ответ на вопрос, как работает заводской снабженец, но зато привел много конкретных примеров, очевидная общность которых открывает возможность для применения классической формы логической индукции.</w:t>
      </w:r>
    </w:p>
    <w:p w14:paraId="6E6588C1" w14:textId="77777777" w:rsidR="00C41D83" w:rsidRPr="00AF595A" w:rsidRDefault="00C41D83" w:rsidP="00C41D83">
      <w:r w:rsidRPr="00AF595A">
        <w:t>Значительная часть указанного интервью посвящена тому, какими способами респондент сумел значительно увеличить объемы снабжения завода такими дефицитными материалами, как этиловый спирт, битумированная бумага, льняной шпагат и некоторые другие. Из описанных им примеров выводится общий алгоритм работы снабженца советского предприятия, который сводится примерно к следующему.</w:t>
      </w:r>
    </w:p>
    <w:p w14:paraId="483C34C5" w14:textId="77777777" w:rsidR="00C41D83" w:rsidRPr="00AF595A" w:rsidRDefault="00C41D83" w:rsidP="00C41D83">
      <w:r w:rsidRPr="00AF595A">
        <w:t>В теории (т.е. согласно советским учебникам) механизм материально-технического снабжения выглядел так. Работник отдела снабжения, исходя из плана по производству и установленных плановыми органами норм расхода материалов, составлял обоснованную заявку. Министерство и другие плановые органы контролировали правильность составления этой заявки, и в случае отсутствия в ней нарушений, выделяли заводу требуемые материалы. Если государство не располагало возможностью полного удовлетворения заявок, то в теории производственная программа предприятия должна была быть скорректирована, чего на практике, однако, никогда не делалось, потому что реальный механизм распределения был совершенно иным.</w:t>
      </w:r>
    </w:p>
    <w:p w14:paraId="48C14FB2" w14:textId="77777777" w:rsidR="00C41D83" w:rsidRPr="00AF595A" w:rsidRDefault="00C41D83" w:rsidP="00C41D83">
      <w:r w:rsidRPr="00AF595A">
        <w:t>Интервью показало, что приведение в соответствие потребностей предприятия с возможностями государства его снабжать осуществлялось путем нескольких итераций. На первом этапе заводской снабженец ориентировочно, с некоторым запасом, оценивал потребности завода по группе материалов, за которые он отвечал, записывал эти полупроизвольные цифры в заявку и отсылал ее.</w:t>
      </w:r>
    </w:p>
    <w:p w14:paraId="3B1B293F" w14:textId="77777777" w:rsidR="00C41D83" w:rsidRPr="00AF595A" w:rsidRDefault="00C41D83" w:rsidP="00C41D83">
      <w:r w:rsidRPr="00AF595A">
        <w:t>В плановой экономике все материалы, как известно, делились на дефицитные и недефицитные. Работники вышестоящих планово-управленческих организаций оценивали заявку под этим углом зрения. Если материал недефицитен, они выделяли заводу то количество, которое он просил, не требуя каких-либо обоснований, и дальнейших споров по таким позициям не возникало.</w:t>
      </w:r>
    </w:p>
    <w:p w14:paraId="1C0A179A" w14:textId="77777777" w:rsidR="00C41D83" w:rsidRPr="00AF595A" w:rsidRDefault="00C41D83" w:rsidP="00C41D83">
      <w:r w:rsidRPr="00AF595A">
        <w:t>Если материал был дефицитен, они зачеркивали записанную в заявке цифру и вписывали другую, которая отвечала реальным возможностям снабженческой организации (располагаемыми фондами). Скорректированная таким образом заявка возвращались к заводскому снабженцу, который рассматривал ее под своим углом зрения.</w:t>
      </w:r>
    </w:p>
    <w:p w14:paraId="4A382DE3" w14:textId="77777777" w:rsidR="00C41D83" w:rsidRPr="00AF595A" w:rsidRDefault="00C41D83" w:rsidP="00C41D83">
      <w:r w:rsidRPr="00AF595A">
        <w:t>С одной стороны, он знал, что у планово-управленческих органов есть резервы. Если очень настаивать и приводить определенные обоснования, то объем поставок практически по всем дефицитным позициям можно увеличить примерно на 20%. С другой стороны, ведение таких споров весьма трудоемко. Кроме того, ведение споров по слишком большому числу позиций рассматривалось, как «наглость», что могло повлечь за собой проверки и прочие неприятности. По этой причине снабженец знал, что все дефицитные позиции «отспорить» не удастся.</w:t>
      </w:r>
    </w:p>
    <w:p w14:paraId="6845271E" w14:textId="77777777" w:rsidR="00C41D83" w:rsidRPr="00AF595A" w:rsidRDefault="00C41D83" w:rsidP="00C41D83">
      <w:r w:rsidRPr="00AF595A">
        <w:t>Тогда снабженец старался разделить дефицитные позиции на «необязательные» и «обязательные». Необязательные – это те, по которым завод мог как-то обойтись и уменьшенным количеством материала. Обязательные – это те, из-за нехватки которых могло остановиться производство. Как результат – снабженец имел бы серьезные неприятности со стороны руководства предприятия.</w:t>
      </w:r>
    </w:p>
    <w:p w14:paraId="3FFA98F1" w14:textId="77777777" w:rsidR="00C41D83" w:rsidRPr="00AF595A" w:rsidRDefault="00C41D83" w:rsidP="00C41D83">
      <w:r w:rsidRPr="00AF595A">
        <w:t>Исходя из этих соображений, снабженец исключал необязательные позиции из дальнейшего согласования. Таким образом, после первой же итерации круг позиций, составлявших предмет спора, резко сужался (с нескольких десятков до нескольких единиц). По этим оставшимся позициям снабженец составлял протокол разногласий и отправлял его обратно в планово-управленческие органы.</w:t>
      </w:r>
    </w:p>
    <w:p w14:paraId="0BCA36BC" w14:textId="77777777" w:rsidR="00C41D83" w:rsidRPr="00AF595A" w:rsidRDefault="00C41D83" w:rsidP="00C41D83">
      <w:r w:rsidRPr="00AF595A">
        <w:t>Там их снова рассматривали под углом зрения количества имеющихся резервов, т.е. цикл начинался сначала, но уже по уменьшенному кругу позиций. Высокую эффективность описанного механизма иллюстрирует тот факт, что после трех итераций обычно достигался полный баланс.</w:t>
      </w:r>
    </w:p>
    <w:p w14:paraId="67A29453" w14:textId="77777777" w:rsidR="00C41D83" w:rsidRPr="00AF595A" w:rsidRDefault="00C41D83" w:rsidP="00C41D83">
      <w:r w:rsidRPr="00AF595A">
        <w:t>Что же касается нормативов расхода материалов, то они существовали в виде фикции. Соответствующие справочники пылились на полках заводских отделов снабжения, и респондент не помнил, чтобы кто-либо когда-либо в них заглядывал</w:t>
      </w:r>
    </w:p>
    <w:p w14:paraId="63211FAC" w14:textId="77777777" w:rsidR="00C41D83" w:rsidRPr="00FD0415" w:rsidRDefault="00C41D83" w:rsidP="00C41D83">
      <w:pPr>
        <w:pStyle w:val="3"/>
      </w:pPr>
      <w:bookmarkStart w:id="373" w:name="_Toc13779802"/>
      <w:bookmarkStart w:id="374" w:name="_Toc13960461"/>
      <w:r>
        <w:rPr>
          <w:lang w:val="ru-RU"/>
        </w:rPr>
        <w:t xml:space="preserve">2.3. </w:t>
      </w:r>
      <w:r w:rsidRPr="00FD0415">
        <w:t>Латентный механизм управления российской таможней в 2018 году</w:t>
      </w:r>
      <w:bookmarkEnd w:id="373"/>
      <w:bookmarkEnd w:id="374"/>
    </w:p>
    <w:p w14:paraId="08C8FC6E" w14:textId="77777777" w:rsidR="00C41D83" w:rsidRPr="00AF595A" w:rsidRDefault="00C41D83" w:rsidP="00C41D83">
      <w:r w:rsidRPr="00AF595A">
        <w:t>Результаты исследования работы таможни позволяют по-новому взглянуть на многие управленческие механизмы, которые не отражаются в нормативных актах и практически не описываются в СМИ, в том числе научных. Тем не менее, ареал использования этих механизмов очень велик. С оценочной точки зрения эти механизмы очень неоднозначны, равно как и неоднозначен вопрос о том, могут ли они быть заменены иными механизмами.</w:t>
      </w:r>
    </w:p>
    <w:p w14:paraId="2188AD81" w14:textId="77777777" w:rsidR="00C41D83" w:rsidRPr="00AF595A" w:rsidRDefault="00C41D83" w:rsidP="00C41D83">
      <w:r w:rsidRPr="00AF595A">
        <w:t>Опишем упрощенную схему управления таможенной деятельностью, какой она видится исходя из результатов опроса предпринимателей. Описание будет сведено к своего рода логической задаче, которую должны решить (и решают) высшие руководители соответствующих ведомств. Следует оговорить, что нижеследующее касается только импорта.</w:t>
      </w:r>
    </w:p>
    <w:p w14:paraId="1374E16B" w14:textId="77777777" w:rsidR="00C41D83" w:rsidRPr="00AF595A" w:rsidRDefault="00C41D83" w:rsidP="00C41D83">
      <w:r w:rsidRPr="00AF595A">
        <w:t>Условия задачи:</w:t>
      </w:r>
    </w:p>
    <w:p w14:paraId="05F87827" w14:textId="77777777" w:rsidR="00C41D83" w:rsidRDefault="00C41D83" w:rsidP="00525BDC">
      <w:pPr>
        <w:pStyle w:val="a3"/>
        <w:numPr>
          <w:ilvl w:val="0"/>
          <w:numId w:val="114"/>
        </w:numPr>
      </w:pPr>
      <w:r>
        <w:t>Необходимо увеличить поступление таможенных сборов в бюджет.</w:t>
      </w:r>
    </w:p>
    <w:p w14:paraId="28261F13" w14:textId="77777777" w:rsidR="00C41D83" w:rsidRDefault="00C41D83" w:rsidP="00525BDC">
      <w:pPr>
        <w:pStyle w:val="a3"/>
        <w:numPr>
          <w:ilvl w:val="0"/>
          <w:numId w:val="114"/>
        </w:numPr>
      </w:pPr>
      <w:r>
        <w:t>Необходимо сократить коррупцию на таможне, которая снижает поступления в бюджет, и сама по себе является социально-негативным явлением.</w:t>
      </w:r>
    </w:p>
    <w:p w14:paraId="5982EA80" w14:textId="77777777" w:rsidR="00C41D83" w:rsidRDefault="00C41D83" w:rsidP="00C41D83"/>
    <w:p w14:paraId="0E6B1F19" w14:textId="77777777" w:rsidR="00C41D83" w:rsidRPr="00AF595A" w:rsidRDefault="00C41D83" w:rsidP="00C41D83">
      <w:r w:rsidRPr="00AF595A">
        <w:t>Решение задачи:</w:t>
      </w:r>
    </w:p>
    <w:p w14:paraId="3E94B974" w14:textId="77777777" w:rsidR="00C41D83" w:rsidRDefault="00C41D83" w:rsidP="00525BDC">
      <w:pPr>
        <w:pStyle w:val="a3"/>
        <w:numPr>
          <w:ilvl w:val="0"/>
          <w:numId w:val="115"/>
        </w:numPr>
      </w:pPr>
      <w:r>
        <w:t>В качестве первого шага следует определить стоимостный объем импорта по каждому таможенному посту в предшествующий период.</w:t>
      </w:r>
    </w:p>
    <w:p w14:paraId="6A9B79E5" w14:textId="77777777" w:rsidR="00C41D83" w:rsidRDefault="00C41D83" w:rsidP="00525BDC">
      <w:pPr>
        <w:pStyle w:val="a3"/>
        <w:numPr>
          <w:ilvl w:val="0"/>
          <w:numId w:val="115"/>
        </w:numPr>
      </w:pPr>
      <w:r>
        <w:t>Установить план по величине таможенных сборов в предстоящем периоде. План устанавливается методом от достигнутого. Для определения величины прироста следует определить динамику в прошлых периодах и произвольно (но не очень сильно во избежание скандалов) увеличить ее на некоторое число процентов.</w:t>
      </w:r>
    </w:p>
    <w:p w14:paraId="69A02F77" w14:textId="77777777" w:rsidR="00C41D83" w:rsidRDefault="00C41D83" w:rsidP="00525BDC">
      <w:pPr>
        <w:pStyle w:val="a3"/>
        <w:numPr>
          <w:ilvl w:val="0"/>
          <w:numId w:val="115"/>
        </w:numPr>
      </w:pPr>
      <w:r>
        <w:t>По окончании планового периода следует проанализировать следующие показатели.</w:t>
      </w:r>
    </w:p>
    <w:p w14:paraId="4149C9F0" w14:textId="77777777" w:rsidR="00C41D83" w:rsidRDefault="00C41D83" w:rsidP="00C41D83">
      <w:r w:rsidRPr="00AF595A">
        <w:t xml:space="preserve">А) Динамику числа судебных исков импортеров против таможни, в том числе динамику выигранных исков. Кроме того, определить динамику официально поданных административных жалоб со стороны импортеров. </w:t>
      </w:r>
    </w:p>
    <w:p w14:paraId="46D4D0A2" w14:textId="77777777" w:rsidR="00C41D83" w:rsidRPr="00AF595A" w:rsidRDefault="00C41D83" w:rsidP="00C41D83">
      <w:r w:rsidRPr="00AF595A">
        <w:t>Б) Определить динамику текучести кадров работников таможни.</w:t>
      </w:r>
    </w:p>
    <w:p w14:paraId="6D54A586" w14:textId="77777777" w:rsidR="00C41D83" w:rsidRDefault="00C41D83" w:rsidP="00525BDC">
      <w:pPr>
        <w:pStyle w:val="a3"/>
        <w:numPr>
          <w:ilvl w:val="0"/>
          <w:numId w:val="116"/>
        </w:numPr>
      </w:pPr>
      <w:r>
        <w:t>Если число исков и жалоб не возросло, это значит, что планы, доведенные до таможенных постов, являются слишком мягкими. Из этого могут быть сделаны нижеследующие выводы. Для обеспечения возросших плановых показателей таможенники использовали два доступных им демпфера, а именно: сократили занижение таможенной стоимости товаров за взятки (т.е. взяточничество уменьшилось) и увеличили число случаев неправомерного увеличения таможенной стоимости, используя рычаги давления, описанные в отчете. Однако, поскольку число исков и жалоб существенно не возросло, издержки споров с таможней со стороны импортеров не превысили их издержек от завышения стоимости, т.е. предприниматели предпочли «стерпеть». Следовательно, давление на импортеров можно дополнительно увеличить. Одновременно будут достигнуты следующие позитивные результаты: увеличено поступление таможенных сборов и дополнительно сокращена коррупция.</w:t>
      </w:r>
    </w:p>
    <w:p w14:paraId="635EFB3E" w14:textId="77777777" w:rsidR="00C41D83" w:rsidRDefault="00C41D83" w:rsidP="00525BDC">
      <w:pPr>
        <w:pStyle w:val="a3"/>
        <w:numPr>
          <w:ilvl w:val="0"/>
          <w:numId w:val="116"/>
        </w:numPr>
      </w:pPr>
      <w:r>
        <w:t>Поскольку текучесть кадров среди таможенников не возросла, это значит, что уменьшившаяся величина их доходов (включая неофициальные) их устраивает, т.е. кадровый кризис таможне не грозит и борьбу с коррупцией можно продолжить.</w:t>
      </w:r>
    </w:p>
    <w:p w14:paraId="4DD95336" w14:textId="77777777" w:rsidR="00C41D83" w:rsidRDefault="00C41D83" w:rsidP="00525BDC">
      <w:pPr>
        <w:pStyle w:val="a3"/>
        <w:numPr>
          <w:ilvl w:val="0"/>
          <w:numId w:val="116"/>
        </w:numPr>
      </w:pPr>
      <w:r>
        <w:t>Спустя какое-то количество плановых циклов число исков и жалоб начнет заметно расти. Это означает, что дальнейшее увеличение плана по таможенным сборам следует приостановить.</w:t>
      </w:r>
    </w:p>
    <w:p w14:paraId="255A28B8" w14:textId="77777777" w:rsidR="00C41D83" w:rsidRDefault="00C41D83" w:rsidP="00525BDC">
      <w:pPr>
        <w:pStyle w:val="a3"/>
        <w:numPr>
          <w:ilvl w:val="0"/>
          <w:numId w:val="116"/>
        </w:numPr>
      </w:pPr>
      <w:r>
        <w:t>Если одновременно начинает расти текучесть кадров таможенников, следует либо увеличить их заработную плату до равновесного уровня, либо предоставить им возможность увеличивать свои доходы с помощью взяток.</w:t>
      </w:r>
    </w:p>
    <w:p w14:paraId="0ED8D61E" w14:textId="77777777" w:rsidR="00C41D83" w:rsidRDefault="00C41D83" w:rsidP="00525BDC">
      <w:pPr>
        <w:pStyle w:val="a3"/>
        <w:numPr>
          <w:ilvl w:val="0"/>
          <w:numId w:val="116"/>
        </w:numPr>
      </w:pPr>
      <w:r>
        <w:t>Поскольку резервы увеличения таможенных сборов не одинаковы на разных таможенных постах, описанный выше анализ и вытекающие из него действия следует осуществлять в разрезе каждого таможенного поста. На тех постах, где предел увеличения планов по описанным выше показателям уже достигнут, темп прироста таможенных сборов следует сократить, «перебросив» выпадающие объемы на те посты, где подобных явлений пока не наблюдается.</w:t>
      </w:r>
    </w:p>
    <w:p w14:paraId="2F9AE403" w14:textId="77777777" w:rsidR="00C41D83" w:rsidRPr="005A0838" w:rsidRDefault="00C41D83" w:rsidP="00C41D83">
      <w:pPr>
        <w:pStyle w:val="2"/>
      </w:pPr>
      <w:bookmarkStart w:id="375" w:name="_Toc13779122"/>
      <w:bookmarkStart w:id="376" w:name="_Toc13779803"/>
      <w:bookmarkStart w:id="377" w:name="_Toc13960462"/>
      <w:r w:rsidRPr="005A0838">
        <w:t>3. КРИТИЧЕСКИЕ РЕЦЕНЗИИ</w:t>
      </w:r>
      <w:bookmarkEnd w:id="375"/>
      <w:bookmarkEnd w:id="376"/>
      <w:bookmarkEnd w:id="377"/>
    </w:p>
    <w:p w14:paraId="642A19E2" w14:textId="77777777" w:rsidR="00C41D83" w:rsidRDefault="00C41D83" w:rsidP="00C41D83">
      <w:pPr>
        <w:pStyle w:val="3"/>
      </w:pPr>
      <w:bookmarkStart w:id="378" w:name="_Toc13779804"/>
      <w:bookmarkStart w:id="379" w:name="_Toc13960463"/>
      <w:r>
        <w:rPr>
          <w:lang w:val="ru-RU"/>
        </w:rPr>
        <w:t xml:space="preserve">3.1. </w:t>
      </w:r>
      <w:r w:rsidRPr="00FD0415">
        <w:t>Введение</w:t>
      </w:r>
      <w:bookmarkEnd w:id="378"/>
      <w:bookmarkEnd w:id="379"/>
    </w:p>
    <w:p w14:paraId="3E2FE84A" w14:textId="77777777" w:rsidR="00C41D83" w:rsidRPr="00AF595A" w:rsidRDefault="00C41D83" w:rsidP="00C41D83">
      <w:r w:rsidRPr="00AF595A">
        <w:t>Написанный мной учебник «Глубокое интервью и фокус-группы», основан в основном на западных источниках, что указано во введении. Однако это может создать у читателя ложное впечатление, что российские учебники плохие, а западные хорошие. К сожалению, проблема хороших учебников относится не только к нашей стране</w:t>
      </w:r>
    </w:p>
    <w:p w14:paraId="4EEF3C05" w14:textId="77777777" w:rsidR="00C41D83" w:rsidRPr="00AF595A" w:rsidRDefault="00C41D83" w:rsidP="00C41D83">
      <w:r w:rsidRPr="00AF595A">
        <w:t>Не только в России, но и за рубежом, возникают дискуссии о роли групповой динамики в фокус группах Правда, наверное, нигде, кроме России этот вопрос не выдвинут на первое место в методических спорах. Тем не менее, эти дискуссии правомерны, если опираются на серьезную аргументацию. К сожалению, такое встречается не всегда. Многие источники, к сожалению, скорее вводят читателя в заблуждение, чем помогают ему разобраться в сути вопроса.</w:t>
      </w:r>
    </w:p>
    <w:p w14:paraId="4ADE5D30" w14:textId="77777777" w:rsidR="00C41D83" w:rsidRPr="00AF595A" w:rsidRDefault="00C41D83" w:rsidP="00C41D83">
      <w:r w:rsidRPr="00AF595A">
        <w:t>Поскольку литература по фокус-группам велика по объему, ниже в качестве примеров подобных книг будут даны рецензии на три из них – одну англоязычную и две русскоязычных.</w:t>
      </w:r>
    </w:p>
    <w:p w14:paraId="4FA9DE51" w14:textId="77777777" w:rsidR="00C41D83" w:rsidRPr="00C10C57" w:rsidRDefault="00C41D83" w:rsidP="00C41D83">
      <w:pPr>
        <w:pStyle w:val="3"/>
      </w:pPr>
      <w:bookmarkStart w:id="380" w:name="_Toc13779805"/>
      <w:bookmarkStart w:id="381" w:name="_Toc13960464"/>
      <w:r>
        <w:rPr>
          <w:lang w:val="ru-RU"/>
        </w:rPr>
        <w:t xml:space="preserve">3.2. </w:t>
      </w:r>
      <w:r w:rsidRPr="00C10C57">
        <w:t>Фокус–группы:</w:t>
      </w:r>
      <w:r w:rsidRPr="00C10C57">
        <w:rPr>
          <w:lang w:val="ru-RU"/>
        </w:rPr>
        <w:t xml:space="preserve"> </w:t>
      </w:r>
      <w:r w:rsidRPr="00C10C57">
        <w:t>теория</w:t>
      </w:r>
      <w:r w:rsidRPr="00C10C57">
        <w:rPr>
          <w:lang w:val="ru-RU"/>
        </w:rPr>
        <w:t xml:space="preserve"> </w:t>
      </w:r>
      <w:r w:rsidRPr="00C10C57">
        <w:t>и</w:t>
      </w:r>
      <w:r w:rsidRPr="00C10C57">
        <w:rPr>
          <w:lang w:val="ru-RU"/>
        </w:rPr>
        <w:t xml:space="preserve"> </w:t>
      </w:r>
      <w:r w:rsidRPr="00C10C57">
        <w:t>пракика</w:t>
      </w:r>
      <w:r w:rsidRPr="00C10C57">
        <w:rPr>
          <w:lang w:val="ru-RU"/>
        </w:rPr>
        <w:t xml:space="preserve"> </w:t>
      </w:r>
      <w:r w:rsidRPr="00C10C57">
        <w:t xml:space="preserve">(Focus Groups: Theory and </w:t>
      </w:r>
      <w:r w:rsidRPr="00AA2803">
        <w:t>Practice</w:t>
      </w:r>
      <w:r w:rsidRPr="00C10C57">
        <w:t>).</w:t>
      </w:r>
      <w:r w:rsidRPr="00C10C57">
        <w:rPr>
          <w:lang w:val="ru-RU"/>
        </w:rPr>
        <w:t xml:space="preserve"> </w:t>
      </w:r>
      <w:r w:rsidRPr="00C10C57">
        <w:t>David W. Stewart, Prem N. Shamdasani SAGE Publications,</w:t>
      </w:r>
      <w:r>
        <w:rPr>
          <w:lang w:val="ru-RU"/>
        </w:rPr>
        <w:t xml:space="preserve"> </w:t>
      </w:r>
      <w:r w:rsidRPr="00C10C57">
        <w:t>20 мар. 2014 г.</w:t>
      </w:r>
      <w:bookmarkEnd w:id="380"/>
      <w:bookmarkEnd w:id="381"/>
    </w:p>
    <w:p w14:paraId="42C2A823" w14:textId="77777777" w:rsidR="00C41D83" w:rsidRPr="00AF595A" w:rsidRDefault="00C41D83" w:rsidP="00C41D83">
      <w:r w:rsidRPr="00AF595A">
        <w:t>Прежде, чем перейти непосредственно к рассмотрению означенной книги, я считаю необходимым определить, к какому типу книг она относится. Научная литература, не только посвящённая фокус-группам, делится академическую, университетскую и практическую. Все они могут страдать определенными, свойственными им недостатками.</w:t>
      </w:r>
    </w:p>
    <w:p w14:paraId="40B910F8" w14:textId="77777777" w:rsidR="00C41D83" w:rsidRPr="00AF595A" w:rsidRDefault="00C41D83" w:rsidP="00C41D83">
      <w:r w:rsidRPr="00AF595A">
        <w:t>Есть люди, для которых проведение фокус-групп является их основным бизнесом. Они занимаются этим многие годы иногда лично, иногда с помощью созданной ими команды, при этом – это важно – постоянно взаимодействуя с заказчиками. Такие люди могут сотрудничать с высшей школой, увеличивая свою эрудицию и совершенствуя умение взаимодействовать с академическо-ВУЗовской средой. Именно такие люди обычно бывают наиболее ценными авторами, примеру которых надо следовать хорошим преподавателям. Главная их особенность – это огромный личный опыт в своей профессиональной области, подпитываемый независимой оценкой со стороны заказчиков.</w:t>
      </w:r>
    </w:p>
    <w:p w14:paraId="16CCD429" w14:textId="77777777" w:rsidR="00C41D83" w:rsidRPr="00AF595A" w:rsidRDefault="00C41D83" w:rsidP="00C41D83">
      <w:r w:rsidRPr="00AF595A">
        <w:t>И есть другие люди, которых можно назвать просто преподавателями. Их личный опыт в рассматриваемой нами области ограничен. В процессе преподавания они ориентируются на опубликованные источники. Они могут проводить экспериментальные группы со студентами – благо их можно привлечь без труда и без оплаты. Конечно, есть люди, находящиеся где-то в промежутке между этими идеальными типами, но сосредоточимся на этих крайних полюсах.</w:t>
      </w:r>
    </w:p>
    <w:p w14:paraId="4AF3E91C" w14:textId="77777777" w:rsidR="00C41D83" w:rsidRPr="00AF595A" w:rsidRDefault="00C41D83" w:rsidP="00C41D83">
      <w:r w:rsidRPr="00AF595A">
        <w:t>Люди, для которых основным делом является преподавание, а не практическая работа, находятся под довольно жестким прессингом. В разных странах он может различаться, но обычные нормы таковы: три научных статьи в год плюс один раз в несколько лет – научная монография.</w:t>
      </w:r>
    </w:p>
    <w:p w14:paraId="0A42A434" w14:textId="77777777" w:rsidR="00C41D83" w:rsidRPr="00AF595A" w:rsidRDefault="00C41D83" w:rsidP="00C41D83">
      <w:r w:rsidRPr="00AF595A">
        <w:t>Практического для написания полноценных публикаций опыта зачастую им не хватает. В этой ситуации многие из них находят выход в методическом экспериментировании. Совокупные масштабы этого экспериментирования огромны, соответственно огромно количество продуцируемых ими статей и монографий. Можно поставить мысленный эксперимент: собрать весь мировой корпус литературы о фокус-группах и с помощью генератора случайных чисел отобрать репрезентативную выборку. Априори можно быть уверенным, что в ней будут абсолютно преобладать вузовско-преподавательские публикации.</w:t>
      </w:r>
    </w:p>
    <w:p w14:paraId="39A207E1" w14:textId="77777777" w:rsidR="00C41D83" w:rsidRPr="00AF595A" w:rsidRDefault="00C41D83" w:rsidP="00C41D83">
      <w:r w:rsidRPr="00AF595A">
        <w:t>Эти публикации имеют свои достоинства. В них, как правило, содержится очень качественный обзор литературы и описанных в ней экспериментов. Но есть и недостатки. Над авторами довлеет требование научной новизны, и, как как уже было сказано, многие выбирают новизну методическую. Именно здесь находится генератор самых разнообразных идей и продуктов фантазии, порой весьма экзотических. К сожалению, бесполезных для в теории, так и для практики.</w:t>
      </w:r>
    </w:p>
    <w:p w14:paraId="181503EE" w14:textId="77777777" w:rsidR="00C41D83" w:rsidRPr="00AF595A" w:rsidRDefault="00C41D83" w:rsidP="00C41D83">
      <w:r w:rsidRPr="00AF595A">
        <w:t>Можно возразить, что столь масштабное экспериментирование должно приносить свои плоды. Возможно. Но сегодня, к сожалению, не видно фигур, соразмерных Курту Левину или Роберту Мертону. Они тоже проводили очень много экспериментов и опросов. Мертон часто анализировал (давал свою трактовку) чужим исследованиям. Но важно, что оба они были не только эмпириками, но и крупными теоретиками. К сожалению, сегодня равных им по масштабу фигур не наблюдается.</w:t>
      </w:r>
    </w:p>
    <w:p w14:paraId="794475FC" w14:textId="77777777" w:rsidR="00C41D83" w:rsidRPr="00AF595A" w:rsidRDefault="00C41D83" w:rsidP="00C41D83">
      <w:r w:rsidRPr="00AF595A">
        <w:t>Автору этих строк, можно сказать, повезло: западные коллеги подсказали подсказали, на какие работы ориентироваться. Теперь, задним числом, можно сказать, что наиболее сильными и полностью отвечающими критерию многолетней практической работы были публикации Джейн Темплтон, Томаса Гринбаума и Альфреда Гольдмана. Разумеется, следует назвать и работу Мертона, но она стоит особняком, и написана со специфичных методических позиций. Прочая литература сыграла скорее вспомогательную роль, хотя эта роль тоже была очень важна.</w:t>
      </w:r>
    </w:p>
    <w:p w14:paraId="526F2B0C" w14:textId="77777777" w:rsidR="00C41D83" w:rsidRPr="00AF595A" w:rsidRDefault="00C41D83" w:rsidP="00C41D83">
      <w:r w:rsidRPr="00AF595A">
        <w:t>Теперь перейдем к сути дела, а именно к рецензии «Фокус группы. Теория и практика» от David W. Steward and Prem N. Shamdasani. Наше мнение о ней, конечно, не следует истиной в последней инстанции. Но все же оно таково.</w:t>
      </w:r>
    </w:p>
    <w:p w14:paraId="0DD357C9" w14:textId="77777777" w:rsidR="00C41D83" w:rsidRPr="00AF595A" w:rsidRDefault="00C41D83" w:rsidP="00C41D83">
      <w:r w:rsidRPr="00AF595A">
        <w:t>1. Данная книга – это типичный вузовско-преподавательский продукт, написанный людьми, хорошо знающими литературу и умеющими хорошо писать, но вместе с тем имеющими ограниченный практический опыт. Последнее видно хотя бы из того, что ключевая для обсуждения первая глава, названная «Групповая динамика и фокус-групповые исследования» представляет собой, как указывают сами авторы, обзор литературы, а не описание их собственных экспериментов или наблюдений.</w:t>
      </w:r>
    </w:p>
    <w:p w14:paraId="7FDB671F" w14:textId="77777777" w:rsidR="00C41D83" w:rsidRPr="00AF595A" w:rsidRDefault="00C41D83" w:rsidP="00C41D83">
      <w:r w:rsidRPr="00AF595A">
        <w:t>2. Авторы, как это ни странно, не дают определения, что они называют групповой динамикой. Не дают также ясно сформулированного тезиса о том, что групповая динамика в фокус-группах является полезным эффектом. Пожалуй, об этом говорится как бы намеком, но некоторые примеры, которые они приводят, можно трактовать как обратные.</w:t>
      </w:r>
    </w:p>
    <w:p w14:paraId="1F101DCE" w14:textId="77777777" w:rsidR="00C41D83" w:rsidRPr="00AF595A" w:rsidRDefault="00C41D83" w:rsidP="00C41D83">
      <w:r w:rsidRPr="00AF595A">
        <w:t>3. Если попытаться взять на себя труд дать определение групповой динамики, которую имеют в виду авторы, получится примерно следующее. Групповая динамика – это взаимодействие и взаимовлияние участников групп друг на друга. Это взаимодействие, по их мнению, основывается на трех укрупненных переменных: личностные, межперсональные и «экологические», под которыми понимаются, так сказать, параметры окружающей среды, в которой находится группа: размер и тип помещения, интерьер и т.п. Эти три переменные, в свою очередь делятся на субпеременные. Например, под личностными понимается демография и социальные переменные: раса, доход, профессия, социальный статус, а также, как ни странно, физические переменные: рост, вес, здоровье, внешность, и психологические, например, склонность к агрессии.</w:t>
      </w:r>
    </w:p>
    <w:p w14:paraId="48541FF5" w14:textId="77777777" w:rsidR="00C41D83" w:rsidRPr="00AF595A" w:rsidRDefault="00C41D83" w:rsidP="00C41D83">
      <w:r w:rsidRPr="00AF595A">
        <w:t>Характер межперсональных отношений, как пишут авторы, определяется перечисленными личностными характеристиками участников группы. Авторы считают, что все эти характеристики влияют на групповую динамику и должны учитываться модератором.</w:t>
      </w:r>
    </w:p>
    <w:p w14:paraId="5E5AD5B7" w14:textId="77777777" w:rsidR="00C41D83" w:rsidRPr="00AF595A" w:rsidRDefault="00C41D83" w:rsidP="00C41D83">
      <w:r w:rsidRPr="00AF595A">
        <w:t>Часть из этих утверждений верна, часть верна в каких-то особых случаях, и часть, наверное, неверна в том смысле, что она не имеет никакого отношения к групповой динамике. К примеру, авторы указывают, что участие в фокус-группе людей разных рас может привести к конфликтам. Это можно назвать групповой динамикой, но, как раз с негативным эффектом. С другой стороны, если взять такие переменные, как рост и вес, то можно себе представить фокус-группу, в которую по каким-то причинам рекрутированы, к примеру, люди большие и полные, но это не имеет отношений к групповой динамике. Если же этот параметр не был рекрутинговым критерием, то трудно себе представить, каким образом один-два попавших в группу больших и грузных людей могут создать групповую динамику (положительную или отрицательную).</w:t>
      </w:r>
    </w:p>
    <w:p w14:paraId="5DC5B3E8" w14:textId="77777777" w:rsidR="00C41D83" w:rsidRPr="00AF595A" w:rsidRDefault="00C41D83" w:rsidP="00C41D83">
      <w:r w:rsidRPr="00AF595A">
        <w:t>4. Кстати, авторы нигде не делят групповую динамику на положительную и отрицательную. Эти качества читатель должен приписывать сам на основе приводимых примеров (и идентифицировать, является ли приводимый пример групповой динамикой вообще). У меня создалось впечатление, что негативную групповую динамику авторы как бы считают несуществующей или она отсутствует в их менталитете, хотя по контексту есть примеры и утверждения, согласно которым модератор должен противодействовать таким явлениям.</w:t>
      </w:r>
    </w:p>
    <w:p w14:paraId="0493B0BD" w14:textId="77777777" w:rsidR="00C41D83" w:rsidRPr="00AF595A" w:rsidRDefault="00C41D83" w:rsidP="00C41D83">
      <w:r w:rsidRPr="00AF595A">
        <w:t>5. Единственное явление, которое более или менее обозначено, как желаемый результат групповой динамики, состоит в том, что в фокус-группе должна быть достигнута групповая сплоченность. Верно лишь то, что достижение групповой сплоченности действительно относится к кругу явлений, называемых групповой динамикой. С другой стороны, этот тезис принципиально неверен применительно к фокус-группам. Групповая сплоченность подразумевает достижение согласия по обсуждаемому вопросу, а это уже является сильным искажением первоначальных мнений респондентов.</w:t>
      </w:r>
    </w:p>
    <w:p w14:paraId="30EFF3E4" w14:textId="77777777" w:rsidR="00C41D83" w:rsidRPr="00AF595A" w:rsidRDefault="00C41D83" w:rsidP="00C41D83">
      <w:r w:rsidRPr="00AF595A">
        <w:t>6. В рассматриваемой главе приводится много примеров или утверждений, которые, независимо от того, истины они или ложны, в любом случае не являются групповой динамикой. К примеру, рассматриваемый авторами фактор возраста. Банален факт, что молодые и пожилые люди по-разному ведут себя в фокус-группах (и в жизни тоже). Это может приводить к тому, что молодые, к примеру, могут стесняться высказывать свое мнение при старших или быть более конформными по отношению к ним. Отсюда вытекает стандартная рекомендация проводить группы молодых и пожилых раздельно. Авторы об этой рекомендации не пишут, но приводят данный пример, как пример групповой динамики. Точнее, такого утверждения прямо не делается, но пример помещен в главу, посвященную групповой динамике. Таких примеров можно привести много. Что должен думать читатель?</w:t>
      </w:r>
    </w:p>
    <w:p w14:paraId="006C3245" w14:textId="77777777" w:rsidR="00C41D83" w:rsidRPr="00AF595A" w:rsidRDefault="00C41D83" w:rsidP="00C41D83">
      <w:r w:rsidRPr="00AF595A">
        <w:t>7. Некоторые идеи выглядят утопическими и даже нелепыми с практической точки зрения (следует оговорить, что речь идет о фокус-группах, а не о каких-то специфичных экспериментах). Например, идея усиливать межперсональную привлекательность путем соответствующего подбора участников (блондинок, что ли, собирать?). На наш взгляд, это довольно странная идея.</w:t>
      </w:r>
    </w:p>
    <w:p w14:paraId="51D13CA2" w14:textId="77777777" w:rsidR="00C41D83" w:rsidRPr="00AF595A" w:rsidRDefault="00C41D83" w:rsidP="00C41D83">
      <w:r w:rsidRPr="00AF595A">
        <w:t>Мы могли бы продолжить перечень замечаний, но, по-видимому. то уже достаточно. Лучше написать о том, как должна была бы выглядеть глава о групповой динамике в фокус-группа, если уж ставить перед собой такую задачу.</w:t>
      </w:r>
    </w:p>
    <w:p w14:paraId="630FFC33" w14:textId="77777777" w:rsidR="00C41D83" w:rsidRPr="00AF595A" w:rsidRDefault="00C41D83" w:rsidP="00C41D83">
      <w:r w:rsidRPr="00AF595A">
        <w:t>1. Прежде всего (я бы с этого начал), следовало бы разделиь групповую динамику на отрицательную и положительную. Отрицательная понижает валидность и качество результатов, положительная в каких-то аспектах должна их повышать.</w:t>
      </w:r>
    </w:p>
    <w:p w14:paraId="774B24AA" w14:textId="77777777" w:rsidR="00C41D83" w:rsidRPr="00AF595A" w:rsidRDefault="00C41D83" w:rsidP="00C41D83">
      <w:r w:rsidRPr="00AF595A">
        <w:t>2. Далее должно следовать раскрытие темы с отрицательных проявлений групповой динамики, которым модератор должен противодействовать. О них говорится во всех учебниках. Кстати, в рассматриваемой книге этой теме уделено определенное внимание, но термин групповая динамика в этом контексте не используется. Далее должна быть приведена какая-то типология таких негативных эффектов, которая, в свою очередь, может быть проиллюстрирована конкретными примерами.</w:t>
      </w:r>
    </w:p>
    <w:p w14:paraId="18CA7C6E" w14:textId="77777777" w:rsidR="00C41D83" w:rsidRPr="00AF595A" w:rsidRDefault="00C41D83" w:rsidP="00C41D83">
      <w:r w:rsidRPr="00AF595A">
        <w:t>3. Далее – положительная динамика, позволяющая получить новые и более валидные результаты. При этом использовать термин «групповая динамика» имеет смысл вводить лишь в том случае, если использовать его как родовое понятие. Каким содержанием (типологией) наполнить это понятие – это вопрос к знатокам и сторонникам групподинамического подхода к проведению фокус-групп.</w:t>
      </w:r>
    </w:p>
    <w:p w14:paraId="2B144661" w14:textId="77777777" w:rsidR="00C41D83" w:rsidRPr="00AA2803" w:rsidRDefault="00C41D83" w:rsidP="00C41D83">
      <w:pPr>
        <w:pStyle w:val="3"/>
      </w:pPr>
      <w:bookmarkStart w:id="382" w:name="_Toc13779806"/>
      <w:bookmarkStart w:id="383" w:name="_Toc13960465"/>
      <w:r>
        <w:rPr>
          <w:lang w:val="ru-RU"/>
        </w:rPr>
        <w:t xml:space="preserve">3.3. </w:t>
      </w:r>
      <w:r w:rsidRPr="00AA2803">
        <w:t>Учебник В.Добренькова и А.Кравченко «Методы социологического исследования» (М:. МГУ, 2004 г.)</w:t>
      </w:r>
      <w:bookmarkEnd w:id="382"/>
      <w:bookmarkEnd w:id="383"/>
    </w:p>
    <w:p w14:paraId="43DCB67A" w14:textId="77777777" w:rsidR="00C41D83" w:rsidRPr="00AF595A" w:rsidRDefault="00C41D83" w:rsidP="00C41D83">
      <w:r w:rsidRPr="00AF595A">
        <w:t>Начнем с серии учебников, объединенных названием «Фундаментальная социология», изданных под фамилиями В.Добренькова и А.Кравченко. На сегодняшний день (2009 год) вышло в свет 9 томов этой серии, всего их анонсировано 15. Объем этих трудов, написанных в столь сжатые сроки, конечно, впечатляет. Напоминаю, что В.Добреньков с 1989 по 2014 гг., т.е. на протяжении 25 лет был деканом социологического факультета МГУ, а А.Кравченко – преподавателем этого фмакультета.</w:t>
      </w:r>
    </w:p>
    <w:p w14:paraId="05514BDA" w14:textId="77777777" w:rsidR="00C41D83" w:rsidRPr="00AF595A" w:rsidRDefault="00C41D83" w:rsidP="00C41D83">
      <w:r w:rsidRPr="00AF595A">
        <w:t>Я думаю, что реальным автором этих трудов является А.Кравченко. Еще до сотрудничества с В.Добреньковым он написал много учебников по социологии и другим обществоведческим дисциплинам. Причем не только для вузов, но и для средних школ с 5 по 11 класс.</w:t>
      </w:r>
    </w:p>
    <w:p w14:paraId="1AD7A265" w14:textId="77777777" w:rsidR="00C41D83" w:rsidRPr="00AA2803" w:rsidRDefault="00C41D83" w:rsidP="00C41D83">
      <w:r w:rsidRPr="00AA2803">
        <w:t>Точное количество трудов А.Кравченко мне неизвестно, но в интернет-магазине «Мой мир» обозначены</w:t>
      </w:r>
      <w:r>
        <w:rPr>
          <w:lang w:val="ru-RU"/>
        </w:rPr>
        <w:t xml:space="preserve"> </w:t>
      </w:r>
      <w:r w:rsidRPr="00AA2803">
        <w:t>52 учебника по социологии и обществознанию, вышедшие под фамилией А.И.Кравченко. Полагаю, что назрела необходимость проведения общественной экспертизы качества этих трудов.</w:t>
      </w:r>
    </w:p>
    <w:p w14:paraId="5D7DB902" w14:textId="77777777" w:rsidR="00C41D83" w:rsidRPr="00AF595A" w:rsidRDefault="00C41D83" w:rsidP="00C41D83">
      <w:r w:rsidRPr="00AF595A">
        <w:t>Критических публикаций по поводу учебников В.Добренькова и А.Кравченко в последнее время было опубликовано много, поэтому мое мнение, наверное, будет не совсем оригинальным. Ниже, излагая свою точку зрения, я буду использовать в качестве примера учебник В.Добренькова и А.Кравченко «Методы социологического исследования» (М: ИНФРА-М, 2008).</w:t>
      </w:r>
    </w:p>
    <w:p w14:paraId="3B2F6408" w14:textId="77777777" w:rsidR="00C41D83" w:rsidRPr="00AF595A" w:rsidRDefault="00C41D83" w:rsidP="00C41D83">
      <w:r w:rsidRPr="00AF595A">
        <w:t>Критика учебников названных авторов велась по двум основаниям: функциональному и морально-юридическому. Под функциональным я понимаю оценку учебника с точки зрения соответствия его назначению, а под морально-юридическим – оценку методов работы авторов с используемыми ими литературными источниками.</w:t>
      </w:r>
    </w:p>
    <w:p w14:paraId="241D6CBC" w14:textId="77777777" w:rsidR="00C41D83" w:rsidRPr="00AA2803" w:rsidRDefault="00C41D83" w:rsidP="00C41D83">
      <w:r w:rsidRPr="00AA2803">
        <w:t>В последнее время в публикациях выдвинулось на первый план второе направление критики, а именно обвинение в плагиате. Действительно, я лично убедился в том, что учебник «Методы социологического исследования» содержат большое число фрагментов из различных литературных источников (исключительно русскоязычных), взятых без ссылок на соответствующие работы их авторов (в том числе из моих собственных).</w:t>
      </w:r>
    </w:p>
    <w:p w14:paraId="17E13C5F" w14:textId="77777777" w:rsidR="00C41D83" w:rsidRPr="00AF595A" w:rsidRDefault="00C41D83" w:rsidP="00C41D83">
      <w:r w:rsidRPr="00AF595A">
        <w:t>Мне понятны причины, по которым данная проблема вышла на первое место при обсуждении ситуации на социологическом факультете МГУ. Плагиат легче доказать. Будучи доказанным, он влечет за собой юридически значимые выводы. Тем не менее, я считаю это направление критики не основным. Доказанный плагиат дает шанс уничтожить конкретного человека, но не явление, которое он воплощает.</w:t>
      </w:r>
    </w:p>
    <w:p w14:paraId="36D5B458" w14:textId="77777777" w:rsidR="00C41D83" w:rsidRPr="00AF595A" w:rsidRDefault="00C41D83" w:rsidP="00C41D83">
      <w:r w:rsidRPr="00AF595A">
        <w:t>Конечно, авторы «Фундаментальной социологии» проявили большую самонадеянность, используя без ссылок столь большие фрагменты текстов других авторов. Но означает ли это, что, если бы они работали хоть немного аккуратнее, то претензий к их трудам не возникло бы?</w:t>
      </w:r>
    </w:p>
    <w:p w14:paraId="3F7477C6" w14:textId="77777777" w:rsidR="00C41D83" w:rsidRPr="00AF595A" w:rsidRDefault="00C41D83" w:rsidP="00C41D83">
      <w:r w:rsidRPr="00AF595A">
        <w:t>В российской науке до последнего времени существовал принцип, относящийся к написанию диссертаций, научных трудов и учебников. Суть его я впервые услышал еще в 70-е годы от своего научного руководителя, профессора известного российского вуза. Искренне желая мне добра, он сказал следующее. Цитирую по памяти это запомнившееся мне поучение.</w:t>
      </w:r>
    </w:p>
    <w:p w14:paraId="7223BEAB" w14:textId="77777777" w:rsidR="00C41D83" w:rsidRPr="00AA2803" w:rsidRDefault="00C41D83" w:rsidP="00525BDC">
      <w:pPr>
        <w:pStyle w:val="a3"/>
        <w:numPr>
          <w:ilvl w:val="0"/>
          <w:numId w:val="117"/>
        </w:numPr>
        <w:rPr>
          <w:i/>
        </w:rPr>
      </w:pPr>
      <w:r w:rsidRPr="00AA2803">
        <w:rPr>
          <w:i/>
        </w:rPr>
        <w:t>«Друг мой, не вздумай пытаться придумать что-то новое. Все, что можно, уже придумано другими людьми. Что такое диссертация? Это сочинение на вольную тему. Главное не в том, чтобы ее написать, а в том, чтобы получить доступ к защите. Смотри, что я тебе сейчас подарю». – Он достал из шкафа огромную кипу ксерокопий каких-то статей из научных журналов. Многие были без начала и без титульного листа. – «Вот, бери. Разложи их на столе и списывай из разных источников. То из одного, то из другого. </w:t>
      </w:r>
      <w:r w:rsidRPr="00AA2803">
        <w:rPr>
          <w:b/>
          <w:i/>
        </w:rPr>
        <w:t>Только не списывай помногу, а то заметят</w:t>
      </w:r>
      <w:r w:rsidRPr="00AA2803">
        <w:rPr>
          <w:i/>
        </w:rPr>
        <w:t>».</w:t>
      </w:r>
    </w:p>
    <w:p w14:paraId="60569ADC" w14:textId="77777777" w:rsidR="00C41D83" w:rsidRDefault="00C41D83" w:rsidP="00C41D83"/>
    <w:p w14:paraId="757FC3C2" w14:textId="77777777" w:rsidR="00C41D83" w:rsidRDefault="00C41D83" w:rsidP="00C41D83">
      <w:r>
        <w:t>Позднее совет «</w:t>
      </w:r>
      <w:r w:rsidRPr="00C9446F">
        <w:rPr>
          <w:i/>
        </w:rPr>
        <w:t>не списывать помногу, а то заметят</w:t>
      </w:r>
      <w:r>
        <w:t>» я неоднократно слышал в преподавательской и аспирантской среде. В 2009 году, его воспроизвел в интервью человек, пишущий за деньги диссертации по философии, социологии и экономике. По его словам, он написал уже десятки диссертаций, в том числе докторских, и ни одна из них не была отклонена научным советом или ВАКом. </w:t>
      </w:r>
      <w:r w:rsidRPr="00C9446F">
        <w:rPr>
          <w:i/>
        </w:rPr>
        <w:t>(Сейчас, в 2016 году, ситуация изменилась в связи с появлением программ «Антиплагиат» и «Диссенет». Но рецензируемая книга и данная рецензия на нее были написаны до появления этих программ).</w:t>
      </w:r>
    </w:p>
    <w:p w14:paraId="4185E183" w14:textId="77777777" w:rsidR="00C41D83" w:rsidRPr="00AF595A" w:rsidRDefault="00C41D83" w:rsidP="00C41D83">
      <w:r w:rsidRPr="00AF595A">
        <w:t>Правда, в случае с В.Добреньковым и А.Кравченко мы говорим не о диссертациях, а об учебниках. Это осложняет проблему экспертизы, поскольку задача учебника состоит в изложении не новых (во всяком случае, не только новых), а общеизвестных истин, некоторые из которых могли быть открыты очень давно (например, математическая теория выборки).</w:t>
      </w:r>
    </w:p>
    <w:p w14:paraId="48293821" w14:textId="77777777" w:rsidR="00C41D83" w:rsidRPr="00AF595A" w:rsidRDefault="00C41D83" w:rsidP="00C41D83">
      <w:r w:rsidRPr="00AF595A">
        <w:t>Но существует еще один вопрос. Если автор учебника списывает из разных источников малыми порциями, подвергая их редакторской обработке, означает ли это что его труд автоматически станет хорошим учебником? Если в учебнике нет явно различимого плагиата, является ли это достаточным основанием для того, чтобы он был признан пригодным для целей обучения?</w:t>
      </w:r>
    </w:p>
    <w:p w14:paraId="705B2626" w14:textId="77777777" w:rsidR="00C41D83" w:rsidRPr="00AF595A" w:rsidRDefault="00C41D83" w:rsidP="00C41D83">
      <w:r w:rsidRPr="00AF595A">
        <w:t>Поскольку отрицательный ответ очевиден, возникает вопрос: что такое хороший и что такое плохой учебник? Чем, кроме плагиата, плохи учебники В.Добренькова и А.Кравченко? Плохи ли они вообще?</w:t>
      </w:r>
    </w:p>
    <w:p w14:paraId="73D369AD" w14:textId="77777777" w:rsidR="00C41D83" w:rsidRPr="00AA2803" w:rsidRDefault="00C41D83" w:rsidP="00C41D83">
      <w:r w:rsidRPr="00AA2803">
        <w:t>Ответы на эти вопросы должна дать функциональная критика. Наиболее обоснованным отзывом, написанном в этом жанре, я считаю рецензию М.Ф.Черныша. Он рассматривал другой том этого этой серии учебников. Выводы были схожими</w:t>
      </w:r>
    </w:p>
    <w:p w14:paraId="108A0504" w14:textId="77777777" w:rsidR="00C41D83" w:rsidRPr="00AF595A" w:rsidRDefault="00C41D83" w:rsidP="00C41D83">
      <w:r w:rsidRPr="00AF595A">
        <w:t>Называя учебник плохим, важно выявить его главный, фундаментальный недостаток, а не какие-то частности, в том числе стилистические, которые могут быть устранены редакционной правкой. Правда, если количество таких частностей превышает определенную критическую черту, оно само может стать фундаментальным недостатком, но этот вопрос мы оставим за рамками рассмотрения.</w:t>
      </w:r>
    </w:p>
    <w:p w14:paraId="19EF24FA" w14:textId="77777777" w:rsidR="00C41D83" w:rsidRPr="00AF595A" w:rsidRDefault="00C41D83" w:rsidP="00C41D83">
      <w:r w:rsidRPr="00AF595A">
        <w:t>Мне кажется, что критерии для отнесения учебников к разряду хороших или плохих следует искать не только в содержании излагаемого в них предмета, но и в том разделе стилистики, который называется учением о композициях. Хороший учебник, прежде всего, должен быть хорошо написан. Он должен иметь четкую структуру, полноценно раскрывающую заявленную в его заглавии тему. Содержание учебника должно соответствовать его названию. Такое соответствие должно обеспечиваться во всех разделах учебника – частях, главах, параграфах. Внутренняя структура параграфов должна быть последовательной и логичной.</w:t>
      </w:r>
    </w:p>
    <w:p w14:paraId="066A38FB" w14:textId="77777777" w:rsidR="00C41D83" w:rsidRPr="00AF595A" w:rsidRDefault="00C41D83" w:rsidP="00C41D83">
      <w:r w:rsidRPr="00AF595A">
        <w:t>О состоянии российской науки многое говорит отрывок из рецензиии патриарха российской социологии профессора В.А.Ядова. В своем официальном отзыве пишет, что учебник В.Добренькова и А.Кравченко «Методы социологического исследования» –</w:t>
      </w:r>
    </w:p>
    <w:p w14:paraId="3418A477" w14:textId="77777777" w:rsidR="00C41D83" w:rsidRPr="00AA2803" w:rsidRDefault="00C41D83" w:rsidP="00525BDC">
      <w:pPr>
        <w:pStyle w:val="a3"/>
        <w:numPr>
          <w:ilvl w:val="0"/>
          <w:numId w:val="117"/>
        </w:numPr>
        <w:rPr>
          <w:i/>
        </w:rPr>
      </w:pPr>
      <w:r w:rsidRPr="00AA2803">
        <w:rPr>
          <w:i/>
        </w:rPr>
        <w:t>«…это действительно фундаментальный учебник, во многом образцовый, …вполне соответствует наименованию учебника нового поколения» (отзыв дан по результатам работы Комиссии для сравнительного изучения и оценки качества подготовки специалистов на социологическом факультете МГУ).</w:t>
      </w:r>
    </w:p>
    <w:p w14:paraId="306A344F" w14:textId="77777777" w:rsidR="00C41D83" w:rsidRDefault="00C41D83" w:rsidP="00C41D83"/>
    <w:p w14:paraId="756594AF" w14:textId="77777777" w:rsidR="00C41D83" w:rsidRPr="00AF595A" w:rsidRDefault="00C41D83" w:rsidP="00C41D83">
      <w:r w:rsidRPr="00AF595A">
        <w:t>К сожалению, очень трудно согласиться с оценкой уважаемого господина В.А.Ядова.</w:t>
      </w:r>
    </w:p>
    <w:p w14:paraId="5506038C" w14:textId="77777777" w:rsidR="00C41D83" w:rsidRPr="00AF595A" w:rsidRDefault="00C41D83" w:rsidP="00C41D83">
      <w:r w:rsidRPr="00AF595A">
        <w:t>С моей точки зрения, учебник В.Добренькова и А.Кравченко «Методы социологических исследований» явно не удовлетворяет критериям мало-мальски хорошего учебника. Примеров несоответствий может быть приведено множество, они имеются в каждой главе и в каждом параграфе.</w:t>
      </w:r>
    </w:p>
    <w:p w14:paraId="62C2E301" w14:textId="77777777" w:rsidR="00C41D83" w:rsidRDefault="00C41D83" w:rsidP="00C41D83">
      <w:r>
        <w:t>Ниже ограничимся одним примером, посвященным как раз вопросу о композиции, но не учебника, а социологической анкеты. Этот вопрос рассматривается авторами в главе «</w:t>
      </w:r>
      <w:r w:rsidRPr="00C9446F">
        <w:rPr>
          <w:i/>
        </w:rPr>
        <w:t>Композиция анкеты</w:t>
      </w:r>
      <w:r>
        <w:t>», параграфе «</w:t>
      </w:r>
      <w:r w:rsidRPr="00C9446F">
        <w:rPr>
          <w:i/>
        </w:rPr>
        <w:t>Структура или композиция?</w:t>
      </w:r>
      <w:r>
        <w:t>».</w:t>
      </w:r>
    </w:p>
    <w:p w14:paraId="698B92B3" w14:textId="77777777" w:rsidR="00C41D83" w:rsidRPr="00AF595A" w:rsidRDefault="00C41D83" w:rsidP="00C41D83">
      <w:r w:rsidRPr="00AF595A">
        <w:t>Параграф начинается с утверждения, что применительно к построению социологической анкеты следует применять не устаревшее понятие «структура», а новое понятие «композиция».</w:t>
      </w:r>
    </w:p>
    <w:p w14:paraId="2A87C81A" w14:textId="77777777" w:rsidR="00C41D83" w:rsidRDefault="00C41D83" w:rsidP="00C41D83">
      <w:r>
        <w:t>Важный момент состоит в том, что авторы учебника подают этот тезис не как свое личное мнение, а как общепризнанный факт, ссылаясь на мнение неких не названных «</w:t>
      </w:r>
      <w:r w:rsidRPr="00C9446F">
        <w:rPr>
          <w:i/>
        </w:rPr>
        <w:t>методистов</w:t>
      </w:r>
      <w:r>
        <w:t>». Лично я не встречал этого тезиса в работах, посвященных разработке социологических анкет. Возможно, я чего-то не знаю, но общепринятым этот тезис назвать нельзя. Более того, этот тезис представляется довольно спорным, поскольку применительно к построению анкеты смысл названных слов становится практически одинаков.</w:t>
      </w:r>
    </w:p>
    <w:p w14:paraId="36145694" w14:textId="77777777" w:rsidR="00C41D83" w:rsidRPr="00AF595A" w:rsidRDefault="00C41D83" w:rsidP="00C41D83">
      <w:r w:rsidRPr="00AF595A">
        <w:t>Сам по себе этот тезис в его первоначальном значении не может рассматриваться, как неправильный. Авторы имеют право на свою позицию, при условии, что она хорошо обоснована. Проследим за ходом их мысли.</w:t>
      </w:r>
    </w:p>
    <w:p w14:paraId="454A2A08" w14:textId="77777777" w:rsidR="00C41D83" w:rsidRPr="00AF595A" w:rsidRDefault="00C41D83" w:rsidP="00C41D83">
      <w:r w:rsidRPr="00AF595A">
        <w:t>Раскрытие своего тезиса авторы начинают с разъяснения значения слова «композиция» (источник, из которого он заимствован названными авторами, будет дан ниже). Рассмотрим этот фрагмент его подробно.</w:t>
      </w:r>
    </w:p>
    <w:p w14:paraId="493B4C92" w14:textId="77777777" w:rsidR="00C41D83" w:rsidRPr="00AA2803" w:rsidRDefault="00C41D83" w:rsidP="00525BDC">
      <w:pPr>
        <w:pStyle w:val="a3"/>
        <w:numPr>
          <w:ilvl w:val="0"/>
          <w:numId w:val="117"/>
        </w:numPr>
        <w:rPr>
          <w:i/>
        </w:rPr>
      </w:pPr>
      <w:r w:rsidRPr="00AA2803">
        <w:rPr>
          <w:i/>
        </w:rPr>
        <w:t>Композиция – важнейший, организующий элемент художественной формы, придающий произведению единство и цельность, соподчиняющий его компоненты друг другу и целому (здесь и далее стр. 219 – 220).</w:t>
      </w:r>
    </w:p>
    <w:p w14:paraId="02F56AD0" w14:textId="77777777" w:rsidR="00C41D83" w:rsidRDefault="00C41D83" w:rsidP="00C41D83"/>
    <w:p w14:paraId="1C0F6503" w14:textId="77777777" w:rsidR="00C41D83" w:rsidRPr="00AF595A" w:rsidRDefault="00C41D83" w:rsidP="00C41D83">
      <w:r w:rsidRPr="00AF595A">
        <w:t>Определение слова «композиция» дано правильно, однако удивляет, почему применительно к социологической анкете используется слово «художественный», а сама анкета называется «произведением».</w:t>
      </w:r>
    </w:p>
    <w:p w14:paraId="15A2E775" w14:textId="77777777" w:rsidR="00C41D83" w:rsidRPr="00AA2803" w:rsidRDefault="00C41D83" w:rsidP="00525BDC">
      <w:pPr>
        <w:pStyle w:val="a3"/>
        <w:numPr>
          <w:ilvl w:val="0"/>
          <w:numId w:val="117"/>
        </w:numPr>
        <w:rPr>
          <w:i/>
        </w:rPr>
      </w:pPr>
      <w:r w:rsidRPr="00AA2803">
        <w:rPr>
          <w:i/>
        </w:rPr>
        <w:t>В художественной литературе композиция – мотивированное расположение компонентов художественного произведения; компонентом (единицей композиции) считают «отрезок» произведения, в котором сохраняется один способ изображения (характеристика, диалог и т.д.) или единая точка зрения (автора, рассказчика, одного из героев) на изображаемое. Взаиморасположение и взаимодействие этих «отрезков» образуют композиционное единство произведения.</w:t>
      </w:r>
    </w:p>
    <w:p w14:paraId="259622EF" w14:textId="77777777" w:rsidR="00C41D83" w:rsidRDefault="00C41D83" w:rsidP="00C41D83"/>
    <w:p w14:paraId="0BC703D8" w14:textId="77777777" w:rsidR="00C41D83" w:rsidRPr="00AF595A" w:rsidRDefault="00C41D83" w:rsidP="00C41D83">
      <w:r w:rsidRPr="00AF595A">
        <w:t>Здесь авторы продолжают раскрывать тему разъяснения смысла термина «композиция» применительно к художественному произведению. В тексте учебника, посвященного методам социологического исследования, эта тема выглядит не очень уместной.</w:t>
      </w:r>
    </w:p>
    <w:p w14:paraId="6CEB20DA" w14:textId="77777777" w:rsidR="00C41D83" w:rsidRPr="00AA2803" w:rsidRDefault="00C41D83" w:rsidP="00525BDC">
      <w:pPr>
        <w:pStyle w:val="a3"/>
        <w:numPr>
          <w:ilvl w:val="0"/>
          <w:numId w:val="117"/>
        </w:numPr>
        <w:rPr>
          <w:i/>
        </w:rPr>
      </w:pPr>
      <w:r w:rsidRPr="00AA2803">
        <w:rPr>
          <w:i/>
        </w:rPr>
        <w:t>Композицию часто отождествляют как с сюжетом, системой образов, так и со структурой художественного произведения (иногда синонимами понятий «композиция» и «структура» служат слова: «архитектоника, «построение», «конструкция»).</w:t>
      </w:r>
    </w:p>
    <w:p w14:paraId="13582B8E" w14:textId="77777777" w:rsidR="00C41D83" w:rsidRDefault="00C41D83" w:rsidP="00C41D83"/>
    <w:p w14:paraId="388BB0D7" w14:textId="77777777" w:rsidR="00C41D83" w:rsidRPr="00AF595A" w:rsidRDefault="00C41D83" w:rsidP="00C41D83">
      <w:r w:rsidRPr="00AF595A">
        <w:t>В этом отрывке авторы пишут о том, что понятия «композиция» и «структура» иногда являются синонимами, что противоречит выдвинутому ими тезису и сводит на нет всю подкрепляющую его аргументацию.</w:t>
      </w:r>
    </w:p>
    <w:p w14:paraId="620C022B" w14:textId="77777777" w:rsidR="00C41D83" w:rsidRPr="00AA2803" w:rsidRDefault="00C41D83" w:rsidP="00525BDC">
      <w:pPr>
        <w:pStyle w:val="a3"/>
        <w:numPr>
          <w:ilvl w:val="0"/>
          <w:numId w:val="117"/>
        </w:numPr>
        <w:rPr>
          <w:i/>
        </w:rPr>
      </w:pPr>
      <w:r w:rsidRPr="00AA2803">
        <w:rPr>
          <w:i/>
        </w:rPr>
        <w:t>Есть и другие значения слова «композиция»: 1) музыкальное, живописное, скульптурное или графическое изображение; 2) произведение, включающее различные виды искусств (например, литературно-музыкальная композиция) или составленное из различных произведений или отрывков; 3) сочинение музыки; учебный предмет в музыкальных учебных заведениях.</w:t>
      </w:r>
    </w:p>
    <w:p w14:paraId="01BC1234" w14:textId="77777777" w:rsidR="00C41D83" w:rsidRDefault="00C41D83" w:rsidP="00C41D83"/>
    <w:p w14:paraId="2712FB8E" w14:textId="77777777" w:rsidR="00C41D83" w:rsidRPr="00AF595A" w:rsidRDefault="00C41D83" w:rsidP="00C41D83">
      <w:r w:rsidRPr="00AF595A">
        <w:t>Здесь авторы возвращаются к теме композиции применительно к различным областям искусства. О неуместности такого поворота темы говорилось выше.</w:t>
      </w:r>
    </w:p>
    <w:p w14:paraId="1E4945F1" w14:textId="77777777" w:rsidR="00C41D83" w:rsidRPr="00AA2803" w:rsidRDefault="00C41D83" w:rsidP="00C41D83">
      <w:r w:rsidRPr="00AA2803">
        <w:t>Многие недоумения по поводу приведенных цитат исчезнут, если учесть, что они являются дословным воспроизведением статьи «Композиция» Большого Российского энциклопедического словаря. Поскольку цитата дана без ссылки, ее можно, наверное, назвать плагиатом. Но ограничить вывод констатацией плагиата в данном случае означает не отметить главного – функциональной неуместности данного фрагмента в тексте учебника, посвященного методам социологического исследования.</w:t>
      </w:r>
    </w:p>
    <w:p w14:paraId="7C0CE060" w14:textId="77777777" w:rsidR="00C41D83" w:rsidRPr="00AF595A" w:rsidRDefault="00C41D83" w:rsidP="00C41D83">
      <w:r w:rsidRPr="00AF595A">
        <w:t>Продолжим анализ аргументации авторов. Развивая свой тезис о необходимости замены слова «структура» словом «композиция», они пишут:</w:t>
      </w:r>
    </w:p>
    <w:p w14:paraId="1508BB10" w14:textId="77777777" w:rsidR="00C41D83" w:rsidRPr="00AA2803" w:rsidRDefault="00C41D83" w:rsidP="00525BDC">
      <w:pPr>
        <w:pStyle w:val="a3"/>
        <w:numPr>
          <w:ilvl w:val="0"/>
          <w:numId w:val="117"/>
        </w:numPr>
        <w:rPr>
          <w:i/>
        </w:rPr>
      </w:pPr>
      <w:r w:rsidRPr="00AA2803">
        <w:rPr>
          <w:i/>
        </w:rPr>
        <w:t>У термина «структура» гораздо меньший послужной список. Он намного беднее в части этимологического разнообразия, имеет всего одно значение.</w:t>
      </w:r>
    </w:p>
    <w:p w14:paraId="0AFD15C7" w14:textId="77777777" w:rsidR="00C41D83" w:rsidRDefault="00C41D83" w:rsidP="00C41D83"/>
    <w:p w14:paraId="2A393947" w14:textId="77777777" w:rsidR="00C41D83" w:rsidRPr="00AF595A" w:rsidRDefault="00C41D83" w:rsidP="00C41D83">
      <w:r w:rsidRPr="00AF595A">
        <w:t>Здесь в качестве аргумента, подкрепляющего тезис о необходимости замены слова «структура» словом «композиция» выдвигается бедность этимологического разнообразия первого, а не смысловое несоответствие, как можно было бы ожидать. Бедность этимологического разнообразия не является аргументом, подтверждающим тезис авторов. Здесь было бы правильнее изложить содержание того раздела логики, который называется «Содержание и объем понятия». Налицо очевидная логическое несоответствие.</w:t>
      </w:r>
    </w:p>
    <w:p w14:paraId="7057254B" w14:textId="77777777" w:rsidR="00C41D83" w:rsidRPr="00AF595A" w:rsidRDefault="00C41D83" w:rsidP="00C41D83">
      <w:r w:rsidRPr="00AF595A">
        <w:t>Далее идет новая дословная цитата из указанного словаря.</w:t>
      </w:r>
    </w:p>
    <w:p w14:paraId="5A3E998B" w14:textId="77777777" w:rsidR="00C41D83" w:rsidRPr="00AA2803" w:rsidRDefault="00C41D83" w:rsidP="00525BDC">
      <w:pPr>
        <w:pStyle w:val="a3"/>
        <w:numPr>
          <w:ilvl w:val="0"/>
          <w:numId w:val="117"/>
        </w:numPr>
        <w:rPr>
          <w:i/>
        </w:rPr>
      </w:pPr>
      <w:r w:rsidRPr="00AA2803">
        <w:rPr>
          <w:i/>
        </w:rPr>
        <w:t>Структура – совокупность устойчивых связей объекта, обеспечивающих его целостность и тождественность самому себе, т.е. сохранение основных свойств при различных внешних и внутренних изменениях.</w:t>
      </w:r>
    </w:p>
    <w:p w14:paraId="2E954788" w14:textId="77777777" w:rsidR="00C41D83" w:rsidRDefault="00C41D83" w:rsidP="00C41D83"/>
    <w:p w14:paraId="2FE604AC" w14:textId="77777777" w:rsidR="00C41D83" w:rsidRPr="00AF595A" w:rsidRDefault="00C41D83" w:rsidP="00C41D83">
      <w:r w:rsidRPr="00AF595A">
        <w:t>Доказывает ли эта цитата наличие существенного различия в значениях слов «композиция» и «структура»? Очевидно, нет. Если отсечь от слова «композиция» смысловое разнообразие, касающееся различных жанров искусства (музыки, живописи и т.д.), то в остатке получится нечто очень близкое к значению слова «структура». Поэтому в рассматриваемом контексте эти слова все-таки являются синонимами.</w:t>
      </w:r>
    </w:p>
    <w:p w14:paraId="264E1347" w14:textId="77777777" w:rsidR="00C41D83" w:rsidRPr="00AF595A" w:rsidRDefault="00C41D83" w:rsidP="00C41D83">
      <w:r w:rsidRPr="00AF595A">
        <w:t>Несколько ранее авторы пишут о структуре следующее.</w:t>
      </w:r>
    </w:p>
    <w:p w14:paraId="1C4647A3" w14:textId="77777777" w:rsidR="00C41D83" w:rsidRPr="00AA2803" w:rsidRDefault="00C41D83" w:rsidP="00525BDC">
      <w:pPr>
        <w:pStyle w:val="a3"/>
        <w:numPr>
          <w:ilvl w:val="0"/>
          <w:numId w:val="117"/>
        </w:numPr>
        <w:rPr>
          <w:i/>
        </w:rPr>
      </w:pPr>
      <w:r w:rsidRPr="00AA2803">
        <w:rPr>
          <w:i/>
        </w:rPr>
        <w:t>…Термин «структура» предполагает определенную последовательность связанных общим признаком элементов, в том числе анкетных вопросов.</w:t>
      </w:r>
    </w:p>
    <w:p w14:paraId="4F36FE92" w14:textId="77777777" w:rsidR="00C41D83" w:rsidRDefault="00C41D83" w:rsidP="00C41D83"/>
    <w:p w14:paraId="0BD11663" w14:textId="77777777" w:rsidR="00C41D83" w:rsidRPr="00AF595A" w:rsidRDefault="00C41D83" w:rsidP="00C41D83">
      <w:r w:rsidRPr="00AF595A">
        <w:t>В контексте последующих рассуждений авторов можно предположить (хотя прямо этого нигде не написано), что под структурой они понимают линейную последовательность элементов, а под «композицией» – более сложную – «ветвистую» или какую-либо еще. Однако такая трактовка «структуры» не вытекает из приведенной ими же цитаты из словаря. Тем не менее, авторы, по-видимому, ее придерживаются, иначе трудно понять значение следующего абзаца.</w:t>
      </w:r>
    </w:p>
    <w:p w14:paraId="6F54844B" w14:textId="77777777" w:rsidR="00C41D83" w:rsidRPr="00AA2803" w:rsidRDefault="00C41D83" w:rsidP="00525BDC">
      <w:pPr>
        <w:pStyle w:val="a3"/>
        <w:numPr>
          <w:ilvl w:val="0"/>
          <w:numId w:val="117"/>
        </w:numPr>
        <w:rPr>
          <w:i/>
        </w:rPr>
      </w:pPr>
      <w:r w:rsidRPr="00AA2803">
        <w:rPr>
          <w:i/>
        </w:rPr>
        <w:t>С первого взгляда ясно, что интеллигентная, художественно раскрепощенная композиция выигрывает у армейски суровой структуры количеством и качеством своих практических приложений. Использование композиции для определения науки и искусства составления социологической анкеты кажется более правильным и уместным.</w:t>
      </w:r>
    </w:p>
    <w:p w14:paraId="18641128" w14:textId="77777777" w:rsidR="00C41D83" w:rsidRDefault="00C41D83" w:rsidP="00C41D83"/>
    <w:p w14:paraId="51F2F230" w14:textId="77777777" w:rsidR="00C41D83" w:rsidRPr="00AF595A" w:rsidRDefault="00C41D83" w:rsidP="00C41D83">
      <w:r w:rsidRPr="00AF595A">
        <w:t>Этот фрагмент, в отличие от предыдущих, скорее всего, написан самими авторами цитируемого учебника. Но это не делает его более уместным в рассматриваемом контексте. Скорее, наоборот. Удивляет, что ключевой элемент противопоставления «композиция – структура» выражен не четким термином, а метафорическим выражением: «армейски суровая». Еще более странной выглядит характеристика композиции, как «интеллигентной и художественно раскрепощенной», причем в тексте прямо сказано, что речь идет не о композициях вообще, а о композиции социологической анкеты.</w:t>
      </w:r>
    </w:p>
    <w:p w14:paraId="7042004A" w14:textId="77777777" w:rsidR="00C41D83" w:rsidRPr="00AF595A" w:rsidRDefault="00C41D83" w:rsidP="00C41D83">
      <w:r w:rsidRPr="00AF595A">
        <w:t>Возникает вопрос: как авторы себе представляют интеллигентное и художественно раскрепощенное построение анкеты (равно как и армейски суровое ее построение)? Какого ответа они ждут от студентов, которым в экзаменационном билете достанется вопрос «Композиция анкеты»?</w:t>
      </w:r>
    </w:p>
    <w:p w14:paraId="2F120375" w14:textId="77777777" w:rsidR="00C41D83" w:rsidRPr="00AF595A" w:rsidRDefault="00C41D83" w:rsidP="00C41D83">
      <w:r w:rsidRPr="00AF595A">
        <w:t>Если суммировать высказанные выше претензии, их можно свести к следующим пунктам.</w:t>
      </w:r>
    </w:p>
    <w:p w14:paraId="611B5A9F" w14:textId="77777777" w:rsidR="00C41D83" w:rsidRPr="00AF595A" w:rsidRDefault="00C41D83" w:rsidP="00C41D83">
      <w:r w:rsidRPr="00AF595A">
        <w:t>1. Авторы занялись противопоставлением слов «структура» и «композиция», не имея на то семантических и дидактических оснований. Они не должны были заполнять ограниченный объем учебника (и ограниченный объем памяти учащихся) подробным анализом темы, не имеющей первостепенного значения для решения главной задачи – обучения студентов грамотной разработке анкет. Предпринятая авторами попытка углубленного семантического анализа является неуместной.</w:t>
      </w:r>
    </w:p>
    <w:p w14:paraId="71706BA9" w14:textId="77777777" w:rsidR="00C41D83" w:rsidRPr="00AF595A" w:rsidRDefault="00C41D83" w:rsidP="00C41D83">
      <w:r w:rsidRPr="00AF595A">
        <w:t>2. В рамках предпринятого авторами семантического анализа не было приведено убедительных аргументов в пользу того, что различие в значениях слов «структура» и «композиция» является существенным. Авторы вообще не доказали, что применительно к разработке социологических анкет эти слова не являются синонимами. Другими словами, они не справились решением семантической задачи, которую сами же сформулировали (независимо от ее уместности в данном контексте).</w:t>
      </w:r>
    </w:p>
    <w:p w14:paraId="00DF33CD" w14:textId="77777777" w:rsidR="00C41D83" w:rsidRPr="00AF595A" w:rsidRDefault="00C41D83" w:rsidP="00C41D83">
      <w:r w:rsidRPr="00AF595A">
        <w:t>3. Фрагмент текста, посвященный семантическому анализу слов «структура» и «композиция», содержит очень много логических и стилистических ошибок. Для жанра учебника это неприемлемо.</w:t>
      </w:r>
    </w:p>
    <w:p w14:paraId="0DD2E743" w14:textId="77777777" w:rsidR="00C41D83" w:rsidRDefault="00C41D83" w:rsidP="00C41D83">
      <w:r>
        <w:t>4. Противопоставление «структуры» и «композиции» авторы подают, как общепринятое в научном сообществе, ссылаясь на разработки неких не названных «</w:t>
      </w:r>
      <w:r w:rsidRPr="00C9446F">
        <w:rPr>
          <w:i/>
        </w:rPr>
        <w:t>методистов</w:t>
      </w:r>
      <w:r>
        <w:t>». Однако в действительности оно является личным мнением авторов, продуктом их собственной фантазии. Авторы учебников имеют право излагать в них свою личную позицию, но они не вправе подавать ее, как общепринятую.</w:t>
      </w:r>
    </w:p>
    <w:p w14:paraId="6EFEBA1F" w14:textId="77777777" w:rsidR="00C41D83" w:rsidRPr="00AF595A" w:rsidRDefault="00C41D83" w:rsidP="00C41D83">
      <w:r w:rsidRPr="00AF595A">
        <w:t>5. В последующих параграфах рассматриваемой главы авторы нигде не описывают сложных правил компоновки вопросов, которыми они обосновывают необходимость использования слова «композиция». Следуя метафорической терминологии авторов, они описывают скорее «армейски суровый», чем «художественно раскрепощенный» способ построения анкеты. Т.е. авторы не используют понятийный аппарат, созданию которого они уделили так много внимания.</w:t>
      </w:r>
    </w:p>
    <w:p w14:paraId="3D37393A" w14:textId="77777777" w:rsidR="00C41D83" w:rsidRPr="00AF595A" w:rsidRDefault="00C41D83" w:rsidP="00C41D83">
      <w:r w:rsidRPr="00AF595A">
        <w:t>6. Занимая объем учебника рассмотрением надуманной проблемы, авторы не раскрыли много важных вопросов, имеющих прямое отношение к теме разработки социологических анкет. К примеру, они не объяснили, что применительно к разработке анкеты понятие структуры (или композиции) раздваивается: существует аналитическая структура анкеты, которой свойственна строгая логическая упорядоченность, и инструментальная структура, в отношении которой многие методические школы настаивают на необходимости «перемешивания» вопросов, относящихся к разным тематическим блокам.</w:t>
      </w:r>
    </w:p>
    <w:p w14:paraId="0A9B2EFB" w14:textId="77777777" w:rsidR="00C41D83" w:rsidRPr="00AF595A" w:rsidRDefault="00C41D83" w:rsidP="00C41D83">
      <w:r w:rsidRPr="00AF595A">
        <w:t>Список претензий будет неполон, если не добавить, что в учебнике встречаются и просто ложные утверждения. Примеров можно привести много. Остановимся на том, который имеется в рассматриваемом параграфе.</w:t>
      </w:r>
    </w:p>
    <w:p w14:paraId="7E65FC8A" w14:textId="77777777" w:rsidR="00C41D83" w:rsidRPr="00AA2803" w:rsidRDefault="00C41D83" w:rsidP="00525BDC">
      <w:pPr>
        <w:pStyle w:val="a3"/>
        <w:numPr>
          <w:ilvl w:val="0"/>
          <w:numId w:val="117"/>
        </w:numPr>
        <w:rPr>
          <w:i/>
        </w:rPr>
      </w:pPr>
      <w:r w:rsidRPr="00AA2803">
        <w:rPr>
          <w:i/>
        </w:rPr>
        <w:t>…Некрасиво оформленная анкета вызывает большее число отказов от участия в опросе, чем анкета с современным дизайном.</w:t>
      </w:r>
    </w:p>
    <w:p w14:paraId="29964487" w14:textId="77777777" w:rsidR="00C41D83" w:rsidRDefault="00C41D83" w:rsidP="00C41D83"/>
    <w:p w14:paraId="04CFB568" w14:textId="77777777" w:rsidR="00C41D83" w:rsidRPr="00AF595A" w:rsidRDefault="00C41D83" w:rsidP="00C41D83">
      <w:r w:rsidRPr="00AF595A">
        <w:t>Включив эту фразу в учебник, авторы не объяснили читателю, что анкеты делятся на заполняемые интервьюерами и самозаполняемые респондентами. В современной социологической практике преобладают первые, однако их дизайн строго функционален и предназначен только для интервьюеров. На количество отказов от участия в опросе этот дизайн никак не влияет.</w:t>
      </w:r>
    </w:p>
    <w:p w14:paraId="2F6EF966" w14:textId="77777777" w:rsidR="00C41D83" w:rsidRPr="00AF595A" w:rsidRDefault="00C41D83" w:rsidP="00C41D83">
      <w:r w:rsidRPr="00AF595A">
        <w:t>Другое дело – анкеты, предназначенные длят самозаполнения. Специальные методические эксперименты, о которых говорят авторы, действительно проводились в 50-е годы прошлого века. Они показали, что дизайн влияет на реакции респондентов, но далеко не всегда в желаемую для исследователя сторону. Если под современным дизайном авторы понимают дизайн яркий, красивый, выполненный в том или ином художественном стиле, то такой дизайн способен сильно повлиять на ответы респондентов. В частности, абсолютно недопустим юмористический характер рисунков, который настраивает респондентов на игривый лад и очень сильно искажает их ответы.</w:t>
      </w:r>
    </w:p>
    <w:p w14:paraId="4F6294BF" w14:textId="77777777" w:rsidR="00C41D83" w:rsidRPr="00AF595A" w:rsidRDefault="00C41D83" w:rsidP="00C41D83">
      <w:r w:rsidRPr="00AF595A">
        <w:t>Авторы могут возразить, что, говоря о «современном» дизайне, они имели в виду формы дизайна, специально разработанные для социологических анкет. О специфике дизайна социологических анкет в современных условиях учебнике не сказано ни слова. В результате указанная фраза вводит читателя в заблуждение: вместо предупреждения об опасности «слишком хорошего» дизайна авторы фактически настаивают на его необходимости.</w:t>
      </w:r>
    </w:p>
    <w:p w14:paraId="13F1434C" w14:textId="77777777" w:rsidR="00C41D83" w:rsidRPr="00AF595A" w:rsidRDefault="00C41D83" w:rsidP="00C41D83">
      <w:r w:rsidRPr="00AF595A">
        <w:t>Выше был проанализирован фрагмент текста учебника В.Добренькова и А.Кравченко, расположенный на стр. 319 -320. Объем этого фрагмента составляет около полутора страниц.</w:t>
      </w:r>
    </w:p>
    <w:p w14:paraId="29AF8145" w14:textId="77777777" w:rsidR="00C41D83" w:rsidRPr="00AF595A" w:rsidRDefault="00C41D83" w:rsidP="00C41D83">
      <w:r w:rsidRPr="00AF595A">
        <w:t>Объем данной рецензии, посвященный этому фрагменту, составил более пяти страниц, эти пять страниц далеко не исчерпывает содержательных, стилистических и логических претензий к данному тексту. В доказательство еще один пример.</w:t>
      </w:r>
    </w:p>
    <w:p w14:paraId="4CFEF28E" w14:textId="77777777" w:rsidR="00C41D83" w:rsidRPr="00AA2803" w:rsidRDefault="00C41D83" w:rsidP="00525BDC">
      <w:pPr>
        <w:pStyle w:val="a3"/>
        <w:numPr>
          <w:ilvl w:val="0"/>
          <w:numId w:val="117"/>
        </w:numPr>
        <w:rPr>
          <w:i/>
        </w:rPr>
      </w:pPr>
      <w:r w:rsidRPr="00AA2803">
        <w:rPr>
          <w:i/>
        </w:rPr>
        <w:t>Не так давно выяснилось, что помимо чисто логических законов при составлении социологической анкеты действуют еще психологические и эстетические законы.</w:t>
      </w:r>
    </w:p>
    <w:p w14:paraId="6BAC1E28" w14:textId="77777777" w:rsidR="00C41D83" w:rsidRDefault="00C41D83" w:rsidP="00C41D83"/>
    <w:p w14:paraId="450DC5F0" w14:textId="77777777" w:rsidR="00C41D83" w:rsidRPr="00AF595A" w:rsidRDefault="00C41D83" w:rsidP="00C41D83">
      <w:r w:rsidRPr="00AF595A">
        <w:t>Эта фраза обманывает читателя сразу в трех смыслах. Во-первых, сказанное в ней известно давно. Пик интереса к этим проблемам пришелся на 50-е и 60-е годы прошлого века, тогда же была проведена основная масса методических экспериментов на эту тему. Во-вторых, заявленная в этой фразе тема нигде больше в учебнике не раскрывается. Это можно назвать обманом ожиданий читателя (ожиданий обоснованных, поскольку данная тема действительно важна). Наконец, названная фраза включена в текст в качестве аргумента в пользу предпочтения слову «структура» слова «композиция», однако в дальнейшем авторы не затрагивают психологический и эстетический аспект этого противопоставвления.</w:t>
      </w:r>
    </w:p>
    <w:p w14:paraId="3C6F671F" w14:textId="77777777" w:rsidR="00C41D83" w:rsidRPr="00AF595A" w:rsidRDefault="00C41D83" w:rsidP="00C41D83">
      <w:r w:rsidRPr="00AF595A">
        <w:t>У автора рецензии нет ни возможности, ни желания столь же подробно анализировать другие фрагменты названного учебника. Но он внимательно просмотрел всю книгу и утверждает, что данный фрагмент вполне репрезентативен, он не является случайной неудачей авторов. В любом параграфе учебника имеется множество несоответствий, похожих на те, которые были описаны выше.</w:t>
      </w:r>
    </w:p>
    <w:p w14:paraId="18D3EF6C" w14:textId="77777777" w:rsidR="00C41D83" w:rsidRPr="00AF595A" w:rsidRDefault="00C41D83" w:rsidP="00C41D83">
      <w:r w:rsidRPr="00AF595A">
        <w:t>Учебник В.Добренькова и А.Кравченко «Методы социологических исследований» поверхностен, местами сообщает читателю неверную информацию. Он неполноценно (порой до крайности) раскрывает заявленные в нем темы, подменяет изложение многих вопросов рассуждениями, не относящимися к теме и вообще неуместными в социологическом учебнике. Среди других недостатков следует отметить плохую логическую структуру текстов, влекущую за собой смешение разных тем и потерю значимых тематических блоков. Подача материала плохо структурирована. Это резко затрудняют усвоение материала читателями, особенно студентами.</w:t>
      </w:r>
    </w:p>
    <w:p w14:paraId="1594CFF0" w14:textId="77777777" w:rsidR="00C41D83" w:rsidRPr="00AF595A" w:rsidRDefault="00C41D83" w:rsidP="00C41D83">
      <w:r w:rsidRPr="00AF595A">
        <w:t>В целом, с моей точки зрения, учебник не дает возможности читателям полноценно изучить обозначенный в его названии предмет и непригоден к использованию в учебном процессе.</w:t>
      </w:r>
    </w:p>
    <w:p w14:paraId="08F9EB87" w14:textId="77777777" w:rsidR="00C41D83" w:rsidRPr="00AF595A" w:rsidRDefault="00C41D83" w:rsidP="00C41D83">
      <w:r w:rsidRPr="00AF595A">
        <w:t>Акцент на теме плагиата, при всей его важности, представляется мне ошибкой, уводящей рассмотрение в сторону от главной проблемы.</w:t>
      </w:r>
    </w:p>
    <w:p w14:paraId="76CD5C80" w14:textId="77777777" w:rsidR="00C41D83" w:rsidRPr="00AF595A" w:rsidRDefault="00C41D83" w:rsidP="00C41D83">
      <w:r w:rsidRPr="00AF595A">
        <w:t>Критические отзывы по поводу учебников часто закрывают глаза на тот неприятный факт, что качество многих источников, фрагменты которых воспроизведены без ссылок, ничем не лучше исходных их авторских текстов (объектов плаагиата). Проблема плохих учебников и псевдонаучных публикаций в России носит системный характер, она не ограничивается стенами социологического факультета МГУ.</w:t>
      </w:r>
    </w:p>
    <w:p w14:paraId="3F629F20" w14:textId="77777777" w:rsidR="00C41D83" w:rsidRPr="00AF595A" w:rsidRDefault="00C41D83" w:rsidP="00C41D83">
      <w:r w:rsidRPr="00AF595A">
        <w:t>С появлением компьютерных программ «Диссернет» и «Антилагиат» можно ожидать, что актуальность работ, основанных на плагиате сойдет на нет. А вот повысится ли от этого качество учебников – это большой вопрос.</w:t>
      </w:r>
    </w:p>
    <w:p w14:paraId="457F5595" w14:textId="77777777" w:rsidR="00C41D83" w:rsidRPr="00AA2803" w:rsidRDefault="00C41D83" w:rsidP="00C41D83">
      <w:pPr>
        <w:pStyle w:val="3"/>
      </w:pPr>
      <w:bookmarkStart w:id="384" w:name="_Toc13779807"/>
      <w:bookmarkStart w:id="385" w:name="_Toc13960466"/>
      <w:r>
        <w:rPr>
          <w:lang w:val="ru-RU"/>
        </w:rPr>
        <w:t xml:space="preserve">3.4. </w:t>
      </w:r>
      <w:r w:rsidRPr="00AA2803">
        <w:t>Учебник М.Власовой «Социологические методы в маркетинговых исследованиях» (2006 г).</w:t>
      </w:r>
      <w:bookmarkEnd w:id="384"/>
      <w:bookmarkEnd w:id="385"/>
    </w:p>
    <w:p w14:paraId="41030F7E" w14:textId="77777777" w:rsidR="00C41D83" w:rsidRPr="00AF595A" w:rsidRDefault="00C41D83" w:rsidP="00C41D83">
      <w:r w:rsidRPr="00AF595A">
        <w:t>Для обоснования тезиса о системном характере псевдонаучных публикаций и учебников возьмем работу, написанную преподавателем другого очень известного и авторитетного ВУЗа – ГУ ВШЭ. К моменту написания данной рецензии (2009 год) Издательский дом этого вуза выпустил 25 наименований учебной литературы, из них 5 относятся к социологии:</w:t>
      </w:r>
    </w:p>
    <w:p w14:paraId="2D7630DD" w14:textId="77777777" w:rsidR="00C41D83" w:rsidRPr="00AA2803" w:rsidRDefault="00C41D83" w:rsidP="00525BDC">
      <w:pPr>
        <w:pStyle w:val="a3"/>
        <w:numPr>
          <w:ilvl w:val="0"/>
          <w:numId w:val="117"/>
        </w:numPr>
      </w:pPr>
      <w:r w:rsidRPr="00AA2803">
        <w:t>Власова М. «Социологические методы в маркетинговых исследованиях»</w:t>
      </w:r>
    </w:p>
    <w:p w14:paraId="2A3D4AD4" w14:textId="77777777" w:rsidR="00C41D83" w:rsidRPr="00AA2803" w:rsidRDefault="00C41D83" w:rsidP="00525BDC">
      <w:pPr>
        <w:pStyle w:val="a3"/>
        <w:numPr>
          <w:ilvl w:val="0"/>
          <w:numId w:val="117"/>
        </w:numPr>
      </w:pPr>
      <w:r w:rsidRPr="00AA2803">
        <w:t>Ионин Л. Г. «Социология культуры»;</w:t>
      </w:r>
    </w:p>
    <w:p w14:paraId="0C6C77DE" w14:textId="77777777" w:rsidR="00C41D83" w:rsidRPr="00AA2803" w:rsidRDefault="00C41D83" w:rsidP="00525BDC">
      <w:pPr>
        <w:pStyle w:val="a3"/>
        <w:numPr>
          <w:ilvl w:val="0"/>
          <w:numId w:val="117"/>
        </w:numPr>
      </w:pPr>
      <w:r w:rsidRPr="00AA2803">
        <w:t>Крыштановский А. «Анализ социологических данных»;</w:t>
      </w:r>
    </w:p>
    <w:p w14:paraId="383F32C0" w14:textId="77777777" w:rsidR="00C41D83" w:rsidRPr="00AA2803" w:rsidRDefault="00C41D83" w:rsidP="00525BDC">
      <w:pPr>
        <w:pStyle w:val="a3"/>
        <w:numPr>
          <w:ilvl w:val="0"/>
          <w:numId w:val="117"/>
        </w:numPr>
      </w:pPr>
      <w:r w:rsidRPr="00AA2803">
        <w:t>Радаев В. «Экономическая социология»;</w:t>
      </w:r>
    </w:p>
    <w:p w14:paraId="6B8AC4F1" w14:textId="77777777" w:rsidR="00C41D83" w:rsidRPr="00AA2803" w:rsidRDefault="00C41D83" w:rsidP="00525BDC">
      <w:pPr>
        <w:pStyle w:val="a3"/>
        <w:numPr>
          <w:ilvl w:val="0"/>
          <w:numId w:val="117"/>
        </w:numPr>
      </w:pPr>
      <w:r w:rsidRPr="00AA2803">
        <w:t>Савельева И., Полетаев А. В. «Социология знания о прошлом».</w:t>
      </w:r>
    </w:p>
    <w:p w14:paraId="45B23F8C" w14:textId="77777777" w:rsidR="00C41D83" w:rsidRDefault="00C41D83" w:rsidP="00C41D83"/>
    <w:p w14:paraId="623CAA36" w14:textId="77777777" w:rsidR="00C41D83" w:rsidRPr="00AF595A" w:rsidRDefault="00C41D83" w:rsidP="00C41D83">
      <w:r w:rsidRPr="00AF595A">
        <w:t>Названные учебники относятся к разным предметным областям и написаны разными людьми, поэтому вывод, сделанный в отношении одного из них, не может быть экстраполирован на остальные. Поэтому каждый учебник должен быть рассмотрен по отдельности.</w:t>
      </w:r>
    </w:p>
    <w:p w14:paraId="4C5AB6FA" w14:textId="77777777" w:rsidR="00C41D83" w:rsidRPr="00AF595A" w:rsidRDefault="00C41D83" w:rsidP="00C41D83">
      <w:r w:rsidRPr="00AF595A">
        <w:t>В данном случае предметом нашего рассмотрения станет учебник М.Власовой, близкий по тематике к двум предыдущим.</w:t>
      </w:r>
    </w:p>
    <w:p w14:paraId="4F2A7B19" w14:textId="77777777" w:rsidR="00C41D83" w:rsidRPr="00AF595A" w:rsidRDefault="00C41D83" w:rsidP="00C41D83">
      <w:r w:rsidRPr="00AF595A">
        <w:t>Учебник М.Власовой выгодно отличается от учебника В.Добренькова и А.Кравченко тем, что он написан более профессиональным языком. Его стилистика более соответствует жанру вузовского учебника. Внимательно просмотрев работу М.Власовой, мы не увидим в нем таких вопиющих фактических, стилистических и логических несоответствий, какие в изобилии встречаются в учебнике В.Добренькова и А.Кравченко.</w:t>
      </w:r>
    </w:p>
    <w:p w14:paraId="2BC1459A" w14:textId="77777777" w:rsidR="00C41D83" w:rsidRPr="00AF595A" w:rsidRDefault="00C41D83" w:rsidP="00C41D83">
      <w:r w:rsidRPr="00AF595A">
        <w:t>Тем не менее, учебник М.Власовой вряд ли можно рекомендовать к использованию в качестве учебного пособия для студентов вузов, обучающихся по направлению «Социология».</w:t>
      </w:r>
    </w:p>
    <w:p w14:paraId="3097DE6B" w14:textId="77777777" w:rsidR="00C41D83" w:rsidRPr="00AF595A" w:rsidRDefault="00C41D83" w:rsidP="00C41D83">
      <w:r w:rsidRPr="00AF595A">
        <w:t>Первая пичина причина состоит в том, что содержание учебника не соответствует его названию. Фактически работа М.Власовой представляет собой учебник не по социологическим методам в маркетинговых исследованиях, а самому маркетингу и отчасти по смежной дисциплине, которая называется «поведение потребителей» (в русскоязычном варианте). При чтении возникает ощущение, что в тексте отсутствует научная и дидактическая новизна, и имеются элементы компиляции. Однако этот вопрос требует документальной проверки и поэтому в данном случае высказан как субъективное ощущение.</w:t>
      </w:r>
    </w:p>
    <w:p w14:paraId="4D3C6E8F" w14:textId="77777777" w:rsidR="00C41D83" w:rsidRDefault="00C41D83" w:rsidP="00C41D83">
      <w:r>
        <w:t>Перейдем к главному В учебнике М.Власовой лишь косвенно </w:t>
      </w:r>
      <w:r w:rsidRPr="00C9446F">
        <w:rPr>
          <w:i/>
        </w:rPr>
        <w:t>затрагиваются</w:t>
      </w:r>
      <w:r>
        <w:t> темы маркетинговых исследований, в том числе и социологических. Однако:</w:t>
      </w:r>
    </w:p>
    <w:p w14:paraId="226A4CED" w14:textId="77777777" w:rsidR="00C41D83" w:rsidRDefault="00C41D83" w:rsidP="00525BDC">
      <w:pPr>
        <w:pStyle w:val="a3"/>
        <w:numPr>
          <w:ilvl w:val="0"/>
          <w:numId w:val="118"/>
        </w:numPr>
      </w:pPr>
      <w:r>
        <w:t>описание методов этих исследований не занимает основного объема книги. Оно дается в сравнительно небольшом объеме и в ракурсах, не характерных для социологических учебников Социологические </w:t>
      </w:r>
      <w:r w:rsidRPr="00C9446F">
        <w:rPr>
          <w:i/>
        </w:rPr>
        <w:t>методы</w:t>
      </w:r>
      <w:r>
        <w:t> в маркетинговых исследованиях, в книге, как правило, лишь называются, но не описываются. Основной объем книги заполнен общеизвестной маркетинговой информацией;</w:t>
      </w:r>
    </w:p>
    <w:p w14:paraId="6315E5EE" w14:textId="77777777" w:rsidR="00C41D83" w:rsidRDefault="00C41D83" w:rsidP="00525BDC">
      <w:pPr>
        <w:pStyle w:val="a3"/>
        <w:numPr>
          <w:ilvl w:val="0"/>
          <w:numId w:val="118"/>
        </w:numPr>
      </w:pPr>
      <w:r>
        <w:t>в книге отсутствует </w:t>
      </w:r>
      <w:r w:rsidRPr="00C9446F">
        <w:rPr>
          <w:i/>
        </w:rPr>
        <w:t>систематическое</w:t>
      </w:r>
      <w:r>
        <w:t> описание социологических методов в маркетинговых исследованиях. Сведения о методах не являются структурной доминантой книги. Они фрагментарны и подчинены другой логике изложения – структурным блокам маркетинга. Ни в оглавлении, ни в тексте книги нет едииного перечня социологических методов, используемых в маркетинговых исследованиях. Нигде не оговаривается их специфика применительно к маркетинговым задачам.</w:t>
      </w:r>
    </w:p>
    <w:p w14:paraId="5A22C063" w14:textId="77777777" w:rsidR="00C41D83" w:rsidRDefault="00C41D83" w:rsidP="00C41D83"/>
    <w:p w14:paraId="023B8982" w14:textId="77777777" w:rsidR="00C41D83" w:rsidRPr="00AF595A" w:rsidRDefault="00C41D83" w:rsidP="00C41D83">
      <w:r w:rsidRPr="00AF595A">
        <w:t>Такой учебник не соответствует своему функциональному назначению и вводит читателя в заблуждение. Учащийся, желающий изучить социологические методы в маркетинговых исследованиях, не сможет этого сделать с помощью данной книги. В лучшем случае он может получить разрозненные и неполные сведения по интересующей его теме, причем для этого ему придется изучить очень большой объем не относящихся к делу материалов, выискивая в них нужную информацию.</w:t>
      </w:r>
    </w:p>
    <w:p w14:paraId="4116F726" w14:textId="77777777" w:rsidR="00C41D83" w:rsidRPr="00AF595A" w:rsidRDefault="00C41D83" w:rsidP="00C41D83">
      <w:r w:rsidRPr="00AF595A">
        <w:t>В подтверждение этих выводов рассмотрим вопрос о том, как освещен в книге М.Власовой один из основных методов маркетингового исследования – метод фокус-групп. Очевидно, что читатель вправе ожидать полноценного раскрытия этой темы по двум следующим причинам.</w:t>
      </w:r>
    </w:p>
    <w:p w14:paraId="29144C1E" w14:textId="77777777" w:rsidR="00C41D83" w:rsidRPr="00AF595A" w:rsidRDefault="00C41D83" w:rsidP="00C41D83">
      <w:r w:rsidRPr="00AF595A">
        <w:t>Во-первых, среди качественных методов социологического исследования метод фокус-групп является наиболее массовым. В развитых странах исследования с использованием этого метода образуют целую индустрию.</w:t>
      </w:r>
    </w:p>
    <w:p w14:paraId="0AB8E72E" w14:textId="77777777" w:rsidR="00C41D83" w:rsidRPr="00AF595A" w:rsidRDefault="00C41D83" w:rsidP="00C41D83">
      <w:r w:rsidRPr="00AF595A">
        <w:t>Во-вторых, госпожа М.Власова позиционирует себя именно как специалиста в области фокус-групп, о чем свидетельствует биографическая справка на обложке книги.</w:t>
      </w:r>
    </w:p>
    <w:p w14:paraId="72897FBD" w14:textId="77777777" w:rsidR="00C41D83" w:rsidRPr="00AA2803" w:rsidRDefault="00C41D83" w:rsidP="00525BDC">
      <w:pPr>
        <w:pStyle w:val="a3"/>
        <w:numPr>
          <w:ilvl w:val="0"/>
          <w:numId w:val="119"/>
        </w:numPr>
        <w:rPr>
          <w:i/>
        </w:rPr>
      </w:pPr>
      <w:r w:rsidRPr="00AA2803">
        <w:rPr>
          <w:i/>
        </w:rPr>
        <w:t>Марина Власова – известный специалист в области маркетинговых исследований, кандидат философских наук, директор консалтинговой группы «Русинфомар». Специализируется на методике маркетинговых исследований, качественных методах сбора и анализа информации, читает курс лекций «Метод фокус-групп» в Московской высшей школе социальных и экономических наук, магистратуре факультета социологии Государственного университета – Высшей школе экономики.</w:t>
      </w:r>
    </w:p>
    <w:p w14:paraId="1FF66010" w14:textId="77777777" w:rsidR="00C41D83" w:rsidRDefault="00C41D83" w:rsidP="00C41D83"/>
    <w:p w14:paraId="49CFF697" w14:textId="77777777" w:rsidR="00C41D83" w:rsidRPr="00AF595A" w:rsidRDefault="00C41D83" w:rsidP="00C41D83">
      <w:r w:rsidRPr="00AF595A">
        <w:t>Однако фактически в учебнике М.Власовой о фокус-группах на стр. 222 говорится лишь следующее.</w:t>
      </w:r>
    </w:p>
    <w:p w14:paraId="4A33E236" w14:textId="77777777" w:rsidR="00C41D83" w:rsidRPr="00AA2803" w:rsidRDefault="00C41D83" w:rsidP="00525BDC">
      <w:pPr>
        <w:pStyle w:val="a3"/>
        <w:numPr>
          <w:ilvl w:val="0"/>
          <w:numId w:val="119"/>
        </w:numPr>
        <w:rPr>
          <w:i/>
        </w:rPr>
      </w:pPr>
      <w:r w:rsidRPr="00AA2803">
        <w:rPr>
          <w:i/>
        </w:rPr>
        <w:t>Без сомнения, наиболее популярным групповым качестивенным методом являются фокус-группы. Учитывая достаточное количество литературы по этой методике, мы не будем акцентировать на ней внимание (в сноске к этому абзацу дается ссылка на учебные пособия О.Мельниковой, С.Белановского и Е.Дмитриевой).</w:t>
      </w:r>
    </w:p>
    <w:p w14:paraId="437A05E9" w14:textId="77777777" w:rsidR="00C41D83" w:rsidRDefault="00C41D83" w:rsidP="00C41D83"/>
    <w:p w14:paraId="3B41A2BF" w14:textId="77777777" w:rsidR="00C41D83" w:rsidRPr="00AF595A" w:rsidRDefault="00C41D83" w:rsidP="00C41D83">
      <w:r w:rsidRPr="00AF595A">
        <w:t>Краткость данного абзаца подтверждает тот факт, что тема фокус-групп в учебнике не раскрыта. В нем нет главы или параграфа, специально посвященного качественным методам социологического исследования или фокус-группам.</w:t>
      </w:r>
    </w:p>
    <w:p w14:paraId="600D50D4" w14:textId="77777777" w:rsidR="00C41D83" w:rsidRDefault="00C41D83" w:rsidP="00C41D83">
      <w:r>
        <w:t>Кроме того, следует отметить, что данный абзац входит в состав параграфа, имеющего название «Разработка стратегии позиционирования». Это подтверждает наш тезис о том, что логика изложения </w:t>
      </w:r>
      <w:r w:rsidRPr="00C9446F">
        <w:rPr>
          <w:i/>
        </w:rPr>
        <w:t>методов</w:t>
      </w:r>
      <w:r>
        <w:t> социологического исследования не является доминирующей, она подчинена логике раскрытия маркетинговых тем, что разрушает логическую структуру книги.</w:t>
      </w:r>
    </w:p>
    <w:p w14:paraId="79E2ADE1" w14:textId="77777777" w:rsidR="00C41D83" w:rsidRDefault="00C41D83" w:rsidP="00C41D83">
      <w:r>
        <w:t>Означает ли упоминание о методе фокус-групп в разделе «Разработка стратегии позиционирования», что этот метод используется в маркетинге </w:t>
      </w:r>
      <w:r w:rsidRPr="00C9446F">
        <w:rPr>
          <w:i/>
        </w:rPr>
        <w:t>только</w:t>
      </w:r>
      <w:r>
        <w:t> для этого? В учебнике нет ответа на этот вопрос.</w:t>
      </w:r>
    </w:p>
    <w:p w14:paraId="08357AEA" w14:textId="77777777" w:rsidR="00C41D83" w:rsidRPr="00AF595A" w:rsidRDefault="00C41D83" w:rsidP="00C41D83">
      <w:r w:rsidRPr="00AF595A">
        <w:t>Кроме названного абзаца в книге встречаются и другие упоминания о фокус-группах. К сожалению, все они очень кратки, разрозненны и не всегда бесспорны. Так, на стр. 218 – 219 имеются следующие утверждения.</w:t>
      </w:r>
    </w:p>
    <w:p w14:paraId="06B92553" w14:textId="77777777" w:rsidR="00C41D83" w:rsidRPr="00AA2803" w:rsidRDefault="00C41D83" w:rsidP="00525BDC">
      <w:pPr>
        <w:pStyle w:val="a3"/>
        <w:numPr>
          <w:ilvl w:val="0"/>
          <w:numId w:val="119"/>
        </w:numPr>
        <w:rPr>
          <w:i/>
        </w:rPr>
      </w:pPr>
      <w:r w:rsidRPr="00AA2803">
        <w:rPr>
          <w:i/>
        </w:rPr>
        <w:t>Суть метода фокус-групп: групповое фокусированное полустандартизованное интервью в форме групповой дискуссии по заранее разработанному сценарию.</w:t>
      </w:r>
    </w:p>
    <w:p w14:paraId="07D98B1E" w14:textId="77777777" w:rsidR="00C41D83" w:rsidRDefault="00C41D83" w:rsidP="00C41D83"/>
    <w:p w14:paraId="3FBAA696" w14:textId="77777777" w:rsidR="00C41D83" w:rsidRPr="00AF595A" w:rsidRDefault="00C41D83" w:rsidP="00C41D83">
      <w:r w:rsidRPr="00AF595A">
        <w:t>Это определение в целом соответствует общепринятому, за исключением слова «полустандартизованное». Разумеется, М.Власова имеет право на свою оригинальную точку зрения, но в учебнике ее следовало раскрыть, аргументировать, обосновать и проиллюстрировать примерами. Без этого значение слова «полуструктурированное» остается неясным.</w:t>
      </w:r>
    </w:p>
    <w:p w14:paraId="7695942B" w14:textId="77777777" w:rsidR="00C41D83" w:rsidRPr="00AF595A" w:rsidRDefault="00C41D83" w:rsidP="00C41D83">
      <w:r w:rsidRPr="00AF595A">
        <w:t>Неясным остается также смысл слова «полустандратизованный»: имеется виду чередование в гайдах стандартизованных и нестандартизованных вопросов или все вопросы фокус-групповых гайдов должны быть полустандартизованными? К сожалению, никаких объяснений по этому поводу в учебнике нет.</w:t>
      </w:r>
    </w:p>
    <w:p w14:paraId="636220FE" w14:textId="77777777" w:rsidR="00C41D83" w:rsidRPr="00AA2803" w:rsidRDefault="00C41D83" w:rsidP="00525BDC">
      <w:pPr>
        <w:pStyle w:val="a3"/>
        <w:numPr>
          <w:ilvl w:val="0"/>
          <w:numId w:val="119"/>
        </w:numPr>
        <w:rPr>
          <w:i/>
        </w:rPr>
      </w:pPr>
      <w:r w:rsidRPr="00AA2803">
        <w:rPr>
          <w:i/>
        </w:rPr>
        <w:t>Используемый в фокус-группах метод групповой дискуссии лежит в основе практически всех групповых методов социальной психологии.</w:t>
      </w:r>
    </w:p>
    <w:p w14:paraId="4698955A" w14:textId="77777777" w:rsidR="00C41D83" w:rsidRDefault="00C41D83" w:rsidP="00C41D83"/>
    <w:p w14:paraId="66A678CE" w14:textId="77777777" w:rsidR="00C41D83" w:rsidRPr="00AF595A" w:rsidRDefault="00C41D83" w:rsidP="00C41D83">
      <w:r w:rsidRPr="00AF595A">
        <w:t>Опять спорное утверждение, с которым лично автор рецензии категорически не согласен. Кроме того, тезис сформулирован в крайне общем виде. Не раскрыта тема о том, что же представляет собой упомянутый метод групповой дискуссии, лежащий в основе всех групповых методов социальной психологии.</w:t>
      </w:r>
    </w:p>
    <w:p w14:paraId="1B75723F" w14:textId="77777777" w:rsidR="00C41D83" w:rsidRPr="00AA2803" w:rsidRDefault="00C41D83" w:rsidP="00525BDC">
      <w:pPr>
        <w:pStyle w:val="a3"/>
        <w:numPr>
          <w:ilvl w:val="0"/>
          <w:numId w:val="119"/>
        </w:numPr>
        <w:rPr>
          <w:i/>
        </w:rPr>
      </w:pPr>
      <w:r w:rsidRPr="00AA2803">
        <w:rPr>
          <w:i/>
        </w:rPr>
        <w:t>Групповые качественные методы предполагают активное использование эффектов групповой динамики.</w:t>
      </w:r>
    </w:p>
    <w:p w14:paraId="03AC9496" w14:textId="77777777" w:rsidR="00C41D83" w:rsidRDefault="00C41D83" w:rsidP="00C41D83"/>
    <w:p w14:paraId="0ECCECBA" w14:textId="77777777" w:rsidR="00C41D83" w:rsidRPr="00AF595A" w:rsidRDefault="00C41D83" w:rsidP="00C41D83">
      <w:r w:rsidRPr="00AF595A">
        <w:t>Здесь речь идет о групповых качественных методах вообще, но, согласно автору, фокус-группы входят в их число. Трудно говорить о других групповых качественных методах, но спорным является с тезис о том, что фокус-группы предполагают активное использование эффектов групповой динамики. Этот вопрос, как минимум, требует серьезного обсуждеия. Кроме того, М.Власовой следовало разъяснить, как именно (в каких целях и с помощью каких методических средств) используются названные эффекты.</w:t>
      </w:r>
    </w:p>
    <w:p w14:paraId="66A251D1" w14:textId="77777777" w:rsidR="00C41D83" w:rsidRPr="00AA2803" w:rsidRDefault="00C41D83" w:rsidP="00525BDC">
      <w:pPr>
        <w:pStyle w:val="a3"/>
        <w:numPr>
          <w:ilvl w:val="0"/>
          <w:numId w:val="119"/>
        </w:numPr>
        <w:rPr>
          <w:i/>
        </w:rPr>
      </w:pPr>
      <w:r w:rsidRPr="00AA2803">
        <w:rPr>
          <w:i/>
        </w:rPr>
        <w:t>К процессам групповой динамики относятся руководство и лидерство, принятие групповых решений, выработка групповых мнений, правил и ценностей, сплочение, конфликты и т.д.</w:t>
      </w:r>
    </w:p>
    <w:p w14:paraId="7C29AC3E" w14:textId="77777777" w:rsidR="00C41D83" w:rsidRDefault="00C41D83" w:rsidP="00C41D83"/>
    <w:p w14:paraId="65C1C740" w14:textId="77777777" w:rsidR="00C41D83" w:rsidRPr="00AF595A" w:rsidRDefault="00C41D83" w:rsidP="00C41D83">
      <w:r w:rsidRPr="00AF595A">
        <w:t>В данном фрагменте М.Власова дает общепринятый перечень явлений, входящих в состав понятия «групповая динамика». Однако фокус-группы, будучи, как пишет сама Власова, групповым фокусированным интервью, не предназначены для изучения этих явлений. Если М.Власова придерживается иного мнения, ей следовало подробно объяснить свою точку зрения.</w:t>
      </w:r>
    </w:p>
    <w:p w14:paraId="5605BE7C" w14:textId="77777777" w:rsidR="00C41D83" w:rsidRPr="00AF595A" w:rsidRDefault="00C41D83" w:rsidP="00C41D83">
      <w:r w:rsidRPr="00AF595A">
        <w:t>Вопрос о количественных методах в учебнике М.Власовой в данной рецензии подробно рассматриваться не будет. Ограничимся констатацией констатацией, что они представлены примерно в том же стиле и в том же объеме, что и качественные методы.</w:t>
      </w:r>
    </w:p>
    <w:p w14:paraId="35698BE4" w14:textId="77777777" w:rsidR="00C41D83" w:rsidRPr="00AF595A" w:rsidRDefault="00C41D83" w:rsidP="00C41D83">
      <w:r w:rsidRPr="00AF595A">
        <w:t>Учитывая все сказанное, что книга М.Власовой не может служить учебным пособием по теме «Социологические методы в маркетинговых исследованиях», поскольку эти методы в ней фактически не описаны.</w:t>
      </w:r>
    </w:p>
    <w:p w14:paraId="2D28726F" w14:textId="77777777" w:rsidR="00C41D83" w:rsidRPr="00AA2803" w:rsidRDefault="00C41D83" w:rsidP="00C41D83">
      <w:pPr>
        <w:pStyle w:val="3"/>
      </w:pPr>
      <w:bookmarkStart w:id="386" w:name="_Toc13779808"/>
      <w:bookmarkStart w:id="387" w:name="_Toc13960467"/>
      <w:r>
        <w:rPr>
          <w:lang w:val="ru-RU"/>
        </w:rPr>
        <w:t xml:space="preserve">3.5. </w:t>
      </w:r>
      <w:r w:rsidRPr="00AA2803">
        <w:t>Выводы</w:t>
      </w:r>
      <w:bookmarkEnd w:id="386"/>
      <w:bookmarkEnd w:id="387"/>
    </w:p>
    <w:p w14:paraId="03BAE68B" w14:textId="77777777" w:rsidR="00C41D83" w:rsidRPr="00AA2803" w:rsidRDefault="00C41D83" w:rsidP="00C41D83">
      <w:r w:rsidRPr="00AA2803">
        <w:t>На основе вышеизложенного приходится сделать вывод, что вывод, что все три рассмотренных учебника непригодны к использованию в ВУЗовской системе образования. Зарубежный учебник не относится к российской юрисдикции, поэтому в дальнейшем рассматриваться не будет.</w:t>
      </w:r>
    </w:p>
    <w:p w14:paraId="342B0A49" w14:textId="77777777" w:rsidR="00C41D83" w:rsidRPr="00AA2803" w:rsidRDefault="00C41D83" w:rsidP="00C41D83">
      <w:r w:rsidRPr="00AA2803">
        <w:t>Обращает на себя внимание тот факт, что экспертные структуры наиболее рейтинговых российских ВУЗов не поставили заслон на пути их выхода в свет и присуждения одобряющего грифа учебникам, абсолютно не пригодным для использования в учебном процессе.</w:t>
      </w:r>
    </w:p>
    <w:p w14:paraId="7236574D" w14:textId="77777777" w:rsidR="00C41D83" w:rsidRPr="00AA2803" w:rsidRDefault="00C41D83" w:rsidP="00C41D83">
      <w:r w:rsidRPr="00AA2803">
        <w:t>России разрушена традиция создания хороших учебников – здесь речь идет о круге гуманитарных дисциплин, доступных наблюдению автора рецензий. Есть редкие одиночки, способные создать действительно хорошие работы, но преобладают авторы иного рода, пишущие учебники, по которым нельзя учиться. Их мотивы можно определить, как статусные и рекламные.</w:t>
      </w:r>
    </w:p>
    <w:p w14:paraId="29C01B70" w14:textId="77777777" w:rsidR="00C41D83" w:rsidRPr="00AA2803" w:rsidRDefault="00C41D83" w:rsidP="00C41D83">
      <w:r w:rsidRPr="00AA2803">
        <w:t>Правда, в некоторых областях существуют зачатки научных школ. Это еще большая редкость, чем отдельные сильные авторы, но они есть. Заметна следующая закономерность: чем больше некая группа занимается изданием переводных книг по своей специальности, тем больше она способна и сама написать что-то дельное.</w:t>
      </w:r>
    </w:p>
    <w:p w14:paraId="49E951E8" w14:textId="77777777" w:rsidR="00C41D83" w:rsidRPr="00AA2803" w:rsidRDefault="00C41D83" w:rsidP="00C41D83">
      <w:r w:rsidRPr="00AA2803">
        <w:t>В 60-е годы такой была российская социологическая школа, пока ее по пиазу ЦК КПСС не разогнали в 1972 г. В советское время была школа науковедения в составе Н.Алексеева, Э.Мирского, Б.Юдина и других. В 80-е годы она перевела и опубликовала много ценных науковедческих трудов. Ее сегодняшнее состояние мне оценить трудно.</w:t>
      </w:r>
    </w:p>
    <w:p w14:paraId="16F8104B" w14:textId="77777777" w:rsidR="00C41D83" w:rsidRPr="00AA2803" w:rsidRDefault="00C41D83" w:rsidP="00C41D83">
      <w:r w:rsidRPr="00AA2803">
        <w:t>Правомерен вопрос: что же делать в тех областях, где нет сильных школ? Ответ очевиден: переводить хорошие западные учебники и учиться по ним.</w:t>
      </w:r>
    </w:p>
    <w:p w14:paraId="4595CD03" w14:textId="77777777" w:rsidR="00C41D83" w:rsidRPr="00AA2803" w:rsidRDefault="00C41D83" w:rsidP="00C41D83">
      <w:r w:rsidRPr="00AA2803">
        <w:t>В отношении отечественных учебников надо усиливать экспертизу их качества. Можно начать с принятия правила, согласно которому рецензии на учебники должны публиковаться и иметь статус акта государственной экспертизы. С юридической точки зрения автор имеет право написать плохой учебник. Но рецензент – это государственный эксперт, он должен осознавать свою ответственность перед людьми и перед законом.</w:t>
      </w:r>
    </w:p>
    <w:p w14:paraId="1EE6B5AC" w14:textId="77777777" w:rsidR="00C41D83" w:rsidRPr="00AA2803" w:rsidRDefault="00C41D83" w:rsidP="00C41D83">
      <w:r w:rsidRPr="00AA2803">
        <w:t>Что делать с плохими учебниками, которые прошли экспертизу и одобрены Министерством образования для использования в учебном процессе высших учебных заведений? Члены Рабочей группы Комиссии Общественной палаты РФ по вопросам интеллектуального потенциала нации о ситуации на социологическом факультете МГУ считают, что министерский гриф с таких учебников должен быть снят. Они пишут:</w:t>
      </w:r>
    </w:p>
    <w:p w14:paraId="13D44933" w14:textId="77777777" w:rsidR="00C41D83" w:rsidRPr="00AA2803" w:rsidRDefault="00C41D83" w:rsidP="00525BDC">
      <w:pPr>
        <w:pStyle w:val="a3"/>
        <w:numPr>
          <w:ilvl w:val="0"/>
          <w:numId w:val="119"/>
        </w:numPr>
        <w:rPr>
          <w:i/>
        </w:rPr>
      </w:pPr>
      <w:r w:rsidRPr="00AA2803">
        <w:rPr>
          <w:i/>
        </w:rPr>
        <w:t>Мы информируем руководство МГУ им. М.В. Ломоносова и Минобрнауки России о том, что по мере проведения экспертизы учебников Рабочей группой, они будут направляться в Рособрнадзор для решения вопроса о снятии с них министерского грифа и нецелесообразности их дальнейшего использования в образовательной системе РФ.</w:t>
      </w:r>
    </w:p>
    <w:p w14:paraId="5208E877" w14:textId="77777777" w:rsidR="00C41D83" w:rsidRDefault="00C41D83" w:rsidP="00C41D83"/>
    <w:p w14:paraId="3ACB0D40" w14:textId="77777777" w:rsidR="00C41D83" w:rsidRDefault="00C41D83" w:rsidP="00C41D83">
      <w:r>
        <w:t>С такой постановкой вопроса следует согласиться с той оговоркой, что подобный вывод должен быть сделан в отношении многих учебников, изданных не только социологическим факультетом МГУ. </w:t>
      </w:r>
      <w:r w:rsidRPr="00C9446F">
        <w:rPr>
          <w:i/>
        </w:rPr>
        <w:t>(Сейчас, в 2016 году, ничего не изменилось. Возможно, стало даже хуже. И это несмотря на появление программ «Антиплагиат» и «Диссернет»).</w:t>
      </w:r>
    </w:p>
    <w:p w14:paraId="1AC818EF" w14:textId="77777777" w:rsidR="00C41D83" w:rsidRDefault="00C41D83" w:rsidP="00C41D83">
      <w:r>
        <w:t>Но для огромной массы учебников провести такую санацию нереально. Нужна специальная программа по переводу на русский язык классических западных учебников, которые могли бы составить конкуренцию российским. Это дало бы возможность преподавателям выбирать, на какой учебник делать ставку в преподавании.</w:t>
      </w:r>
    </w:p>
    <w:p w14:paraId="097143A6" w14:textId="77777777" w:rsidR="00C41D83" w:rsidRDefault="00C41D83" w:rsidP="00C41D83">
      <w:r>
        <w:t>К сожалению, перевод зарубежных учебников плохо стимулируется. За плохую диссертацию можно получить ученую степень, за плохой учебник – звание профессора. К сожалению, ни того, ни другого нельзя получить за перевод хорошего учебника, причем в понятие перевод я вкладываю не только саму переводческую работу, но и поиск лучшего источника. К сожалению, данное предложение –совсем не шутка. Хорошие учебники нужнее России, чем плохие диссертации.</w:t>
      </w:r>
    </w:p>
    <w:p w14:paraId="593CDAF8" w14:textId="77777777" w:rsidR="00C41D83" w:rsidRPr="00AA2803" w:rsidRDefault="00C41D83" w:rsidP="00C41D83">
      <w:pPr>
        <w:pStyle w:val="2"/>
      </w:pPr>
      <w:bookmarkStart w:id="388" w:name="_Toc13779123"/>
      <w:bookmarkStart w:id="389" w:name="_Toc13779809"/>
      <w:bookmarkStart w:id="390" w:name="_Toc13960468"/>
      <w:r w:rsidRPr="00AA2803">
        <w:t>4. КРИТИКА ПОЗИТИВИСТСКОЙ МЕТОДОЛОГИИ В.А.ЯДОВА</w:t>
      </w:r>
      <w:bookmarkEnd w:id="388"/>
      <w:bookmarkEnd w:id="389"/>
      <w:bookmarkEnd w:id="390"/>
    </w:p>
    <w:p w14:paraId="0EA9479F" w14:textId="77777777" w:rsidR="00C41D83" w:rsidRDefault="00C41D83" w:rsidP="00C41D83">
      <w:r>
        <w:t>Данный текст является фрагментом книги «Глубокое интервью» 2001 г. издания. В новом издании этот текст был исключен, чтобы не усложнять работу читателя по его изучению. Сегодня многие вопросы, актуальные десятилетия назад, отошли на второй план, тогда как на первый план выдвинулись практические аспекты использования методик. Тем не менее, вопрос ы методологии сохраняют актуальность для тех, кто хочет глубже в них разобраться. По этой причине данный фрагмент был выделен в отдельную статью</w:t>
      </w:r>
    </w:p>
    <w:p w14:paraId="0F2D44FA" w14:textId="77777777" w:rsidR="00C41D83" w:rsidRPr="00256C80" w:rsidRDefault="00C41D83" w:rsidP="00C41D83">
      <w:pPr>
        <w:pStyle w:val="3"/>
      </w:pPr>
      <w:bookmarkStart w:id="391" w:name="_Toc13779810"/>
      <w:bookmarkStart w:id="392" w:name="_Toc13960469"/>
      <w:r>
        <w:rPr>
          <w:lang w:val="ru-RU"/>
        </w:rPr>
        <w:t xml:space="preserve">4.1. </w:t>
      </w:r>
      <w:r w:rsidRPr="00256C80">
        <w:t>Исторический путь российской социологии</w:t>
      </w:r>
      <w:bookmarkEnd w:id="391"/>
      <w:bookmarkEnd w:id="392"/>
    </w:p>
    <w:p w14:paraId="56BBF6B9" w14:textId="77777777" w:rsidR="00C41D83" w:rsidRDefault="00C41D83" w:rsidP="00C41D83">
      <w:r>
        <w:t>Особый исторический путь, пройденный Россией в ХХ столетии, не мог не наложить глубокого отпечатка на развитие и сегодняшнее ее гуманитарных наук, в том числе и социологию. Приведенный ниже краткий исторический очерк необходим для понимания той ситуации, которая сложилась в российской социологии к концу советского периода и в первое пост-советское десятилетие.</w:t>
      </w:r>
    </w:p>
    <w:p w14:paraId="03F4F120" w14:textId="77777777" w:rsidR="00C41D83" w:rsidRDefault="00C41D83" w:rsidP="00C41D83">
      <w:r>
        <w:t>Российская школа теоретической социологии в XX веке возникала дважды, но оба раза гибла. Дореволюционная школа была представлена именами М.Ковалевского, Н.Кареева, Л.Петражицкого и других ученых, пришедших в нее из смежных гуманитарных дисциплин: философии, истории, теории права. По всем признакам, научная и педагогическая деятельность первых русских социологов была очень успешной. Немаловажно отметить, что русская социологическая школа весьма оперативно отслеживала появление новых фундаментальных работ в Западной Европе и издавала их переводы, многими из которых российские социологи пользуются и поныне.</w:t>
      </w:r>
    </w:p>
    <w:p w14:paraId="66D30AE6" w14:textId="77777777" w:rsidR="00C41D83" w:rsidRDefault="00C41D83" w:rsidP="00C41D83">
      <w:r>
        <w:t>Как известно, революция без остатка уничтожила русскую социологическую школу. Многие ее представители погибли, другие вынуждены были эмигрировать.</w:t>
      </w:r>
    </w:p>
    <w:p w14:paraId="49561530" w14:textId="77777777" w:rsidR="00C41D83" w:rsidRDefault="00C41D83" w:rsidP="00C41D83">
      <w:r>
        <w:t>Второй исторический шанс рождения российской социологии представился в 60-е гг. Преемственность с дореволюционной школой была к этому времени полностью потеряна. За прошедшие десятилетия радикально изменился и мир, и мировая социология. В этих условиях первые социологи советской эпохи (в основном выходцы из философии, экономики и математики) естественным образом занялись изучением и переводом западных работ. В целом есть все основания сказать, что, с учетом исторической специфики рассматриваемого периода, отечественная социология тех лет взяла на удивление хороший старт, обусловленный в первую очередь притоком свежих интеллектуальных сил.</w:t>
      </w:r>
    </w:p>
    <w:p w14:paraId="0677A10B" w14:textId="77777777" w:rsidR="00C41D83" w:rsidRDefault="00C41D83" w:rsidP="00C41D83">
      <w:r>
        <w:t>Изучение западной социологии шло как в теоретическом, так и в методическом направлениях. В теоретической области активность научного сообщества выразилась, в частности, в активной переводческой деятельности. За период с 1960 по 1970 гг. в России было издано около десяти переводных монографий и сборников по теоретической социологии, причем подбор книг следует признать очень удачным [9, 10, 98, 103, 104, 107, 108, 126. 129]. Эти издания представляли собой лишь видимую часть айсберга, поскольку в научном сообществе тех лет ходил обширный социологический “самиздат”: переводы М.Вебера, Т.Парсонса, Р.Мертона и других классиков социологической мысли.</w:t>
      </w:r>
    </w:p>
    <w:p w14:paraId="3669C4DD" w14:textId="77777777" w:rsidR="00C41D83" w:rsidRDefault="00C41D83" w:rsidP="00C41D83">
      <w:r>
        <w:t>В области методологии и методики социологических исследований бесспорным научным лидером стал В.А.Ядов. С конца 60-х годов он активно выступал с лекциями по данной тематике, а в 1972 г. опубликовал известную книгу «Социологическое исследование: методология, программа, методы», которая представляла собой хорошую для тех лет компиляцию западных учебников конца 50-х и начала 60-х годов. По своему содержанию книга В.А.Ядова представляла собой яркое воплощение позитивистского и количественного подхода, господствовавшего в те годы в западной социологии.</w:t>
      </w:r>
    </w:p>
    <w:p w14:paraId="12B23006" w14:textId="77777777" w:rsidR="00C41D83" w:rsidRDefault="00C41D83" w:rsidP="00C41D83">
      <w:r>
        <w:t>Как известно, «золотой период» российской социологии длился недолго. В 1972 году по приказу ЦК КПСС был осуществлен идеологический разгром Института конкретных социологических исследований АН СССР (ныне – Институт социологии РАН), исполненный по канонам сталинского разгрома биологии, с той лишь разницей, что никто из социологов не был арестован. Роль Лысенко сыграл в этой акции специалист по научному коммунизму из Свердловска М.Н.Руткевич, назначенный директором ИКСИ (ныне он член-корреспондент РАН, в 1988 году едва не стал академиком). В течение нескольких месяцев после назначения Руткевича из института уволились или были уволены практически все наиболее видные социологи того времени (вместе с сотрудниками их научных групп). Одно из первых деяний Руткевича в роли директора заключалось в уничтожении тиража сборника переводов “Структурно-функциональный анализ в современной социологии”. Правда, отдельные экземпляры этого сборника успели попасть в Ленинскую и некоторые другие библиотеки.</w:t>
      </w:r>
    </w:p>
    <w:p w14:paraId="58E91292" w14:textId="77777777" w:rsidR="00C41D83" w:rsidRDefault="00C41D83" w:rsidP="00C41D83">
      <w:r>
        <w:t>Венцом деятельности “обновленного” состава ИСИ АН СССР под руководством М.Н.Руткевича и его приспешника Г.В.Осипова (при Руткевиче он был секретарем партийной организации института, а в 90-е годы сделался академиком РАН) можно считать “Рабочую книгу социолога” – толстую и очень плохо написанную монографию, несущую на себе отпечаток социальной атмосферы застойных брежневских лет. Ряд мест в этой монографии текстуально заимствован из книги В.А.Ядова, причем без ссылок (впрочем, во введении авторы выразили В.А.Ядову благодарность за участие в обсуждении макета книги). С сожалением следует признать, что дефицит методической литературы доныне вынуждает российских социологов обучаться по этому некачественному источнику.</w:t>
      </w:r>
    </w:p>
    <w:p w14:paraId="007A5451" w14:textId="77777777" w:rsidR="00C41D83" w:rsidRDefault="00C41D83" w:rsidP="00C41D83">
      <w:r>
        <w:t>Позднее М.Н.Руткевич был снят с должности директора института, однако вернуться к прежнему динамичному состоянию отечественная социология уже не смогла. Главная причина состояла, по-видимому, в том, что квалифицированные кадры были рассеяны, были лишены возможности преподавания и создания научных школ. Во второй половине 70-х и первой половине 80-х годов российская социология стала скучной наукой, интерес к ней в обществе резко упал.</w:t>
      </w:r>
    </w:p>
    <w:p w14:paraId="700162C4" w14:textId="77777777" w:rsidR="00C41D83" w:rsidRDefault="00C41D83" w:rsidP="00C41D83">
      <w:r>
        <w:t>Вполне очевидно, что последствия идеологического разгрома были крайне деструктивны для всех областей социологии. Вместе с тем, эти последствия не были одинаковы в разных областях. В отношении теории результат состоял в том, что зачатки теоретических школ, возникшие в конце 60-х годов, погибли, а теоретическая работа была свернута. Что же касается методологии и методики социологических исследований, то в этой области концепция В.А.Ядова сделалась официально признанной. Новые руководители Института социологических исследований, не обладая ни квалификацией, ни творческим воображением, заимствовали ядовскую методологию и искусственно законсервировали ее, прекратив все дискуссии на методологические темы. Научные кадры, которые могли творчески переосмыслить эту методологию, были разогнаны.</w:t>
      </w:r>
    </w:p>
    <w:p w14:paraId="0036F404" w14:textId="77777777" w:rsidR="00C41D83" w:rsidRDefault="00C41D83" w:rsidP="00C41D83">
      <w:r>
        <w:t>В последующие годы методологическая концепция В.А.Ядова, по сути, многократно воспризводилась в многочисленных публикациях, не получив сколько-нибудь заметной содержательной проработки, что отражало общий процесс стагнации социологической мысли в СССР в 70-х и 80-х годах. Различные авторы в лучшем случае могли находить новые удачные словесные формулировки, дополнять или видоизменять указанный первоисточник, однако ни одной попытки осуществить крупный сдвиг в разработке методологических принципов проведения социологических исследований в те годы предпринято не было.</w:t>
      </w:r>
    </w:p>
    <w:p w14:paraId="573BF161" w14:textId="77777777" w:rsidR="00C41D83" w:rsidRDefault="00C41D83" w:rsidP="00C41D83">
      <w:r>
        <w:t>Методический и методологический застой, охвативший российскую социологию в 70-е, 80-е и первой половине 90-х годов, крайне негативно сказался на научной результативности проводившихся в те годы исследований. Конкретный анализ последствий этого застоя будет дан нами ниже.</w:t>
      </w:r>
    </w:p>
    <w:p w14:paraId="31A7EB5C" w14:textId="77777777" w:rsidR="00C41D83" w:rsidRDefault="00C41D83" w:rsidP="00C41D83">
      <w:r>
        <w:t>Специфичные условия развития отечественной социологии привели к тому, что количественные и позитивистские методологические идеи были освоены российским научным сообществом уже на «излете» их существования, а новые подходы не были своевременно изучены из-за воцарившегося застоя и идеологического прессинга. Позитивистская методологическая эпоха неоправданно затянулась в России почти на три десятилетия.</w:t>
      </w:r>
    </w:p>
    <w:p w14:paraId="11FCF779" w14:textId="77777777" w:rsidR="00C41D83" w:rsidRDefault="00C41D83" w:rsidP="00C41D83">
      <w:r>
        <w:t>В 90-е годы господство количественной традиции было преодолено, но только на практическом уровне. Источником этих изменений была не академическая, а прикладная социология. Первыми российскими социологами, которые еще в конце 80-х годов пренебрегли господствовавшей количественной традицией и начали активно использовать качественные методы – глубокое интервью и фокус-группы – для проведения исследований по коммерческим заказам, были Игорь Минтусов и Маша Волькенштнейн (вскоре они стали руководителями известных консалтинговых фирм «Никколо М» и «Валидата»). Позднее к этому направлению присоединились и другие исследователи, работающие на рынке консалтинговых услуг.</w:t>
      </w:r>
    </w:p>
    <w:p w14:paraId="30AEA8A3" w14:textId="77777777" w:rsidR="00C41D83" w:rsidRDefault="00C41D83" w:rsidP="00C41D83">
      <w:r>
        <w:t>Во второй половине 90-х годов названные методы качественного исследования получили в России весьма широкое распространение в маркетинге, рекламе и политическом консультировании. Пришли они и в сферу академических исследований. Однако методологические основы социологических исследований не были адекватно пересмотрены. В результате позитивистский подход, описанный В.А.Ядовым в его книге, которая была опубликована три десятилетия назад и базируется на зарубежных источниках полувековой давности, продолжает оставаться основой для методологического обучения российских социологов.</w:t>
      </w:r>
    </w:p>
    <w:p w14:paraId="37883A3A" w14:textId="77777777" w:rsidR="00C41D83" w:rsidRDefault="00C41D83" w:rsidP="00C41D83">
      <w:r>
        <w:t>Тридцатилетнее (продолжающееся поныне) господство позитивистской методологии в отечественной социологии является тем более неоправданным, что все эти годы в нашей стране существовала и активно работала сильная школа философии науки, представленная такими известными учеными, как В.С.Швырев, Э.Г.Юдин, М.К.Петров другие. Представители этой школы прекрасно ориентировались в современных западных концепциях и во всех отношениях шли в ногу со временем. За указанное двадцатилетие они опубликовали большое число научных работ, в том числе не менее двенадцати крупных переводных монографий и сборников переводов научных трудов, воспитали целое поколение грамотных научных кадров. Сотрудничество социологов с названной школой могло бы быть очень продуктивным, и если оно не состоялось, то только потому, что в начале 70-х годов российская академическая социология была разгромлена. В результате сложилась парадоксальная ситуация, при которой устаревшие позитивистские взгляды занимают в системе российской социологического образования не просто доминирующее, а абсолютно монопольное положение, хотя для представителей смежных научных дисциплин несостоятельность этих взглядов есть очевидный и даже банальный факт.</w:t>
      </w:r>
    </w:p>
    <w:p w14:paraId="002E81B7" w14:textId="77777777" w:rsidR="00C41D83" w:rsidRDefault="00C41D83" w:rsidP="00C41D83">
      <w:r>
        <w:t>Преодолеть эту застойную ситуацию будет очень непросто, поскольку уже несколько поколений социологов были воспитаны в рамках указанной неадекватной методологии и воспринимают ее как естественную. Все же автор надеется, что данная книга, несмотря на ее недостатки, будет способствовать оживлению методологической дискуссии.</w:t>
      </w:r>
    </w:p>
    <w:p w14:paraId="1332F744" w14:textId="77777777" w:rsidR="00C41D83" w:rsidRDefault="00C41D83" w:rsidP="00C41D83">
      <w:r>
        <w:t>Для содержательного рассмотрения названных выше проблем следует подробно остановиться на описании позитивистских и пост-позитивистских взглядов на функциональную структуру научного исследования.</w:t>
      </w:r>
    </w:p>
    <w:p w14:paraId="25449E82" w14:textId="77777777" w:rsidR="00C41D83" w:rsidRPr="00256C80" w:rsidRDefault="00C41D83" w:rsidP="00C41D83">
      <w:pPr>
        <w:pStyle w:val="3"/>
      </w:pPr>
      <w:bookmarkStart w:id="393" w:name="_Toc13779811"/>
      <w:bookmarkStart w:id="394" w:name="_Toc13960470"/>
      <w:r>
        <w:rPr>
          <w:lang w:val="ru-RU"/>
        </w:rPr>
        <w:t xml:space="preserve">4.2. </w:t>
      </w:r>
      <w:r w:rsidRPr="00256C80">
        <w:t>Позитивистская методология и ее ограничения</w:t>
      </w:r>
      <w:bookmarkEnd w:id="393"/>
      <w:bookmarkEnd w:id="394"/>
    </w:p>
    <w:p w14:paraId="5481A8EA" w14:textId="77777777" w:rsidR="00C41D83" w:rsidRPr="00256C80" w:rsidRDefault="00C41D83" w:rsidP="00C41D83">
      <w:pPr>
        <w:pStyle w:val="4"/>
      </w:pPr>
      <w:r>
        <w:rPr>
          <w:lang w:val="ru-RU"/>
        </w:rPr>
        <w:t xml:space="preserve">4.2.1. </w:t>
      </w:r>
      <w:r w:rsidRPr="00256C80">
        <w:t>Влияние методологии на исследовательский процесс</w:t>
      </w:r>
    </w:p>
    <w:p w14:paraId="0D39F433" w14:textId="77777777" w:rsidR="00C41D83" w:rsidRDefault="00C41D83" w:rsidP="00C41D83">
      <w:r>
        <w:t>Методологией обычно называют рефлексивное описание принципов научного исследования, то есть своего рода “самосознание” научной деятельности. В учебниках и научных трудах обычно пишут о позитивной роли методологии для исследовательского процесса. С нашей точки зрения, влияние методологии не следует оценивать столь однозначно, поскольку неадекватная методология может оказывать сильное деструктивное влияние на научную деятельность.</w:t>
      </w:r>
    </w:p>
    <w:p w14:paraId="0359FE2E" w14:textId="77777777" w:rsidR="00C41D83" w:rsidRDefault="00C41D83" w:rsidP="00C41D83">
      <w:r>
        <w:t>В науке, как и во всякой другой человеческой деятельности, обыденное знание занятых этой деятельностью людей взаимодействует и конкурирует с научным (систематизированным и рефлексивным) знанием этого же предмета. Практически работающие ученые, занятые в той или иной сфере науки, руководствуются в своей деятельности определенными (не всегда ясно выраженными) представлениями о целях познания, природе научного знания, критериях верификации и иными гносеологическими постулатами, образующими “неявную” или “обыденную” методологию (И.Лакатос называл ее «обыденной научной мудростью»). Наряду с этим, по причинам как мировоззренческого характера, так и внутренних потребностей науки в рефлексивном описании гносеологических оснований познавательной деятельности, неявные методологические взгляды ученых подвергаются систематической проработке. Результатом такого процесса является формирование развитых гносеологических концепций, или теорий познания.</w:t>
      </w:r>
    </w:p>
    <w:p w14:paraId="2E78E049" w14:textId="77777777" w:rsidR="00C41D83" w:rsidRDefault="00C41D83" w:rsidP="00C41D83">
      <w:r>
        <w:t>Говоря упрощенно, рефлексивное описание методологии научного исследования в гносеологических концепциях может быть “адекватным” либо “неадекватным” тем методологическим принципам, которыми ученые реально руководствуются в своей деятельности. «Неадекватные» характеризуются тем, что вступают в осознаваемый или не осознаваемый логический конфликт с упомянутой выше обыденной научной мудростью. Воздействие таких теорий познания на научную деятельность неоднозначно. На реально работающих, “сложившихся”, принадлежащих сильным научным школам, ученых указанные концепции действуют, по-видимому, слабо, так как такие ученые либо игнорируют эти концепции, либо воспринимают их на декларативном уровне, руководствуясь в своей деятельности иными, слабо отрефлексированными принципами. В качестве примера можно указать, что официально провозглашавшаяся методология диалектического материализма не помешала советским ученым-ядерщикам создать атомную бомбу, хотя многие из них искренне верили в истинность этого учения.</w:t>
      </w:r>
    </w:p>
    <w:p w14:paraId="6E41257C" w14:textId="77777777" w:rsidR="00C41D83" w:rsidRDefault="00C41D83" w:rsidP="00C41D83">
      <w:r>
        <w:t>Иное, намного более сильное, воздействие подобные методологические концепции могут оказать на начинающих ученых и на формирующиеся научные направления, которые в процессе своей деятельности еще не успели создать развитую собственную методологию, способную противостоять неадекватному методологическому давлению извне. В этом случае методологические принципы, усвоенные в процессе обучения, способны существенно деформировать стиль научного мышления, искажая и выхолащивая результаты исследовательской деятельности, а также препятствуя формированию эффективно работающих научных школ. Именно такое положение создалось, по нашему мнению, в российской социологии советской эпохи.</w:t>
      </w:r>
    </w:p>
    <w:p w14:paraId="54480580" w14:textId="77777777" w:rsidR="00C41D83" w:rsidRDefault="00C41D83" w:rsidP="00C41D83">
      <w:r>
        <w:t>Источник возникновения неадекватных методологических концепций видится прежде всего в том, что сфера науки объединяет в себе большое число разнородных интеллектуальных дисциплин, обладающих собственной логикой развития и собственными обыденными методологиями. В связи с этим проблематичен вопрос о том, в какой мере может быть создана единая методология науки, адекватная одновременно всему спектру научных дисциплин. Интеллектуальная деятельность во всех научных дисциплинах имеет, по-видимому, много общего, но и различия также не должны сбрасываться со счета. Эти различия часто не учитываются авторами методологических концепций, стремившимися распространить их на науку в целом.</w:t>
      </w:r>
    </w:p>
    <w:p w14:paraId="6A07D84A" w14:textId="77777777" w:rsidR="00C41D83" w:rsidRDefault="00C41D83" w:rsidP="00C41D83">
      <w:r>
        <w:t>Таким образом, причина возникновения неадекватных методологий видится в своего рода “методологических интервенциях”, т. е. попытках неправомерного перенесения методологических рефлексий, адекватных, возможно, тем узким предметным областям, в которых они зародились, на иные, непохожие на них научные ситуации и предметные области. Систематическое описание таких интервенций выходит за рамки данной работы. Для нас важно отметить, что источником этих интервенций часто являлись так называемые “точные” науки (математика, физика, отчасти даже технология), а излюбленным объектом экспансии – социальные науки (психология, социология, экономика). Описанная выше позитивистская экспансия была ярким, но далеко не единичным примером подобных интервенций.</w:t>
      </w:r>
    </w:p>
    <w:p w14:paraId="4A017216" w14:textId="77777777" w:rsidR="00C41D83" w:rsidRDefault="00C41D83" w:rsidP="00C41D83">
      <w:r>
        <w:t>Результаты внешних методологических интервенций не следует оценивать однозначно негативно. Распространяясь по науке, они во многих областях вызывали реакцию отторжения в силу своей явной неадекватности. Вместе с тем время от времени находились порой весьма неожиданные предметные сферы, свойства объектов которых оказывались в чем-то сродни свойствам физических и математических объектов. В этих удачных случаях позитивистские и технократические методологии индуцировали быстрый рост новых и перспективных научных направлений: социальная статистика, бихевиоризм и др. Однако претензии на универсальность этих методологий и свойственная им амбициозность были ни в коем случае не обоснованы. Правда, подобные притязания не всегда причиняли вред: те области науки, которые обладали развитым теоретическим и методологическим аппаратом, сравнительно легко отбивали “атаку”. Лишь в тех случаях, когда методологический “иммунитет” той или иной научной области (или научного сообщества) по каким-то причинам не вырабатывался или был ослаблен, вторжение неадекватной методологии могло нарушить естественный ход формирования теоретико-методологических школ.</w:t>
      </w:r>
    </w:p>
    <w:p w14:paraId="3482A2B7" w14:textId="77777777" w:rsidR="00C41D83" w:rsidRDefault="00C41D83" w:rsidP="00C41D83">
      <w:r>
        <w:t>Явления такого рода не следует, конечно, драматизировать, поскольку в нормально функционирующих научных сообществах влияние неадекватных методологий с течением времени всегда преодолевается, причем осмысление полученного опыта в конечном счете укрепляет научную дисциплину и способствует развитию ее “иммунной системы”. Намного более разрушительное воздействие подобные интервенции оказывают на науки, развивающиеся в условиях авторитарного государства, где существует возможность административно насаждать одни научные направления и запрещать (либо просто лишать поддержки) другие. История российской науки знает немало примеров, когда бесперспективные, а порой и антинаучные взгляды становились официальной точкой зрения, надолго блокируя процесс ее развития.</w:t>
      </w:r>
    </w:p>
    <w:p w14:paraId="12A90F77" w14:textId="77777777" w:rsidR="00C41D83" w:rsidRPr="00B364F7" w:rsidRDefault="00C41D83" w:rsidP="00C41D83">
      <w:pPr>
        <w:pStyle w:val="4"/>
      </w:pPr>
      <w:r>
        <w:rPr>
          <w:lang w:val="ru-RU"/>
        </w:rPr>
        <w:t xml:space="preserve">4.2.2. </w:t>
      </w:r>
      <w:r w:rsidRPr="00B364F7">
        <w:t>Позитивизм в социологии и причины его неадекватности</w:t>
      </w:r>
    </w:p>
    <w:p w14:paraId="7AC2F88E" w14:textId="77777777" w:rsidR="00C41D83" w:rsidRDefault="00C41D83" w:rsidP="00C41D83">
      <w:r>
        <w:t>Рассмотрим конкретно, в чем состоит неадекватность методологии позитивизма в той трактовке, которую она получила в книге В.А.Ядова и его последователей.</w:t>
      </w:r>
    </w:p>
    <w:p w14:paraId="24C665DC" w14:textId="77777777" w:rsidR="00C41D83" w:rsidRDefault="00C41D83" w:rsidP="00C41D83">
      <w:r>
        <w:t>Анализ методологической концепции В.А.Ядова требует некоторых предварительных пояснений. Как известно, в советские времена все публикации, особенно в сфере общественных наук, подвергались идеологической цензуре. Адаптация публикаций к цензурным требованиям часто приводила к различным смысловым и терминологическим искажениям, с которыми приходилось мириться как с неизбежным злом. В частности, наличие цензурных требований приводило к тому, что названия глав и параграфов учебников по социологии советского периода не соответствовали их действительному содержанию. Главы, в названии которых фигурировало слово “методология”, посвящались описанию так называемой марксистско-ленинской методологии. Эти разделы были данью официальной идеологии, и никакого иного смысла не содержали. Вред такого положения заключался в том, что слово “методология” в публикациях советского периода оказалось прочно сцеплено с идеологическим контекстом и потому реальную научную нагрузку нести уже не могло.</w:t>
      </w:r>
    </w:p>
    <w:p w14:paraId="6A3E6F94" w14:textId="77777777" w:rsidR="00C41D83" w:rsidRDefault="00C41D83" w:rsidP="00C41D83">
      <w:r>
        <w:t>В результате сложилась ситуация, когда собственно методологические проблемы стали излагаться в методических главах, посвященных описанию программы социологического исследования. При этом невозможность пользоваться адекватной терминологией снизила уровень методологической рефлексии и существенно затруднила процесс научного обсуждения этих проблем. Многие ключевые методологические посылки излагаются в текстах как бы неявно, поэтому обсуждение этих посылок требует их предварительного извлечения из контекста.</w:t>
      </w:r>
    </w:p>
    <w:p w14:paraId="784B659E" w14:textId="77777777" w:rsidR="00C41D83" w:rsidRDefault="00C41D83" w:rsidP="00C41D83">
      <w:r>
        <w:t>Изложим путем цитирования обоснование и принципы разработки программы социологического исследования, ориентируясь при этом на общеизвестные методические источники (работу В.А.Ядова и его последователей).</w:t>
      </w:r>
    </w:p>
    <w:p w14:paraId="7F864AF7" w14:textId="77777777" w:rsidR="00C41D83" w:rsidRDefault="00C41D83" w:rsidP="00C41D83">
      <w:r>
        <w:t>Описание программы исследования как методического этапа в отечественных учебниках обычно включает в себя следующие основные элементы: а) описание программы и составляющих ее разделов; б) тезис о необходимости теоретического обоснования программы; в) формулирование принципа, что целью эмпирического исследования является проверка гипотез; г) указание на нежелательность проведения беспрограммных исследований.</w:t>
      </w:r>
    </w:p>
    <w:p w14:paraId="5DF6ED93" w14:textId="77777777" w:rsidR="00C41D83" w:rsidRPr="00256C80" w:rsidRDefault="00C41D83" w:rsidP="00C41D83">
      <w:pPr>
        <w:rPr>
          <w:u w:val="single"/>
        </w:rPr>
      </w:pPr>
      <w:r w:rsidRPr="00256C80">
        <w:rPr>
          <w:u w:val="single"/>
        </w:rPr>
        <w:t>А. Что такое программа исследования</w:t>
      </w:r>
    </w:p>
    <w:p w14:paraId="65050661" w14:textId="77777777" w:rsidR="00C41D83" w:rsidRPr="00256C80" w:rsidRDefault="00C41D83" w:rsidP="00525BDC">
      <w:pPr>
        <w:pStyle w:val="a3"/>
        <w:numPr>
          <w:ilvl w:val="0"/>
          <w:numId w:val="120"/>
        </w:numPr>
      </w:pPr>
      <w:r w:rsidRPr="00256C80">
        <w:t>«Важным показателем высокой методологической культуры исследования является его четкая структурированность, т. е. Выделение в нем таких элементов, как общие и частные задачи, гипотезы, методы и пр., а также увязка этих элементов друг с другом» [65, с. 145].</w:t>
      </w:r>
    </w:p>
    <w:p w14:paraId="0CD2993F" w14:textId="77777777" w:rsidR="00C41D83" w:rsidRPr="00256C80" w:rsidRDefault="00C41D83" w:rsidP="00525BDC">
      <w:pPr>
        <w:pStyle w:val="a3"/>
        <w:numPr>
          <w:ilvl w:val="0"/>
          <w:numId w:val="120"/>
        </w:numPr>
      </w:pPr>
      <w:r w:rsidRPr="00256C80">
        <w:t>«Программа – это особый вид описания исследования на стадии его планирования, направленный на упорядочение внутренней структуры и внешних связей исследования с целью повышения его научно-организационной эффективности. Функции программы имеют двоякий характер: научно-познавательный и научно-организационный» [65, с. 147-148].</w:t>
      </w:r>
    </w:p>
    <w:p w14:paraId="064DCFD8" w14:textId="77777777" w:rsidR="00C41D83" w:rsidRPr="00256C80" w:rsidRDefault="00C41D83" w:rsidP="00525BDC">
      <w:pPr>
        <w:pStyle w:val="a3"/>
        <w:numPr>
          <w:ilvl w:val="0"/>
          <w:numId w:val="120"/>
        </w:numPr>
      </w:pPr>
      <w:r w:rsidRPr="00256C80">
        <w:t>«Программа исследования – это изложение его теоретико-методологических предпосылок (общей концепции) в соответствии с основными целями предпринимаемой работы и гипотез исследования с указанием правил процедуры, а также логической последовательности операций для их проверки. Программа включает в себя методологический и процедурный разделы и дополняется рабочим планом» [132, с. 35].</w:t>
      </w:r>
    </w:p>
    <w:p w14:paraId="722B4FA8" w14:textId="77777777" w:rsidR="00C41D83" w:rsidRPr="00256C80" w:rsidRDefault="00C41D83" w:rsidP="00525BDC">
      <w:pPr>
        <w:pStyle w:val="a3"/>
        <w:numPr>
          <w:ilvl w:val="0"/>
          <w:numId w:val="120"/>
        </w:numPr>
      </w:pPr>
      <w:r w:rsidRPr="00256C80">
        <w:t>«Построение программы исследования – это изложение логики и методов анализа объекта соответственно решаемым задачам. Программа – теоретический документ, отвечающий ряду необходимых требований, все части которого связаны в единое целое. Программа должна четко отвечать на вопрос: на решение какой проблемы и на получение какого результата ориентируется данное исследование» [86, с. 125, 129].</w:t>
      </w:r>
    </w:p>
    <w:p w14:paraId="029BD719" w14:textId="77777777" w:rsidR="00C41D83" w:rsidRDefault="00C41D83" w:rsidP="00C41D83">
      <w:pPr>
        <w:rPr>
          <w:u w:val="single"/>
        </w:rPr>
      </w:pPr>
    </w:p>
    <w:p w14:paraId="2F977F53" w14:textId="77777777" w:rsidR="00C41D83" w:rsidRPr="00256C80" w:rsidRDefault="00C41D83" w:rsidP="00C41D83">
      <w:pPr>
        <w:rPr>
          <w:u w:val="single"/>
        </w:rPr>
      </w:pPr>
      <w:r w:rsidRPr="00256C80">
        <w:rPr>
          <w:u w:val="single"/>
        </w:rPr>
        <w:t>Б. Теоретическое обоснование программы. (Вводится тезис о теоретическом характере научного знания)</w:t>
      </w:r>
    </w:p>
    <w:p w14:paraId="61FC5132" w14:textId="77777777" w:rsidR="00C41D83" w:rsidRPr="00256C80" w:rsidRDefault="00C41D83" w:rsidP="00525BDC">
      <w:pPr>
        <w:pStyle w:val="a3"/>
        <w:numPr>
          <w:ilvl w:val="0"/>
          <w:numId w:val="120"/>
        </w:numPr>
      </w:pPr>
      <w:r w:rsidRPr="00256C80">
        <w:t>«Судьба социологического исследования, значимость его теоретических и практических результатов зависят от его теоретического обоснования, удачного выбора рабочих гипотез и системы эмпирических показателей. Плохо обоснованное, с теоретической точки зрения, исследование приводит к ничтожным теоретическим выводам, неэффективным практическим результатам и часто совершенно не оправдывает значительных материальных ресурсов, затрачиваемых на его проведение. Направляющее воздействие исходных теоретических положений в социологическом исследовании проявляется в постановке целей и задач исследования, а также в выборе методов и процедур по сбору и обработке информации» [86, с. 125].</w:t>
      </w:r>
    </w:p>
    <w:p w14:paraId="27C3C4EE" w14:textId="77777777" w:rsidR="00C41D83" w:rsidRPr="00256C80" w:rsidRDefault="00C41D83" w:rsidP="00525BDC">
      <w:pPr>
        <w:pStyle w:val="a3"/>
        <w:numPr>
          <w:ilvl w:val="0"/>
          <w:numId w:val="120"/>
        </w:numPr>
      </w:pPr>
      <w:r w:rsidRPr="00256C80">
        <w:t>«Чтобы быть плодотворным, исследование должно быть направленным, а это может быть только тогда, когда оно основано на достаточно точных теоретических моделях. Создание теоретических моделей для направленности эмпирического исследования является, вероятно, самой трудной фазой всего социологического исследования» 169, с. 109].</w:t>
      </w:r>
    </w:p>
    <w:p w14:paraId="1C66A92B" w14:textId="77777777" w:rsidR="00C41D83" w:rsidRPr="00256C80" w:rsidRDefault="00C41D83" w:rsidP="00525BDC">
      <w:pPr>
        <w:pStyle w:val="a3"/>
        <w:numPr>
          <w:ilvl w:val="0"/>
          <w:numId w:val="120"/>
        </w:numPr>
      </w:pPr>
      <w:r w:rsidRPr="00256C80">
        <w:t>«Направляющее воздействие исходных теоретических положений в социологическом исследовании проявляется в постановке целей и задач исследования, а также в выборе методов и процедур по сбору и обработке информации» [86, с. 125].</w:t>
      </w:r>
    </w:p>
    <w:p w14:paraId="29748DC5" w14:textId="77777777" w:rsidR="00C41D83" w:rsidRDefault="00C41D83" w:rsidP="00C41D83">
      <w:pPr>
        <w:rPr>
          <w:u w:val="single"/>
        </w:rPr>
      </w:pPr>
    </w:p>
    <w:p w14:paraId="776F8C6A" w14:textId="77777777" w:rsidR="00C41D83" w:rsidRPr="00256C80" w:rsidRDefault="00C41D83" w:rsidP="00C41D83">
      <w:pPr>
        <w:rPr>
          <w:u w:val="single"/>
        </w:rPr>
      </w:pPr>
      <w:r w:rsidRPr="00256C80">
        <w:rPr>
          <w:u w:val="single"/>
        </w:rPr>
        <w:t>В. Выдвижение и проверка гипотез</w:t>
      </w:r>
    </w:p>
    <w:p w14:paraId="0D6AB426" w14:textId="77777777" w:rsidR="00C41D83" w:rsidRPr="00256C80" w:rsidRDefault="00C41D83" w:rsidP="00525BDC">
      <w:pPr>
        <w:pStyle w:val="a3"/>
        <w:numPr>
          <w:ilvl w:val="0"/>
          <w:numId w:val="120"/>
        </w:numPr>
      </w:pPr>
      <w:r w:rsidRPr="00256C80">
        <w:t>«Социологическое исследование, как правило, начинается с выдвижения гипотезы» [23, с. 142].</w:t>
      </w:r>
    </w:p>
    <w:p w14:paraId="518DD02C" w14:textId="77777777" w:rsidR="00C41D83" w:rsidRPr="00256C80" w:rsidRDefault="00C41D83" w:rsidP="00525BDC">
      <w:pPr>
        <w:pStyle w:val="a3"/>
        <w:numPr>
          <w:ilvl w:val="0"/>
          <w:numId w:val="120"/>
        </w:numPr>
      </w:pPr>
      <w:r w:rsidRPr="00256C80">
        <w:t>«Гипотеза – это главный методологический инструмент, организующий весь процесс исследования и подчиняющий его внутренней логике. В социологическом исследовании гипотезы – это обоснованные предположения о структуре социальных объектов, характере связей между изучаемыми социальными явлениями и возможных подходах к решению социальных проблем» [132, с. 52].</w:t>
      </w:r>
    </w:p>
    <w:p w14:paraId="487814EE" w14:textId="77777777" w:rsidR="00C41D83" w:rsidRPr="00256C80" w:rsidRDefault="00C41D83" w:rsidP="00525BDC">
      <w:pPr>
        <w:pStyle w:val="a3"/>
        <w:numPr>
          <w:ilvl w:val="0"/>
          <w:numId w:val="119"/>
        </w:numPr>
      </w:pPr>
      <w:r w:rsidRPr="00256C80">
        <w:t>«Основная функция гипотез состоит в проверке тех зависимостей, которые включены в теоретическую схему объекта» [65, с. 174].</w:t>
      </w:r>
    </w:p>
    <w:p w14:paraId="41C7CC59" w14:textId="77777777" w:rsidR="00C41D83" w:rsidRPr="00256C80" w:rsidRDefault="00C41D83" w:rsidP="00525BDC">
      <w:pPr>
        <w:pStyle w:val="a3"/>
        <w:numPr>
          <w:ilvl w:val="0"/>
          <w:numId w:val="119"/>
        </w:numPr>
      </w:pPr>
      <w:r w:rsidRPr="00256C80">
        <w:t>«Основная задача сбора информации – обеспечить подтверждение (верификацию) рабочих гипотез или их неподтверждение (фальсификацию). Этой основной задаче и должен быть подчинен план сбора информации» [23, с. 143].</w:t>
      </w:r>
    </w:p>
    <w:p w14:paraId="28F73CAA" w14:textId="77777777" w:rsidR="00C41D83" w:rsidRPr="00256C80" w:rsidRDefault="00C41D83" w:rsidP="00525BDC">
      <w:pPr>
        <w:pStyle w:val="a3"/>
        <w:numPr>
          <w:ilvl w:val="0"/>
          <w:numId w:val="119"/>
        </w:numPr>
      </w:pPr>
      <w:r w:rsidRPr="00256C80">
        <w:t>«Основная гипотеза исследования обычно состоит из достаточно общих категорий. В связи с этим к ней неприложим аппарат проверки статистических гипотез. Чтобы перейти к использованию этого аппарата, Необходимо наряду с выдвижением основной гипотезы разработать комплекс частных рабочих гипотез. Редукция понятий, входящих в основную гипотезу, завершает подготовительную, теоретическую стадию исследования, а вслед за ней идет стадия техническая, центральным моментом которой является сбор информации, а начальным этапом – разработка инструментария» [23, с. 142-143].</w:t>
      </w:r>
    </w:p>
    <w:p w14:paraId="2FDF006E" w14:textId="77777777" w:rsidR="00C41D83" w:rsidRDefault="00C41D83" w:rsidP="00C41D83">
      <w:pPr>
        <w:rPr>
          <w:u w:val="single"/>
        </w:rPr>
      </w:pPr>
    </w:p>
    <w:p w14:paraId="1920380E" w14:textId="77777777" w:rsidR="00C41D83" w:rsidRPr="003817E8" w:rsidRDefault="00C41D83" w:rsidP="00C41D83">
      <w:pPr>
        <w:rPr>
          <w:u w:val="single"/>
        </w:rPr>
      </w:pPr>
      <w:r w:rsidRPr="003817E8">
        <w:rPr>
          <w:u w:val="single"/>
        </w:rPr>
        <w:t>Г. Последствия беспрограммного проведения исследований. (Дается ответ на вопрос, что будет, если социолог начнет проводить исследование без программы)</w:t>
      </w:r>
    </w:p>
    <w:p w14:paraId="04133E7E" w14:textId="77777777" w:rsidR="00C41D83" w:rsidRPr="003817E8" w:rsidRDefault="00C41D83" w:rsidP="00525BDC">
      <w:pPr>
        <w:pStyle w:val="a3"/>
        <w:numPr>
          <w:ilvl w:val="0"/>
          <w:numId w:val="121"/>
        </w:numPr>
      </w:pPr>
      <w:r w:rsidRPr="003817E8">
        <w:t>«Разумеется, даже если нет письменной программы, ученый всегда работает по более или менее четко осознанному структурированному плану, который и играет организующую роль. Но при изучении сложных социальных объектов, когда приходится учитывать многочисленные связи образующих их элементов, использовать различные подходы к их описанию и разные методы, такого рода “внутренние” планы становятся недостаточными» [65, с. 148].</w:t>
      </w:r>
    </w:p>
    <w:p w14:paraId="71510D3C" w14:textId="77777777" w:rsidR="00C41D83" w:rsidRPr="003817E8" w:rsidRDefault="00C41D83" w:rsidP="00525BDC">
      <w:pPr>
        <w:pStyle w:val="a3"/>
        <w:numPr>
          <w:ilvl w:val="0"/>
          <w:numId w:val="121"/>
        </w:numPr>
      </w:pPr>
      <w:r w:rsidRPr="003817E8">
        <w:t>«Беспрограммное исследование напоминает поиск методом проб и ошибок: расход энергии часто не оправдывает познавательный эффект. В ходе исследования обнаруживается, что понятия не “покрываются” исследовательскими данными, при отсутствии гипотез неясно, как обрабатывать материал. Попытки выяснить эти вопросы на стадии анализа уже собранных данных приводят к разочарованиям: материал был собран не полностью, выборка не удовлетворяет задачам работы, получены ответы не на те вопросы, которые планировались вначале. В конце работы исследователи приходят к выводу, что теперь они проделали бы все это совершенно иначе» [132, с. 68].</w:t>
      </w:r>
    </w:p>
    <w:p w14:paraId="4D75B01B" w14:textId="77777777" w:rsidR="00C41D83" w:rsidRPr="003817E8" w:rsidRDefault="00C41D83" w:rsidP="00525BDC">
      <w:pPr>
        <w:pStyle w:val="a3"/>
        <w:numPr>
          <w:ilvl w:val="0"/>
          <w:numId w:val="121"/>
        </w:numPr>
      </w:pPr>
      <w:r w:rsidRPr="003817E8">
        <w:t>«Интуитивный набросок программы, несколько смутных идей о целях исследования и характере нужного эмпирического материала не могут заменить строгую обоснованность всех исходных посылок и правил процедуры» [132, с. 75].</w:t>
      </w:r>
    </w:p>
    <w:p w14:paraId="36F1D8A5" w14:textId="77777777" w:rsidR="00C41D83" w:rsidRDefault="00C41D83" w:rsidP="00C41D83"/>
    <w:p w14:paraId="77110DCD" w14:textId="77777777" w:rsidR="00C41D83" w:rsidRDefault="00C41D83" w:rsidP="00C41D83">
      <w:r>
        <w:t>Приведенные выше методические выдержки вырисовывают определенную систему взглядов, или концепцию социолога-эмпирика о том, что является социологическим исследованием, каковы цели социологии и каков методический аппарат их достижения. Как и во всякой концепции, наличие в ней ряда детально проработанных элементов (“ядро” или “фокус” концепции) сочетается со слабо проработанными элементами, образующими ее “периферию”. За пределами концепции остается ряд неформулируемых постулатов, образующих границы ее применимости. В принципе наличие в любой концепции непроработанных элементов и неявных предпосылок представляет нормальное явление. Однако монопольное положение данной концепции и вытекающее из этого отсутствие взаимодействия с другими системами взглядов породило, во-первых, ее стагнацию, и во-вторых, иллюзию полноты и универсальности. Указанная иллюзия создала в методологическом сознании социологов существенный крен в сторону количественной ориентации, результатом которого стало снижение содержательности эмпирических исследований.</w:t>
      </w:r>
    </w:p>
    <w:p w14:paraId="644B65D6" w14:textId="77777777" w:rsidR="00C41D83" w:rsidRDefault="00C41D83" w:rsidP="00C41D83">
      <w:r>
        <w:t>Изначально основной пафос изложенной выше методической концепции заключался, по-видимому, в следующем. Массовый опрос – это трудоемкая процедура, требующая для своего осуществления больших затрат времени и ресурсов. Уже по одной этой причине нельзя проводить такие опросы частыми итерациями, корректируя инструментарий непосредственно в ходе полевых исследований. Кроме того, в социологии действуют определенные этические принципы. Проведение массовых опросов базируется на том, что в обществе имеется определенный ресурс доверия и готовности сотрудничать с социологами. Частые и безответственные опросы истощают этот ресурс и подрывают основу для использования данного метода в будущем. Особенно резко истощение ресурса происходит в тех случаях, когда исследователь вследствие допущенных им методических ошибок пытается осуществить повторное анкетирование среди той же совокупности опрашиваемых (подобные случаи имели место на практике). Во избежание бессмысленной траты средств и расходования ресурса готовности общества участвовать в опросах авторы рассматриваемой методической концепции сформулировали следующие принципы:</w:t>
      </w:r>
    </w:p>
    <w:p w14:paraId="3B8EA007" w14:textId="77777777" w:rsidR="00C41D83" w:rsidRPr="003817E8" w:rsidRDefault="00C41D83" w:rsidP="00525BDC">
      <w:pPr>
        <w:pStyle w:val="a3"/>
        <w:numPr>
          <w:ilvl w:val="0"/>
          <w:numId w:val="122"/>
        </w:numPr>
      </w:pPr>
      <w:r w:rsidRPr="003817E8">
        <w:t>При подготовке исследования необходимо тщательно рефлексировать его цели и гипотезы. Безответственно проводить массовое обследование исходя из неотрефлексированных, смутных и противоречивых представлений.</w:t>
      </w:r>
    </w:p>
    <w:p w14:paraId="699E0BD9" w14:textId="77777777" w:rsidR="00C41D83" w:rsidRPr="003817E8" w:rsidRDefault="00C41D83" w:rsidP="00525BDC">
      <w:pPr>
        <w:pStyle w:val="a3"/>
        <w:numPr>
          <w:ilvl w:val="0"/>
          <w:numId w:val="122"/>
        </w:numPr>
      </w:pPr>
      <w:r w:rsidRPr="003817E8">
        <w:t>Необходимо не допускать методических ошибок при разработке инструментария и сбора информации. Методический аппарат массовых опросов отработан несколькими поколениями социологов, и во многих отношениях доведен до совершенства. Недопустимо игнорировать этот опыт и обучаться заново методом “проб и ошибок”.</w:t>
      </w:r>
    </w:p>
    <w:p w14:paraId="6F3985D4" w14:textId="77777777" w:rsidR="00C41D83" w:rsidRDefault="00C41D83" w:rsidP="00C41D83"/>
    <w:p w14:paraId="0CD01BD7" w14:textId="77777777" w:rsidR="00C41D83" w:rsidRDefault="00C41D83" w:rsidP="00C41D83">
      <w:r>
        <w:t>Указанные принципы выглядят, однако, неполными, поскольку в них отсутствует гносеологическое обоснование, то есть ответ на вопрос о научных целях социологических исследований. Для обоснования познавательной значимости исследований и заполнения логической бреши в вопросе о том, откуда берутся подлежащие проверке теории и гипотезы, в рассматриваемую методическую концепцию были включены следующие методологические положения:</w:t>
      </w:r>
    </w:p>
    <w:p w14:paraId="26C8CA78" w14:textId="77777777" w:rsidR="00C41D83" w:rsidRDefault="00C41D83" w:rsidP="00525BDC">
      <w:pPr>
        <w:pStyle w:val="a3"/>
        <w:numPr>
          <w:ilvl w:val="0"/>
          <w:numId w:val="123"/>
        </w:numPr>
      </w:pPr>
      <w:r>
        <w:t>Позитивистский тезис о том, что целью исследования является подтверждение либо опровержение гипотез, и что этот процесс сам по себе обеспечивает рост научного знания (см. цитату № 11, где это сказано особенно ясно). В точном соответствии с позитивистской методологией эмпирический критерий проверки гипотез объявляется единственным критерием правильности теории, а правильность теории – единственным критерием ее научной значимости. Как следствие, процесс формирования теорий выглядит стохастичным, поскольку иное не оговаривается. Это означает, что до стадии окончательной проверки все “правдоподобные” гипотезы равнозначны и имеют одинаковое право на существование. Прошедшие проверку гипотезы получают статус “истинных” и также обладают равной значимостью друг с другом. Проблема различия научной значимости гипотез в зависимости от их проблемной фокусировки в рамках данной системы взглядов не рассматривается.</w:t>
      </w:r>
      <w:r>
        <w:rPr>
          <w:rStyle w:val="a6"/>
        </w:rPr>
        <w:footnoteReference w:id="25"/>
      </w:r>
    </w:p>
    <w:p w14:paraId="000C1C63" w14:textId="77777777" w:rsidR="00C41D83" w:rsidRDefault="00C41D83" w:rsidP="00525BDC">
      <w:pPr>
        <w:pStyle w:val="a3"/>
        <w:numPr>
          <w:ilvl w:val="0"/>
          <w:numId w:val="123"/>
        </w:numPr>
      </w:pPr>
      <w:r>
        <w:t>Упрощенный интуитивистский тезис о том, что процесс формирования теоретического знания и гипотез – это индивидуальный психологический акт, плохо поддающийся рефлексии. Характерно высказывание по этому поводу В.А.Ядова в первом издании его книги: “Логика научного исследования предлагает нам аппарат, объясняющий способы проверки гипотез, приемы их развертывания в систему проверяемых предположений. Но источники формирования гипотез таятся в интеллектуальных механизмах, которые изучены далеко недостаточно. Исходные посылки социологических гипотез черпаются где-то на грани между </w:t>
      </w:r>
      <w:r w:rsidRPr="00C9446F">
        <w:rPr>
          <w:i/>
        </w:rPr>
        <w:t>ограниченными и бессистемными</w:t>
      </w:r>
      <w:bookmarkStart w:id="395" w:name="_ftnref2"/>
      <w:bookmarkEnd w:id="395"/>
      <w:r>
        <w:rPr>
          <w:rStyle w:val="a6"/>
          <w:i/>
          <w:iCs/>
          <w:color w:val="444444"/>
          <w:sz w:val="23"/>
          <w:szCs w:val="23"/>
          <w:bdr w:val="none" w:sz="0" w:space="0" w:color="auto" w:frame="1"/>
        </w:rPr>
        <w:footnoteReference w:id="26"/>
      </w:r>
      <w:r w:rsidRPr="00E37621">
        <w:rPr>
          <w:lang w:val="ru-RU"/>
        </w:rPr>
        <w:t xml:space="preserve"> </w:t>
      </w:r>
      <w:r>
        <w:t>наблюдениями реальных событий и системой объяснения этих событий в понятиях имеющейся социологической теории” [131, с. 63]. Следствием данного интуитивистского тезиса является вывод о принципиальной невозможности сформулировать методические рекомендации по разработке теорий. Тезис о спонтанном психологическом механизме выдвижения гипотез на основе бессистемных наблюдений, по сути, равнозначен тезису о стохастическом их возникновении и теоретическом равноправии.</w:t>
      </w:r>
    </w:p>
    <w:p w14:paraId="6BA9BDAE" w14:textId="77777777" w:rsidR="00C41D83" w:rsidRDefault="00C41D83" w:rsidP="00525BDC">
      <w:pPr>
        <w:pStyle w:val="a3"/>
        <w:numPr>
          <w:ilvl w:val="0"/>
          <w:numId w:val="123"/>
        </w:numPr>
      </w:pPr>
      <w:r>
        <w:t>Наконец, неявно предполагается, что в социологии метод количественного опроса является если не единственным, то основным средством проверки гипотез. Проверка гипотез мыслится исключительно как статистическая процедура. Отсюда следует, что все социологические исследования обязательно должны включать в себя этап количественного опроса, а прочие этапы и прочие исследовательские методы являются вспомогательными по отношению к нему. Кратко это можно сформулировать в виде тезиса: социологическое исследование – это количественный опрос плюс некоторые дополняющие его методы.</w:t>
      </w:r>
    </w:p>
    <w:p w14:paraId="69DEB37F" w14:textId="77777777" w:rsidR="00C41D83" w:rsidRDefault="00C41D83" w:rsidP="00C41D83"/>
    <w:p w14:paraId="1F98FD5C" w14:textId="77777777" w:rsidR="00C41D83" w:rsidRDefault="00C41D83" w:rsidP="00C41D83">
      <w:r>
        <w:t>Проведенный выше анализ показывает, что при разработке методических принципов социологических исследований первоначальные технические рекомендации по проведению массовых опросов были достроены определенными гносеологическими постулатами и получившийся “гибрид” занял место методологической концепции социологического исследования. Эта концепция сфокусирована на детальном рассмотрении этапов исследования, непосредственно предшествующих массовому опросу. Предлагается следующая схема: из теории выводятся гипотезы, из которых затем дедуктивным методом формируются рабочие гипотезы (гипотезы-следствия), далее идут этапы операционализации основных понятий, разработки инструментария, пилотажного исследования, за которым следует массовый опрос. Чем дальше мы продвигаемся по оси “теория – массовый опрос” в сторону опроса, тем более детальными и конкретными становятся рекомендации и методические указания. Напротив, при движении по этой же оси в обратном направлении рекомендации становятся все более туманными. Сами вопросы разработки теорий оставлены за пределами рассмотрения. О них говорится лишь, что это “самый ответственный” и “самый трудный” этап социологического исследования (см. цитату № 6).</w:t>
      </w:r>
    </w:p>
    <w:p w14:paraId="4B3C6D51" w14:textId="77777777" w:rsidR="00C41D83" w:rsidRDefault="00C41D83" w:rsidP="00C41D83">
      <w:r>
        <w:t>Внимательное рассмотрение описанных выше взаимоотношений между теорией, гипотезами и доказательством приводит к своего рода тавтологии. В самом деле, в чем состоит в рамках рассматриваемой системы взглядов различие между теорией и гипотезой? Гипотеза, или совокупность взаимосвязанных гипотез – это и есть нуждающаяся в доказательстве теория. Сказанное можно записать в виде формулы:</w:t>
      </w:r>
    </w:p>
    <w:p w14:paraId="683A8D6C" w14:textId="77777777" w:rsidR="00C41D83" w:rsidRDefault="00C41D83" w:rsidP="00C41D83"/>
    <w:p w14:paraId="29504FA3" w14:textId="77777777" w:rsidR="00C41D83" w:rsidRPr="003817E8" w:rsidRDefault="00C41D83" w:rsidP="00C41D83">
      <w:r w:rsidRPr="003817E8">
        <w:t>Правильные гипотезы + Методика доказательства = Доказанная теория</w:t>
      </w:r>
    </w:p>
    <w:p w14:paraId="090BED2B" w14:textId="77777777" w:rsidR="00C41D83" w:rsidRDefault="00C41D83" w:rsidP="00C41D83"/>
    <w:p w14:paraId="29965301" w14:textId="77777777" w:rsidR="00C41D83" w:rsidRDefault="00C41D83" w:rsidP="00C41D83">
      <w:r>
        <w:t>Приведенная выше формула выявляет одно фундаментальное противоречие, свойственное описанной выше методологической схеме. Это противоречие состоит в том, что главной целью научного исследования в рамках данной методологии считается эмпирическая проверка гипотез, однако, вопрос об источниках возникновения этих гипотез не рассматривается. В связи с этим возникает проблема: если гипотезы формируются как априорные, то это противоречит постулату об эмпирическом характере научного знания, а если природа гипотез является эмпирической, то неясен ни механизм их возникновения, ни методика, пригодная для их извлечения из эмпирического “поля”.</w:t>
      </w:r>
    </w:p>
    <w:p w14:paraId="06FB12AD" w14:textId="77777777" w:rsidR="00C41D83" w:rsidRDefault="00C41D83" w:rsidP="00C41D83">
      <w:r>
        <w:t>Призыв конструировать гипотезы фактически означает: разрабатывать теорию до ее эмпирической проверки. Получается тавтология: чтобы создать теорию, надо сначала ее создать, а потом проверить. Как же в таком случае ее создавать? Ответ В.А.Ядова: “ограниченными и бессистемными наблюдениями” вряд ли может кого-то удовлетворить</w:t>
      </w:r>
      <w:bookmarkStart w:id="396" w:name="_ftnref3"/>
      <w:bookmarkEnd w:id="396"/>
      <w:r>
        <w:t>.</w:t>
      </w:r>
      <w:r>
        <w:rPr>
          <w:rStyle w:val="a6"/>
          <w:color w:val="444444"/>
          <w:sz w:val="23"/>
          <w:szCs w:val="23"/>
        </w:rPr>
        <w:footnoteReference w:id="27"/>
      </w:r>
    </w:p>
    <w:p w14:paraId="69082AFF" w14:textId="77777777" w:rsidR="00C41D83" w:rsidRDefault="00C41D83" w:rsidP="00C41D83">
      <w:r>
        <w:t>Достраивание методических принципов проведения массовых опросов описанными выше гносеологическими (в основном позитивистскими) постулатами произошло, по-видимому, по следующей причине. В методической литературе мало где оговаривается тот факт, что репрезентативные массовые опросы возникли и используются в западных странах главным образом как инструмент прикладных исследований в сфере политики и маркетинга. В политической сфере массовые опросы используются в основном для измерения рейтингов и определения мнений населения по вопросам текущей политики В маркетинговых исследованиях главными целями являются определение емкости рынка по конкретным видам товаров, оценка эффективности рекламы и иных аналогичных проблем. Именно в этих сферах метод массового опроса прошел период своего становления и завоевал высокую популярность. В противоположность этому в научно-поисковых исследованиях эффективность метода массовых опросов далеко не очевидна. Не только в теоретических, но и во многих эмпирических работах, получивших мировую известность, метод количественного опроса либо вообще не применялся, либо применялся в сочетании с другими методами</w:t>
      </w:r>
      <w:bookmarkStart w:id="397" w:name="_ftnref4"/>
      <w:bookmarkEnd w:id="397"/>
      <w:r>
        <w:t>,</w:t>
      </w:r>
      <w:r>
        <w:rPr>
          <w:rStyle w:val="a6"/>
          <w:color w:val="444444"/>
          <w:sz w:val="23"/>
          <w:szCs w:val="23"/>
        </w:rPr>
        <w:footnoteReference w:id="28"/>
      </w:r>
      <w:r>
        <w:t xml:space="preserve"> и практически нигде не играл такой ведущей и абсолютно доминирующей роли, как это имело место российских в исследованиях. Что же касается текущих исследований (не оставивших заметного следа в истории социологической мысли), то в них, как на Западе, так и в нашей стране, часто фигурировали малоинтересные и бессодержательные результаты. “Унылый эмпиризм” этих исследований неоднократно подвергался критике со стороны социологов (см. приведенную выше цитату о «мелочности и ничтожности» таких исследований).</w:t>
      </w:r>
      <w:bookmarkStart w:id="398" w:name="_ftnref5"/>
      <w:bookmarkEnd w:id="398"/>
      <w:r>
        <w:rPr>
          <w:rStyle w:val="a6"/>
        </w:rPr>
        <w:footnoteReference w:id="29"/>
      </w:r>
      <w:r>
        <w:t xml:space="preserve"> </w:t>
      </w:r>
    </w:p>
    <w:p w14:paraId="796662A8" w14:textId="77777777" w:rsidR="00C41D83" w:rsidRDefault="00C41D83" w:rsidP="00C41D83">
      <w:r>
        <w:t>Возведение технических принципов подготовки и проведения массовых опросов в ранг познавательной концепции оказало существенное влияние на практику отечественных социологических исследований. Гносеологическая неполнота представлений о конечных целях научной деятельности сдвинула социологию в сторону количественных методов исследования в ущерб методам, ориентированным на достижение качественного понимания исследуемых проблем. Тезис о том, что доказательство – это главная цель исследования, строго говоря, означает: задача социолога сводится к тому, чтобы что-то доказать, по сути неважно что. Это напоминает известное изречение о том, что “некогда думать, трясти надо”.</w:t>
      </w:r>
    </w:p>
    <w:p w14:paraId="67E3C80E" w14:textId="77777777" w:rsidR="00C41D83" w:rsidRDefault="00C41D83" w:rsidP="00C41D83">
      <w:r>
        <w:t>Примат доказательства в методологическом мышлении привел к тому, что из научных исследований исчезли идеи и теории как таковые, и в результате стало нечего доказывать. Принятие описанной выше ориентированной на доказательство методологической концепции в качестве руководства к действию привело к утрате более широкого познавательного контекста, придающего смысл и обоснование исследовательскому процессу. В частности, в указанной концепции полностью отсутствуют какие-либо положения о природе научного знания, проблеме его роста и обновления, формировании теоретического образа проблемной ситуации и исследуемого объекта. Не был поставлен “основной вопрос” методологии социального исследования, который может быть сформулирован следующим образом: как отличить концепции или гипотезы, заслуживающие логического развития и эмпирической проверки от концепций и гипотез, этого не заслуживающих? Иными словами, как формировать такие концепции, которые обеспечивают прогресс научного знания?</w:t>
      </w:r>
    </w:p>
    <w:p w14:paraId="287EB933" w14:textId="77777777" w:rsidR="00C41D83" w:rsidRDefault="00C41D83" w:rsidP="00C41D83">
      <w:r>
        <w:t>Отказ от рассмотрения этих проблем со ссылкой на иррациональный характер научного творчества и невозможность его алгоритмизации представляется нам формой уклонения от рассмотрения этих трудных вопросов. Элементы “неартикулируемого” (неалгоритмизованного, неотрефлексированного) знания существуют во всех сферах человеческой деятельности [81, с. 129]. Не подлежит сомнению, что удельный вес таких элементов знания (“искусство”, навык, интуиция и т.п.) весьма значителен в методических алгоритмах, используемых на всех этапах исследования, включая не только разработку теории и выдвижение гипотез, но и операционализацию понятий, разработку вопросников, технику опроса, и даже “технологию” формирования выборки. Тот факт, что доля неартикулированного знания в алгоритмах разработки теорий и гипотез, по-видимому, более велика, не отменяет необходимости рефлексивного изучения этих алгоритмов и опоры на них в исследовательской практике.</w:t>
      </w:r>
    </w:p>
    <w:p w14:paraId="20939386" w14:textId="77777777" w:rsidR="00C41D83" w:rsidRDefault="00C41D83" w:rsidP="00C41D83">
      <w:r>
        <w:t>Чтобы служить руководством к действию, эффективным средством обучения молодых социологов и средством воспроизводства профессиональной культуры эмпирической социологии, гносеологическая концепция социологического исследования должна адекватно отражать реальный ход исследовательских процессов. Под исследовательскими процессами в данном случае понимается не вся совокупность эмпирических исследований, а те из них, которые могут быть названы “успешными”, т. е. давшие значимые научные результаты, оказавшими реальное воздействие на динамику научных представлений. Лишь после составления такого рефлексивного описания методологические принципы проведения социального исследования могут быть рассмотрены заново и необходимым образом скорректированы.</w:t>
      </w:r>
    </w:p>
    <w:p w14:paraId="588F45C8" w14:textId="77777777" w:rsidR="00C41D83" w:rsidRPr="00126CF8" w:rsidRDefault="00C41D83" w:rsidP="00C41D83">
      <w:pPr>
        <w:pStyle w:val="3"/>
      </w:pPr>
      <w:bookmarkStart w:id="399" w:name="_Toc13779812"/>
      <w:bookmarkStart w:id="400" w:name="_Toc13960471"/>
      <w:r>
        <w:rPr>
          <w:lang w:val="ru-RU"/>
        </w:rPr>
        <w:t xml:space="preserve">4.3. </w:t>
      </w:r>
      <w:r w:rsidRPr="00126CF8">
        <w:t>О пост-позитивистских взглядах на природу научного знания</w:t>
      </w:r>
      <w:bookmarkEnd w:id="399"/>
      <w:bookmarkEnd w:id="400"/>
    </w:p>
    <w:p w14:paraId="0B74FC26" w14:textId="77777777" w:rsidR="00C41D83" w:rsidRDefault="00C41D83" w:rsidP="00C41D83">
      <w:r>
        <w:t>Как уже было сказано выше, наиболее крупным мыслителем, осуществившим переход от позитивизма к более современной системе методологических взглядов, был К.Поппер, ставший основателем научной школы пост-позитивизма. К числу наиболее видных представителей этой школы относятся И.Лакатос, С.Тулмин, П.Фейерабенд и др. К этому же направлению следует причислить и биолога К.Лоренца, известного, в том числе, и своими методологическими трудами.</w:t>
      </w:r>
    </w:p>
    <w:p w14:paraId="21FA0643" w14:textId="77777777" w:rsidR="00C41D83" w:rsidRDefault="00C41D83" w:rsidP="00C41D83">
      <w:r>
        <w:t>Следует отметить, что в теоретической социологии существует и собственная методологическая традиция, не связанная с позитивизмом. Многие крупные социологи, среди которых можно назвать М.Вебера, Ф.Знанецкого. Т.Парсонса и других, были одновременно и крупными методологами. В частности, до сих пор мало кто обращал внимание на то, что У.Томас и Ф.Знанецкий в методологическом введении к работе “Польский крестьянин в Европе и Америке” предвосхитили многие выводы К.Поппера.</w:t>
      </w:r>
    </w:p>
    <w:p w14:paraId="0FCF049F" w14:textId="77777777" w:rsidR="00C41D83" w:rsidRDefault="00C41D83" w:rsidP="00C41D83">
      <w:r>
        <w:t>В числе методологов, работающих в области социальных наук, следует назвать социального психолога Д.Кембелла, на работы которого ниже будут даны ссылки.</w:t>
      </w:r>
    </w:p>
    <w:p w14:paraId="13F0F7CB" w14:textId="77777777" w:rsidR="00C41D83" w:rsidRDefault="00C41D83" w:rsidP="00C41D83">
      <w:r>
        <w:t>В данной главе будут изложены пост-позитивистский методологические взгдяды применительно к науке вообще, а в следующей – связанные с этими взглядами аспекты, значимые для рассмотрения вопроса о научных функциях количественных и качественных методов исследования.</w:t>
      </w:r>
    </w:p>
    <w:p w14:paraId="1E5EEAC9" w14:textId="77777777" w:rsidR="00C41D83" w:rsidRPr="00126CF8" w:rsidRDefault="00C41D83" w:rsidP="00C41D83">
      <w:pPr>
        <w:pStyle w:val="4"/>
      </w:pPr>
      <w:r>
        <w:rPr>
          <w:lang w:val="ru-RU"/>
        </w:rPr>
        <w:t xml:space="preserve">4.3.1. </w:t>
      </w:r>
      <w:r w:rsidRPr="00126CF8">
        <w:t>Синтетическая природа научного знания</w:t>
      </w:r>
    </w:p>
    <w:p w14:paraId="3A61D1CC" w14:textId="77777777" w:rsidR="00C41D83" w:rsidRDefault="00C41D83" w:rsidP="00C41D83">
      <w:r>
        <w:t>Пост-позитивистские взгляды на природу научного знания, являясь продолжением кантианской философской традиции, основываются на том, что теория и эмпирические исследования представляют собой относительно автономные и «равноправные» сферы, взаимодействующие друг с другом.</w:t>
      </w:r>
    </w:p>
    <w:p w14:paraId="55BA6277" w14:textId="77777777" w:rsidR="00C41D83" w:rsidRDefault="00C41D83" w:rsidP="00C41D83">
      <w:r>
        <w:t>Анализ роли теории в естественных и социальных науках следует начать с констатации того, что, вопреки распространенному мнению, эти науки не являются эмпирическими. Позитивистское мнение о том, что источник научного знания коренится исключительно в эмпирической действительности, опыте или практике, является неверным. К сожалению, благодаря стараниям советских обществоведов, этот неверный постулат укоренился в нашей стране не только в массовом сознании, которому он не приносит особого вреда, но и в профессиональной субкультуре социологов, что влечет за собой самые деструктивные для этой науки последствия.</w:t>
      </w:r>
    </w:p>
    <w:p w14:paraId="6A604386" w14:textId="77777777" w:rsidR="00C41D83" w:rsidRDefault="00C41D83" w:rsidP="00C41D83">
      <w:r>
        <w:t>Согласно И.Канту, все виды знания можно разделить на эмпирические и априорные. Эмпирический тип знания следует, по-видимому, определить как знание, содержащее некие фактологические констатации, но не содержащие их трактовок. Примером знания такого рода могут служить используемые конструкторами и технологами таблицы сопротивляемости материалов к механическим воздействиям (ударам, статическим нагрузкам и др.). Эти знания являются эмпирическими в том смысле, что они, как правило, получаются чисто опытным путем без изучения механизмов разрушения материала под действием механической нагрузки.</w:t>
      </w:r>
    </w:p>
    <w:p w14:paraId="0A0B52C9" w14:textId="77777777" w:rsidR="00C41D83" w:rsidRDefault="00C41D83" w:rsidP="00C41D83">
      <w:r>
        <w:t>Сходный тип знания (скорее технологического, чем научного) может продуцироваться и социологией, например, при замерах рейтингов политических деятелей, если эти замеры не сопровождаются содержательным теоретическим анализом и включением в эмпирический инструментарий концептуально значимых переменных, вытекающих из этого анализа.</w:t>
      </w:r>
    </w:p>
    <w:p w14:paraId="6F739A18" w14:textId="77777777" w:rsidR="00C41D83" w:rsidRDefault="00C41D83" w:rsidP="00C41D83">
      <w:r>
        <w:t>Тип знания, противоположный эмпирическому, является априорным, т.е. полученным до и независимо от опыта. Примером такого знания являются неевклидовы геометрии. Если возникновение классической евклидовой геометрии можно, по-видимому, связать с эмпирическими наблюдениями за свойствами геометрических фигур в процессе различных видов практической деятельности (раздел земельных участков, строительство и т.п.), то неэвклидовы геометрии, по крайней мере, в момент их возникновения, представляли собой чистый продукт ума, не имеющий никаких аналогов в эмпирической действительности. Попытка физиков применить концептуальный аппарат неевклидовых геометрий к описанию физических объектов микро- и макромира были предприняты десятилетия спустя после смерти создателей этих априорных схем.</w:t>
      </w:r>
    </w:p>
    <w:p w14:paraId="40EB89F3" w14:textId="77777777" w:rsidR="00C41D83" w:rsidRDefault="00C41D83" w:rsidP="00C41D83">
      <w:r>
        <w:t>Итак, все виды знания, а вслед за ними и все научные дисциплины, а также входящие в их состав частные научные направления, можно расположить на идеально-типической шкале, на одном полюсе которой будут располагаться науки чисто или в значительной степени априорные, а на другом – чисто или в значительной степени эмпирические. Примером первых, как уже говорилось, можно считать неевклидовы геометрии и некоторые другие отрасли математики. К числу вторых можно отнести, в частности, фармакологию, науку о лекарствах. Известно, что до настоящего времени поиск новых лекарств ведется в значительной степени эмпирическим путем, т.е. методом проб и ошибок. Точные биохимические механизмы действия многих широко распространенных лекарств до сих пор неизвестны, или известны весьма приблизительно. Такой путь развития науки можно в каком-то смысле охарактеризовать как экстенсивный. Большие объемы “добычи” эмпирического материала служат в этом случае компенсатором слабости теоретической базы. В науке, как и в экономике, экстенсивный способ развития имеет свои преимущества и недостатки. При отсутствии теоретических заделов экстенсивный сбор эмпирических данных может способствовать решению той или иной практической проблемы. Этот путь имеет, однако, свои пределы. Примером тому является продолжающийся поиск лекарств для борьбы со СПИДом. Ныне единодушное мнение специалистов в этой области сводится к тому, что решение данной проблемы невозможно без мобилизации теоретического ресурса науки и углубления фундаментального знания о механизмах функционирования иммунных систем.</w:t>
      </w:r>
    </w:p>
    <w:p w14:paraId="2717F33D" w14:textId="77777777" w:rsidR="00C41D83" w:rsidRDefault="00C41D83" w:rsidP="00C41D83">
      <w:r>
        <w:t>Науки, находящиеся в промежутке между априорным и эмпирическим полюсами, следуя терминологии И.Канта, должны быть охарактеризованы как синтетические. К их числу относится основной массив научных дисциплин, включая естественные и социальные науки.</w:t>
      </w:r>
    </w:p>
    <w:p w14:paraId="5CDB3B55" w14:textId="77777777" w:rsidR="00C41D83" w:rsidRDefault="00C41D83" w:rsidP="00C41D83">
      <w:r>
        <w:t>По Канту, источником априорного компонента синтетического знания является единство трансцендентальной апперцепции, иными словами, единство восприятия людьми внешнего мира, которое базируется на априорных формах чувственности (пространство и время) и рассудка (причина, необходимость и т.д.).</w:t>
      </w:r>
    </w:p>
    <w:p w14:paraId="6180135A" w14:textId="77777777" w:rsidR="00C41D83" w:rsidRDefault="00C41D83" w:rsidP="00C41D83">
      <w:r>
        <w:t>Современная философия науки сохраняет представление о научном знании как о синтетическом, хотя трактовки этого термина со времен Канта во многом изменились. Не вдаваясь в подробный анализ, подчеркнем один из аспектов этой проблемы, впервые рассмотренный К.Мангеймом и емко сформулированный его последователем М.Адлером: “Социальное составляет априорное начало в индивидуальном сознании”. Хотя данная формулировка относится, по-видимому, главном образом к обыденному сознанию, она может быть распространена и на научное знание, в котором роль “социального” выполняют научные труды предшественников, т.е. выработанный соответствующей научной субкультурой концептуальный и понятийный аппарат. Научные достижения рассматриваются, таким образом, не как продукт познавательной деятельности отдельного субъекта, а как элемент интеллектуальной традиции, априорной для каждого конкретного индивида и для каждого последующего поколения ученых.</w:t>
      </w:r>
    </w:p>
    <w:p w14:paraId="09735DFB" w14:textId="77777777" w:rsidR="00C41D83" w:rsidRDefault="00C41D83" w:rsidP="00C41D83">
      <w:r>
        <w:t>Существование в науке фактора интеллектуальной преемственности означает, что ни один ученый никогда не работает как чистый эмпирик, но всегда рассматривает изучаемую действительность сквозь призму выработанного его предшественниками теоретического и понятийного аппарата. Не зная теории, т.е. будучи профессионально необразованным, исследователь вольно или невольно скатывается на уровень обыденного сознания и “берет старт” с него. В физике, науке с многовековой историей, старт исследования с уровня обыденного сознания заведомо обречен на провал, о чем свидетельствуют многочисленные труды дилетантов. В более молодой науке социологии значимый научный результат при благоприятных условиях, может быть, и имеет шанс “самозародится” из обыденных представлений в ходе эмпирического исследования, но в любом случае этот путь крайне неэффективен. При этом важно отметить, что такое “самозарождение” возможно при использовании гибких качественных методов как самостоятельных или в сочетании с количественными, но крайне затруднено при использовании только количественных.</w:t>
      </w:r>
    </w:p>
    <w:p w14:paraId="29E92A72" w14:textId="77777777" w:rsidR="00C41D83" w:rsidRPr="00126CF8" w:rsidRDefault="00C41D83" w:rsidP="00C41D83">
      <w:pPr>
        <w:pStyle w:val="4"/>
      </w:pPr>
      <w:r>
        <w:rPr>
          <w:lang w:val="ru-RU"/>
        </w:rPr>
        <w:t xml:space="preserve">4.3.2. </w:t>
      </w:r>
      <w:r w:rsidRPr="00126CF8">
        <w:t>Теория как образ и как логическая система</w:t>
      </w:r>
    </w:p>
    <w:p w14:paraId="710E1D18" w14:textId="77777777" w:rsidR="00C41D83" w:rsidRDefault="00C41D83" w:rsidP="00C41D83">
      <w:r>
        <w:t>Итак, научное знание по своей природе является синтетическим и представляет собой своего рода сплав эмпирических данных и понятийно-дедуктивных логических конструкций. Одним из источников формирования логико-дедуктивной компоненты знания является исторически сложившийся (и в этом смысле априорный для каждого последующего поколения исследователей) понятийный и концептуальный аппарат. Вторым источником является индивидуальные познавательные способности каждого отдельного человека.</w:t>
      </w:r>
    </w:p>
    <w:p w14:paraId="457F1F13" w14:textId="77777777" w:rsidR="00C41D83" w:rsidRDefault="00C41D83" w:rsidP="00C41D83">
      <w:r>
        <w:t>Согласно К.Попперу, научное знание следует называть синтетическим, в частности, потому, что наблюдаемая эмпирическая действительность всегда сложна, многозначна и вместе с тем неполна. Уже по одной этой причине научная теория не может рассматриваться как детерминированное отображение эмпирических данных. Объяснительные концепции опираются, конечно, на наблюдаемые явления, но они ни в коем случае не сводятся к ним, а представляют собой синтез наблюдений и творческого воображения исследователя. Такое понимание познавательного процесса получило название гештальт-эпистемологии, уподобляющей механизм создания научной теории формированию целостного когнитивного образа в условиях неполной информации.</w:t>
      </w:r>
    </w:p>
    <w:p w14:paraId="38D7F165" w14:textId="77777777" w:rsidR="00C41D83" w:rsidRDefault="00C41D83" w:rsidP="00C41D83">
      <w:r>
        <w:t>Иллюстрацией такого механизма может служить теория биологической эволюции Ч.Дарвина. Эту теорию нельзя назвать чисто эмпирической хотя бы потому, что Дарвин не жил в предшествующие геологические эпохи и лично не наблюдал процесс эволюции. То, что он реально наблюдал, есть своего рода “проекция” результатов эволюции на сегодняшнее многообразие биологических видов. Суть теории заключается, следовательно, в попытке, глядя на эмпирическую проекцию явления, силой воображения реконструировать само явление, которое в данном случае в принципе не наблюдаемо. Этот пример демонстрирует, по-видимому, универсальный механизм формирования научных теорий, будь то теория относительности А.Энштейна, общая теория денег, занятости и процента Д.Кейнса, общая теория неврозов З.Фрейда и др.</w:t>
      </w:r>
    </w:p>
    <w:p w14:paraId="4F549332" w14:textId="77777777" w:rsidR="00C41D83" w:rsidRDefault="00C41D83" w:rsidP="00C41D83">
      <w:r>
        <w:t>Для дальнейшего важно подчеркнуть, что взятая нами в качестве примера теория Дарвина строго формальна и базируется всего на трех отвлеченных понятиях: изменчивости, закрепления признаков и отбора. Таким образом, хотя в основе теории лежат эмпирические наблюдения, сама она является дедуктивно-аксиоматической, и в качестве таковой не имеет принципиальных отличий от априорных математических построений.</w:t>
      </w:r>
    </w:p>
    <w:p w14:paraId="7A9FC764" w14:textId="77777777" w:rsidR="00C41D83" w:rsidRDefault="00C41D83" w:rsidP="00C41D83">
      <w:r>
        <w:t>В приведенных выше примерах не была названа социологическая теория. Это связано с тем, что, с нашей точки зрения, социологии не удалось создать ни одной завершенной теории. Философ Виндельбанд выделял три стадии научного описания действительности: идиографию (описание единичных явлений в их неповторимости), систематику (классификацию явлений по принципу их родства), и номотетику (установление законов). Теория Дарвина представляет собой классический пример перехода от биологической систематики к теории происхождения видов. Сходным образом З.Фрейд осуществил переход от разработанной до него нозологической классификации психических болезней к теоретическому описанию механизмов их возникновения (неважно, что его теория многими оспаривается). Что же касается социологических теорий, то степень их формализации по сравнению с названными довольно низка, и в них присутствует значительный элемент более низкого уровня осмысления – систематики, или типологизации. Тем не менее, невзирая на незавершенность теоретических взглядов, социология располагает весьма значительным запасом теоретических ресурсов, являющихся основой для дальнейшего взаимодействия с эмпирической сферой.</w:t>
      </w:r>
    </w:p>
    <w:p w14:paraId="5EB14C8D" w14:textId="77777777" w:rsidR="00C41D83" w:rsidRPr="00126CF8" w:rsidRDefault="00C41D83" w:rsidP="00C41D83">
      <w:pPr>
        <w:pStyle w:val="4"/>
      </w:pPr>
      <w:r>
        <w:rPr>
          <w:lang w:val="ru-RU"/>
        </w:rPr>
        <w:t xml:space="preserve">4.3.3. </w:t>
      </w:r>
      <w:r w:rsidRPr="00126CF8">
        <w:t>Процесс роста научного знания</w:t>
      </w:r>
    </w:p>
    <w:p w14:paraId="52D29590" w14:textId="77777777" w:rsidR="00C41D83" w:rsidRDefault="00C41D83" w:rsidP="00C41D83">
      <w:r>
        <w:t>В соответствии с описанной выше системой гносеологических представлений, рост знания в науке вообще, и в социальных науках в частности, представляет собой не простое накопление эмпирических наблюдений, а процесс развития концепций, включающий формирование их понятийно-аксиоматического ядра, логико-эмпирическое развертывание, трансформацию и замену лучшими (более удовлетворительными).</w:t>
      </w:r>
    </w:p>
    <w:p w14:paraId="73C09511" w14:textId="77777777" w:rsidR="00C41D83" w:rsidRDefault="00C41D83" w:rsidP="00C41D83">
      <w:r>
        <w:t>Концепциями в данном случае называются логически упорядоченные системы представлений, прослеживающие достаточно длинные цепи причинно-следственных связей между исследуемыми явлениями. Будучи концептуально организованным, фундаментальное научное знание по своей природе является не столько количественным, сколько качественным, поскольку количественные данные могут служить составными элементами или даже “опорой” концептуальных систем, но не могут образовывать их логический каркас. Только в исследованиях, связанных с прикладными проблемами, количественные данные приобретают роль конечного результата научной работы, формируя основу для принятия практических решений.</w:t>
      </w:r>
    </w:p>
    <w:p w14:paraId="3E23B2A0" w14:textId="77777777" w:rsidR="00C41D83" w:rsidRDefault="00C41D83" w:rsidP="00C41D83">
      <w:r>
        <w:t>Формирование логически упорядоченных концепций происходит в более широком контексте, который мы здесь назовем «качественным» знанием. Под таким знанием мы будем понимать всю совокупность представлений ученого, касающихся исследуемых им проблем. В отличие от концепций, которые представляют собой более или менее завершенные логические конструкции, качественное знание включает в себя также большое число недоработанных и не до конца отрефлексированных представлений, не находящихся в логическом единстве друг с другом. Иначе говоря, качественное знание – это своего рода “маточный раствор”, из которого ученый в процессе своей работы выкристаллизовывает теории и концепции. Развитые концептуальные системы представляют собой предельную форму качественного знания, своего рода конечный продукт деятельности ученого.</w:t>
      </w:r>
    </w:p>
    <w:p w14:paraId="7A886AEE" w14:textId="77777777" w:rsidR="00C41D83" w:rsidRDefault="00C41D83" w:rsidP="00C41D83">
      <w:r>
        <w:t>В процессе исследований концептуальные взгляды ученых развиваются, трансформируются и обновляются. Развитие концепции представляет процесс ее дедуктивного развертывания, включающий прослеживание все более отдаленных следствий, расширение охвата рассматриваемых явлений, и соединение данной концепции с другими концептуальными системами. Процесс развертывания концепции порождает проблемы сохранения логической совместимости ее составных частей, согласованности с другими концепциями и с наблюдаемыми эмпирическими явлениями. Накопление противоречий (как логических, так и эмпирических) с течением времени должно повлечь за собой ответную реакцию в виде: а) приспособления концепции путем изменения частных ее элементов; б) трансформации концептуального “ядра”, влекущей за собой крупные изменения в ее составных частях; в) радикальной замены концепции.</w:t>
      </w:r>
    </w:p>
    <w:p w14:paraId="5E7B1F40" w14:textId="77777777" w:rsidR="00C41D83" w:rsidRDefault="00C41D83" w:rsidP="00C41D83">
      <w:r>
        <w:t>Таким образом, прогресс научного знания представляет собой не экстенсивное накопление изученных “фактов”, а постоянное обновление концептуальных представлений. Эффективность развития науки определяется, таким образом, скоростью возникновения и внедрения в научное сознание “концептуальных инноваций” в условиях их жесткой селекции посредством критики.</w:t>
      </w:r>
    </w:p>
    <w:p w14:paraId="346ABE94" w14:textId="77777777" w:rsidR="00C41D83" w:rsidRPr="00126CF8" w:rsidRDefault="00C41D83" w:rsidP="00C41D83">
      <w:pPr>
        <w:pStyle w:val="4"/>
      </w:pPr>
      <w:r>
        <w:rPr>
          <w:lang w:val="ru-RU"/>
        </w:rPr>
        <w:t xml:space="preserve">4.3.4. </w:t>
      </w:r>
      <w:r w:rsidRPr="00126CF8">
        <w:t>Теоретический ресурс научной дисциплины</w:t>
      </w:r>
    </w:p>
    <w:p w14:paraId="7E1E15EB" w14:textId="77777777" w:rsidR="00C41D83" w:rsidRDefault="00C41D83" w:rsidP="00C41D83">
      <w:r>
        <w:t>Под теоретическим ресурсом научной дисциплины в мы будем понимать совокупность актуальных для нее теорий, концепций и выработанный в их рамках понятийный аппарат. По-видимому, в наиболее общем смысле теоретический ресурс следует рассматривать как язык описания изучаемой действительности. Если в центре внимания исследователей находится какой-то объект или группа явлений, то вполне естественно, что, по мере усложнения, и трансформации представлений о них, трансформируется и усложняется язык описания. Освоение этого языка есть главный аспект профессиональной социализации ученого. Отдельный человек, как бы талантлив он ни был, никогда не сможет своими индивидуальными усилиями воссоздать то, что было наработано многими поколениями его предшественников.</w:t>
      </w:r>
    </w:p>
    <w:p w14:paraId="633BD6A0" w14:textId="77777777" w:rsidR="00C41D83" w:rsidRDefault="00C41D83" w:rsidP="00C41D83">
      <w:r>
        <w:t>В ходе эмпирического исследования социолог видит, распознает и идентифицирует в первую очередь те явления, которые имеются в его теоретическом словаре. Узость понятийной базы предопределяет и узость видения, поскольку явления, не репрезентированные в словаре наблюдателя, имеют свойство “сливаться” с контекстом и потому не фиксироваться сознанием. Напротив, существование понятий является стимулом для активного поиска соответствующих этим понятиям явлений.</w:t>
      </w:r>
    </w:p>
    <w:p w14:paraId="09A59484" w14:textId="77777777" w:rsidR="00C41D83" w:rsidRDefault="00C41D83" w:rsidP="00C41D83">
      <w:r>
        <w:t>Сказанное не означает полной детерминированности взгляда исследователя его понятийным словарем. Наблюдаемая социальная действительность никогда точно не вписывается в понятийный аппарат предшествующих социологических теорий, и именно эти несоответствия являются импульсом для дальнейшего развития теоретических взглядов, включающих в себя и трансформацию языка. Общая схема взаимодействия теории с эмпирическими наблюдениями, по-видимому, такова: неизбежно сталкиваясь с неадекватностью и неполнотой известных ему теоретических схем, исследователь “расплавляет” эти схемы до уровня понятийного словаря и затем создает на его основе теоретические схемы следующего поколения, модернизируя и дополняя при этом язык описания. Итоговый научный продукт в точном смысле слова является синтетическим, поскольку он не тождественен ни изначальным (априорным для него) теоретическим знаниям исследователя, ни “чистым” эмпирическим наблюдениям.</w:t>
      </w:r>
    </w:p>
    <w:p w14:paraId="303F3E02" w14:textId="77777777" w:rsidR="00C41D83" w:rsidRPr="00126CF8" w:rsidRDefault="00C41D83" w:rsidP="00C41D83">
      <w:pPr>
        <w:pStyle w:val="4"/>
      </w:pPr>
      <w:r>
        <w:rPr>
          <w:lang w:val="ru-RU"/>
        </w:rPr>
        <w:t xml:space="preserve">4.3.5. </w:t>
      </w:r>
      <w:r w:rsidRPr="00126CF8">
        <w:t>Проблема доказательств</w:t>
      </w:r>
    </w:p>
    <w:p w14:paraId="053A9318" w14:textId="77777777" w:rsidR="00C41D83" w:rsidRDefault="00C41D83" w:rsidP="00C41D83">
      <w:r>
        <w:t>В связи с тем, что научное знание имеет двойственную логико-эмпирическую природу, научные доказательства также разделяются на логические и эмпирические. Это различие, конечно, не ново. Оно достаточно подробно описано и в отечественной философской литературе. Однако, как уже говорилось, в российской социологии советского периода сложилась парадоксальная ситуация, при которой методологическая концепция, заложенная в основные учебники и учебные программы ВУЗов, существовала в полном отрыве от методологических взглядов и дискуссий, которые развивались за пределами ее дисциплинарных рамок.</w:t>
      </w:r>
    </w:p>
    <w:p w14:paraId="3329B452" w14:textId="77777777" w:rsidR="00C41D83" w:rsidRDefault="00C41D83" w:rsidP="00C41D83">
      <w:r>
        <w:t>Различие между логическими и эмпирическими доказательствами можно проиллюстрировать на примере общеизвестных математических теорем.</w:t>
      </w:r>
    </w:p>
    <w:p w14:paraId="61F774E5" w14:textId="77777777" w:rsidR="00C41D83" w:rsidRDefault="00C41D83" w:rsidP="00C41D83">
      <w:r>
        <w:t>Теорема Пифагора доказана, как известно, логически. Эмпирическое ее доказательство заключалось бы в осуществлении замеров сторон и площадей треугольников с помощью измерительных инструментов. При этом со всей остротой встали бы хорошо известные проблемы погрешностей измерительных процедур, а также вопрос о правомочности распространения найденной эмпирической зависимости на все виды треугольников (в пределах только эмпирии эта проблема не имеет решения). В связи с этим эмпирические доказательства, с точки зрения математиков, могут рассматриваться лишь как иллюстрации логических. Так, истинность известной теоремы Ферма эмпирически можно считать доказанной, поскольку ныне она просчитана на компьютерах до астрономических величин; тем не менее, это доказательство не принимается в расчет, поскольку логическое ее решение до сих пор не найдено. Сходные проблемы возникают в естественных и социальных науках, о чем будет сказано ниже.</w:t>
      </w:r>
    </w:p>
    <w:p w14:paraId="6D4C5D7D" w14:textId="77777777" w:rsidR="00C41D83" w:rsidRDefault="00C41D83" w:rsidP="00C41D83">
      <w:r>
        <w:t>Далее, существует различие между эмпирической проверкой фактов (протокольных высказываний) и проверкой концепций. При благоприятных условиях некое фактологическое высказывание может быть проверено и тем самым “доказано”, однако это отнюдь не тождественно доказательству концепции. Между доказательством и тем, что доказывается, должно существовать своего рода соответствие: априорные логические схемы доказываются априорно, фактологические утверждения (например, наличие или отсутствие определенного события) – эмпирически, а синтетические концепции должны опираться на синтетическую (логико-эмпирическую) систему обоснований.</w:t>
      </w:r>
    </w:p>
    <w:p w14:paraId="25AB7E9F" w14:textId="77777777" w:rsidR="00C41D83" w:rsidRDefault="00C41D83" w:rsidP="00C41D83">
      <w:r>
        <w:t>Специфика синтетических концептуальных схем заключается в том, что они, в отличие как от аксиоматических априорных конструкций, так и от фактологических утверждений, не могут быть строго доказаны или опровергнуты. Причина этого состоит в том, что в рамках чистых логических операций изменения в составе аксиом являются запрещенной операций, доказывающей ложность изначальной конструкции, тогда как в синтетических концепциях изменения в исходных посылках (или в различных «леммах») являются правомерным шагом, увеличивающим объяснительную силу концепции.</w:t>
      </w:r>
    </w:p>
    <w:p w14:paraId="3F255721" w14:textId="77777777" w:rsidR="00C41D83" w:rsidRDefault="00C41D83" w:rsidP="00C41D83">
      <w:r>
        <w:t>Ошибка позитивистской методологии заключается, следовательно, в неправомерном перенесении на сферу синтетических наук принципов априорно-логических и фактологических доказательств. В синтетических науках и логические операции, и фактологические утверждения сохраняют статус аргументов, которые, однако, не являются основанием для незамедлительного жесткого разграничения концепций на истинные и ложные.</w:t>
      </w:r>
    </w:p>
    <w:p w14:paraId="168C5DC4" w14:textId="77777777" w:rsidR="00C41D83" w:rsidRDefault="00C41D83" w:rsidP="00C41D83">
      <w:r>
        <w:t>Выше со ссылкой на К.Поппера мы говорили, что эмпирическая действительность всегда многозначна и допускает более или менее непротиворечивое наложение на нее разных концептуальных схем. Вследствие этого научное знание носит лишь гипотетический, предположительный характер, подвержено ошибкам (так называемый принцип “фаллибилизма”), поскольку одни и те же эмпирические аргументы могут рассматриваться как подтверждение разных объяснительных конструкций.</w:t>
      </w:r>
    </w:p>
    <w:p w14:paraId="21F5D457" w14:textId="77777777" w:rsidR="00C41D83" w:rsidRDefault="00C41D83" w:rsidP="00C41D83">
      <w:r>
        <w:t>Отказ от понятия эмпирического доказательства как абсолютно достоверной основы научного знания привел к принципиально новому пониманию процессов его развития и роста. Согласно этому пониманию, получившему название эволюционной эпистемологии (термин предложен Д.Кэмпбелом), развитие концептуальных систем имеет много общего с эволюцией биологических организмов в условиях конкурентной борьбы за существование. В динамично развивающейся науке концептуальные системы не являются статичными логическими конструкциями: они постоянно подвержены трансформациям под действием внутренних логических несоответствий, эмпирических аргументов и критики со стороны конкурирующих объяснительных схем. По этой причине, согласно П.Фейерабенду, самые продуктивные периоды в развитии науки – это периоды борьбы концептуальных альтернатив, возникающих в результате “размножения” теорий и их конкурентной борьбы друг с другом.</w:t>
      </w:r>
    </w:p>
    <w:p w14:paraId="6EDFC08E" w14:textId="77777777" w:rsidR="00C41D83" w:rsidRDefault="00C41D83" w:rsidP="00C41D83">
      <w:r>
        <w:t>В рамках эволюционной эпистемологии принятие или отбрасывание концепции является не единовременным актом, а результатом борьбы на истощение между конкурирующими концептуальными системами. Как указывает И.Лакатос, ни логическое доказательство противоречивости, ни вердикт ученых об экспериментально обнаруженной эмпирической аномалии не могут одним ударом уничтожить концептуальную конструкцию. Любая логическая или эмпирическая аномалия образует своего рода “вызов”, на который концепция должна ответить адекватной внутренней трансформацией. Эмпирическая действительность, согласно Лакатосу , может крикнуть “Нет!”, но человеческая изобретательность может крикнуть еще громче. История науки знает немало примеров превращения сокрушительных опровержений в триумфальные подтверждения.</w:t>
      </w:r>
    </w:p>
    <w:p w14:paraId="18EAF535" w14:textId="77777777" w:rsidR="00C41D83" w:rsidRDefault="00C41D83" w:rsidP="00C41D83">
      <w:r>
        <w:t>Успех и научная концепции значимость определяются, таким образом, ее “живучестью”, т.е. способностью эффективно отвечать на вызовы извне и самой бросать интеллектуальный вызов конкурирующим точкам зрения, используя при этом как логические, так и эмпирические аргументы. При этом выражение “эмпирический аргумент” следует в данном случае трактовать как своего рода метафору, поскольку эмпирический факт может укрепить концепцию либо пробить в ней логическую брешь лишь в том случае, если он сам вмонтирован в систему логических взаимосвязей (“синтетический аргумент”).</w:t>
      </w:r>
    </w:p>
    <w:p w14:paraId="08CDC235" w14:textId="77777777" w:rsidR="00C41D83" w:rsidRDefault="00C41D83" w:rsidP="00C41D83">
      <w:r>
        <w:t>Значимый для проблематики данной книги вывод заключается в том, что позитивистский идеал строгого (достоверного) эмпирического знания является несостоятельным. Если изолированные фактологические высказывания при благоприятных условиях могут быть подвергнуты эмпирической проверке, то синтетические конструкции, создаваемые на более высоком уровне абстракции, в строгом (позитивистском) смысле слова не верифицируемы и не фальсифицируемы. “Борьба на истощение” между конкурирующими системами научных взглядов всегда ведется по совокупности большого числа логических и эмпирических аргументов (среди них такие, как непротиворечивость, простота, предсказательная сила и др.), причем не существует общепризнанного формального алгоритма сведения в единый индекс достижений и недостатков противоборствующих концепций, который позволил бы однозначно определить победу или хотя бы опережение одной из них, подобно тому, как это делается в спортивных соревнованиях. Насколько можно судить, каждый ученый принимает в таких случаях решение сам для себя, специфичным ему образом комбинируя аргументы “за” и “против”. Окончательное мнение устанавливается, как правило, лишь в ходе длительного социального взаимодействия членов научного сообщества, напоминающего известную процедуру “дельфи”.</w:t>
      </w:r>
    </w:p>
    <w:p w14:paraId="58A01776" w14:textId="77777777" w:rsidR="00C41D83" w:rsidRDefault="00C41D83" w:rsidP="00C41D83">
      <w:r>
        <w:t>Методологическая позиция позитивистов заключается в том, что неизвестно откуда взявшаяся теория должна быть без остатка разложена на простые фактологические высказывания, а затем каждое из них подвергнуто эмпирической проверке (своего рода тотальный эмпиризм). Это нереалистичная точка зрения, поскольку, во-первых, любая сложная теория включает в себя бесконечное число фактологические высказываний, и, во-вторых, содержит несводимое к ним аксиоматическое ядро. С пост-позитивистской точки зрения проверка заранее сформулированных гипотез осуществляется, как правило, лишь в тех случаях, когда включенные в эти гипотезы фактологические утверждения оказываются на острие интеллектуального спора и имеют непосредственное отношение к выживанию или развитию концепции (принцип релевантности эмпирического доказательства).</w:t>
      </w:r>
    </w:p>
    <w:p w14:paraId="10B0EA27" w14:textId="77777777" w:rsidR="00C41D83" w:rsidRDefault="00C41D83" w:rsidP="00C41D83">
      <w:r>
        <w:t>Преувеличение роли и искаженная трактовка критерия эмпирической достоверности в рамках позитивистской методологии привели к исключению из рассмотрения основного критерия научной значимости теории, которым является все-таки не достоверность (достоверное суждение само по себе еще не образует научного открытия), а ее научную значимость и потенциал развития.</w:t>
      </w:r>
    </w:p>
    <w:p w14:paraId="6E139D4D" w14:textId="77777777" w:rsidR="00C41D83" w:rsidRPr="00126CF8" w:rsidRDefault="00C41D83" w:rsidP="00C41D83">
      <w:pPr>
        <w:pStyle w:val="4"/>
      </w:pPr>
      <w:r>
        <w:rPr>
          <w:lang w:val="ru-RU"/>
        </w:rPr>
        <w:t xml:space="preserve">4.3.6. </w:t>
      </w:r>
      <w:r w:rsidRPr="00126CF8">
        <w:t>О взаимодействии логических и эмпирических аспектов познавательного процесса</w:t>
      </w:r>
    </w:p>
    <w:p w14:paraId="01868997" w14:textId="77777777" w:rsidR="00C41D83" w:rsidRDefault="00C41D83" w:rsidP="00C41D83">
      <w:r>
        <w:t>Выше мы говорили, что различные научные направления могут занимать разное положение на шкале в промежутке между априорными (логическими) и эмпирическими дисциплинами. Физика, несмотря на провозглашавшийся ей эмпиризм, на протяжении нескольких веков осуществляла многие важные открытия, основывалась на построении длинных цепей логико-математических построений, включая и столь отвлеченные, как неевклидовы геометрии. Именно физика ввела в лексический оборот знаменитое выражение «открытие на кончике пера», и эффектно продемонстрировала возможность осуществления таких открытий.</w:t>
      </w:r>
    </w:p>
    <w:p w14:paraId="215907A6" w14:textId="77777777" w:rsidR="00C41D83" w:rsidRDefault="00C41D83" w:rsidP="00C41D83">
      <w:r>
        <w:t>В таких науках, как биология, геология, отчасти химия и других, возможности обоснованного построения длинных логических цепей значительно ниже, чем в физике. В связи с этим в данных науках более короткие логические цепи необходимо проверять эмпирическими исследованиями (необоснованное построение длинных логических цепей носит название «спекуляций»). На указанной идеально-типической шкале эти науки находятся ближе к эмпирическому полюсу.</w:t>
      </w:r>
    </w:p>
    <w:p w14:paraId="6F874212" w14:textId="77777777" w:rsidR="00C41D83" w:rsidRDefault="00C41D83" w:rsidP="00C41D83">
      <w:r>
        <w:t>К числу наук, находящихся где-то посередине между априорным и эмпирическим полюсами, относятся и социальные науки, в том числе и социология. Этот вопрос был содержательно рассмотрен экономистом А.Маршаллом, который писал: “Нужно начать с указания на то, что в области социальных наук нет места для длинных цепей рассуждений, т. е. для таких рядов, где каждое последующее звено опирается целиком или главным образом на предшествующее, и где исследователь не опирается для усиления своей аргументации на наблюдение и непосредственное изучение реальной жизни. Подобные ряды выводов могут представлять собою интересное, строго отвлеченное рассуждение, слишком оторванное от действительности, чтобы им можно было пользоваться как руководящей нитью при исследовании. Экономисты-классики всегда рассматривали экономику не как упражнение на академические темы, но как средство служения важным общественным целям, и никто из них не позволял себе прибегать к длинным цепям дедуктивных рассуждений без предварительного обращения к непосредственному наблюдению. Таким образом, роль анализа и дедукции состоит не в том, чтобы выковать длинную цепь рассуждений, а в том, чтобы дать точно выкованные, но короткие цепи с немногими звеньями. Это вовсе не простая задача. Если экономист умозаключает слишком поспешно и без достаточной осторожности, то он легко может приходить к установлению ложных связей и отношений. Поэтому он должен пользоваться и наблюдением, и дедукцией, так как только с их помощью он в состоянии выбирать нужные данные, правильно их группировать и делать пригодными как для теоретических умозаключений, так и для практического руководства” [59, с. 186-190].</w:t>
      </w:r>
      <w:bookmarkStart w:id="401" w:name="_ftnref6"/>
      <w:bookmarkEnd w:id="401"/>
      <w:r>
        <w:rPr>
          <w:rStyle w:val="a6"/>
        </w:rPr>
        <w:footnoteReference w:id="30"/>
      </w:r>
      <w:r>
        <w:t xml:space="preserve"> </w:t>
      </w:r>
    </w:p>
    <w:p w14:paraId="32FE9EEB" w14:textId="77777777" w:rsidR="00C41D83" w:rsidRDefault="00C41D83" w:rsidP="00C41D83">
      <w:r>
        <w:t>Нарушение баланса между логическим и эмпирическим элементами исследовательского процесса приводит к появлению некорректных научных продуктов, имеющую уклон либо в неконцептуализированную (по сути – неосмысленную или не поддающуюся осмыслению) эмпирию, либо в логические спекуляции. В пределе эти продукты могут быть охарактеризованы как «унылый эмпиризм» (выражение Б.Гриффита и А.Миллера) и «дедуктивное фантазерство. Позитивистская методологическая доктрина может приводить к возникновению таких дисфункций в социологии, о чем будет сказано ниже.</w:t>
      </w:r>
    </w:p>
    <w:p w14:paraId="6D236EAA" w14:textId="77777777" w:rsidR="00C41D83" w:rsidRPr="00126CF8" w:rsidRDefault="00C41D83" w:rsidP="00C41D83">
      <w:pPr>
        <w:pStyle w:val="4"/>
      </w:pPr>
      <w:r>
        <w:rPr>
          <w:lang w:val="ru-RU"/>
        </w:rPr>
        <w:t xml:space="preserve">4.3.7. </w:t>
      </w:r>
      <w:r w:rsidRPr="00126CF8">
        <w:t>Позитивистская методология как рефлексия частного случая научных исследований</w:t>
      </w:r>
    </w:p>
    <w:p w14:paraId="03597309" w14:textId="77777777" w:rsidR="00C41D83" w:rsidRDefault="00C41D83" w:rsidP="00C41D83">
      <w:r>
        <w:t>В свете описанных выше методологических представлений позитивистская методология является рефлексией частного случая, перенесенного на науку в целом, включая те области и ситуации, к которым она не применима. Это не означает, что она полностью неверна. Позитивистская методология изначально возникла как рефлексия некоторых локальных, но достаточно крупных успехов, достигнутых главным образом в физике конца XIX и начала XX века, но затем осуществила своего рода экспансию, далеко перешагнув за пределы своей релевантности. Как уже говорилось, преимущество позитивистской доктрины состоит в том, что она дает ответ на вопрос, как проверять эмпирические гипотезы, но при этом не содержит никакого ответа на вопрос, откуда берутся содержательные идеи, достойные эмпирической проверки.</w:t>
      </w:r>
    </w:p>
    <w:p w14:paraId="199EDCBD" w14:textId="77777777" w:rsidR="00C41D83" w:rsidRDefault="00C41D83" w:rsidP="00C41D83">
      <w:r>
        <w:t>В социологии схема позитивистская схема исследования нереалистична как общая методологическая концепция. Однако она может служить описанием некоторого частного случая эмпирического исследования, который может быть эффективно реализован при наличии определенных (не учтенных этой методологией) предпосылок, которыми являются наличие теоретических школ и существование традиции качественных полевых исследований. Парадокс заключается в том, что в нашей стране, где данная методология до последнего времени была доминирующей, данные предпосылки полностью отсутствовали. Это и явилось главной причиной того, что отечественная социология практически не знает примеров проведения исследований в соответствии со схемой В.А.Ядова, а те примеры, которые все же могут быть названы, являются скорее имитацией или искусственной подгонкой под эту схему.</w:t>
      </w:r>
    </w:p>
    <w:p w14:paraId="7E870889" w14:textId="77777777" w:rsidR="00C41D83" w:rsidRPr="00126CF8" w:rsidRDefault="00C41D83" w:rsidP="00C41D83">
      <w:pPr>
        <w:pStyle w:val="3"/>
      </w:pPr>
      <w:bookmarkStart w:id="402" w:name="_Toc13779813"/>
      <w:bookmarkStart w:id="403" w:name="_Toc13960472"/>
      <w:r>
        <w:rPr>
          <w:lang w:val="ru-RU"/>
        </w:rPr>
        <w:t xml:space="preserve">4.4. </w:t>
      </w:r>
      <w:r w:rsidRPr="00126CF8">
        <w:t>Влияние позитивистской методологии на социологические исследования в России</w:t>
      </w:r>
      <w:bookmarkEnd w:id="402"/>
      <w:bookmarkEnd w:id="403"/>
    </w:p>
    <w:p w14:paraId="1D5F73B8" w14:textId="77777777" w:rsidR="00C41D83" w:rsidRDefault="00C41D83" w:rsidP="00C41D83">
      <w:r>
        <w:t>Выше уже говорилось о том, что внесение в отечественную научную культуру количественной методологии социологического исследования изначально было крупным научным событием и источником познавательного динамизма. Однако по причинам, изложенным выше, этот динамизм достаточно скоро перерос в стагнацию, которая охватила все области исследовательского процесса: концептуальную, методическую и область исследовательских результатов.</w:t>
      </w:r>
    </w:p>
    <w:p w14:paraId="71E72EBC" w14:textId="77777777" w:rsidR="00C41D83" w:rsidRDefault="00C41D83" w:rsidP="00C41D83">
      <w:r>
        <w:t>Фокусировка усилий как отдельных ученых, так и научного сообщества в конечном счете зависит от ответа на вопрос о том, что такое научное знание. Ложный ответ на этот вопрос может неправильно сориентировать целые поколения научных работников, труд которых и внушительные по объему результаты этого труда могут оказаться затраченными впустую.</w:t>
      </w:r>
    </w:p>
    <w:p w14:paraId="4CF8DAC8" w14:textId="77777777" w:rsidR="00C41D83" w:rsidRDefault="00C41D83" w:rsidP="00C41D83">
      <w:r>
        <w:t>Воздействие позитивистской методологии не может, конечно, считаться единственным фактором возникновения стагнации в российской социологии. Тем не менее, влияние этого фактора следует охарактеризовать как очень существенное. Более того, господство позитивистского мышления в той форме, которая была ему придана в учебниках и академических публикациях, было, по-видимому, одним из главных </w:t>
      </w:r>
      <w:r w:rsidRPr="00C9446F">
        <w:rPr>
          <w:i/>
        </w:rPr>
        <w:t>внутринаучных</w:t>
      </w:r>
      <w:r>
        <w:t> факторов, повлекших за собой утрату содержательности социологических исследований тех лет.</w:t>
      </w:r>
    </w:p>
    <w:p w14:paraId="01EE077F" w14:textId="77777777" w:rsidR="00C41D83" w:rsidRDefault="00C41D83" w:rsidP="00C41D83">
      <w:r>
        <w:t>Рассмотрим конкретно, в чем состояло это влияние.</w:t>
      </w:r>
    </w:p>
    <w:p w14:paraId="23A248A3" w14:textId="77777777" w:rsidR="00C41D83" w:rsidRPr="00126CF8" w:rsidRDefault="00C41D83" w:rsidP="00C41D83">
      <w:pPr>
        <w:pStyle w:val="4"/>
      </w:pPr>
      <w:r>
        <w:rPr>
          <w:lang w:val="ru-RU"/>
        </w:rPr>
        <w:t xml:space="preserve">4.4.1. </w:t>
      </w:r>
      <w:r w:rsidRPr="00126CF8">
        <w:t>Пренебрежение теорией</w:t>
      </w:r>
    </w:p>
    <w:p w14:paraId="23C96338" w14:textId="77777777" w:rsidR="00C41D83" w:rsidRDefault="00C41D83" w:rsidP="00C41D83">
      <w:r>
        <w:t>Позитивистская методология дезориентирует социологов-исследователей в нескольких аспектах, один из которых вытекает из постулата о том, что научное знание по своей природе является эмпирическим, т.е. целиком извлекается непосредственно из социологического “поля”. Это в корне неверная предпосылка, поскольку источниками научной динамики в социологии является взаимодействие между теорией и эмпирической действительностью (см. тезис о синтетическом характере научного знания).</w:t>
      </w:r>
    </w:p>
    <w:p w14:paraId="7FF02931" w14:textId="77777777" w:rsidR="00C41D83" w:rsidRDefault="00C41D83" w:rsidP="00C41D83">
      <w:r>
        <w:t>Теоретическая сфера как источник содержательных гипотез в позитивистской методологии, таким образом, отсекается. Следствием недооценки и отсутствия адекватной трактовки роли теории является почти тотальное ее незнание. Последнее порождает отсутствие интереса к теоретическим проблемам, создавая порочный круг необразованности, причем методология позитивизма несет косвенную ответственность за такое положение дел.</w:t>
      </w:r>
    </w:p>
    <w:p w14:paraId="3B693270" w14:textId="77777777" w:rsidR="00C41D83" w:rsidRDefault="00C41D83" w:rsidP="00C41D83">
      <w:r>
        <w:t>Эмпиризм неблагоприятно воздействует не только на академическую, но и на прикладную сферу научных исследований. Этот эффект стал ощутимо заметен уже 90-е годы, когда широкое распространение получили исследования в области маркетинга и рекламы. И теория, и практика маркетинга подтверждают, что идеи продуктов и рекламных «месседжей» не извлекаются непосредственно из эмпирического «поля», а представляют собой синтез эмпирических наблюдений и концептуальных представлений. Эмпиризм в маркетинге представляет собой своего рода «тавтологию», которая не может быть положена в основу разработки эффективной маркетинговой стратегии.</w:t>
      </w:r>
    </w:p>
    <w:p w14:paraId="4DC0D36B" w14:textId="77777777" w:rsidR="00C41D83" w:rsidRPr="00126CF8" w:rsidRDefault="00C41D83" w:rsidP="00C41D83">
      <w:pPr>
        <w:pStyle w:val="4"/>
      </w:pPr>
      <w:r>
        <w:rPr>
          <w:lang w:val="ru-RU"/>
        </w:rPr>
        <w:t xml:space="preserve">4.4.2. </w:t>
      </w:r>
      <w:r w:rsidRPr="00126CF8">
        <w:t>Нарушение механизмов взаимодействия с эмпирической действительностью</w:t>
      </w:r>
    </w:p>
    <w:p w14:paraId="797B9CD0" w14:textId="77777777" w:rsidR="00C41D83" w:rsidRDefault="00C41D83" w:rsidP="00C41D83">
      <w:r>
        <w:t>Количественные методики, обеспечивающие стандартизованную процедуру фиксации эмпирических фактов, сами по себе лишь в слабой степени обладают способностью корректировать мышление исследователя по принципу “обратной связи”. В связи с этим они перестают выполнять функцию связующего моста между научными сознанием и эмпирической действительностью, превращаясь скорее в труднопроходимый барьер между ними. Как следствие, сфера эмпирических исследований становится источником получения данных, которые практически не поддаются агрегированию в адекватные концептуальные образы.</w:t>
      </w:r>
    </w:p>
    <w:p w14:paraId="163BDBD0" w14:textId="77777777" w:rsidR="00C41D83" w:rsidRDefault="00C41D83" w:rsidP="00C41D83">
      <w:r>
        <w:t>Это свойство количественных методик хорошо осознавалось некоторыми социологами еще в советскую эпоху, о чем свидетельствуют нижеследующие высказывания. К сожалению, в те годы их доводы не были услышаны профессиональным сообществом.</w:t>
      </w:r>
    </w:p>
    <w:p w14:paraId="116C84F8" w14:textId="77777777" w:rsidR="00C41D83" w:rsidRDefault="00C41D83" w:rsidP="00C41D83">
      <w:r>
        <w:t>«Современная социологическая практика изобилует вопросниками, которые приносят если не вред, то, по крайней мере, нулевую информацию ввиду своей неадекватности объекту или условиям обследования. Для разработки информативной социологической анкеты необходимо определенное предварительное знание исследуемого контингента, учет его социальной психологии, языка общения, типичных ситуаций и т.д. В противном случае анкета в большинстве своих вопросов оказывается, мягко говоря, неуместной, она игнорирует реальную обстановку и направлена не по адресу. На практике респондентам сплошь и рядом предлагают стандартные клише-стереотипы вопросов и подсказок (вариантов ответов) и получают, естественно, вежливое согласие со всеми этими клише, но отнюдь не социологическую информацию. Методические ошибки часто стимулируются слабостью, поверхностностью знакомства с объектом. Участвующее наблюдение (а также интервью и другие неформализованные методы), не претендуя на массовость собранного материала, широту обобщений и законченность выводов, приоткрывает перед исследователем пусть ограниченный участок действительности, но за то такой, “как она есть”, и тем самым предостерегает исследователя от многих ошибок на последующих этапах» [А.Н.Алексеев. 5, с.66-67].</w:t>
      </w:r>
    </w:p>
    <w:p w14:paraId="0B35DFBC" w14:textId="77777777" w:rsidR="00C41D83" w:rsidRDefault="00C41D83" w:rsidP="00C41D83">
      <w:r>
        <w:t>«Предположим, исследователь поставил вопрос респонденту: “Какую Вы предпочитаете литературу?” с подсказками: классическую; современную; и ту, и другую. Последняя подсказка показывает, что для составителя анкеты это дихотомическое деление – исчерпывающее. Но для отдельного респондента его может вообще не существовать. При выборе книг (т.е. в своем реальном поведении) он, скажем, пользуется такими видовыми делениями: литература о воине, детективы, литература детская, литература зарубежная. Несмотря на нелогичность и незаконченность такой классификации, именно с ней он “работает”. Но отвлеченно, в ситуации опроса, респондент может принять любое расчленение, которое ему предложат (а что ему остается делать?) и выбрать что-то. В лучшем случае – “и ту, и другую”. В итоге исследователь получит ответ, который вообще не дает никакой информации, так как ничему не соответствует» [Э.А.Чамокова. 122. с. 63].</w:t>
      </w:r>
    </w:p>
    <w:p w14:paraId="2CD4E745" w14:textId="77777777" w:rsidR="00C41D83" w:rsidRDefault="00C41D83" w:rsidP="00C41D83">
      <w:r>
        <w:t>В обоих приведенных выше фрагментах отмечен важный эффект «самоподтверждения» получаемых эмпирических данных, являющегося следствием постановки наводящих вопросов. Закладывая на “входе” исследований в структуру вопросников свои собственные, очень далекие от реальности представления, исследователи получают их обратно на “выходе” в виде самоподтверждающихся (и, следовательно не валидных) цифровых данных. Ориентация не на понимание проблем, а на получение точного количественного результата, порождает порочный круг, в котором начинают вращаться исследования, утрачивая при этом связь с действительностью.</w:t>
      </w:r>
    </w:p>
    <w:p w14:paraId="7EB90FD7" w14:textId="77777777" w:rsidR="00C41D83" w:rsidRPr="00126CF8" w:rsidRDefault="00C41D83" w:rsidP="00C41D83">
      <w:pPr>
        <w:pStyle w:val="4"/>
      </w:pPr>
      <w:r>
        <w:rPr>
          <w:lang w:val="ru-RU"/>
        </w:rPr>
        <w:t xml:space="preserve">4.4.3. </w:t>
      </w:r>
      <w:r w:rsidRPr="00126CF8">
        <w:t>Сужение ментального пространства исследований</w:t>
      </w:r>
    </w:p>
    <w:p w14:paraId="1CA199C7" w14:textId="77777777" w:rsidR="00C41D83" w:rsidRDefault="00C41D83" w:rsidP="00C41D83">
      <w:r>
        <w:t>Если исследователь искусственно отсечен как от теоретической традиции, так и от традиции полевой работы качественными методами, то каковы источники идей или гипотез, которые он может заложить в инструментарий, осуществляя исследование по схеме В.А. Ядова? Фактически сознание такого исследователя редуцируется до уровня его личного обыденного сознания. Такое сознание обладает некоторыми источниками формирования гипотез, к числу которых относятся следующие.</w:t>
      </w:r>
    </w:p>
    <w:p w14:paraId="7E9525B4" w14:textId="77777777" w:rsidR="00C41D83" w:rsidRDefault="00C41D83" w:rsidP="00525BDC">
      <w:pPr>
        <w:pStyle w:val="a3"/>
        <w:numPr>
          <w:ilvl w:val="0"/>
          <w:numId w:val="124"/>
        </w:numPr>
      </w:pPr>
      <w:r>
        <w:t>Личный жизненный опыт исследователя, его обыденные контакты с социальным окружением, детерминированная его социальной ролью зона социального наблюдения. Это, конечно, самый конструктивный источник. Его главный недостаток описан во всех учебниках: он нерепрезентативен и поэтому может привести исследователя к предвзятым мнениям и крупным ошибкам. Правда в учебниках не указывается, что этот источник обладает и важными достоинствами: содержащиеся в нем знания достоверны, детальны, обдуманы. Подобно тому, как с точки зрения драматурга весь мир – это театр, с точки зрения социолога жизнь – это включенное наблюдение. Социолог, без сомнения, должен уметь использовать этот ресурс. Стихийно это, собственно говоря, и происходит: наиболее конструктивные идеи, закладываемые в анкеты отечественными социологами, очень часто исходят именно из этого источника.</w:t>
      </w:r>
    </w:p>
    <w:p w14:paraId="3AD4765B" w14:textId="77777777" w:rsidR="00C41D83" w:rsidRDefault="00C41D83" w:rsidP="00C41D83">
      <w:r>
        <w:t>Все же понятно (и это пишут в учебниках), что, стартуя с обыденных наблюдений, исследование неизбежно будет подвержено ошибкам и не может взять эффективный старт, особенно в условиях, когда инструментарий не способствует корректировке изначальных представлений.</w:t>
      </w:r>
    </w:p>
    <w:p w14:paraId="03CD6697" w14:textId="77777777" w:rsidR="00C41D83" w:rsidRDefault="00C41D83" w:rsidP="00525BDC">
      <w:pPr>
        <w:pStyle w:val="a3"/>
        <w:numPr>
          <w:ilvl w:val="0"/>
          <w:numId w:val="124"/>
        </w:numPr>
      </w:pPr>
      <w:r>
        <w:t>Расхожие мнения, источниками которых являются средства массовой информации. Влияние этого источника на современные социологические опросы колоссально. Можно с полным основанием говорить, что в настоящий момент социология идет в арьергарде политизированной журналистики. В этой ситуации нет, наверное, ничего плохого (СМИ – одна из систем общественной рефлексии), но возможность выдвижения на этом пути каких-то опережающих идей очень сомнительна.</w:t>
      </w:r>
    </w:p>
    <w:p w14:paraId="79E5670C" w14:textId="77777777" w:rsidR="00C41D83" w:rsidRDefault="00C41D83" w:rsidP="00525BDC">
      <w:pPr>
        <w:pStyle w:val="a3"/>
        <w:numPr>
          <w:ilvl w:val="0"/>
          <w:numId w:val="124"/>
        </w:numPr>
      </w:pPr>
      <w:r>
        <w:t>Расхожие мнения, источником которых является социальная среда (субкультура), к которой принадлежит исследователь. В интеллигентской среде эти мнения в очень большой мере индуцируются СМИ (как правило, каким-то их идеологическим ответвлением), но не тождественны им. Знания об этих представлениях, если бы они стали объектом рефлексирующего исследования, обладали бы чрезвычайно высокой научной ценностью, но как источник нерефлексируемых гипотез данная сфера вряд ли может породить значимые научные результаты. Экстраполяция на все общество представлений, свойственных определенной субкультуре, по сути, столь же неправомерно, как и экстраполяция представлений, источником которых является индивидуальное сознание.</w:t>
      </w:r>
    </w:p>
    <w:p w14:paraId="70AF4067" w14:textId="77777777" w:rsidR="00C41D83" w:rsidRDefault="00C41D83" w:rsidP="00C41D83">
      <w:r>
        <w:t>Результат редукции профессионального социологического мышления к обыденным представлениям и идеологическим штампам хорошо показан академиком Ю.В.Яременко, который писал в 1993 году: «Бросается в глаза априорность, предвзятость наших социологических опросов. Таким опросам должно предшествовать какое-то исследование и полученное на их основе предварительное знание. Если этого предварительного знания нет, то на что могут опираться социологические опросы? У нас они чаще всего опираются на идеологию, на те или иные идеологические штампы. Но начинать исследование с таких штампов по меньшей мере неконструктивно. Самосознание народа нельзя соотносить с некоторыми идеологическими структурами, которые имеют к нему весьма слабое отношение.</w:t>
      </w:r>
    </w:p>
    <w:p w14:paraId="0E4691CD" w14:textId="77777777" w:rsidR="00C41D83" w:rsidRDefault="00C41D83" w:rsidP="00C41D83">
      <w:r>
        <w:t>Система ценностей в сегодняшнем российском обществе многослойна, и именно с учетом этого надо подходить к ее изучению. По-видимому, и ностальгические, и негативистские, и позитивные ценности присущи всему нашему общественному сознанию, а не каким-то отдельным социальным слоям. Вот почему неправильной представляется постоянная попытка наших социологов разделить общество на сторонников и противников реформ, а затем противопоставить их друг другу. Столь механистический подход является следствием сохраняющейся идеологической заштампованности мышления исследователей. Наша общественная наука не делает ничего, чтобы вскрыть более глубокие пласты общественного сознания. К тому же в научной среде есть люди, прямо заинтересованные в том, чтобы общественное мнение было представлено в таких убогих рамках. Это проявление традиционной готовности нашей общественной науки работать на чей-то социальный заказ».</w:t>
      </w:r>
    </w:p>
    <w:p w14:paraId="44542BFB" w14:textId="77777777" w:rsidR="00C41D83" w:rsidRPr="00126CF8" w:rsidRDefault="00C41D83" w:rsidP="00C41D83">
      <w:pPr>
        <w:pStyle w:val="4"/>
      </w:pPr>
      <w:r>
        <w:rPr>
          <w:lang w:val="ru-RU"/>
        </w:rPr>
        <w:t xml:space="preserve">4.4.4. </w:t>
      </w:r>
      <w:r w:rsidRPr="00126CF8">
        <w:t>Пример стагнации в конкретном направлении исследований</w:t>
      </w:r>
    </w:p>
    <w:p w14:paraId="6C281319" w14:textId="77777777" w:rsidR="00C41D83" w:rsidRDefault="00C41D83" w:rsidP="00C41D83">
      <w:r>
        <w:t>Дисфункциональный характер сложившейся в российской социологии практики проведения эмпирических исследований можно проиллюстрировать на примере своего рода “классической” темы советской социологии – изучения причин текучести рабочих кадров на промышленных, строительных и транспортных предприятиях. Первые исследования, посвященные изучению этой проблемы, были проведены в СССР в начале 60-х годов и для своего времени явились крупным вкладом в возрождавшуюся после периода сталинщины отечественную социальную науку. К концу 60-х годов Е.А.Антосенковым и рядом других исследователей были отработаны социологические анкеты, процедура опроса, принципы формирования выборки и другие важные методические вопросы. В определенном смысле можно сказать, что в этой узконаправленной области методический аппарат был отработан почти до совершенства.</w:t>
      </w:r>
    </w:p>
    <w:p w14:paraId="58719AE5" w14:textId="77777777" w:rsidR="00C41D83" w:rsidRDefault="00C41D83" w:rsidP="00C41D83">
      <w:r>
        <w:t>Однако после десятилетия быстрого прогресса в данной проблемной области наступил застой, который, пожалуй, необъясним только вышеупомянутым идеологическим прессингом и репрессивными мерами. Этот застой выражался в том, что разработанные Антосенковым анкеты сотни, если не тысячи, раз с незначительными вариациями тиражировались различными социологическими лабораториями всех форм подчиненности и расположенными во всех частях страны. Данные многочисленных опросов давали картину весьма близкую к той, какую в свое время получили первые исследователи указанной проблемы в самом начале своей работы. К этому или почти к этому свелся весь научный результат громадных усилий, длившихся на протяжении двух десятилетий. Такой весьма скромный итог можно считать тем более поразительным, что процесс текучести кадров тесно взаимосвязан с общими процессами планирования, организации производства, труда и заработной платы, изучение которых социологическими методами могло быстро вывести исследователей на ключевую проблем организации производства</w:t>
      </w:r>
      <w:bookmarkStart w:id="404" w:name="_ftnref7"/>
      <w:bookmarkEnd w:id="404"/>
      <w:r>
        <w:t>.</w:t>
      </w:r>
      <w:r>
        <w:rPr>
          <w:rStyle w:val="a6"/>
        </w:rPr>
        <w:footnoteReference w:id="31"/>
      </w:r>
    </w:p>
    <w:p w14:paraId="195023ED" w14:textId="77777777" w:rsidR="00C41D83" w:rsidRDefault="00C41D83" w:rsidP="00C41D83">
      <w:r>
        <w:t>Как могло случиться, что за два десятилетия интенсивной работы советские социологи, среди которых были не только халтурщики, не заметили лежащих рядом фундаментальных проблем? В ответ можно сослаться на недостаток квалификации, прессинг со стороны некомпетентного начальства и другие аналогичные факторы. Причины такого рода действительно имели место, однако главный фактор заключался в самом стиле работы социологов. Используемый ими методический аппарат не обеспечил “самонастройку” исследования на наиболее актуальные проблемы, продолжая фокусировать их усилия на уже изученной ранее и не представлявшей большого интереса проблематике. Этим порождающим стагнацию аппаратом была и отчасти доныне остается социологическая анкета с закрытыми вопросами.</w:t>
      </w:r>
    </w:p>
    <w:p w14:paraId="327F01AE" w14:textId="77777777" w:rsidR="00C41D83" w:rsidRDefault="00C41D83" w:rsidP="00C41D83">
      <w:r>
        <w:t>Механизм возникновения стагнации прост. Разработка первых анкет по изучению причин текучести кадров потребовала от их составителей неординарных усилий. Социологи, работавшие в 50-е годы в НИИтруда, выезжали на предприятия, беседовали с рабочими, с руководителями производств, создавали пробные анкеты, методом проб и ошибок их отшлифовывали, осмысляли результаты и т.д. На это ушло целое десятилетие, и вряд ли этих начинавших с нуля исследователей можно упрекнуть в том, что они слишком затянули со сроками.</w:t>
      </w:r>
    </w:p>
    <w:p w14:paraId="4D704E18" w14:textId="77777777" w:rsidR="00C41D83" w:rsidRDefault="00C41D83" w:rsidP="00C41D83">
      <w:r>
        <w:t>Что же произошло потом? Результаты исследований и образцы анкет были опубликованы, и это позволило численно растущему отряду промышленных социологов разрабатывать анкеты на основе имеющихся аналогов, не прибегая к интервьюированию и пилотажным исследованиям. Данная практика прервала непосредственный контакт исследователей с первичной социальной действительностью, перекрыв источник поступления в науку новых идей.</w:t>
      </w:r>
    </w:p>
    <w:p w14:paraId="6870DF69" w14:textId="77777777" w:rsidR="00C41D83" w:rsidRDefault="00C41D83" w:rsidP="00C41D83">
      <w:r>
        <w:t>Приведенный пример показывает, что использование количественного аппарата в социальных исследованиях требует специфичной “настройки” для получения точных, валидных и релевантных результатов. Эти вопросы были явно недостаточно проработаны в отечественных учебных пособиях по проведению социологических исследований. Если процедуры разработки самих анкет описаны в них более или менее удовлетворительно, то “преданкетные” и “неанкетные” виды исследований остались в них практически за самками рассмотрения. Таким образом, отечественные учебные пособия по проведению социологических исследований создали у практически работающих социологов неверную методическую ориентацию, которая, по нашему мнению, и явилась подлинной причиной застоя в российских социологических исследованиях эпохи 70-х, 80-х и отчасти 90-х годов.</w:t>
      </w:r>
    </w:p>
    <w:p w14:paraId="4D37A02D" w14:textId="77777777" w:rsidR="00C41D83" w:rsidRPr="00126CF8" w:rsidRDefault="00C41D83" w:rsidP="00C41D83">
      <w:pPr>
        <w:pStyle w:val="2"/>
      </w:pPr>
      <w:bookmarkStart w:id="405" w:name="_Toc13779124"/>
      <w:bookmarkStart w:id="406" w:name="_Toc13779814"/>
      <w:bookmarkStart w:id="407" w:name="_Toc13960473"/>
      <w:r w:rsidRPr="00126CF8">
        <w:t>5. О СОЦИОЛОГИИИ Т.ПАРСОНСА</w:t>
      </w:r>
      <w:bookmarkEnd w:id="405"/>
      <w:bookmarkEnd w:id="406"/>
      <w:bookmarkEnd w:id="407"/>
    </w:p>
    <w:p w14:paraId="6A08C0CD" w14:textId="77777777" w:rsidR="00C41D83" w:rsidRDefault="00C41D83" w:rsidP="00C41D83">
      <w:r>
        <w:t>Ниже размещены фрагменты круглого стола «Судьбы теории Талкотта Парсонса в России», автором которых является С.А.Белановский. Полный текст круглого стола, организованного В.Ф.Чесноковой, был опубликован в приложении книге: Т.Парсонс. О структуре социального действия. Москва, Академический проект, 2000, с.730 – 860. Дата проведения круглого стола апрель – май 2005 г.</w:t>
      </w:r>
    </w:p>
    <w:p w14:paraId="6CD96C3C" w14:textId="77777777" w:rsidR="00C41D83" w:rsidRDefault="00C41D83" w:rsidP="00C41D83">
      <w:r>
        <w:t>Полный текст круглого стола и список его участников можно посмотреть в названной книге.</w:t>
      </w:r>
    </w:p>
    <w:p w14:paraId="6C1A2BFC" w14:textId="77777777" w:rsidR="00C41D83" w:rsidRPr="00F2510F" w:rsidRDefault="00C41D83" w:rsidP="00C41D83">
      <w:pPr>
        <w:pStyle w:val="3"/>
      </w:pPr>
      <w:bookmarkStart w:id="408" w:name="_Toc13779815"/>
      <w:bookmarkStart w:id="409" w:name="_Toc13960474"/>
      <w:r>
        <w:rPr>
          <w:lang w:val="ru-RU"/>
        </w:rPr>
        <w:t xml:space="preserve">5.1. </w:t>
      </w:r>
      <w:r w:rsidRPr="00F2510F">
        <w:t>О первом знакомстве с Т.Парсонсом</w:t>
      </w:r>
      <w:bookmarkEnd w:id="408"/>
      <w:bookmarkEnd w:id="409"/>
    </w:p>
    <w:p w14:paraId="43165BDB" w14:textId="77777777" w:rsidR="00C41D83" w:rsidRDefault="00C41D83" w:rsidP="00C41D83">
      <w:r w:rsidRPr="0084694C">
        <w:rPr>
          <w:b/>
        </w:rPr>
        <w:t>В.Ф.Чеснокова:</w:t>
      </w:r>
      <w:r>
        <w:t> Сергей Александрович Белановский – социолог из более позднего призыва, он тоже читал работы Парсонса. Вы когда пришли в социологию, Сергей Александрович?</w:t>
      </w:r>
    </w:p>
    <w:p w14:paraId="4BCEBD65" w14:textId="77777777" w:rsidR="00C41D83" w:rsidRDefault="00C41D83" w:rsidP="00C41D83">
      <w:r w:rsidRPr="0084694C">
        <w:rPr>
          <w:b/>
        </w:rPr>
        <w:t>С. Белановский</w:t>
      </w:r>
      <w:r>
        <w:t>. Ориентировочно в 1975 году. Я еще застал семинары, на которых фигурировало имя Парсонса, а именно, я имею в виду семинар Эрика Григорьевича Юдина. Там мне хорошо запомнился один доклад. Выступал человек, мне было тогда года 24, а ему, я думаю, лет сорок, столько, сколько сейчас мне. Я не запомнил его фамилию, но потом я встречал его в Институте социологии, хотя не знаю, работал он там или нет. Уже в разгромленном Институте социологии. Это был конец 70-х годов.</w:t>
      </w:r>
    </w:p>
    <w:p w14:paraId="5544A78D" w14:textId="77777777" w:rsidR="00C41D83" w:rsidRDefault="00C41D83" w:rsidP="00C41D83">
      <w:r>
        <w:t>Как я сейчас понимаю, этот человек сделал весьма толковый доклад по Веберу, о чем его и просили. И Парсонс там упоминался. Уяснив что-то для себя, я запомнил имя – Парсонс – и запомнил, что работы Парсонса преемственно связаны с работами Вебера. У меня возник интерес и к тем и к другим. А потом я вышел на Валентину Федоровну Чеснокову и как-то счел совершенно естественным, что она была знакома с обоими авторами, и у нее были неопубликованные в России тексты и того и другого, даже в некотором изобилии. А теперь я понимаю, что была редкая для меня удача.</w:t>
      </w:r>
    </w:p>
    <w:p w14:paraId="45DCC096" w14:textId="77777777" w:rsidR="00C41D83" w:rsidRDefault="00C41D83" w:rsidP="00C41D83">
      <w:r>
        <w:t>Я хочу вспомнить в этой связи Эрика Григорьевича Юдина. Я был еще совсем молодым человеком, и спросил у него: я учусь в техническом ВУЗе и получу диплом химика, но я хочу стать философом (тогда я хотел стать философом. Социологом я стал потом). Вопрос – как мне стать философом?</w:t>
      </w:r>
    </w:p>
    <w:p w14:paraId="40D517B4" w14:textId="77777777" w:rsidR="00C41D83" w:rsidRDefault="00C41D83" w:rsidP="00C41D83">
      <w:r>
        <w:t>Э.Г.Юдин ответил так: Вы должны начать с того, чтобы прочесть несколько учебников по истории философии, обязательно разных. И еще добавил: только не читайте работы, излагающие какие-то специфичные точки зрения. Вот, скажем, Рассел. У него очень специфичная точка зрения, не надо его читать. Когда-нибудь потом. Правильнее ориентироваться на таких авторов – здесь я затрудняюсь подобрать слово, хотя я очень хорошо понял эту мысль и мне она кажется очень важной, – типичных, солидных, в русле классической традиции. Я перечислил какой-то незаконченный ряд характеристик, который мне с ходу трудно продолжить. Это должны быть какие-то хорошие, добротные работы, без претензии на оригинальность. Вот так он сказал. И еще – не одну работу, а обязательно несколько разных работ. Эту рекомендацию я запомнил на всю жизнь и с тех пор неоднократно пользовался ей применительно к самым разным областям: социологии, истории, даже маркетингу.</w:t>
      </w:r>
    </w:p>
    <w:p w14:paraId="49FB2CBB" w14:textId="77777777" w:rsidR="00C41D83" w:rsidRDefault="00C41D83" w:rsidP="00C41D83">
      <w:r w:rsidRPr="0084694C">
        <w:rPr>
          <w:b/>
        </w:rPr>
        <w:t>В.Ф.Чеснокова:</w:t>
      </w:r>
      <w:r>
        <w:t> Вы тогда начали читать Парсонса? Что именно?</w:t>
      </w:r>
    </w:p>
    <w:p w14:paraId="43EFE1B1" w14:textId="77777777" w:rsidR="00C41D83" w:rsidRDefault="00C41D83" w:rsidP="00C41D83">
      <w:r w:rsidRPr="0084694C">
        <w:rPr>
          <w:b/>
        </w:rPr>
        <w:t>С. Белановский</w:t>
      </w:r>
      <w:r>
        <w:t>. Я начал со «Структуры социального действия», с отдельных глав, которые в то время оказались в моем распоряжении. Насколько я знаю, это была у Парсонса первая крупная работа. Я лично ее очень высоко ценю, потому что она является переходным звеном между теоретической социологией первого поколения, (европейцами, включая и Вебера), и социологами второго поколения (преимущественно американцами). Еще в моем распоряжении была работа Парсонса «Новый аналитический подход к теории социальной стратификации», «Мотивация экономической деятельности» и некоторые другие, их названий я</w:t>
      </w:r>
      <w:r w:rsidRPr="00C9446F">
        <w:rPr>
          <w:i/>
        </w:rPr>
        <w:t> </w:t>
      </w:r>
      <w:r>
        <w:t>не запомнил.</w:t>
      </w:r>
    </w:p>
    <w:p w14:paraId="64B22262" w14:textId="77777777" w:rsidR="00C41D83" w:rsidRDefault="00C41D83" w:rsidP="00C41D83">
      <w:r>
        <w:t>Я тогда был молод, и, конечно, все тексты были трудными для моего понимания. Тем не менее, разница ощущалась. «Структура социального действия» была, в общем, понятна, и даже до такой степени понятна, что практически сразу можно было чувствовать некий интерес, вкус к этому тексту. Я, безусловно, его чувствовал. «Мотивация экономической деятельности» тоже была понятна, но где-то на пределе моих умственных возможностей. Позднее я перечитывал ее с б</w:t>
      </w:r>
      <w:r w:rsidRPr="00F7208F">
        <w:rPr>
          <w:b/>
        </w:rPr>
        <w:t>о</w:t>
      </w:r>
      <w:r>
        <w:t>льшим интересом. Если же говорить о первом прочтении, то какую-то главную мысль я, наверное, усвоил, но пересказать я не взялся бы, потому что сама мысленная работа по преодолению сложного текста, вживанию и пониманию его как бы затмила все.</w:t>
      </w:r>
    </w:p>
    <w:p w14:paraId="20DDF6B3" w14:textId="77777777" w:rsidR="00C41D83" w:rsidRDefault="00C41D83" w:rsidP="00C41D83">
      <w:r>
        <w:t>Но я считаю, что преодоление сложных текстов – необходимый этап в социализации любого ученого, социолога в том числе. Социолог должен в мучениях читать сложные теоретические тексты, учиться их понимать, осваивать встроенный в них понятийный аппарат, видеть их структуру, смысл и, я бы сказал, красоту.</w:t>
      </w:r>
    </w:p>
    <w:p w14:paraId="7E4DF67B" w14:textId="77777777" w:rsidR="00C41D83" w:rsidRDefault="00C41D83" w:rsidP="00C41D83">
      <w:r>
        <w:t>«Новый аналитический подход» – это работа о теории социальной стратификации. Это работа еще сложнее двух предыдущих. Тогда она была на пределе моих умственных возможностей. Знаю, что и многие другие социологи бились над ее пониманием, организовывали обсуждения и семинары. Но должен сказать, что, читая ее, я косвенно чему-то научился, и, может быть, даже немалому.</w:t>
      </w:r>
    </w:p>
    <w:p w14:paraId="0FF5DB80" w14:textId="77777777" w:rsidR="00C41D83" w:rsidRDefault="00C41D83" w:rsidP="00C41D83">
      <w:r>
        <w:t>И что бы ни говорили сегодня последующие поколения, которые стали ругать Парсонса, я, не будучи глубоким знатоком этого автора, испытываю некоторое недоумение, потому что Парсонс, несомненно, очень крупный мыслитель. И потому тексты его – такого уровня сложности. Они сложные, но это же не абракадабра какая-то, не абсурд и не театр абсурда. Это логически упорядоченные тексты со сложной структурой, со специфичным понятийным аппаратом, который тоже надо понять. Есть две вещи: есть понимание концепций самого Парсонса и, допустим, умение пересказывать их или оперировать ими, а есть некоторое элементарное умение работать со сложными текстами, сложной логической структурой, умение их понимать, использовать их понятийный аппарат работать в русле их логики.</w:t>
      </w:r>
    </w:p>
    <w:p w14:paraId="65F27911" w14:textId="77777777" w:rsidR="00C41D83" w:rsidRDefault="00C41D83" w:rsidP="00C41D83">
      <w:r>
        <w:t>И я бы даже сказал, что позднее, когда я писал свои собственные статьи, – сейчас это, может быть, несколько размылось, – я четко чувствовал, что Парсонс, даже будучи мной не до конца понятым, помогал мне оформлять собственные мысли. Отчасти благодаря ему я научился строить сложные логические конструкции, типологико-логические. Я имею в виду свою первую работу – анализ молодежной субкультуры по письмам молодежи. Я считаю, что благодаря этой работе мне удалось успешно стартовать, как ученому. И местами я прямо чувствовал, что мои тексты, не имея содержательной связи с Парсонсом, имеют какую-то похожую структуру композиции, подачи материала.</w:t>
      </w:r>
    </w:p>
    <w:p w14:paraId="221B6A87" w14:textId="77777777" w:rsidR="00C41D83" w:rsidRDefault="00C41D83" w:rsidP="00C41D83">
      <w:r>
        <w:t>Потому что материал – он тоже разный бывает. Одно дело, когда простой случай, когда основная мысль укладывается как бы в линию: есть посылка, из нее вытекает следствие, потом следующее следствие, и так далее. Это линейная структура. А бывают ситуации, когда много посылок, много следствий, и они сложным пересекаются друг с другом. И здесь нужен специальный, я считаю, навык – всю систему держать в голове и все эти элементы, все их взаимосвязи фиксировать в тексте, причем правильным образом, не допуская их перемешивания. Чтобы эти блоки, как в архитектурном сооружении, правильно стояли. Иначе они выпирать будут, обессмысливаться, что ли, без всякого смысла торчать.</w:t>
      </w:r>
    </w:p>
    <w:p w14:paraId="10D27F5C" w14:textId="77777777" w:rsidR="00C41D83" w:rsidRDefault="00C41D83" w:rsidP="00C41D83">
      <w:r>
        <w:t>Поэтому у меня к Парсонсу такое, я бы сказал, парадоксальное отношение. Я читал его недопустимо мало. Нахлынула текущая работа, приходилось очень много работать. Это был тяжелый период в моей жизни. Там, где можно было получать зарплату за чтение и понимание Парсонса, – такие места либо исчезли, либо мне не удалось туда попасть. Повторяю, Парсонса я читал слишком мало. Социолог-теоретик из меня не получился.</w:t>
      </w:r>
    </w:p>
    <w:p w14:paraId="766C9661" w14:textId="77777777" w:rsidR="00C41D83" w:rsidRDefault="00C41D83" w:rsidP="00C41D83">
      <w:r>
        <w:t>Тем не менее, я ощутил величину Парсонса, как ученого. Это очень крупный человек. И, как ни странно, даже при таком слабом, поверхностном знакомстве я многому у него научился. Не столько содержательным каким-то вещам из его концепции, сколько способу мышления. В меньшей степени, но это тоже надо отметить, частично из него я почерпнул словарный запас теоретической социологии. Может быть, в каких-то других странах этот запас можно черпать из учебников, из лекций. У нас этого сделать было нельзя было, поэтому приходилось брать из первоисточников. Первоисточники сложнее, но зато качественнее.</w:t>
      </w:r>
    </w:p>
    <w:p w14:paraId="3ED1FCA7" w14:textId="77777777" w:rsidR="00C41D83" w:rsidRDefault="00C41D83" w:rsidP="00C41D83">
      <w:r>
        <w:t>И еще я заметил одну вещь: как бы ни ругали Парсонса, но все-таки есть люди, которые его прочли, всерьез прочли, серьезнее, чем я. И на этих людях я замечаю его влияние, в каком-то смысле его школу. Люди, прошедшие школу чтения этого автора, – это сильные люди. Они отличаются сильным мышлением, с ними интересно разговаривать, у них интересно учиться. Я</w:t>
      </w:r>
      <w:r>
        <w:rPr>
          <w:lang w:val="ru-RU"/>
        </w:rPr>
        <w:t xml:space="preserve"> </w:t>
      </w:r>
      <w:r>
        <w:t>повторяю, что эта школа сразу видна, виден высокий теоретический уровень.</w:t>
      </w:r>
    </w:p>
    <w:p w14:paraId="18D65E6C" w14:textId="77777777" w:rsidR="00C41D83" w:rsidRDefault="00C41D83" w:rsidP="00C41D83">
      <w:r>
        <w:t>Может быть, существует какая-то взаимозаменяемость. Может быть, можно читать не Парсонса, а принадлежать к какой-то иной школе. Но очень хорошо видны люди иного плана, тоже социологи, которые либо ничего не читали, либо ничего не поняли из теоретических работ. Бросается в глаза их мелкость, банальность.</w:t>
      </w:r>
    </w:p>
    <w:p w14:paraId="72F12135" w14:textId="77777777" w:rsidR="00C41D83" w:rsidRDefault="00C41D83" w:rsidP="00C41D83">
      <w:r>
        <w:t>Я уже говорил, что работы Парсонса показались мне очень сложными. По крайней мере, в те годы я говорил: «Парсонс – это самый сложный автор, которого мне когда-либо в жизни приходилось читать. Даже Кант, а ведь Канта часто считают эталоном сложности гуманитарных текстов, с моей точки зрения, намного уступает Парсонсу по этому критерию».</w:t>
      </w:r>
    </w:p>
    <w:p w14:paraId="2793F580" w14:textId="77777777" w:rsidR="00C41D83" w:rsidRDefault="00C41D83" w:rsidP="00C41D83">
      <w:r>
        <w:t>Но здесь, пожалуй, надо кое-что пояснить. Представьте себе, что в стране, которая вообще не знакома с европейской философской традицией, вдруг издали однотомник избранных трудов Канта – какие-то отдельные статьи, отдельные главы из разных работ. И сказали бы: «Вот Кант, великий философ». Качество перевода неизбежно было бы плохим. Какова была бы реакция на такое издание? Тоже стали бы говорить, что Кант скучен, неактуален, устарел, просто непонятен. А какое философское образование может быть без Канта? Вот с Парсонсом у нас именно так и произошло, поэтому философы в нашей стране есть, Кант все-таки доступен, а социологов-теоретиков нет.</w:t>
      </w:r>
    </w:p>
    <w:p w14:paraId="723E0417" w14:textId="77777777" w:rsidR="00C41D83" w:rsidRDefault="00C41D83" w:rsidP="00C41D83">
      <w:r>
        <w:t>Парсонс труден, но ведь ни у кого не вызывает удивления тот факт, что трудны для понимания работы, например, по квантовой механике. Подлинная наука вообще может существовать лишь тогда, когда люди работают на пределе своих интеллектуальных возможностей. Я</w:t>
      </w:r>
      <w:r w:rsidRPr="00C9446F">
        <w:rPr>
          <w:i/>
        </w:rPr>
        <w:t> </w:t>
      </w:r>
      <w:r>
        <w:t>не верю в науку, в которой работать легко, и не верю в образование, которое легко получить. Не знаю, как на Западе, а у нас на гуманитарных факультетах слишком легко учиться. Это нельзя назвать полноценным образованием. Чтение работ Парсонса, равно как и других классиков, требует сильного напряжения мысли, но без такого напряжения не может родиться специалист. Парсонс, безусловно, учит писать хорошие работы. Его читаешь – и вслед за ним понимаешь, что это определенный жанр. Опять надо отметить сразу две вещи. Во-первых, есть такой жанр и в этом жанре можно работать. Жанр – это некое открытое множество, его можно пополнять. С другой стороны, Парсонс прекрасный стилист, прекрасный логик. Я повторяю, он очень хорошо учит подавать материал – подавать логически, упорядоченно, без сбивчивости. Это исключительно важное умение.</w:t>
      </w:r>
    </w:p>
    <w:p w14:paraId="502FE954" w14:textId="77777777" w:rsidR="00C41D83" w:rsidRDefault="00C41D83" w:rsidP="00C41D83">
      <w:r>
        <w:t>Что касается освоения концепции Парсонса, то сейчас приближается момент, когда уже необходимость, наверное, заставит меня его перечесть, по крайней мере, частично. Может быть, тогда наступит некоторый прорыв, я лучше пойму его систему взглядов в некоторой целостности. Но, несмотря на это, чтение его работ имело для меня очень большое учебное значение. Люди, которые не поленились, продвинулись в этом дальше меня, пусть их очень мало, – я вижу их превосходство надо мной. Хотя, я повторяю, может быть, есть какие-то заменяющие школы и авторы. Сильная школа – она всегда сильная школа.</w:t>
      </w:r>
    </w:p>
    <w:p w14:paraId="591728D6" w14:textId="77777777" w:rsidR="00C41D83" w:rsidRPr="00F2510F" w:rsidRDefault="00C41D83" w:rsidP="00C41D83">
      <w:pPr>
        <w:pStyle w:val="3"/>
      </w:pPr>
      <w:bookmarkStart w:id="410" w:name="_Toc13779816"/>
      <w:bookmarkStart w:id="411" w:name="_Toc13960475"/>
      <w:r>
        <w:rPr>
          <w:lang w:val="ru-RU"/>
        </w:rPr>
        <w:t xml:space="preserve">5.2. </w:t>
      </w:r>
      <w:r w:rsidRPr="00F2510F">
        <w:t>О национальных школах в социологии</w:t>
      </w:r>
      <w:bookmarkEnd w:id="410"/>
      <w:bookmarkEnd w:id="411"/>
    </w:p>
    <w:p w14:paraId="6886741B" w14:textId="77777777" w:rsidR="00C41D83" w:rsidRDefault="00C41D83" w:rsidP="00C41D83">
      <w:r w:rsidRPr="0084694C">
        <w:rPr>
          <w:b/>
        </w:rPr>
        <w:t>С. Белановский</w:t>
      </w:r>
      <w:r>
        <w:t>. Выше был затронут вопрос о национальных школах в социологии. Я бы хотел взглянуть на это вот с какой стороны: мне кажется, что с самого своего возникновения российская социология стремилась сформировать национальную школу.</w:t>
      </w:r>
    </w:p>
    <w:p w14:paraId="09210BE6" w14:textId="77777777" w:rsidR="00C41D83" w:rsidRDefault="00C41D83" w:rsidP="00C41D83">
      <w:r>
        <w:t>Многие дисциплины – математика, да и вообще, может быть, все естественные дисциплины – они, конечно, интернациональны. Хотя в них существуют национальные школы. В большинстве наук, в частности в естественных, понятие национальной школы связано с теорией. Под словом «национальная» понимается своего рода территориально-этническая принадлежность этих школ.</w:t>
      </w:r>
    </w:p>
    <w:p w14:paraId="53D23319" w14:textId="77777777" w:rsidR="00C41D83" w:rsidRDefault="00C41D83" w:rsidP="00C41D83">
      <w:r>
        <w:t>Вот, в России есть сильные математики, но и в Америке есть сильные математики. Это, в общем, одна и та же математика. Но в социологии немного иначе. В ней есть еще и элемент рефлексии собственного общества и собственного опыта жизни в нем. Правда, будучи наукой, социология, естественно, стремится выйти за пределы этой частной рефлексии, и это стремление в ней осознано. То есть социология стремится строиться как универсальная наука. Но я не уверен, что какая-то одна страна или какое-то одно общество способны </w:t>
      </w:r>
      <w:r w:rsidRPr="00F7208F">
        <w:rPr>
          <w:b/>
        </w:rPr>
        <w:t>в одиночку</w:t>
      </w:r>
      <w:r>
        <w:t> такую науку построить. Поскольку общества и культуры разные, то очень важны наличие национальных школ и диалог между ними, потому что каждая несет в своих концепциях и представлениях отпечаток своей собственной культуры.</w:t>
      </w:r>
    </w:p>
    <w:p w14:paraId="41FF16EE" w14:textId="77777777" w:rsidR="00C41D83" w:rsidRDefault="00C41D83" w:rsidP="00C41D83">
      <w:r>
        <w:t>Каждое общество и каждая культура есть частный типологический случай. Но каждому ученому или научной школе, трудно абстрагироваться от того, что является для них естественным и самоочевидным. Отсюда возникают различные «центризмы» европоцентризм, америкоцентризм, китаецентризм, ну и, конечно, россиецентризм.</w:t>
      </w:r>
    </w:p>
    <w:p w14:paraId="721F81EC" w14:textId="77777777" w:rsidR="00C41D83" w:rsidRDefault="00C41D83" w:rsidP="00C41D83">
      <w:r>
        <w:t>Причем дело не только в проблематике. Я думаю, что понятийный, концептуальный аппарат, который представители национальных школ субъективно ощущают как универсальный, на самом деле таковым не является или является таковым лишь отчасти. Я не знаю, в какой мере возможна подлинная универсальность, но некая б</w:t>
      </w:r>
      <w:r w:rsidRPr="00F7208F">
        <w:rPr>
          <w:b/>
        </w:rPr>
        <w:t>о</w:t>
      </w:r>
      <w:r>
        <w:t>льшая универсальность, безусловно, возможна в межнациональном диалоге социологов.</w:t>
      </w:r>
    </w:p>
    <w:p w14:paraId="3DC8364B" w14:textId="77777777" w:rsidR="00C41D83" w:rsidRDefault="00C41D83" w:rsidP="00C41D83">
      <w:r>
        <w:t>Хотя американская школа была реципиентом европейской, она во многом ее развила и продолжила, она не избавилась от неосознанной рефлексии своего, американского общества, и следы эти видны. Я сейчас читаю тексты по социальной стратификации, и по ним видно, что они написаны американцами. Там есть элемент рефлексии именно американского общества, который как-то поначалу нас даже ставит в тупик. Потому что, сопоставляя описания американцев, казалось бы, универсальные, с нашей собственной рефлексией, чувствуешь какой-то диссонанс. Наверное, он может быть преодолен определенными аналитическими усилиями с нашей стороны. Но не механическим копированием и зазубриванием этих концепций, механическим закладыванием их в учебники.</w:t>
      </w:r>
    </w:p>
    <w:p w14:paraId="44D7A2F4" w14:textId="77777777" w:rsidR="00C41D83" w:rsidRDefault="00C41D83" w:rsidP="00C41D83">
      <w:r>
        <w:t>Развитие чужих наработок с позиций собственной рефлексии есть развитие науки путем все большей ее универсализации. Оказывается, что американцы, которые брали очень широкие материалы и очень старались, все-таки не смогли преодолеть некоторый свой этноцентризм. Должны включиться другие народы и другие национальные школы, чтобы сделать науку универсальной совместными усилиями.</w:t>
      </w:r>
    </w:p>
    <w:p w14:paraId="1F933DF7" w14:textId="77777777" w:rsidR="00C41D83" w:rsidRDefault="00C41D83" w:rsidP="00C41D83">
      <w:r>
        <w:t>Это одна сторона дела. С другой стороны, существует такое явление, которое я бы назвал «социологический национализм». Я не буду цитировать авторов, я лучше процитирую студентов, с которыми мне приходилось общаться, потому что до них некая идея или идеология доходит в упрощенном виде, и они ее в таком чистом виде и выдают. Оказалось, что многие нынешние студенты кроме Питирима Сорокина и Николая Бердяева других социологов вообще не знают и знать не хотят, потому что кто-то им уже сказал, что надо изучать нашу, русскую социологию. Ну, Бердяев вообще не социолог, хотя я не отрицаю, что социологам его интересно читать. И Сорокина я бы не поставил в ряду совсем уж великих социологов. Я знаком с его работами, по крайней мере, опубликованными. «Социальную мобильность» я ценю довольно высоко. Есть у него также неплохая работа о карах и наградах, хотя очень уж юношеская. Но все-таки как звезду первой величины я его не ощущаю. Поэтому в мнении «патриотических социологов» я вижу определенную подмену.</w:t>
      </w:r>
    </w:p>
    <w:p w14:paraId="6EBCDF9B" w14:textId="77777777" w:rsidR="00C41D83" w:rsidRDefault="00C41D83" w:rsidP="00C41D83">
      <w:r>
        <w:t>Если говорить о таком научном национализме, то я его противник. Почему? В истории, наверное, многих народов и многих цивилизаций возникала ситуация, когда они по той или иной причине жили изолированно Но вдруг выяснялось, что в каких-то областях они отстали, не обязательно в социологии, мало ли в чем. Например, в технологии. И тогда возникала проблема выйти на мировой уровень. Сначала просто выйти. Как выйти? Неизбежно – заимствованием. Первый этап – это рецепция опыта, накопленного теми странами или школами, которые обогнали. В России социология – догоняющая наука. И в этом смысле правомочна была мода на Парсонса, правомочна и более поздняя мода на феноменологов, правомочны иные моды. Я считаю, если научное сообщество здорово и хорошо мотивировано, эти моды, как детские болезни проходят очень быстро, буквально за считанные годы. Речь даже не идет о том, что должно смениться несколько поколений. Уже первое поколение эту узость преодолевает и формирует зачатки собственной школы. Таковы мои наблюдения. Кстати, так было и до революции. Вот Михайловский, Ковалевский. Кареев и другие. Я считаю, что они работали в условиях отсталости, но нагоняли быстро. Еще быстрее нагоняли их ученики. То же самое я могу сказать про наших шестидесятников советской эпохи.</w:t>
      </w:r>
    </w:p>
    <w:p w14:paraId="5EDB23F5" w14:textId="77777777" w:rsidR="00C41D83" w:rsidRDefault="00C41D83" w:rsidP="00C41D83">
      <w:r>
        <w:t>Национальные школы нужны, но это не цель. Если научная школа здорова, то она неизбежно стартует с заимствования и неизбежно закончит тем, что станет национальной. В социологии, именно. Потому что в социологии, я подчеркиваю, ее специфика в том, что рефлексия собственного общества неизбежна, элемент этот очень велик. Следовательно, неизбежен, продуктивен и конструктивен процесс сравнения как напрямик общества с обществом, например, путем поездок, так и через концептуальные системы.</w:t>
      </w:r>
    </w:p>
    <w:p w14:paraId="17FF6884" w14:textId="77777777" w:rsidR="00C41D83" w:rsidRPr="00F2510F" w:rsidRDefault="00C41D83" w:rsidP="00C41D83">
      <w:pPr>
        <w:pStyle w:val="3"/>
      </w:pPr>
      <w:bookmarkStart w:id="412" w:name="_Toc13779817"/>
      <w:bookmarkStart w:id="413" w:name="_Toc13960476"/>
      <w:r>
        <w:rPr>
          <w:lang w:val="ru-RU"/>
        </w:rPr>
        <w:t xml:space="preserve">5.3. </w:t>
      </w:r>
      <w:r w:rsidRPr="00F2510F">
        <w:t>О методе Парсонса и возможности его применения в построении иных версий социологической теории</w:t>
      </w:r>
      <w:bookmarkEnd w:id="412"/>
      <w:bookmarkEnd w:id="413"/>
    </w:p>
    <w:p w14:paraId="3C5942C1" w14:textId="77777777" w:rsidR="00C41D83" w:rsidRDefault="00C41D83" w:rsidP="00C41D83">
      <w:r>
        <w:t>Трудность понимания парсонсовских текстов обусловлена, в частности, неподготовленностью. Сейчас, когда я лучше знаком с работами социологов первого поколения, скажем, с Дюркгеймом, я вижу преемственность в работах Парсонса и мне, соответственно, легче его понимать. Поэтому профессиональное образование должно начинаться с чтения оригиналов. Я не знаю, как в других науках, но в социологии это так.</w:t>
      </w:r>
    </w:p>
    <w:p w14:paraId="4762C5CC" w14:textId="77777777" w:rsidR="00C41D83" w:rsidRDefault="00C41D83" w:rsidP="00C41D83">
      <w:r>
        <w:t>Я затрудняюсь что-либо сказать о Конте и Спенсере. Но что касается Тенниса, Дюркгейма, Вебера, Зиммеля, скорее всего и Знанецкого, хотя я с ним плохо знаком, возможно Парето, которого я не знаю, к ним я бы прибавил Мангейма, несмотря на все претензии к нему, – то при чтении этих авторов возникают проблемы несколько иного рода. Дело в том, что, за исключением, может быть, Вебера, в этих авторах очень чувствуется XIX век. Если говорить о Дюркгейме, то социологическая концепция, которая извлекается из его работы, я имею в виду «О разделении общественного труда», – она парадоксальным образом не соответствует заявленной теме. Грубо говоря, я бы ее всю переписал заново. Что отчасти и сделал Парсонс. Поэтому его ранняя работа «Структура социального действия», которая для самого Парсонса была работой отчасти компилятивной, (в ней он систематизировал эти первичные социологические теории), – она исключительно ценна сразу в нескольких смыслах.</w:t>
      </w:r>
    </w:p>
    <w:p w14:paraId="334AFB3A" w14:textId="77777777" w:rsidR="00C41D83" w:rsidRDefault="00C41D83" w:rsidP="00C41D83">
      <w:r>
        <w:t>Парсонс оказался хорошим систематизатором. И когда я говорю, что того же Дюркгейма надо переписывать заново, то Парсонс его хорошо переписал. Хотя Дюркгейм – это крупный человек, и поэтому его должны переписывать многие разные люди, так как они видят разные ракурсы. То, что не удалось открыть одному автору, возможно, удастся другому. В каком-то смысле это задача для коллективного труда. Вот попался нашим социологам Парсонс. Он дает одну из возможных трактовок. Он хорошо работает со всеми авторами, работает просто блестяще, несмотря на то, что был тогда совсем молодым человеком. Я убежден, что каждый социолог, если он хочет быть серьезным социологом, должен проделать сам некую работу, аналогичную той, которую проделал Парсонс. Он должен прочесть эти первоисточники, как-то их законспектировать и скомпилировать их сам. Я уверен, что эта компиляция ни в коем случае не будет в точности совпадать с парсонсовской. Всегда индивидуальность, личность читающего вступает в какой-то специфичный резонанс с тем, что читается, и поэтому возникает некая иная конфигурация. Могу сказать, что такая конфигурация возникла, в частности, у меня, пусть книгу, сопоставимую с книгой Парсонса, я, конечно, уже не напишу просто по возрасту, хотя хорошо было бы, чисто в учебных целях.</w:t>
      </w:r>
    </w:p>
    <w:p w14:paraId="5E94AAEC" w14:textId="77777777" w:rsidR="00C41D83" w:rsidRDefault="00C41D83" w:rsidP="00C41D83">
      <w:r>
        <w:t>Я сказал про Парсонса, что он «попался нашим социологам», но есть большая вероятность, что тут был определенный элемент выбора. Может быть, не вполне осознанного. Все-таки концепция Парсонса имеет много достоинств. Андрей Григорьевич Здравомыслов хорошо описал основную схему. Я бы хотел добавить только один аспект. Талкотт Парсонс не только хорошо и культурно вписался в науку в целом. Он вписался в определенное ее направление. Это то направление, которое рассматривает общество не со стороны индивида (такое направление существует и всегда было сильно в социологии), а, условно говоря, как реальность sui generis. Это определение Дюркгейма. Но я хочу подчеркнуть, что эта точка зрения солидно разработана у Фердинанда Тенниса.</w:t>
      </w:r>
    </w:p>
    <w:p w14:paraId="086E0B2F" w14:textId="77777777" w:rsidR="00C41D83" w:rsidRDefault="00C41D83" w:rsidP="00C41D83">
      <w:r>
        <w:t>Я здесь хочу вспомнить определение Тенниса. Он рассуждает о том, что, когда мы изучаем действительность, мы вычленяем некоторые уровни рассмотрения, состоящие друг с другом в родо-видовых отношениях. Мир сложен, и его можно рассматривать как бесконечную или очень длинную цепь родо-видовых отношений. Все вместе их рассмотреть нельзя. Поэтому, как правило, мы берем только два или три смежных уровня и с ними работаем. Если мы изучаем молекулы, они состоят из атомов, если мы изучаем физические тела, они состоят из молекул. Это я почти дословно пересказываю Тенниса. А дальше он разделяет тела на органические и неорганические. К органическим, как он пишет, относимся и мы, люди. Нас тоже можно рассматривать как объект, как родовое понятие. Далее, можно говорить, что с биологической точки зрения человек состоит из систем кровообращения, пищеварения, дыхания и так далее. С точки зрения психолога человек уже рассматривается как психика, личность. Психику можно членить на эмоции, волю, знания, или как-то еще. Личность родовой объект, у которого есть структурно-функциональные компоненты. Это психология.</w:t>
      </w:r>
    </w:p>
    <w:p w14:paraId="00AFCFB0" w14:textId="77777777" w:rsidR="00C41D83" w:rsidRDefault="00C41D83" w:rsidP="00C41D83">
      <w:r>
        <w:t>А социологию Теннис определяет следующим образом: любое беспристрастное рассмотрение покажет, что и мы, люди, являемся частью чего-то большего, какого-то иного объекта более высокого порядка, по отношению к которому мы, индивиды, выступаем уже как виды. А есть некоторое образование, которое должно быть для нас родовым. Собственно, это и есть социум.</w:t>
      </w:r>
    </w:p>
    <w:p w14:paraId="73BF3C98" w14:textId="77777777" w:rsidR="00C41D83" w:rsidRDefault="00C41D83" w:rsidP="00C41D83">
      <w:r>
        <w:t>Я не хочу углубляться здесь в дихотомию общины и общества. Общество или община, или то и другое, они как раз и являются этими надличностными образованиями, типами этих образований, в которые человек входит составной частью и которые являются собственно объектом социологии.</w:t>
      </w:r>
    </w:p>
    <w:p w14:paraId="0A849320" w14:textId="77777777" w:rsidR="00C41D83" w:rsidRDefault="00C41D83" w:rsidP="00C41D83">
      <w:r>
        <w:t>Я настаиваю на том, что Теннис, Дюркгейм, Вебер, Кули, Мангейм, с остальными я просто недостаточно знаком, – фактически, все социологи первого поколения работали примерно в этой парадигме. Они прорабатывали вопрос, что же такое есть вот это целое, составной частью которого является человек, и какие виды этого целого бывают. После этого начинается уже типологизация, прослеживание каких-то взаимосвязей.</w:t>
      </w:r>
    </w:p>
    <w:p w14:paraId="1B0CF40A" w14:textId="77777777" w:rsidR="00C41D83" w:rsidRDefault="00C41D83" w:rsidP="00C41D83">
      <w:r>
        <w:t>Дальше я просто не берусь здесь пересказывать. Но хочу сказать, что работа по соотнесению взглядов этих авторов была бы чрезвычайно полезна, и такая работа была бы соразмерна с работой Парсонса. То есть Парсонс отталкивался от социального действия, а мне бы хотелось оттолкнуться от общества как некоего целостного образования. Вполне вероятно, что есть и какие-то другие потенциально возможные подходы, которые имплицитно заложены у классиков первого поколения. Не случайно они и классики, потому, что разные подходы из них можно извлечь.</w:t>
      </w:r>
    </w:p>
    <w:p w14:paraId="5AFAED10" w14:textId="77777777" w:rsidR="00C41D83" w:rsidRDefault="00C41D83" w:rsidP="00C41D83">
      <w:r>
        <w:t>«Структура социального действия» Парсонса была полезна социологам сразу во многих смыслах. В частности, он хороший компилятор и хороший толкователь. В каком-то смысле эта книга выполняет функцию учебника, хотя надо очень хорошо понимать, что это лишь один из возможных учебников и одна из возможных трактовок. И естественно, что наши социологи-шестидесятники, которые хотели создать свою национальную школу в социологии, набрели на Парсонса. Они выбирали концепции, соответствующие некоторым определенным критериям. В частности, подчеркнутый мною момент, – потенциальная универсальность – возможно, сыграла роль как бы опознавательного знака, указывающего на что-то необходимое, на то, что здесь есть материал для решения поставленной задачи.</w:t>
      </w:r>
    </w:p>
    <w:p w14:paraId="676558F3" w14:textId="77777777" w:rsidR="00C41D83" w:rsidRPr="00F2510F" w:rsidRDefault="00C41D83" w:rsidP="00C41D83">
      <w:pPr>
        <w:pStyle w:val="3"/>
      </w:pPr>
      <w:bookmarkStart w:id="414" w:name="_Toc13779818"/>
      <w:bookmarkStart w:id="415" w:name="_Toc13960477"/>
      <w:r>
        <w:rPr>
          <w:lang w:val="ru-RU"/>
        </w:rPr>
        <w:t xml:space="preserve">5.4. </w:t>
      </w:r>
      <w:r w:rsidRPr="00F2510F">
        <w:t>О разрыве преемственности в российской социологии</w:t>
      </w:r>
      <w:bookmarkEnd w:id="414"/>
      <w:bookmarkEnd w:id="415"/>
    </w:p>
    <w:p w14:paraId="36124FD3" w14:textId="77777777" w:rsidR="00C41D83" w:rsidRDefault="00C41D83" w:rsidP="00C41D83">
      <w:r w:rsidRPr="0084694C">
        <w:rPr>
          <w:b/>
        </w:rPr>
        <w:t>С. Белановский</w:t>
      </w:r>
      <w:r>
        <w:t>. Разгром социологии в 1972 году причинил огромный, непоправимый вред. Тогда очень многие социологи ушли в отраслевую социологию, надеясь там получить доступ к определенной первичной информации. Можно сказать, что как ученые они практически все погибли. Среди забытых имен мне хочется упомянуть Е. Зиньковского и В.Воронина, переводчиков книги «Американская социология», которую они перевели хорошо и с энтузиазмом. Потом я совершенно неожиданно Зиньковского встретил в какой-то отрасли. Я работал тогда в нефтехимии, а он где-то еще, и мы занимались одной и той же ерундой, называемой социальным планированием. Потом как-то исчез. Я считаю, что это судьба очень многих. Но это отдельный вопрос – как ученые исчезали из науки. Может быть, шли они в прикладные лаборатории с некоторыми надеждами, что, будучи ближе к практике, что-то увидят. Но получился парадокс, о нем надо говорить отдельно. Я</w:t>
      </w:r>
      <w:r w:rsidRPr="00C9446F">
        <w:rPr>
          <w:i/>
        </w:rPr>
        <w:t> </w:t>
      </w:r>
      <w:r>
        <w:t>думаю, они что имели – потеряли, а нового – не приобрели. А может быть, это были лучшие кадры, которые еще не успели получить высокого престижа в те годы. Их туда выпихнули, и они сошли со сцены. И школу не создали, и учеников не вырастили. И никто их теперь и не вспомнит. И этим объясняется то, что у нас нет в социологии теоретических школ. Их нет и в высшем образовании.</w:t>
      </w:r>
    </w:p>
    <w:p w14:paraId="778D1A8E" w14:textId="77777777" w:rsidR="00C41D83" w:rsidRDefault="00C41D83" w:rsidP="00C41D83">
      <w:r>
        <w:t>Все-таки неправильно готовить эмпириков без теоретического образования. Получаются большей частью ущербные исследователи – у них отсутствуют интересные мысли. С ними невозможно обсуждать ни одну содержательную проблему. Такие люди, как правило, самоутверждаются в своих эмпирических исследованиях. Они проводят анкетные опросы. Но ведь анкетные опросы, я бы сказал, тождественны сами себе. Наверное, не стоит упоминать фамилии, но есть такие ученые. Вот сколько статей ни читаешь, каждая статья равна самой себе и нет там ничего больше. Это то, что называется эмпиризмом, как он есть. Когда отсутствует некая база, высокая, интеллектуальная, отсутствует школа, то человек в своем мышлении как-то низко летает, я бы сказал. Его мышление как было обыденным, так и осталось. У меня был довольно любопытный разговор с одним экономистом, я ему показывал результаты эмпирических исследований (в данном случае это были политологические опросы). Этот экономист работает в нашем институте. И он сказал: «Вы знаете, у меня такое ощущение, что если бы я вчера стал социологом и стал бы думать, что мне надо делать, я бы как раз соорудил что-то очень похожее. А когда я беру в руки социологическую книгу, то мне, конечно, хочется узнать что-то более интересное, что-то новое, а не то, что я бы соорудил сам. Я не могу вам сказать, как надо было провести это исследование и что надо изучать, но могу сказать, что от этого результата мне скучно. Почему скучно? Потому что как-то банально».</w:t>
      </w:r>
    </w:p>
    <w:p w14:paraId="7B40AFAB" w14:textId="77777777" w:rsidR="00C41D83" w:rsidRDefault="00C41D83" w:rsidP="00C41D83">
      <w:r>
        <w:t>Скука – это такой аргумент, против которого не возразишь. Я хочу сказать, что люди, которые не имеют теоретической подготовки, проводят скучные исследования. Это применимо ко многому. И, кстати, в каком-то смысле это можно считать эмпирически подтвержденным фактом. В социологию много приходило новых людей, из разных сфер, и они сразу начинали проводить какие-то эмпирические исследования. В общем-то все оказывались на одно лицо – только вчера пришел в социологию и что-то соорудил. Оно так и получается.</w:t>
      </w:r>
    </w:p>
    <w:p w14:paraId="7BA03D83" w14:textId="77777777" w:rsidR="00C41D83" w:rsidRPr="00F2510F" w:rsidRDefault="00C41D83" w:rsidP="00C41D83">
      <w:pPr>
        <w:pStyle w:val="3"/>
      </w:pPr>
      <w:bookmarkStart w:id="416" w:name="_Toc13779819"/>
      <w:bookmarkStart w:id="417" w:name="_Toc13960478"/>
      <w:r>
        <w:rPr>
          <w:lang w:val="ru-RU"/>
        </w:rPr>
        <w:t xml:space="preserve">5.5. </w:t>
      </w:r>
      <w:r w:rsidRPr="00F2510F">
        <w:t>О разрыве преемственности в западной социологии</w:t>
      </w:r>
      <w:bookmarkEnd w:id="416"/>
      <w:bookmarkEnd w:id="417"/>
    </w:p>
    <w:p w14:paraId="4D64B74F" w14:textId="77777777" w:rsidR="00C41D83" w:rsidRDefault="00C41D83" w:rsidP="00C41D83">
      <w:r w:rsidRPr="0084694C">
        <w:rPr>
          <w:b/>
        </w:rPr>
        <w:t>С. Белановский</w:t>
      </w:r>
      <w:r>
        <w:t>. У меня создалось впечатление, – может быть, я не прав, – что на Западе произошло два процесса. Первый – это студенческие волнения, а второй – получилось так, что в социологии в это же время стали набирать силу направления, конкурирующие со структурно-функциональным: феноменологическая социология, этнометодология. Наверное, это просто совпало во времени, но студенты стали негативно относиться к парсонсонсианству, используя для критики его отчасти марксизм, отчасти учения новых левых и вот эту феноменологическую социологию – она подвернулась и тоже была использована для его критики. Поэтому получилась такая ситуация, что престиж Парсонса и его направления упал, а на этой волне, может быть, несколько неестественным образом возрос интерес к другим направлениям – феноменологической школе, этнологической социологии.</w:t>
      </w:r>
    </w:p>
    <w:p w14:paraId="2BD9411F" w14:textId="77777777" w:rsidR="00C41D83" w:rsidRDefault="00C41D83" w:rsidP="00C41D83">
      <w:r>
        <w:t>Конечно, развитие и смена направлений в науке – явление неизбежное. Тем не менее, концепции не всегда бывают равноценными и взаимозаменяемыми. Они отвечают на разные проблемные ситуации и различны по своему, если можно так сказать, значению.</w:t>
      </w:r>
    </w:p>
    <w:p w14:paraId="48A3F98F" w14:textId="77777777" w:rsidR="00C41D83" w:rsidRDefault="00C41D83" w:rsidP="00C41D83">
      <w:r>
        <w:t>Школа Парсонса – очень сильная. Научная школа – это своего рода субкультура. И что бы ни говорили про феноменологическую школу, которая пришла ей на смену, или еще про какие-то более поздние школы, это все равно, что погубить одно общество и заселить эту территорию эмигрантами из совершенно другой культуры, которые на этой территории создадут свое общество, совершенно другое.</w:t>
      </w:r>
    </w:p>
    <w:p w14:paraId="55A9BEBC" w14:textId="77777777" w:rsidR="00C41D83" w:rsidRDefault="00C41D83" w:rsidP="00C41D83">
      <w:r>
        <w:t>Если классическая американская социология, воплощением которой был Парсонс, погибнет, а в общем-то есть основания опасаться, что она или погибла, или близка к этому, мне будет очень жаль, подобно тому, как Леви-Стросу было жаль гибнущих культур, даже не людей, а именно культур, потому что люди-то как раз могли выжить, ассимилироваться.</w:t>
      </w:r>
    </w:p>
    <w:p w14:paraId="6C071FB1" w14:textId="77777777" w:rsidR="00C41D83" w:rsidRDefault="00C41D83" w:rsidP="00C41D83">
      <w:r>
        <w:t>Я повторяю, что, с моей точки зрения, существуют две социологические эпохи и соответственно – две социологические школы, если брать укрупненно. Была европейская социологическая школа, она корнями уходила в европейскую философскую традицию, оформилась где-то в конце XIX века, имена мы уже называли. Мыслители были крупнейшие. Но здесь ничего не поделаешь – две мировые войны, я считаю, эту школу уничтожили. Но, к счастью, эта школа в несколько видоизмененном виде смогла возродиться в Америке. Опять я не беру исторических причин и не берусь анализировать конкретные имена. Но она там возродилась. Она осознавала себя преемницей европейской школы. Это легко доказать эмпирически, по ссылкам, по цитатам, по заимствованиям, по трансформациям, по переводам, прослеживая мысли. Поскольку эти школы друг с другом связаны, я бы их объединил под общим названием «классическая социология». Я считаю, что американская школа – одно из возможных развитий европейской. В европейской школе были заложены некоторые ходы, которые не были пройдены американцами. Я очень высокого мнения об американцах, у них очень высока культура логического мышления. Все то, что я говорил о Парсонсе, относится не только к нему. Умение строить сложные логические конструкции – вот этим они сильны. Но я считаю, что они прошли и проследили не все ходы, намеченные европейской школой. И я думаю, что это в рамках какой-то одной страны непреодолимо, потому что, как я уже говорил, в любой аналитической, социологической работе всегда есть неявный элемент рефлексии собственного общества, хотя американцы сознательно старались от него избавиться. Они проводили межэтнические исследования, межнациональные. Была школа культур-антропологии, смежная с социологией дисциплина, откуда они очень много черпали. То есть я бы сказал даже, что были предприняты огромные усилия, чтобы преодолеть этот американоцентризм, эту естественную рефлексию, присущую каждому человеку как члену данного общества. Мне кажется, что она преодолена до конца не была, но хорошо то, что эти усилия по преодолению были не только предприняты, но они и видны в работах, очень хорошо видны.</w:t>
      </w:r>
    </w:p>
    <w:p w14:paraId="6857AAA1" w14:textId="77777777" w:rsidR="00C41D83" w:rsidRDefault="00C41D83" w:rsidP="00C41D83">
      <w:r>
        <w:t>Это некоторый урок нам. Мы должны идти своим путем. Наверно, и в этом, хотя не только в этом, смысле нужны национальные социологические школы, дискутирующие друге другом. Но послевоенная Европа не оказалась достойным партнером для американцев, хотя некоторых весьма крупных людей, которых можно причислить к классической традиции, назвать можно (например, француза Мишеля Крозье). Но я думаю, что, если бы их было много, мы бы их знали.</w:t>
      </w:r>
    </w:p>
    <w:p w14:paraId="0639E0E5" w14:textId="77777777" w:rsidR="00C41D83" w:rsidRDefault="00C41D83" w:rsidP="00C41D83">
      <w:r>
        <w:t>Что-то самобытное зарождалось у нас в России в 60-е годы, несомненно, зарождалось. И не случайно, что, как ни странно это сейчас звучит, американцы возлагали на нас определенные надежды. Ожидали от нас какого-то импульса, что мы разовьем социологическую теорию. Американских социологов той эпохи как раз очень хорошо характеризует то, что они искали межнациональное общение, понимая значимость чужого опыта и важность его сопоставления со своим. С моей точки зрения, они такого партнера не нашли. Хотя именно в России они могли найти, потому что в 60-е годы был к этому интерес, был волевой импульс, который приводил в эту сферу людей мотивированных и заинтересованных. И здесь вот этот разгром социологии 1972 г.- хотя я не был прямым его свидетелем – имел катастрофические последствия не только для нашей, но, может быть, в каком-то смысле для мировой социологии, потому что она утратила партнера, потенциально достойного. Во всяком случае, мне так кажется.</w:t>
      </w:r>
    </w:p>
    <w:p w14:paraId="75757513" w14:textId="77777777" w:rsidR="00C41D83" w:rsidRDefault="00C41D83" w:rsidP="00C41D83">
      <w:r>
        <w:t>А что сейчас? Сейчас на Западе многое изменилось. Парсонс ошельмован. Я допускаю и даже думаю, что он обладал сверхвысоким авторитетом, если о нем говорили, еще при живом человеке, что он вершина социологической мысли (попадались мне такие цитаты). Конечно, уж если до такого доходит, то надо понимать, что в этом был элемент моды. А всякая мода преходяща.</w:t>
      </w:r>
    </w:p>
    <w:p w14:paraId="36194979" w14:textId="77777777" w:rsidR="00C41D83" w:rsidRDefault="00C41D83" w:rsidP="00C41D83">
      <w:r>
        <w:t>Но все-таки мода на Парсонса – это была хорошая мода. Это была мода на школу, которая очень сильна. Пусть мода проходит. Она прошла. Но история с «ниспровержением» Парсонса оставляет какой-то горький осадок. Кто ниспровергал-то? Недоучившиеся студенты-бунтари конца 60-х годов. Мелкие люди с мелкими аргументами – утверждали, будто Парсонс служил буржуазному истеблишменту.</w:t>
      </w:r>
    </w:p>
    <w:p w14:paraId="03246C45" w14:textId="77777777" w:rsidR="00C41D83" w:rsidRDefault="00C41D83" w:rsidP="00C41D83">
      <w:r>
        <w:t>И как с тех пор все переменилось! Как я понимаю, примерно в те же годы возникла, вернее, оформилась феноменологическая школа в социологии. Безусловно, это сильная школа и она имеет право на существование. Есть у нее и практические успехи, особенно в области медицины.</w:t>
      </w:r>
    </w:p>
    <w:p w14:paraId="275A4738" w14:textId="77777777" w:rsidR="00C41D83" w:rsidRDefault="00C41D83" w:rsidP="00C41D83">
      <w:r>
        <w:t>Но в те годы произошел такой парадокс, что вот эти студенты, озаботившись ниспровержением классической социологии, стали опираться на что попало, на марксизм, на троцкизм, и тут им подвернулась под руку феноменологическая социология, с позиций которой они стали ниспровергать Парсонса.</w:t>
      </w:r>
    </w:p>
    <w:p w14:paraId="4D6AF301" w14:textId="77777777" w:rsidR="00C41D83" w:rsidRDefault="00C41D83" w:rsidP="00C41D83">
      <w:r>
        <w:t>У нас, когда был разгром социологии в 1972 г., книги Парсосна пустили под нож, но при этом весьма оперативно издали переводную книгу, которая называется «Новые направления в социологической теории», где четверо молодых, только что окончивших университеты англичан занимались вот таким ниспровержением теории Парсонса. Себя причисляли к феноменологической школе. С позиций феноменологической школы они ниспровергали структурно-функциональное направление.</w:t>
      </w:r>
    </w:p>
    <w:p w14:paraId="1AF95F08" w14:textId="77777777" w:rsidR="00C41D83" w:rsidRDefault="00C41D83" w:rsidP="00C41D83">
      <w:r>
        <w:t>Эта книга была издана в России и составить о ней свое мнение может каждый. Мое мнение о ней таково. Молодость и необоснованный гонор ее авторов просто лезут из этой книги. Но самое главное, что эта книга имеет мало отношения к самой феноменологической школе, хотя она буквально пестрит ссылками на Шюца, Сикурела, Гарфинкела, классиков феноменологической мысли. Обилие цитат как раз и доказывает несамостоятельность мышления этих молодых людей. То есть эта книга, в общем-то, не вызывает доверия по всем статьям.</w:t>
      </w:r>
    </w:p>
    <w:p w14:paraId="6BBF7E6F" w14:textId="77777777" w:rsidR="00C41D83" w:rsidRDefault="00C41D83" w:rsidP="00C41D83">
      <w:r>
        <w:t>Стали ли авторы этой книги впоследствии крупными учеными? С тех пор прошло более двадцати лет, можно судить о результатах. Ныне из всех четырех ее авторов более или менее известен в социологии только один – он занимается социологией медицины. А остальные просто исчезли. Вероятно, ушли из социологии. Вот характеристика их научного уровня и научных мотиваций. Но с сожалением я должен признать, что прошли годы, читать было нечего, и сейчас поколение, которое моложе меня, все-таки читает именно эту книгу и считает ее последним словом в социологической мысли. Во всяком случае, так было до недавнего времени, я говорю о начале 90-х годов. Может быть, они вычитывают оттуда что-то полезное, но вместе с этим всасывают и свойственный этой книге негативизм.</w:t>
      </w:r>
    </w:p>
    <w:p w14:paraId="2C6261EF" w14:textId="77777777" w:rsidR="00C41D83" w:rsidRDefault="00C41D83" w:rsidP="00C41D83">
      <w:r>
        <w:t>Конечно, когда страна просыпается и социологии у нее нет, она, естественно, смотрит на те страны, где социология более развита. В 60-е годы был в моде Парсонс. Его стали заимствовать. Но через Парсонса вышли на классическую европейскую социологию, на много других направлений, то есть Парсонс оказался ключом ко всей классической социологии в целом. В этом смысле, когда люди ничего не знают, они начинают с чего-то одного и, может быть, несколько его гипертрофируют, это нормальное явление роста. Эти элементы детской болезни очень быстро проходили, это просто видно по людям – люди расширяли свой кругозор и квалификацию.</w:t>
      </w:r>
    </w:p>
    <w:p w14:paraId="5553E02B" w14:textId="77777777" w:rsidR="00C41D83" w:rsidRDefault="00C41D83" w:rsidP="00C41D83">
      <w:r>
        <w:t>Если мы переходим к сегодняшней ситуации, то на Западе в моде вот эта феноменология. Хотя, может быть, и не только она. В этом надо серьезно разбираться.</w:t>
      </w:r>
    </w:p>
    <w:p w14:paraId="0DCBC35E" w14:textId="77777777" w:rsidR="00C41D83" w:rsidRDefault="00C41D83" w:rsidP="00C41D83">
      <w:r>
        <w:t>А в России существует катастрофический дефицит учителей. И еще обстановка сложная в стране. Поэтому молодые люди, которые имеют возможность, самостоятельно выходят на Запад. Но, не имея стартовой подготовки, они плохо ориентируются в структуре школ Запада. В их мышлении отсутствует понятие классики, отсутствует понятие научной преемственности. Вот они туда попадают, и самое лучшее, на что они натыкаются, если говорить о социологии, это на какие-то феноменологические подходы. Это, как мне кажется, наиболее содержательное, на что можно сейчас наткнуться на Западе, вот таким образом туда выходя.</w:t>
      </w:r>
    </w:p>
    <w:p w14:paraId="5D129648" w14:textId="77777777" w:rsidR="00C41D83" w:rsidRDefault="00C41D83" w:rsidP="00C41D83">
      <w:r>
        <w:t>Но я считаю, что если на Западе классическая школа погибла или, по крайней мере, загнана в тень, то это не значит, что и мы должны это копировать, потому что дискуссия между школами – вещь полезная. Это тоже азы методологии. В работах по методологии науки этот аспект постоянно подчеркивается. Например, у Поппера, и у других авторов. Поэтому мне горько видеть эту формирующуюся однобокость. Причем, очень серьезную, потому что, как я понимаю феноменологические подходы, все-таки это не совсем социология.</w:t>
      </w:r>
    </w:p>
    <w:p w14:paraId="2D1C3DA5" w14:textId="77777777" w:rsidR="00C41D83" w:rsidRPr="00F2510F" w:rsidRDefault="00C41D83" w:rsidP="00C41D83">
      <w:pPr>
        <w:pStyle w:val="3"/>
      </w:pPr>
      <w:bookmarkStart w:id="418" w:name="_Toc13779820"/>
      <w:bookmarkStart w:id="419" w:name="_Toc13960479"/>
      <w:r>
        <w:rPr>
          <w:lang w:val="ru-RU"/>
        </w:rPr>
        <w:t xml:space="preserve">5.6. </w:t>
      </w:r>
      <w:r w:rsidRPr="00F2510F">
        <w:t>Атомизация общества как источник смены социологической парадигмы. И упадка теоретической социологии</w:t>
      </w:r>
      <w:bookmarkEnd w:id="418"/>
      <w:bookmarkEnd w:id="419"/>
    </w:p>
    <w:p w14:paraId="2F75B597" w14:textId="77777777" w:rsidR="00C41D83" w:rsidRDefault="00C41D83" w:rsidP="00C41D83">
      <w:r>
        <w:t>Феноменологи очень индивидуализировали социологию, низвели ее до уровня индивида и до уровня трансакции между индивидами. И в этом смысле утрачены понятия макроструктуры, макроценностей и всего, что с ними связано, что обеспечивает интеграцию общества.</w:t>
      </w:r>
    </w:p>
    <w:p w14:paraId="51C422BE" w14:textId="77777777" w:rsidR="00C41D83" w:rsidRDefault="00C41D83" w:rsidP="00C41D83">
      <w:r>
        <w:t>Может быть, это отражает дух эпохи, когда макрообщество в социологическом понимании распадается. Но даже если и так, в любом случае должна быть база для сравнения.</w:t>
      </w:r>
    </w:p>
    <w:p w14:paraId="6C75B866" w14:textId="77777777" w:rsidR="00C41D83" w:rsidRDefault="00C41D83" w:rsidP="00C41D83">
      <w:r>
        <w:t>В свое время социологи описывали и отрефлексировали переход от общины к обществу. Может быть, сейчас необходимо осознать, что происходит что-то похожее, когда уже и в том, что социологи-классики считали обществом (Gesellschaft), элемент макрообщины тоже сейчас распадается. Такое ощущение у меня возникает.</w:t>
      </w:r>
    </w:p>
    <w:p w14:paraId="7B30180A" w14:textId="77777777" w:rsidR="00C41D83" w:rsidRDefault="00C41D83" w:rsidP="00C41D83">
      <w:r>
        <w:t>Общество, в котором нет норм и ценностей, а есть только мотивации и потребности. Может быть, я не прав. Ощущение атомизации, какой-то клановизации, утраты какого-то, может быть, даже функционального единства, ценностного единства, распад того, что называли интеграцией. Оказывается, так можно жить. Пока можно. Аномия растет, но вроде не умирают люди от этого. Спасает халява, называемая научно-техническим прогрессом. Ответственность и волевые усилия перестали быть условием выживания индивидов и обществ. Но это другая жизнь. К чему она приведет, не ясно.</w:t>
      </w:r>
    </w:p>
    <w:p w14:paraId="7F17228D" w14:textId="77777777" w:rsidR="00C41D83" w:rsidRDefault="00C41D83" w:rsidP="00C41D83">
      <w:r>
        <w:t>В данном случае преемственность школ, смена одной школы другой, возможно, отражает вот таким странным образом некоторую объективную общественную динамику, которая продолжается со времен Токвиля, когда он писал о демократическом процессе, а потом Теннис писал об этом же как об общине и обществе. Ведь община давно распалась, а сейчас распадается институт семьи. И, возможно, эта динамика, описываемая какой-то кривой, куда-то выводит, хотя мы еще плохо понимаем, куда она нас выводит. Но и в этом случае у меня остается претензия или сожаление, что люди, не ощущая концептуальной преемственности, не зная ее, в каком-то смысле и не желают знать, потому что и западные коллеги их убеждают, что не надо изучать все это, это все это устаревшее. Но я считаю, что это глупо.</w:t>
      </w:r>
    </w:p>
    <w:p w14:paraId="35958338" w14:textId="77777777" w:rsidR="00C41D83" w:rsidRDefault="00C41D83" w:rsidP="00C41D83">
      <w:r>
        <w:t>Мне жалко, что на Западе в социологии утрачена преемственная связь с классической школой. И получается, что и у нас она будет утрачена, по крайней мере, очень надолго. Не знаю, когда она восстановится, потому что я вижу у молодых людей побудительные мотивы учиться. Это хорошо, что они едут на Запад, воспринимают какие-то современные течения, но в них полностью отсутствует импульс к восстановлению теоретической традиции. А почему это важно, мне кажется, я объяснил.</w:t>
      </w:r>
    </w:p>
    <w:p w14:paraId="43D7C8E5" w14:textId="77777777" w:rsidR="00C41D83" w:rsidRDefault="00C41D83" w:rsidP="00C41D83">
      <w:r w:rsidRPr="0084694C">
        <w:rPr>
          <w:b/>
        </w:rPr>
        <w:t>В. Чеснокова</w:t>
      </w:r>
      <w:r>
        <w:t>. Одно как бы противоречие. Вы сказали: нужна мода на Парсонса, нужна мода и на феноменологов. Вот у нас как раз была мода на Парсонса. Теперь пришла мода на феноменологов. Почему мы с вами стараемся восстановить все-таки Парсонса в общественном сознании?</w:t>
      </w:r>
    </w:p>
    <w:p w14:paraId="4842D2F5" w14:textId="77777777" w:rsidR="00C41D83" w:rsidRDefault="00C41D83" w:rsidP="00C41D83">
      <w:r w:rsidRPr="0084694C">
        <w:rPr>
          <w:b/>
        </w:rPr>
        <w:t>С. Белановский</w:t>
      </w:r>
      <w:r>
        <w:t>. А потому, что с самим Западом что-то не в порядке. Конечно, это процесс, длящийся во времени, но в какой-то переломный момент были студенческие бунты, о которых мы говорили. Много времени прошло, но все-таки через эту контркультуру прошло очень много людей. Я бы сказал, что почти вся современная элита, которой теперь лет за сорок или около того. Разговаривая с этими людьми, порой симпатичными, я понимаю, что в них отсутствует какая-то необходимая жесткость мышления. Строгость и жесткость. Это то, что я смог отследить. Если у человека есть научная позиция, он должен на ней стоять, а во многих современных коллегах я чувствую ее отсутствие. То, что классическая традиция в социологии на Западе прервалась, я считаю дисфункциональным явлением. Это не прогресс в науке. Не всякая смена воззрений в науке является прогрессом.</w:t>
      </w:r>
    </w:p>
    <w:p w14:paraId="46A3CBB5" w14:textId="77777777" w:rsidR="00C41D83" w:rsidRDefault="00C41D83" w:rsidP="00C41D83">
      <w:r>
        <w:t>Вот в физике была теория флогистона, она долгое время существовала и потом рухнула, ее победила кислородная теория. Это был прогресс, потому что – может быть, методологи выразят эту мысль лучше, но я скажу по-простому, – теория флогистона оказалась несостоятельной.</w:t>
      </w:r>
    </w:p>
    <w:p w14:paraId="14CABC44" w14:textId="77777777" w:rsidR="00C41D83" w:rsidRDefault="00C41D83" w:rsidP="00C41D83">
      <w:r>
        <w:t>Другой пример. Ньютоновская механика и теория относительности. Здесь немножко другая ситуация. Эйнштейн не опроверг ньютоновскую механику, но она стала частным случаем в его системе. Тоже налицо преемственность и налицо прогресс. Несколько иного рода, но опять же мы спокойно можем употребить слово «прогресс».</w:t>
      </w:r>
    </w:p>
    <w:p w14:paraId="40A54A8E" w14:textId="77777777" w:rsidR="00C41D83" w:rsidRDefault="00C41D83" w:rsidP="00C41D83">
      <w:r>
        <w:t>А если говорить о феноменологической школе, то ее нельзя назвать прогрессом по отношению к структурно-функциональной. Это просто другая школа, имеющая право на существование. Эти школы почти не пересекаются на понятийном и аксиоматическом поле. Феноменология бы только выиграла, если бы ее интеллектуальным контрагентом, конкурентом, партнером в дискуссии была бы структурно-функциональная школа.</w:t>
      </w:r>
    </w:p>
    <w:p w14:paraId="2029F8DD" w14:textId="77777777" w:rsidR="00C41D83" w:rsidRDefault="00C41D83" w:rsidP="00C41D83">
      <w:r>
        <w:t>Структурно-функциональная школа погибла не в силу своей научной бесплодности или устарелости, а в силу некоей исторической, трудно сказать, – то ли случайности, то ли неслучайности. Дисфункция, наверное, не бывает случайностью. Но с научной точки зрения она погибла как-то необоснованно. И вообще говоря, люди, которые занимаются историей науки, знают много примеров, когда перспективные школы по каким-то историческим причинам гибли. А бывало иначе. Бывало, уходили в тень, порой на десятилетия. Потом возрождались. Я не знаю, возродится ли структурно-функциональная школа, но я считаю, что в каком-то смысле это вопрос о том, возродится ли теоретическая социология. А о том, что социология на Западе в кризисе – пишут сами западные авторы. Например, Гиддингс. Его сейчас многие цитируют, у нас он очень хорошо известен. Он прямо говорит о кризисе и даже называет некоторые операциональные критерии. Резко сократилось число кафедр, резко возрос средний возраст преподавателей социологии, уменьшился приток студентов. Кроме того, налицо феминизация. Вот такие операциональные критерии.</w:t>
      </w:r>
    </w:p>
    <w:p w14:paraId="053CF082" w14:textId="77777777" w:rsidR="00C41D83" w:rsidRDefault="00C41D83" w:rsidP="00C41D83">
      <w:r w:rsidRPr="0084694C">
        <w:rPr>
          <w:b/>
        </w:rPr>
        <w:t>Чеснокова</w:t>
      </w:r>
      <w:r>
        <w:t>. Феминизация – это точный признак упадка.</w:t>
      </w:r>
    </w:p>
    <w:p w14:paraId="0DE363E0" w14:textId="77777777" w:rsidR="00C41D83" w:rsidRDefault="00C41D83" w:rsidP="00C41D83">
      <w:r w:rsidRPr="0084694C">
        <w:rPr>
          <w:b/>
        </w:rPr>
        <w:t>Белановский</w:t>
      </w:r>
      <w:r>
        <w:t>. Да. То есть из курсов социологии для домохозяек получаются. Может быть, полезные в чем-то для воспитания детей. Но это уже не социология. Поэтому по причинам, о которых я затрудняюсь сказать, были ли они исторически случайными или исторически неизбежными, я вообще боюсь углубляться в этот вопрос – структурно-функциональная школа рухнула. Но я убежден, что без нее социологии нет, что подлинно социологическая школа как раз она. А феноменологическая – это какое-то междисциплинарное образование с элементами социологии знания, теории познания, лингвистики, каких-то ответвлений психологии и психиатрии. У нее есть прикладные выходы, вплоть до психотерапии, семейной, в частности. Но вот ценностная и нормативная проблематика в феноменологической школе отсутствуют – а это очень крупный пробел. Здесь мы выходим на какой-то более философский вопрос – нужна ли социология вообще. Я затрудняюсь ответить на этот вопрос.</w:t>
      </w:r>
    </w:p>
    <w:p w14:paraId="677B4823" w14:textId="77777777" w:rsidR="00C41D83" w:rsidRDefault="00C41D83" w:rsidP="00C41D83">
      <w:r w:rsidRPr="0084694C">
        <w:rPr>
          <w:b/>
        </w:rPr>
        <w:t>Чеснокова</w:t>
      </w:r>
      <w:r>
        <w:t>. Мне кажется, наша ситуация показывает, что нужна. Потому что, если говорить о прикладных ее аспектах, то нам сейчас нужна как раз макросоциология, а отнюдь не индивидуальная. То есть бывают ситуации, когда необходимо оперировать макроуровнем, макроструктурами.</w:t>
      </w:r>
    </w:p>
    <w:p w14:paraId="7F8B56A7" w14:textId="77777777" w:rsidR="00C41D83" w:rsidRDefault="00C41D83" w:rsidP="00C41D83">
      <w:r w:rsidRPr="0084694C">
        <w:rPr>
          <w:b/>
        </w:rPr>
        <w:t>Белановский.</w:t>
      </w:r>
      <w:r>
        <w:t>Я думаю, что и на Западе эта ситуация налицо, потому что ведь кризис-то социальный на самом деле всегда формируется на макроуровне.</w:t>
      </w:r>
    </w:p>
    <w:p w14:paraId="1F88531C" w14:textId="77777777" w:rsidR="00C41D83" w:rsidRPr="00F2510F" w:rsidRDefault="00C41D83" w:rsidP="00C41D83">
      <w:pPr>
        <w:pStyle w:val="3"/>
      </w:pPr>
      <w:bookmarkStart w:id="420" w:name="_Toc13779821"/>
      <w:bookmarkStart w:id="421" w:name="_Toc13960480"/>
      <w:r>
        <w:rPr>
          <w:lang w:val="ru-RU"/>
        </w:rPr>
        <w:t xml:space="preserve">5.7. </w:t>
      </w:r>
      <w:r w:rsidRPr="00F2510F">
        <w:t>О теоретической социологии и институциональной экономике</w:t>
      </w:r>
      <w:bookmarkEnd w:id="420"/>
      <w:bookmarkEnd w:id="421"/>
    </w:p>
    <w:p w14:paraId="4BE91830" w14:textId="77777777" w:rsidR="00C41D83" w:rsidRDefault="00C41D83" w:rsidP="00C41D83">
      <w:r>
        <w:t>Любопытно, что вот эту нишу, пустоту, которая образовалась в результате низложения структурно-функциональной социологии, сейчас занимают экономисты. Точнее, определенные школы экономистов. Я могу назвать по меньшей мере двух лауреатов Нобелевской премии, это Хайек и это Бьюкенен, которые просто в чистом виде работают в социологической сфере, на макроуровне. И из дисфункций на макроуровне выводят дисфункции на микроуровне. Очень сильные мыслители, кстати. И опять-таки прежняя школа, ниспровергнутая, могла бы быть им весьма достойным партнером, потому что этим экономистам, с моей точки зрения, не хватает социологического образования. То есть, когда читаешь, то сразу в сознании всплывают те самые имена, которые я назвал: обязательно Кули, обязательно Дюркгейм. И думаешь: ну как же так, вот он этот вопрос прорабатывает, а до него здесь много уже сделано.</w:t>
      </w:r>
    </w:p>
    <w:p w14:paraId="4851BA0F" w14:textId="77777777" w:rsidR="00C41D83" w:rsidRDefault="00C41D83" w:rsidP="00C41D83">
      <w:r>
        <w:t>Я бы сказал, что в некоторых случаях названные мной экономисты могли бы скорректировать свою аргументацию, опираясь на социологов. Есть случаи, когда концепции социологов спорят с ними, и весьма по существу. Это был бы повод задуматься и углубить работы, потому что местами у экономистов ощущается некоторая поверхностность, методологическая и логическая, – они слишком мало прослеживают причинно-следственных связей. Вот где у Парсонса надо учиться! У них – экономистов – логическая структура исследований как-то более линейна. Они работают с малым числом посылок, а общество все-таки очень сложная вещь. И мне кажется, что жанр Парсонса, </w:t>
      </w:r>
      <w:r w:rsidRPr="0084694C">
        <w:rPr>
          <w:b/>
        </w:rPr>
        <w:t>с </w:t>
      </w:r>
      <w:r>
        <w:t>множественностью пересекающихся логических линий, более адекватен. Потому что иначе что-то теряется. Возникает опасная вещь: иллюзия некоторой истинности при, на самом-то деле, весьма большой сомнительности концепции.</w:t>
      </w:r>
    </w:p>
    <w:p w14:paraId="025BBC60" w14:textId="77777777" w:rsidR="00C41D83" w:rsidRDefault="00C41D83" w:rsidP="00C41D83">
      <w:r>
        <w:t>Еще парадокс в том, что у Дюркгейма есть вещи, противоречащие Хайеку. В отношении которых Хайек, с моей точки зрения, прав. Но есть и другие вещи, по отношению к которым, как я думаю, более прав Дюркгейм. Потому что Хайек описывает какой-то один тип общества, а обществ много. И меня все время гложет сомнение. Понимаете, я как социолог восхищен работами Хайека, но я не могу быть его апологетом, меня гложет какой-то червь сомнения, которого я не вижу у экономистов.</w:t>
      </w:r>
    </w:p>
    <w:p w14:paraId="14566A12" w14:textId="77777777" w:rsidR="00C41D83" w:rsidRDefault="00C41D83" w:rsidP="00C41D83">
      <w:r>
        <w:t>Пусть так. Должны быть апологеты и должны быть люди сомневающиеся. И апологетические школы у нас формируются, начинают читать Хайека, я думаю, будут его переводить. Повторяю, исключительно сильный автор. Но противовес в виде структурно-функциональной социологии отсутствует, а мне это кажется опасным.</w:t>
      </w:r>
    </w:p>
    <w:p w14:paraId="522FFB0C" w14:textId="77777777" w:rsidR="00C41D83" w:rsidRDefault="00C41D83" w:rsidP="00C41D83">
      <w:r w:rsidRPr="0084694C">
        <w:rPr>
          <w:b/>
        </w:rPr>
        <w:t>В.Ф.Чеснокова:</w:t>
      </w:r>
      <w:r>
        <w:t> То есть вы считаете, что феноменологическая школа не может быть таким противовесом?</w:t>
      </w:r>
    </w:p>
    <w:p w14:paraId="15BEE948" w14:textId="77777777" w:rsidR="00C41D83" w:rsidRDefault="00C41D83" w:rsidP="00C41D83">
      <w:r w:rsidRPr="0084694C">
        <w:rPr>
          <w:b/>
        </w:rPr>
        <w:t>С. Белановский</w:t>
      </w:r>
      <w:r>
        <w:t>. Нет, не может. Потому что они работают на разных уровнях. Феноменологическая школа скорее смыкается где-то даже с психиатрией, куда-то туда уходит. Внутриличностный уровень, изучение внутреннего мира человека. Может быть, в этом смысле она полезна. Но многие внутриличностные явления являются отдаленными последствиями макродисфункций. С моей точки зрения, феноменологи этих связей не видят. Они как бы пытаются лечить те феномены, которые видят.</w:t>
      </w:r>
    </w:p>
    <w:p w14:paraId="5808348A" w14:textId="77777777" w:rsidR="00C41D83" w:rsidRDefault="00C41D83" w:rsidP="00C41D83">
      <w:r w:rsidRPr="0084694C">
        <w:rPr>
          <w:b/>
        </w:rPr>
        <w:t>В.Ф.Чеснокова:</w:t>
      </w:r>
      <w:r>
        <w:t> Лечить то место, которое болит.</w:t>
      </w:r>
    </w:p>
    <w:p w14:paraId="4DD4739D" w14:textId="77777777" w:rsidR="00C41D83" w:rsidRDefault="00C41D83" w:rsidP="00C41D83">
      <w:r w:rsidRPr="0084694C">
        <w:rPr>
          <w:b/>
        </w:rPr>
        <w:t>С. Белановский. </w:t>
      </w:r>
      <w:r>
        <w:t>Да, совершенно верно. В частности, в семейной психотерапии. Вы помогли мне сформулировать важную мысль, что феноменологическая социология не может быть партнером в экономических дискуссиях с тем, что называют институциональной экономикой, в современном понимании этого слова. Я оговариваю это, потому что раньше термин «институциональная экономика » был приклеен к такому человеку, как Веблен, который был просто социальный критик, с моей точки зрения. Он вообще, мягко говоря, не крупный мыслитель. Я говорю об этом, чтобы избежать путаницы. Условно скажем так, что в экономике есть некоторая институциональная школа, восходящая к австрийской школе, может быть, к Карлу Менгеру, которая в очень большой степени работает на предметном поле социологии.</w:t>
      </w:r>
    </w:p>
    <w:p w14:paraId="6A6433EF" w14:textId="77777777" w:rsidR="00C41D83" w:rsidRDefault="00C41D83" w:rsidP="00C41D83">
      <w:r>
        <w:t>Но ей не хватает образования, социологического образования. Вот это я очень ясно ощущаю. Я боюсь, что это чревато многими промахами. Потому что экономисты могут что-то внедрить, сплеча рубануть, как оно и бывает вообще-то. То есть лучше бы подумать. Это все говорят, что лучше бы подольше подумать, оно как-то полезнее. Поэтому я считаю очень важным, чтобы классическая социология у нас возродилась. Будут меньше рубить сплеча.</w:t>
      </w:r>
    </w:p>
    <w:p w14:paraId="2129593A" w14:textId="77777777" w:rsidR="00C41D83" w:rsidRDefault="00C41D83" w:rsidP="00C41D83">
      <w:r w:rsidRPr="0084694C">
        <w:rPr>
          <w:b/>
        </w:rPr>
        <w:t>В.Ф.Чеснокова:</w:t>
      </w:r>
      <w:r>
        <w:t> Классическая социология – вы имеете в виду, та, которая работает на макроуровне?</w:t>
      </w:r>
    </w:p>
    <w:p w14:paraId="4A50D425" w14:textId="77777777" w:rsidR="00C41D83" w:rsidRDefault="00C41D83" w:rsidP="00C41D83">
      <w:r w:rsidRPr="0084694C">
        <w:rPr>
          <w:b/>
        </w:rPr>
        <w:t>С. Белановский</w:t>
      </w:r>
      <w:r>
        <w:t>. Да. Как и экономика. Крупные экономисты, понимая невозможность работы внутри собственно экономики и ее объектов, выходят в институциональные сферы, причем интересно – как на Западе, так и у нас. Западных людей я назвал, а что касается наших, то я назову – это Ю.В.Яременко, В.А.Найшуль, хотя и с разных сторон. Но и не только они. Вообще меня поражает социологичность наших экономических обсуждений. Люди, образованные как экономисты и обладающие хорошими умственными способностями, думают и импровизируют. Порой я восхищаюсь. Но это не систематическая школа. Хотя таким образом могут возникать некоторые яркие высказывания. Запомнилось, что кто-то в начале 90х годов сказал: правительство Гайдара – это лишь функция, трансляция тех лоббистских влияний, которые на него воздействуют, ничего больше. С места кто-то возразил: ну так это же любое правительство! Третья реплика с места: ну нет, а вот большевики-то ведь нет. И снова второй человек говорит: а что большевики? Большевики-то были волюнтаристами только первые две недели у власти, а потом.перестали…</w:t>
      </w:r>
    </w:p>
    <w:p w14:paraId="19E773A0" w14:textId="77777777" w:rsidR="00C41D83" w:rsidRDefault="00C41D83" w:rsidP="00C41D83">
      <w:r>
        <w:t>Это какая-то недодуманная мысль, но интересная. Я повторяю, что это говорят чистые экономисты. Придите на семинар социологов – вы ничего такого не услышите. Но это сейчас. А шестидесятники, я думаю, могли бы очень хорошо в таких дискуссиях поучаствовать.</w:t>
      </w:r>
    </w:p>
    <w:p w14:paraId="5F4B6EFB" w14:textId="77777777" w:rsidR="00C41D83" w:rsidRDefault="00C41D83" w:rsidP="00C41D83">
      <w:r w:rsidRPr="0084694C">
        <w:rPr>
          <w:b/>
        </w:rPr>
        <w:t>В.Ф.Чеснокова:</w:t>
      </w:r>
      <w:r>
        <w:t> Те, которые Парсонсом занимались?</w:t>
      </w:r>
    </w:p>
    <w:p w14:paraId="6BED7350" w14:textId="77777777" w:rsidR="00C41D83" w:rsidRDefault="00C41D83" w:rsidP="00C41D83">
      <w:r w:rsidRPr="0084694C">
        <w:rPr>
          <w:b/>
        </w:rPr>
        <w:t>С. Белановский</w:t>
      </w:r>
      <w:r>
        <w:t>. Да, Парсонсом тоже. Дело в том, что Парсонса я рассматриваю, с одной стороны, как самостоятельную фигуру, сильную, крупную, а с другой стороны, как некоторый вход в классическую социологию. Мог быть другой вход. Можно войти через Вебера, потом выйти на Парсонса. Это вещи инвариантные. Поэтому в моде на Парсонса, я повторяю, был некоторый элемент исторической случайности, но это была очень конструктивная мода.</w:t>
      </w:r>
    </w:p>
    <w:p w14:paraId="0F6DC5FE" w14:textId="77777777" w:rsidR="00C41D83" w:rsidRPr="00F2510F" w:rsidRDefault="00C41D83" w:rsidP="00C41D83">
      <w:pPr>
        <w:pStyle w:val="3"/>
      </w:pPr>
      <w:bookmarkStart w:id="422" w:name="_Toc13779822"/>
      <w:bookmarkStart w:id="423" w:name="_Toc13960481"/>
      <w:r>
        <w:rPr>
          <w:lang w:val="ru-RU"/>
        </w:rPr>
        <w:t xml:space="preserve">5.8. </w:t>
      </w:r>
      <w:r w:rsidRPr="00F2510F">
        <w:t>Парсонс как методолог</w:t>
      </w:r>
      <w:bookmarkEnd w:id="422"/>
      <w:bookmarkEnd w:id="423"/>
    </w:p>
    <w:p w14:paraId="0151538E" w14:textId="77777777" w:rsidR="00C41D83" w:rsidRDefault="00C41D83" w:rsidP="00C41D83">
      <w:r>
        <w:t>Мне бы хотелось отметить еще одно – Парсонс ведь очень крупный методолог, и странно, что его не изучают именно в этом аспекте. Работа Парсонса «Структура социального действия» и работа Поппера «Логика и рост научного знания» вышли практически одновременно, в середине 30-х годов, с интервалом, по-моему, в один-два года. Поппер работал на материале физических концепций, а Парсонс – социологических, но подход и выводы у них поразительно близки. Причем работали они автономно друг от друга, поскольку никаких перекрестных ссылок я никогда не встречал. Еще более удивляет, что эти параллелизм и взаимодополнительность хода мысли Парсонса и Поппера (а также последователей Поппера) не были отслежены позднее ни философами, ни социологами. Прошло 60 лет с момента выхода названных трудов, а ни одной сопоставительной работы мне не известно. Хотя наложение друг на друга и логическая взаимоувязка близких по смыслу концептуальных систем – жанр очень перспективный, что, кстати, Парсонс и продемонстрировал в своей работе. Мне кажется, что методологическая концепция Парсонса должна была быть учтена при формировании постпозитивистских теорий познания. Почему-то этого не произошло. Не знаю, как на Западе, но у нас в России философы не знают Парсонса-методолога. Хотя методологическая школа, индуцированная работами Поппера и его последователей, у нас есть и, по-моему, даже довольно сильная. Изучение, а также вовлечение в образовательный процесс методологических подходов парсонсовской школы – задача весьма актуальная.</w:t>
      </w:r>
    </w:p>
    <w:p w14:paraId="27FF1D7E" w14:textId="77777777" w:rsidR="00C41D83" w:rsidRDefault="00C41D83" w:rsidP="00C41D83">
      <w:r>
        <w:t>С моей точки зрения, отечественную социологию советского периода погубили два обстоятельства. Первое – это идеологический разгром, о котором уже много говорили. А второе – это позитивистская методологическая ориентация, которая в 70-е годы не была преодолена, хотя все возможности для этого были. Я</w:t>
      </w:r>
      <w:r w:rsidRPr="00C9446F">
        <w:rPr>
          <w:i/>
        </w:rPr>
        <w:t> </w:t>
      </w:r>
      <w:r>
        <w:t>считаю, что вся наша эмпирическая социология этого периода была заражена позитивистским бесплодием. Отсюда ее низкая результативность, которая не преодолена и поныне. Достижения есть только там, где эмпирические результаты самоочевидны (например, при замерах рейтингов). А там, где результаты не самоочевидны, с моей точки зрения, особенно похвастаться нечем. Слишком велик дефицит концептуального мышления, которое должно вносить смысл в эмпирические результаты.</w:t>
      </w:r>
    </w:p>
    <w:p w14:paraId="011B3961" w14:textId="77777777" w:rsidR="00C41D83" w:rsidRPr="00F2510F" w:rsidRDefault="00C41D83" w:rsidP="00C41D83">
      <w:pPr>
        <w:pStyle w:val="3"/>
      </w:pPr>
      <w:bookmarkStart w:id="424" w:name="_Toc13779823"/>
      <w:bookmarkStart w:id="425" w:name="_Toc13960482"/>
      <w:r>
        <w:rPr>
          <w:lang w:val="ru-RU"/>
        </w:rPr>
        <w:t xml:space="preserve">5.9. </w:t>
      </w:r>
      <w:r w:rsidRPr="00F2510F">
        <w:t>Об учебниках по теоретической социологии</w:t>
      </w:r>
      <w:bookmarkEnd w:id="424"/>
      <w:bookmarkEnd w:id="425"/>
    </w:p>
    <w:p w14:paraId="0C74EB9C" w14:textId="77777777" w:rsidR="00C41D83" w:rsidRDefault="00C41D83" w:rsidP="00C41D83">
      <w:r w:rsidRPr="0084694C">
        <w:rPr>
          <w:b/>
        </w:rPr>
        <w:t>С. Белановский</w:t>
      </w:r>
      <w:r>
        <w:t>. Я боюсь, что не будут читать Парсонса. Потому что здесь сработает весь комплекс факторов, который я испытал на самом себе. Начнем с того, что это очень сложные тексты. Они становятся более понятны в контексте чтения работ предыдущего поколения. Но работы предыдущего поколения тоже сложны, хотя и в несколько ином смысле. Там менее сложная логика, но зато они хуже упорядочены. Поэтому нужны годы напряженной работы, на первый взгляд, бесполезной: вживания, освоения всего этого материала. Этого у нас нет. Нет даже учителей, нет людей, которые как-то направили бы в этом отношении учащуюся молодежь. Это одна сторона дела.</w:t>
      </w:r>
    </w:p>
    <w:p w14:paraId="7C7F85B1" w14:textId="77777777" w:rsidR="00C41D83" w:rsidRDefault="00C41D83" w:rsidP="00C41D83">
      <w:r>
        <w:t>И вообще в изучении социологии есть как бы принцип триангуляции – не пользуйтесь одним методом, а сочетайте разные. Когда я изучал английский язык, нам говорили, что есть разные входы в сознание: есть чтение, есть восприятие на слух, есть говорение. Эти методы надо сочетать. Ставка на какой-то один метод менее эффективна. В социологии то же самое. Что должно быть в научном обороте? Должны быть первоисточники, по крайней мере некоторый набор классических трудов должен быть обязательно, без этого ничего не выйдет, я глубоко убежден. Я сейчас объясню почему. Причем как труды первого поколения, европейская школа, так и американская, обязательно. Достаточно хороший, представительный набор должен быть.</w:t>
      </w:r>
    </w:p>
    <w:p w14:paraId="4338C5F8" w14:textId="77777777" w:rsidR="00C41D83" w:rsidRDefault="00C41D83" w:rsidP="00C41D83">
      <w:r>
        <w:t>Нынешние издатели, если взять добросовестную их часть, говорят примерно так: поскольку даже самых известных классических имен очень много и нам всех не издать, по крайней мере сразу, то мы сначала сделаем по-другому. Мы дадим какие-то изложения, обзоры, ну а там как Бог даст. Кстати, эти изложения, эти эрзацы начали печатать еще в 70-е годы, когда цензура уже ослабела. Но такие изложения для образования ничего не дают. Я на этом настаиваю весьма категорически. Причины, может быть, мне самому понятны не до конца.</w:t>
      </w:r>
    </w:p>
    <w:p w14:paraId="740F9FDF" w14:textId="77777777" w:rsidR="00C41D83" w:rsidRDefault="00C41D83" w:rsidP="00C41D83">
      <w:r>
        <w:t>Опять же, я не против изложений, во всяком случае, хороших. Я хочу привести пример из собственного опыта. Я читал Мангейма. Поначалу там шли чрезвычайно интересные для меня вещи, и я центральную мысль могу воспроизвести по памяти почти буквально: люди мыслят не индивидуально, а в тех формах, которые заданы обществом. И эти формы мышления мы называем идеологией. Здесь индивид – часть чего-то более общего, чисто социологический подход. Дальше я читал, читал – не идет. Я должен сказать, что книга плохо упорядочена по логике. И это не только мое мнение. Но все-таки, видимо, зря я ее не дочитал. У меня сложилось впечатление, что у Мангейма очень сильное введение, а дальше он как-то разбросался и перестал быть интересным. Но затем, уже много лет спустя, у нас были изданы словари: по современной западной социологии и по современной западной философии. Словарь по философии сильнее социологического, хотя и социологический тоже неплох. Впрочем, я думаю, что социологический словарь во многом списывался с западных словарей. Философский, я считаю, получился более самостоятельным. Вообще наша философская школа более живая, более самостоятельная, хотя, может быть, она гибнет сейчас под действием экономического кризиса. И вот я прочел в одном из этих словарей, что Мангейм разделяет понятия идеологии и утопии по следующему признаку: идеология – это некоторое коллективное представление господствующего класса, а утопия – это некие ментальные феномены классов угнетенных или по крайней мере нижестоящих, которые можно рассматривать как адаптационные явления. Психические адаптационные явления, но становящиеся коллективными. Я бы сказал, что эта мысль не такая уж и плохая. Кстати, если почитать автобиографию Салтыкова-Щедрина «Пошехонская старина», там эти явления, которые Мангейм теоретически описал, довольно ярко проиллюстрированы. То есть то, что я счел недостойным внимания, оказалось не таким уж и глупым. И почерпнул я это из словаря. Понятно, что словари дают некоторые отдистиллированные трактовки. Одному человеку их трудно отследить, но они отдистиллированы некоторым научным сообществом, это – коллективный продукт. Там есть какая-то экстракция, я не знаю, как это назвать, некоторая наиболее очевидная трактовка автора. Если словарь хороший, то там хорошо расставлены акценты. Исключительно полезная литература. Но если бы я не читал (хотя и не до конца) самого Мангейма, я бы и эту статью в словаре не понял.</w:t>
      </w:r>
    </w:p>
    <w:p w14:paraId="1675139E" w14:textId="77777777" w:rsidR="00C41D83" w:rsidRDefault="00C41D83" w:rsidP="00C41D83">
      <w:r>
        <w:t>Тут возникает вопрос: что первично? Есть разные жанры. Есть учебник. Есть словарь. Есть собственно фундаментальные труды. Есть в промежутке какие-то изложения, компиляционные работы, может быть, осмысление. Вообще говоря, между ними существует некоторая функциональная дополнительность. Если говорить о совсем молодых людях, наверное, лучше начинать с учебников, чтобы они хотя бы понимали слова, которые читают. Но наступает момент в развитии ученого, в том числе социолога, когда мимо классических трудов ему не пройти. И этот момент должен наступить достаточно рано. Едва ли не предельный возраст, может быть, 25 лет. Я говорю о начале процесса. Потому что вырисовывается такая последовательность. Сначала, наверное, все-таки понятийный аппарат. Книга Яна Щепаньского, кстати, идеальна в этом смысле. Замечательная книга. Возможны и другие в этом же жанре. Может быть, какие-то учебники, не знаю. Я пока не видел хорошего учебника. Но затем все-таки – вот парадокс – надо читать не изложения, а сами классические труды, и лишь после них – изложения, которые помогают увидеть то, что отдельный человек, а тем более начинающий и неопытный, упустил при чтении, увидеть кем-то другим расставленные акценты. Вот сейчас у меня возникло сильное желание вернуться к Мангейму и почитать его еще раз. В этом – функция трактовок.</w:t>
      </w:r>
    </w:p>
    <w:p w14:paraId="247E5391" w14:textId="77777777" w:rsidR="00C41D83" w:rsidRDefault="00C41D83" w:rsidP="00C41D83">
      <w:r>
        <w:t>Поэтому я категорически не согласен с той точкой зрения, когда говорят: сначала мы издадим обзоры, а потом классику. Обзоры – я настаиваю на этом, это эмпирический факт – не читаются и не усваиваются. Если они читаются, то только для сдачи кандидатских экзаменов. Я лично наблюдал, с каким цинизмом люди, сдающие кандидатские, аспирантские экзамены, обсуждают, что надо ответить преподавателю на тот или иной вопрос. В этом смысле обзоры не функциональны. Очередность издания нарушена.</w:t>
      </w:r>
    </w:p>
    <w:p w14:paraId="1D5899E0" w14:textId="77777777" w:rsidR="00C41D83" w:rsidRDefault="00C41D83" w:rsidP="00C41D83">
      <w:r>
        <w:t>И еще я настаиваю на том, что обзоров социологической классики издано у нас достаточно. Я могу назвать три или даже четыре. Кстати, они друга на друга похожи, хотя есть и переводной, но он тоже похож на наш. Может быть, потому, что наши списаны с западных. Совокупный объем этих обзоров не такой уж маленький. Его уже хватило бы для издания некоторой антологии классики. А люди, которые отвечают за эту работу, продолжают издавать обзоры. Только Сорокина двухтомник издали, не очень нужный, «Система социологии». Значит, издательская политика у нас в этом смысле дисфункциональна. Надо издавать литературу, которая восстанавливает теоретическое ядро научной дисциплины. Издается же что-то, может быть, и относящееся к социологии косвенно, но находящееся очень далеко от этого ядра, где-то на орбите Плутона.</w:t>
      </w:r>
    </w:p>
    <w:p w14:paraId="6B13E2B1" w14:textId="77777777" w:rsidR="00C41D83" w:rsidRDefault="00C41D83" w:rsidP="00C41D83">
      <w:r w:rsidRPr="0084694C">
        <w:rPr>
          <w:b/>
        </w:rPr>
        <w:t>В.Ф.Чеснокова:</w:t>
      </w:r>
      <w:r>
        <w:t> Издается литература для студентов, для сдачи экзаменов.</w:t>
      </w:r>
    </w:p>
    <w:p w14:paraId="74EC829B" w14:textId="77777777" w:rsidR="00C41D83" w:rsidRDefault="00C41D83" w:rsidP="00C41D83">
      <w:r w:rsidRPr="0084694C">
        <w:rPr>
          <w:b/>
        </w:rPr>
        <w:t>С. Белановский</w:t>
      </w:r>
      <w:r>
        <w:t>. Для сдачи экзаменов. Но для дисфункциональной сдачи экзаменов, для дисфункционального обучения, где в основе лежит зазубривание и забывание. А содержательное вживание в науку таким способом невозможно. Поэтому, если бы от меня зависело, как расставлять приоритеты в издательской политике, то я бы поставил два приоритета. Многие, наверное, со мной не согласятся, и все-таки… Первое: два-три наиболее авторитетных социологических словаря и желательно социологическую энциклопедию, хотя это колоссальный труд, я понимаю. Второе: надо составить некоторый минимальный набор классических имен и классических трудов, пусть в зависимости от ресурсов, пусть десять, но это уже будет крупный сдвиг. Двадцать – это уже довольно много.</w:t>
      </w:r>
    </w:p>
    <w:p w14:paraId="305B5A23" w14:textId="77777777" w:rsidR="00C41D83" w:rsidRDefault="00C41D83" w:rsidP="00C41D83">
      <w:r w:rsidRPr="0084694C">
        <w:rPr>
          <w:b/>
        </w:rPr>
        <w:t>В.Ф.Ческокова:</w:t>
      </w:r>
      <w:r>
        <w:t> Но не избыточно.</w:t>
      </w:r>
    </w:p>
    <w:p w14:paraId="3B9DC4DC" w14:textId="77777777" w:rsidR="00C41D83" w:rsidRDefault="00C41D83" w:rsidP="00C41D83">
      <w:r w:rsidRPr="0084694C">
        <w:rPr>
          <w:b/>
        </w:rPr>
        <w:t>С. Белановский. </w:t>
      </w:r>
      <w:r>
        <w:t>Конечно. Я</w:t>
      </w:r>
      <w:r w:rsidRPr="0084694C">
        <w:rPr>
          <w:b/>
        </w:rPr>
        <w:t> </w:t>
      </w:r>
      <w:r>
        <w:t>затрудняюсь сказать, сколько надо, потому что в социологии есть ответвления, которые у нас даже не представлены, но они важны. Это культур-антропология и социология организации. Социология организации – это американский феномен. Я подчеркиваю, она представлена очень крупными мыслителями. Там существуют выходы и на макросоциологические проблемы. А у нас сейчас этим вообще никто не желает заниматься. Вот запомнилась книга Питера Друкера. Открываем книгу, и первая глава называется так: «Менеджмент как альтернатива тирании». Я не буду излагать, что там дальше написано, но само название актуально звучит. Оно показывает определенную глубину мысли. То есть производство можно организовать как тиранию (об этом еще Тейлор писал), но можно и еще как-то, чтобы оно эффективно работало, но не было тиранией. Найдется ли у нас человек, который скажет, что это неактуально?</w:t>
      </w:r>
    </w:p>
    <w:p w14:paraId="2E960517" w14:textId="77777777" w:rsidR="00C41D83" w:rsidRDefault="00C41D83" w:rsidP="00C41D83">
      <w:r>
        <w:t>Итак, словари, справочная литература, классические труды. И учебники. Что сказать об учебниках? Я думаю, что учебник должен иметь какое-то логическое основание. Мы сейчас построим некоторую типологию учебников. Первый тип – это учебник, в основу которого положено систематическое перечисление основных социологических понятий, с их разъяснением. Отчасти это смыкается со словарем, но все-таки это не совсем словарь. Второй тип учебника – это учебник исторический, у нас так пытаются писать. Социология начала развиваться с таких-то времен и с таких-то имен, такой автор думал так-то и так-то, написал то-то и то-то. И так далее.</w:t>
      </w:r>
    </w:p>
    <w:p w14:paraId="4C4DFCAD" w14:textId="77777777" w:rsidR="00C41D83" w:rsidRDefault="00C41D83" w:rsidP="00C41D83">
      <w:r>
        <w:t>Этот жанр имеет право на существование, он тоже полезен. Но у меня есть крупная претензия к нашим учебникам в том смысле, что они, по терминологии Виндельбанда, не перешли от идеографии к систематике, не говоря уже о переходе от систематики к номотетике. Потому что там каждый излагаемый автор рассматривается как индивидуальное и уникальное историческое явление. Вот был Дюркгейм. Он писал то-то, то-то и то-то. И был Теннис. Он писал то-то и то-то. То есть не делается попыток прослеживания как концептуальной преемственности между поколениями социологов, так и концептуальной переклички внутри каждого поколения, что было бы исключительно важно. Но если в середине 70-х годов еще можно было говорить, что этого сделать не сумели, что первый шаг неизбежно должен быть идеографическим, то вот прошло двадцать лет, а сдвига нет. Пишут опять же в этом идеографическом жанре. Хотя давно пора перестроиться.</w:t>
      </w:r>
    </w:p>
    <w:p w14:paraId="66E350F6" w14:textId="77777777" w:rsidR="00C41D83" w:rsidRDefault="00C41D83" w:rsidP="00C41D83">
      <w:r>
        <w:t>И здесь мы вспоминаем Парсонса. Обязательно нужно заимствовать, если не буквально, то хотя бы элемент его подхода – прослеживания логических взаимосвязей, которые очень мощны. Иначе, если каждый автор показан в своем единичном, что ли, варианте, то тогда надо зазубривать. А когда начинается прослеживание взаимосвязей, то здесь уже даже с точки зрения педагогических теорий возникает основа для усвоения материала. Наших отечественных таких учебников нет, есть ли они на Западе, я не знаю. И не видно какого-то целеустремленного поиска в этом направлении. Я далеко не уверен, что хорошие учебники – это самые современные. Опять очередная ошибка – издают самые современные учебники, что неправильно, потому что надо издавать лучшие учебники, может быть, они двадцать лет назад были написаны.</w:t>
      </w:r>
    </w:p>
    <w:p w14:paraId="39A5DE96" w14:textId="77777777" w:rsidR="00C41D83" w:rsidRDefault="00C41D83" w:rsidP="00C41D83">
      <w:r>
        <w:t>Наконец, третий вид учебника, который пытается воплотить Смелсер, но который, мне кажется, как жанр не получается. Это попытка некоторого целостного изложения теоретической социологии, то есть, по сути, это попытка увязки ее воедино. Но труды Парсонса показали, что даже частичные взаимоувязки получаются настолько сложными и большими по объему, что они уже образуют не учебные, а собственно научные материалы. Поэтому (может быть, я не прав) у меня возникает некоторое недоверие к этому жанру обобщающего учебника. Есть учебник, структурированный по понятиям, есть учебник, структурированный по именам, но здесь важны взаимосвязи. А вот интегрировать труды несколько поколений социологов, воедино увязать их концептуальные представления – я такой возможности не вижу. Боюсь, что попытки написания таких учебников несостоятельны, но именно на них делают ставку при переводе, что тоже способствует какому-то механистичному и легкомысленному отношению к науке.</w:t>
      </w:r>
    </w:p>
    <w:p w14:paraId="2B58E594" w14:textId="77777777" w:rsidR="00C41D83" w:rsidRDefault="00C41D83" w:rsidP="00C41D83">
      <w:r>
        <w:t>Подводя итог, я бы сказал, что социологии, с моей точки зрения, остро не хватает работ наподобие «Структуры социального действия». Эта работа полезна с познавательной точки зрения, с образовательной, я бы сказал. Она полезна как некая трактовка, обобщение, одно из возможных обобщений концепций социологов первого поколения. Это, безусловно, правомочная и хорошо проработанная трактовка. Хотя с той оговоркой, что она не единственно возможная.</w:t>
      </w:r>
    </w:p>
    <w:p w14:paraId="0C6C2461" w14:textId="77777777" w:rsidR="00C41D83" w:rsidRPr="00F2510F" w:rsidRDefault="00C41D83" w:rsidP="00C41D83">
      <w:pPr>
        <w:pStyle w:val="2"/>
      </w:pPr>
      <w:bookmarkStart w:id="426" w:name="_Toc13779125"/>
      <w:bookmarkStart w:id="427" w:name="_Toc13779824"/>
      <w:bookmarkStart w:id="428" w:name="_Toc13960483"/>
      <w:r w:rsidRPr="00F2510F">
        <w:t>6. КЛАССИЧЕСКАЯ ПСИХИАТРИЯ И ПРОБЛЕМА РАЦИО</w:t>
      </w:r>
      <w:r>
        <w:rPr>
          <w:lang w:val="ru-RU"/>
        </w:rPr>
        <w:t>Н</w:t>
      </w:r>
      <w:r w:rsidRPr="00F2510F">
        <w:t>АЛЬНОСТИ</w:t>
      </w:r>
      <w:r>
        <w:rPr>
          <w:rStyle w:val="a6"/>
        </w:rPr>
        <w:footnoteReference w:id="32"/>
      </w:r>
      <w:bookmarkEnd w:id="426"/>
      <w:bookmarkEnd w:id="427"/>
      <w:bookmarkEnd w:id="428"/>
    </w:p>
    <w:p w14:paraId="2BBC46E6" w14:textId="77777777" w:rsidR="00C41D83" w:rsidRDefault="00C41D83" w:rsidP="00C41D83">
      <w:r>
        <w:t>Научной дисциплиной, обладающей наибольшим опытом в изучении проблем иррационального, является не социология и не психология, а психиатрия. Забегая вперед, укажу, что в психиатрии нет термина «мотивация». Последняя возникает лишь на личностном уровне на стыке между «естеством человека» и «культурой».</w:t>
      </w:r>
    </w:p>
    <w:p w14:paraId="70F8BF17" w14:textId="77777777" w:rsidR="00C41D83" w:rsidRDefault="00C41D83" w:rsidP="00C41D83">
      <w:r>
        <w:t>Поскольку социологи, как правило, мало знакомы с работами психиатров, остановлюсь на этом вопросе подробнее. В психиатрии существует два основных направления: психоанализ и то, что может быть названо «классической» психиатрией. Основателем и крупнейшей фигурой психоанализа является, как известно, З. Фрейд. «Классическая» психиатрия не имеет какого-то одного основателя, но одна из крупнейших фигур в ней – Э. Кречмер, работы которого издавались на русском языке в 20-е годы и недавно были переизданы. К «классическому» направлению относится, в частности, и известный польский психиатр Кемпинский.</w:t>
      </w:r>
    </w:p>
    <w:p w14:paraId="11C7D7E2" w14:textId="77777777" w:rsidR="00C41D83" w:rsidRDefault="00C41D83" w:rsidP="00C41D83">
      <w:r>
        <w:t>Целесообразно сравнить эти два направления. Психоанализ, вопреки распространенному мнению, развивает не биогенную, а социогенную теорию возникновения психических болезней, и не биологическую, а по меньшей мере, био-социальную (или социо-биологическую) теорию личности. «Классическая» психиатрия – и этим она интересна – гораздо более биологична. Это видно, например, из названия книги Кречмера «Строение тела и характер», а также из следующей цитаты: «Психопатии – это стойкие врожденные особенности склада личности».</w:t>
      </w:r>
    </w:p>
    <w:p w14:paraId="3AB1BCC3" w14:textId="77777777" w:rsidR="00C41D83" w:rsidRDefault="00C41D83" w:rsidP="00C41D83">
      <w:r>
        <w:t>В нашей стране сложилась парадоксальная ситуация в том смысле, что профессиональные психиатры ориентируются на классическую психиатрию, а психологи и социологи – скорее на психоанализ, не столько, может быть, из любви к последнему, сколько из-за незнания «классической» школы.</w:t>
      </w:r>
    </w:p>
    <w:p w14:paraId="4FA35F81" w14:textId="77777777" w:rsidR="00C41D83" w:rsidRDefault="00C41D83" w:rsidP="00C41D83">
      <w:r>
        <w:t>В классической психиатрии центральным понятием, вбирающим в себя то, что может быть названо «естеством личности», является слово «характер». Обобщенные определения этого термина у психиатров или психологов не очень интересны, зато весьма впечатляющим является список так называемых характерологических черт или дефектов характера, а также связанных с ними аффективных состояний. Тревога, депрессия, агрессия, озлобленность, мнительность, эмоциональная возбудимость, эмоциональная тупость – вот далеко не полный перечень иррациональных состояний, в которых коренятся биологические компоненты мотиваций.</w:t>
      </w:r>
    </w:p>
    <w:p w14:paraId="4993A976" w14:textId="77777777" w:rsidR="00C41D83" w:rsidRDefault="00C41D83" w:rsidP="00C41D83">
      <w:r>
        <w:t>Недостаток психиатрии как науки, на мой взгляд, состоит в том, что, наблюдая за отклонениями, она не создала теорию здоровой личности (или просто теорию личности). Помешала, в первую очередь, объективная сложность этой проблемы, а также практическая (медицинская) направленность этой дисциплины. Тем не менее, именно в рамках психиатрии накоплен, систематизирован и отображен в терминах гигантский эмпирический материал, важный для понимания механизмов формирования человеческого поведения, в том числе и рационального, поскольку последнее является всего лишь «средним звеном в цепи «средства – цель»» (Т. Парсонс).</w:t>
      </w:r>
    </w:p>
    <w:p w14:paraId="40D8E64A" w14:textId="77777777" w:rsidR="00C41D83" w:rsidRDefault="00C41D83" w:rsidP="00C41D83">
      <w:r>
        <w:t>Если учесть, что биологические особенности различных человеческих популяций (этносов и рас) явно различны, напрашивается гипотеза и о существовании характерологических различий между этими популяциями. Отчасти такие различия, например, различия в темпераментах, просто бросаются в глаза.</w:t>
      </w:r>
    </w:p>
    <w:p w14:paraId="5C07773A" w14:textId="77777777" w:rsidR="00C41D83" w:rsidRDefault="00C41D83" w:rsidP="00C41D83">
      <w:r>
        <w:t>Культура является адаптационным явлением, необходимым для выживания человеческих сообществ. Личность, в первом приближении, можно рассматривать как сплав естества человека и культуры. Этот сплав формируется в процессе социализации. Ряд специалистов, в частности, В.Чеснокова, считают, что культура в каких-то аспектах может вбирать в себя врожденное характерологическое «естество», но в существенной мере она работает против него, поскольку действие не сдерживаемого или не переработанного культурой «естества» ведет общество к разрушению общества.</w:t>
      </w:r>
    </w:p>
    <w:p w14:paraId="2575DDD0" w14:textId="77777777" w:rsidR="00C41D83" w:rsidRDefault="00C41D83" w:rsidP="00C41D83">
      <w:r>
        <w:t>Из этого может быть сделан вывод, что каждая человеческая популяция имеет свое био-социальное «лицо», являющееся иррациональным как с биологической, так и с культурной точек зрения. Что же касается рациональности, или рационального поведения, то оно-то как раз и является скорее универсальным элементом социального действия всех времен и народов (хотя место, отведенное рациональности, в каждой культуре индивидуально).</w:t>
      </w:r>
    </w:p>
    <w:p w14:paraId="35CB4410" w14:textId="77777777" w:rsidR="00C41D83" w:rsidRDefault="00C41D83" w:rsidP="00C41D83">
      <w:r>
        <w:t>Я склонен думать, что изучать межнациональные отношения, межнациональные конфликты, и собственно национальные характеры следует под описанным выше углом зрения. Именно по этому пути пошла, на мой взгляд, В.Чеснокова, напрямик состыковав психиатрический тест и макросоциологическую теорию и миновав при этом всю психологическую область.</w:t>
      </w:r>
    </w:p>
    <w:p w14:paraId="51FEE8F0" w14:textId="77777777" w:rsidR="00C41D83" w:rsidRPr="00F2510F" w:rsidRDefault="00C41D83" w:rsidP="00C41D83"/>
    <w:p w14:paraId="3B3B11D6" w14:textId="77777777" w:rsidR="00C41D83" w:rsidRDefault="00C41D83" w:rsidP="00C41D83">
      <w:r>
        <w:t>Литература:</w:t>
      </w:r>
    </w:p>
    <w:p w14:paraId="6427FFA1" w14:textId="77777777" w:rsidR="00C41D83" w:rsidRDefault="00C41D83" w:rsidP="00525BDC">
      <w:pPr>
        <w:pStyle w:val="a3"/>
        <w:numPr>
          <w:ilvl w:val="0"/>
          <w:numId w:val="125"/>
        </w:numPr>
      </w:pPr>
      <w:r>
        <w:t>Ксения Касьянова (В.Ф.Чеснокова). О русском национальном характере. «Деловая книга», 2003 г.</w:t>
      </w:r>
    </w:p>
    <w:p w14:paraId="6D86A8DD" w14:textId="77777777" w:rsidR="00C41D83" w:rsidRDefault="00C41D83" w:rsidP="00C41D83">
      <w:pPr>
        <w:rPr>
          <w:lang w:val="ru-RU"/>
        </w:rPr>
      </w:pPr>
    </w:p>
    <w:p w14:paraId="708E3DAC" w14:textId="7C1FE695" w:rsidR="00C41D83" w:rsidRDefault="00C41D83" w:rsidP="002F07C7">
      <w:pPr>
        <w:rPr>
          <w:lang w:val="ru-RU"/>
        </w:rPr>
      </w:pPr>
    </w:p>
    <w:p w14:paraId="4E9821DE" w14:textId="77777777" w:rsidR="00E12957" w:rsidRPr="009E388F" w:rsidRDefault="00E12957" w:rsidP="00E12957">
      <w:pPr>
        <w:pStyle w:val="af3"/>
        <w:rPr>
          <w:lang w:val="ru-RU"/>
        </w:rPr>
        <w:sectPr w:rsidR="00E12957" w:rsidRPr="009E388F" w:rsidSect="00E57729">
          <w:headerReference w:type="even" r:id="rId71"/>
          <w:headerReference w:type="default" r:id="rId72"/>
          <w:footerReference w:type="even" r:id="rId73"/>
          <w:footerReference w:type="default" r:id="rId74"/>
          <w:headerReference w:type="first" r:id="rId75"/>
          <w:footerReference w:type="first" r:id="rId76"/>
          <w:pgSz w:w="11906" w:h="16838"/>
          <w:pgMar w:top="1134" w:right="850" w:bottom="1134" w:left="1701" w:header="708" w:footer="708" w:gutter="0"/>
          <w:cols w:space="708"/>
          <w:titlePg/>
          <w:docGrid w:linePitch="381"/>
        </w:sectPr>
      </w:pPr>
    </w:p>
    <w:p w14:paraId="3D582ED2" w14:textId="77777777" w:rsidR="00E12957" w:rsidRDefault="00E12957" w:rsidP="00E12957">
      <w:pPr>
        <w:rPr>
          <w:lang w:val="ru-RU"/>
        </w:rPr>
      </w:pPr>
    </w:p>
    <w:p w14:paraId="7B08FAB6" w14:textId="77777777" w:rsidR="00E12957" w:rsidRPr="009E388F" w:rsidRDefault="00E12957" w:rsidP="00E12957">
      <w:pPr>
        <w:pStyle w:val="af3"/>
      </w:pPr>
      <w:bookmarkStart w:id="429" w:name="_Toc13789389"/>
      <w:bookmarkStart w:id="430" w:name="_Toc13960484"/>
      <w:r>
        <w:rPr>
          <w:lang w:val="ru-RU"/>
        </w:rPr>
        <w:t>Том 4.</w:t>
      </w:r>
      <w:r>
        <w:rPr>
          <w:lang w:val="ru-RU"/>
        </w:rPr>
        <w:br/>
      </w:r>
      <w:r w:rsidRPr="009E388F">
        <w:t>ЭКОНОМИЧЕСКАЯ СОЦИОЛОГИЯ</w:t>
      </w:r>
      <w:r w:rsidRPr="009E388F">
        <w:br/>
        <w:t>(сборник социологических исследований)</w:t>
      </w:r>
      <w:bookmarkEnd w:id="429"/>
      <w:bookmarkEnd w:id="430"/>
    </w:p>
    <w:p w14:paraId="228722D0" w14:textId="77777777" w:rsidR="00E12957" w:rsidRDefault="00E12957" w:rsidP="00E12957"/>
    <w:p w14:paraId="354F416E" w14:textId="77777777" w:rsidR="00E12957" w:rsidRDefault="00E12957" w:rsidP="00E12957">
      <w:r>
        <w:t>Настоящая книга включает в себя научные статьи, основанные на социологических исследованиях экономических проблем. Тематически статьи связаны слабо, их объединяет единство применяемых методов. Вместе с тем, содержание статей показывает, что использование социологических методов в экономических исследованиях часто приносит важные и неожиданные результаты. К примеру, никто из экспертов не ожидал, что таможенники требуют от предпринимателей не занижения, а завышения таможенной стоимости товаров (причины изложены в статье «Проведение грузов через таможню»). Аналогично основной проблемой микробизнеса является не стоимость кредитов, а стоимость аренды помещений в тех местах, где имеется достаточно большой поток потенциальных покупателей. По мнению респондента, для микробизнеса кредиты будут не востребованы даже при нулевой ставке.</w:t>
      </w:r>
    </w:p>
    <w:p w14:paraId="3C8DF7D2" w14:textId="77777777" w:rsidR="00E12957" w:rsidRDefault="00E12957" w:rsidP="00E12957">
      <w:r>
        <w:t>Сборник завершается экскурсом в советскую эпоху, которая сегодня сильно мифологизируется (как в положительную, таки в отрицательную сторону). Главная мысль состоит в том, что в исследуемый период (70-е и 80-е годы) власть пыталась заменить нехватку ресурсов и общую безалаберность усилением административного давления на линейных руководителей производства. Результаты такой политики описаны в данной статье.</w:t>
      </w:r>
    </w:p>
    <w:p w14:paraId="2D690B7B" w14:textId="77777777" w:rsidR="00E12957" w:rsidRDefault="00E12957" w:rsidP="00E12957">
      <w:r>
        <w:t>Книга будет интересна экономистам, социологам, журналистам, а также политикам, выступающим за возврат к советской системе хозяйствования.</w:t>
      </w:r>
    </w:p>
    <w:p w14:paraId="31EA3F82" w14:textId="77777777" w:rsidR="00E12957" w:rsidRDefault="00E12957" w:rsidP="00E12957">
      <w:r>
        <w:t>Ключевые слова: экономика, промышленность, социология, плановое хозяйство, СССР, заработная плата, трудовая нагрузка, руководители производства.</w:t>
      </w:r>
    </w:p>
    <w:p w14:paraId="02931F32" w14:textId="77777777" w:rsidR="00E12957" w:rsidRPr="009E388F" w:rsidRDefault="00E12957" w:rsidP="00E12957">
      <w:pPr>
        <w:pStyle w:val="1"/>
      </w:pPr>
      <w:bookmarkStart w:id="431" w:name="_Toc13789390"/>
      <w:bookmarkStart w:id="432" w:name="_Toc13960485"/>
      <w:r w:rsidRPr="009E388F">
        <w:t>1. ОЦЕНКА КАЧЕСТВА ИНСТИТУЦИОНАЛЬНОЙ СРЕДЫ С ТОЧКИ ЗРЕНИЯ ПРЕДСТАВИТЕЛЕЙ КРУПНОГО БИЗНЕСА</w:t>
      </w:r>
      <w:r w:rsidRPr="009E388F">
        <w:br/>
        <w:t>(по результатам фокус-группы с предпринимателями,</w:t>
      </w:r>
      <w:r w:rsidRPr="009E388F">
        <w:br/>
        <w:t>СПб, октябрь 2016 г.)</w:t>
      </w:r>
      <w:bookmarkEnd w:id="431"/>
      <w:bookmarkEnd w:id="432"/>
    </w:p>
    <w:p w14:paraId="612060C8" w14:textId="77777777" w:rsidR="00E12957" w:rsidRPr="009E388F" w:rsidRDefault="00E12957" w:rsidP="00E12957">
      <w:pPr>
        <w:pStyle w:val="2"/>
      </w:pPr>
      <w:bookmarkStart w:id="433" w:name="_Toc13789391"/>
      <w:bookmarkStart w:id="434" w:name="_Toc13960486"/>
      <w:r>
        <w:rPr>
          <w:lang w:val="ru-RU"/>
        </w:rPr>
        <w:t xml:space="preserve">1.1. </w:t>
      </w:r>
      <w:r w:rsidRPr="009E388F">
        <w:t>Введение</w:t>
      </w:r>
      <w:bookmarkEnd w:id="433"/>
      <w:bookmarkEnd w:id="434"/>
    </w:p>
    <w:p w14:paraId="322DCB86" w14:textId="77777777" w:rsidR="00E12957" w:rsidRDefault="00E12957" w:rsidP="00E12957">
      <w:r>
        <w:t>Все участники фокус-группы согласились с мнением, что </w:t>
      </w:r>
      <w:r w:rsidRPr="0061401F">
        <w:rPr>
          <w:b/>
        </w:rPr>
        <w:t>институциональная среда в России недружественна по отношению к бизнесу.</w:t>
      </w:r>
    </w:p>
    <w:p w14:paraId="21E5AF9E" w14:textId="77777777" w:rsidR="00E12957" w:rsidRDefault="00E12957" w:rsidP="00E12957">
      <w:r>
        <w:t>С этим мнением согласились и те два участника, которые сочли, что по отношению к их конкретному бизнесу в настоящий момент этот тезис не вполне верен. Однако оба они указали на некоторые особые обстоятельства, которые в настоящий момент способствуют развитию их предприятий.</w:t>
      </w:r>
    </w:p>
    <w:p w14:paraId="038F155F" w14:textId="77777777" w:rsidR="00E12957" w:rsidRDefault="00E12957" w:rsidP="00E12957">
      <w:r>
        <w:t>Один из них сказал, что в тех случаях, когда удается найти достаточный </w:t>
      </w:r>
      <w:r w:rsidRPr="0061401F">
        <w:rPr>
          <w:b/>
        </w:rPr>
        <w:t>лоббистский ресурс, </w:t>
      </w:r>
      <w:r>
        <w:t>бизнес может развиваться очень успешно.</w:t>
      </w:r>
    </w:p>
    <w:p w14:paraId="2333903E" w14:textId="77777777" w:rsidR="00E12957" w:rsidRPr="00CF066E" w:rsidRDefault="00E12957" w:rsidP="00525BDC">
      <w:pPr>
        <w:pStyle w:val="a3"/>
        <w:numPr>
          <w:ilvl w:val="1"/>
          <w:numId w:val="126"/>
        </w:numPr>
        <w:ind w:left="1434" w:hanging="357"/>
        <w:rPr>
          <w:i/>
        </w:rPr>
      </w:pPr>
      <w:r w:rsidRPr="00CF066E">
        <w:rPr>
          <w:i/>
        </w:rPr>
        <w:t>Там, где мы нашли достаточный лоббистский ресурс, мы развиваемся стремительно, успешно и контролируем до восьмидесяти процентов рынка по всей стране с нашими [электротехническими] изделиями.</w:t>
      </w:r>
    </w:p>
    <w:p w14:paraId="0C314CE1" w14:textId="77777777" w:rsidR="00E12957" w:rsidRDefault="00E12957" w:rsidP="00E12957"/>
    <w:p w14:paraId="5A5F099C" w14:textId="77777777" w:rsidR="00E12957" w:rsidRDefault="00E12957" w:rsidP="00E12957">
      <w:r>
        <w:t>Другой участник обсуждения, занимающийся сельскохозяйственным бизнесом, сказал, что в настоящее время его дела идут успешно потому, что развитие сельхозпроизводства и импортозамещение находятся в </w:t>
      </w:r>
      <w:r w:rsidRPr="0061401F">
        <w:rPr>
          <w:b/>
        </w:rPr>
        <w:t>политическом тренде</w:t>
      </w:r>
      <w:r>
        <w:t>.</w:t>
      </w:r>
    </w:p>
    <w:p w14:paraId="0B009684" w14:textId="77777777" w:rsidR="00E12957" w:rsidRPr="00CF066E" w:rsidRDefault="00E12957" w:rsidP="00525BDC">
      <w:pPr>
        <w:pStyle w:val="a3"/>
        <w:numPr>
          <w:ilvl w:val="1"/>
          <w:numId w:val="126"/>
        </w:numPr>
        <w:ind w:left="1434" w:hanging="357"/>
        <w:rPr>
          <w:i/>
        </w:rPr>
      </w:pPr>
      <w:r w:rsidRPr="00CF066E">
        <w:rPr>
          <w:i/>
        </w:rPr>
        <w:t>Внешнеполитические изменения пошли на руку сельскохозяйственному бизнесу: это и режим ограничения импорта ряда продуктов, и ориентация на импортозамещение.</w:t>
      </w:r>
    </w:p>
    <w:p w14:paraId="309B0E8F" w14:textId="77777777" w:rsidR="00E12957" w:rsidRPr="00CF066E" w:rsidRDefault="00E12957" w:rsidP="00525BDC">
      <w:pPr>
        <w:pStyle w:val="a3"/>
        <w:numPr>
          <w:ilvl w:val="1"/>
          <w:numId w:val="126"/>
        </w:numPr>
        <w:ind w:left="1434" w:hanging="357"/>
        <w:rPr>
          <w:i/>
        </w:rPr>
      </w:pPr>
      <w:r w:rsidRPr="00CF066E">
        <w:rPr>
          <w:i/>
        </w:rPr>
        <w:t>Есть политический тренд на Дальний Восток. Сельскохозяйственные проекты, которые реализуются на Дальнем Востоке, имеют вероятность быть рентабельными.</w:t>
      </w:r>
    </w:p>
    <w:p w14:paraId="478A5E2A" w14:textId="77777777" w:rsidR="00E12957" w:rsidRDefault="00E12957" w:rsidP="00E12957"/>
    <w:p w14:paraId="224B3F69" w14:textId="77777777" w:rsidR="00E12957" w:rsidRDefault="00E12957" w:rsidP="00E12957">
      <w:r>
        <w:t>Однако этот участник обсуждения не считает данную ситуацию экономически нормальной.</w:t>
      </w:r>
    </w:p>
    <w:p w14:paraId="3BCC63EE" w14:textId="77777777" w:rsidR="00E12957" w:rsidRPr="00CF066E" w:rsidRDefault="00E12957" w:rsidP="00525BDC">
      <w:pPr>
        <w:pStyle w:val="a3"/>
        <w:numPr>
          <w:ilvl w:val="1"/>
          <w:numId w:val="126"/>
        </w:numPr>
        <w:ind w:left="1434" w:hanging="357"/>
        <w:rPr>
          <w:i/>
        </w:rPr>
      </w:pPr>
      <w:r w:rsidRPr="00CF066E">
        <w:rPr>
          <w:i/>
        </w:rPr>
        <w:t>Но это не значит, что это здоровая ситуация, с моей точки зрения. Я хочу сказать, что компании, которую я представляю, не помешали эти изменения. Но в целом сельскохозяйственный бизнес не является в каком-то смысле самодостаточным.</w:t>
      </w:r>
    </w:p>
    <w:p w14:paraId="2B227190" w14:textId="77777777" w:rsidR="00E12957" w:rsidRPr="00CF066E" w:rsidRDefault="00E12957" w:rsidP="00525BDC">
      <w:pPr>
        <w:pStyle w:val="a3"/>
        <w:numPr>
          <w:ilvl w:val="1"/>
          <w:numId w:val="126"/>
        </w:numPr>
        <w:ind w:left="1434" w:hanging="357"/>
        <w:rPr>
          <w:i/>
        </w:rPr>
      </w:pPr>
      <w:r w:rsidRPr="00CF066E">
        <w:rPr>
          <w:i/>
        </w:rPr>
        <w:t>Это временная ситуация. Это вопрос политической конъюнктуры. Сегодня она у нас такова, что мы поехали осваивать Дальний Восток. Завтра что-то изменится. В моем понимании должна ситуация быть другой – обратной. Первичной должна быть некая целесообразность для бизнеса, для тех или иных проектов.</w:t>
      </w:r>
    </w:p>
    <w:p w14:paraId="636B5B74" w14:textId="77777777" w:rsidR="00E12957" w:rsidRDefault="00E12957" w:rsidP="00E12957"/>
    <w:p w14:paraId="28A06F8C" w14:textId="77777777" w:rsidR="00E12957" w:rsidRDefault="00E12957" w:rsidP="00E12957">
      <w:r>
        <w:t>Среди факторов, формирующих недружественность институциональной среды по отношению к бизнесу, предприниматели называли аспекты разного уровня и различные по степени сложности их устранения. Главные из этих аспектов состоят в следующем. </w:t>
      </w:r>
    </w:p>
    <w:p w14:paraId="2DE411BF" w14:textId="77777777" w:rsidR="00E12957" w:rsidRDefault="00E12957" w:rsidP="00E12957">
      <w:r w:rsidRPr="0061401F">
        <w:rPr>
          <w:b/>
        </w:rPr>
        <w:t>Бумажная архаика.</w:t>
      </w:r>
      <w:r>
        <w:t> Один из таких факторов, о котором говорили многие участники фокус-группы, и который сравнительно легко поддается устранению, является наличие в документообороте большого количества бумажной архаики. Наличие этой архаики приводит к необходимости создавать, размножать и хранить большое количество документов на бумажных носителях.</w:t>
      </w:r>
    </w:p>
    <w:p w14:paraId="21899598" w14:textId="77777777" w:rsidR="00E12957" w:rsidRPr="00CF066E" w:rsidRDefault="00E12957" w:rsidP="00525BDC">
      <w:pPr>
        <w:pStyle w:val="a3"/>
        <w:numPr>
          <w:ilvl w:val="1"/>
          <w:numId w:val="126"/>
        </w:numPr>
        <w:ind w:left="1434" w:hanging="357"/>
        <w:rPr>
          <w:i/>
        </w:rPr>
      </w:pPr>
      <w:r w:rsidRPr="00CF066E">
        <w:rPr>
          <w:i/>
        </w:rPr>
        <w:t>Бумажный документооборот. Я сегодня была в хранилище документов, которое занимает больше пятисот квадратных метров. Положено хранить за три года, мы храним за пять. Боимся выбрасывать.</w:t>
      </w:r>
    </w:p>
    <w:p w14:paraId="363CAD74" w14:textId="77777777" w:rsidR="00E12957" w:rsidRPr="00CF066E" w:rsidRDefault="00E12957" w:rsidP="00525BDC">
      <w:pPr>
        <w:pStyle w:val="a3"/>
        <w:numPr>
          <w:ilvl w:val="1"/>
          <w:numId w:val="126"/>
        </w:numPr>
        <w:ind w:left="1434" w:hanging="357"/>
        <w:rPr>
          <w:i/>
        </w:rPr>
      </w:pPr>
      <w:r w:rsidRPr="00CF066E">
        <w:rPr>
          <w:i/>
        </w:rPr>
        <w:t>На радиостанции должны все это собирать, ну, радиостанция собирает. Выделяется комната. Это не шутка, нужна комната, в которой все это складируется.</w:t>
      </w:r>
    </w:p>
    <w:p w14:paraId="50D70EAF" w14:textId="77777777" w:rsidR="00E12957" w:rsidRPr="00CF066E" w:rsidRDefault="00E12957" w:rsidP="00525BDC">
      <w:pPr>
        <w:pStyle w:val="a3"/>
        <w:numPr>
          <w:ilvl w:val="1"/>
          <w:numId w:val="126"/>
        </w:numPr>
        <w:ind w:left="1434" w:hanging="357"/>
        <w:rPr>
          <w:i/>
        </w:rPr>
      </w:pPr>
      <w:r w:rsidRPr="00CF066E">
        <w:rPr>
          <w:i/>
        </w:rPr>
        <w:t>Нашелся какой-то орган, который стал говорить: так, сертификаты надо собирать. Мы начали честно собирать. Приходим, говорим: дайте сертификат. Нам говорят: вам какой? Вот сертификаты у меня, несколько коробок. Хочешь сертификат – пожалуйста, бери.</w:t>
      </w:r>
    </w:p>
    <w:p w14:paraId="655B3DB8" w14:textId="77777777" w:rsidR="00E12957" w:rsidRPr="00CF066E" w:rsidRDefault="00E12957" w:rsidP="00525BDC">
      <w:pPr>
        <w:pStyle w:val="a3"/>
        <w:numPr>
          <w:ilvl w:val="1"/>
          <w:numId w:val="126"/>
        </w:numPr>
        <w:ind w:left="1434" w:hanging="357"/>
        <w:rPr>
          <w:i/>
        </w:rPr>
      </w:pPr>
      <w:r w:rsidRPr="00CF066E">
        <w:rPr>
          <w:i/>
        </w:rPr>
        <w:t>Вы знаете, что мы храним? Мы храним даже кассовую ленту.</w:t>
      </w:r>
    </w:p>
    <w:p w14:paraId="785B9621" w14:textId="77777777" w:rsidR="00E12957" w:rsidRPr="00CF066E" w:rsidRDefault="00E12957" w:rsidP="00525BDC">
      <w:pPr>
        <w:pStyle w:val="a3"/>
        <w:numPr>
          <w:ilvl w:val="1"/>
          <w:numId w:val="126"/>
        </w:numPr>
        <w:ind w:left="1434" w:hanging="357"/>
        <w:rPr>
          <w:i/>
        </w:rPr>
      </w:pPr>
      <w:r w:rsidRPr="00CF066E">
        <w:rPr>
          <w:i/>
        </w:rPr>
        <w:t>В банке это вообще полтора миллиона листов в месяц.</w:t>
      </w:r>
    </w:p>
    <w:p w14:paraId="6C9B6B78" w14:textId="77777777" w:rsidR="00E12957" w:rsidRDefault="00E12957" w:rsidP="00E12957"/>
    <w:p w14:paraId="2176C19F" w14:textId="77777777" w:rsidR="00E12957" w:rsidRDefault="00E12957" w:rsidP="00E12957">
      <w:r>
        <w:t>Предприниматели считают, что перевод документации на электронные носители во многом снимет проблемы, связанные с большими объемами документооборота.</w:t>
      </w:r>
    </w:p>
    <w:p w14:paraId="63EEC14F" w14:textId="77777777" w:rsidR="00E12957" w:rsidRPr="00CF066E" w:rsidRDefault="00E12957" w:rsidP="00525BDC">
      <w:pPr>
        <w:pStyle w:val="a3"/>
        <w:numPr>
          <w:ilvl w:val="1"/>
          <w:numId w:val="126"/>
        </w:numPr>
        <w:ind w:left="1434" w:hanging="357"/>
        <w:rPr>
          <w:i/>
        </w:rPr>
      </w:pPr>
      <w:r w:rsidRPr="00CF066E">
        <w:rPr>
          <w:i/>
        </w:rPr>
        <w:t>Электронные носители проще стыкуются между собой и передаются. А бумажные – да, у нас большое количество бумаги.</w:t>
      </w:r>
    </w:p>
    <w:p w14:paraId="597AD7A7" w14:textId="77777777" w:rsidR="00E12957" w:rsidRPr="00CF066E" w:rsidRDefault="00E12957" w:rsidP="00525BDC">
      <w:pPr>
        <w:pStyle w:val="a3"/>
        <w:numPr>
          <w:ilvl w:val="1"/>
          <w:numId w:val="126"/>
        </w:numPr>
        <w:ind w:left="1434" w:hanging="357"/>
        <w:rPr>
          <w:i/>
        </w:rPr>
      </w:pPr>
      <w:r w:rsidRPr="00CF066E">
        <w:rPr>
          <w:i/>
        </w:rPr>
        <w:t>Онлайн кассы. Взять и заменить во всей стране все кассы просто потому, что это проще и удобнее.</w:t>
      </w:r>
    </w:p>
    <w:p w14:paraId="58B00758" w14:textId="77777777" w:rsidR="00E12957" w:rsidRDefault="00E12957" w:rsidP="00E12957">
      <w:pPr>
        <w:ind w:left="720" w:firstLine="0"/>
      </w:pPr>
    </w:p>
    <w:p w14:paraId="7416A776" w14:textId="77777777" w:rsidR="00E12957" w:rsidRPr="005425D0" w:rsidRDefault="00E12957" w:rsidP="00E12957">
      <w:pPr>
        <w:ind w:left="720" w:firstLine="0"/>
        <w:rPr>
          <w:b/>
        </w:rPr>
      </w:pPr>
      <w:r w:rsidRPr="005425D0">
        <w:rPr>
          <w:b/>
        </w:rPr>
        <w:t>Избыточность документооборота</w:t>
      </w:r>
    </w:p>
    <w:p w14:paraId="24235AAC" w14:textId="77777777" w:rsidR="00E12957" w:rsidRDefault="00E12957" w:rsidP="00E12957">
      <w:r>
        <w:t>Этот аспект перекликается с проблемой бумажной архаики, но является самостоятельным. По мнению участников фокус-группы отчетность и документооборот, требуемый административными органами, очень велик и, с их точки зрения, переусложнен и избыточен.</w:t>
      </w:r>
    </w:p>
    <w:p w14:paraId="7B5A353F" w14:textId="77777777" w:rsidR="00E12957" w:rsidRPr="00CF066E" w:rsidRDefault="00E12957" w:rsidP="00525BDC">
      <w:pPr>
        <w:pStyle w:val="a3"/>
        <w:numPr>
          <w:ilvl w:val="1"/>
          <w:numId w:val="126"/>
        </w:numPr>
        <w:ind w:left="1434" w:hanging="357"/>
        <w:rPr>
          <w:i/>
        </w:rPr>
      </w:pPr>
      <w:r w:rsidRPr="00CF066E">
        <w:rPr>
          <w:i/>
        </w:rPr>
        <w:t>Количество, объем предоставляемой отчетности в различные органы по поводу и без повода.</w:t>
      </w:r>
    </w:p>
    <w:p w14:paraId="4EB9BE01" w14:textId="77777777" w:rsidR="00E12957" w:rsidRPr="00CF066E" w:rsidRDefault="00E12957" w:rsidP="00525BDC">
      <w:pPr>
        <w:pStyle w:val="a3"/>
        <w:numPr>
          <w:ilvl w:val="1"/>
          <w:numId w:val="126"/>
        </w:numPr>
        <w:ind w:left="1434" w:hanging="357"/>
        <w:rPr>
          <w:i/>
        </w:rPr>
      </w:pPr>
      <w:r w:rsidRPr="00CF066E">
        <w:rPr>
          <w:i/>
        </w:rPr>
        <w:t>Отчетность дублируется, Делаешь одно и то же по двадцать раз. Надзорные органы этой информацией не обмениваются.</w:t>
      </w:r>
    </w:p>
    <w:p w14:paraId="46BAF99D" w14:textId="77777777" w:rsidR="00E12957" w:rsidRPr="00CF066E" w:rsidRDefault="00E12957" w:rsidP="00525BDC">
      <w:pPr>
        <w:pStyle w:val="a3"/>
        <w:numPr>
          <w:ilvl w:val="1"/>
          <w:numId w:val="126"/>
        </w:numPr>
        <w:ind w:left="1434" w:hanging="357"/>
        <w:rPr>
          <w:i/>
        </w:rPr>
      </w:pPr>
      <w:r w:rsidRPr="00CF066E">
        <w:rPr>
          <w:i/>
        </w:rPr>
        <w:t>Я говорю, что такое количество отчетных дат, которые, вот проходит квартал и подготовьте опять по тридцати крупнейшим заемщикам полные досье. Ну, мы же вам месяц назад это отправляли. Не важно – еще раз (банк).</w:t>
      </w:r>
    </w:p>
    <w:p w14:paraId="0E06E04B" w14:textId="77777777" w:rsidR="00E12957" w:rsidRPr="00CF066E" w:rsidRDefault="00E12957" w:rsidP="00525BDC">
      <w:pPr>
        <w:pStyle w:val="a3"/>
        <w:numPr>
          <w:ilvl w:val="1"/>
          <w:numId w:val="126"/>
        </w:numPr>
        <w:ind w:left="1434" w:hanging="357"/>
        <w:rPr>
          <w:i/>
        </w:rPr>
      </w:pPr>
      <w:r w:rsidRPr="00CF066E">
        <w:rPr>
          <w:i/>
        </w:rPr>
        <w:t>Эта претензия, возможно, несколько мелочна по сравнению с рассказами людей, на которых уголовные дела заводят, но она носит институциональный характер: это так у всех и в чудовищных количествах.</w:t>
      </w:r>
    </w:p>
    <w:p w14:paraId="38D75212" w14:textId="77777777" w:rsidR="00E12957" w:rsidRDefault="00E12957" w:rsidP="00E12957"/>
    <w:p w14:paraId="3774588D" w14:textId="77777777" w:rsidR="00E12957" w:rsidRDefault="00E12957" w:rsidP="00E12957">
      <w:r>
        <w:t>Большие объемы документооборота влекут за собой необходимость создавать штат сотрудников для его обеспечения.</w:t>
      </w:r>
    </w:p>
    <w:p w14:paraId="0575F52A" w14:textId="77777777" w:rsidR="00E12957" w:rsidRPr="00CF066E" w:rsidRDefault="00E12957" w:rsidP="00525BDC">
      <w:pPr>
        <w:pStyle w:val="a3"/>
        <w:numPr>
          <w:ilvl w:val="1"/>
          <w:numId w:val="126"/>
        </w:numPr>
        <w:ind w:left="1434" w:hanging="357"/>
        <w:rPr>
          <w:i/>
        </w:rPr>
      </w:pPr>
      <w:r w:rsidRPr="00CF066E">
        <w:rPr>
          <w:i/>
        </w:rPr>
        <w:t>У нас в бухгалтерии работает около пятидесяти человек.</w:t>
      </w:r>
    </w:p>
    <w:p w14:paraId="194AFADE" w14:textId="77777777" w:rsidR="00E12957" w:rsidRPr="00CF066E" w:rsidRDefault="00E12957" w:rsidP="00525BDC">
      <w:pPr>
        <w:pStyle w:val="a3"/>
        <w:numPr>
          <w:ilvl w:val="1"/>
          <w:numId w:val="126"/>
        </w:numPr>
        <w:ind w:left="1434" w:hanging="357"/>
        <w:rPr>
          <w:i/>
        </w:rPr>
      </w:pPr>
      <w:r w:rsidRPr="00CF066E">
        <w:rPr>
          <w:i/>
        </w:rPr>
        <w:t>У меня в банке больше семидесяти человек, которые только занимаются подготовкой этих отчетов, переотчетов, ответов на запросы, на которых написано: ответить в течение двух рабочих дней. А запрос там, скажем, на тысячу листов. Всю эту деятельность нам надо оплачивать.</w:t>
      </w:r>
    </w:p>
    <w:p w14:paraId="6C86C95F" w14:textId="77777777" w:rsidR="00E12957" w:rsidRDefault="00E12957" w:rsidP="00E12957"/>
    <w:p w14:paraId="09E84098" w14:textId="77777777" w:rsidR="00E12957" w:rsidRPr="005425D0" w:rsidRDefault="00E12957" w:rsidP="00E12957">
      <w:pPr>
        <w:rPr>
          <w:b/>
        </w:rPr>
      </w:pPr>
      <w:r w:rsidRPr="005425D0">
        <w:rPr>
          <w:b/>
        </w:rPr>
        <w:t>Административные проверки</w:t>
      </w:r>
    </w:p>
    <w:p w14:paraId="2E02BD18" w14:textId="77777777" w:rsidR="00E12957" w:rsidRDefault="00E12957" w:rsidP="00E12957">
      <w:r>
        <w:t>Таких проверок бывает очень много, их проводит большое число надзорных органов, и они проводятся по нечетким правилам. Проверки могут иметь серьезные последствия: отзыв лицензии, приостановка работы предприятия на 90 дней.</w:t>
      </w:r>
    </w:p>
    <w:p w14:paraId="3A1D0C33" w14:textId="77777777" w:rsidR="00E12957" w:rsidRPr="00CF066E" w:rsidRDefault="00E12957" w:rsidP="00525BDC">
      <w:pPr>
        <w:pStyle w:val="a3"/>
        <w:numPr>
          <w:ilvl w:val="1"/>
          <w:numId w:val="126"/>
        </w:numPr>
        <w:ind w:left="1434" w:hanging="357"/>
        <w:rPr>
          <w:i/>
        </w:rPr>
      </w:pPr>
      <w:r w:rsidRPr="00CF066E">
        <w:rPr>
          <w:i/>
        </w:rPr>
        <w:t>Нас проверяет хоть одна инстанция раз в неделю. Трудовая инспекция ходит по нескольку раз в год. Причем, они по разным вопросам обязательно приходят отдельно: сегодня проверяют вредность, завтра аттестацию рабочих мест, послезавтра еще что-то. Больничные листы проверять приходит отдельно соцстрах. Все остальное от них передали в налоговую. Но больничные им оставили. Поэтому, если раньше мы писали один отчет, то теперь мы этот отчет делим на два. Один отдаем в налоговую, а один в соцстрах, он проверяет больничные. И так далее, и тому подобное. Ростехнадзор, строительные надзоры, прокуратура. Про пожарный надзор я вообще молчу.</w:t>
      </w:r>
    </w:p>
    <w:p w14:paraId="0769C923" w14:textId="77777777" w:rsidR="00E12957" w:rsidRPr="00CF066E" w:rsidRDefault="00E12957" w:rsidP="00525BDC">
      <w:pPr>
        <w:pStyle w:val="a3"/>
        <w:numPr>
          <w:ilvl w:val="1"/>
          <w:numId w:val="126"/>
        </w:numPr>
        <w:ind w:left="1434" w:hanging="357"/>
        <w:rPr>
          <w:i/>
        </w:rPr>
      </w:pPr>
      <w:r w:rsidRPr="00CF066E">
        <w:rPr>
          <w:i/>
        </w:rPr>
        <w:t>Они могут в любой момент начать проверку, в любой момент могут отозвать лицензию, просто по их мнению, и все.</w:t>
      </w:r>
    </w:p>
    <w:p w14:paraId="0055F792" w14:textId="77777777" w:rsidR="00E12957" w:rsidRPr="00CF066E" w:rsidRDefault="00E12957" w:rsidP="00525BDC">
      <w:pPr>
        <w:pStyle w:val="a3"/>
        <w:numPr>
          <w:ilvl w:val="1"/>
          <w:numId w:val="126"/>
        </w:numPr>
        <w:ind w:left="1434" w:hanging="357"/>
        <w:rPr>
          <w:i/>
        </w:rPr>
      </w:pPr>
      <w:r w:rsidRPr="00CF066E">
        <w:rPr>
          <w:i/>
        </w:rPr>
        <w:t>Смысл твоей жизни состоит в том, что ты отбиваешься от проверок. Работа высших управляющих банка за последние несколько лет в значительной мере сводится просто к отбиванию проверок.</w:t>
      </w:r>
    </w:p>
    <w:p w14:paraId="7D0743D3" w14:textId="77777777" w:rsidR="00E12957" w:rsidRPr="00CF066E" w:rsidRDefault="00E12957" w:rsidP="00525BDC">
      <w:pPr>
        <w:pStyle w:val="a3"/>
        <w:numPr>
          <w:ilvl w:val="1"/>
          <w:numId w:val="126"/>
        </w:numPr>
        <w:ind w:left="1434" w:hanging="357"/>
        <w:rPr>
          <w:i/>
        </w:rPr>
      </w:pPr>
      <w:r w:rsidRPr="00CF066E">
        <w:rPr>
          <w:i/>
        </w:rPr>
        <w:t>ГАИ-шники приходят с претензиями. Они сами себе пишут жалобы, что какие-то машины возле магазина неправильно припаркованы. Приезжают, сами их эвакуируют. Какие-то там еще товарищи тоже сами все на себя пишут, а потом по жалобам трудящихся к нам приходят. Приходят какие-то люди из КИО, пытаются выселить нас с участков, которые мы в действительности не занимаем.</w:t>
      </w:r>
    </w:p>
    <w:p w14:paraId="1AC1E0CE" w14:textId="77777777" w:rsidR="00E12957" w:rsidRDefault="00E12957" w:rsidP="00E12957"/>
    <w:p w14:paraId="1AD9F6F6" w14:textId="77777777" w:rsidR="00E12957" w:rsidRDefault="00E12957" w:rsidP="00E12957">
      <w:r>
        <w:t>Проверки часто проводятся избирательно. Существуют привилегированные люди и предприятия, защищенные от проверок.</w:t>
      </w:r>
    </w:p>
    <w:p w14:paraId="36E3F0B8" w14:textId="77777777" w:rsidR="00E12957" w:rsidRPr="00CF066E" w:rsidRDefault="00E12957" w:rsidP="00525BDC">
      <w:pPr>
        <w:pStyle w:val="a3"/>
        <w:numPr>
          <w:ilvl w:val="1"/>
          <w:numId w:val="126"/>
        </w:numPr>
        <w:ind w:left="1434" w:hanging="357"/>
        <w:rPr>
          <w:i/>
        </w:rPr>
      </w:pPr>
      <w:r w:rsidRPr="00CF066E">
        <w:rPr>
          <w:i/>
        </w:rPr>
        <w:t>У нас это на самом деле так и происходит: есть определенный круг людей, который просто дает взносы постоянно на развитие самбо, дзюдо, хоккея, чего угодно. И к ним никто с проверками особо не ходит, потому что знают, что это «священные коровы».</w:t>
      </w:r>
    </w:p>
    <w:p w14:paraId="619682E8" w14:textId="77777777" w:rsidR="00E12957" w:rsidRDefault="00E12957" w:rsidP="00E12957"/>
    <w:p w14:paraId="6628E3BB" w14:textId="77777777" w:rsidR="00E12957" w:rsidRPr="005425D0" w:rsidRDefault="00E12957" w:rsidP="00E12957">
      <w:pPr>
        <w:rPr>
          <w:b/>
        </w:rPr>
      </w:pPr>
      <w:r w:rsidRPr="005425D0">
        <w:rPr>
          <w:b/>
        </w:rPr>
        <w:t>Избыточная численность чиновников</w:t>
      </w:r>
    </w:p>
    <w:p w14:paraId="49B57AE3" w14:textId="77777777" w:rsidR="00E12957" w:rsidRDefault="00E12957" w:rsidP="00E12957">
      <w:r>
        <w:t>Дискомфорт, который испытывают предприниматели от бумажной архаики, избытка отчетной документации и проверок, приводит к возникновению у них своего рода теории, согласно которой численность чиновников в стране избыточна и нуждается в сокращении. В рамках этой теории чиновники рассматриваются предпринимателями, как некий паразитический класс.</w:t>
      </w:r>
    </w:p>
    <w:p w14:paraId="52383D44" w14:textId="77777777" w:rsidR="00E12957" w:rsidRPr="00CF066E" w:rsidRDefault="00E12957" w:rsidP="00525BDC">
      <w:pPr>
        <w:pStyle w:val="a3"/>
        <w:numPr>
          <w:ilvl w:val="1"/>
          <w:numId w:val="126"/>
        </w:numPr>
        <w:ind w:left="1434" w:hanging="357"/>
        <w:rPr>
          <w:i/>
        </w:rPr>
      </w:pPr>
      <w:r w:rsidRPr="00CF066E">
        <w:rPr>
          <w:i/>
        </w:rPr>
        <w:t>У нас в стране низкая безработица, потому что очень большое количество людей трудоустроено на службе у государства. Есть огромное количество людей, которые заняты непроизводственным трудом. Чтобы как-то оправдать свое существование, они должны чем-то заниматься. Вот они и плодят проверки.</w:t>
      </w:r>
    </w:p>
    <w:p w14:paraId="52933BA2" w14:textId="77777777" w:rsidR="00E12957" w:rsidRPr="00CF066E" w:rsidRDefault="00E12957" w:rsidP="00525BDC">
      <w:pPr>
        <w:pStyle w:val="a3"/>
        <w:numPr>
          <w:ilvl w:val="1"/>
          <w:numId w:val="126"/>
        </w:numPr>
        <w:ind w:left="1434" w:hanging="357"/>
        <w:rPr>
          <w:i/>
        </w:rPr>
      </w:pPr>
      <w:r w:rsidRPr="00CF066E">
        <w:rPr>
          <w:i/>
        </w:rPr>
        <w:t>Мы их всех оплачиваем из своих налогов, а их основная деятельность, получается, в том, чтобы отвлекать нас от работы.</w:t>
      </w:r>
    </w:p>
    <w:p w14:paraId="75639F33" w14:textId="77777777" w:rsidR="00E12957" w:rsidRPr="00CF066E" w:rsidRDefault="00E12957" w:rsidP="00525BDC">
      <w:pPr>
        <w:pStyle w:val="a3"/>
        <w:numPr>
          <w:ilvl w:val="1"/>
          <w:numId w:val="126"/>
        </w:numPr>
        <w:ind w:left="1434" w:hanging="357"/>
        <w:rPr>
          <w:i/>
        </w:rPr>
      </w:pPr>
      <w:r w:rsidRPr="00CF066E">
        <w:rPr>
          <w:i/>
        </w:rPr>
        <w:t>Они занимают наше время, потому что со всеми надо разбираться. Это балласт для экономики, огромный балласт.</w:t>
      </w:r>
    </w:p>
    <w:p w14:paraId="09DF5035" w14:textId="77777777" w:rsidR="00E12957" w:rsidRPr="00CF066E" w:rsidRDefault="00E12957" w:rsidP="00525BDC">
      <w:pPr>
        <w:pStyle w:val="a3"/>
        <w:numPr>
          <w:ilvl w:val="1"/>
          <w:numId w:val="126"/>
        </w:numPr>
        <w:ind w:left="1434" w:hanging="357"/>
        <w:rPr>
          <w:i/>
        </w:rPr>
      </w:pPr>
      <w:r w:rsidRPr="00CF066E">
        <w:rPr>
          <w:i/>
        </w:rPr>
        <w:t>Вот эта вся красота, она самовоспроизводящаяся. Эти люди, вместо того, чтобы пойти печь булочки, вместо того, чтобы подметать улицы, они плодят бумагу. Они делают отчеты на отчеты, их дублируют и так далее.</w:t>
      </w:r>
    </w:p>
    <w:p w14:paraId="5714AB4A" w14:textId="77777777" w:rsidR="00E12957" w:rsidRPr="00CF066E" w:rsidRDefault="00E12957" w:rsidP="00525BDC">
      <w:pPr>
        <w:pStyle w:val="a3"/>
        <w:numPr>
          <w:ilvl w:val="1"/>
          <w:numId w:val="126"/>
        </w:numPr>
        <w:ind w:left="1434" w:hanging="357"/>
        <w:rPr>
          <w:i/>
        </w:rPr>
      </w:pPr>
      <w:r w:rsidRPr="00CF066E">
        <w:rPr>
          <w:i/>
        </w:rPr>
        <w:t>Есть какие-то важные государственные деятели, которые озадачены судьбами Родины. Они день и ночь сидят, пишут нам циркуляры. А мы со своими делами их от этой работы отвлекаем. Это, мне кажется, самая большая проблема. Если это не изменить, то что бы мы тут не обсуждали, ничего не сделаем.</w:t>
      </w:r>
    </w:p>
    <w:p w14:paraId="4EFC0BE6" w14:textId="77777777" w:rsidR="00E12957" w:rsidRDefault="00E12957" w:rsidP="00E12957"/>
    <w:p w14:paraId="3661647A" w14:textId="77777777" w:rsidR="00E12957" w:rsidRDefault="00E12957" w:rsidP="00E12957">
      <w:r>
        <w:t>Названная теория приводит предпринимателей к своего рода революционным идеям типа массового сокращения численности чиновников для того, чтобы у оставшихся просто не оставалось времени на проведение проверок с прежней интенсивностью. Одновременно предприниматели указывают на такие позитивные последствия подобных революционных мер, как экономия бюджетных средств и потенциальную возможность снижения налогов.</w:t>
      </w:r>
    </w:p>
    <w:p w14:paraId="515861B4" w14:textId="77777777" w:rsidR="00E12957" w:rsidRDefault="00E12957" w:rsidP="00E12957">
      <w:r>
        <w:t>Некоторые участники обсуждения, обосновывая свою точку зрения, ссылаются на грузинский опыт. Однако следует учитывать, что массовые сокращения чиновников, проведенные Саакашвили, стали одним из значимых факторов его проигрыша на выборах. Впрочем, сами предприниматели хорошо понимают возможные электоральные последствия предлагаемых ими «революционных» мер.</w:t>
      </w:r>
    </w:p>
    <w:p w14:paraId="46A917DF" w14:textId="77777777" w:rsidR="00E12957" w:rsidRPr="00CF066E" w:rsidRDefault="00E12957" w:rsidP="00525BDC">
      <w:pPr>
        <w:pStyle w:val="a3"/>
        <w:numPr>
          <w:ilvl w:val="1"/>
          <w:numId w:val="126"/>
        </w:numPr>
        <w:ind w:left="1434" w:hanging="357"/>
        <w:rPr>
          <w:i/>
        </w:rPr>
      </w:pPr>
      <w:r w:rsidRPr="00CF066E">
        <w:rPr>
          <w:i/>
        </w:rPr>
        <w:t>Я однажды высказывала это предложение, но оно – как это сказать? – оно огорчит электорат, поэтому мало реалистичное. Это такой революционный подход. Я бы назвала это «грузинским вариантом». Взять несколько десятков около-государственных органов типа пенсионного фонда или еще чего-нибудь и сократить их численность вдвое-втрое примерно.</w:t>
      </w:r>
    </w:p>
    <w:p w14:paraId="6005ABEA" w14:textId="77777777" w:rsidR="00E12957" w:rsidRPr="00CF066E" w:rsidRDefault="00E12957" w:rsidP="00525BDC">
      <w:pPr>
        <w:pStyle w:val="a3"/>
        <w:numPr>
          <w:ilvl w:val="1"/>
          <w:numId w:val="126"/>
        </w:numPr>
        <w:ind w:left="1434" w:hanging="357"/>
        <w:rPr>
          <w:i/>
        </w:rPr>
      </w:pPr>
      <w:r w:rsidRPr="00CF066E">
        <w:rPr>
          <w:i/>
        </w:rPr>
        <w:t>Вот тогда у нас будет рост безработицы. Люди, которые там заняты, попадут на улицу. Им придется чем-то себя занять. Может быть, они найдут себя в сельском хозяйстве, может быть они попытаются открыть кафе. Вот это было бы интересно.</w:t>
      </w:r>
    </w:p>
    <w:p w14:paraId="54A10B0B" w14:textId="77777777" w:rsidR="00E12957" w:rsidRPr="00CF066E" w:rsidRDefault="00E12957" w:rsidP="00525BDC">
      <w:pPr>
        <w:pStyle w:val="a3"/>
        <w:numPr>
          <w:ilvl w:val="1"/>
          <w:numId w:val="126"/>
        </w:numPr>
        <w:ind w:left="1434" w:hanging="357"/>
        <w:rPr>
          <w:i/>
        </w:rPr>
      </w:pPr>
      <w:r w:rsidRPr="00CF066E">
        <w:rPr>
          <w:i/>
        </w:rPr>
        <w:t>Если их станет меньше, они будут меньше проверять нас. На них потребуется меньше налогов. Закроется часть дыр в государственном бюджете, а главное, у них не останется другого выхода, как, например, занять место гастарбайтеров в подметании улицы.</w:t>
      </w:r>
    </w:p>
    <w:p w14:paraId="4131996F" w14:textId="77777777" w:rsidR="00E12957" w:rsidRDefault="00E12957" w:rsidP="00E12957"/>
    <w:p w14:paraId="26D81B81" w14:textId="77777777" w:rsidR="00E12957" w:rsidRPr="005425D0" w:rsidRDefault="00E12957" w:rsidP="00E12957">
      <w:pPr>
        <w:rPr>
          <w:b/>
        </w:rPr>
      </w:pPr>
      <w:r w:rsidRPr="005425D0">
        <w:rPr>
          <w:b/>
        </w:rPr>
        <w:t>Люди должны сами рассчитывать и платить налоги</w:t>
      </w:r>
    </w:p>
    <w:p w14:paraId="4BA3F815" w14:textId="77777777" w:rsidR="00E12957" w:rsidRDefault="00E12957" w:rsidP="00E12957">
      <w:r>
        <w:t>Обязанность начисления и уплаты налогов физических лиц сегодня возложена на работодателей. Это неправильно, поскольку люди не понимают реальной величины налоговой нагрузки. Это порождает экономическую и политическую безответственность. Необходимо, чтобы физические лица сами рассчитывали и платили свои налоги.</w:t>
      </w:r>
    </w:p>
    <w:p w14:paraId="6C711DC2" w14:textId="77777777" w:rsidR="00E12957" w:rsidRPr="00CF066E" w:rsidRDefault="00E12957" w:rsidP="00525BDC">
      <w:pPr>
        <w:pStyle w:val="a3"/>
        <w:numPr>
          <w:ilvl w:val="1"/>
          <w:numId w:val="126"/>
        </w:numPr>
        <w:ind w:left="1434" w:hanging="357"/>
        <w:rPr>
          <w:i/>
        </w:rPr>
      </w:pPr>
      <w:r w:rsidRPr="00CF066E">
        <w:rPr>
          <w:i/>
        </w:rPr>
        <w:t>Сейчас обязанность рассчитывать величину налогов на физических лиц возложена на предприятия. И уплачивают их тоже предприятия. Это увеличивает издержки предприятия – почему мы должны делать эту работу? – и снижает ответственность самих работников перед государством.</w:t>
      </w:r>
    </w:p>
    <w:p w14:paraId="4A8F9D67" w14:textId="77777777" w:rsidR="00E12957" w:rsidRPr="00CF066E" w:rsidRDefault="00E12957" w:rsidP="00525BDC">
      <w:pPr>
        <w:pStyle w:val="a3"/>
        <w:numPr>
          <w:ilvl w:val="1"/>
          <w:numId w:val="126"/>
        </w:numPr>
        <w:ind w:left="1434" w:hanging="357"/>
        <w:rPr>
          <w:i/>
        </w:rPr>
      </w:pPr>
      <w:r w:rsidRPr="00CF066E">
        <w:rPr>
          <w:i/>
        </w:rPr>
        <w:t>Нужно установить, чтобы физические лица сами платили налог со своих доходов. Если человек будет получать на руки, допустим, шестьдесят пять тысяч рублей, потом с ними идти в налоговую, он задумается. Правильно ли отдавать из них пятнадцать на страховые взносы в социальные фонды и еще семь с половиной на НДФЛ? От своих шестидесяти пяти тысяч рублей, которые ему заплатил предприниматель, у него останется сорок две.</w:t>
      </w:r>
    </w:p>
    <w:p w14:paraId="02965110" w14:textId="77777777" w:rsidR="00E12957" w:rsidRPr="00CF066E" w:rsidRDefault="00E12957" w:rsidP="00525BDC">
      <w:pPr>
        <w:pStyle w:val="a3"/>
        <w:numPr>
          <w:ilvl w:val="1"/>
          <w:numId w:val="126"/>
        </w:numPr>
        <w:ind w:left="1434" w:hanging="357"/>
        <w:rPr>
          <w:i/>
        </w:rPr>
      </w:pPr>
      <w:r w:rsidRPr="00CF066E">
        <w:rPr>
          <w:i/>
        </w:rPr>
        <w:t>Отдавать двадцатку или там двадцать пять тысяч в кассу налогового органа, он будет на эту вот тетку мерзкую в собесе, которая на него шипит, вообще другими глазами смотреть. Он не будет перед ней лебезить, он не будет ее просить.</w:t>
      </w:r>
    </w:p>
    <w:p w14:paraId="5BB081B7" w14:textId="77777777" w:rsidR="00E12957" w:rsidRPr="00CF066E" w:rsidRDefault="00E12957" w:rsidP="00525BDC">
      <w:pPr>
        <w:pStyle w:val="a3"/>
        <w:numPr>
          <w:ilvl w:val="1"/>
          <w:numId w:val="126"/>
        </w:numPr>
        <w:ind w:left="1434" w:hanging="357"/>
        <w:rPr>
          <w:i/>
        </w:rPr>
      </w:pPr>
      <w:r w:rsidRPr="00CF066E">
        <w:rPr>
          <w:i/>
        </w:rPr>
        <w:t>Нужно переложить эту функцию на физическое лицо. Это снимет с нас определенную – весьма существенную – нагрузку по администрированию функций государства. Сейчас мы, работодатели, должны рассчитать налоги, оплатить их и быть ответственными за правильность перечислений.</w:t>
      </w:r>
    </w:p>
    <w:p w14:paraId="1D6D3E73" w14:textId="77777777" w:rsidR="00E12957" w:rsidRDefault="00E12957" w:rsidP="00E12957"/>
    <w:p w14:paraId="03017AA7" w14:textId="77777777" w:rsidR="00E12957" w:rsidRDefault="00E12957" w:rsidP="00E12957">
      <w:r>
        <w:t>Данную меру, по мнению предпринимателей, нужно вводить постепенно, чтобы избежать массовых неплатежей и связанной с этим перегрузкой судебной системы.</w:t>
      </w:r>
    </w:p>
    <w:p w14:paraId="6ACB06F9" w14:textId="77777777" w:rsidR="00E12957" w:rsidRPr="00CF066E" w:rsidRDefault="00E12957" w:rsidP="00525BDC">
      <w:pPr>
        <w:pStyle w:val="a3"/>
        <w:numPr>
          <w:ilvl w:val="1"/>
          <w:numId w:val="126"/>
        </w:numPr>
        <w:ind w:left="1434" w:hanging="357"/>
        <w:rPr>
          <w:i/>
        </w:rPr>
      </w:pPr>
      <w:r w:rsidRPr="00CF066E">
        <w:rPr>
          <w:i/>
        </w:rPr>
        <w:t>Казалось бы очень маленькое изменение. Его блокируют, потому что ужасно тяжелое налоговое администрирование. Просто, если я правильно понимаю, боятся, что будет массовые неплатежи налога. Значит, нужно администрирование, суды, а суды могут не справиться, и т.д. Но можно вводить это постепенно.</w:t>
      </w:r>
    </w:p>
    <w:p w14:paraId="09D7620B" w14:textId="77777777" w:rsidR="00E12957" w:rsidRPr="00CF066E" w:rsidRDefault="00E12957" w:rsidP="00525BDC">
      <w:pPr>
        <w:pStyle w:val="a3"/>
        <w:numPr>
          <w:ilvl w:val="1"/>
          <w:numId w:val="126"/>
        </w:numPr>
        <w:ind w:left="1434" w:hanging="357"/>
        <w:rPr>
          <w:i/>
        </w:rPr>
      </w:pPr>
      <w:r w:rsidRPr="00CF066E">
        <w:rPr>
          <w:i/>
        </w:rPr>
        <w:t>Нужны переходные периоды. Сначала вводим самостоятельную оплату при лимите от ста тысяч рублей дохода. Это средний класс, осознанные люди с образованием.</w:t>
      </w:r>
    </w:p>
    <w:p w14:paraId="26D8F379" w14:textId="77777777" w:rsidR="00E12957" w:rsidRPr="0061401F" w:rsidRDefault="00E12957" w:rsidP="00E12957">
      <w:pPr>
        <w:ind w:left="720" w:firstLine="0"/>
        <w:rPr>
          <w:b/>
        </w:rPr>
      </w:pPr>
    </w:p>
    <w:p w14:paraId="6C013AA0" w14:textId="77777777" w:rsidR="00E12957" w:rsidRDefault="00E12957" w:rsidP="00E12957">
      <w:r w:rsidRPr="0061401F">
        <w:rPr>
          <w:b/>
        </w:rPr>
        <w:t>Положительный пример – налоговая служба</w:t>
      </w:r>
      <w:r>
        <w:t>. Несмотря на острую критику избыточности и переусложненности отчетной документации, а также требований, предъявляемых многочисленными административными проверками, предприниматели отмечают, что по крайней мере в одном из ключевых проверяющих ведомств в последние годы произошли значительные позитивные изменения. Таким ведомством является Федеральная налоговая служба.</w:t>
      </w:r>
    </w:p>
    <w:p w14:paraId="06330BE2" w14:textId="77777777" w:rsidR="00E12957" w:rsidRDefault="00E12957" w:rsidP="00E12957">
      <w:r>
        <w:t>В 90-е годы и в начале «нулевых» годов эта служба подвергалась острой критике как в СМИ, таки в устных высказываниях предпринимателей. Последние указывали на непредсказуемость и спорную обоснованность требований, которые предъявляли к ним налоговые органы. Однако в настоящее время предприниматели указывают на налоговую службу, как на пример хорошей организации работы. В частности, они отмечают, что налоговая служба в значительной мере перешла на электронный документооборот. Это позволило сократить издержки при взаимодействии предприятий с налоговыми органами. В результате административная нагрузка на предприятия снизилась.</w:t>
      </w:r>
    </w:p>
    <w:p w14:paraId="6F5B8509" w14:textId="77777777" w:rsidR="00E12957" w:rsidRPr="00CF066E" w:rsidRDefault="00E12957" w:rsidP="00525BDC">
      <w:pPr>
        <w:pStyle w:val="a3"/>
        <w:numPr>
          <w:ilvl w:val="1"/>
          <w:numId w:val="126"/>
        </w:numPr>
        <w:ind w:left="1434" w:hanging="357"/>
        <w:rPr>
          <w:i/>
        </w:rPr>
      </w:pPr>
      <w:r w:rsidRPr="00CF066E">
        <w:rPr>
          <w:i/>
        </w:rPr>
        <w:t>В этом плане, что самое удивительное, есть не только негативные, есть положительные примеры. Многие, может быть, будут над этим смеяться – налоговая инспекция. Налоговики, вот очень сильно усовершенствовались за последнее время.</w:t>
      </w:r>
    </w:p>
    <w:p w14:paraId="250BA35B" w14:textId="77777777" w:rsidR="00E12957" w:rsidRPr="00CF066E" w:rsidRDefault="00E12957" w:rsidP="00525BDC">
      <w:pPr>
        <w:pStyle w:val="a3"/>
        <w:numPr>
          <w:ilvl w:val="1"/>
          <w:numId w:val="126"/>
        </w:numPr>
        <w:ind w:left="1434" w:hanging="357"/>
        <w:rPr>
          <w:i/>
        </w:rPr>
      </w:pPr>
      <w:r w:rsidRPr="00CF066E">
        <w:rPr>
          <w:i/>
        </w:rPr>
        <w:t>У них внедрены электронные счета-фактуры. Для нас это вообще сказка: они нас уже два года нас не проверяют. Они потому что смотрят всю цепочку по электронным счетам-фактурам.</w:t>
      </w:r>
    </w:p>
    <w:p w14:paraId="4A86A1EA" w14:textId="77777777" w:rsidR="00E12957" w:rsidRPr="00386EE5" w:rsidRDefault="00E12957" w:rsidP="00525BDC">
      <w:pPr>
        <w:pStyle w:val="a3"/>
        <w:numPr>
          <w:ilvl w:val="1"/>
          <w:numId w:val="126"/>
        </w:numPr>
        <w:ind w:left="1434" w:hanging="357"/>
        <w:rPr>
          <w:i/>
        </w:rPr>
      </w:pPr>
      <w:r w:rsidRPr="00CF066E">
        <w:rPr>
          <w:i/>
        </w:rPr>
        <w:t>Они нас тоже запрашивают, когда у наших поставщиков что-нибудь не очень чисто. Мы отдаем им подтверждающие документы. Но больших выездных проверок, как раньше было ежегодно, сейчас нет. Они сфокусировались на других вопросах. Это очень приятно, очень зд</w:t>
      </w:r>
      <w:r w:rsidRPr="00386EE5">
        <w:rPr>
          <w:b/>
          <w:bCs/>
        </w:rPr>
        <w:t>о</w:t>
      </w:r>
      <w:r w:rsidRPr="00CF066E">
        <w:rPr>
          <w:i/>
        </w:rPr>
        <w:t>рово.</w:t>
      </w:r>
    </w:p>
    <w:p w14:paraId="29FE6F44" w14:textId="77777777" w:rsidR="00E12957" w:rsidRPr="00CF066E" w:rsidRDefault="00E12957" w:rsidP="00525BDC">
      <w:pPr>
        <w:pStyle w:val="a3"/>
        <w:numPr>
          <w:ilvl w:val="1"/>
          <w:numId w:val="126"/>
        </w:numPr>
        <w:ind w:left="1434" w:hanging="357"/>
        <w:rPr>
          <w:i/>
        </w:rPr>
      </w:pPr>
      <w:r w:rsidRPr="00CF066E">
        <w:rPr>
          <w:i/>
        </w:rPr>
        <w:t>Мне нравится, в принципе, наша налоговая политика в последние годы. Т.е. то, что делается на верхнем уровне, выглядит довольно разумно. Вот. НДС не стали вроде бы поднимать, точнее, не планируют.</w:t>
      </w:r>
    </w:p>
    <w:p w14:paraId="20FF54B4" w14:textId="77777777" w:rsidR="00E12957" w:rsidRPr="00CF066E" w:rsidRDefault="00E12957" w:rsidP="00525BDC">
      <w:pPr>
        <w:pStyle w:val="a3"/>
        <w:numPr>
          <w:ilvl w:val="1"/>
          <w:numId w:val="126"/>
        </w:numPr>
        <w:ind w:left="1434" w:hanging="357"/>
        <w:rPr>
          <w:i/>
        </w:rPr>
      </w:pPr>
      <w:r w:rsidRPr="00CF066E">
        <w:rPr>
          <w:i/>
        </w:rPr>
        <w:t>Пример с налоговой. Она действительно очень сильно прогрессирует в плане электронного документооборота.</w:t>
      </w:r>
    </w:p>
    <w:p w14:paraId="7E613E6D" w14:textId="77777777" w:rsidR="00E12957" w:rsidRPr="00CF066E" w:rsidRDefault="00E12957" w:rsidP="00525BDC">
      <w:pPr>
        <w:pStyle w:val="a3"/>
        <w:numPr>
          <w:ilvl w:val="1"/>
          <w:numId w:val="126"/>
        </w:numPr>
        <w:ind w:left="1434" w:hanging="357"/>
        <w:rPr>
          <w:i/>
        </w:rPr>
      </w:pPr>
      <w:r w:rsidRPr="00CF066E">
        <w:rPr>
          <w:i/>
        </w:rPr>
        <w:t>Они (налоговая служба) шагают семимильными шагами. С введением прозрачности, с введением единых баз данных и т.д.</w:t>
      </w:r>
    </w:p>
    <w:p w14:paraId="73A4CEE9" w14:textId="77777777" w:rsidR="00E12957" w:rsidRPr="00CF066E" w:rsidRDefault="00E12957" w:rsidP="00E12957"/>
    <w:p w14:paraId="14A2AF77" w14:textId="77777777" w:rsidR="00E12957" w:rsidRDefault="00E12957" w:rsidP="00E12957">
      <w:r w:rsidRPr="0061401F">
        <w:rPr>
          <w:b/>
        </w:rPr>
        <w:t>Зависимость бизнеса от власти</w:t>
      </w:r>
      <w:r>
        <w:t>. До сих пор речь шла о проблемах бизнеса, связанных с избытком отчетной документации и проверками. Однако, как отмечают сами предприниматели, это хотя и обременительная, но частность. Более серьезной аспектом недружественности институциональной среды по отношению к бизнесу, является де-факто существующий разрешительный, а не уведомительный порядок работы бизнеса.</w:t>
      </w:r>
    </w:p>
    <w:p w14:paraId="40323495" w14:textId="77777777" w:rsidR="00E12957" w:rsidRPr="00CF066E" w:rsidRDefault="00E12957" w:rsidP="00525BDC">
      <w:pPr>
        <w:pStyle w:val="a3"/>
        <w:numPr>
          <w:ilvl w:val="1"/>
          <w:numId w:val="126"/>
        </w:numPr>
        <w:ind w:left="1434" w:hanging="357"/>
        <w:rPr>
          <w:i/>
        </w:rPr>
      </w:pPr>
      <w:r w:rsidRPr="00CF066E">
        <w:rPr>
          <w:i/>
        </w:rPr>
        <w:t>Крупный бизнес всегда ориентирован на власть. Всегда вынужден считаться с положением вещей на местах. Т.е. невозможно, например, прийти в область, в которой ты не работал, и начать работать.</w:t>
      </w:r>
    </w:p>
    <w:p w14:paraId="6118157D" w14:textId="77777777" w:rsidR="00E12957" w:rsidRPr="00CF066E" w:rsidRDefault="00E12957" w:rsidP="00525BDC">
      <w:pPr>
        <w:pStyle w:val="a3"/>
        <w:numPr>
          <w:ilvl w:val="1"/>
          <w:numId w:val="126"/>
        </w:numPr>
        <w:ind w:left="1434" w:hanging="357"/>
        <w:rPr>
          <w:i/>
        </w:rPr>
      </w:pPr>
      <w:r w:rsidRPr="00CF066E">
        <w:rPr>
          <w:i/>
        </w:rPr>
        <w:t>Капитализм у нас государственный. И все равно надо, в первую очередь, решать вопросы с государством. Т.е. как таковой экономической самостоятельности бизнеса не существует.</w:t>
      </w:r>
    </w:p>
    <w:p w14:paraId="73FD42AF" w14:textId="77777777" w:rsidR="00E12957" w:rsidRPr="00CF066E" w:rsidRDefault="00E12957" w:rsidP="00525BDC">
      <w:pPr>
        <w:pStyle w:val="a3"/>
        <w:numPr>
          <w:ilvl w:val="1"/>
          <w:numId w:val="126"/>
        </w:numPr>
        <w:ind w:left="1434" w:hanging="357"/>
        <w:rPr>
          <w:i/>
        </w:rPr>
      </w:pPr>
      <w:r w:rsidRPr="00CF066E">
        <w:rPr>
          <w:i/>
        </w:rPr>
        <w:t>Единственное, по сути, что мы просим, что нам нужно – это не мешать. Вот и все. Но этого не бывает. Этого все равно не бывает.</w:t>
      </w:r>
    </w:p>
    <w:p w14:paraId="55F43174" w14:textId="77777777" w:rsidR="00E12957" w:rsidRPr="00CF066E" w:rsidRDefault="00E12957" w:rsidP="00525BDC">
      <w:pPr>
        <w:pStyle w:val="a3"/>
        <w:numPr>
          <w:ilvl w:val="1"/>
          <w:numId w:val="126"/>
        </w:numPr>
        <w:ind w:left="1434" w:hanging="357"/>
        <w:rPr>
          <w:i/>
        </w:rPr>
      </w:pPr>
      <w:r w:rsidRPr="00CF066E">
        <w:rPr>
          <w:i/>
        </w:rPr>
        <w:t>Система из разрешительной, как у нас она называется, должна перейти к заявительной, чтобы если ты хочешь что-то делать, ты просто куда-то написал, отправил и тебе вообще не важно.</w:t>
      </w:r>
    </w:p>
    <w:p w14:paraId="141A0EFA" w14:textId="77777777" w:rsidR="00E12957" w:rsidRDefault="00E12957" w:rsidP="00E12957"/>
    <w:p w14:paraId="46BD4C82" w14:textId="77777777" w:rsidR="00E12957" w:rsidRDefault="00E12957" w:rsidP="00E12957">
      <w:r>
        <w:t>В сельском хозяйстве одним из важных рычагов давления на бизнес являются непрозрачные методы распределения государственных субсидий. Это отраслевая проблема, но респонденты считают ее типичной.</w:t>
      </w:r>
    </w:p>
    <w:p w14:paraId="672D0033" w14:textId="77777777" w:rsidR="00E12957" w:rsidRPr="00CF066E" w:rsidRDefault="00E12957" w:rsidP="00525BDC">
      <w:pPr>
        <w:pStyle w:val="a3"/>
        <w:numPr>
          <w:ilvl w:val="1"/>
          <w:numId w:val="126"/>
        </w:numPr>
        <w:ind w:left="1434" w:hanging="357"/>
        <w:rPr>
          <w:i/>
        </w:rPr>
      </w:pPr>
      <w:r w:rsidRPr="00CF066E">
        <w:rPr>
          <w:i/>
        </w:rPr>
        <w:t>Сельское хозяйство субсидируется. Система субсидирования есть федеральная и региональная. Региональная распределяется региональной властью. Вот, например, Краснодарский край, там восемьдесят – девяносто процентов этих субсидий всегда расходилось в один известный адрес.</w:t>
      </w:r>
    </w:p>
    <w:p w14:paraId="446D90B9" w14:textId="77777777" w:rsidR="00E12957" w:rsidRDefault="00E12957" w:rsidP="00525BDC">
      <w:pPr>
        <w:pStyle w:val="a3"/>
        <w:numPr>
          <w:ilvl w:val="1"/>
          <w:numId w:val="126"/>
        </w:numPr>
        <w:ind w:left="1434" w:hanging="357"/>
        <w:rPr>
          <w:i/>
        </w:rPr>
      </w:pPr>
      <w:r w:rsidRPr="00CF066E">
        <w:rPr>
          <w:i/>
        </w:rPr>
        <w:t>У нас отсутствуют какие-либо правила по получению субсидий. Это именно наша российская специфика. Такого отсутствия правил нигде в европейских странах нет.</w:t>
      </w:r>
    </w:p>
    <w:p w14:paraId="3A55EE23" w14:textId="77777777" w:rsidR="00E12957" w:rsidRPr="00CF066E" w:rsidRDefault="00E12957" w:rsidP="00E12957">
      <w:pPr>
        <w:ind w:left="720" w:firstLine="0"/>
      </w:pPr>
    </w:p>
    <w:p w14:paraId="0D9D81E5" w14:textId="77777777" w:rsidR="00E12957" w:rsidRDefault="00E12957" w:rsidP="00E12957">
      <w:r w:rsidRPr="0061401F">
        <w:rPr>
          <w:b/>
        </w:rPr>
        <w:t>Личные качества некоторых чиновников (В.И.Матвиенко и другие) иногда помогают бизнесу решать проблемы. </w:t>
      </w:r>
      <w:r>
        <w:t>Участники фокус-группы отмечали, что степень недружественности государства по отношению к предприятиям в очень большой степени зависит от конкретных лиц. В некоторых случаях чиновники высокого уровня работают очень эффективно, локально создавая для предпринимателей более дружественную бизнес-среду. В качестве примера эффективного государственного менеджмента петербургские предприниматели с ностальгией вспоминали губернатора В.И.Матвиенко.</w:t>
      </w:r>
    </w:p>
    <w:p w14:paraId="6E8CE51D" w14:textId="77777777" w:rsidR="00E12957" w:rsidRDefault="00E12957" w:rsidP="00E12957">
      <w:r>
        <w:t>К сожалению, по общему мнению участников фокус-группы, с ее уходом стиль работы городской администрации резко ухудшился. Один из предпринимателей охарактеризовал эту ситуацию, как вакуум власти. Это говорит о том, что позитивные личные качества отдельных чиновников (очень трудно оценить их долю в генеральной совокупности) не институциализируются и уходят вместе с ними.</w:t>
      </w:r>
    </w:p>
    <w:p w14:paraId="2E3E68D8" w14:textId="77777777" w:rsidR="00E12957" w:rsidRDefault="00E12957" w:rsidP="00E12957">
      <w:r>
        <w:t>В качестве другого примера один их предпринимателей называл руководителя Ленэнерго, который поверил в эффективность разработанного этим предпринимателем устройства и дал ему «зеленый свет». К сожалению, этот чиновник сегодня находится в тюрьме Матросская Тишина. Последний факт, хотя в рамках проведенной фокус-группы он упомянут, как единичный, наводит на серьезные размышления.</w:t>
      </w:r>
    </w:p>
    <w:p w14:paraId="2B49021C" w14:textId="77777777" w:rsidR="00E12957" w:rsidRPr="00CF066E" w:rsidRDefault="00E12957" w:rsidP="00525BDC">
      <w:pPr>
        <w:pStyle w:val="a3"/>
        <w:numPr>
          <w:ilvl w:val="1"/>
          <w:numId w:val="126"/>
        </w:numPr>
        <w:ind w:left="1434" w:hanging="357"/>
        <w:rPr>
          <w:i/>
        </w:rPr>
      </w:pPr>
      <w:r w:rsidRPr="00CF066E">
        <w:rPr>
          <w:i/>
        </w:rPr>
        <w:t>После того, как ушла горячо любимая нами Валентина Ивановна, получить согласование на строительство в центре города в каких-то знаковых местах, или вообще в каких-то знаковых местах, стало практически невозможно. Вопрос: А при ней было возможно? Ответ: При ней это было всегда достаточно просто. Достаточно было пары встреч и звонков.</w:t>
      </w:r>
    </w:p>
    <w:p w14:paraId="2AE2A545" w14:textId="77777777" w:rsidR="00E12957" w:rsidRPr="00CF066E" w:rsidRDefault="00E12957" w:rsidP="00525BDC">
      <w:pPr>
        <w:pStyle w:val="a3"/>
        <w:numPr>
          <w:ilvl w:val="1"/>
          <w:numId w:val="126"/>
        </w:numPr>
        <w:ind w:left="1434" w:hanging="357"/>
        <w:rPr>
          <w:i/>
        </w:rPr>
      </w:pPr>
      <w:r w:rsidRPr="00CF066E">
        <w:rPr>
          <w:i/>
        </w:rPr>
        <w:t>После того, как ушла Матвиенко, стало невозможно ничего согласовать.</w:t>
      </w:r>
    </w:p>
    <w:p w14:paraId="53EB0B47" w14:textId="77777777" w:rsidR="00E12957" w:rsidRPr="00CF066E" w:rsidRDefault="00E12957" w:rsidP="00525BDC">
      <w:pPr>
        <w:pStyle w:val="a3"/>
        <w:numPr>
          <w:ilvl w:val="1"/>
          <w:numId w:val="126"/>
        </w:numPr>
        <w:ind w:left="1434" w:hanging="357"/>
        <w:rPr>
          <w:i/>
        </w:rPr>
      </w:pPr>
      <w:r w:rsidRPr="00CF066E">
        <w:rPr>
          <w:i/>
        </w:rPr>
        <w:t>Документы лежат без движения годами в некоторых структурах. Вопрос: Где они лежат? Ответ: Например, в Комитете по градостроительству. Мы не можем согласовать, получить разрешение на строительство.</w:t>
      </w:r>
    </w:p>
    <w:p w14:paraId="7B1C7A02" w14:textId="77777777" w:rsidR="00E12957" w:rsidRPr="00CF066E" w:rsidRDefault="00E12957" w:rsidP="00525BDC">
      <w:pPr>
        <w:pStyle w:val="a3"/>
        <w:numPr>
          <w:ilvl w:val="1"/>
          <w:numId w:val="126"/>
        </w:numPr>
        <w:ind w:left="1434" w:hanging="357"/>
        <w:rPr>
          <w:i/>
        </w:rPr>
      </w:pPr>
      <w:r w:rsidRPr="00CF066E">
        <w:rPr>
          <w:i/>
        </w:rPr>
        <w:t>С некоторыми проектами, как в девелопменте, мы на сегодняшний момент просто ощущаем некое болото. Чиновники самоустранились и перестали нам помогать. Им легче не принять решение, чем принять, по тем или иным причинам. Чувствуется некий вакуум власти.</w:t>
      </w:r>
    </w:p>
    <w:p w14:paraId="0E81890E" w14:textId="77777777" w:rsidR="00E12957" w:rsidRDefault="00E12957" w:rsidP="00525BDC">
      <w:pPr>
        <w:pStyle w:val="a3"/>
        <w:numPr>
          <w:ilvl w:val="1"/>
          <w:numId w:val="126"/>
        </w:numPr>
        <w:ind w:left="1434" w:hanging="357"/>
        <w:rPr>
          <w:i/>
        </w:rPr>
      </w:pPr>
      <w:r w:rsidRPr="00CF066E">
        <w:rPr>
          <w:i/>
        </w:rPr>
        <w:t>Мы смогли донести до высших руководителей нашей энергетической отрасли значимость наших изобретений, и благодаря эффективной помощи на сегодняшний момент наши устройства уже даже продаются за границу. Более того, мы сейчас строим базовый модуль в Китае. Вопрос: Донесли до кого? Ответ: Это «Ленэнерго» на тот период. Борис Феликсович Л., который сейчас в Матросской Тишине сидит. Он в нас поверил, поставил наше опытное устройство в промышленную эксплуатацию. Оно показало прекрасные характеристики.</w:t>
      </w:r>
    </w:p>
    <w:p w14:paraId="1A7387F9" w14:textId="77777777" w:rsidR="00E12957" w:rsidRPr="00CF066E" w:rsidRDefault="00E12957" w:rsidP="00E12957">
      <w:pPr>
        <w:ind w:left="720" w:firstLine="0"/>
      </w:pPr>
    </w:p>
    <w:p w14:paraId="5D342389" w14:textId="77777777" w:rsidR="00E12957" w:rsidRDefault="00E12957" w:rsidP="00E12957">
      <w:r w:rsidRPr="0061401F">
        <w:rPr>
          <w:b/>
        </w:rPr>
        <w:t>Неадекватность многих законов, нормативных актов. </w:t>
      </w:r>
      <w:r>
        <w:t>Предприниматели отмечают, что государство принимает много неадекватных законов, которые не только затрудняют ведение бизнеса и ведут к повышению непроизводительных затрат, но и оскорбляют предпринимателей своей бессмысленностью.</w:t>
      </w:r>
    </w:p>
    <w:p w14:paraId="344434EF" w14:textId="77777777" w:rsidR="00E12957" w:rsidRPr="00CF066E" w:rsidRDefault="00E12957" w:rsidP="00525BDC">
      <w:pPr>
        <w:pStyle w:val="a3"/>
        <w:numPr>
          <w:ilvl w:val="1"/>
          <w:numId w:val="126"/>
        </w:numPr>
        <w:ind w:left="1434" w:hanging="357"/>
        <w:rPr>
          <w:i/>
        </w:rPr>
      </w:pPr>
      <w:r w:rsidRPr="00CF066E">
        <w:rPr>
          <w:i/>
        </w:rPr>
        <w:t>Восемнадцать лет назад был принят закон, что нужно в рекламе указывать номер лицензии и сертификат. Я уж не знаю, почему они решили, что это необходимо делать. Казалось бы, в чем проблема: напиши мелко этот номер лицензии и сертификата. А про радио в тот момент никто не подумал, разумеется. Это же полный бред! В каждый тридцатисекундный ролик включать эти сведения нереально. Я нашел местного управляющего здесь. Прихожу, говорю так: так и так. Он говорит: ты прав! Надо, чтобы не буква закона восторжествовала, а дух. Сделаем так: вы будете пять раз в день специальные ролики давать, что все товары сертифицированы и лицензированы. Ну, хорошо. Сказано – сделано. Потом я продал, значит, это радио, но там по-прежнему в эфире идет этот мной написанный ролик. Каждый день это бла-бла-бла на высокой скорости идет. Восемнадцать лет! Это же абсолютно бессмысленная история, потому что экономически бессмысленно рекламировать товар, который не имеет лицензии и сертификата. И с точки зрения пользователя: он будет из рекламы это записывать?! Но это же глупость, тем более, на радио.</w:t>
      </w:r>
    </w:p>
    <w:p w14:paraId="37AF7976" w14:textId="77777777" w:rsidR="00E12957" w:rsidRDefault="00E12957" w:rsidP="00E12957"/>
    <w:p w14:paraId="61D36607" w14:textId="77777777" w:rsidR="00E12957" w:rsidRDefault="00E12957" w:rsidP="00E12957">
      <w:r>
        <w:t>Предпринимателей очень беспокоят многие законодательные инициативы, часто неадекватные. Даже если они не принимаются, эти инициативы, по их выражению, портят им нервы. Но некоторые из них все же принимаются.</w:t>
      </w:r>
    </w:p>
    <w:p w14:paraId="05FE034C" w14:textId="77777777" w:rsidR="00E12957" w:rsidRPr="00CF066E" w:rsidRDefault="00E12957" w:rsidP="00525BDC">
      <w:pPr>
        <w:pStyle w:val="a3"/>
        <w:numPr>
          <w:ilvl w:val="1"/>
          <w:numId w:val="126"/>
        </w:numPr>
        <w:ind w:left="1434" w:hanging="357"/>
        <w:rPr>
          <w:i/>
        </w:rPr>
      </w:pPr>
      <w:r w:rsidRPr="00CF066E">
        <w:rPr>
          <w:i/>
        </w:rPr>
        <w:t>Всякие новые нормы. Совершенно умопомрачительные идеи депутатов, которые, к счастью, обычно ничем не заканчиваются, но портят нервы. Например, предложение законодателей ограничить розничную наценку и контролировать ее при помощи прокуратуры.</w:t>
      </w:r>
    </w:p>
    <w:p w14:paraId="7CD12B89" w14:textId="77777777" w:rsidR="00E12957" w:rsidRPr="00CF066E" w:rsidRDefault="00E12957" w:rsidP="00525BDC">
      <w:pPr>
        <w:pStyle w:val="a3"/>
        <w:numPr>
          <w:ilvl w:val="1"/>
          <w:numId w:val="126"/>
        </w:numPr>
        <w:ind w:left="1434" w:hanging="357"/>
        <w:rPr>
          <w:i/>
        </w:rPr>
      </w:pPr>
      <w:r w:rsidRPr="00CF066E">
        <w:rPr>
          <w:i/>
        </w:rPr>
        <w:t>Понятно, что на какой-то товар дается наценка два процента, а на какой-то пятьдесят. Это вопрос ценовой политики. Средняя между ними около двадцати. Но они-то будут контролировать эти двадцать! Не должна быть наценка выше двадцати! И контролировать будет прокуратура.</w:t>
      </w:r>
    </w:p>
    <w:p w14:paraId="7F80180F" w14:textId="77777777" w:rsidR="00E12957" w:rsidRDefault="00E12957" w:rsidP="00525BDC">
      <w:pPr>
        <w:pStyle w:val="a3"/>
        <w:numPr>
          <w:ilvl w:val="1"/>
          <w:numId w:val="126"/>
        </w:numPr>
        <w:ind w:left="1434" w:hanging="357"/>
        <w:rPr>
          <w:i/>
        </w:rPr>
      </w:pPr>
      <w:r w:rsidRPr="00CF066E">
        <w:rPr>
          <w:i/>
        </w:rPr>
        <w:t>В общем, генерируется много интересных законодательных инициатив, которые помогают этой системе самовоспроизводиться. Все, вроде как, делом заняты.</w:t>
      </w:r>
    </w:p>
    <w:p w14:paraId="7027E9DD" w14:textId="77777777" w:rsidR="00E12957" w:rsidRPr="00CF066E" w:rsidRDefault="00E12957" w:rsidP="00E12957">
      <w:pPr>
        <w:ind w:left="720" w:firstLine="0"/>
      </w:pPr>
    </w:p>
    <w:p w14:paraId="4643AB36" w14:textId="77777777" w:rsidR="00E12957" w:rsidRDefault="00E12957" w:rsidP="00E12957">
      <w:r w:rsidRPr="0061401F">
        <w:rPr>
          <w:b/>
        </w:rPr>
        <w:t>Частые изменения в законах и нормативных актах</w:t>
      </w:r>
      <w:r>
        <w:t>. Это самостоятельный блок проблем. Частые изменения в нормативных актах требуют от предпринимателей их постоянного мониторинга. При этом, речь не идет об изменениях, устраняющих недостатки прежних установлений. У предпринимателей возникает ощущение хаоса в принятии новых редакций законов и нормативных актов. Крылатое выражение «взбесившийся принтер» обычно применяют к политическим и идеологически законодательным инициативам. Однако, с точки зрения предпринимателей, это выражение во многом применимо и к экономическим нормативным актам.</w:t>
      </w:r>
    </w:p>
    <w:p w14:paraId="2D0C0E0F" w14:textId="77777777" w:rsidR="00E12957" w:rsidRPr="00CF066E" w:rsidRDefault="00E12957" w:rsidP="00525BDC">
      <w:pPr>
        <w:pStyle w:val="a3"/>
        <w:numPr>
          <w:ilvl w:val="1"/>
          <w:numId w:val="126"/>
        </w:numPr>
        <w:ind w:left="1434" w:hanging="357"/>
        <w:rPr>
          <w:i/>
        </w:rPr>
      </w:pPr>
      <w:r w:rsidRPr="00CF066E">
        <w:rPr>
          <w:i/>
        </w:rPr>
        <w:t>Они все время меняют правила. Есть некая периодичность законотворческой деятельности: инструкции по заполнению бумаг меняются ежегодно.</w:t>
      </w:r>
    </w:p>
    <w:p w14:paraId="42842E50" w14:textId="77777777" w:rsidR="00E12957" w:rsidRPr="00CF066E" w:rsidRDefault="00E12957" w:rsidP="00525BDC">
      <w:pPr>
        <w:pStyle w:val="a3"/>
        <w:numPr>
          <w:ilvl w:val="1"/>
          <w:numId w:val="126"/>
        </w:numPr>
        <w:ind w:left="1434" w:hanging="357"/>
        <w:rPr>
          <w:i/>
        </w:rPr>
      </w:pPr>
      <w:r w:rsidRPr="00CF066E">
        <w:rPr>
          <w:i/>
        </w:rPr>
        <w:t>За последние три года четыре раза поменялись правила, каким образом вешать вывески на Невском проспекте. Это значит, что надо выкинуть прежнюю вывеску и повесить какую-то новую. Это же выкидывается труд. Это не критические для всех затраты вроде бы, да? Но они бессмысленны, потому что с точки зрения эстетики ничего бы не меняется. Улучшения какие-то мизерные, а выкидывается труд.</w:t>
      </w:r>
    </w:p>
    <w:p w14:paraId="63F19D3C" w14:textId="77777777" w:rsidR="00E12957" w:rsidRPr="00CF066E" w:rsidRDefault="00E12957" w:rsidP="00525BDC">
      <w:pPr>
        <w:pStyle w:val="a3"/>
        <w:numPr>
          <w:ilvl w:val="1"/>
          <w:numId w:val="126"/>
        </w:numPr>
        <w:ind w:left="1434" w:hanging="357"/>
        <w:rPr>
          <w:i/>
        </w:rPr>
      </w:pPr>
      <w:r w:rsidRPr="00CF066E">
        <w:rPr>
          <w:i/>
        </w:rPr>
        <w:t>В какую отрасль ни попадешь, поговоришь с кем-то, там у них свои проблемы. Там еще и не такое расскажут.</w:t>
      </w:r>
    </w:p>
    <w:p w14:paraId="4729EF66" w14:textId="77777777" w:rsidR="00E12957" w:rsidRPr="00CF066E" w:rsidRDefault="00E12957" w:rsidP="00525BDC">
      <w:pPr>
        <w:pStyle w:val="a3"/>
        <w:numPr>
          <w:ilvl w:val="1"/>
          <w:numId w:val="126"/>
        </w:numPr>
        <w:ind w:left="1434" w:hanging="357"/>
        <w:rPr>
          <w:i/>
        </w:rPr>
      </w:pPr>
      <w:r w:rsidRPr="00CF066E">
        <w:rPr>
          <w:i/>
        </w:rPr>
        <w:t>Надо прекратить практику создавать новые правила игры во время самой игры. Это происходит у нас непрерывно. Нужно введение ограничений для властей именно по скорости изменения правил.</w:t>
      </w:r>
    </w:p>
    <w:p w14:paraId="2ED1E569" w14:textId="77777777" w:rsidR="00E12957" w:rsidRDefault="00E12957" w:rsidP="00525BDC">
      <w:pPr>
        <w:pStyle w:val="a3"/>
        <w:numPr>
          <w:ilvl w:val="1"/>
          <w:numId w:val="126"/>
        </w:numPr>
        <w:ind w:left="1434" w:hanging="357"/>
        <w:rPr>
          <w:i/>
        </w:rPr>
      </w:pPr>
      <w:r w:rsidRPr="00CF066E">
        <w:rPr>
          <w:i/>
        </w:rPr>
        <w:t>Все-таки решить, я не знаю каким образом, проблему скорости изменения правил. Надо, наверное, выгонять из правительства человека, который вдруг, ни с того, ни с сего может заявить, что будем поднимать налоги или еще что-нибудь. У них нет никакой ответственности за то, что они творят. Как после этого можно планировать деятельность?</w:t>
      </w:r>
    </w:p>
    <w:p w14:paraId="455AC051" w14:textId="77777777" w:rsidR="00E12957" w:rsidRPr="00CF066E" w:rsidRDefault="00E12957" w:rsidP="00E12957">
      <w:pPr>
        <w:ind w:left="720" w:firstLine="0"/>
      </w:pPr>
    </w:p>
    <w:p w14:paraId="4590AEBB" w14:textId="77777777" w:rsidR="00E12957" w:rsidRDefault="00E12957" w:rsidP="00E12957">
      <w:r w:rsidRPr="0061401F">
        <w:rPr>
          <w:b/>
        </w:rPr>
        <w:t>Новые законы не улучшают старые. </w:t>
      </w:r>
      <w:r>
        <w:t>В этом состоит основная разбалансировка законодательного процесса. Необходимость в улучшениях законов очень велика, но процесс законотворчества игнорирует эти потребности и продуцирует новые неадекватные законы.</w:t>
      </w:r>
    </w:p>
    <w:p w14:paraId="5A8C0476" w14:textId="77777777" w:rsidR="00E12957" w:rsidRPr="00CF066E" w:rsidRDefault="00E12957" w:rsidP="00525BDC">
      <w:pPr>
        <w:pStyle w:val="a3"/>
        <w:numPr>
          <w:ilvl w:val="1"/>
          <w:numId w:val="126"/>
        </w:numPr>
        <w:ind w:left="1434" w:hanging="357"/>
        <w:rPr>
          <w:i/>
        </w:rPr>
      </w:pPr>
      <w:r w:rsidRPr="00CF066E">
        <w:rPr>
          <w:i/>
        </w:rPr>
        <w:t>Законы в целом не улучшаются, вот в чем дело.</w:t>
      </w:r>
    </w:p>
    <w:p w14:paraId="48941C7A" w14:textId="77777777" w:rsidR="00E12957" w:rsidRDefault="00E12957" w:rsidP="00525BDC">
      <w:pPr>
        <w:pStyle w:val="a3"/>
        <w:numPr>
          <w:ilvl w:val="1"/>
          <w:numId w:val="126"/>
        </w:numPr>
        <w:ind w:left="1434" w:hanging="357"/>
        <w:rPr>
          <w:i/>
        </w:rPr>
      </w:pPr>
      <w:r w:rsidRPr="00CF066E">
        <w:rPr>
          <w:i/>
        </w:rPr>
        <w:t>Они принимаются в интересах очень узких групп, без учета интересов большинства.</w:t>
      </w:r>
    </w:p>
    <w:p w14:paraId="75154697" w14:textId="77777777" w:rsidR="00E12957" w:rsidRPr="00CF066E" w:rsidRDefault="00E12957" w:rsidP="00E12957">
      <w:pPr>
        <w:ind w:left="720" w:firstLine="0"/>
      </w:pPr>
    </w:p>
    <w:p w14:paraId="4C41F9A1" w14:textId="77777777" w:rsidR="00E12957" w:rsidRDefault="00E12957" w:rsidP="00E12957">
      <w:r w:rsidRPr="0061401F">
        <w:rPr>
          <w:b/>
        </w:rPr>
        <w:t>При принятии законов не учитываются издержки, которые ложатся на предпринимателей. </w:t>
      </w:r>
      <w:r>
        <w:t>При принятии нормативных актов законодатели исходят из представлений о некой пользе, которую они принесут, реальной или мнимой. Но в любом случае не учитываются те издержки, которые повлекут за собой такие законы. Для бизнеса эти издержки нередко достаточно велики. По мнению предпринимателей, баланс плюсов и минусов часто бывает отрицательным.</w:t>
      </w:r>
    </w:p>
    <w:p w14:paraId="1A126930" w14:textId="77777777" w:rsidR="00E12957" w:rsidRPr="00CF066E" w:rsidRDefault="00E12957" w:rsidP="00525BDC">
      <w:pPr>
        <w:pStyle w:val="a3"/>
        <w:numPr>
          <w:ilvl w:val="1"/>
          <w:numId w:val="126"/>
        </w:numPr>
        <w:ind w:left="1434" w:hanging="357"/>
        <w:rPr>
          <w:i/>
        </w:rPr>
      </w:pPr>
      <w:r w:rsidRPr="00CF066E">
        <w:rPr>
          <w:i/>
        </w:rPr>
        <w:t>Они принимают закон какой-то, кому-то кажется, что он дает какие-то плюсы. А минусов, которые возникают в виде затрат, они не просматривают. Их просто никто не просчитывает.</w:t>
      </w:r>
    </w:p>
    <w:p w14:paraId="4F5A05CB" w14:textId="77777777" w:rsidR="00E12957" w:rsidRDefault="00E12957" w:rsidP="00525BDC">
      <w:pPr>
        <w:pStyle w:val="a3"/>
        <w:numPr>
          <w:ilvl w:val="1"/>
          <w:numId w:val="126"/>
        </w:numPr>
        <w:ind w:left="1434" w:hanging="357"/>
        <w:rPr>
          <w:i/>
        </w:rPr>
      </w:pPr>
      <w:r w:rsidRPr="00CF066E">
        <w:rPr>
          <w:i/>
        </w:rPr>
        <w:t>SWOT-анализ надо делать.</w:t>
      </w:r>
    </w:p>
    <w:p w14:paraId="4B9D0ECB" w14:textId="77777777" w:rsidR="00E12957" w:rsidRPr="00CF066E" w:rsidRDefault="00E12957" w:rsidP="00E12957">
      <w:pPr>
        <w:ind w:left="720" w:firstLine="0"/>
      </w:pPr>
    </w:p>
    <w:p w14:paraId="634D579D" w14:textId="77777777" w:rsidR="00E12957" w:rsidRDefault="00E12957" w:rsidP="00E12957">
      <w:r w:rsidRPr="0061401F">
        <w:rPr>
          <w:b/>
        </w:rPr>
        <w:t>Избыточное лицензирование. </w:t>
      </w:r>
      <w:r>
        <w:t>Хотя необходимость сокращения числа лицензируемых видов деятельности осознана экспертами и властью уже давно, реально, по мнению предпринимателей, количество лицензий только растет. Между тем, в странах Запада количество лицензируемых видов деятельности невелико, и это не создает существенных экономических и социальных рисков.</w:t>
      </w:r>
    </w:p>
    <w:p w14:paraId="29270205" w14:textId="77777777" w:rsidR="00E12957" w:rsidRDefault="00E12957" w:rsidP="00525BDC">
      <w:pPr>
        <w:pStyle w:val="a3"/>
        <w:numPr>
          <w:ilvl w:val="1"/>
          <w:numId w:val="126"/>
        </w:numPr>
        <w:ind w:left="1434" w:hanging="357"/>
        <w:rPr>
          <w:i/>
        </w:rPr>
      </w:pPr>
      <w:r w:rsidRPr="00CF066E">
        <w:rPr>
          <w:i/>
        </w:rPr>
        <w:t>Мы все знаем про количество лицензий, сколько их сейчас? Сокращали, сокращали, в результате их стало больше. Кажется, около четырехсот. В США около 15, и живут.</w:t>
      </w:r>
    </w:p>
    <w:p w14:paraId="58854771" w14:textId="77777777" w:rsidR="00E12957" w:rsidRPr="00CF066E" w:rsidRDefault="00E12957" w:rsidP="00E12957">
      <w:pPr>
        <w:ind w:left="720" w:firstLine="0"/>
      </w:pPr>
    </w:p>
    <w:p w14:paraId="0C129AC9" w14:textId="77777777" w:rsidR="00E12957" w:rsidRDefault="00E12957" w:rsidP="00E12957">
      <w:r w:rsidRPr="0061401F">
        <w:rPr>
          <w:b/>
        </w:rPr>
        <w:t>Бизнес несет ответственность пред государством, а государство перед ним никакой ответственности перед ним не несет,</w:t>
      </w:r>
      <w:r>
        <w:t> в том числе и за принятие неадекватных законов или за неадекватное (недружественное по отношению к бизнесу) их применение. Позиции бизнеса и власти, по мнению предпринимателей, неравноправны. Необходимо усиливать ответственность чиновников за их действия. Как выразился один респондент, «пришло время что-то запрещать властям, а не только нам».</w:t>
      </w:r>
    </w:p>
    <w:p w14:paraId="40C8D79A" w14:textId="77777777" w:rsidR="00E12957" w:rsidRPr="00CF066E" w:rsidRDefault="00E12957" w:rsidP="00525BDC">
      <w:pPr>
        <w:pStyle w:val="a3"/>
        <w:numPr>
          <w:ilvl w:val="1"/>
          <w:numId w:val="126"/>
        </w:numPr>
        <w:ind w:left="1434" w:hanging="357"/>
        <w:rPr>
          <w:i/>
        </w:rPr>
      </w:pPr>
      <w:r w:rsidRPr="00CF066E">
        <w:rPr>
          <w:i/>
        </w:rPr>
        <w:t>К сожалению, если ответственность бизнеса перед гос. органами существует, то ответственности гос. органов перед бизнесом не существует. Пока мы не сможем заставить их нести ответственность за то, что они творят, мы тут можем обсуждать все, что угодно. Ничего не изменится.</w:t>
      </w:r>
    </w:p>
    <w:p w14:paraId="74040CD4" w14:textId="77777777" w:rsidR="00E12957" w:rsidRPr="00CF066E" w:rsidRDefault="00E12957" w:rsidP="00525BDC">
      <w:pPr>
        <w:pStyle w:val="a3"/>
        <w:numPr>
          <w:ilvl w:val="1"/>
          <w:numId w:val="126"/>
        </w:numPr>
        <w:ind w:left="1434" w:hanging="357"/>
        <w:rPr>
          <w:i/>
        </w:rPr>
      </w:pPr>
      <w:r w:rsidRPr="00CF066E">
        <w:rPr>
          <w:i/>
        </w:rPr>
        <w:t>У государственных чиновников должна быть ответственность: понятная, (прописанная в законе) за ошибки, совершаемые ими при взаимодействии с бизнесом. И, соответственно, за нарушения процедур.</w:t>
      </w:r>
    </w:p>
    <w:p w14:paraId="5A6D11B5" w14:textId="77777777" w:rsidR="00E12957" w:rsidRPr="00CF066E" w:rsidRDefault="00E12957" w:rsidP="00525BDC">
      <w:pPr>
        <w:pStyle w:val="a3"/>
        <w:numPr>
          <w:ilvl w:val="1"/>
          <w:numId w:val="126"/>
        </w:numPr>
        <w:ind w:left="1434" w:hanging="357"/>
        <w:rPr>
          <w:i/>
        </w:rPr>
      </w:pPr>
      <w:r w:rsidRPr="00CF066E">
        <w:rPr>
          <w:i/>
        </w:rPr>
        <w:t>Нам уже почти все запрещено. Пора что-то запрещать властям. Про ответственность бизнеса перед государством – это мы слышим. Мы слышим о социальной ответственности. Хотелось бы услышать и про ответственность государства.За принятие или непринятие решений. За неправильные действия или бездействие.</w:t>
      </w:r>
    </w:p>
    <w:p w14:paraId="254D2DCA" w14:textId="77777777" w:rsidR="00E12957" w:rsidRDefault="00E12957" w:rsidP="00525BDC">
      <w:pPr>
        <w:pStyle w:val="a3"/>
        <w:numPr>
          <w:ilvl w:val="1"/>
          <w:numId w:val="126"/>
        </w:numPr>
        <w:ind w:left="1434" w:hanging="357"/>
        <w:rPr>
          <w:i/>
        </w:rPr>
      </w:pPr>
      <w:r w:rsidRPr="00CF066E">
        <w:rPr>
          <w:i/>
        </w:rPr>
        <w:t>Что касается опыта западных стран, в моем понимании правильным является рецепт, когда власти себя ограничивают. Мы знаем прецеденты, когда существуют некие поправки, которые запрещают властям что-то реализовывать. У нас же есть такой позитив, что субъектов предпринимательства нельзя проверять какое-то время с момента их регистрации, это запрещено властям. Я думаю, что популяризация такого механизма, принятие решений такого свойства принесет большую пользу.</w:t>
      </w:r>
    </w:p>
    <w:p w14:paraId="1CE25A7A" w14:textId="77777777" w:rsidR="00E12957" w:rsidRPr="00CF066E" w:rsidRDefault="00E12957" w:rsidP="00E12957">
      <w:pPr>
        <w:ind w:left="720" w:firstLine="0"/>
      </w:pPr>
    </w:p>
    <w:p w14:paraId="32B5C7B9" w14:textId="77777777" w:rsidR="00E12957" w:rsidRDefault="00E12957" w:rsidP="00E12957">
      <w:r w:rsidRPr="0061401F">
        <w:rPr>
          <w:b/>
        </w:rPr>
        <w:t>Плохие законы стали лучше исполняться. В этом смысле ситуация ухудшается. </w:t>
      </w:r>
      <w:r>
        <w:t>Респонденты отмечают, что наведение порядка и дисциплины в государственных структурах, как это ни парадоксально, в определенном смысле ухудшает условия ведения бизнеса, поскольку исполнение неадекватных законов ставится на жесткий контроль.</w:t>
      </w:r>
    </w:p>
    <w:p w14:paraId="02BBD00A" w14:textId="77777777" w:rsidR="00E12957" w:rsidRPr="00CF066E" w:rsidRDefault="00E12957" w:rsidP="00525BDC">
      <w:pPr>
        <w:pStyle w:val="a3"/>
        <w:numPr>
          <w:ilvl w:val="1"/>
          <w:numId w:val="126"/>
        </w:numPr>
        <w:ind w:left="1434" w:hanging="357"/>
        <w:rPr>
          <w:i/>
        </w:rPr>
      </w:pPr>
      <w:r w:rsidRPr="00CF066E">
        <w:rPr>
          <w:i/>
        </w:rPr>
        <w:t>Ситуация ухудшилась. Раньше строгость законов исправлялась отсутствием необходимости их исполнять, то надо сказать, что вертикаль власти в последнее время работает лучше (респондент усмехается).</w:t>
      </w:r>
    </w:p>
    <w:p w14:paraId="7A28BC36" w14:textId="77777777" w:rsidR="00E12957" w:rsidRPr="00CF066E" w:rsidRDefault="00E12957" w:rsidP="00525BDC">
      <w:pPr>
        <w:pStyle w:val="a3"/>
        <w:numPr>
          <w:ilvl w:val="1"/>
          <w:numId w:val="126"/>
        </w:numPr>
        <w:ind w:left="1434" w:hanging="357"/>
        <w:rPr>
          <w:i/>
        </w:rPr>
      </w:pPr>
      <w:r w:rsidRPr="00CF066E">
        <w:rPr>
          <w:i/>
        </w:rPr>
        <w:t>Вот такого рода бредовые законы, они все начинают лучше и лучше выполняться. Государство преуспело в том, что эти безумные законы начинают исполняться.</w:t>
      </w:r>
    </w:p>
    <w:p w14:paraId="07C966BF" w14:textId="77777777" w:rsidR="00E12957" w:rsidRPr="00CF066E" w:rsidRDefault="00E12957" w:rsidP="00525BDC">
      <w:pPr>
        <w:pStyle w:val="a3"/>
        <w:numPr>
          <w:ilvl w:val="1"/>
          <w:numId w:val="126"/>
        </w:numPr>
        <w:ind w:left="1434" w:hanging="357"/>
        <w:rPr>
          <w:i/>
        </w:rPr>
      </w:pPr>
      <w:r w:rsidRPr="00CF066E">
        <w:rPr>
          <w:i/>
        </w:rPr>
        <w:t>Через какое-то время гос. органы начинают это контролировать, мы приходим к тому, приходится крутить эти глупые ролики.</w:t>
      </w:r>
    </w:p>
    <w:p w14:paraId="547772FF" w14:textId="77777777" w:rsidR="00E12957" w:rsidRPr="00CF066E" w:rsidRDefault="00E12957" w:rsidP="00525BDC">
      <w:pPr>
        <w:pStyle w:val="a3"/>
        <w:numPr>
          <w:ilvl w:val="1"/>
          <w:numId w:val="126"/>
        </w:numPr>
        <w:ind w:left="1434" w:hanging="357"/>
        <w:rPr>
          <w:i/>
        </w:rPr>
      </w:pPr>
      <w:r w:rsidRPr="00CF066E">
        <w:rPr>
          <w:i/>
        </w:rPr>
        <w:t>Хотя с налоговой службой ситуация улучшается, есть большая часть болота, где с ручного управления не перешли. И в целом ситуация ухудшается. Количество документов у нас растет.</w:t>
      </w:r>
    </w:p>
    <w:p w14:paraId="058370AA" w14:textId="77777777" w:rsidR="00E12957" w:rsidRDefault="00E12957" w:rsidP="00525BDC">
      <w:pPr>
        <w:pStyle w:val="a3"/>
        <w:numPr>
          <w:ilvl w:val="1"/>
          <w:numId w:val="126"/>
        </w:numPr>
        <w:ind w:left="1434" w:hanging="357"/>
        <w:rPr>
          <w:i/>
        </w:rPr>
      </w:pPr>
      <w:r w:rsidRPr="00CF066E">
        <w:rPr>
          <w:i/>
        </w:rPr>
        <w:t>Мало того, еще добавляются новые законы, которые пишутся. Четыреста новых безумных законов ежегодно издает государство.</w:t>
      </w:r>
    </w:p>
    <w:p w14:paraId="1E85DCF0" w14:textId="77777777" w:rsidR="00E12957" w:rsidRPr="00CF066E" w:rsidRDefault="00E12957" w:rsidP="00E12957">
      <w:pPr>
        <w:ind w:left="720" w:firstLine="0"/>
      </w:pPr>
    </w:p>
    <w:p w14:paraId="107998FD" w14:textId="77777777" w:rsidR="00E12957" w:rsidRDefault="00E12957" w:rsidP="00E12957">
      <w:r w:rsidRPr="0061401F">
        <w:rPr>
          <w:b/>
        </w:rPr>
        <w:t>Отсутствие обратной связи при принятии и исполнении законов</w:t>
      </w:r>
      <w:r>
        <w:t>. Предприниматели считают, что поскольку многие принимаемые законы или законодательные инициативы неадекватны, должна существовать система их коррекции, основанные на принципе обратной связи. К сожалению, такая обратная связь отсутствует, и практически нет никаких институтов, которые могли бы ее обеспечить. Российские суды эту функцию не выполняют. Отсутствие институтов, обеспечивающих обратную связь бизнеса с законодателями всех уровней, является одной из фундаментальных причин недружественности институциональной среды по отношению к бизнесу.</w:t>
      </w:r>
    </w:p>
    <w:p w14:paraId="23EEE56C" w14:textId="77777777" w:rsidR="00E12957" w:rsidRPr="00CF066E" w:rsidRDefault="00E12957" w:rsidP="00525BDC">
      <w:pPr>
        <w:pStyle w:val="a3"/>
        <w:numPr>
          <w:ilvl w:val="1"/>
          <w:numId w:val="126"/>
        </w:numPr>
        <w:ind w:left="1434" w:hanging="357"/>
        <w:rPr>
          <w:i/>
        </w:rPr>
      </w:pPr>
      <w:r w:rsidRPr="00CF066E">
        <w:rPr>
          <w:i/>
        </w:rPr>
        <w:t>За восемнадцать лет существования безумного закона никто в государстве не задумается о том, чтобы его изменить. Не было ни одной попытки его демонтировать.</w:t>
      </w:r>
    </w:p>
    <w:p w14:paraId="1EE42CF7" w14:textId="77777777" w:rsidR="00E12957" w:rsidRPr="00CF066E" w:rsidRDefault="00E12957" w:rsidP="00525BDC">
      <w:pPr>
        <w:pStyle w:val="a3"/>
        <w:numPr>
          <w:ilvl w:val="1"/>
          <w:numId w:val="126"/>
        </w:numPr>
        <w:ind w:left="1434" w:hanging="357"/>
        <w:rPr>
          <w:i/>
        </w:rPr>
      </w:pPr>
      <w:r w:rsidRPr="00CF066E">
        <w:rPr>
          <w:i/>
        </w:rPr>
        <w:t>От нас требуют, чтобы мы безоговорочно исполняли законы потому, что они приняты. Но нет практики, чтобы посмотреть на них: они соответствуют общественному благу или нет. Нет комплекса механизмов, которые бы согласовывали систему законов с интересами общества. Нет целеполагания, вытекающего из интересов общества.</w:t>
      </w:r>
    </w:p>
    <w:p w14:paraId="329DB335" w14:textId="77777777" w:rsidR="00E12957" w:rsidRPr="00CF066E" w:rsidRDefault="00E12957" w:rsidP="00525BDC">
      <w:pPr>
        <w:pStyle w:val="a3"/>
        <w:numPr>
          <w:ilvl w:val="1"/>
          <w:numId w:val="126"/>
        </w:numPr>
        <w:ind w:left="1434" w:hanging="357"/>
        <w:rPr>
          <w:i/>
        </w:rPr>
      </w:pPr>
      <w:r w:rsidRPr="00CF066E">
        <w:rPr>
          <w:i/>
        </w:rPr>
        <w:t>Допустим, приняли закон. Почему через некоторое время никто не вернулся и не посмотрел на практику: этот закон соответствует здравому смыслу или нет? Нет такого образа мышления, что нужно непрерывно улучшать государство. И нет места такого, где эти вопросы можно было бы обсудить.</w:t>
      </w:r>
    </w:p>
    <w:p w14:paraId="66F0C9EC" w14:textId="77777777" w:rsidR="00E12957" w:rsidRPr="00CF066E" w:rsidRDefault="00E12957" w:rsidP="00525BDC">
      <w:pPr>
        <w:pStyle w:val="a3"/>
        <w:numPr>
          <w:ilvl w:val="1"/>
          <w:numId w:val="126"/>
        </w:numPr>
        <w:ind w:left="1434" w:hanging="357"/>
        <w:rPr>
          <w:i/>
        </w:rPr>
      </w:pPr>
      <w:r w:rsidRPr="00CF066E">
        <w:rPr>
          <w:i/>
        </w:rPr>
        <w:t>Всегда можно было бы договориться разумно. Зная губернатора, это не недостижимая величина, можно было бы сказать: ты передай там своему идиоту, что четыре раза за три года нельзя менять правила.</w:t>
      </w:r>
    </w:p>
    <w:p w14:paraId="3E7F627D" w14:textId="77777777" w:rsidR="00E12957" w:rsidRPr="00CF066E" w:rsidRDefault="00E12957" w:rsidP="00525BDC">
      <w:pPr>
        <w:pStyle w:val="a3"/>
        <w:numPr>
          <w:ilvl w:val="1"/>
          <w:numId w:val="126"/>
        </w:numPr>
        <w:ind w:left="1434" w:hanging="357"/>
        <w:rPr>
          <w:i/>
        </w:rPr>
      </w:pPr>
      <w:r w:rsidRPr="00CF066E">
        <w:rPr>
          <w:i/>
        </w:rPr>
        <w:t>В идеальной ситуации должны быть суды, должны быть выборы, через которые мы эту ответственность вынуждаем принимать, но в России этого нет. Сегодня суд, к сожалению, в большинстве случаев априори занимает позицию государства.</w:t>
      </w:r>
    </w:p>
    <w:p w14:paraId="37F223A3" w14:textId="77777777" w:rsidR="00E12957" w:rsidRDefault="00E12957" w:rsidP="00E12957"/>
    <w:p w14:paraId="5F4DEFF7" w14:textId="77777777" w:rsidR="00E12957" w:rsidRDefault="00E12957" w:rsidP="00E12957">
      <w:r>
        <w:t>По мнению респондентов, неадекватные законы не всегда принимаются по чьей-то некомпетентности. Существующая государственная система позволяет лоббистским группам принимать решения, выгодные узкому кругу экономических субъектов в ущерб всем остальным.</w:t>
      </w:r>
    </w:p>
    <w:p w14:paraId="4BFBC912" w14:textId="77777777" w:rsidR="00E12957" w:rsidRPr="00CF066E" w:rsidRDefault="00E12957" w:rsidP="00525BDC">
      <w:pPr>
        <w:pStyle w:val="a3"/>
        <w:numPr>
          <w:ilvl w:val="1"/>
          <w:numId w:val="126"/>
        </w:numPr>
        <w:ind w:left="1434" w:hanging="357"/>
        <w:rPr>
          <w:i/>
        </w:rPr>
      </w:pPr>
      <w:r w:rsidRPr="00CF066E">
        <w:rPr>
          <w:i/>
        </w:rPr>
        <w:t>Мы оказываемся в системе, которая развивается в интересах узких групп. Мы здесь говорим, что плохие законы возникают потому, что кто-то плохо подумал. Но часто такие законы возникают потому, что кто-то подумал очень хорошо.</w:t>
      </w:r>
    </w:p>
    <w:p w14:paraId="155D986D" w14:textId="77777777" w:rsidR="00E12957" w:rsidRPr="00CF066E" w:rsidRDefault="00E12957" w:rsidP="00525BDC">
      <w:pPr>
        <w:pStyle w:val="a3"/>
        <w:numPr>
          <w:ilvl w:val="1"/>
          <w:numId w:val="126"/>
        </w:numPr>
        <w:ind w:left="1434" w:hanging="357"/>
        <w:rPr>
          <w:i/>
        </w:rPr>
      </w:pPr>
      <w:r w:rsidRPr="00CF066E">
        <w:rPr>
          <w:i/>
        </w:rPr>
        <w:t>Кто-то решил свою задачу. А то, что заодно пострадало семьдесят процентов рынка, это никому не интересно.</w:t>
      </w:r>
    </w:p>
    <w:p w14:paraId="42AD3BC1" w14:textId="77777777" w:rsidR="00E12957" w:rsidRDefault="00E12957" w:rsidP="00E12957"/>
    <w:p w14:paraId="0ADA30C3" w14:textId="77777777" w:rsidR="00E12957" w:rsidRDefault="00E12957" w:rsidP="00E12957">
      <w:r>
        <w:t>Некоторые участники фокус-группы высказывали мнение, что в последнее время государственная власть осознала эти проблемы и хотела бы их решить, но не знает, как это сделать.</w:t>
      </w:r>
    </w:p>
    <w:p w14:paraId="6F8D4D8D" w14:textId="77777777" w:rsidR="00E12957" w:rsidRDefault="00E12957" w:rsidP="00525BDC">
      <w:pPr>
        <w:pStyle w:val="a3"/>
        <w:numPr>
          <w:ilvl w:val="1"/>
          <w:numId w:val="126"/>
        </w:numPr>
        <w:ind w:left="1434" w:hanging="357"/>
        <w:rPr>
          <w:i/>
        </w:rPr>
      </w:pPr>
      <w:r w:rsidRPr="00CF066E">
        <w:rPr>
          <w:i/>
        </w:rPr>
        <w:t>Власти надо вырваться из круга всевластия. Мне кажется, что власть сейчас сама не прочь в экономической сфере вырваться из собственного всевластия. У власти сейчас столько власти, что она говорит: да ладно, мне столько не надо, хоть в экономике можете взять ее себе. Но конкретно не понимает, как это сделать.</w:t>
      </w:r>
    </w:p>
    <w:p w14:paraId="1AE51A94" w14:textId="77777777" w:rsidR="00E12957" w:rsidRPr="00CF066E" w:rsidRDefault="00E12957" w:rsidP="00E12957">
      <w:pPr>
        <w:ind w:left="720" w:firstLine="0"/>
      </w:pPr>
    </w:p>
    <w:p w14:paraId="62395916" w14:textId="77777777" w:rsidR="00E12957" w:rsidRDefault="00E12957" w:rsidP="00E12957">
      <w:r w:rsidRPr="0061401F">
        <w:rPr>
          <w:b/>
        </w:rPr>
        <w:t>Конкретное предложение: замена государственного контроля страхованием рисков</w:t>
      </w:r>
      <w:r>
        <w:t>. Данное предложение нельзя назвать хорошо продуманным, но, учитывая остроту проблемы, его, возможно, следует проработать.</w:t>
      </w:r>
    </w:p>
    <w:p w14:paraId="4D1B791B" w14:textId="77777777" w:rsidR="00E12957" w:rsidRDefault="00E12957" w:rsidP="00525BDC">
      <w:pPr>
        <w:pStyle w:val="a3"/>
        <w:numPr>
          <w:ilvl w:val="1"/>
          <w:numId w:val="126"/>
        </w:numPr>
        <w:ind w:left="1434" w:hanging="357"/>
        <w:rPr>
          <w:i/>
        </w:rPr>
      </w:pPr>
      <w:r w:rsidRPr="00CF066E">
        <w:rPr>
          <w:i/>
        </w:rPr>
        <w:t>Мне кажется, что существует, действительно, масса регулирующих органов, которые не справляются со своей прямой обязанностью – защищать потребителей от соответствующих рисков. Я думаю, что многие контролирующие функции государства можно заменить страховками. Полагаю, что страховым компаниям не составит большого труда прописать риски от пожаров, чтобы никогда к тебе не приходили, и страховать их, чтобы никогда не приходили пожарники. И тогда ты будешь работать с коммерческими организациями. Они будут конкурировать за тебя, и всем будет легче, проще. Это мелкая вещь, но она понятна и легко реализуема.</w:t>
      </w:r>
    </w:p>
    <w:p w14:paraId="3201F207" w14:textId="77777777" w:rsidR="00E12957" w:rsidRPr="00CF066E" w:rsidRDefault="00E12957" w:rsidP="00E12957">
      <w:pPr>
        <w:ind w:left="720" w:firstLine="0"/>
      </w:pPr>
    </w:p>
    <w:p w14:paraId="0FAEBBA1" w14:textId="77777777" w:rsidR="00E12957" w:rsidRDefault="00E12957" w:rsidP="00E12957">
      <w:r w:rsidRPr="0061401F">
        <w:rPr>
          <w:b/>
        </w:rPr>
        <w:t>Претензии бизнеса к правоприменительной системе. </w:t>
      </w:r>
      <w:r>
        <w:t>Эти претензии многослойны и многоуровневы. Для их подробного описания нужны специальные исследования. Ниже будут озвучены те аспекты, которые спонтанно звучали в обсуждении на фокус-группе.</w:t>
      </w:r>
    </w:p>
    <w:p w14:paraId="3D60D519" w14:textId="77777777" w:rsidR="00E12957" w:rsidRDefault="00E12957" w:rsidP="00E12957">
      <w:r>
        <w:rPr>
          <w:u w:val="single"/>
        </w:rPr>
        <w:t>А. Органы следствия и прокуратуры.</w:t>
      </w:r>
      <w:r>
        <w:t> На них возложены совершенно неадекватные экономические функции. К примеру, следователи по своему усмотрению оценивают стоимость товаров и объектов, проявляя при этом крайнюю некомпетентность, но вместе с тем обладая широкими репрессивными полномочиями.</w:t>
      </w:r>
    </w:p>
    <w:p w14:paraId="46DBF01B" w14:textId="77777777" w:rsidR="00E12957" w:rsidRPr="00CF066E" w:rsidRDefault="00E12957" w:rsidP="00525BDC">
      <w:pPr>
        <w:pStyle w:val="a3"/>
        <w:numPr>
          <w:ilvl w:val="1"/>
          <w:numId w:val="126"/>
        </w:numPr>
        <w:ind w:left="1434" w:hanging="357"/>
        <w:rPr>
          <w:i/>
        </w:rPr>
      </w:pPr>
      <w:r w:rsidRPr="00CF066E">
        <w:rPr>
          <w:i/>
        </w:rPr>
        <w:t>У нас в стране основным оценщиком является не экономика, не спрос, а мнение следователя. Потому что вот следователь говорит: да, вот в этой сделке есть коррупционная составляющая, цена завышена, сделка фиктивная. Почему следователь принимает решение о том, по какой цене совершена сделка?</w:t>
      </w:r>
    </w:p>
    <w:p w14:paraId="7E971558" w14:textId="77777777" w:rsidR="00E12957" w:rsidRPr="00CF066E" w:rsidRDefault="00E12957" w:rsidP="00525BDC">
      <w:pPr>
        <w:pStyle w:val="a3"/>
        <w:numPr>
          <w:ilvl w:val="1"/>
          <w:numId w:val="126"/>
        </w:numPr>
        <w:ind w:left="1434" w:hanging="357"/>
        <w:rPr>
          <w:i/>
        </w:rPr>
      </w:pPr>
      <w:r w:rsidRPr="00CF066E">
        <w:rPr>
          <w:i/>
        </w:rPr>
        <w:t>Следователь говорит: вот эта цена отклоняется от средней. Ты говоришь: вот средняя цена, средняя наценка. Любая конкретная наценка отклоняется от средней вверх или в низ. Таково математическое определение, какие вопросы? Он говорит: что вы мне фигню говорите – ваша цена от средней отклоняется. Это совершенно конкретный разговор.</w:t>
      </w:r>
    </w:p>
    <w:p w14:paraId="051AD37F" w14:textId="77777777" w:rsidR="00E12957" w:rsidRPr="00CF066E" w:rsidRDefault="00E12957" w:rsidP="00525BDC">
      <w:pPr>
        <w:pStyle w:val="a3"/>
        <w:numPr>
          <w:ilvl w:val="1"/>
          <w:numId w:val="126"/>
        </w:numPr>
        <w:ind w:left="1434" w:hanging="357"/>
        <w:rPr>
          <w:i/>
        </w:rPr>
      </w:pPr>
      <w:r w:rsidRPr="00CF066E">
        <w:rPr>
          <w:i/>
        </w:rPr>
        <w:t>Следователь не ориентируется в высоких и низких ценовых сегментах, и он даже, бедолага, не знает, как формируется эта средняя.</w:t>
      </w:r>
    </w:p>
    <w:p w14:paraId="713072CB" w14:textId="77777777" w:rsidR="00E12957" w:rsidRPr="00CF066E" w:rsidRDefault="00E12957" w:rsidP="00525BDC">
      <w:pPr>
        <w:pStyle w:val="a3"/>
        <w:numPr>
          <w:ilvl w:val="1"/>
          <w:numId w:val="126"/>
        </w:numPr>
        <w:ind w:left="1434" w:hanging="357"/>
        <w:rPr>
          <w:i/>
        </w:rPr>
      </w:pPr>
      <w:r w:rsidRPr="00CF066E">
        <w:rPr>
          <w:i/>
        </w:rPr>
        <w:t>«Трубное дело» было в Петербурге, очень громкое, когда задержали там половину ВТЭК. Там объявляли что украдены миллиарды. А по итогу от всех обвинений отказались, осталось меньше трех миллионов рублей. Мелкая сумма, и то не доказана. Но как насчитали эти первоначальные миллиарды?</w:t>
      </w:r>
    </w:p>
    <w:p w14:paraId="6AB0D6C5" w14:textId="77777777" w:rsidR="00E12957" w:rsidRPr="00CF066E" w:rsidRDefault="00E12957" w:rsidP="00525BDC">
      <w:pPr>
        <w:pStyle w:val="a3"/>
        <w:numPr>
          <w:ilvl w:val="1"/>
          <w:numId w:val="126"/>
        </w:numPr>
        <w:ind w:left="1434" w:hanging="357"/>
        <w:rPr>
          <w:i/>
        </w:rPr>
      </w:pPr>
      <w:r w:rsidRPr="00CF066E">
        <w:rPr>
          <w:i/>
        </w:rPr>
        <w:t>Расчеты бредовые, но последствия бывают серьезными. Следователь может остановить деятельность предприятия на девяносто дней. Отобрать лицензию. Это все, банкротство практически. Про уголовные деля я вообще молчу.</w:t>
      </w:r>
    </w:p>
    <w:p w14:paraId="1D2C3BAE" w14:textId="77777777" w:rsidR="00E12957" w:rsidRDefault="00E12957" w:rsidP="00E12957"/>
    <w:p w14:paraId="44FA3C35" w14:textId="77777777" w:rsidR="00E12957" w:rsidRDefault="00E12957" w:rsidP="00E12957">
      <w:r>
        <w:t>С другой стороны, органы следствия часто не защищают законные интересы предпринимателей.</w:t>
      </w:r>
    </w:p>
    <w:p w14:paraId="4EE4875B" w14:textId="77777777" w:rsidR="00E12957" w:rsidRDefault="00E12957" w:rsidP="00525BDC">
      <w:pPr>
        <w:pStyle w:val="a3"/>
        <w:numPr>
          <w:ilvl w:val="1"/>
          <w:numId w:val="126"/>
        </w:numPr>
        <w:ind w:left="1434" w:hanging="357"/>
        <w:rPr>
          <w:i/>
        </w:rPr>
      </w:pPr>
      <w:r w:rsidRPr="00CF066E">
        <w:rPr>
          <w:i/>
        </w:rPr>
        <w:t>Нас начали подделывать, причем, не в Китае, а здесь. Мы три года боремся с контрафактом. Я встречаюсь со следователем, говорю: как наше дело? Он говорит: ты понимаешь, на мне три убийства висит, два изнасилования и четыре педофила. Еще два публичных дела. Ну, что ты ко мне со своим контрафактом лезешь! Он сидит в Колпинском УВД, заморенный какой-то. Бесполезно на него давить или договариваться с ним. Ты ему обещай – не обещай, толку не будет.</w:t>
      </w:r>
    </w:p>
    <w:p w14:paraId="3029A08D" w14:textId="77777777" w:rsidR="00E12957" w:rsidRPr="00CF066E" w:rsidRDefault="00E12957" w:rsidP="00E12957">
      <w:pPr>
        <w:ind w:left="720" w:firstLine="0"/>
      </w:pPr>
    </w:p>
    <w:p w14:paraId="480109AE" w14:textId="77777777" w:rsidR="00E12957" w:rsidRDefault="00E12957" w:rsidP="00E12957">
      <w:r>
        <w:rPr>
          <w:u w:val="single"/>
        </w:rPr>
        <w:t>Б. Судебная система</w:t>
      </w:r>
      <w:r>
        <w:t>. Стало общим местом, что судебная система не защищает добросовестных предпринимателей. Решения судов часто бывают непредсказуемы и конъюнктурны. На решения судов часто оказывает влияние «телефонное право».</w:t>
      </w:r>
    </w:p>
    <w:p w14:paraId="6ADD247C" w14:textId="77777777" w:rsidR="00E12957" w:rsidRPr="00CF066E" w:rsidRDefault="00E12957" w:rsidP="00525BDC">
      <w:pPr>
        <w:pStyle w:val="a3"/>
        <w:numPr>
          <w:ilvl w:val="1"/>
          <w:numId w:val="126"/>
        </w:numPr>
        <w:ind w:left="1434" w:hanging="357"/>
        <w:rPr>
          <w:i/>
        </w:rPr>
      </w:pPr>
      <w:r w:rsidRPr="00CF066E">
        <w:rPr>
          <w:i/>
        </w:rPr>
        <w:t>Например, когда ты судишься с государственным органом, государственный орган не гнушается в суде обратиться к судье и сказать: а если вы сейчас примете решение в пользу коммерческой организации, вы знаете, гражданин судья, что вы нанесете ущерб нашему Санкт-Петербургу? Вот так они ведут себя в судах. И плюс телефонное право существует.</w:t>
      </w:r>
    </w:p>
    <w:p w14:paraId="40CDA5CE" w14:textId="77777777" w:rsidR="00E12957" w:rsidRPr="00CF066E" w:rsidRDefault="00E12957" w:rsidP="00525BDC">
      <w:pPr>
        <w:pStyle w:val="a3"/>
        <w:numPr>
          <w:ilvl w:val="1"/>
          <w:numId w:val="126"/>
        </w:numPr>
        <w:ind w:left="1434" w:hanging="357"/>
        <w:rPr>
          <w:i/>
        </w:rPr>
      </w:pPr>
      <w:r w:rsidRPr="00CF066E">
        <w:rPr>
          <w:i/>
        </w:rPr>
        <w:t>Да, кстати, телефонное право в судах – запишите. Если тебе противостоит в суде какая-то инстанция, связанная с государством, у них есть «позвонковое право».</w:t>
      </w:r>
    </w:p>
    <w:p w14:paraId="2C5E93F3" w14:textId="77777777" w:rsidR="00E12957" w:rsidRPr="00CF066E" w:rsidRDefault="00E12957" w:rsidP="00525BDC">
      <w:pPr>
        <w:pStyle w:val="a3"/>
        <w:numPr>
          <w:ilvl w:val="1"/>
          <w:numId w:val="126"/>
        </w:numPr>
        <w:ind w:left="1434" w:hanging="357"/>
        <w:rPr>
          <w:i/>
        </w:rPr>
      </w:pPr>
      <w:r w:rsidRPr="00CF066E">
        <w:rPr>
          <w:i/>
        </w:rPr>
        <w:t>Если у нас большой начальник может отжать «ЮКОС», почему у нас начальник РУВД не может отжать себе что-то?</w:t>
      </w:r>
    </w:p>
    <w:p w14:paraId="435E8906" w14:textId="77777777" w:rsidR="00E12957" w:rsidRDefault="00E12957" w:rsidP="00525BDC">
      <w:pPr>
        <w:pStyle w:val="a3"/>
        <w:numPr>
          <w:ilvl w:val="1"/>
          <w:numId w:val="126"/>
        </w:numPr>
        <w:ind w:left="1434" w:hanging="357"/>
        <w:rPr>
          <w:i/>
        </w:rPr>
      </w:pPr>
      <w:r w:rsidRPr="00CF066E">
        <w:rPr>
          <w:i/>
        </w:rPr>
        <w:t>У нас была эпическая история: обанкротилась какая-то компания – наш поставщик, с которым мы работали по факторингу. Факторинг у нее в ВТБ. И ВТБ взыскивает с нас ту часть денег, которую мы уже заплатили напрямую этой компании по решению судебных приставов. Судья смотрят на бумажку и говорит: знаете – это филькина грамота. Ну, вам выставили инкассо, а зачем вы оплатили? Нужно было отказаться. Пусть бы у вас счета арестовывали. Тогда можно было бы поспорить. И мы проигрываем ВТБ с бумагой от судебных приставов, что три миллиона мы уже заплатили, проигрываем первую и вторую инстанции. Мы думаем: ладно, у нас есть судебное решение, что мы приставам заплатили зря. Идем в суд и требуем вернуть нам деньги. Нам говорят: так вы сами согласились платить. Мы говорим: нет, не соглашались. Как же? От вас же документы подписала бухгалтер Иванова. Я говорю: «Подождите, у нас бухгалтер Веселова». Никакой Ивановой у нас нет. На что приставы говорят: ничего не знаем. Приходила какая-то женщина, сказала, что она Иванова – главный бухгалтер «Максидома» и подписала. Мы обращаемся в полицию. Говорим: слушайте, как так получилось? Это же подделка документов! Надо сделать экспертизу подписи. В ответ нам приходит постановление об отказе в возбуждении уголовного дела, где русским языком написано: судебный пристав при заполнении подобных документов не обязаны проверять личность главного бухгалтера. Поверьте, таких историй много.</w:t>
      </w:r>
    </w:p>
    <w:p w14:paraId="1CBB8A6B" w14:textId="77777777" w:rsidR="00E12957" w:rsidRPr="00CF066E" w:rsidRDefault="00E12957" w:rsidP="00E12957">
      <w:pPr>
        <w:ind w:left="720" w:firstLine="0"/>
      </w:pPr>
    </w:p>
    <w:p w14:paraId="61B9D92D" w14:textId="77777777" w:rsidR="00E12957" w:rsidRDefault="00E12957" w:rsidP="00E12957">
      <w:r>
        <w:rPr>
          <w:u w:val="single"/>
        </w:rPr>
        <w:t>В. В ряде случаев власти сами нарушают закон,</w:t>
      </w:r>
      <w:r>
        <w:t> не признают право собственности и не несут за это никакой ответственности. Право собственности де-юре признается, де-факто нет. Заставить власти пересмотреть свои решения нереально. Суды не становятся на сторону потерпевших и не защищают их.</w:t>
      </w:r>
    </w:p>
    <w:p w14:paraId="31CD76EE" w14:textId="77777777" w:rsidR="00E12957" w:rsidRDefault="00E12957" w:rsidP="00525BDC">
      <w:pPr>
        <w:pStyle w:val="a3"/>
        <w:numPr>
          <w:ilvl w:val="1"/>
          <w:numId w:val="126"/>
        </w:numPr>
        <w:ind w:left="1434" w:hanging="357"/>
        <w:rPr>
          <w:i/>
        </w:rPr>
      </w:pPr>
      <w:r w:rsidRPr="00CF066E">
        <w:rPr>
          <w:i/>
        </w:rPr>
        <w:t>Могут снести постройки, возведение которых раньше было ими же согласовано. При этом говорят: не прикрывайтесь мне тут свидетельством о собственности.</w:t>
      </w:r>
    </w:p>
    <w:p w14:paraId="32584B4C" w14:textId="77777777" w:rsidR="00E12957" w:rsidRPr="00CF066E" w:rsidRDefault="00E12957" w:rsidP="00E12957">
      <w:pPr>
        <w:ind w:left="720" w:firstLine="0"/>
      </w:pPr>
    </w:p>
    <w:p w14:paraId="004D7D5A" w14:textId="77777777" w:rsidR="00E12957" w:rsidRDefault="00E12957" w:rsidP="00E12957">
      <w:r w:rsidRPr="0061401F">
        <w:rPr>
          <w:b/>
        </w:rPr>
        <w:t>Потери от неадекватных законов и правоприменения</w:t>
      </w:r>
      <w:r>
        <w:t>. Эти потери можно разделить на прямые и косвенные. Прямые потери – это расход бумаги, затраты на приобретение копировального оборудования, расходных материалов, аренда площадей для хранения документов, оплата труда персонала, обслуживающего документооборот, а также, не в последнюю очередь, взятки. Предприниматели много говорят об этих затратах, но признают, что они, в целом, невелики.</w:t>
      </w:r>
    </w:p>
    <w:p w14:paraId="37CE97E6" w14:textId="77777777" w:rsidR="00E12957" w:rsidRPr="00CF066E" w:rsidRDefault="00E12957" w:rsidP="00525BDC">
      <w:pPr>
        <w:pStyle w:val="a3"/>
        <w:numPr>
          <w:ilvl w:val="1"/>
          <w:numId w:val="126"/>
        </w:numPr>
        <w:ind w:left="1434" w:hanging="357"/>
        <w:rPr>
          <w:i/>
        </w:rPr>
      </w:pPr>
      <w:r w:rsidRPr="00CF066E">
        <w:rPr>
          <w:i/>
        </w:rPr>
        <w:t>Бумага сама по себе стоит недорого. Оплата персонала да, дороже. Но и это не критичные затраты.</w:t>
      </w:r>
    </w:p>
    <w:p w14:paraId="0BA620DC" w14:textId="77777777" w:rsidR="00E12957" w:rsidRPr="00CF066E" w:rsidRDefault="00E12957" w:rsidP="00525BDC">
      <w:pPr>
        <w:pStyle w:val="a3"/>
        <w:numPr>
          <w:ilvl w:val="1"/>
          <w:numId w:val="126"/>
        </w:numPr>
        <w:ind w:left="1434" w:hanging="357"/>
        <w:rPr>
          <w:i/>
        </w:rPr>
      </w:pPr>
      <w:r w:rsidRPr="00CF066E">
        <w:rPr>
          <w:i/>
        </w:rPr>
        <w:t>В правильно отстроенном бизнесе мы с проверяющими органами давно договорились. Со всеми нашли общий язык нормальный. Вопрос: Это дорого стоит? Ответ: Не особенно. Это простые люди. Они не избалованы.</w:t>
      </w:r>
    </w:p>
    <w:p w14:paraId="7F4752AA" w14:textId="77777777" w:rsidR="00E12957" w:rsidRDefault="00E12957" w:rsidP="00E12957"/>
    <w:p w14:paraId="6E3B2D2E" w14:textId="77777777" w:rsidR="00E12957" w:rsidRDefault="00E12957" w:rsidP="00E12957">
      <w:r>
        <w:t>В отличие от прямых, косвенные затраты и потри для экономики, по-видимому, очень велики. Очевидно, они влияют на макроэкономическую ситуацию и снижают темпы экономического роста. Вместе с тем, состав этих косвенных обременений на сегодняшний день недостаточно отрефлексирован российским обществом. Со слов участников фокус-группы могут быть названы следующие аспекты этих обтеменией.</w:t>
      </w:r>
    </w:p>
    <w:p w14:paraId="6F412D6D" w14:textId="77777777" w:rsidR="00E12957" w:rsidRDefault="00E12957" w:rsidP="00E12957">
      <w:r>
        <w:rPr>
          <w:u w:val="single"/>
        </w:rPr>
        <w:t>А. Непроизводительные потери времени высших руководителей.</w:t>
      </w:r>
      <w:r>
        <w:t> По оценкам, звучавшим в фокус-группах, они занимают до 50% их рабочего времени, создают постоянный стресс и мешают сосредоточиться на развитии бизнеса.</w:t>
      </w:r>
    </w:p>
    <w:p w14:paraId="3278A835" w14:textId="77777777" w:rsidR="00E12957" w:rsidRPr="00CF066E" w:rsidRDefault="00E12957" w:rsidP="00525BDC">
      <w:pPr>
        <w:pStyle w:val="a3"/>
        <w:numPr>
          <w:ilvl w:val="1"/>
          <w:numId w:val="126"/>
        </w:numPr>
        <w:ind w:left="1434" w:hanging="357"/>
        <w:rPr>
          <w:i/>
        </w:rPr>
      </w:pPr>
      <w:r w:rsidRPr="00CF066E">
        <w:rPr>
          <w:i/>
        </w:rPr>
        <w:t>Есть прямые затраты: оплата персонала, стоимость бумаги, аренда площади и так далее. Но если посчитать, они невелики. Но есть потери, связанные с тем, что бизнес хуже развивается, недополучает прибыль. Вот это самое главное.</w:t>
      </w:r>
    </w:p>
    <w:p w14:paraId="59D9CB99" w14:textId="77777777" w:rsidR="00E12957" w:rsidRPr="00CF066E" w:rsidRDefault="00E12957" w:rsidP="00525BDC">
      <w:pPr>
        <w:pStyle w:val="a3"/>
        <w:numPr>
          <w:ilvl w:val="1"/>
          <w:numId w:val="126"/>
        </w:numPr>
        <w:ind w:left="1434" w:hanging="357"/>
        <w:rPr>
          <w:i/>
        </w:rPr>
      </w:pPr>
      <w:r w:rsidRPr="00CF066E">
        <w:rPr>
          <w:i/>
        </w:rPr>
        <w:t>Мы говорили, что существует огромное количество бессмысленных подзаконных актов или распоряжений. Поначалу это кажется как бы небольшой проблемой. Это не то, когда бизнес у тебя отнимают. Но если посчитать то время, которое тратится на разруливание этих нетипичных вопросов, рабочее время как руководителя, так и персонала, оно довольно значительное. Нам некогда думать о развитии бизнеса.</w:t>
      </w:r>
    </w:p>
    <w:p w14:paraId="13649E54" w14:textId="77777777" w:rsidR="00E12957" w:rsidRPr="00CF066E" w:rsidRDefault="00E12957" w:rsidP="00525BDC">
      <w:pPr>
        <w:pStyle w:val="a3"/>
        <w:numPr>
          <w:ilvl w:val="1"/>
          <w:numId w:val="126"/>
        </w:numPr>
        <w:ind w:left="1434" w:hanging="357"/>
        <w:rPr>
          <w:i/>
        </w:rPr>
      </w:pPr>
      <w:r w:rsidRPr="00CF066E">
        <w:rPr>
          <w:i/>
        </w:rPr>
        <w:t>Когда ты занимаешься бизнесом, ты пятьдесят процентов времени отбиваешься от всего вокруг, вторые пятьдесят процентов времени делаешь, делаешь бизнес, пытаешься.</w:t>
      </w:r>
    </w:p>
    <w:p w14:paraId="161AA5A7" w14:textId="77777777" w:rsidR="00E12957" w:rsidRDefault="00E12957" w:rsidP="00525BDC">
      <w:pPr>
        <w:pStyle w:val="a3"/>
        <w:numPr>
          <w:ilvl w:val="1"/>
          <w:numId w:val="126"/>
        </w:numPr>
        <w:ind w:left="1434" w:hanging="357"/>
        <w:rPr>
          <w:i/>
        </w:rPr>
      </w:pPr>
      <w:r w:rsidRPr="00CF066E">
        <w:rPr>
          <w:i/>
        </w:rPr>
        <w:t>Десятки процентов основного времени, которое мы на это грохаем. Это плодит бессмысленные совещания, разговоры и т.п. Мне кажется, что основные потери – это время. Это налог на абсурд, который все платят. И численно его выразить сложно.</w:t>
      </w:r>
    </w:p>
    <w:p w14:paraId="1751C6CC" w14:textId="77777777" w:rsidR="00E12957" w:rsidRPr="00CF066E" w:rsidRDefault="00E12957" w:rsidP="00E12957">
      <w:pPr>
        <w:ind w:left="720" w:firstLine="0"/>
      </w:pPr>
    </w:p>
    <w:p w14:paraId="37442C65" w14:textId="77777777" w:rsidR="00E12957" w:rsidRDefault="00E12957" w:rsidP="00E12957">
      <w:r>
        <w:rPr>
          <w:u w:val="single"/>
        </w:rPr>
        <w:t>Б. Ухудшение инвестиционного климата,</w:t>
      </w:r>
      <w:r>
        <w:t> препятствующее притоку капитала и способствующего его оттоку.</w:t>
      </w:r>
    </w:p>
    <w:p w14:paraId="4D67DF94" w14:textId="77777777" w:rsidR="00E12957" w:rsidRDefault="00E12957" w:rsidP="00525BDC">
      <w:pPr>
        <w:pStyle w:val="a3"/>
        <w:numPr>
          <w:ilvl w:val="1"/>
          <w:numId w:val="126"/>
        </w:numPr>
        <w:ind w:left="1434" w:hanging="357"/>
        <w:rPr>
          <w:i/>
        </w:rPr>
      </w:pPr>
      <w:r w:rsidRPr="00CF066E">
        <w:rPr>
          <w:i/>
        </w:rPr>
        <w:t>Я недавно вел инвестиционный проект, где рассматривалась в качестве альтернативы России и Латвия. И мы пришли к замечательному парадоксу: у нас дешевле рабочая сила, у нас дешевле газ, у нас дешевле все ресурсы, но окупаемость в Латвии лучше. Это точка зрения инвестора, который смотрит на правила, которые существуют в стране, на их внятность. Он толкует наши правила ведения бизнеса, как достаточно невнятные, и относит их к зоне риска. Вот и всё.</w:t>
      </w:r>
    </w:p>
    <w:p w14:paraId="24F91625" w14:textId="77777777" w:rsidR="00E12957" w:rsidRPr="00CF066E" w:rsidRDefault="00E12957" w:rsidP="00E12957">
      <w:pPr>
        <w:ind w:left="720" w:firstLine="0"/>
      </w:pPr>
    </w:p>
    <w:p w14:paraId="02D35A11" w14:textId="77777777" w:rsidR="00E12957" w:rsidRDefault="00E12957" w:rsidP="00E12957">
      <w:r>
        <w:rPr>
          <w:u w:val="single"/>
        </w:rPr>
        <w:t>В. Уход дееспособных людей из бизнеса.</w:t>
      </w:r>
      <w:r>
        <w:t> Предприниматели говорили о двух вариантах ухода, которые можно назвать внутренней и внешней эмиграцией.</w:t>
      </w:r>
    </w:p>
    <w:p w14:paraId="013302BD" w14:textId="77777777" w:rsidR="00E12957" w:rsidRPr="00CF066E" w:rsidRDefault="00E12957" w:rsidP="00E12957">
      <w:r w:rsidRPr="00CF066E">
        <w:t>Внутренняя эмиграция:</w:t>
      </w:r>
    </w:p>
    <w:p w14:paraId="1CFCC7DC" w14:textId="77777777" w:rsidR="00E12957" w:rsidRPr="00CF066E" w:rsidRDefault="00E12957" w:rsidP="00525BDC">
      <w:pPr>
        <w:pStyle w:val="a3"/>
        <w:numPr>
          <w:ilvl w:val="1"/>
          <w:numId w:val="126"/>
        </w:numPr>
        <w:ind w:left="1434" w:hanging="357"/>
        <w:rPr>
          <w:i/>
        </w:rPr>
      </w:pPr>
      <w:r w:rsidRPr="00CF066E">
        <w:rPr>
          <w:i/>
        </w:rPr>
        <w:t>Есть люди, которые просто плюнули на все это и ловят рыбу. Я знаю людей, которые отошли от дел потому, что им надоело. А они действительно могли бы очень много создать.</w:t>
      </w:r>
    </w:p>
    <w:p w14:paraId="288BFA11" w14:textId="77777777" w:rsidR="00E12957" w:rsidRPr="00CF066E" w:rsidRDefault="00E12957" w:rsidP="00525BDC">
      <w:pPr>
        <w:pStyle w:val="a3"/>
        <w:numPr>
          <w:ilvl w:val="1"/>
          <w:numId w:val="126"/>
        </w:numPr>
        <w:ind w:left="1434" w:hanging="357"/>
        <w:rPr>
          <w:i/>
        </w:rPr>
      </w:pPr>
      <w:r w:rsidRPr="00CF066E">
        <w:rPr>
          <w:i/>
        </w:rPr>
        <w:t>Встречаю коллегу из другого банка, он уволился. Говорит: «Поспрашивай, не нужен ли кому-то финансовый директор. Но только не в банк». Я говорю: «Что это ты?! У тебя опыт двадцать пять лет работы в банке». Он говорит: «Не могу больше отбиваться от проверок». Люди этого не выдерживают.</w:t>
      </w:r>
    </w:p>
    <w:p w14:paraId="1D0518E2" w14:textId="77777777" w:rsidR="00E12957" w:rsidRDefault="00E12957" w:rsidP="00E12957"/>
    <w:p w14:paraId="679868DC" w14:textId="77777777" w:rsidR="00E12957" w:rsidRPr="00CF066E" w:rsidRDefault="00E12957" w:rsidP="00E12957">
      <w:r w:rsidRPr="00CF066E">
        <w:t>Внешняя эмиграция:</w:t>
      </w:r>
    </w:p>
    <w:p w14:paraId="5CFB9E71" w14:textId="77777777" w:rsidR="00E12957" w:rsidRPr="00CF066E" w:rsidRDefault="00E12957" w:rsidP="00525BDC">
      <w:pPr>
        <w:pStyle w:val="a3"/>
        <w:numPr>
          <w:ilvl w:val="1"/>
          <w:numId w:val="126"/>
        </w:numPr>
        <w:ind w:left="1434" w:hanging="357"/>
        <w:rPr>
          <w:i/>
        </w:rPr>
      </w:pPr>
      <w:r w:rsidRPr="00CF066E">
        <w:rPr>
          <w:i/>
        </w:rPr>
        <w:t>Кто-то говорит «гуд-бай». И создает добавленную стоимость в другой стране.</w:t>
      </w:r>
    </w:p>
    <w:p w14:paraId="3BFA4764" w14:textId="77777777" w:rsidR="00E12957" w:rsidRPr="00CF066E" w:rsidRDefault="00E12957" w:rsidP="00525BDC">
      <w:pPr>
        <w:pStyle w:val="a3"/>
        <w:numPr>
          <w:ilvl w:val="1"/>
          <w:numId w:val="126"/>
        </w:numPr>
        <w:ind w:left="1434" w:hanging="357"/>
        <w:rPr>
          <w:i/>
        </w:rPr>
      </w:pPr>
      <w:r w:rsidRPr="00CF066E">
        <w:rPr>
          <w:i/>
        </w:rPr>
        <w:t>Один человек махнул на все это рукой и уехал. Казалось бы, невелика потеря. Но ведь он мог сделать очень многое.</w:t>
      </w:r>
    </w:p>
    <w:p w14:paraId="0B91A837" w14:textId="77777777" w:rsidR="00E12957" w:rsidRPr="00CF066E" w:rsidRDefault="00E12957" w:rsidP="00525BDC">
      <w:pPr>
        <w:pStyle w:val="a3"/>
        <w:numPr>
          <w:ilvl w:val="1"/>
          <w:numId w:val="126"/>
        </w:numPr>
        <w:ind w:left="1434" w:hanging="357"/>
        <w:rPr>
          <w:i/>
        </w:rPr>
      </w:pPr>
      <w:r w:rsidRPr="00CF066E">
        <w:rPr>
          <w:i/>
        </w:rPr>
        <w:t>Вот могу пример привести. Богатый человек, миллиардер, у него большая строительная компания, автодороги он строил. В Майами у него была куплена какая-то недвижимость. Он там проводил много времени. И подумал: попробую-ка дорогами в Майами заниматься. Он через год фирму вырастил в два раза больше, чем имел здесь. Там оказалось настолько все это просто и легко после нашей реальности! Сейчас он сидит у себя в Майами. Тут у него, конечно, что-то осталось, он занимается понемногу. Очередной иск ему предъявили – прилетел. При этом он русский человек. Он жил бы здесь, на самом деле. Но ему надоело бороться вот с этим бредом.</w:t>
      </w:r>
    </w:p>
    <w:p w14:paraId="6DEEF422" w14:textId="77777777" w:rsidR="00E12957" w:rsidRDefault="00E12957" w:rsidP="00525BDC">
      <w:pPr>
        <w:pStyle w:val="a3"/>
        <w:numPr>
          <w:ilvl w:val="1"/>
          <w:numId w:val="126"/>
        </w:numPr>
        <w:ind w:left="1434" w:hanging="357"/>
        <w:rPr>
          <w:i/>
        </w:rPr>
      </w:pPr>
      <w:r w:rsidRPr="00CF066E">
        <w:rPr>
          <w:i/>
        </w:rPr>
        <w:t>Мы раз десять натрахались, прошу прощения, с вывозом образцов на международные выставки нашей продукции. И когда мы везем продукцию, мы не можем ее задекларировать и оформить таможенную декларацию. Или мы не можем поставить нашу российскую продукцию в Китай, потому что у таможенников происходит какой-то когнитивный диссонанс: они не понимают, как возможен экспорт из России в Китай. В их представлении бывает только наоборот. Говорят: а у нас формы такой нет. Мы сейчас серьезно думаем вообще сняться и уехать в Китай. Хотя мы его не любим, дышать там нечем, но там есть для нас рынок.</w:t>
      </w:r>
    </w:p>
    <w:p w14:paraId="0318B85D" w14:textId="77777777" w:rsidR="00E12957" w:rsidRPr="00CF066E" w:rsidRDefault="00E12957" w:rsidP="00E12957">
      <w:pPr>
        <w:ind w:left="720" w:firstLine="0"/>
      </w:pPr>
    </w:p>
    <w:p w14:paraId="66656C93" w14:textId="77777777" w:rsidR="00E12957" w:rsidRDefault="00E12957" w:rsidP="00E12957">
      <w:r>
        <w:rPr>
          <w:u w:val="single"/>
        </w:rPr>
        <w:t>Г. Государство очень много теряет от плохого состояния бизнес-среды.</w:t>
      </w:r>
      <w:r>
        <w:t> Предприниматели имеют в виду, что налоговые потери от недостаточного развития бизнеса и отсутствия экономического роста очень велики. Население тоже страдает от низких зарплат и высоких цен.</w:t>
      </w:r>
    </w:p>
    <w:p w14:paraId="5C03245C" w14:textId="77777777" w:rsidR="00E12957" w:rsidRPr="00CF066E" w:rsidRDefault="00E12957" w:rsidP="00525BDC">
      <w:pPr>
        <w:pStyle w:val="a3"/>
        <w:numPr>
          <w:ilvl w:val="1"/>
          <w:numId w:val="126"/>
        </w:numPr>
        <w:ind w:left="1434" w:hanging="357"/>
        <w:rPr>
          <w:i/>
        </w:rPr>
      </w:pPr>
      <w:r w:rsidRPr="00CF066E">
        <w:rPr>
          <w:i/>
        </w:rPr>
        <w:t>На самом деле несет ущерб несет государство, потому что оно очень много недополучает. Бизнес мог бы работать раза в два быстрее и эффективнее, но государство теряет в десятки раз.</w:t>
      </w:r>
    </w:p>
    <w:p w14:paraId="7F96CFE9" w14:textId="77777777" w:rsidR="00E12957" w:rsidRDefault="00E12957" w:rsidP="00525BDC">
      <w:pPr>
        <w:pStyle w:val="a3"/>
        <w:numPr>
          <w:ilvl w:val="1"/>
          <w:numId w:val="126"/>
        </w:numPr>
        <w:ind w:left="1434" w:hanging="357"/>
        <w:rPr>
          <w:i/>
        </w:rPr>
      </w:pPr>
      <w:r w:rsidRPr="00CF066E">
        <w:rPr>
          <w:i/>
        </w:rPr>
        <w:t>Все, что мы дополнительно тратим, все вкладывается в цену продукта. В целом цена такова, что мы, как страна, неконкурентоспособна. Там, где нет прямой конкуренции с импортом, например, стройки или еще что-то, издержки вкладываются в цену для потребителя. А там, где мы конкурируем, где свободный рынок, продукция наша неконкурентоспособна. Там мы просто отдаем этот рынок.</w:t>
      </w:r>
    </w:p>
    <w:p w14:paraId="57B30C76" w14:textId="77777777" w:rsidR="00E12957" w:rsidRPr="00CF066E" w:rsidRDefault="00E12957" w:rsidP="00E12957">
      <w:pPr>
        <w:ind w:left="720" w:firstLine="0"/>
      </w:pPr>
    </w:p>
    <w:p w14:paraId="0AF1FD96" w14:textId="77777777" w:rsidR="00E12957" w:rsidRDefault="00E12957" w:rsidP="00E12957">
      <w:r w:rsidRPr="0061401F">
        <w:rPr>
          <w:b/>
        </w:rPr>
        <w:t>Нужна экономическая амнистия</w:t>
      </w:r>
      <w:r>
        <w:t>. Предприниматели говорят о том, что хотя формально срок давности по налоговым правонарушениям составляет три года, фактически он намного больше. Это вынуждает их хранить документацию больше положенного срока. Но главное – никто не может быть уверен, что и через 10 лет против них не будет возбуждено уголовное дело.</w:t>
      </w:r>
    </w:p>
    <w:p w14:paraId="009A1A7E" w14:textId="77777777" w:rsidR="00E12957" w:rsidRPr="00CF066E" w:rsidRDefault="00E12957" w:rsidP="00525BDC">
      <w:pPr>
        <w:pStyle w:val="a3"/>
        <w:numPr>
          <w:ilvl w:val="1"/>
          <w:numId w:val="126"/>
        </w:numPr>
        <w:ind w:left="1434" w:hanging="357"/>
        <w:rPr>
          <w:i/>
        </w:rPr>
      </w:pPr>
      <w:r w:rsidRPr="00CF066E">
        <w:rPr>
          <w:i/>
        </w:rPr>
        <w:t>Срок давности по налоговым правонарушениям составляет три года. Но это не работает. Мы храним бухгалтерские документы пять лет. Но срок, в течение которого правоохранительные органы могут возбуждать уголовные дела без справки из налоговой, составляет десять лет. Т.е. я через пять лет радостно уничтожила бумаги – они занимают пятьсот квадратных метров, я же не могу их в тысячу превратить! А ко мне – тьфу-тьфу-тьфу – через семь придут, и оправдаться будет нечем.</w:t>
      </w:r>
    </w:p>
    <w:p w14:paraId="32F713B0" w14:textId="77777777" w:rsidR="00E12957" w:rsidRPr="00CF066E" w:rsidRDefault="00E12957" w:rsidP="00525BDC">
      <w:pPr>
        <w:pStyle w:val="a3"/>
        <w:numPr>
          <w:ilvl w:val="1"/>
          <w:numId w:val="126"/>
        </w:numPr>
        <w:ind w:left="1434" w:hanging="357"/>
        <w:rPr>
          <w:i/>
        </w:rPr>
      </w:pPr>
      <w:r w:rsidRPr="00CF066E">
        <w:rPr>
          <w:i/>
        </w:rPr>
        <w:t>Мне кажется, мы далеко не двинемся, если у нас не будет всеобщей экономической амнистии и установления четких сроков давности.</w:t>
      </w:r>
    </w:p>
    <w:p w14:paraId="4BBB1E74" w14:textId="77777777" w:rsidR="00E12957" w:rsidRDefault="00E12957" w:rsidP="00525BDC">
      <w:pPr>
        <w:pStyle w:val="a3"/>
        <w:numPr>
          <w:ilvl w:val="1"/>
          <w:numId w:val="126"/>
        </w:numPr>
        <w:ind w:left="1434" w:hanging="357"/>
        <w:rPr>
          <w:i/>
        </w:rPr>
      </w:pPr>
      <w:r w:rsidRPr="00CF066E">
        <w:rPr>
          <w:i/>
        </w:rPr>
        <w:t>Опять же, буду говорить про экономическую амнистию. Мне не очень нравится, когда моих друзей сажают за какие-то вещи, которые они делали пятнадцать лет назад. И неизвестно, делали они их вообще. Уже документов нет. Государству начинать с себя надо.</w:t>
      </w:r>
    </w:p>
    <w:p w14:paraId="648C3379" w14:textId="77777777" w:rsidR="00E12957" w:rsidRPr="00CF066E" w:rsidRDefault="00E12957" w:rsidP="00E12957">
      <w:pPr>
        <w:ind w:left="720" w:firstLine="0"/>
      </w:pPr>
    </w:p>
    <w:p w14:paraId="719F9DB1" w14:textId="77777777" w:rsidR="00E12957" w:rsidRDefault="00E12957" w:rsidP="00E12957">
      <w:r w:rsidRPr="0061401F">
        <w:rPr>
          <w:b/>
        </w:rPr>
        <w:t>Политическая конкуренция. </w:t>
      </w:r>
      <w:r>
        <w:t>Все участники обсуждения согласны с тем, что перечисленные выше проблемы важные, но не главные. Фундаментальной проблемой они считают отсутствие в стране политической конкуренции, которая, по их мнению, только и может создать систему обратной связи, позволяющую корректировать неадекватные законы и правоприменительные практики.</w:t>
      </w:r>
    </w:p>
    <w:p w14:paraId="13718F5B" w14:textId="77777777" w:rsidR="00E12957" w:rsidRPr="00CF066E" w:rsidRDefault="00E12957" w:rsidP="00525BDC">
      <w:pPr>
        <w:pStyle w:val="a3"/>
        <w:numPr>
          <w:ilvl w:val="1"/>
          <w:numId w:val="126"/>
        </w:numPr>
        <w:ind w:left="1434" w:hanging="357"/>
        <w:rPr>
          <w:i/>
        </w:rPr>
      </w:pPr>
      <w:r w:rsidRPr="00CF066E">
        <w:rPr>
          <w:i/>
        </w:rPr>
        <w:t>Все, что мы обсуждаем, это следствие. А причины, как мне кажется, они кроются несколько в другом. У государства нет мотивации улучшить жизнь людей. Вот, например, назначается какой-то губернатор. Он же фактически назначается, не выбирается. Соответственно, у него мотивация какая? У него мотивация усидеть. А дальше мы переходим к выборности, политической конкуренции, социальным лифтам.</w:t>
      </w:r>
    </w:p>
    <w:p w14:paraId="069559DF" w14:textId="77777777" w:rsidR="00E12957" w:rsidRPr="00CF066E" w:rsidRDefault="00E12957" w:rsidP="00525BDC">
      <w:pPr>
        <w:pStyle w:val="a3"/>
        <w:numPr>
          <w:ilvl w:val="1"/>
          <w:numId w:val="126"/>
        </w:numPr>
        <w:ind w:left="1434" w:hanging="357"/>
        <w:rPr>
          <w:i/>
        </w:rPr>
      </w:pPr>
      <w:r w:rsidRPr="00CF066E">
        <w:rPr>
          <w:i/>
        </w:rPr>
        <w:t>Невозможно работу огромной системы стабилизировать разовым впрыском каких-то хороших идей. Пока не будет изменено целеполагание, мы можем здесь накидать очень много прекрасных мыслей. Может быть, нас однажды даже услышат и что-то изменят. Но жизнь же, она течет, меняется. Пройдет год-два и это устареет. А должна работать система, замотивированная на результат, которая в ежедневном режиме должна что-то менять и подстраивать.</w:t>
      </w:r>
    </w:p>
    <w:p w14:paraId="2AA58240" w14:textId="77777777" w:rsidR="00E12957" w:rsidRPr="00CF066E" w:rsidRDefault="00E12957" w:rsidP="00525BDC">
      <w:pPr>
        <w:pStyle w:val="a3"/>
        <w:numPr>
          <w:ilvl w:val="1"/>
          <w:numId w:val="126"/>
        </w:numPr>
        <w:ind w:left="1434" w:hanging="357"/>
        <w:rPr>
          <w:i/>
        </w:rPr>
      </w:pPr>
      <w:r w:rsidRPr="00CF066E">
        <w:rPr>
          <w:i/>
        </w:rPr>
        <w:t>Мне хочется вернуться в ту точку, где мы были только что. О чем мы говорим: контроль, контроль контроля, контроль контроля контроля. Все это сегодня есть, все эти механизмы выстроены. Мы знаем организации, которые призваны контролировать друг друга. Мы смотрим в новостях, как они успешно контролируют друг друга. Это история про государство, которое не является конкурентным по устройству своего управляющего механизма. Контроль самого себя, который государство способно создать над самим собой, не соотносится с целями, собственно говоря, своих граждан. Поэтому в качестве последнего комментария, наверное, надо произнести главное слово, которое только и имеет смысл – политическая конкуренция.</w:t>
      </w:r>
    </w:p>
    <w:p w14:paraId="2A829A9B" w14:textId="77777777" w:rsidR="00E12957" w:rsidRPr="00CF066E" w:rsidRDefault="00E12957" w:rsidP="00525BDC">
      <w:pPr>
        <w:pStyle w:val="a3"/>
        <w:numPr>
          <w:ilvl w:val="1"/>
          <w:numId w:val="126"/>
        </w:numPr>
        <w:ind w:left="1434" w:hanging="357"/>
        <w:rPr>
          <w:i/>
        </w:rPr>
      </w:pPr>
      <w:r w:rsidRPr="00CF066E">
        <w:rPr>
          <w:i/>
        </w:rPr>
        <w:t>Мне кажется, надо начинать с политических реформ, добавить вещи, которые просто очевидны любому здравомыслящему человеку. Не сделав это, мы никуда не двинемся. Значит, политическая конкуренция, экономическая амнистия и примат неприкосновенности частной собственности.</w:t>
      </w:r>
    </w:p>
    <w:p w14:paraId="6F71FF7A" w14:textId="77777777" w:rsidR="00E12957" w:rsidRDefault="00E12957" w:rsidP="00525BDC">
      <w:pPr>
        <w:pStyle w:val="a3"/>
        <w:numPr>
          <w:ilvl w:val="1"/>
          <w:numId w:val="126"/>
        </w:numPr>
        <w:ind w:left="1434" w:hanging="357"/>
        <w:rPr>
          <w:i/>
        </w:rPr>
      </w:pPr>
      <w:r w:rsidRPr="00CF066E">
        <w:rPr>
          <w:i/>
        </w:rPr>
        <w:t>Но действительность возвращает нас в ту же точку: нет конкуренции, нет политической конкуренции, нет здравого целеполагания, нет целеполагания государства.</w:t>
      </w:r>
    </w:p>
    <w:p w14:paraId="0362DCFE" w14:textId="77777777" w:rsidR="00E12957" w:rsidRPr="00CF066E" w:rsidRDefault="00E12957" w:rsidP="00E12957">
      <w:pPr>
        <w:ind w:left="720" w:firstLine="0"/>
      </w:pPr>
    </w:p>
    <w:p w14:paraId="02C49E85" w14:textId="77777777" w:rsidR="00E12957" w:rsidRDefault="00E12957" w:rsidP="00E12957">
      <w:r w:rsidRPr="0061401F">
        <w:rPr>
          <w:b/>
        </w:rPr>
        <w:t>Идеологические проблемы</w:t>
      </w:r>
      <w:r>
        <w:t>. Хотя предприниматели в массовом порядке выступают за развитие политической конкуренции, они понимают связанные с этим проблемы и опасности. Одна из них – проблема популизма, питаемая популистскими настроениями российского электората. Некоторые участники фокус-группы пришли к пессимистическому выводу, что сложившаяся популистская идеология абсолютно доминирует и, возможно, не поддается исправлению.</w:t>
      </w:r>
    </w:p>
    <w:p w14:paraId="4C02082B" w14:textId="77777777" w:rsidR="00E12957" w:rsidRDefault="00E12957" w:rsidP="00E12957">
      <w:r>
        <w:t>Опасность этой идеологии состоит не только в возможном принятии неадекватных законов, регулирующих экономику, но и в потенциальной опасности утраты целостности страны.</w:t>
      </w:r>
    </w:p>
    <w:p w14:paraId="050027C7" w14:textId="77777777" w:rsidR="00E12957" w:rsidRPr="00CF066E" w:rsidRDefault="00E12957" w:rsidP="00525BDC">
      <w:pPr>
        <w:pStyle w:val="a3"/>
        <w:numPr>
          <w:ilvl w:val="1"/>
          <w:numId w:val="126"/>
        </w:numPr>
        <w:ind w:left="1434" w:hanging="357"/>
        <w:rPr>
          <w:i/>
        </w:rPr>
      </w:pPr>
      <w:r w:rsidRPr="00CF066E">
        <w:rPr>
          <w:i/>
        </w:rPr>
        <w:t>Мы придем к реальной политической конкуренции в стране, где единственной идеологической платформой, которая сегодня есть, является популизм. Я просто не знаю других политических платформ.</w:t>
      </w:r>
    </w:p>
    <w:p w14:paraId="7202B2B7" w14:textId="77777777" w:rsidR="00E12957" w:rsidRPr="00CF066E" w:rsidRDefault="00E12957" w:rsidP="00525BDC">
      <w:pPr>
        <w:pStyle w:val="a3"/>
        <w:numPr>
          <w:ilvl w:val="1"/>
          <w:numId w:val="126"/>
        </w:numPr>
        <w:ind w:left="1434" w:hanging="357"/>
        <w:rPr>
          <w:i/>
        </w:rPr>
      </w:pPr>
      <w:r w:rsidRPr="00CF066E">
        <w:rPr>
          <w:i/>
        </w:rPr>
        <w:t>Не существует у нас сегодня ни одной политической партии, которая скажет, что на молоко будет хватать всем, а что-то другое давайте создадим, построим. Я, честно говоря, не знаю, как выходить из этого положения. В моем понимании это был связано с тем, что мы не выдержали в свое время шоковой терапии – реального перехода к реальному рыночному капитализму. И ради того, чтобы сохранить государственную целостность, мы сползли в капитализм государственный – якобы-де в капитализм с человеческим лицом, последствия которого сейчас все дружно расхлебываем.</w:t>
      </w:r>
    </w:p>
    <w:p w14:paraId="6C8F03E0" w14:textId="77777777" w:rsidR="00E12957" w:rsidRPr="00CF066E" w:rsidRDefault="00E12957" w:rsidP="00525BDC">
      <w:pPr>
        <w:pStyle w:val="a3"/>
        <w:numPr>
          <w:ilvl w:val="1"/>
          <w:numId w:val="126"/>
        </w:numPr>
        <w:ind w:left="1434" w:hanging="357"/>
        <w:rPr>
          <w:i/>
        </w:rPr>
      </w:pPr>
      <w:r w:rsidRPr="00CF066E">
        <w:rPr>
          <w:i/>
        </w:rPr>
        <w:t>Мы же помним, как в 90-е годы страна расползалась на субъекты федерации. Парад суверенитетов и прочее. Причем, происходило это под популистскими лозунгами.</w:t>
      </w:r>
    </w:p>
    <w:p w14:paraId="459489B5" w14:textId="77777777" w:rsidR="00E12957" w:rsidRDefault="00E12957" w:rsidP="00E12957"/>
    <w:p w14:paraId="6E73BCCB" w14:textId="77777777" w:rsidR="00E12957" w:rsidRDefault="00E12957" w:rsidP="00E12957">
      <w:r>
        <w:t>Вместе с тем, другая часть участников фокус-группы настроена в этом вопросе более оптимистично. Они считают, что политические реформы следует проводить постепенно, начиная с низового – муниципального – уровня (звучало даже предложение выбирать управдомов). Кроме того, они выдвигают аргумент, что хотя на начальных выборных циклах неизбежно будет преобладать популизм и политическая безответственность, с течением времени ответственная политика возобладает, и это будет способствовать осуществлению положительных сторон демократии, в частности, возникновению обратной связи между бизнесом, законодателями и правоприменителями.</w:t>
      </w:r>
    </w:p>
    <w:p w14:paraId="691EA1FE" w14:textId="77777777" w:rsidR="00E12957" w:rsidRPr="00CF066E" w:rsidRDefault="00E12957" w:rsidP="00525BDC">
      <w:pPr>
        <w:pStyle w:val="a3"/>
        <w:numPr>
          <w:ilvl w:val="1"/>
          <w:numId w:val="126"/>
        </w:numPr>
        <w:ind w:left="1434" w:hanging="357"/>
        <w:rPr>
          <w:i/>
        </w:rPr>
      </w:pPr>
      <w:r w:rsidRPr="00CF066E">
        <w:rPr>
          <w:i/>
        </w:rPr>
        <w:t>Как приучить к финансовой ответственности губернаторов? Есть книги зарубежных авторов, где пишут, что либо три-четыре, либо четыре-пять политических циклов должно пройти для того, чтобы адекватно схема выборов заработала. Сначала на волне демократических настроений придут к власти какие-то лозунговщики, которые все разворуют. Их население сместит, потом придут лица, которые тоже ничем управлять не могут, потом придет еще кто-то и, наконец, придут те самые управленцы, которых мы все так ждем.</w:t>
      </w:r>
    </w:p>
    <w:p w14:paraId="57397CFE" w14:textId="77777777" w:rsidR="00E12957" w:rsidRPr="00CF066E" w:rsidRDefault="00E12957" w:rsidP="00525BDC">
      <w:pPr>
        <w:pStyle w:val="a3"/>
        <w:numPr>
          <w:ilvl w:val="1"/>
          <w:numId w:val="126"/>
        </w:numPr>
        <w:ind w:left="1434" w:hanging="357"/>
        <w:rPr>
          <w:i/>
        </w:rPr>
      </w:pPr>
      <w:r w:rsidRPr="00CF066E">
        <w:rPr>
          <w:i/>
        </w:rPr>
        <w:t>Снизу, потихоньку, шаг за шагом. А то, что будет сложный процесс обучения, то, что люди, которые получат свободу, они не сразу станут эффективными, это, конечно, сто процентов будет. Но благодаря процессу на каждом этапе будут отсеиваться неэффективные люди и появляться все более и более эффективные. На протяжении, не знаю, пяти, десяти, двадцати лет они появятся.</w:t>
      </w:r>
    </w:p>
    <w:p w14:paraId="537CEF71" w14:textId="77777777" w:rsidR="00E12957" w:rsidRPr="00CF066E" w:rsidRDefault="00E12957" w:rsidP="00525BDC">
      <w:pPr>
        <w:pStyle w:val="a3"/>
        <w:numPr>
          <w:ilvl w:val="1"/>
          <w:numId w:val="126"/>
        </w:numPr>
        <w:ind w:left="1434" w:hanging="357"/>
        <w:rPr>
          <w:i/>
        </w:rPr>
      </w:pPr>
      <w:r w:rsidRPr="00CF066E">
        <w:rPr>
          <w:i/>
        </w:rPr>
        <w:t>Хотя бы города, хотя бы регионы. Мне кажется, что это путь, по которому нам необходимо пройти, если мы хотим попасть хоть куда-нибудь. И путь этот будет длинным и точно болезненным, и точно мало кого обрадует самим своим процессом, но никто, кажется, не предлагает практик, отличных от конкуренции по пути к успеху и улучшению.</w:t>
      </w:r>
    </w:p>
    <w:p w14:paraId="7AFAB3B7" w14:textId="77777777" w:rsidR="00E12957" w:rsidRPr="00CF066E" w:rsidRDefault="00E12957" w:rsidP="00525BDC">
      <w:pPr>
        <w:pStyle w:val="a3"/>
        <w:numPr>
          <w:ilvl w:val="1"/>
          <w:numId w:val="126"/>
        </w:numPr>
        <w:ind w:left="1434" w:hanging="357"/>
        <w:rPr>
          <w:i/>
        </w:rPr>
      </w:pPr>
      <w:r w:rsidRPr="00CF066E">
        <w:rPr>
          <w:i/>
        </w:rPr>
        <w:t>Разрешить демократию на муниципальном уровне. Начать с нижнего уровня, т.е. обеспечить выборность на каких-то маленьких территориях. Реплика: Моя идея была начать вообще с управдомов, чтобы начинать обучение с управдома.</w:t>
      </w:r>
    </w:p>
    <w:p w14:paraId="7ECD625F" w14:textId="77777777" w:rsidR="00E12957" w:rsidRDefault="00E12957" w:rsidP="00E12957"/>
    <w:p w14:paraId="2843D01F" w14:textId="77777777" w:rsidR="00E12957" w:rsidRDefault="00E12957" w:rsidP="00E12957">
      <w:r>
        <w:t>Сторонники политической конкуренции указывают, что проблемы в стране не решаются, а накапливаются, и в долгосрочном плане альтернативы политической конкуренции нет, поэтому лучше начинать преобразования сейчас, не дожидаясь, что ситуация дойдет до крайности.</w:t>
      </w:r>
    </w:p>
    <w:p w14:paraId="4C94079C" w14:textId="77777777" w:rsidR="00E12957" w:rsidRPr="00CF066E" w:rsidRDefault="00E12957" w:rsidP="00525BDC">
      <w:pPr>
        <w:pStyle w:val="a3"/>
        <w:numPr>
          <w:ilvl w:val="1"/>
          <w:numId w:val="126"/>
        </w:numPr>
        <w:ind w:left="1434" w:hanging="357"/>
        <w:rPr>
          <w:i/>
        </w:rPr>
      </w:pPr>
      <w:r w:rsidRPr="00CF066E">
        <w:rPr>
          <w:i/>
        </w:rPr>
        <w:t>У любых изменений есть шанс получиться, и есть шанс не получиться. Но при отсутствии хоть каких-то попыток есть стопроцентный шанс, что не получится. Мы это уже проходили один раз в Советском Союзе, когда проблемы копились-копились, а потом разом стали менять всю систему целиком. Не получилось, и она развалилась. Поэтому лучше это делать планово, пока чайник не закипел.</w:t>
      </w:r>
    </w:p>
    <w:p w14:paraId="65F4B70C" w14:textId="77777777" w:rsidR="00E12957" w:rsidRDefault="00E12957" w:rsidP="00525BDC">
      <w:pPr>
        <w:pStyle w:val="a3"/>
        <w:numPr>
          <w:ilvl w:val="1"/>
          <w:numId w:val="126"/>
        </w:numPr>
        <w:ind w:left="1434" w:hanging="357"/>
        <w:rPr>
          <w:i/>
        </w:rPr>
      </w:pPr>
      <w:r w:rsidRPr="00CF066E">
        <w:rPr>
          <w:i/>
        </w:rPr>
        <w:t>Вот у меня вот сложилось впечатление, что власть не хочет рисковать. Но ведь в жизни все меняется, возникают вызовы. Конечно, есть риск – менять что-то в нашем сложном, непростом обществе. Конечно, любые изменения, которые затронут наших людей, они рискованные. Безусловно. Но игнорирование вызовов – это проигрыш сразу, на месте. И либо мы что-то меняем и рискуем, но надеемся и выигрываем, либо мы однозначно проигрываем.</w:t>
      </w:r>
    </w:p>
    <w:p w14:paraId="781F3D38" w14:textId="77777777" w:rsidR="00E12957" w:rsidRPr="005425D0" w:rsidRDefault="00E12957" w:rsidP="00E12957">
      <w:pPr>
        <w:ind w:left="720" w:firstLine="0"/>
      </w:pPr>
    </w:p>
    <w:p w14:paraId="617C82D4" w14:textId="77777777" w:rsidR="00E12957" w:rsidRDefault="00E12957" w:rsidP="00E12957">
      <w:r w:rsidRPr="0061401F">
        <w:rPr>
          <w:b/>
        </w:rPr>
        <w:t>СМИ формируют негативный образ предпринимателя</w:t>
      </w:r>
      <w:r>
        <w:t>. В российском обществе сложился очень негативный образ предпринимателей. Этот стереотип сформировался еще в 90-е годы. Тогда он, возможно, имел под собой основания. Но с тех пор очень многое изменилось. Однако СМИ, по мнению участников фокус-группы, стихийно продолжают формировать в общественном сознании негативный образ предпринимателя.</w:t>
      </w:r>
    </w:p>
    <w:p w14:paraId="00B3F807" w14:textId="77777777" w:rsidR="00E12957" w:rsidRPr="00CF066E" w:rsidRDefault="00E12957" w:rsidP="00525BDC">
      <w:pPr>
        <w:pStyle w:val="a3"/>
        <w:numPr>
          <w:ilvl w:val="1"/>
          <w:numId w:val="126"/>
        </w:numPr>
        <w:ind w:left="1434" w:hanging="357"/>
        <w:rPr>
          <w:i/>
        </w:rPr>
      </w:pPr>
      <w:r w:rsidRPr="00CF066E">
        <w:rPr>
          <w:i/>
        </w:rPr>
        <w:t>Никто не работает над имиджем бизнеса. Посмотрите, что идет по телевизору: гастарбайтер на кого-то напал и следом бизнесмен на кого-то напал. Бизнесмен застрелил адвоката, бизнесмен ударил женщину. Я посмотрела «Дежурную часть», мне плохо стало.</w:t>
      </w:r>
    </w:p>
    <w:p w14:paraId="133EE56F" w14:textId="77777777" w:rsidR="00E12957" w:rsidRPr="00CF066E" w:rsidRDefault="00E12957" w:rsidP="00525BDC">
      <w:pPr>
        <w:pStyle w:val="a3"/>
        <w:numPr>
          <w:ilvl w:val="1"/>
          <w:numId w:val="126"/>
        </w:numPr>
        <w:ind w:left="1434" w:hanging="357"/>
        <w:rPr>
          <w:i/>
        </w:rPr>
      </w:pPr>
      <w:r w:rsidRPr="00CF066E">
        <w:rPr>
          <w:i/>
        </w:rPr>
        <w:t>Проблема в том, что в средства массовой информации – это гигантское оружие. Это мощнейшее оружие воздействия на головы людей: молодежи, детей, стариков, кого угодно. И там создается имидж бизнесмена как взяточника, вора или бандита.</w:t>
      </w:r>
    </w:p>
    <w:p w14:paraId="6EF49256" w14:textId="77777777" w:rsidR="00E12957" w:rsidRPr="00CF066E" w:rsidRDefault="00E12957" w:rsidP="00525BDC">
      <w:pPr>
        <w:pStyle w:val="a3"/>
        <w:numPr>
          <w:ilvl w:val="1"/>
          <w:numId w:val="126"/>
        </w:numPr>
        <w:ind w:left="1434" w:hanging="357"/>
        <w:rPr>
          <w:i/>
        </w:rPr>
      </w:pPr>
      <w:r w:rsidRPr="00CF066E">
        <w:rPr>
          <w:i/>
        </w:rPr>
        <w:t>Никто не пытается сказать, что предприниматели – это люди, которые создали, к примеру, три тысячи рабочих мест. Об этом речи нет вообще.</w:t>
      </w:r>
    </w:p>
    <w:p w14:paraId="379EEFBB" w14:textId="77777777" w:rsidR="00E12957" w:rsidRPr="00CF066E" w:rsidRDefault="00E12957" w:rsidP="00525BDC">
      <w:pPr>
        <w:pStyle w:val="a3"/>
        <w:numPr>
          <w:ilvl w:val="1"/>
          <w:numId w:val="126"/>
        </w:numPr>
        <w:ind w:left="1434" w:hanging="357"/>
        <w:rPr>
          <w:i/>
        </w:rPr>
      </w:pPr>
      <w:r w:rsidRPr="00CF066E">
        <w:rPr>
          <w:i/>
        </w:rPr>
        <w:t>Нужно начать со средств массовой информации, с образования. Нужен минимум уважения к предпринимателям и внимания к их нуждам.</w:t>
      </w:r>
    </w:p>
    <w:p w14:paraId="675FAC2D" w14:textId="77777777" w:rsidR="00E12957" w:rsidRDefault="00E12957" w:rsidP="00525BDC">
      <w:pPr>
        <w:pStyle w:val="a3"/>
        <w:numPr>
          <w:ilvl w:val="1"/>
          <w:numId w:val="126"/>
        </w:numPr>
        <w:ind w:left="1434" w:hanging="357"/>
        <w:rPr>
          <w:i/>
        </w:rPr>
      </w:pPr>
      <w:r w:rsidRPr="00CF066E">
        <w:rPr>
          <w:i/>
        </w:rPr>
        <w:t>Негативный имидж культивируется средствами массовой информации. Бизнесмены воспринимаются, как такие исчадия ада. Это очень плохо – ухудшающийся, системно ухудшающийся образ.</w:t>
      </w:r>
    </w:p>
    <w:p w14:paraId="5C5D32FB" w14:textId="77777777" w:rsidR="00E12957" w:rsidRPr="005425D0" w:rsidRDefault="00E12957" w:rsidP="00E12957">
      <w:pPr>
        <w:ind w:left="720" w:firstLine="0"/>
      </w:pPr>
    </w:p>
    <w:p w14:paraId="7E79B1F4" w14:textId="77777777" w:rsidR="00E12957" w:rsidRDefault="00E12957" w:rsidP="00E12957">
      <w:r w:rsidRPr="0061401F">
        <w:rPr>
          <w:b/>
        </w:rPr>
        <w:t>Сравнение со странами Запада. </w:t>
      </w:r>
      <w:r>
        <w:t>Почти все участники фокус-группы имели опыт работы в странах Запада и могли сравнить институциональную среду «здесь» и «там». Многие претензии предпринимателей к российской институциональной среде подкрепляются в рамках такого сравнения. В странах Запада есть политическая конкуренция и работающая демократия, благодаря которой, согласно высказываниям предпринимателей, законы достаточно стабильны и прозрачны, приемлемы для бизнеса. Это позволяет развивать бизнес и планировать развитие на долгий срок. Правда, многие отмечали, что законодательные системы в этих странах часто достаточно сложны, но при этом они лишены неопределенности и имеют ясную логику. По общему мнению предпринимателей, в такой системе работать гораздо комфортнее. Государственная власть и ее представители на местах озабочены привлечением инвестиций и созданием рабочих мест, что мотивирует их к конструктивному и неконфликтному стилю работы с бизнесом.</w:t>
      </w:r>
    </w:p>
    <w:p w14:paraId="1DACD7A0" w14:textId="77777777" w:rsidR="00E12957" w:rsidRPr="00CF066E" w:rsidRDefault="00E12957" w:rsidP="00525BDC">
      <w:pPr>
        <w:pStyle w:val="a3"/>
        <w:numPr>
          <w:ilvl w:val="1"/>
          <w:numId w:val="126"/>
        </w:numPr>
        <w:ind w:left="1434" w:hanging="357"/>
        <w:rPr>
          <w:i/>
        </w:rPr>
      </w:pPr>
      <w:r w:rsidRPr="00CF066E">
        <w:rPr>
          <w:i/>
        </w:rPr>
        <w:t>Вот у меня есть бизнес здесь, и есть бизнес там (в Германии). Могу сравнить. Там вот комфортно делать очень бизнес с точки зрения того, что ты понимаешь: там есть стабильность некая. Т.е. ты можешь долгосрочно планировать. Далее, ты понимаешь, что если к тебе придет кто-то из государственной власти, то его задача будет не поставить тебе палку в колеса, закошмарить или снять с тебя эти деньги, а есть какая-то реальная проблема, которую надо решить.</w:t>
      </w:r>
    </w:p>
    <w:p w14:paraId="0AD8E3E1" w14:textId="77777777" w:rsidR="00E12957" w:rsidRPr="00CF066E" w:rsidRDefault="00E12957" w:rsidP="00525BDC">
      <w:pPr>
        <w:pStyle w:val="a3"/>
        <w:numPr>
          <w:ilvl w:val="1"/>
          <w:numId w:val="126"/>
        </w:numPr>
        <w:ind w:left="1434" w:hanging="357"/>
        <w:rPr>
          <w:i/>
        </w:rPr>
      </w:pPr>
      <w:r w:rsidRPr="00CF066E">
        <w:rPr>
          <w:i/>
        </w:rPr>
        <w:t>У нас иногда можно пользоваться какой-то нечеткостью, необязательностью исполнения законов. Но, с другой стороны, это порождает неопределенность. Но мне больше по душе та система, в которой есть определенность.</w:t>
      </w:r>
    </w:p>
    <w:p w14:paraId="3DAADE8B" w14:textId="77777777" w:rsidR="00E12957" w:rsidRPr="00386EE5" w:rsidRDefault="00E12957" w:rsidP="00525BDC">
      <w:pPr>
        <w:pStyle w:val="a3"/>
        <w:numPr>
          <w:ilvl w:val="1"/>
          <w:numId w:val="126"/>
        </w:numPr>
        <w:ind w:left="1434" w:hanging="357"/>
        <w:rPr>
          <w:i/>
        </w:rPr>
      </w:pPr>
      <w:r w:rsidRPr="00CF066E">
        <w:rPr>
          <w:i/>
        </w:rPr>
        <w:t>С точки зрения бизнеса та система выглядят более осмысленной: там есть какая-то логика и понимание. </w:t>
      </w:r>
      <w:r w:rsidRPr="00AD58AE">
        <w:rPr>
          <w:i/>
          <w:u w:val="single"/>
        </w:rPr>
        <w:t>Иногда это против твоих интересов, но ты понимаешь, что таковы общие правила игры.</w:t>
      </w:r>
      <w:r w:rsidRPr="00CF066E">
        <w:rPr>
          <w:i/>
        </w:rPr>
        <w:t>А у нас складывается ощущение при взаимодействии с государством, что преобладает какая-то общая бессмыслица, отсутствие адекватных целей. Законы могут быть несовершенны везде, но там есть система их улучшения. Обратная связь, о которой мы говорили.</w:t>
      </w:r>
    </w:p>
    <w:p w14:paraId="5F284FFD" w14:textId="77777777" w:rsidR="00E12957" w:rsidRPr="00386EE5" w:rsidRDefault="00E12957" w:rsidP="00525BDC">
      <w:pPr>
        <w:pStyle w:val="a3"/>
        <w:numPr>
          <w:ilvl w:val="1"/>
          <w:numId w:val="126"/>
        </w:numPr>
        <w:ind w:left="1434" w:hanging="357"/>
        <w:rPr>
          <w:i/>
        </w:rPr>
      </w:pPr>
      <w:r w:rsidRPr="00CF066E">
        <w:rPr>
          <w:i/>
        </w:rPr>
        <w:t>Есть цикл Деминга. Это абсолютно классическая вещь: планирование-действие-проверка-корректировка. А </w:t>
      </w:r>
      <w:r w:rsidRPr="00AD58AE">
        <w:rPr>
          <w:i/>
          <w:u w:val="single"/>
        </w:rPr>
        <w:t>у нас нет цикла Деминга</w:t>
      </w:r>
      <w:r w:rsidRPr="00CF066E">
        <w:rPr>
          <w:i/>
        </w:rPr>
        <w:t>в отношении экономических действий, экономических законов, подзаконных актов и прочего. Поэтому хаос.</w:t>
      </w:r>
    </w:p>
    <w:p w14:paraId="2891806B" w14:textId="77777777" w:rsidR="00E12957" w:rsidRPr="00CF066E" w:rsidRDefault="00E12957" w:rsidP="00525BDC">
      <w:pPr>
        <w:pStyle w:val="a3"/>
        <w:numPr>
          <w:ilvl w:val="1"/>
          <w:numId w:val="126"/>
        </w:numPr>
        <w:ind w:left="1434" w:hanging="357"/>
        <w:rPr>
          <w:i/>
        </w:rPr>
      </w:pPr>
      <w:r w:rsidRPr="00CF066E">
        <w:rPr>
          <w:i/>
        </w:rPr>
        <w:t>В Швейцарии нас курирует начальник агентства экономического развития кантона Граубюнден. Когда нам нужен был офис, он сам лично всех обзванивал, нам был найден офис. Когда нам нужна была секретарша швейцарская, которая говорит на трёх языках, он сам поднял всех на уши, нам нашли нужную секретаршу. Когда нам понадобились какие-то деньги на научные разработки, он пробил в Берне субсидии. Мы с ним дружим, ходим периодически обедать. Я спрашиваю: в чем твой интерес? Отвечает: мой интерес, чтобы вы к две тысячи двадцатому году обеспечили триста рабочих мест у меня в кантоне. Еще мой интерес, чтобы был налогоплательщик. Человек сидит в кабинете, мы совершенно свободно мы к нему попадаем, свободно звоним. И видно, что он глубоко заинтересован в развитии своего кантона.</w:t>
      </w:r>
    </w:p>
    <w:p w14:paraId="70F844BC" w14:textId="77777777" w:rsidR="00E12957" w:rsidRPr="00CF066E" w:rsidRDefault="00E12957" w:rsidP="00525BDC">
      <w:pPr>
        <w:pStyle w:val="a3"/>
        <w:numPr>
          <w:ilvl w:val="1"/>
          <w:numId w:val="126"/>
        </w:numPr>
        <w:ind w:left="1434" w:hanging="357"/>
        <w:rPr>
          <w:i/>
        </w:rPr>
      </w:pPr>
      <w:r w:rsidRPr="00CF066E">
        <w:rPr>
          <w:i/>
        </w:rPr>
        <w:t>Там сложная система, но она понятная и логичная, она абсолютно логичная. Это большой плюс, потому что она сложная, но ты все понимаешь. Есть налог на богатство, но есть и вычет на одного ребенка, на двух и на трех. Есть сложная социальная система.</w:t>
      </w:r>
    </w:p>
    <w:p w14:paraId="7F71E584" w14:textId="77777777" w:rsidR="00E12957" w:rsidRPr="00CF066E" w:rsidRDefault="00E12957" w:rsidP="00525BDC">
      <w:pPr>
        <w:pStyle w:val="a3"/>
        <w:numPr>
          <w:ilvl w:val="1"/>
          <w:numId w:val="126"/>
        </w:numPr>
        <w:ind w:left="1434" w:hanging="357"/>
        <w:rPr>
          <w:i/>
        </w:rPr>
      </w:pPr>
      <w:r w:rsidRPr="00CF066E">
        <w:rPr>
          <w:i/>
        </w:rPr>
        <w:t>У них там вполне нормально мышление на горизонт сорок, пятьдесят, шестьдесят лет. И там настолько по-другому построена система, у руководителей на это есть время. Это у нас, когда ты занимаешься бизнесом, пятьдесят процентов времени отбиваешься от всего вокруг, вторые пятьдесят процентов времени делаешь какой-то бизнес, пытаешься.</w:t>
      </w:r>
    </w:p>
    <w:p w14:paraId="4F7EF7A8" w14:textId="77777777" w:rsidR="00E12957" w:rsidRPr="00CF066E" w:rsidRDefault="00E12957" w:rsidP="00525BDC">
      <w:pPr>
        <w:pStyle w:val="a3"/>
        <w:numPr>
          <w:ilvl w:val="1"/>
          <w:numId w:val="126"/>
        </w:numPr>
        <w:ind w:left="1434" w:hanging="357"/>
        <w:rPr>
          <w:i/>
        </w:rPr>
      </w:pPr>
      <w:r w:rsidRPr="00CF066E">
        <w:rPr>
          <w:i/>
        </w:rPr>
        <w:t>У меня был опыт в Америке. Там система действительно настроена на поддержку бизнеса. Как минимум, стараются ему не мешать. Никаких согласований, во всем – уведомительный порядок. Кроме ситуации с лицензиями, но там всего существует пятнадцать лицензий или семнадцать. А у нас лицензируется несколько сотен видов деятельности.</w:t>
      </w:r>
    </w:p>
    <w:p w14:paraId="54EFC7DD" w14:textId="77777777" w:rsidR="00E12957" w:rsidRPr="00386EE5" w:rsidRDefault="00E12957" w:rsidP="00525BDC">
      <w:pPr>
        <w:pStyle w:val="a3"/>
        <w:numPr>
          <w:ilvl w:val="1"/>
          <w:numId w:val="126"/>
        </w:numPr>
        <w:ind w:left="1434" w:hanging="357"/>
        <w:rPr>
          <w:i/>
        </w:rPr>
      </w:pPr>
      <w:r w:rsidRPr="00AD58AE">
        <w:rPr>
          <w:i/>
          <w:u w:val="single"/>
        </w:rPr>
        <w:t xml:space="preserve">Там уведомительный порядок. </w:t>
      </w:r>
      <w:r w:rsidRPr="00CF066E">
        <w:rPr>
          <w:i/>
        </w:rPr>
        <w:t>Уведомил и занимайся своими делами. Наверное, это лучше, чем здесь, когда ты по каждому поводу вынужден обращаться, как бесправный человек, и что-то просить, что-то ждать и т.д.</w:t>
      </w:r>
    </w:p>
    <w:p w14:paraId="0DD34F57" w14:textId="77777777" w:rsidR="00E12957" w:rsidRDefault="00E12957" w:rsidP="00525BDC">
      <w:pPr>
        <w:pStyle w:val="a3"/>
        <w:numPr>
          <w:ilvl w:val="1"/>
          <w:numId w:val="126"/>
        </w:numPr>
        <w:ind w:left="1434" w:hanging="357"/>
        <w:rPr>
          <w:i/>
        </w:rPr>
      </w:pPr>
      <w:r w:rsidRPr="00CF066E">
        <w:rPr>
          <w:i/>
        </w:rPr>
        <w:t>Там с субсидиями все понятно. Обеспечил сколько-то рабочих мест – новый объект запущен, приди, попроси семь процентов, например. Обеспечил, допустим, инновационный проект, приди еще какой-то процент попроси. И тебе все это будет дано. Все четко, никакого произвола.</w:t>
      </w:r>
    </w:p>
    <w:p w14:paraId="7E977F37" w14:textId="77777777" w:rsidR="00E12957" w:rsidRPr="005425D0" w:rsidRDefault="00E12957" w:rsidP="00E12957">
      <w:pPr>
        <w:ind w:left="720" w:firstLine="0"/>
      </w:pPr>
    </w:p>
    <w:p w14:paraId="14F84D2E" w14:textId="77777777" w:rsidR="00E12957" w:rsidRDefault="00E12957" w:rsidP="00E12957">
      <w:r w:rsidRPr="0061401F">
        <w:rPr>
          <w:b/>
        </w:rPr>
        <w:t>Сравнение с Китаем (фрагмент опроса российских экспертов в 2006 г.). </w:t>
      </w:r>
      <w:r>
        <w:t>В проведенной фокус-группе респонденты мало говорили о Китае, хотя из отдельных высказываний можно составить мнение о том, что институциональная среда в этой стране более дружественна по отношению к бизнесу, чем в России.</w:t>
      </w:r>
    </w:p>
    <w:p w14:paraId="14B59C47" w14:textId="77777777" w:rsidR="00E12957" w:rsidRDefault="00E12957" w:rsidP="00E12957">
      <w:r>
        <w:t>По контрасту с оценками состояния дел в России все эксперты высоко оценивали конкурентоспособность китайской экономики и качество ее институциональной среды.</w:t>
      </w:r>
      <w:r w:rsidRPr="0061401F">
        <w:rPr>
          <w:i/>
        </w:rPr>
        <w:t> </w:t>
      </w:r>
      <w:r>
        <w:t>По мнению экспертов, Китай значительно опередил Россию в создании системы законов, благоприятных для развития бизнеса и инвестирования. Кроме того, в Китае существует эффективная практика правоприменения, законы соблюдаются, отсутствует практика вымогательства со стороны чиновников.</w:t>
      </w:r>
    </w:p>
    <w:p w14:paraId="16391CF9" w14:textId="77777777" w:rsidR="00E12957" w:rsidRDefault="00E12957" w:rsidP="00E12957">
      <w:r>
        <w:t>Ситуация в Китае в определенной мере противоречит мнению респондентов фокус-группы о том, что для создания эффективной институциональной среды необходима политическая конкуренция.</w:t>
      </w:r>
    </w:p>
    <w:p w14:paraId="28193362" w14:textId="77777777" w:rsidR="00E12957" w:rsidRPr="00CF066E" w:rsidRDefault="00E12957" w:rsidP="00525BDC">
      <w:pPr>
        <w:pStyle w:val="a3"/>
        <w:numPr>
          <w:ilvl w:val="1"/>
          <w:numId w:val="126"/>
        </w:numPr>
        <w:ind w:left="1434" w:hanging="357"/>
        <w:rPr>
          <w:i/>
        </w:rPr>
      </w:pPr>
      <w:r w:rsidRPr="00CF066E">
        <w:rPr>
          <w:i/>
        </w:rPr>
        <w:t>Дело в том, что Китай в вопросах организации, в вопросах государственных структур, там, где должно действовать государственное регулирование, у Китая все прекрасно. Там достаточно жесткая власть, все следуют инструкциям, установки из центра соблюдаются. Понимаете, в Китае законы жесткие, но они более совершенные. Любой человек обязан их выполнять, будь он даже чиновник самого высокого ранга. За нарушением следует наказание, это неминуемо (Миняев Егор Юрьевич, ведущий эксперт экспертного центра «ChinaCom», г. Москва).</w:t>
      </w:r>
    </w:p>
    <w:p w14:paraId="69D4EF8B" w14:textId="77777777" w:rsidR="00E12957" w:rsidRPr="00CF066E" w:rsidRDefault="00E12957" w:rsidP="00525BDC">
      <w:pPr>
        <w:pStyle w:val="a3"/>
        <w:numPr>
          <w:ilvl w:val="1"/>
          <w:numId w:val="126"/>
        </w:numPr>
        <w:ind w:left="1434" w:hanging="357"/>
        <w:rPr>
          <w:i/>
        </w:rPr>
      </w:pPr>
      <w:r w:rsidRPr="00CF066E">
        <w:rPr>
          <w:i/>
        </w:rPr>
        <w:t>В Китае разработано, с одной стороны, довольно, жесткое таможенное, налоговое законодательство, которого все стараются придерживаться. С другой стороны, это законодательство вполне реально для исполнения. Его проще выполнить без всяких проблем и убытка для себя, чем нарушить (Семенов Дмитрий Евгеньевич, директор международной компании транспортных перевозок ООО «СИЭЛ», г. Москва).</w:t>
      </w:r>
    </w:p>
    <w:p w14:paraId="28F6A980" w14:textId="77777777" w:rsidR="00E12957" w:rsidRPr="00CF066E" w:rsidRDefault="00E12957" w:rsidP="00525BDC">
      <w:pPr>
        <w:pStyle w:val="a3"/>
        <w:numPr>
          <w:ilvl w:val="1"/>
          <w:numId w:val="126"/>
        </w:numPr>
        <w:ind w:left="1434" w:hanging="357"/>
        <w:rPr>
          <w:i/>
        </w:rPr>
      </w:pPr>
      <w:r w:rsidRPr="00CF066E">
        <w:rPr>
          <w:i/>
        </w:rPr>
        <w:t>В Китае есть абсолютно четкие правила, которые проще выполнить, чем нарушить, а потом иметь неприятности с законом, которые будут обязательно и для всех без исключения. Китайская система более гибкая, и она более реальна (Жебокритская Лариса Владиславовна, литературный редактор русскоязычного журнала «Партеры», г. Харбин).</w:t>
      </w:r>
    </w:p>
    <w:p w14:paraId="19D14C99" w14:textId="77777777" w:rsidR="00E12957" w:rsidRPr="005425D0" w:rsidRDefault="00E12957" w:rsidP="00E12957">
      <w:pPr>
        <w:pStyle w:val="2"/>
      </w:pPr>
      <w:bookmarkStart w:id="435" w:name="_Toc13789392"/>
      <w:bookmarkStart w:id="436" w:name="_Toc13960487"/>
      <w:r>
        <w:rPr>
          <w:lang w:val="ru-RU"/>
        </w:rPr>
        <w:t xml:space="preserve">1.2. </w:t>
      </w:r>
      <w:r w:rsidRPr="005425D0">
        <w:t>Главные результаты и выводы</w:t>
      </w:r>
      <w:bookmarkEnd w:id="435"/>
      <w:bookmarkEnd w:id="436"/>
    </w:p>
    <w:p w14:paraId="0D744CCC" w14:textId="77777777" w:rsidR="00E12957" w:rsidRDefault="00E12957" w:rsidP="00E12957">
      <w:r>
        <w:t>Конкретных предложений от участников фокус-группы прозвучало немного, а именно три.</w:t>
      </w:r>
    </w:p>
    <w:p w14:paraId="41B2DEF6" w14:textId="77777777" w:rsidR="00E12957" w:rsidRPr="005425D0" w:rsidRDefault="00E12957" w:rsidP="00525BDC">
      <w:pPr>
        <w:pStyle w:val="a3"/>
        <w:numPr>
          <w:ilvl w:val="0"/>
          <w:numId w:val="127"/>
        </w:numPr>
      </w:pPr>
      <w:r w:rsidRPr="005425D0">
        <w:t>Быстрее уходить от бумажной архаики в работе государственных органов, опираясь на позитивный опыт налоговой службы. В необходимых случаях следует изменить законодательство и подзаконные правовые акты. Возможно, следует разработать и реализовать специальную целевую программу.</w:t>
      </w:r>
    </w:p>
    <w:p w14:paraId="06206DB2" w14:textId="77777777" w:rsidR="00E12957" w:rsidRPr="005425D0" w:rsidRDefault="00E12957" w:rsidP="00525BDC">
      <w:pPr>
        <w:pStyle w:val="a3"/>
        <w:numPr>
          <w:ilvl w:val="0"/>
          <w:numId w:val="127"/>
        </w:numPr>
      </w:pPr>
      <w:r w:rsidRPr="005425D0">
        <w:t>Необходимо провести экономическую амнистию, установить четкие сроки давности по экономическим правонарушениям, закрыть возможности несоблюдения этой нормы.</w:t>
      </w:r>
    </w:p>
    <w:p w14:paraId="251CEF7A" w14:textId="77777777" w:rsidR="00E12957" w:rsidRPr="005425D0" w:rsidRDefault="00E12957" w:rsidP="00525BDC">
      <w:pPr>
        <w:pStyle w:val="a3"/>
        <w:numPr>
          <w:ilvl w:val="0"/>
          <w:numId w:val="127"/>
        </w:numPr>
      </w:pPr>
      <w:r w:rsidRPr="005425D0">
        <w:t>Следует проработать вопрос о возможности замены отдельных форм государственного контроля страхованием соответствующих рисков.</w:t>
      </w:r>
    </w:p>
    <w:p w14:paraId="621BDC6E" w14:textId="77777777" w:rsidR="00E12957" w:rsidRDefault="00E12957" w:rsidP="00E12957"/>
    <w:p w14:paraId="61E4623E" w14:textId="77777777" w:rsidR="00E12957" w:rsidRDefault="00E12957" w:rsidP="00E12957">
      <w:r>
        <w:t>В какой-то мере конкретными можно считать также предложения о радикальном сокращении численности государственных служащих, о передаче функций налогообложения физических лиц самим физическим лицам и о введении реальной выборности на муниципальном уровне. Однако реализация этих предложений сложна и связана со значительными политическими рисками.</w:t>
      </w:r>
    </w:p>
    <w:p w14:paraId="1199CF26" w14:textId="77777777" w:rsidR="00E12957" w:rsidRDefault="00E12957" w:rsidP="00E12957">
      <w:r>
        <w:t>Что касается других проблем, поднятых участниками фокус-группы, то здесь, с нашей точки зрения, легких решений не просматривается. Респонденты тоже не смогли их обозначить.</w:t>
      </w:r>
    </w:p>
    <w:p w14:paraId="54ACAA7D" w14:textId="77777777" w:rsidR="00E12957" w:rsidRDefault="00E12957" w:rsidP="00E12957">
      <w:r>
        <w:t>По-видимому, один из ключевых вопросов состоит в создании адекватных мотиваций у чиновников, в широком смысле представляющих государственную власть. Формирование таких мотиваций зависит, с одной стороны, от системы политических, экономических и административных стимулов, а с другой – от состояния общественной психологии. Учитывая, что в понимании этого вопроса за весь постсоветский период не удалось далеко продвинуться, нужны более глубокие исследования этой проблемы.</w:t>
      </w:r>
    </w:p>
    <w:p w14:paraId="7F155466" w14:textId="77777777" w:rsidR="00E12957" w:rsidRDefault="00E12957" w:rsidP="00E12957">
      <w:r>
        <w:t>Еще одна проблема состоит в том, что законотворческая деятельность в России, по мнению предпринимателей, во многом напоминает «взбесившийся принтер». Предприниматели видят решение этой проблемы в развитии политической конкуренции. В долгосрочном плане это, возможно, и так, хотя даже это не очевидно. Представляется, что ситуация в Китае опровергает этот тезис, хотя этот вопрос недостаточно ясен и требует серьезного изучения.</w:t>
      </w:r>
    </w:p>
    <w:p w14:paraId="7053C8D5" w14:textId="77777777" w:rsidR="00E12957" w:rsidRDefault="00E12957" w:rsidP="00E12957">
      <w:r>
        <w:t>Отличия России как от стран Запада, так и от Китая (и других стран юго-восточной Азии) в первую очередь представляются культурными, а качества институциональной среды является производными от них. Конфуцианская государственная культура, которая не была до конца уничтожена в Китае, оказалась хорошим реципиентом для западной рыночной экономики. В России, как говорят сами предприниматели, такого идеологического реципиента нет. Отсюда идеологическое господство популизма, о котором сами предприниматели говорят, что не знают, что с ним делать.</w:t>
      </w:r>
    </w:p>
    <w:p w14:paraId="594C9647" w14:textId="77777777" w:rsidR="00E12957" w:rsidRPr="006F7A66" w:rsidRDefault="00E12957" w:rsidP="00E12957">
      <w:pPr>
        <w:pStyle w:val="1"/>
      </w:pPr>
      <w:bookmarkStart w:id="437" w:name="_Toc13789393"/>
      <w:bookmarkStart w:id="438" w:name="_Toc13960488"/>
      <w:r w:rsidRPr="006F7A66">
        <w:t>2. ПРОБЛЕМЫ МИКРОБИЗНЕСА</w:t>
      </w:r>
      <w:bookmarkEnd w:id="437"/>
      <w:bookmarkEnd w:id="438"/>
    </w:p>
    <w:p w14:paraId="6A2E0838" w14:textId="77777777" w:rsidR="00E12957" w:rsidRDefault="00E12957" w:rsidP="00E12957">
      <w:r>
        <w:t>В рамках исследования, посвященного взаимодействию малого бизнеса и таможни, был опрошен представитель микробизнеса, пытавшийся открыть шоу-рум. Выяснилось, что данный предприниматель работал с импортом, но не контактировал с таможней. Вместе с тем, в интервью, хотя оно было единичным, просматриваются проблемы, которые выглядят типичными для данного сегмента предпринимательства.</w:t>
      </w:r>
    </w:p>
    <w:p w14:paraId="02FE31CD" w14:textId="77777777" w:rsidR="00E12957" w:rsidRDefault="00E12957" w:rsidP="00525BDC">
      <w:pPr>
        <w:pStyle w:val="a3"/>
        <w:numPr>
          <w:ilvl w:val="1"/>
          <w:numId w:val="128"/>
        </w:numPr>
      </w:pPr>
      <w:r>
        <w:t>Бизнес не регистрировался. Как следствие, не было административных барьеров, проверок, официальной бухгалтерии и т.п. Хотя предприниматель признает, что со временем ему пришлось бы зарегистрироваться.</w:t>
      </w:r>
    </w:p>
    <w:p w14:paraId="6CC936B3" w14:textId="77777777" w:rsidR="00E12957" w:rsidRPr="00CF066E" w:rsidRDefault="00E12957" w:rsidP="00525BDC">
      <w:pPr>
        <w:pStyle w:val="a3"/>
        <w:numPr>
          <w:ilvl w:val="1"/>
          <w:numId w:val="126"/>
        </w:numPr>
        <w:ind w:left="1434" w:hanging="357"/>
        <w:rPr>
          <w:i/>
        </w:rPr>
      </w:pPr>
      <w:r w:rsidRPr="00CF066E">
        <w:rPr>
          <w:i/>
        </w:rPr>
        <w:t>Административных барьеров я никаких озвучить не могу, поскольку я этот бизнес никак не оформляла официально.</w:t>
      </w:r>
    </w:p>
    <w:p w14:paraId="7E4457D4" w14:textId="77777777" w:rsidR="00E12957" w:rsidRPr="00CF066E" w:rsidRDefault="00E12957" w:rsidP="00525BDC">
      <w:pPr>
        <w:pStyle w:val="a3"/>
        <w:numPr>
          <w:ilvl w:val="1"/>
          <w:numId w:val="126"/>
        </w:numPr>
        <w:ind w:left="1434" w:hanging="357"/>
        <w:rPr>
          <w:i/>
        </w:rPr>
      </w:pPr>
      <w:r w:rsidRPr="00CF066E">
        <w:rPr>
          <w:i/>
        </w:rPr>
        <w:t>Вопрос: А с проверками никто не приходил? Ответ: Нет. Видимо, не обнаружили. Но со временем, наверное, пришлось бы зарегистрироваться.</w:t>
      </w:r>
    </w:p>
    <w:p w14:paraId="1EEA5907" w14:textId="77777777" w:rsidR="00E12957" w:rsidRDefault="00E12957" w:rsidP="00525BDC">
      <w:pPr>
        <w:pStyle w:val="a3"/>
        <w:numPr>
          <w:ilvl w:val="1"/>
          <w:numId w:val="128"/>
        </w:numPr>
      </w:pPr>
      <w:r>
        <w:t>Микробизнес, основанный на импорте, не взаимодействует с таможней. В рассматриваемом случае первая партия товара были привезена предпринимателем из Тайланда в чемодане, как личный багаж, и проведена на таможне через «зеленый коридор». Последующие партии товара предприниматель заказывал по почте.</w:t>
      </w:r>
    </w:p>
    <w:p w14:paraId="1F662282" w14:textId="77777777" w:rsidR="00E12957" w:rsidRPr="00CF066E" w:rsidRDefault="00E12957" w:rsidP="00525BDC">
      <w:pPr>
        <w:pStyle w:val="a3"/>
        <w:numPr>
          <w:ilvl w:val="1"/>
          <w:numId w:val="126"/>
        </w:numPr>
        <w:ind w:left="1434" w:hanging="357"/>
        <w:rPr>
          <w:i/>
        </w:rPr>
      </w:pPr>
      <w:r w:rsidRPr="00CF066E">
        <w:rPr>
          <w:i/>
        </w:rPr>
        <w:t>Изначально ездила в Бангкок. Там познакомилась с интересной корейской модой. Всё это по очень низким ценам. Родилась такая идея – возить оттуда одежду. Закупила всё самостоятельно, не заказывала. Сама выбрала, закупила и привезла. Вопрос: Как Вы провели этот груз через таможню? Ответ: Вещи шли, как для личного потребления, поэтому я с таможней не имела дел никаких.</w:t>
      </w:r>
    </w:p>
    <w:p w14:paraId="2C469B36" w14:textId="77777777" w:rsidR="00E12957" w:rsidRPr="00CF066E" w:rsidRDefault="00E12957" w:rsidP="00525BDC">
      <w:pPr>
        <w:pStyle w:val="a3"/>
        <w:numPr>
          <w:ilvl w:val="1"/>
          <w:numId w:val="126"/>
        </w:numPr>
        <w:ind w:left="1434" w:hanging="357"/>
        <w:rPr>
          <w:i/>
        </w:rPr>
      </w:pPr>
      <w:r w:rsidRPr="00CF066E">
        <w:rPr>
          <w:i/>
        </w:rPr>
        <w:t>Вопрос: Какое количество товара Вы ввезли? Ответ: Небольшое. Около 100 единиц одежды. Вопрос: Таможня не возражала? Ответ: Им совершенно не интересно, что я везу. По весу я не превысила лимитов. Прошла через зеленый коридор.</w:t>
      </w:r>
    </w:p>
    <w:p w14:paraId="2BBD331F" w14:textId="77777777" w:rsidR="00E12957" w:rsidRPr="00CF066E" w:rsidRDefault="00E12957" w:rsidP="00525BDC">
      <w:pPr>
        <w:pStyle w:val="a3"/>
        <w:numPr>
          <w:ilvl w:val="1"/>
          <w:numId w:val="126"/>
        </w:numPr>
        <w:ind w:left="1434" w:hanging="357"/>
        <w:rPr>
          <w:i/>
        </w:rPr>
      </w:pPr>
      <w:r w:rsidRPr="00CF066E">
        <w:rPr>
          <w:i/>
        </w:rPr>
        <w:t>Поездка была только одна. В дальнейшем я уже заказывала через Интернет. Приходило по почте. Есть интернет-портал. На нём представлен каталог одежды. Там есть раздел очень интересный, с большими скидками. То есть я выбирала именно скидочные товары. Там скидки до 90%. Допустим, по пять вещей за один раз заказывала. Два раза в неделю. Доставка бесплатная, если ты на определённую сумму заказываешь. И в течение месяца я получала. Мне каждую неделю приходили обновления по несколько вещей.</w:t>
      </w:r>
    </w:p>
    <w:p w14:paraId="145EF133" w14:textId="77777777" w:rsidR="00E12957" w:rsidRPr="00810780" w:rsidRDefault="00E12957" w:rsidP="00525BDC">
      <w:pPr>
        <w:pStyle w:val="a3"/>
        <w:numPr>
          <w:ilvl w:val="1"/>
          <w:numId w:val="126"/>
        </w:numPr>
        <w:rPr>
          <w:i/>
        </w:rPr>
      </w:pPr>
      <w:r w:rsidRPr="00810780">
        <w:rPr>
          <w:i/>
        </w:rPr>
        <w:t>Вопрос: Таможня не вскрывала Ваши посылки? Ответ: Я не сталкивалась с этим. У меня все всегда нормально запакованное приходило.</w:t>
      </w:r>
    </w:p>
    <w:p w14:paraId="1957E934" w14:textId="77777777" w:rsidR="00E12957" w:rsidRDefault="00E12957" w:rsidP="00525BDC">
      <w:pPr>
        <w:pStyle w:val="a3"/>
        <w:numPr>
          <w:ilvl w:val="1"/>
          <w:numId w:val="128"/>
        </w:numPr>
      </w:pPr>
      <w:r>
        <w:t>Специализация бизнеса – торговля женской одеждой, точнее определенным ее видом (вечерние наряды). Формат бизнеса – шоу-рум.</w:t>
      </w:r>
    </w:p>
    <w:p w14:paraId="5C9A21CB" w14:textId="77777777" w:rsidR="00E12957" w:rsidRPr="00CF066E" w:rsidRDefault="00E12957" w:rsidP="00525BDC">
      <w:pPr>
        <w:pStyle w:val="a3"/>
        <w:numPr>
          <w:ilvl w:val="1"/>
          <w:numId w:val="126"/>
        </w:numPr>
        <w:ind w:left="1434" w:hanging="357"/>
        <w:rPr>
          <w:i/>
        </w:rPr>
      </w:pPr>
      <w:r w:rsidRPr="00CF066E">
        <w:rPr>
          <w:i/>
        </w:rPr>
        <w:t>Я открыла шоу-рум в 14-ом году. Была примерочная, как в магазине, и такой столик с журналами, где можно посидеть, попить кофе, поговорить с девочками. Сделала сайт. Вот, в таком формате.</w:t>
      </w:r>
    </w:p>
    <w:p w14:paraId="200F418A" w14:textId="77777777" w:rsidR="00E12957" w:rsidRPr="00CF066E" w:rsidRDefault="00E12957" w:rsidP="00525BDC">
      <w:pPr>
        <w:pStyle w:val="a3"/>
        <w:numPr>
          <w:ilvl w:val="1"/>
          <w:numId w:val="126"/>
        </w:numPr>
        <w:ind w:left="1434" w:hanging="357"/>
        <w:rPr>
          <w:i/>
        </w:rPr>
      </w:pPr>
      <w:r w:rsidRPr="00CF066E">
        <w:rPr>
          <w:i/>
        </w:rPr>
        <w:t>У меня было довольно узкое направление, это были вечерние наряды, в основном платья. Зимние варианты меня не интересовали.</w:t>
      </w:r>
    </w:p>
    <w:p w14:paraId="045207FB" w14:textId="77777777" w:rsidR="00E12957" w:rsidRPr="00CF066E" w:rsidRDefault="00E12957" w:rsidP="00525BDC">
      <w:pPr>
        <w:pStyle w:val="a3"/>
        <w:numPr>
          <w:ilvl w:val="1"/>
          <w:numId w:val="126"/>
        </w:numPr>
        <w:ind w:left="1434" w:hanging="357"/>
        <w:rPr>
          <w:i/>
        </w:rPr>
      </w:pPr>
      <w:r w:rsidRPr="00CF066E">
        <w:rPr>
          <w:i/>
        </w:rPr>
        <w:t>В принципе, я отслеживаю вообще в целом женскую одежду, это направление.</w:t>
      </w:r>
    </w:p>
    <w:p w14:paraId="5A08C82D" w14:textId="77777777" w:rsidR="00E12957" w:rsidRDefault="00E12957" w:rsidP="00525BDC">
      <w:pPr>
        <w:pStyle w:val="a3"/>
        <w:numPr>
          <w:ilvl w:val="1"/>
          <w:numId w:val="128"/>
        </w:numPr>
      </w:pPr>
      <w:r>
        <w:t>Бизнес продержался около 5 месяцев, закрылся из-за нерентабельности. Основная причина нерентабельности – высокая стоимость аренды помещения. Причем, помещение было арендовано не в центре Москвы, а скорее ближе к окраине, на Волгоградском проспекте (правда, близко от метро). Арендная плата составляла около 30 тыс. руб. в месяц. Стартовые затраты на ремонт помещения – около 40 тыс. руб. Прибыль была незначительной: от 5 до 10 тыс. руб. в месяц.</w:t>
      </w:r>
    </w:p>
    <w:p w14:paraId="1DF455B2" w14:textId="77777777" w:rsidR="00E12957" w:rsidRPr="00CF066E" w:rsidRDefault="00E12957" w:rsidP="00525BDC">
      <w:pPr>
        <w:pStyle w:val="a3"/>
        <w:numPr>
          <w:ilvl w:val="1"/>
          <w:numId w:val="126"/>
        </w:numPr>
        <w:ind w:left="1434" w:hanging="357"/>
        <w:rPr>
          <w:i/>
        </w:rPr>
      </w:pPr>
      <w:r w:rsidRPr="00CF066E">
        <w:rPr>
          <w:i/>
        </w:rPr>
        <w:t>Я продержалась только пять месяцев. Была очень дорогая аренда. Вся выручка уходила на погашение аренды. Вопрос: Во сколько Вам обходилась аренда? Ответ: Если с коммуналкой, то 30 тыс. руб. в месяц.</w:t>
      </w:r>
    </w:p>
    <w:p w14:paraId="41883DFE" w14:textId="77777777" w:rsidR="00E12957" w:rsidRPr="00CF066E" w:rsidRDefault="00E12957" w:rsidP="00525BDC">
      <w:pPr>
        <w:pStyle w:val="a3"/>
        <w:numPr>
          <w:ilvl w:val="1"/>
          <w:numId w:val="126"/>
        </w:numPr>
        <w:ind w:left="1434" w:hanging="357"/>
        <w:rPr>
          <w:i/>
        </w:rPr>
      </w:pPr>
      <w:r w:rsidRPr="00CF066E">
        <w:rPr>
          <w:i/>
        </w:rPr>
        <w:t>Вопрос: Большая площадь была? Ответ: 27 квадратов. Вопрос: В каком месте? Ответ: Волгоградский проспект, две минуты пешком от метро.</w:t>
      </w:r>
    </w:p>
    <w:p w14:paraId="22BF192F" w14:textId="77777777" w:rsidR="00E12957" w:rsidRPr="00CF066E" w:rsidRDefault="00E12957" w:rsidP="00525BDC">
      <w:pPr>
        <w:pStyle w:val="a3"/>
        <w:numPr>
          <w:ilvl w:val="1"/>
          <w:numId w:val="126"/>
        </w:numPr>
        <w:ind w:left="1434" w:hanging="357"/>
        <w:rPr>
          <w:i/>
        </w:rPr>
      </w:pPr>
      <w:r w:rsidRPr="00CF066E">
        <w:rPr>
          <w:i/>
        </w:rPr>
        <w:t>Выручки хватало аренду платить, себестоимость товара вернуть. Может быть, была прибыль, но её даже сложно прибылью назвать. Пять-десять тысяч в месяц, не больше.</w:t>
      </w:r>
    </w:p>
    <w:p w14:paraId="1835E6BC" w14:textId="77777777" w:rsidR="00E12957" w:rsidRPr="00CF066E" w:rsidRDefault="00E12957" w:rsidP="00525BDC">
      <w:pPr>
        <w:pStyle w:val="a3"/>
        <w:numPr>
          <w:ilvl w:val="1"/>
          <w:numId w:val="126"/>
        </w:numPr>
        <w:ind w:left="1434" w:hanging="357"/>
        <w:rPr>
          <w:i/>
        </w:rPr>
      </w:pPr>
      <w:r w:rsidRPr="00CF066E">
        <w:rPr>
          <w:i/>
        </w:rPr>
        <w:t>Вопрос: В ремонт пришлось вложиться? Ответ: Да, пришлось. Я полностью все сама делала. Материалы покупала, естественно. Вышло 40 тыс. руб., наверное.</w:t>
      </w:r>
    </w:p>
    <w:p w14:paraId="66E178C9" w14:textId="77777777" w:rsidR="00E12957" w:rsidRDefault="00E12957" w:rsidP="00525BDC">
      <w:pPr>
        <w:pStyle w:val="a3"/>
        <w:numPr>
          <w:ilvl w:val="1"/>
          <w:numId w:val="128"/>
        </w:numPr>
      </w:pPr>
      <w:r>
        <w:t>При этом предприниматель считает, что невзирая на трудности, он был близок к успеху.</w:t>
      </w:r>
    </w:p>
    <w:p w14:paraId="72E3A396" w14:textId="77777777" w:rsidR="00E12957" w:rsidRPr="00CF066E" w:rsidRDefault="00E12957" w:rsidP="00525BDC">
      <w:pPr>
        <w:pStyle w:val="a3"/>
        <w:numPr>
          <w:ilvl w:val="1"/>
          <w:numId w:val="126"/>
        </w:numPr>
        <w:ind w:left="1434" w:hanging="357"/>
        <w:rPr>
          <w:i/>
        </w:rPr>
      </w:pPr>
      <w:r w:rsidRPr="00CF066E">
        <w:rPr>
          <w:i/>
        </w:rPr>
        <w:t>Первоначально ко мне шли знакомые, знакомые знакомых. Потом сарафанное радио. Под конец пошли и люди со стороны. Если бы в этот момент можно было немножко дофинансироваться, то мне кажется, что дело бы пошло.</w:t>
      </w:r>
    </w:p>
    <w:p w14:paraId="2207B944" w14:textId="77777777" w:rsidR="00E12957" w:rsidRPr="00CF066E" w:rsidRDefault="00E12957" w:rsidP="00525BDC">
      <w:pPr>
        <w:pStyle w:val="a3"/>
        <w:numPr>
          <w:ilvl w:val="1"/>
          <w:numId w:val="126"/>
        </w:numPr>
        <w:ind w:left="1434" w:hanging="357"/>
        <w:rPr>
          <w:i/>
        </w:rPr>
      </w:pPr>
      <w:r w:rsidRPr="00CF066E">
        <w:rPr>
          <w:i/>
        </w:rPr>
        <w:t>Окунувшись в эту тему, я поняла свои ошибки, знала, как нужно делать. Понимала, но уже не было средств. Реально более грамотно должно быть выстроено.</w:t>
      </w:r>
    </w:p>
    <w:p w14:paraId="1D5B1E47" w14:textId="77777777" w:rsidR="00E12957" w:rsidRDefault="00E12957" w:rsidP="00525BDC">
      <w:pPr>
        <w:pStyle w:val="a3"/>
        <w:numPr>
          <w:ilvl w:val="1"/>
          <w:numId w:val="128"/>
        </w:numPr>
      </w:pPr>
      <w:r>
        <w:t>Многие предприниматели говорят, что им пришлось свернуть бизнес из-за изменения курса рубля. Но в данном случае этот фактор не был существенным. Правда, респондент отметил, что из-за изменения курса рубля товар в Тайланде подорожал в 1,5 раза, однако, по его мнению, это мало повлияло на структуру затрат.</w:t>
      </w:r>
    </w:p>
    <w:p w14:paraId="4BA54297" w14:textId="77777777" w:rsidR="00E12957" w:rsidRPr="00CF066E" w:rsidRDefault="00E12957" w:rsidP="00525BDC">
      <w:pPr>
        <w:pStyle w:val="a3"/>
        <w:numPr>
          <w:ilvl w:val="1"/>
          <w:numId w:val="126"/>
        </w:numPr>
        <w:ind w:left="1434" w:hanging="357"/>
        <w:rPr>
          <w:i/>
        </w:rPr>
      </w:pPr>
      <w:r w:rsidRPr="00CF066E">
        <w:rPr>
          <w:i/>
        </w:rPr>
        <w:t>Вопрос: Многие предприниматели говорят, что их бизнес пострадал из-за изменения курса рубля. В Вашем случае это так? Ответ: Немного повлияло. Курс бата был один к одному, стал один к полутора. В принципе, это незначительно. Всё равно одежда очень дешёвая.</w:t>
      </w:r>
    </w:p>
    <w:p w14:paraId="1DF8688F" w14:textId="77777777" w:rsidR="00E12957" w:rsidRDefault="00E12957" w:rsidP="00525BDC">
      <w:pPr>
        <w:pStyle w:val="a3"/>
        <w:numPr>
          <w:ilvl w:val="1"/>
          <w:numId w:val="128"/>
        </w:numPr>
      </w:pPr>
      <w:r>
        <w:t>В числе главных причин неудачи попытки создания бизнеса респондент назвал неумение вести рекламу в интернете.</w:t>
      </w:r>
    </w:p>
    <w:p w14:paraId="5DCFF749" w14:textId="77777777" w:rsidR="00E12957" w:rsidRPr="00810780" w:rsidRDefault="00E12957" w:rsidP="00525BDC">
      <w:pPr>
        <w:pStyle w:val="a3"/>
        <w:numPr>
          <w:ilvl w:val="1"/>
          <w:numId w:val="129"/>
        </w:numPr>
        <w:rPr>
          <w:i/>
        </w:rPr>
      </w:pPr>
      <w:r w:rsidRPr="00810780">
        <w:rPr>
          <w:i/>
        </w:rPr>
        <w:t>Я занималась раскруткой самостоятельно, без каких-либо вложений финансовых.</w:t>
      </w:r>
    </w:p>
    <w:p w14:paraId="0E4E9459" w14:textId="77777777" w:rsidR="00E12957" w:rsidRPr="00810780" w:rsidRDefault="00E12957" w:rsidP="00525BDC">
      <w:pPr>
        <w:pStyle w:val="a3"/>
        <w:numPr>
          <w:ilvl w:val="1"/>
          <w:numId w:val="130"/>
        </w:numPr>
        <w:rPr>
          <w:i/>
        </w:rPr>
      </w:pPr>
      <w:r w:rsidRPr="00810780">
        <w:rPr>
          <w:i/>
        </w:rPr>
        <w:t>Социо-медиа маркетинг – это реклама через социальные сети. Нужна ставка на рекламу, от этого все идёт. В расходах нужно в первую очередь учитывать рекламу.</w:t>
      </w:r>
    </w:p>
    <w:p w14:paraId="779DD23A" w14:textId="77777777" w:rsidR="00E12957" w:rsidRPr="00810780" w:rsidRDefault="00E12957" w:rsidP="00525BDC">
      <w:pPr>
        <w:pStyle w:val="a3"/>
        <w:numPr>
          <w:ilvl w:val="1"/>
          <w:numId w:val="130"/>
        </w:numPr>
        <w:rPr>
          <w:i/>
        </w:rPr>
      </w:pPr>
      <w:r w:rsidRPr="00810780">
        <w:rPr>
          <w:i/>
        </w:rPr>
        <w:t>Могу сказать, что, если бы я немного дофинансировалась, нужно было основные средства нужно вкладывать в рекламу, продавать через Интернет.</w:t>
      </w:r>
    </w:p>
    <w:p w14:paraId="7C96E83D" w14:textId="77777777" w:rsidR="00E12957" w:rsidRDefault="00E12957" w:rsidP="00525BDC">
      <w:pPr>
        <w:pStyle w:val="a3"/>
        <w:numPr>
          <w:ilvl w:val="1"/>
          <w:numId w:val="128"/>
        </w:numPr>
      </w:pPr>
      <w:r>
        <w:t>Предприниматель не оставляет намерений вернуться в бизнес и считает, что накопленный опыт поможет ему более успешно взять новый старт.</w:t>
      </w:r>
    </w:p>
    <w:p w14:paraId="44585F06" w14:textId="77777777" w:rsidR="00E12957" w:rsidRPr="00CF066E" w:rsidRDefault="00E12957" w:rsidP="00525BDC">
      <w:pPr>
        <w:pStyle w:val="a3"/>
        <w:numPr>
          <w:ilvl w:val="1"/>
          <w:numId w:val="126"/>
        </w:numPr>
        <w:ind w:left="1434" w:hanging="357"/>
        <w:rPr>
          <w:i/>
        </w:rPr>
      </w:pPr>
      <w:r w:rsidRPr="00CF066E">
        <w:rPr>
          <w:i/>
        </w:rPr>
        <w:t>В принципе, меня эта идея не покидает, в будущем я всё равно хочу что-то подобное сделать, когда будут средства.</w:t>
      </w:r>
    </w:p>
    <w:p w14:paraId="0D42548E" w14:textId="77777777" w:rsidR="00E12957" w:rsidRDefault="00E12957" w:rsidP="00525BDC">
      <w:pPr>
        <w:pStyle w:val="a3"/>
        <w:numPr>
          <w:ilvl w:val="1"/>
          <w:numId w:val="128"/>
        </w:numPr>
      </w:pPr>
      <w:r>
        <w:t>Предприниматель не имел образования в области дизайна одежды или товароведения швейных изделий. Товар подбирался исключительно по интуиции предпринимателя с опорой на его личные вкусы. При этом респондент отметил, что он еще с детства хотел этим заниматься (по-видимому, имел к этому природные склонности).</w:t>
      </w:r>
    </w:p>
    <w:p w14:paraId="44B28A3A" w14:textId="77777777" w:rsidR="00E12957" w:rsidRDefault="00E12957" w:rsidP="00E12957"/>
    <w:p w14:paraId="106DA738" w14:textId="77777777" w:rsidR="00E12957" w:rsidRDefault="00E12957" w:rsidP="00E12957">
      <w:r>
        <w:t>По образованию данный предприниматель – рекламист. Тем интереснее, что это образование никак не способствовало становлению бизнеса. По словам предпринимателя, оно просто не пригодилось. Как можно понять, образование, полученное респондентом, вообще не затрагивало интернет-рекламу.</w:t>
      </w:r>
    </w:p>
    <w:p w14:paraId="59B4C225" w14:textId="77777777" w:rsidR="00E12957" w:rsidRPr="00CF066E" w:rsidRDefault="00E12957" w:rsidP="00525BDC">
      <w:pPr>
        <w:pStyle w:val="a3"/>
        <w:numPr>
          <w:ilvl w:val="1"/>
          <w:numId w:val="126"/>
        </w:numPr>
        <w:ind w:left="1434" w:hanging="357"/>
        <w:rPr>
          <w:i/>
        </w:rPr>
      </w:pPr>
      <w:r w:rsidRPr="00CF066E">
        <w:rPr>
          <w:i/>
        </w:rPr>
        <w:t>Вопрос: У Вас интересная специализация – вечерние платья. Есть ли у Вас специальное образование – дизайнер, модельер? Ответ: По образованию я рекламщик. Вопрос: Вам это помогало при выборе товара, страны? Ответ: Нет, никак. Вопрос: То есть Вы опирались на Ваш личный вкус, предпочтения? Ответ: Да. Всегда с детства хотела этим заниматься.</w:t>
      </w:r>
    </w:p>
    <w:p w14:paraId="0688E521" w14:textId="77777777" w:rsidR="00E12957" w:rsidRDefault="00E12957" w:rsidP="00E12957"/>
    <w:p w14:paraId="4CCAD4BD" w14:textId="77777777" w:rsidR="00E12957" w:rsidRDefault="00E12957" w:rsidP="00E12957">
      <w:r>
        <w:t>Уже после закрытия бизнеса респондент прошел месячное обучение методам интернет-рекламы на частных курсах, информацию о которых нашел в интернете. Обучение респондент оценивает, как очень эффективное.</w:t>
      </w:r>
    </w:p>
    <w:p w14:paraId="1C5047E1" w14:textId="77777777" w:rsidR="00E12957" w:rsidRDefault="00E12957" w:rsidP="00E12957">
      <w:r>
        <w:t>Интересна бизнес-модель, используемая на этих курсах. Организатор курсов не берет денег от слушателей – курсы бесплатные. Заработок организатора формируется за счет последующего сотрудничества с теми из слушателей, которые пожелают такого сотрудничества. С слов респондента можно понять, что такое желание высказывают многие. По-видимому, они считают, что организатор курсов может вести эту деятельность эффективнее, чем они сами. Цены таких услуг в интервью названы не были, но очевидно, что они доступные.</w:t>
      </w:r>
    </w:p>
    <w:p w14:paraId="4EE247D2" w14:textId="77777777" w:rsidR="00E12957" w:rsidRPr="00CF066E" w:rsidRDefault="00E12957" w:rsidP="00525BDC">
      <w:pPr>
        <w:pStyle w:val="a3"/>
        <w:numPr>
          <w:ilvl w:val="1"/>
          <w:numId w:val="126"/>
        </w:numPr>
        <w:ind w:left="1434" w:hanging="357"/>
        <w:rPr>
          <w:i/>
        </w:rPr>
      </w:pPr>
      <w:r w:rsidRPr="00CF066E">
        <w:rPr>
          <w:i/>
        </w:rPr>
        <w:t>Я недавно ходила на курсы социо-медиа маркетинга, который сейчас быстро развивается и доход приносит, и он как раз очень сильно помогает такому бизнесу, как у меня.</w:t>
      </w:r>
    </w:p>
    <w:p w14:paraId="59EA2F42" w14:textId="77777777" w:rsidR="00E12957" w:rsidRPr="00CF066E" w:rsidRDefault="00E12957" w:rsidP="00525BDC">
      <w:pPr>
        <w:pStyle w:val="a3"/>
        <w:numPr>
          <w:ilvl w:val="1"/>
          <w:numId w:val="126"/>
        </w:numPr>
        <w:ind w:left="1434" w:hanging="357"/>
        <w:rPr>
          <w:i/>
        </w:rPr>
      </w:pPr>
      <w:r w:rsidRPr="00CF066E">
        <w:rPr>
          <w:i/>
        </w:rPr>
        <w:t>Это месячные курсы, очень полезные. Вопрос: Сколько Вам это стоило? Ответ: Нисколько. Я вызвалась быть помощником, заодно и курсы прошла. Но вообще это курсы бесплатные для слушателей. Вопрос: На чем же тогда зарабатывает организатор? Ответ: Он создает клиентуру из своих слушателей.</w:t>
      </w:r>
    </w:p>
    <w:p w14:paraId="0823ED5E" w14:textId="77777777" w:rsidR="00E12957" w:rsidRDefault="00E12957" w:rsidP="00E12957"/>
    <w:p w14:paraId="6555E253" w14:textId="77777777" w:rsidR="00E12957" w:rsidRDefault="00E12957" w:rsidP="00E12957">
      <w:r>
        <w:t>При попытке открыть бизнес респондент использовал исключительно личные финансовые средства. Возможность взять кредит в банке была им категорически отвергнута. При этом величина процентной ставки не играла никакой роли в принятии такого решения. Респондент сообщил, что не взял бы кредит и по нулевой ставке. Причина – неуверенность респондента, что затраты удастся окупить и за счет этого вернуть кредит. В прошлом респондент имел тяжелый опыт возврата кредита и повторять его не хочет.</w:t>
      </w:r>
    </w:p>
    <w:p w14:paraId="2AD86651" w14:textId="77777777" w:rsidR="00E12957" w:rsidRPr="00CF066E" w:rsidRDefault="00E12957" w:rsidP="00525BDC">
      <w:pPr>
        <w:pStyle w:val="a3"/>
        <w:numPr>
          <w:ilvl w:val="1"/>
          <w:numId w:val="126"/>
        </w:numPr>
        <w:ind w:left="1434" w:hanging="357"/>
        <w:rPr>
          <w:i/>
        </w:rPr>
      </w:pPr>
      <w:r w:rsidRPr="00CF066E">
        <w:rPr>
          <w:i/>
        </w:rPr>
        <w:t>Вопрос: Вы думали о том, чтобы взять кредит? Ответ: Нет. Кредитная история у меня в прошлом. Я решила вообще не связываться с этим. Вопрос: Был негативный опыт? Ответ: Не то, чтобы негативный, но был. Я брала кредит, потом было тяжеловато расплачиваться. Мне не очень понравился этот опыт.</w:t>
      </w:r>
    </w:p>
    <w:p w14:paraId="4AD9F4F0" w14:textId="77777777" w:rsidR="00E12957" w:rsidRPr="00CF066E" w:rsidRDefault="00E12957" w:rsidP="00525BDC">
      <w:pPr>
        <w:pStyle w:val="a3"/>
        <w:numPr>
          <w:ilvl w:val="1"/>
          <w:numId w:val="126"/>
        </w:numPr>
        <w:ind w:left="1434" w:hanging="357"/>
        <w:rPr>
          <w:i/>
        </w:rPr>
      </w:pPr>
      <w:r w:rsidRPr="00CF066E">
        <w:rPr>
          <w:i/>
        </w:rPr>
        <w:t>Вопрос: Вы не пользуетесь кредитом потому, что высокая ставка? Ответ: Нет. Совершенно не поэтому. Есть неуверенность в том, что бизнес пойдёт. Не хочется рисковать. Своими средствами рисковать проще.</w:t>
      </w:r>
    </w:p>
    <w:p w14:paraId="269667EA" w14:textId="77777777" w:rsidR="00E12957" w:rsidRPr="00CF066E" w:rsidRDefault="00E12957" w:rsidP="00525BDC">
      <w:pPr>
        <w:pStyle w:val="a3"/>
        <w:numPr>
          <w:ilvl w:val="1"/>
          <w:numId w:val="126"/>
        </w:numPr>
        <w:ind w:left="1434" w:hanging="357"/>
        <w:rPr>
          <w:i/>
        </w:rPr>
      </w:pPr>
      <w:r w:rsidRPr="00CF066E">
        <w:rPr>
          <w:i/>
        </w:rPr>
        <w:t>Вопрос: То есть 10% годовых или 5% годовых, для Вас это не важно? Ответ: Нет. Мне не важно, какая процентная ставка.</w:t>
      </w:r>
    </w:p>
    <w:p w14:paraId="731D55D8" w14:textId="77777777" w:rsidR="00E12957" w:rsidRPr="00CF066E" w:rsidRDefault="00E12957" w:rsidP="00525BDC">
      <w:pPr>
        <w:pStyle w:val="a3"/>
        <w:numPr>
          <w:ilvl w:val="1"/>
          <w:numId w:val="126"/>
        </w:numPr>
        <w:ind w:left="1434" w:hanging="357"/>
        <w:rPr>
          <w:i/>
        </w:rPr>
      </w:pPr>
      <w:r w:rsidRPr="00CF066E">
        <w:rPr>
          <w:i/>
        </w:rPr>
        <w:t>Вопрос: В СМИ сообщают, что в США сейчас из-за кризиса практически нулевая процентная ставка. Респондент: Это как беспроцентная рассрочка? Интервьюер: Фактически, да. Такие кредиты Вы тоже не готовы брать? Респондент: Нет. Сейчас мне это не интересно. Мне было бы интересно заработать, а потом деньги вложить. Так спокойней.</w:t>
      </w:r>
    </w:p>
    <w:p w14:paraId="47733781" w14:textId="77777777" w:rsidR="00E12957" w:rsidRPr="00CF066E" w:rsidRDefault="00E12957" w:rsidP="00525BDC">
      <w:pPr>
        <w:pStyle w:val="a3"/>
        <w:numPr>
          <w:ilvl w:val="1"/>
          <w:numId w:val="126"/>
        </w:numPr>
        <w:ind w:left="1434" w:hanging="357"/>
        <w:rPr>
          <w:i/>
        </w:rPr>
      </w:pPr>
      <w:r w:rsidRPr="00CF066E">
        <w:rPr>
          <w:i/>
        </w:rPr>
        <w:t>Вопрос: Вы говорите, что, может быть, Вы к этой идее ещё вернётесь. Тогда деньги потребуются. Вы свои личные вложите? Ответ: Только свои, да.</w:t>
      </w:r>
    </w:p>
    <w:p w14:paraId="2A252967" w14:textId="77777777" w:rsidR="00E12957" w:rsidRPr="00CF066E" w:rsidRDefault="00E12957" w:rsidP="00525BDC">
      <w:pPr>
        <w:pStyle w:val="a3"/>
        <w:numPr>
          <w:ilvl w:val="1"/>
          <w:numId w:val="126"/>
        </w:numPr>
        <w:ind w:left="1434" w:hanging="357"/>
        <w:rPr>
          <w:i/>
        </w:rPr>
      </w:pPr>
      <w:r w:rsidRPr="00CF066E">
        <w:rPr>
          <w:i/>
        </w:rPr>
        <w:t>Вопрос: А кто-то их Ваших знакомых брал кредит для развития бизнеса? Ответ: Все мои знакомые, которые к бизнесу имеют отношение, насколько я знаю, кредит не брали.</w:t>
      </w:r>
    </w:p>
    <w:p w14:paraId="6EB23094" w14:textId="77777777" w:rsidR="00E12957" w:rsidRDefault="00E12957" w:rsidP="00E12957"/>
    <w:p w14:paraId="44FE87A4" w14:textId="77777777" w:rsidR="00E12957" w:rsidRDefault="00E12957" w:rsidP="00E12957">
      <w:r>
        <w:t>Микробизнес имеет шансы расти и превратиться в средний бизнес. У нашего респондента это пока не получилось, но в интервью прозвучало сообщение о другом предпринимателе, который, начав с такого же микробизнеса, превратил его в средний бизнес, работающий уже на оптовом рынке.</w:t>
      </w:r>
    </w:p>
    <w:p w14:paraId="73A66B60" w14:textId="77777777" w:rsidR="00E12957" w:rsidRDefault="00E12957" w:rsidP="00E12957">
      <w:r>
        <w:t>При этом важен следующий момент: если микробизнес ориентируется на закупки по импорту, то средний бизнес переключается на отечественного производителя. Как можно понять, в данном случае представитель среднего бизнеса работает непосредственно со швейниками и предоставляет им модели и лекала одежды, поскольку швейные производства в России есть, но рынок моделирования одежды еще не сложился (см. ниже).</w:t>
      </w:r>
    </w:p>
    <w:p w14:paraId="5272490B" w14:textId="77777777" w:rsidR="00E12957" w:rsidRPr="00CF066E" w:rsidRDefault="00E12957" w:rsidP="00525BDC">
      <w:pPr>
        <w:pStyle w:val="a3"/>
        <w:numPr>
          <w:ilvl w:val="1"/>
          <w:numId w:val="126"/>
        </w:numPr>
        <w:ind w:left="1434" w:hanging="357"/>
        <w:rPr>
          <w:i/>
        </w:rPr>
      </w:pPr>
      <w:r w:rsidRPr="00CF066E">
        <w:rPr>
          <w:i/>
        </w:rPr>
        <w:t>У меня подруга есть, которая как раз таким дизайнером стала. Модельером. Сначала возила одежду, потом стала отшиваться маленькими партиями, а теперь уже на фабрике заказывает. Вопрос: На фабрике – это уже большая партия должна быть? Ответ: Да. Она сейчас переходит на оптовую продажу, потому что в рознице ей уже не интересно работать. Вопрос: Какое у нее образование? Ответ. Высшее. Не знаю, какое. Но точно не дизайнерское. Вопрос: То есть она самоучка, как Вы? Ответ: Да.</w:t>
      </w:r>
    </w:p>
    <w:p w14:paraId="05691EEA" w14:textId="77777777" w:rsidR="00E12957" w:rsidRDefault="00E12957" w:rsidP="00E12957"/>
    <w:p w14:paraId="2CD3AA69" w14:textId="77777777" w:rsidR="00E12957" w:rsidRDefault="00E12957" w:rsidP="00E12957">
      <w:r>
        <w:t>Рынок производства дизайнерской одежды в России, по мнению респондента, сегодня находится в зачаточном состоянии. Предложений мало, и они дороги по сравнению с тем, что можно приобрести за рубежом. Однако, по мнению респондента, этот рынок быстро развивается, и примерно через пять лет станет конкурентоспособным по отношению к импорту.</w:t>
      </w:r>
    </w:p>
    <w:p w14:paraId="4F3D48D9" w14:textId="77777777" w:rsidR="00E12957" w:rsidRPr="00CF066E" w:rsidRDefault="00E12957" w:rsidP="00525BDC">
      <w:pPr>
        <w:pStyle w:val="a3"/>
        <w:numPr>
          <w:ilvl w:val="1"/>
          <w:numId w:val="126"/>
        </w:numPr>
        <w:ind w:left="1434" w:hanging="357"/>
        <w:rPr>
          <w:i/>
        </w:rPr>
      </w:pPr>
      <w:r w:rsidRPr="00CF066E">
        <w:rPr>
          <w:i/>
        </w:rPr>
        <w:t>Вопрос: Вы закупаете товар за границей. А в России ничего интересного нельзя купить? Ответ: Сейчас начинает появляться. Есть частные мастера, дизайнеры, которые что-то придумывают и отшивают маленькими партиями, даже не на фабриках, а у швей. Есть несколько интересных дизайнеров, но они себя очень высоко ценят. Ценник у наших дизайнеров очень высокий.</w:t>
      </w:r>
    </w:p>
    <w:p w14:paraId="7D208A57" w14:textId="77777777" w:rsidR="00E12957" w:rsidRPr="00CF066E" w:rsidRDefault="00E12957" w:rsidP="00525BDC">
      <w:pPr>
        <w:pStyle w:val="a3"/>
        <w:numPr>
          <w:ilvl w:val="1"/>
          <w:numId w:val="126"/>
        </w:numPr>
        <w:ind w:left="1434" w:hanging="357"/>
        <w:rPr>
          <w:i/>
        </w:rPr>
      </w:pPr>
      <w:r w:rsidRPr="00CF066E">
        <w:rPr>
          <w:i/>
        </w:rPr>
        <w:t>Вопрос: Я правильно понял, что в России интересных предложений мало и они очень дороги? Ответ: Да. Они начинают появляться, появляются интересные варианты, но так как их мало, они цены высокие дают. Вопрос: А лет через 10 ситуация улучшится, как Вы думаете? Ответ: Я думаю, что да. Даже не через 10 лет, а гораздо раньше. Потому что очень активно всё развивается.</w:t>
      </w:r>
    </w:p>
    <w:p w14:paraId="64681FD1" w14:textId="77777777" w:rsidR="00E12957" w:rsidRPr="00AC6BF5" w:rsidRDefault="00E12957" w:rsidP="00E12957">
      <w:pPr>
        <w:pStyle w:val="3"/>
      </w:pPr>
      <w:bookmarkStart w:id="439" w:name="_Toc13789394"/>
      <w:bookmarkStart w:id="440" w:name="_Toc13960489"/>
      <w:r>
        <w:rPr>
          <w:lang w:val="ru-RU"/>
        </w:rPr>
        <w:t xml:space="preserve">2.1. </w:t>
      </w:r>
      <w:r w:rsidRPr="00AC6BF5">
        <w:t>Выводы и предложения</w:t>
      </w:r>
      <w:bookmarkEnd w:id="439"/>
      <w:bookmarkEnd w:id="440"/>
    </w:p>
    <w:p w14:paraId="09998AA4" w14:textId="77777777" w:rsidR="00E12957" w:rsidRDefault="00E12957" w:rsidP="00525BDC">
      <w:pPr>
        <w:pStyle w:val="a3"/>
        <w:numPr>
          <w:ilvl w:val="0"/>
          <w:numId w:val="131"/>
        </w:numPr>
      </w:pPr>
      <w:r>
        <w:t>Интервью эмпирически подтверждает мнение многих экспертов о важности микробизнеса для экономики (в том числе для обеспечения занятости населения), а также о том, что в российских условиях успешно стартовавший микробизнес может успешно вырастать до среднего, а в перспективе и крупного.</w:t>
      </w:r>
    </w:p>
    <w:p w14:paraId="626876C4" w14:textId="77777777" w:rsidR="00E12957" w:rsidRDefault="00E12957" w:rsidP="00525BDC">
      <w:pPr>
        <w:pStyle w:val="a3"/>
        <w:numPr>
          <w:ilvl w:val="0"/>
          <w:numId w:val="131"/>
        </w:numPr>
      </w:pPr>
      <w:r>
        <w:t>Важная роль малого бизнеса состоит в том, что в процессе роста он имеет тенденцию постепенно переключаться с импорта готовой продукции на размещение заказов внутри России. При этом он не только способствует загрузке производственных мощностей (сначала малых и средних, а потом и крупных), но и выполняет ряд других актуальных для России функций: создает товаропроводящие пути, де-факто выполняет сложную маркетинговую работу, способствует перестройке неэффективных крупных производств, заставляя их выпускать продукцию малыми партиями.</w:t>
      </w:r>
    </w:p>
    <w:p w14:paraId="5CA11817" w14:textId="77777777" w:rsidR="00E12957" w:rsidRDefault="00E12957" w:rsidP="00525BDC">
      <w:pPr>
        <w:pStyle w:val="a3"/>
        <w:numPr>
          <w:ilvl w:val="0"/>
          <w:numId w:val="131"/>
        </w:numPr>
      </w:pPr>
      <w:r>
        <w:t>Одним из главных препятствий на пути развития малого бизнеса является дороговизна аренды коммерческой недвижимости. Эта проблема выдвинута на первый план не только потому, что ее называл респондент, но и потому, что она является рукотворной, хотя и имеет глубокие корни.</w:t>
      </w:r>
    </w:p>
    <w:p w14:paraId="2B2610DC" w14:textId="77777777" w:rsidR="00E12957" w:rsidRDefault="00E12957" w:rsidP="00E12957"/>
    <w:p w14:paraId="6E618DFA" w14:textId="77777777" w:rsidR="00E12957" w:rsidRDefault="00E12957" w:rsidP="00E12957">
      <w:r>
        <w:t>Стоимость аренды недвижимости велика во многих мегаполисах мира. Однако есть основания предполагать, что в российских мегаполисах эта проблема имеет свою специфику. Ее истоки восходят к советскому типу застройки микрорайонов, в которых создание нежилой недвижимости вообще не предусматривалось: все заменял один крупный универсам. Лишь в конце 80-х годов политика была изменена и под нежилую недвижимость стали отдавать первые этажи строящихся зданий. Сегодня даже визуально видно, что обеспеченность населения предприятиями торговли и услуг в таких микрорайонах намного выше, чем в микрорайонах постройки 70-х и начала 80-х годов.</w:t>
      </w:r>
    </w:p>
    <w:p w14:paraId="2F90A9A8" w14:textId="77777777" w:rsidR="00E12957" w:rsidRDefault="00E12957" w:rsidP="00E12957">
      <w:r>
        <w:t>Огромный удар по рынку коммерческой недвижимости нанесла инициированная мэром Москвы Собяниным кампания по уничтожению рынков и «незаконных» коммерческих построек. Кампания была подхвачена во многих крупных городах России. В СМИ неоднократно звучала гипотеза, что это было сделано в интересах стагнирующих торговых сетей. К сожалению, отсутствует информация о том, как этот аспект повлиял на стоимость аренды недвижимости.</w:t>
      </w:r>
    </w:p>
    <w:p w14:paraId="5BC952FE" w14:textId="77777777" w:rsidR="00E12957" w:rsidRDefault="00E12957" w:rsidP="00E12957">
      <w:r>
        <w:t>Изучение вопроса о факторах, формирующих стоимость коммерческой аренды помещений, требует проведения серьезного исследования. Очевидно, что проблема дефицита коммерческой недвижимости имеет структурный характер. Общеизвестно, что стоимость аренды и самой недвижимости критически зависит от транспортной доступности и других инфраструктурных факторов. Прямое статистическое сравнение российских мегаполисов с мегаполисами других стран по уровню обеспеченности коммерческой недвижимостью может дать искаженные результаты, поскольку в российских городах существуют обширные промзоны, перепрофилированные под коммерческую недвижимость. Однако такие объекты логистически неудобны, и если для большого бизнеса это всего лишь вопрос затрат, то размещение в них предприятий малого бизнеса экономически нецелесообразно.</w:t>
      </w:r>
    </w:p>
    <w:p w14:paraId="5581C69E" w14:textId="77777777" w:rsidR="00E12957" w:rsidRDefault="00E12957" w:rsidP="00E12957">
      <w:r>
        <w:t>Косвенным подтверждением дефицита предложения коммерческой недвижимости является существование гаражной экономики: де-факто гаражи перепрофилируются в коммерческую недвижимость.</w:t>
      </w:r>
    </w:p>
    <w:p w14:paraId="6EAD8E43" w14:textId="77777777" w:rsidR="00E12957" w:rsidRDefault="00E12957" w:rsidP="00E12957">
      <w:r>
        <w:t xml:space="preserve">Нет сомнения в том, что данная проблема изучалась научными организациями и ВУЗами, </w:t>
      </w:r>
      <w:r w:rsidRPr="00AC6BF5">
        <w:t>администрациями</w:t>
      </w:r>
      <w:r>
        <w:t xml:space="preserve"> городов, а также риэлтерскими и девелоперскими организациями. </w:t>
      </w:r>
      <w:r>
        <w:rPr>
          <w:u w:val="single"/>
        </w:rPr>
        <w:t>Однако эта проблема не находится в фокусе реформистской повестки дня</w:t>
      </w:r>
      <w:r>
        <w:t>. Имеющиеся данные разрозненны и в значительной мере не публичны. Необходимо обобщить имеющуюся информацию по данному вопросу, провести экспертный опрос риелторов и девелоперов, специалистов по градостроительству, изучить доступную коммерческую информацию. Возможно, эту работу следует поручить кому-то из аспирантов.</w:t>
      </w:r>
    </w:p>
    <w:p w14:paraId="13378BA4" w14:textId="77777777" w:rsidR="00E12957" w:rsidRDefault="00E12957" w:rsidP="00E12957">
      <w:r>
        <w:t>В конечном счете необходимо на 180 градусов развернуть политику мегаполисов: от уничтожения малых форм коммерческой недвижимости необходимо перейти к расширению их предложения на конкурентном рынке аренды и собственности. Понятно, что данная проблема сложна как технически, так и политически. Тем не менее, для начала ее необходимо хотя бы поставить.</w:t>
      </w:r>
    </w:p>
    <w:p w14:paraId="54F4CA40" w14:textId="77777777" w:rsidR="00E12957" w:rsidRDefault="00E12957" w:rsidP="00E12957">
      <w:r>
        <w:t>В настоящее время в российской торговле формируется классическая «социалистическая воронка», описанная Ф.Хайеком. На первом этапе крупные торговые сети руками государства уничтожают конкурента в лице малого бизнеса. На втором этапе государство начинает бороться с олигополией торговых сетей: ставит их под административный контроль, формальными и неформальными методами ограничивает величину торговых наценок и других параметров бизнеса. В результате уменьшается обеспеченность населения торговыми площадями, ухудшается их логистическая доступность, сужается ассортимент и качество продуктов.</w:t>
      </w:r>
    </w:p>
    <w:p w14:paraId="4DFFD184" w14:textId="77777777" w:rsidR="00E12957" w:rsidRDefault="00E12957" w:rsidP="00E12957">
      <w:r>
        <w:t>Одно из возможных предложений: приватизировать бомбоубежища и иную подземную военную инфраструктуру. По слухам, в Москве объемы такой недвижимости очень велики, она находится в заброшенном состоянии и никак не используется.</w:t>
      </w:r>
    </w:p>
    <w:p w14:paraId="6A158DBE" w14:textId="77777777" w:rsidR="00E12957" w:rsidRDefault="00E12957" w:rsidP="00525BDC">
      <w:pPr>
        <w:pStyle w:val="a3"/>
        <w:numPr>
          <w:ilvl w:val="0"/>
          <w:numId w:val="131"/>
        </w:numPr>
      </w:pPr>
      <w:r>
        <w:t>В интервью акцентирована тема, что предприятия микробизнеса не пользуются банковскими кредитами, причем такое их поведение не связано с величиной процентной ставки – предприниматели боятся рисков. Искусственное снижение процентных ставок нецелесообразно и неэффективно. Альтернативой банковскому кредитованию является краудфандинг, который, судя по сообщению РБК, начал развиваться и в России. Целесообразно изучить, существуют ли в России правовые ограничения и правоприменительные риски для таких финансовых операций, особенно для предприятий, не прошедших официальную регистрацию. Если такие ограничения или риски будут обнаружены, следует принять меры по их устранению.</w:t>
      </w:r>
    </w:p>
    <w:p w14:paraId="57EB953A" w14:textId="77777777" w:rsidR="00E12957" w:rsidRDefault="00E12957" w:rsidP="00525BDC">
      <w:pPr>
        <w:pStyle w:val="a3"/>
        <w:numPr>
          <w:ilvl w:val="0"/>
          <w:numId w:val="131"/>
        </w:numPr>
      </w:pPr>
      <w:r>
        <w:t>Респондент сообщил, что полученное им высшее рекламное образование никак не помогло ему строить бизнес, в то время как месячные курсы по интернет-рекламе дали очень много полезной информации. Это в очередной раз ставит вопрос об эффективности государственного высшего образования. В рассматриваемом случае высшее образование отработало вхолостую, тогда как короткие коммерческие бизнес-курсы оказались очень полезными.</w:t>
      </w:r>
    </w:p>
    <w:p w14:paraId="03C8BECC" w14:textId="77777777" w:rsidR="00E12957" w:rsidRDefault="00E12957" w:rsidP="00E12957"/>
    <w:p w14:paraId="474C3ABA" w14:textId="77777777" w:rsidR="00E12957" w:rsidRDefault="00E12957" w:rsidP="00E12957">
      <w:r>
        <w:t>Многочисленные исследования и сообщения в СМИ говорят о том, что в России существует много неэффективных государственных ВУЗов. Они создают нездоровую конкуренцию на рынке образования, вред от которой в первую очередь связан с профессиональной дезориентацией абитуриентов и их родителей, а также потерей 4 – 6 лет трудоспособного возраста молодежи. Российские родители, как известно, во что бы то ни стало стремятся дать своим детям пусть некачественное, но формально высшее образование. Впоследствии многие их дети дорого расплачиваются за эту ошибку.</w:t>
      </w:r>
    </w:p>
    <w:p w14:paraId="5275C843" w14:textId="77777777" w:rsidR="00E12957" w:rsidRDefault="00E12957" w:rsidP="00E12957">
      <w:r>
        <w:t>Нельзя сказать, что российская власть не понимает эту проблему. Однако неоднократные попытки закрыть хотя бы часть неэффективных ВУЗов наталкивались на политические протесты со стороны преподавателей, населения и, возможно, местных властей.</w:t>
      </w:r>
    </w:p>
    <w:p w14:paraId="0B909240" w14:textId="77777777" w:rsidR="00E12957" w:rsidRDefault="00E12957" w:rsidP="00E12957">
      <w:r>
        <w:t>На данном этапе автор записки не готов дать какие-либо предложения по исправлению этой ситуации.</w:t>
      </w:r>
    </w:p>
    <w:p w14:paraId="444767E8" w14:textId="77777777" w:rsidR="00E12957" w:rsidRDefault="00E12957" w:rsidP="00E12957">
      <w:pPr>
        <w:pStyle w:val="1"/>
      </w:pPr>
      <w:bookmarkStart w:id="441" w:name="_Toc13789395"/>
      <w:bookmarkStart w:id="442" w:name="_Toc13960490"/>
      <w:r>
        <w:t>3. О ТРУДНОСТЯХ ПРОВЕДЕНИЯ ГРУЗОВ ЧЕРЕЗ ТАМОЖНЮ </w:t>
      </w:r>
      <w:r>
        <w:br/>
        <w:t>(на основе интервью с предпринимателями</w:t>
      </w:r>
      <w:bookmarkEnd w:id="441"/>
      <w:bookmarkEnd w:id="442"/>
    </w:p>
    <w:p w14:paraId="026A1424" w14:textId="77777777" w:rsidR="00E12957" w:rsidRPr="00CF76EC" w:rsidRDefault="00E12957" w:rsidP="00E12957">
      <w:pPr>
        <w:pStyle w:val="2"/>
      </w:pPr>
      <w:bookmarkStart w:id="443" w:name="_Toc13789396"/>
      <w:bookmarkStart w:id="444" w:name="_Toc13960491"/>
      <w:r>
        <w:rPr>
          <w:lang w:val="ru-RU"/>
        </w:rPr>
        <w:t xml:space="preserve">3.1. </w:t>
      </w:r>
      <w:r w:rsidRPr="00CF76EC">
        <w:t>Неправомерная корректировка таможенной стоимости</w:t>
      </w:r>
      <w:bookmarkEnd w:id="443"/>
      <w:bookmarkEnd w:id="444"/>
    </w:p>
    <w:p w14:paraId="3A9348EC" w14:textId="77777777" w:rsidR="00E12957" w:rsidRPr="00CF76EC" w:rsidRDefault="00E12957" w:rsidP="00E12957">
      <w:pPr>
        <w:pStyle w:val="3"/>
      </w:pPr>
      <w:bookmarkStart w:id="445" w:name="_Toc13789397"/>
      <w:bookmarkStart w:id="446" w:name="_Toc13960492"/>
      <w:r>
        <w:rPr>
          <w:lang w:val="ru-RU"/>
        </w:rPr>
        <w:t xml:space="preserve">3.1.1. </w:t>
      </w:r>
      <w:r w:rsidRPr="00CF76EC">
        <w:t>Суть проблемы: таможня оказывает давление на предпринимателей в сторону завышения таможенной стоимости грузов</w:t>
      </w:r>
      <w:bookmarkEnd w:id="445"/>
      <w:bookmarkEnd w:id="446"/>
    </w:p>
    <w:p w14:paraId="3F616725" w14:textId="77777777" w:rsidR="00E12957" w:rsidRDefault="00E12957" w:rsidP="00E12957">
      <w:r>
        <w:t>Наиболее распространенная претензия предпринимателей к работе таможни состоит в том, что работники таможенных постов неправомерно настаивают на увеличении стоимости ввозимых товаров. Эти требования обосновываются либо ссылкой на некие статистические данные о среднемировых ценах, которыми якобы располагает таможня, либо требованием изменить код товара таким образом, чтобы величина таможенных сборов возросла.</w:t>
      </w:r>
    </w:p>
    <w:p w14:paraId="16BEC605" w14:textId="77777777" w:rsidR="00E12957" w:rsidRDefault="00E12957" w:rsidP="00E12957">
      <w:r>
        <w:t>Определенная парадоксальность описанной практики состоит в том, что под давлением требований таможенников предприниматели не </w:t>
      </w:r>
      <w:r>
        <w:rPr>
          <w:u w:val="single"/>
        </w:rPr>
        <w:t>занижают</w:t>
      </w:r>
      <w:r>
        <w:t> стоимость товаров в своих интересах (за взятки, как об этом сообщают СМИ), а </w:t>
      </w:r>
      <w:r>
        <w:rPr>
          <w:u w:val="single"/>
        </w:rPr>
        <w:t>завышают</w:t>
      </w:r>
      <w:r>
        <w:t> их стоимость. Коррупционное занижение стоимости товаров тоже может иметь место, но, по мнению респондентов, сегодня это гораздо более редкое явление, чем завышение с целью обеспечений контрольных показателей (см. ниже).</w:t>
      </w:r>
    </w:p>
    <w:p w14:paraId="2FBF5D8C" w14:textId="77777777" w:rsidR="00E12957" w:rsidRPr="00AC6BF5" w:rsidRDefault="00E12957" w:rsidP="00525BDC">
      <w:pPr>
        <w:pStyle w:val="a3"/>
        <w:numPr>
          <w:ilvl w:val="0"/>
          <w:numId w:val="132"/>
        </w:numPr>
        <w:rPr>
          <w:i/>
        </w:rPr>
      </w:pPr>
      <w:r w:rsidRPr="00AC6BF5">
        <w:rPr>
          <w:i/>
        </w:rPr>
        <w:t>Основная проблема при импорте – это </w:t>
      </w:r>
      <w:r w:rsidRPr="00AC6BF5">
        <w:rPr>
          <w:i/>
          <w:u w:val="single"/>
        </w:rPr>
        <w:t>корректировка таможенной стоимости</w:t>
      </w:r>
      <w:r w:rsidRPr="00AC6BF5">
        <w:rPr>
          <w:i/>
        </w:rPr>
        <w:t>, правильность определения кода товара. К примеру, нам надо купить полутуши. Мы выходим на рынок Бразилии, обзваниваем производителей. И соответственно от условий и цены выбираем наилучшее, более выгодное для себя. Завозим это на российскую территорию. И говорим: вот эта полутуша, условно говоря, стоит доллар. Вот наши платежки, вот наши документы, вот наш контракт. Таможня говорит: “Нет, ребята. По нашим данным эта полутуша стоит 1,20 доллара, поэтому заплатите, пожалуйста, таможенную пошлину, исходя из нашего видения, а не из вашей реальной сделки”. Вот это, на мой взгляд, очень неприятная вещь.</w:t>
      </w:r>
    </w:p>
    <w:p w14:paraId="5B749262" w14:textId="77777777" w:rsidR="00E12957" w:rsidRPr="00AC6BF5" w:rsidRDefault="00E12957" w:rsidP="00525BDC">
      <w:pPr>
        <w:pStyle w:val="a3"/>
        <w:numPr>
          <w:ilvl w:val="0"/>
          <w:numId w:val="132"/>
        </w:numPr>
        <w:rPr>
          <w:i/>
        </w:rPr>
      </w:pPr>
      <w:r w:rsidRPr="00AD58AE">
        <w:rPr>
          <w:i/>
          <w:u w:val="single"/>
        </w:rPr>
        <w:t xml:space="preserve">Неправильное определение кода товара. </w:t>
      </w:r>
      <w:r w:rsidRPr="00CF066E">
        <w:rPr>
          <w:i/>
        </w:rPr>
        <w:t>Это такой способ тоже выкручивания рук импортёрам. Например, я везу говяжью печень. Подаю её, как говяжью печень. А таможня говорит: «У нас есть большие сомнения, что ты правильно определил код товара. У тебя не говяжья печень, а что-то другое. Ты подпадаешь под другой код». Как правило, это код с большей величиной сбора. Ты говоришь: “Ребята, хорошо. Если вы так считаете, у вас есть лаборатория. И берите на образцы, и выясняйте”. Но у них есть свои доводы: “Мы берём. Но мы же пока не знаем, что ты везешь. Мы считаем, что ты неправильно определил код товара. Пока мы проводим лабораторные исследования, пожалуйста, положи нам на депозит деньги, исходя из того, что у тебя там, возможно, вырезка”. Платежи на вырезку раз в 10 выше, чем на печень. Они таким образом получают сумму на депозит. Месяца два они выясняют в своей лаборатории, что же ты всё-таки привёз. Эти деньги фактически заморожены, мы не можем использовать их, как оборотные средства. В конце концов, тебе их отдают, но выпускают товар под повышенное обеспечение.</w:t>
      </w:r>
    </w:p>
    <w:p w14:paraId="2220A13B" w14:textId="77777777" w:rsidR="00E12957" w:rsidRPr="00CF066E" w:rsidRDefault="00E12957" w:rsidP="00525BDC">
      <w:pPr>
        <w:pStyle w:val="a3"/>
        <w:numPr>
          <w:ilvl w:val="1"/>
          <w:numId w:val="126"/>
        </w:numPr>
        <w:ind w:left="1434" w:hanging="357"/>
        <w:rPr>
          <w:i/>
        </w:rPr>
      </w:pPr>
      <w:r w:rsidRPr="00CF066E">
        <w:rPr>
          <w:i/>
        </w:rPr>
        <w:t>И если таможня считает, что у нас недостаточно документов, подтверждающих стоимость, приходится предоставлять дополнительную информацию, запрашивать дополнительные сведения у зарубежных поставщиков. Они не всегда это понимают, с этим сложности.</w:t>
      </w:r>
    </w:p>
    <w:p w14:paraId="58D60FED" w14:textId="77777777" w:rsidR="00E12957" w:rsidRPr="00CF066E" w:rsidRDefault="00E12957" w:rsidP="00525BDC">
      <w:pPr>
        <w:pStyle w:val="a3"/>
        <w:numPr>
          <w:ilvl w:val="1"/>
          <w:numId w:val="126"/>
        </w:numPr>
        <w:ind w:left="1434" w:hanging="357"/>
        <w:rPr>
          <w:i/>
        </w:rPr>
      </w:pPr>
      <w:r w:rsidRPr="00CF066E">
        <w:rPr>
          <w:i/>
        </w:rPr>
        <w:t>Если таможня нашу стоимость не принимает, она увеличивает ее до средней по рынку, по своей статистической базе.</w:t>
      </w:r>
    </w:p>
    <w:p w14:paraId="272DD97B" w14:textId="77777777" w:rsidR="00E12957" w:rsidRPr="00AC6BF5" w:rsidRDefault="00E12957" w:rsidP="00E12957">
      <w:pPr>
        <w:pStyle w:val="3"/>
      </w:pPr>
      <w:bookmarkStart w:id="447" w:name="_Toc13789398"/>
      <w:bookmarkStart w:id="448" w:name="_Toc13960493"/>
      <w:r>
        <w:rPr>
          <w:lang w:val="ru-RU"/>
        </w:rPr>
        <w:t>3.</w:t>
      </w:r>
      <w:r w:rsidRPr="00AC6BF5">
        <w:t>1.2. Причина возникновения требований о повышении таможенной стоимости: существование планов по таможенным сборам</w:t>
      </w:r>
      <w:bookmarkEnd w:id="447"/>
      <w:bookmarkEnd w:id="448"/>
    </w:p>
    <w:p w14:paraId="24FD0A1E" w14:textId="77777777" w:rsidR="00E12957" w:rsidRDefault="00E12957" w:rsidP="00E12957">
      <w:r>
        <w:t>По мнению респондентов, причина, по которой работники таможни настаивают на завышении стоимости товаров, состоит в том, что таможне в целом и всем ее подразделениям, вплоть до каждого таможенного поста, доводятся планы по сбору таможенных пошлин и иных платежей. В тех случаях, когда общая сумма сборов в течение определенного периода не достигает установленной контрольной цифры, таможенники вынуждены оказывать незаконное давление на импортеров, чтобы обеспечить выполнение плана по сборам.</w:t>
      </w:r>
    </w:p>
    <w:p w14:paraId="1A79F0D9" w14:textId="77777777" w:rsidR="00E12957" w:rsidRDefault="00E12957" w:rsidP="00E12957">
      <w:r>
        <w:t>Необходимо отметить, что сами работники таможенных постов тоже находятся под давлением. При невыполнении контрольных показателей вышестоящие инстанции заявляют о подозрениях, что работники постов за взятки занижают стоимость товаров, умышленно присваивают им более льготные коды, вследствие чего возникает недобор плановых показателей. Вслед за этим организуются проверки с неизвестным исходом для работников таможенных постов. С другой стороны, работники таможни, регулярно выполняющие контрольные показатели, находятся на хорошем счету и перед ними открывается возможность карьерного роста.</w:t>
      </w:r>
    </w:p>
    <w:p w14:paraId="53198767" w14:textId="77777777" w:rsidR="00E12957" w:rsidRPr="00C458E1" w:rsidRDefault="00E12957" w:rsidP="00525BDC">
      <w:pPr>
        <w:pStyle w:val="a3"/>
        <w:numPr>
          <w:ilvl w:val="1"/>
          <w:numId w:val="126"/>
        </w:numPr>
        <w:ind w:left="1434" w:hanging="357"/>
        <w:rPr>
          <w:i/>
        </w:rPr>
      </w:pPr>
      <w:r w:rsidRPr="00AD58AE">
        <w:rPr>
          <w:i/>
          <w:u w:val="single"/>
        </w:rPr>
        <w:t>Негласно есть такая вещь, как наполнение бюджета</w:t>
      </w:r>
      <w:r w:rsidRPr="00CF066E">
        <w:rPr>
          <w:i/>
        </w:rPr>
        <w:t>. Каждый пост отвечает за определённые суммы для бюджета. Я не знаю, как на уровне государства, ставятся им такие задачи или нет, но негласно я знаю, что у каждого таможенного поста есть какие-то нормы отчислений.</w:t>
      </w:r>
    </w:p>
    <w:p w14:paraId="156C5AB4" w14:textId="77777777" w:rsidR="00E12957" w:rsidRPr="00C458E1" w:rsidRDefault="00E12957" w:rsidP="00525BDC">
      <w:pPr>
        <w:pStyle w:val="a3"/>
        <w:numPr>
          <w:ilvl w:val="1"/>
          <w:numId w:val="126"/>
        </w:numPr>
        <w:ind w:left="1434" w:hanging="357"/>
        <w:rPr>
          <w:i/>
        </w:rPr>
      </w:pPr>
      <w:r w:rsidRPr="00AD58AE">
        <w:rPr>
          <w:i/>
          <w:u w:val="single"/>
        </w:rPr>
        <w:t>У таможни есть планы по сбору денег</w:t>
      </w:r>
      <w:r w:rsidRPr="00CF066E">
        <w:rPr>
          <w:i/>
        </w:rPr>
        <w:t>, они разверстываются до каждого таможенного поста. Для них это самое главное. Законно они действуют или не законно, это другой разговор. Госбюджет таким образом формируют. Управление федеральных доходов рассылает письма или указы. Эти указы не публикуются. Но никому не мешает их знать.</w:t>
      </w:r>
    </w:p>
    <w:p w14:paraId="78E06E86" w14:textId="77777777" w:rsidR="00E12957" w:rsidRPr="00C458E1" w:rsidRDefault="00E12957" w:rsidP="00525BDC">
      <w:pPr>
        <w:pStyle w:val="a3"/>
        <w:numPr>
          <w:ilvl w:val="1"/>
          <w:numId w:val="126"/>
        </w:numPr>
        <w:ind w:left="1434" w:hanging="357"/>
        <w:rPr>
          <w:i/>
        </w:rPr>
      </w:pPr>
      <w:r w:rsidRPr="00CF066E">
        <w:rPr>
          <w:i/>
        </w:rPr>
        <w:t>У них есть план по бюджету, который они должны обеспечить. </w:t>
      </w:r>
      <w:r w:rsidRPr="00AD58AE">
        <w:rPr>
          <w:i/>
          <w:u w:val="single"/>
        </w:rPr>
        <w:t xml:space="preserve">Таможенники возразить не могут, иначе им скажут: ты берешь взятки и занижаешь таможенную стоимость грузов. </w:t>
      </w:r>
      <w:r w:rsidRPr="00CF066E">
        <w:rPr>
          <w:i/>
        </w:rPr>
        <w:t>Если ты такой нехороший, мы организуем тебе проверку. Будешь рад, если отделаешься увольнением. И таможенник берет под козырек.</w:t>
      </w:r>
    </w:p>
    <w:p w14:paraId="54FD014A" w14:textId="77777777" w:rsidR="00E12957" w:rsidRPr="00C458E1" w:rsidRDefault="00E12957" w:rsidP="00525BDC">
      <w:pPr>
        <w:pStyle w:val="a3"/>
        <w:numPr>
          <w:ilvl w:val="1"/>
          <w:numId w:val="126"/>
        </w:numPr>
        <w:ind w:left="1434" w:hanging="357"/>
        <w:rPr>
          <w:i/>
        </w:rPr>
      </w:pPr>
      <w:r w:rsidRPr="00CF066E">
        <w:rPr>
          <w:i/>
        </w:rPr>
        <w:t>В теории величина таможенных сборов должна формироваться в зависимости от потока грузов. Ну, еще от их состава грузов и других показателей. Кроме того, бывают штрафы или, не дай бог, конфискации. </w:t>
      </w:r>
      <w:r w:rsidRPr="00AD58AE">
        <w:rPr>
          <w:i/>
          <w:u w:val="single"/>
        </w:rPr>
        <w:t xml:space="preserve">Все это должно по факту суммироваться и уходить в госбюджет. </w:t>
      </w:r>
      <w:r w:rsidRPr="00CF066E">
        <w:rPr>
          <w:i/>
        </w:rPr>
        <w:t>Но в нашей стране без плана ничего не делается. Таможне спускают план, контрольные цифры по денежным сборам. А как они их обеспечат – это их дело. И таможенники начинают выкручиваться.</w:t>
      </w:r>
    </w:p>
    <w:p w14:paraId="09276268" w14:textId="77777777" w:rsidR="00E12957" w:rsidRDefault="00E12957" w:rsidP="00525BDC">
      <w:pPr>
        <w:pStyle w:val="a3"/>
        <w:numPr>
          <w:ilvl w:val="1"/>
          <w:numId w:val="126"/>
        </w:numPr>
        <w:ind w:left="1434" w:hanging="357"/>
        <w:rPr>
          <w:i/>
        </w:rPr>
      </w:pPr>
      <w:r w:rsidRPr="00CF066E">
        <w:rPr>
          <w:i/>
        </w:rPr>
        <w:t>У них есть какой-то план. И </w:t>
      </w:r>
      <w:r w:rsidRPr="00AD58AE">
        <w:rPr>
          <w:i/>
          <w:u w:val="single"/>
        </w:rPr>
        <w:t xml:space="preserve">они честно нам говорят, что план «горит», </w:t>
      </w:r>
      <w:r w:rsidRPr="00CF066E">
        <w:rPr>
          <w:i/>
        </w:rPr>
        <w:t>поэтому мы будем вас корректировать, нам надо отчитаться за выполнение плана. Таможенные взаимоотношения такие же, как и все остальные.</w:t>
      </w:r>
    </w:p>
    <w:p w14:paraId="46F6E02F" w14:textId="77777777" w:rsidR="00E12957" w:rsidRPr="00C458E1" w:rsidRDefault="00E12957" w:rsidP="00525BDC">
      <w:pPr>
        <w:pStyle w:val="a3"/>
        <w:numPr>
          <w:ilvl w:val="1"/>
          <w:numId w:val="126"/>
        </w:numPr>
        <w:ind w:left="1434" w:hanging="357"/>
        <w:rPr>
          <w:i/>
        </w:rPr>
      </w:pPr>
      <w:r w:rsidRPr="00C458E1">
        <w:rPr>
          <w:i/>
        </w:rPr>
        <w:t>Предприниматели хотят сэкономить, а </w:t>
      </w:r>
      <w:r w:rsidRPr="00AD58AE">
        <w:rPr>
          <w:i/>
          <w:u w:val="single"/>
        </w:rPr>
        <w:t>таможенники, наоборот, хотят повысить стоимость.</w:t>
      </w:r>
    </w:p>
    <w:p w14:paraId="080351F4" w14:textId="77777777" w:rsidR="00E12957" w:rsidRPr="0023273D" w:rsidRDefault="00E12957" w:rsidP="00E12957">
      <w:pPr>
        <w:pStyle w:val="3"/>
      </w:pPr>
      <w:bookmarkStart w:id="449" w:name="_Toc13789399"/>
      <w:bookmarkStart w:id="450" w:name="_Toc13960494"/>
      <w:r>
        <w:rPr>
          <w:lang w:val="ru-RU"/>
        </w:rPr>
        <w:t>3.</w:t>
      </w:r>
      <w:r w:rsidRPr="0023273D">
        <w:t>1.3. Формы оказания давления на предпринимателей</w:t>
      </w:r>
      <w:bookmarkEnd w:id="449"/>
      <w:bookmarkEnd w:id="450"/>
    </w:p>
    <w:p w14:paraId="026BC02E" w14:textId="77777777" w:rsidR="00E12957" w:rsidRDefault="00E12957" w:rsidP="00E12957">
      <w:r>
        <w:t>Наиболее распространенные формы давления, которое работники таможни оказывают на предпринимателей – это затягивание процесса оформления и омертвление оборотных средств предприятий. Типичная практика состоит в том, что товар выпускают из таможни, но образцы отправляют на экспертизу, и на время проведения этой экспертизы предприниматель обязан положить на депозит своего рода залог, величина которого равна разнице в величине таможенных сборов, заявленной предпринимателем, и величине сборов, заявленной таможенниками. Экспертиза часто соглашается с предпринимателем, после чего денежные средства ему возвращаются, но на это, по разным оценкам, уходит от четырех месяцев до полугода. Кроме того, сбор документов, необходимых для возврата денежных средств является достаточно сложной и трудоемкой процедурой.</w:t>
      </w:r>
    </w:p>
    <w:p w14:paraId="7AB86393" w14:textId="77777777" w:rsidR="00E12957" w:rsidRDefault="00E12957" w:rsidP="00E12957">
      <w:r>
        <w:t>Возможны варианты, когда спор о таможенной стоимости развивается по более жесткому сценарию. На предпринимателя могут завести о недостоверном декларировании. В этом случае деньги с депозита в бесспорном порядке списываются в бюджет, а предприниматель может быть привлечен к ответственности за недостоверное декларирование. В зависимости от суммы начисленного ущерба может быть заведено административное или уголовное дело. Последнее случается редко, но такие случаи у предпринимателей на слуху. Поэтому они стараются не конфликтовать с таможней.</w:t>
      </w:r>
    </w:p>
    <w:p w14:paraId="0ED0E775" w14:textId="77777777" w:rsidR="00E12957" w:rsidRPr="0023273D" w:rsidRDefault="00E12957" w:rsidP="00E12957">
      <w:pPr>
        <w:rPr>
          <w:u w:val="single"/>
        </w:rPr>
      </w:pPr>
      <w:r w:rsidRPr="0023273D">
        <w:rPr>
          <w:u w:val="single"/>
        </w:rPr>
        <w:t>А. Омертвление денежных средств</w:t>
      </w:r>
    </w:p>
    <w:p w14:paraId="7F4C3104" w14:textId="77777777" w:rsidR="00E12957" w:rsidRDefault="00E12957" w:rsidP="00525BDC">
      <w:pPr>
        <w:pStyle w:val="a3"/>
        <w:numPr>
          <w:ilvl w:val="1"/>
          <w:numId w:val="126"/>
        </w:numPr>
        <w:ind w:left="1434" w:hanging="357"/>
        <w:rPr>
          <w:i/>
        </w:rPr>
      </w:pPr>
      <w:r w:rsidRPr="00CF066E">
        <w:rPr>
          <w:i/>
        </w:rPr>
        <w:t>Образцы отправляют в лабораторию. Мне проще не спорить, а положить деньги на депозит. Через два месяца тебе сообщают результат. Дальше два варианта. Первый, когда говорят: «Друг, у тебя всё-таки это вырезка, поэтому мы весь твой депозит с тебя спишем». Иди после этого, доказывай обратное. Второй вариант: таможня соглашается с правильностью твоей декларации. Они говорят: “Хорошо, мы готовы твой депозит вернуть. Пиши заявление”. Заявление рассматривается еще два месяца, в итоге выходит четыре. То есть </w:t>
      </w:r>
      <w:r w:rsidRPr="00AD58AE">
        <w:rPr>
          <w:i/>
          <w:u w:val="single"/>
        </w:rPr>
        <w:t>фактически они берут у тебя беспроцентный кредит</w:t>
      </w:r>
      <w:r w:rsidRPr="00CF066E">
        <w:rPr>
          <w:i/>
        </w:rPr>
        <w:t>. Если согласились, что ты прав, то через четыре месяца тебе деньги вернут.</w:t>
      </w:r>
    </w:p>
    <w:p w14:paraId="29016B87" w14:textId="77777777" w:rsidR="00E12957" w:rsidRPr="00F708FB" w:rsidRDefault="00E12957" w:rsidP="00525BDC">
      <w:pPr>
        <w:pStyle w:val="a3"/>
        <w:numPr>
          <w:ilvl w:val="1"/>
          <w:numId w:val="126"/>
        </w:numPr>
        <w:ind w:left="1434" w:hanging="357"/>
        <w:rPr>
          <w:i/>
        </w:rPr>
      </w:pPr>
      <w:r w:rsidRPr="00F708FB">
        <w:rPr>
          <w:i/>
        </w:rPr>
        <w:t>Товар выпускается с таможни под обеспечение, фактически под залог разницы в пошлинах. Если потом мы нашу стоимость все-таки отстаиваем, таможня нам этот залог возвращает. Но если </w:t>
      </w:r>
      <w:r w:rsidRPr="00AD58AE">
        <w:rPr>
          <w:i/>
          <w:u w:val="single"/>
        </w:rPr>
        <w:t>сумма залога списывается за один день, то возвращения мы ждем по полгода, значительные суммы там зависают</w:t>
      </w:r>
      <w:r w:rsidRPr="00F708FB">
        <w:rPr>
          <w:i/>
        </w:rPr>
        <w:t>.</w:t>
      </w:r>
    </w:p>
    <w:p w14:paraId="3686E44C" w14:textId="77777777" w:rsidR="00E12957" w:rsidRDefault="00E12957" w:rsidP="00E12957">
      <w:pPr>
        <w:rPr>
          <w:u w:val="single"/>
        </w:rPr>
      </w:pPr>
    </w:p>
    <w:p w14:paraId="6FF111AC" w14:textId="77777777" w:rsidR="00E12957" w:rsidRPr="0023273D" w:rsidRDefault="00E12957" w:rsidP="00E12957">
      <w:pPr>
        <w:rPr>
          <w:u w:val="single"/>
        </w:rPr>
      </w:pPr>
      <w:r w:rsidRPr="0023273D">
        <w:rPr>
          <w:u w:val="single"/>
        </w:rPr>
        <w:t>Б. Длительность и трудоемкость оформления документов</w:t>
      </w:r>
    </w:p>
    <w:p w14:paraId="0E3FDA11" w14:textId="77777777" w:rsidR="00E12957" w:rsidRDefault="00E12957" w:rsidP="00525BDC">
      <w:pPr>
        <w:pStyle w:val="a3"/>
        <w:numPr>
          <w:ilvl w:val="1"/>
          <w:numId w:val="126"/>
        </w:numPr>
        <w:ind w:left="1434" w:hanging="357"/>
        <w:rPr>
          <w:color w:val="444444"/>
          <w:sz w:val="23"/>
          <w:szCs w:val="23"/>
        </w:rPr>
      </w:pPr>
      <w:r w:rsidRPr="00CF066E">
        <w:rPr>
          <w:i/>
        </w:rPr>
        <w:t>Разницу в пошлинах приходится возвращать очень долго. Допустим, мы доказали, что у нас правильная стоимость, они её принимают, но потом </w:t>
      </w:r>
      <w:r w:rsidRPr="00AD58AE">
        <w:rPr>
          <w:i/>
          <w:u w:val="single"/>
        </w:rPr>
        <w:t xml:space="preserve">ещё большой пакет документов приходится предоставлять таможне </w:t>
      </w:r>
      <w:r w:rsidRPr="00CF066E">
        <w:rPr>
          <w:i/>
        </w:rPr>
        <w:t>для того, чтобы эти деньги вернуть обратно.</w:t>
      </w:r>
    </w:p>
    <w:p w14:paraId="429D64EA" w14:textId="77777777" w:rsidR="00E12957" w:rsidRDefault="00E12957" w:rsidP="00E12957">
      <w:pPr>
        <w:rPr>
          <w:u w:val="single"/>
        </w:rPr>
      </w:pPr>
    </w:p>
    <w:p w14:paraId="2B353B54" w14:textId="77777777" w:rsidR="00E12957" w:rsidRPr="0023273D" w:rsidRDefault="00E12957" w:rsidP="00E12957">
      <w:pPr>
        <w:rPr>
          <w:u w:val="single"/>
        </w:rPr>
      </w:pPr>
      <w:r w:rsidRPr="0023273D">
        <w:rPr>
          <w:u w:val="single"/>
        </w:rPr>
        <w:t>В. Возможность возбуждения дела о недостоверном декларировании</w:t>
      </w:r>
    </w:p>
    <w:p w14:paraId="3431C295" w14:textId="77777777" w:rsidR="00E12957" w:rsidRDefault="00E12957" w:rsidP="00525BDC">
      <w:pPr>
        <w:numPr>
          <w:ilvl w:val="0"/>
          <w:numId w:val="126"/>
        </w:numPr>
        <w:ind w:left="1434" w:hanging="357"/>
        <w:textAlignment w:val="baseline"/>
        <w:rPr>
          <w:color w:val="444444"/>
          <w:sz w:val="23"/>
          <w:szCs w:val="23"/>
        </w:rPr>
      </w:pPr>
      <w:r w:rsidRPr="00CF066E">
        <w:rPr>
          <w:i/>
        </w:rPr>
        <w:t>Вопрос: а если ты настаиваешь на своей правоте? Ответ: тогда </w:t>
      </w:r>
      <w:r w:rsidRPr="00AD58AE">
        <w:rPr>
          <w:i/>
          <w:u w:val="single"/>
        </w:rPr>
        <w:t>заводится дело о недостоверном декларировании</w:t>
      </w:r>
      <w:r w:rsidRPr="00CF066E">
        <w:rPr>
          <w:i/>
        </w:rPr>
        <w:t>. Деньги они априори списывают. А тебя ещё могут привлечь к ответственности в зависимости от суммы причинённого ущерба. Либо административное наказание, либо уголовное. Вопрос: для импортера это может закончиться не очень хорошо? Ответ: может, таких примеров достаточно много.</w:t>
      </w:r>
    </w:p>
    <w:p w14:paraId="7402A964" w14:textId="77777777" w:rsidR="00E12957" w:rsidRPr="0023273D" w:rsidRDefault="00E12957" w:rsidP="00E12957">
      <w:pPr>
        <w:pStyle w:val="3"/>
      </w:pPr>
      <w:bookmarkStart w:id="451" w:name="_Toc13789400"/>
      <w:bookmarkStart w:id="452" w:name="_Toc13960495"/>
      <w:r>
        <w:rPr>
          <w:lang w:val="ru-RU"/>
        </w:rPr>
        <w:t>3.</w:t>
      </w:r>
      <w:r w:rsidRPr="0023273D">
        <w:t>1.4. Как предприниматели реагируют на требования о повышении таможенной стоимости</w:t>
      </w:r>
      <w:bookmarkEnd w:id="451"/>
      <w:bookmarkEnd w:id="452"/>
    </w:p>
    <w:p w14:paraId="2529444F" w14:textId="77777777" w:rsidR="00E12957" w:rsidRDefault="00E12957" w:rsidP="00E12957">
      <w:r>
        <w:t>В большинстве случаев предприниматели предпочитают не спорить с таможней, а соглашаться с теми кодами товаров, на которых настаивают таможенники. В этом случае, по словам предпринимателей, таможня быстро дает им «зеленый свет». Но здесь возникает один неприятный момент, касающийся импортеров. Предприниматели передают таможне копию контракта, в котором указаны стоимость товара и его наименование. Если предприниматель соглашается на пересмотр кода товара, он должен предоставить таможенникам новый вариант контракта. Запросить новую версию контракта у зарубежного поставщика импортер не может, поскольку это противозаконно и подрывает репутацию российского импортера. В результате при возникновении подобных ситуаций российские импортеры в массовом порядке изготавливают поддельную версию договора и передают ее таможенникам.</w:t>
      </w:r>
    </w:p>
    <w:p w14:paraId="3B2E6297" w14:textId="77777777" w:rsidR="00E12957" w:rsidRDefault="00E12957" w:rsidP="00E12957">
      <w:r>
        <w:t>Как правило, подобная практика не имеет юридических последствий. Таможенники без проверки принимают фальшивый договор и выпускают товар на территорию России. Если не считать определенных финансовых потерь, которые несет предприниматель, ущерб от такой практики является скорее моральным. Зарубежный партнер остается неосведомленным об этой практике.</w:t>
      </w:r>
    </w:p>
    <w:p w14:paraId="7D89172A" w14:textId="77777777" w:rsidR="00E12957" w:rsidRDefault="00E12957" w:rsidP="00E12957">
      <w:r>
        <w:t>Однако один из опрошенных сообщил, что лично знаком с уголовным делом, которое было заведено одновременно на предпринимателя и работников таможни за сговор с целью выполнения контрольных показателей (цитату из интервью см. ниже).</w:t>
      </w:r>
    </w:p>
    <w:p w14:paraId="0F4A9E12" w14:textId="77777777" w:rsidR="00E12957" w:rsidRDefault="00E12957" w:rsidP="00E12957">
      <w:r>
        <w:t>Еще одна возможность избежать конфликта с таможней состоит в том, что предприниматель заранее предоставляет образцы товара и просит таможенником самим определить правильный код. Положительный аспект этой процедуры состоит в том, что она полностью страхует предпринимателя от обвинений в недостоверном декларировании. Негативные аспекты – это, во-первых, платность самой процедуры экспертизы, а во-вторых предприниматель заранее соглашается с тем кодом, который таможня присвоит его товару.</w:t>
      </w:r>
    </w:p>
    <w:p w14:paraId="3C9EDD19" w14:textId="77777777" w:rsidR="00E12957" w:rsidRDefault="00E12957" w:rsidP="00E12957">
      <w:r>
        <w:t>Можно ли за взятку откупиться от требований изменить код товара в сторону повышения его стоимости (т.е. обеспечить таким способом право на достоверное декларирование)? Предприниматели склонны отвечать на этот вопрос отрицательно. Если над таможенниками довлеет контрольная цифра, они заинтересованы ее обеспечить во что бы то ни стало, и это перевешивает стремление «заработать».</w:t>
      </w:r>
    </w:p>
    <w:p w14:paraId="3594E9A4" w14:textId="77777777" w:rsidR="00E12957" w:rsidRPr="0023273D" w:rsidRDefault="00E12957" w:rsidP="00E12957">
      <w:pPr>
        <w:rPr>
          <w:u w:val="single"/>
        </w:rPr>
      </w:pPr>
      <w:r w:rsidRPr="0023273D">
        <w:rPr>
          <w:u w:val="single"/>
        </w:rPr>
        <w:t>А. Формы согласия с требованиями таможни</w:t>
      </w:r>
    </w:p>
    <w:p w14:paraId="2CD3FF16" w14:textId="77777777" w:rsidR="00E12957" w:rsidRDefault="00E12957" w:rsidP="00525BDC">
      <w:pPr>
        <w:numPr>
          <w:ilvl w:val="0"/>
          <w:numId w:val="126"/>
        </w:numPr>
        <w:ind w:left="1434" w:hanging="357"/>
        <w:textAlignment w:val="baseline"/>
        <w:rPr>
          <w:color w:val="444444"/>
          <w:sz w:val="23"/>
          <w:szCs w:val="23"/>
        </w:rPr>
      </w:pPr>
      <w:r w:rsidRPr="00CF066E">
        <w:rPr>
          <w:i/>
        </w:rPr>
        <w:t>Можно сразу согласиться с решением таможни, без лабораторной проверки. Допустим, что ты согласен. Тогда тебе дают зелёный свет, по-быстрому всё отпускают. Но при этом тебе приходится подделывать документы – договоры от зарубежных партнеров. У тебя есть подлинник договора, там указана цена и наименование товара. Этот вариант не устраивает нашу таможню. Но просить зарубежного партнера переделать контракт, заложить в него ложную информацию – на такое никто из них не пойдет. Для них это какой-то нелепый риск, с которого они ничего не имеют. </w:t>
      </w:r>
      <w:r w:rsidRPr="00AD58AE">
        <w:rPr>
          <w:i/>
          <w:u w:val="single"/>
        </w:rPr>
        <w:t>Приходится этот договор попросту подделывать</w:t>
      </w:r>
      <w:r w:rsidRPr="00CF066E">
        <w:rPr>
          <w:i/>
        </w:rPr>
        <w:t>, чтобы заложить в него требования таможенников. Ты подаешь по той стоимости, которая их устраивает, подделывая документы.</w:t>
      </w:r>
    </w:p>
    <w:p w14:paraId="5BEDC5E8" w14:textId="77777777" w:rsidR="00E12957" w:rsidRDefault="00E12957" w:rsidP="00525BDC">
      <w:pPr>
        <w:numPr>
          <w:ilvl w:val="0"/>
          <w:numId w:val="126"/>
        </w:numPr>
        <w:ind w:left="1434" w:hanging="357"/>
        <w:textAlignment w:val="baseline"/>
        <w:rPr>
          <w:color w:val="444444"/>
          <w:sz w:val="23"/>
          <w:szCs w:val="23"/>
        </w:rPr>
      </w:pPr>
      <w:r w:rsidRPr="00CF066E">
        <w:rPr>
          <w:i/>
        </w:rPr>
        <w:t>Есть еще такая возможность. Ты можешь предварительно привезти образцы. И сказать: “Ребята, я не знаю, как правильно этот товар закодировать. Вы можете это определить?”. Получается, что если даже ты привёз не то, что задекларировал, ты подстраховался. Ты сдал им образцы, тебе таможня сказала, как кодировать. Ты в итоге так и закодировал, как тебе таможня сказала. Твоей вины нигде нет. Вопрос: это стоит денег, занимает время? Ответ: да, конечно. </w:t>
      </w:r>
      <w:r w:rsidRPr="00AD58AE">
        <w:rPr>
          <w:i/>
          <w:u w:val="single"/>
        </w:rPr>
        <w:t>Это платная услуга</w:t>
      </w:r>
      <w:r w:rsidRPr="00CF066E">
        <w:rPr>
          <w:i/>
        </w:rPr>
        <w:t>. И время какое-то она занимает. Но ты страхуешься от обвинений в недостоверном декларировании.</w:t>
      </w:r>
    </w:p>
    <w:p w14:paraId="4BCE4A18" w14:textId="77777777" w:rsidR="00E12957" w:rsidRPr="00CF066E" w:rsidRDefault="00E12957" w:rsidP="00525BDC">
      <w:pPr>
        <w:pStyle w:val="a3"/>
        <w:numPr>
          <w:ilvl w:val="1"/>
          <w:numId w:val="126"/>
        </w:numPr>
        <w:ind w:left="1434" w:hanging="357"/>
        <w:rPr>
          <w:i/>
        </w:rPr>
      </w:pPr>
      <w:r w:rsidRPr="00CF066E">
        <w:rPr>
          <w:i/>
        </w:rPr>
        <w:t>С точки зрения бизнеса – лучше доплатить и быстрее товар забрать, чем держать его на хранении, пока будут проходить всякие юридические процедуры.</w:t>
      </w:r>
    </w:p>
    <w:p w14:paraId="43FD5B60" w14:textId="77777777" w:rsidR="00E12957" w:rsidRDefault="00E12957" w:rsidP="00E12957">
      <w:pPr>
        <w:rPr>
          <w:u w:val="single"/>
        </w:rPr>
      </w:pPr>
    </w:p>
    <w:p w14:paraId="69A757DA" w14:textId="77777777" w:rsidR="00E12957" w:rsidRPr="0023273D" w:rsidRDefault="00E12957" w:rsidP="00E12957">
      <w:pPr>
        <w:rPr>
          <w:u w:val="single"/>
        </w:rPr>
      </w:pPr>
      <w:r w:rsidRPr="0023273D">
        <w:rPr>
          <w:u w:val="single"/>
        </w:rPr>
        <w:t>Б. Уголовное дело по факту завышения таможенной стоимости</w:t>
      </w:r>
    </w:p>
    <w:p w14:paraId="53E22833" w14:textId="77777777" w:rsidR="00E12957" w:rsidRDefault="00E12957" w:rsidP="00525BDC">
      <w:pPr>
        <w:numPr>
          <w:ilvl w:val="0"/>
          <w:numId w:val="126"/>
        </w:numPr>
        <w:ind w:left="1434" w:hanging="357"/>
        <w:textAlignment w:val="baseline"/>
        <w:rPr>
          <w:color w:val="444444"/>
          <w:sz w:val="23"/>
          <w:szCs w:val="23"/>
        </w:rPr>
      </w:pPr>
      <w:r w:rsidRPr="00CF066E">
        <w:rPr>
          <w:i/>
        </w:rPr>
        <w:t>Я недавно одно уголовное дело читал. Написано, что предприниматели вошли в </w:t>
      </w:r>
      <w:r w:rsidRPr="00AD58AE">
        <w:rPr>
          <w:i/>
          <w:u w:val="single"/>
        </w:rPr>
        <w:t>сговор с таможней с целью выполнения контрольных показателей</w:t>
      </w:r>
      <w:r w:rsidRPr="00CF066E">
        <w:rPr>
          <w:i/>
        </w:rPr>
        <w:t>сотрудниками таможни. Очень мне понравилась такая формулировка. Значит, у них есть определённые контрольные показатели, которые они во что бы то ни стало должны выполнить в целях своего карьерного роста. Они не получают от этого живых денег, но продвигаются по служебной лестнице. И их очень здорово “дерут”, если планы утверждены, но по факту сборы недобираются. Для них это самое страшное.</w:t>
      </w:r>
    </w:p>
    <w:p w14:paraId="262D1CD9" w14:textId="77777777" w:rsidR="00E12957" w:rsidRDefault="00E12957" w:rsidP="00E12957">
      <w:pPr>
        <w:rPr>
          <w:u w:val="single"/>
        </w:rPr>
      </w:pPr>
    </w:p>
    <w:p w14:paraId="2BB86F06" w14:textId="77777777" w:rsidR="00E12957" w:rsidRPr="0023273D" w:rsidRDefault="00E12957" w:rsidP="00E12957">
      <w:pPr>
        <w:rPr>
          <w:u w:val="single"/>
        </w:rPr>
      </w:pPr>
      <w:r w:rsidRPr="0023273D">
        <w:rPr>
          <w:u w:val="single"/>
        </w:rPr>
        <w:t>В. Можно ли за взятку сохранить достоверные сведения в таможенном декларировании?</w:t>
      </w:r>
    </w:p>
    <w:p w14:paraId="5D8809E0" w14:textId="77777777" w:rsidR="00E12957" w:rsidRDefault="00E12957" w:rsidP="00525BDC">
      <w:pPr>
        <w:numPr>
          <w:ilvl w:val="0"/>
          <w:numId w:val="126"/>
        </w:numPr>
        <w:ind w:left="1434" w:hanging="357"/>
        <w:textAlignment w:val="baseline"/>
        <w:rPr>
          <w:color w:val="444444"/>
          <w:sz w:val="23"/>
          <w:szCs w:val="23"/>
        </w:rPr>
      </w:pPr>
      <w:r w:rsidRPr="00CF066E">
        <w:rPr>
          <w:i/>
        </w:rPr>
        <w:t>Вопрос: можно ли откупиться? Ответ: не всегда. Иногда это можно сделать через брокера. Но если таможне дали задание увеличить сборы по полной программе, то с ними, может быть, и </w:t>
      </w:r>
      <w:r w:rsidRPr="00AD58AE">
        <w:rPr>
          <w:i/>
          <w:u w:val="single"/>
        </w:rPr>
        <w:t>невозможно договориться</w:t>
      </w:r>
      <w:r w:rsidRPr="00CF066E">
        <w:rPr>
          <w:i/>
        </w:rPr>
        <w:t>. В той же экспертизе, ты вообще не участвуешь в этом процессе. Ты не знаешь, что там происходит. И там ФСБешники наблюдают. Таможенники боятся.</w:t>
      </w:r>
    </w:p>
    <w:p w14:paraId="46EFC844" w14:textId="77777777" w:rsidR="00E12957" w:rsidRDefault="00E12957" w:rsidP="00525BDC">
      <w:pPr>
        <w:numPr>
          <w:ilvl w:val="0"/>
          <w:numId w:val="126"/>
        </w:numPr>
        <w:ind w:left="1434" w:hanging="357"/>
        <w:textAlignment w:val="baseline"/>
        <w:rPr>
          <w:color w:val="444444"/>
          <w:sz w:val="23"/>
          <w:szCs w:val="23"/>
        </w:rPr>
      </w:pPr>
      <w:r w:rsidRPr="00AD58AE">
        <w:rPr>
          <w:i/>
          <w:u w:val="single"/>
        </w:rPr>
        <w:t>Не всегда есть смысл откупаться</w:t>
      </w:r>
      <w:r w:rsidRPr="00CF066E">
        <w:rPr>
          <w:i/>
        </w:rPr>
        <w:t>. Обычно разница в величине таможенных сборов не столь велика, чтобы идти на риск, и все равно деньги надо платить. Проще согласиться, и дело с концом. В таких операциях есть смысл, если ты ввозишь товар с высокой пошлиной, а хочешь, чтобы он был оформлен по самой низкой. Но это уже чистая уголовщина. Сейчас такими вещами мало кто занимается.</w:t>
      </w:r>
    </w:p>
    <w:p w14:paraId="77E2B623" w14:textId="77777777" w:rsidR="00E12957" w:rsidRPr="0023273D" w:rsidRDefault="00E12957" w:rsidP="00E12957">
      <w:pPr>
        <w:pStyle w:val="3"/>
      </w:pPr>
      <w:bookmarkStart w:id="453" w:name="_Toc13789401"/>
      <w:bookmarkStart w:id="454" w:name="_Toc13960496"/>
      <w:r>
        <w:rPr>
          <w:lang w:val="ru-RU"/>
        </w:rPr>
        <w:t>3.</w:t>
      </w:r>
      <w:r w:rsidRPr="0023273D">
        <w:t>1.5. О возможностях судебной защиты от неправомерных требований таможенников</w:t>
      </w:r>
      <w:bookmarkEnd w:id="453"/>
      <w:bookmarkEnd w:id="454"/>
    </w:p>
    <w:p w14:paraId="4F7249F6" w14:textId="77777777" w:rsidR="00E12957" w:rsidRDefault="00E12957" w:rsidP="00E12957">
      <w:r>
        <w:t>Предприниматели говорят, что возможность оспаривания в суде неправомерных требований таможни существует. Более того, вероятность выиграть дело достаточно высока. Вместе с тем, суд – это трудоемкая, длительная и зачастую дорогостоящая процедура, а положительный исход возможен, но не гарантирован. Кроме того, таможенники очень не любят судиться и поэтому могут «запомнить» данного предпринимателя и при случае отомстить ему.</w:t>
      </w:r>
    </w:p>
    <w:p w14:paraId="6E8C35E9" w14:textId="77777777" w:rsidR="00E12957" w:rsidRDefault="00E12957" w:rsidP="00E12957">
      <w:r>
        <w:t>Малые и средние предприниматели практически не обращаются за судебной защитой от требований таможни. Крупным предприятиям это по силам, но и они предпочитают договариваться, а не судиться.</w:t>
      </w:r>
    </w:p>
    <w:p w14:paraId="13FD19CB" w14:textId="77777777" w:rsidR="00E12957" w:rsidRDefault="00E12957" w:rsidP="00525BDC">
      <w:pPr>
        <w:numPr>
          <w:ilvl w:val="0"/>
          <w:numId w:val="126"/>
        </w:numPr>
        <w:ind w:left="1434" w:hanging="357"/>
        <w:textAlignment w:val="baseline"/>
        <w:rPr>
          <w:color w:val="444444"/>
          <w:sz w:val="23"/>
          <w:szCs w:val="23"/>
        </w:rPr>
      </w:pPr>
      <w:r w:rsidRPr="00CF066E">
        <w:rPr>
          <w:i/>
        </w:rPr>
        <w:t>Бывает, что люди подают в суд на таможню по поводу завышения таможенной стоимости. Таможенники очень этого не любят, потому что где-то</w:t>
      </w:r>
      <w:r>
        <w:rPr>
          <w:i/>
          <w:lang w:val="ru-RU"/>
        </w:rPr>
        <w:t xml:space="preserve"> </w:t>
      </w:r>
      <w:r w:rsidRPr="00AD58AE">
        <w:rPr>
          <w:i/>
          <w:u w:val="single"/>
        </w:rPr>
        <w:t>80% дел они в суде проигрывают.</w:t>
      </w:r>
      <w:r w:rsidRPr="00CF066E">
        <w:rPr>
          <w:i/>
        </w:rPr>
        <w:t> Но суд – это трудоемкая и длительная процедура. Она не всем по силам и не всем хочется с этим связываться. Тут каждый принимает для себя самостоятельное решение. Опять-таки крупные фирмы, имеющие штат юристов, находятся в более выгодном положении.</w:t>
      </w:r>
    </w:p>
    <w:p w14:paraId="6FD334D2" w14:textId="77777777" w:rsidR="00E12957" w:rsidRDefault="00E12957" w:rsidP="00525BDC">
      <w:pPr>
        <w:numPr>
          <w:ilvl w:val="0"/>
          <w:numId w:val="126"/>
        </w:numPr>
        <w:ind w:left="1434" w:hanging="357"/>
        <w:textAlignment w:val="baseline"/>
        <w:rPr>
          <w:color w:val="444444"/>
          <w:sz w:val="23"/>
          <w:szCs w:val="23"/>
        </w:rPr>
      </w:pPr>
      <w:r w:rsidRPr="00CF066E">
        <w:rPr>
          <w:i/>
        </w:rPr>
        <w:t>Когда они своим решением корректируют таможенную стоимость, у импортёров </w:t>
      </w:r>
      <w:r w:rsidRPr="00AD58AE">
        <w:rPr>
          <w:i/>
          <w:u w:val="single"/>
        </w:rPr>
        <w:t>есть возможность обратиться в суд</w:t>
      </w:r>
      <w:r w:rsidRPr="00CF066E">
        <w:rPr>
          <w:i/>
        </w:rPr>
        <w:t>, и достаточно велика вероятность, что импортер этот суд выиграет. Но таможенники могут тебе это припомнить. Потому что у них показатели “плывут”, если они проигрывают дело в суде.</w:t>
      </w:r>
    </w:p>
    <w:p w14:paraId="149E3F59" w14:textId="77777777" w:rsidR="00E12957" w:rsidRPr="0023273D" w:rsidRDefault="00E12957" w:rsidP="00E12957">
      <w:pPr>
        <w:pStyle w:val="3"/>
      </w:pPr>
      <w:bookmarkStart w:id="455" w:name="_Toc13789402"/>
      <w:bookmarkStart w:id="456" w:name="_Toc13960497"/>
      <w:r>
        <w:rPr>
          <w:lang w:val="ru-RU"/>
        </w:rPr>
        <w:t>3.</w:t>
      </w:r>
      <w:r w:rsidRPr="0023273D">
        <w:t>1.6. Как часто возникают проблемы с корректировкой таможенной стоимости</w:t>
      </w:r>
      <w:bookmarkEnd w:id="455"/>
      <w:bookmarkEnd w:id="456"/>
    </w:p>
    <w:p w14:paraId="15F0F1E8" w14:textId="77777777" w:rsidR="00E12957" w:rsidRDefault="00E12957" w:rsidP="00E12957">
      <w:r>
        <w:t>Требования о корректировке таможенной стоимости товара возникают не всегда. По свидетельству предпринимателей, это 10 – 15% от всех случаев декларирования. Но, по словам опрошенных, неприятно то, что такие ситуации возникают внезапно и, как выразился один из респондентов, «очень больно бьют». При этом денежные потери могут быть относительно невелики, но резко возрастают трудозатраты и потери времени. Очевидно, велики и моральные издержки, коль скоро многие предприниматели выдвигают эту проблему на первый план.</w:t>
      </w:r>
    </w:p>
    <w:p w14:paraId="577D0A13" w14:textId="77777777" w:rsidR="00E12957" w:rsidRDefault="00E12957" w:rsidP="00525BDC">
      <w:pPr>
        <w:numPr>
          <w:ilvl w:val="0"/>
          <w:numId w:val="126"/>
        </w:numPr>
        <w:ind w:left="1434" w:hanging="357"/>
        <w:textAlignment w:val="baseline"/>
        <w:rPr>
          <w:color w:val="444444"/>
          <w:sz w:val="23"/>
          <w:szCs w:val="23"/>
        </w:rPr>
      </w:pPr>
      <w:r w:rsidRPr="00CF066E">
        <w:rPr>
          <w:i/>
        </w:rPr>
        <w:t>Вопрос: как часто возникают такие проблемы? Ответ: чаще работа идет в нормальном режиме. Все знают поставщиков, знают производителей. Может быть, раз в полгода какая-то история случается. Таможенник вдруг начинает считать, что товар неправильно декларирован. До этого они считали, что правильно декларировали, а сейчас вдруг неправильно. И предсказать это невозможно. Вопрос: все-таки как часто это случается? Ответ: </w:t>
      </w:r>
      <w:r w:rsidRPr="00AD58AE">
        <w:rPr>
          <w:i/>
          <w:u w:val="single"/>
        </w:rPr>
        <w:t>процентов 10 от всех случаев декларирования наберется.</w:t>
      </w:r>
      <w:r w:rsidRPr="00CF066E">
        <w:rPr>
          <w:i/>
        </w:rPr>
        <w:t>Но это всегда происходит неожиданно и очень больно бьет. Как в Советском Союзе. Ты ничего плохого не делаешь, но можешь и «попасть под раздачу». Прогнозируемости в этом плане нет никакой.</w:t>
      </w:r>
    </w:p>
    <w:p w14:paraId="72F86EF7" w14:textId="77777777" w:rsidR="00E12957" w:rsidRDefault="00E12957" w:rsidP="00525BDC">
      <w:pPr>
        <w:numPr>
          <w:ilvl w:val="0"/>
          <w:numId w:val="126"/>
        </w:numPr>
        <w:ind w:left="1434" w:hanging="357"/>
        <w:textAlignment w:val="baseline"/>
        <w:rPr>
          <w:color w:val="444444"/>
          <w:sz w:val="23"/>
          <w:szCs w:val="23"/>
        </w:rPr>
      </w:pPr>
      <w:r w:rsidRPr="00CF066E">
        <w:rPr>
          <w:i/>
        </w:rPr>
        <w:t>Вопрос: как часто эти проблемы возникают? Ответ: на моём опыте постоянно. Конечно, всё зависит от контрактных условий. Но, как только у нас идёт снижение стоимости, эта проблема у нас основная. </w:t>
      </w:r>
      <w:r w:rsidRPr="00AD58AE">
        <w:rPr>
          <w:i/>
          <w:u w:val="single"/>
        </w:rPr>
        <w:t>Мы в год по пять, по шесть раз выпускаем товар под обеспечение,</w:t>
      </w:r>
      <w:r w:rsidRPr="00CF066E">
        <w:rPr>
          <w:i/>
        </w:rPr>
        <w:t>потом эти деньги возвращаем в течение этого года и последующего, потому что это очень долгая процедура.</w:t>
      </w:r>
    </w:p>
    <w:p w14:paraId="3FC5E16E" w14:textId="77777777" w:rsidR="00E12957" w:rsidRPr="0023273D" w:rsidRDefault="00E12957" w:rsidP="00E12957">
      <w:pPr>
        <w:pStyle w:val="3"/>
      </w:pPr>
      <w:bookmarkStart w:id="457" w:name="_Toc13789403"/>
      <w:bookmarkStart w:id="458" w:name="_Toc13960498"/>
      <w:r>
        <w:rPr>
          <w:lang w:val="ru-RU"/>
        </w:rPr>
        <w:t>3.</w:t>
      </w:r>
      <w:r w:rsidRPr="0023273D">
        <w:t>1.7. В условиях кризиса незаконное давление на предпринимателей возрастает</w:t>
      </w:r>
      <w:bookmarkEnd w:id="457"/>
      <w:bookmarkEnd w:id="458"/>
    </w:p>
    <w:p w14:paraId="256621CA" w14:textId="77777777" w:rsidR="00E12957" w:rsidRDefault="00E12957" w:rsidP="00E12957">
      <w:r>
        <w:t>В условиях кризиса выполнение таможнями контрольных показателей усложняется. Во-первых, можно предположить (хотя предприниматели об этом мало осведомлены), что контрольные показатели могли абсолютно или относительно увеличиться в связи с обострением проблемы наполняемости государственного бюджета. Во-вторых, – об этом говорили многие импортеры – кризис заставляет предпринимателей искать более дешевых поставщиков, поскольку внутренние цены упираются в «потолок» спроса.</w:t>
      </w:r>
    </w:p>
    <w:p w14:paraId="5A2AFA47" w14:textId="77777777" w:rsidR="00E12957" w:rsidRDefault="00E12957" w:rsidP="00E12957">
      <w:r>
        <w:t>Поиск более дешевых зарубежных поставщиков нередко бывает успешным, однако таможня, как правило, неохотно соглашается со снизившимися ценами и требует приравнивания стоимости к прошлым поставкам. Возникающие споры заканчиваются по-разному, но в целом предприниматели указывают, что по этой причине их отношения с таможней усложняются.</w:t>
      </w:r>
    </w:p>
    <w:p w14:paraId="3DD062F7" w14:textId="77777777" w:rsidR="00E12957" w:rsidRDefault="00E12957" w:rsidP="00525BDC">
      <w:pPr>
        <w:numPr>
          <w:ilvl w:val="0"/>
          <w:numId w:val="126"/>
        </w:numPr>
        <w:ind w:left="1434" w:hanging="357"/>
        <w:textAlignment w:val="baseline"/>
        <w:rPr>
          <w:color w:val="444444"/>
          <w:sz w:val="23"/>
          <w:szCs w:val="23"/>
        </w:rPr>
      </w:pPr>
      <w:r w:rsidRPr="00CF066E">
        <w:rPr>
          <w:i/>
        </w:rPr>
        <w:t>Из-за кризиса мы стали искать сырьё более дешёвое на рынке, что было непросто. И перейти с наших постоянных партнёров на других. Соответственно это определённые риски, когда ты находишь нового партнёра с более дешёвым сырьём. И </w:t>
      </w:r>
      <w:r w:rsidRPr="00AD58AE">
        <w:rPr>
          <w:i/>
          <w:u w:val="single"/>
        </w:rPr>
        <w:t>опять же проблемы с таможней</w:t>
      </w:r>
      <w:r w:rsidRPr="00CF066E">
        <w:rPr>
          <w:i/>
        </w:rPr>
        <w:t>, я говорю про уменьшение стоимости. Мы реально нашли более дешевых поставщиков, в контрактах все цены прописаны, но таможня не желает с этим соглашаться.</w:t>
      </w:r>
    </w:p>
    <w:p w14:paraId="7E716A27" w14:textId="77777777" w:rsidR="00E12957" w:rsidRPr="00CF066E" w:rsidRDefault="00E12957" w:rsidP="00525BDC">
      <w:pPr>
        <w:pStyle w:val="a3"/>
        <w:numPr>
          <w:ilvl w:val="1"/>
          <w:numId w:val="126"/>
        </w:numPr>
        <w:ind w:left="1434" w:hanging="357"/>
        <w:rPr>
          <w:i/>
        </w:rPr>
      </w:pPr>
      <w:r w:rsidRPr="00CF066E">
        <w:rPr>
          <w:i/>
        </w:rPr>
        <w:t>При уменьшении стоимости (т.е. если мы сумели найти товар дешевле) возникает дополнительный документооборот, время лишнее тратится. Возможны задержки на таможне в оформлении. Плюс контроль увеличивается. Предоставление дополнительных документов и так далее.</w:t>
      </w:r>
    </w:p>
    <w:p w14:paraId="600264DC" w14:textId="77777777" w:rsidR="00E12957" w:rsidRDefault="00E12957" w:rsidP="00525BDC">
      <w:pPr>
        <w:numPr>
          <w:ilvl w:val="0"/>
          <w:numId w:val="126"/>
        </w:numPr>
        <w:ind w:left="1434" w:hanging="357"/>
        <w:textAlignment w:val="baseline"/>
        <w:rPr>
          <w:color w:val="444444"/>
          <w:sz w:val="23"/>
          <w:szCs w:val="23"/>
        </w:rPr>
      </w:pPr>
      <w:r w:rsidRPr="00CF066E">
        <w:rPr>
          <w:i/>
        </w:rPr>
        <w:t>Основной вопрос – это </w:t>
      </w:r>
      <w:r w:rsidRPr="00AD58AE">
        <w:rPr>
          <w:i/>
          <w:u w:val="single"/>
        </w:rPr>
        <w:t xml:space="preserve">борьба с таможней по поводу, когда у нас уменьшается стоимость в контрактных условиях. </w:t>
      </w:r>
      <w:r w:rsidRPr="00CF066E">
        <w:rPr>
          <w:i/>
        </w:rPr>
        <w:t>Нам приходится отстаивать эту стоимость. Приходится выпускаться под обеспечение в основном документообороте. Надо подтверждать ту стоимость, которая прописана в контракте.</w:t>
      </w:r>
    </w:p>
    <w:p w14:paraId="56E42E27" w14:textId="77777777" w:rsidR="00E12957" w:rsidRDefault="00E12957" w:rsidP="00525BDC">
      <w:pPr>
        <w:numPr>
          <w:ilvl w:val="0"/>
          <w:numId w:val="126"/>
        </w:numPr>
        <w:ind w:left="1434" w:hanging="357"/>
        <w:textAlignment w:val="baseline"/>
        <w:rPr>
          <w:color w:val="444444"/>
          <w:sz w:val="23"/>
          <w:szCs w:val="23"/>
        </w:rPr>
      </w:pPr>
      <w:r w:rsidRPr="00CF066E">
        <w:rPr>
          <w:i/>
        </w:rPr>
        <w:t>Казалось бы, нас надо поощрять за то, что мы ищем более дешевых поставщиков. Ведь тем самым </w:t>
      </w:r>
      <w:r w:rsidRPr="00AD58AE">
        <w:rPr>
          <w:i/>
          <w:u w:val="single"/>
        </w:rPr>
        <w:t xml:space="preserve">мы сдерживаем рост внутренних цен. </w:t>
      </w:r>
      <w:r w:rsidRPr="00CF066E">
        <w:rPr>
          <w:i/>
        </w:rPr>
        <w:t>Но нет, таможне это не нравится. Для них это проблема.</w:t>
      </w:r>
    </w:p>
    <w:p w14:paraId="0ACB6D08" w14:textId="77777777" w:rsidR="00E12957" w:rsidRPr="0023273D" w:rsidRDefault="00E12957" w:rsidP="00E12957">
      <w:pPr>
        <w:pStyle w:val="3"/>
      </w:pPr>
      <w:bookmarkStart w:id="459" w:name="_Toc13789404"/>
      <w:bookmarkStart w:id="460" w:name="_Toc13960499"/>
      <w:r>
        <w:rPr>
          <w:lang w:val="ru-RU"/>
        </w:rPr>
        <w:t>3.</w:t>
      </w:r>
      <w:r w:rsidRPr="0023273D">
        <w:t>1.8. Денежная стоимость таможенного оформления</w:t>
      </w:r>
      <w:bookmarkEnd w:id="459"/>
      <w:bookmarkEnd w:id="460"/>
    </w:p>
    <w:p w14:paraId="39227DBC" w14:textId="77777777" w:rsidR="00E12957" w:rsidRDefault="00E12957" w:rsidP="00E12957">
      <w:r>
        <w:t>Помимо установленных законом таможенных платежей у предприятий возникают специфичные затраты, связанные с таможенным оформлением грузов. Прежде всего, величина затрат зависит от того, имеет ли предприятие собственный штат специалистов по таможне или оно работает через брокера. Через брокеров обычно работают небольшие фирмы.</w:t>
      </w:r>
    </w:p>
    <w:p w14:paraId="7B3E671E" w14:textId="77777777" w:rsidR="00E12957" w:rsidRDefault="00E12957" w:rsidP="00E12957">
      <w:r>
        <w:t>Заработная плата одного штатного специалиста, по свидетельству предпринимателей, может составлять от 50 до 80 тысяч рублей в месяц. С учетом накладных расходов (страховые взносы, расходы на помещение и т.п.) это составит не более 120 тыс. руб. Если в штате 3 человека, а это считается уже немало, общие затраты составят 300 – 400 тыс. руб. в месяц.</w:t>
      </w:r>
    </w:p>
    <w:p w14:paraId="2406D13A" w14:textId="77777777" w:rsidR="00E12957" w:rsidRDefault="00E12957" w:rsidP="00E12957">
      <w:r>
        <w:t>Если предприятие работает через брокера, то в этом случае начинает действовать другой фактор. Стоимость услуг брокера зависит от сложности декларирования товара. Под сложностью здесь понимается следующее. Если товар однородный, т.е. требует заполнения только одной декларации, это может стоить недорого: около 20 тыс. руб. Если прибыль с одной фуры составит 3 тыс. долл., эти затраты можно считать незначительными.</w:t>
      </w:r>
    </w:p>
    <w:p w14:paraId="34956421" w14:textId="77777777" w:rsidR="00E12957" w:rsidRDefault="00E12957" w:rsidP="00E12957">
      <w:r>
        <w:t>Но бывают составные товары, которые могут включать в себя 15 – 20 таможенных позиций и даже более. Поскольку на каждую позицию должна быть составлена отдельная декларация, стоимость оформления такого груза может достигать от 1 до 1,5 тыс. долл. Поскольку прибыль с одной фуры обычно составляет 3 – 4 тыс. долл., получается, что до половины прибыли должно быть потрачено на оплату услуг брокера. Тем не менее, малые предприниматели, работающие на таких товарах, идут на эти затраты, особенно в начале своей деятельности.</w:t>
      </w:r>
    </w:p>
    <w:p w14:paraId="622F1975" w14:textId="77777777" w:rsidR="00E12957" w:rsidRDefault="00E12957" w:rsidP="00E12957">
      <w:r>
        <w:t>В целом стоимость таможенного оформления грузов у крупных предприятий может быть значительно меньше, чем у малых, не только в относительном, но даже в абсолютном выражении.</w:t>
      </w:r>
    </w:p>
    <w:p w14:paraId="43F084AE" w14:textId="77777777" w:rsidR="00E12957" w:rsidRDefault="00E12957" w:rsidP="00E12957">
      <w:r>
        <w:t>Помимо затрат на брокеров, предприятия несут определенные издержки в тех случаях, когда таможня задерживает груз. При превышении нормативных сроков оформления груза (48 часов) услуга таможенного хранения становится платной. При хранении груза в течение 10 – 12 дней стоимость услуги может составить около 50 тыс. руб. По свидетельству предпринимателей, такие задержки могут происходить довольно часто: до 30 – 40% от всех случаев прохождения таможни.</w:t>
      </w:r>
    </w:p>
    <w:p w14:paraId="7D1EE59E" w14:textId="77777777" w:rsidR="00E12957" w:rsidRPr="0023273D" w:rsidRDefault="00E12957" w:rsidP="00E12957">
      <w:pPr>
        <w:rPr>
          <w:u w:val="single"/>
        </w:rPr>
      </w:pPr>
      <w:r w:rsidRPr="0023273D">
        <w:rPr>
          <w:u w:val="single"/>
        </w:rPr>
        <w:t>А. Стоимость таможенного оформления грузов для крупных компаний</w:t>
      </w:r>
    </w:p>
    <w:p w14:paraId="255BD982" w14:textId="77777777" w:rsidR="00E12957" w:rsidRPr="00CF066E" w:rsidRDefault="00E12957" w:rsidP="00525BDC">
      <w:pPr>
        <w:pStyle w:val="a3"/>
        <w:numPr>
          <w:ilvl w:val="1"/>
          <w:numId w:val="126"/>
        </w:numPr>
        <w:ind w:left="1434" w:hanging="357"/>
        <w:rPr>
          <w:i/>
        </w:rPr>
      </w:pPr>
      <w:r w:rsidRPr="00CF066E">
        <w:rPr>
          <w:i/>
        </w:rPr>
        <w:t>Крупные компании работают с таможней напрямую, у них есть свои штатные сотрудники. Они берут на работу квалифицированных людей с дипломами. Хороший специалист стоит 80 или 50 тысяч рублей в месяц. Я имею в виду их зарплаты. При больших оборотах это выгодно.</w:t>
      </w:r>
    </w:p>
    <w:p w14:paraId="4FB4147C" w14:textId="77777777" w:rsidR="00E12957" w:rsidRDefault="00E12957" w:rsidP="00E12957">
      <w:pPr>
        <w:rPr>
          <w:u w:val="single"/>
        </w:rPr>
      </w:pPr>
    </w:p>
    <w:p w14:paraId="4A82C518" w14:textId="77777777" w:rsidR="00E12957" w:rsidRPr="0023273D" w:rsidRDefault="00E12957" w:rsidP="00E12957">
      <w:pPr>
        <w:rPr>
          <w:u w:val="single"/>
        </w:rPr>
      </w:pPr>
      <w:r w:rsidRPr="0023273D">
        <w:rPr>
          <w:u w:val="single"/>
        </w:rPr>
        <w:t>Б. Стоимость таможенного оформления через брокеров</w:t>
      </w:r>
    </w:p>
    <w:p w14:paraId="15D000B7" w14:textId="77777777" w:rsidR="00E12957" w:rsidRPr="00CF066E" w:rsidRDefault="00E12957" w:rsidP="00525BDC">
      <w:pPr>
        <w:pStyle w:val="a3"/>
        <w:numPr>
          <w:ilvl w:val="1"/>
          <w:numId w:val="126"/>
        </w:numPr>
        <w:ind w:left="1434" w:hanging="357"/>
        <w:rPr>
          <w:i/>
        </w:rPr>
      </w:pPr>
      <w:r w:rsidRPr="00CF066E">
        <w:rPr>
          <w:i/>
        </w:rPr>
        <w:t>По сегодняшним меркам одна декларация стоит у брокера где-то порядка 40-ка тысяч рублей. Это если не возникает каких-то особых сложностей. Но если, к примеру, везут мебель, то там помимо основного товара, может быть и 15, и 20 позиций. Фурнитура всякая и т.п. Каждый товар надо правильно описать, правильно закодировать. Умножайте на 40 тысяч. Вот и считайте.</w:t>
      </w:r>
    </w:p>
    <w:p w14:paraId="67B81B89" w14:textId="77777777" w:rsidR="00E12957" w:rsidRPr="00CF066E" w:rsidRDefault="00E12957" w:rsidP="00525BDC">
      <w:pPr>
        <w:pStyle w:val="a3"/>
        <w:numPr>
          <w:ilvl w:val="1"/>
          <w:numId w:val="126"/>
        </w:numPr>
        <w:ind w:left="1434" w:hanging="357"/>
        <w:rPr>
          <w:i/>
        </w:rPr>
      </w:pPr>
      <w:r w:rsidRPr="00CF066E">
        <w:rPr>
          <w:i/>
        </w:rPr>
        <w:t>Оформление пакета деклараций на одну фуру может стоить на фуру до полутора тысяч долларов. Вопрос: а в процентах к товару? Ответ: это не имеет отношения к проценту к товару. Это вопрос сложности оформления. Играет роль количество товаров и правильность их кодирования.</w:t>
      </w:r>
    </w:p>
    <w:p w14:paraId="1D05334F" w14:textId="77777777" w:rsidR="00E12957" w:rsidRPr="00CF066E" w:rsidRDefault="00E12957" w:rsidP="00525BDC">
      <w:pPr>
        <w:pStyle w:val="a3"/>
        <w:numPr>
          <w:ilvl w:val="1"/>
          <w:numId w:val="126"/>
        </w:numPr>
        <w:ind w:left="1434" w:hanging="357"/>
        <w:rPr>
          <w:i/>
        </w:rPr>
      </w:pPr>
      <w:r w:rsidRPr="00CF066E">
        <w:rPr>
          <w:i/>
        </w:rPr>
        <w:t>Вопрос: это чувствительно, полторы тысячи долларов? Ответ: это немало. Хорошо, если на фуре зарабатывается четыре тысячи долларов. Платежи брокеру могут составить до половины прибыли. Но если товар простой, на одну декларацию, то оформление одной машины может стоить около 15 тысяч рублей. А прибыль на ней может быть две-три тысячи долларов.</w:t>
      </w:r>
    </w:p>
    <w:p w14:paraId="6B8E1DB0" w14:textId="77777777" w:rsidR="00E12957" w:rsidRDefault="00E12957" w:rsidP="00E12957">
      <w:pPr>
        <w:rPr>
          <w:u w:val="single"/>
        </w:rPr>
      </w:pPr>
    </w:p>
    <w:p w14:paraId="4615C76C" w14:textId="77777777" w:rsidR="00E12957" w:rsidRPr="0023273D" w:rsidRDefault="00E12957" w:rsidP="00E12957">
      <w:pPr>
        <w:rPr>
          <w:u w:val="single"/>
        </w:rPr>
      </w:pPr>
      <w:r w:rsidRPr="0023273D">
        <w:rPr>
          <w:u w:val="single"/>
        </w:rPr>
        <w:t>В. Оплата услуг таможенного хранения</w:t>
      </w:r>
    </w:p>
    <w:p w14:paraId="4C905605" w14:textId="77777777" w:rsidR="00E12957" w:rsidRPr="00CF066E" w:rsidRDefault="00E12957" w:rsidP="00525BDC">
      <w:pPr>
        <w:pStyle w:val="a3"/>
        <w:numPr>
          <w:ilvl w:val="1"/>
          <w:numId w:val="126"/>
        </w:numPr>
        <w:ind w:left="1434" w:hanging="357"/>
        <w:rPr>
          <w:i/>
        </w:rPr>
      </w:pPr>
      <w:r w:rsidRPr="00CF066E">
        <w:rPr>
          <w:i/>
        </w:rPr>
        <w:t>Вопрос: какие еще затраты возникают у предприятия? Ответ: в основном это хранение на таможенном посту, если груз выпускается не сразу. Это в среднем лишних 50 тыс. руб. получается за хранение с одного выпуска. У нас бывают ситуации, когда возникает задержка груза на 10-12 дней и натекает за два контейнера около 50 тыс. руб. сверху. Если бы мы выпустились за два-три дня, могли ничего не заплатить или заплатить какие-то копейки, но бывает, что мы платим по 50 тыс. сверху. Это примерно в 30-40% случаев от того, что мы выпускаем в целом в год. Приличные суммы.</w:t>
      </w:r>
    </w:p>
    <w:p w14:paraId="5840EB36" w14:textId="77777777" w:rsidR="00E12957" w:rsidRPr="0023273D" w:rsidRDefault="00E12957" w:rsidP="00E12957">
      <w:pPr>
        <w:pStyle w:val="2"/>
      </w:pPr>
      <w:bookmarkStart w:id="461" w:name="_Toc13789405"/>
      <w:bookmarkStart w:id="462" w:name="_Toc13960500"/>
      <w:r>
        <w:rPr>
          <w:lang w:val="ru-RU"/>
        </w:rPr>
        <w:t xml:space="preserve">3.2. </w:t>
      </w:r>
      <w:r w:rsidRPr="0023273D">
        <w:t>Другие проблемы, возникающие при взаимодействии с таможней</w:t>
      </w:r>
      <w:bookmarkEnd w:id="461"/>
      <w:bookmarkEnd w:id="462"/>
    </w:p>
    <w:p w14:paraId="4D8C57F3" w14:textId="77777777" w:rsidR="00E12957" w:rsidRDefault="00E12957" w:rsidP="00E12957">
      <w:r>
        <w:t>О других проблемах, связанных с таможней, предприниматели говорили реже, но это не означает, что эти проблемы менее значимы. Некоторые из них являются системными для российского государства. В ходе проведенных интервью удалось выявить следующие проблемы.</w:t>
      </w:r>
    </w:p>
    <w:p w14:paraId="1C16DD3F" w14:textId="77777777" w:rsidR="00E12957" w:rsidRPr="0023273D" w:rsidRDefault="00E12957" w:rsidP="00E12957">
      <w:pPr>
        <w:pStyle w:val="3"/>
      </w:pPr>
      <w:bookmarkStart w:id="463" w:name="_Toc13789406"/>
      <w:bookmarkStart w:id="464" w:name="_Toc13960501"/>
      <w:r>
        <w:rPr>
          <w:lang w:val="ru-RU"/>
        </w:rPr>
        <w:t>3.</w:t>
      </w:r>
      <w:r w:rsidRPr="0023273D">
        <w:t>2.1. Неоднозначность трактовок правовых актов</w:t>
      </w:r>
      <w:bookmarkEnd w:id="463"/>
      <w:bookmarkEnd w:id="464"/>
    </w:p>
    <w:p w14:paraId="343276CE" w14:textId="77777777" w:rsidR="00E12957" w:rsidRDefault="00E12957" w:rsidP="00E12957">
      <w:r>
        <w:t>Речь идет в основном о подзаконных актах, издаваемых министерствами и ведомствами. Предприниматели жалуются на неоднозначность формулировок в этих актах и, как следствие, возможность различного их истолкования. Соответственно возникают разногласия между предпринимателями и работниками таможни. Такие разногласия возникают не в каждом случае, но достаточно часто.</w:t>
      </w:r>
    </w:p>
    <w:p w14:paraId="0F048A2A" w14:textId="77777777" w:rsidR="00E12957" w:rsidRDefault="00E12957" w:rsidP="00E12957">
      <w:r>
        <w:t>При возникновении разногласий предприниматели пытаются вступить в диалог с работниками таможни. Согласия иногда удается достичь. Если это не удается, низовое таможенное подразделение может направить запрос в вышестоящие инстанции. К сожалению, это долгая процедура, на нее уходит два-три месяца.</w:t>
      </w:r>
    </w:p>
    <w:p w14:paraId="3C35321E" w14:textId="77777777" w:rsidR="00E12957" w:rsidRDefault="00E12957" w:rsidP="00E12957">
      <w:r>
        <w:t>Неоднозначность трактовок правовых актов говорит о плохой их проработанности, недостаточной юридической и практической экспертизе, низкой культуре составления правовых актов. Ответственность за некачественную разработку правового акта, по-видимому, никто не несет.</w:t>
      </w:r>
    </w:p>
    <w:p w14:paraId="5FD07FF7" w14:textId="77777777" w:rsidR="00E12957" w:rsidRDefault="00E12957" w:rsidP="00525BDC">
      <w:pPr>
        <w:numPr>
          <w:ilvl w:val="0"/>
          <w:numId w:val="126"/>
        </w:numPr>
        <w:ind w:left="1434" w:hanging="357"/>
        <w:textAlignment w:val="baseline"/>
        <w:rPr>
          <w:color w:val="444444"/>
          <w:sz w:val="23"/>
          <w:szCs w:val="23"/>
        </w:rPr>
      </w:pPr>
      <w:r w:rsidRPr="00CF066E">
        <w:rPr>
          <w:i/>
        </w:rPr>
        <w:t>У нас с таможней все более-менее выстроено, но всё равно приходится преодолевать трудности. </w:t>
      </w:r>
      <w:r w:rsidRPr="00AD58AE">
        <w:rPr>
          <w:i/>
          <w:u w:val="single"/>
        </w:rPr>
        <w:t>Пояснения по некоторым письмам и приказам написаны так, что все интерпретируют по-разному</w:t>
      </w:r>
      <w:r w:rsidRPr="00CF066E">
        <w:rPr>
          <w:i/>
        </w:rPr>
        <w:t>, с этим приходится очень тяжеловато. Вопрос: а как Вы эти проблемы пытаетесь решить? Ответ: читаем, пытаемся выходить на диалог. Пытаемся как-то аргументировать, я бы сказала.</w:t>
      </w:r>
    </w:p>
    <w:p w14:paraId="5CCA031E" w14:textId="77777777" w:rsidR="00E12957" w:rsidRDefault="00E12957" w:rsidP="00525BDC">
      <w:pPr>
        <w:numPr>
          <w:ilvl w:val="0"/>
          <w:numId w:val="126"/>
        </w:numPr>
        <w:ind w:left="1434" w:hanging="357"/>
        <w:textAlignment w:val="baseline"/>
        <w:rPr>
          <w:color w:val="444444"/>
          <w:sz w:val="23"/>
          <w:szCs w:val="23"/>
        </w:rPr>
      </w:pPr>
      <w:r w:rsidRPr="00CF066E">
        <w:rPr>
          <w:i/>
        </w:rPr>
        <w:t>Вопрос: как часто такие проблемы возникают? По каждой позиции? Ответ: не по каждой позиции. Бывают случаи, когда все проходит более-менее нормально, но в некоторых случаях приходится спорить с таможней. Возникают проблемы с разночтением документации. Мы излагаем свою. Таможня делает запрос своему руководству. Это длительный процесс. </w:t>
      </w:r>
      <w:r w:rsidRPr="00AD58AE">
        <w:rPr>
          <w:i/>
          <w:u w:val="single"/>
        </w:rPr>
        <w:t>Чтобы какой-то вопрос решить, иногда проходит два-три месяца.</w:t>
      </w:r>
    </w:p>
    <w:p w14:paraId="4CE66E50" w14:textId="77777777" w:rsidR="00E12957" w:rsidRDefault="00E12957" w:rsidP="00525BDC">
      <w:pPr>
        <w:numPr>
          <w:ilvl w:val="0"/>
          <w:numId w:val="126"/>
        </w:numPr>
        <w:ind w:left="1434" w:hanging="357"/>
        <w:textAlignment w:val="baseline"/>
        <w:rPr>
          <w:color w:val="444444"/>
          <w:sz w:val="23"/>
          <w:szCs w:val="23"/>
        </w:rPr>
      </w:pPr>
      <w:r w:rsidRPr="00CF066E">
        <w:rPr>
          <w:i/>
        </w:rPr>
        <w:t>У меня есть вопрос, допустим, по транспортировке тары. Прислали разъяснения, таможня их под своим углом смотрит, а мы под своим. Возникает дискуссия. </w:t>
      </w:r>
      <w:r w:rsidRPr="00AD58AE">
        <w:rPr>
          <w:i/>
          <w:u w:val="single"/>
        </w:rPr>
        <w:t>Нет однозначной формулировки</w:t>
      </w:r>
      <w:r w:rsidRPr="00CF066E">
        <w:rPr>
          <w:i/>
        </w:rPr>
        <w:t>, что надо делать так и никак иначе. Прочитав документ, так сказать нельзя. А должны, я считаю, однозначно все стороны читать.</w:t>
      </w:r>
    </w:p>
    <w:p w14:paraId="3F22D9CA" w14:textId="77777777" w:rsidR="00E12957" w:rsidRPr="0023273D" w:rsidRDefault="00E12957" w:rsidP="00E12957">
      <w:pPr>
        <w:pStyle w:val="3"/>
      </w:pPr>
      <w:bookmarkStart w:id="465" w:name="_Toc13789407"/>
      <w:bookmarkStart w:id="466" w:name="_Toc13960502"/>
      <w:r>
        <w:rPr>
          <w:lang w:val="ru-RU"/>
        </w:rPr>
        <w:t>3.</w:t>
      </w:r>
      <w:r w:rsidRPr="0023273D">
        <w:t>2.2. Взаимодействие с таможнями других стран</w:t>
      </w:r>
      <w:bookmarkEnd w:id="465"/>
      <w:bookmarkEnd w:id="466"/>
    </w:p>
    <w:p w14:paraId="3709F559" w14:textId="77777777" w:rsidR="00E12957" w:rsidRDefault="00E12957" w:rsidP="00E12957">
      <w:r>
        <w:t>Многие таможенные процедуры упростились бы, если бы российская таможня более активно взаимодействовала с таможнями других стран. В настоящее время, по словам предпринимателей, такое взаимодействие практически отсутствует.</w:t>
      </w:r>
    </w:p>
    <w:p w14:paraId="14161E71" w14:textId="77777777" w:rsidR="00E12957" w:rsidRDefault="00E12957" w:rsidP="00E12957">
      <w:r>
        <w:t>Разумеется, данный вопрос не может быть решен путем прямого взаимодействия российских и зарубежных таможенных постов. Нужны межгосударственные соглашения о взаимном признании таможенных документов и, вероятно, об унификации таможенных правил. Это большая и сложная работа, но ее необходимо начинать.</w:t>
      </w:r>
    </w:p>
    <w:p w14:paraId="2F9A96FD" w14:textId="77777777" w:rsidR="00E12957" w:rsidRDefault="00E12957" w:rsidP="00E12957">
      <w:r>
        <w:t>В идеале, как считают предприниматели, между таможнями должен быть налажен прямой обмен информацией в электронной форме. Помимо упрощения многих процедур это позволит пресечь многие незаконные таможенные операции. Прозрачность работы таможни возрастет, а затраты, связанные с контролем за деятельностью российской таможни, могут быть сокращены.</w:t>
      </w:r>
    </w:p>
    <w:p w14:paraId="589F3BC1" w14:textId="77777777" w:rsidR="00E12957" w:rsidRPr="0023273D" w:rsidRDefault="00E12957" w:rsidP="00E12957">
      <w:pPr>
        <w:rPr>
          <w:u w:val="single"/>
        </w:rPr>
      </w:pPr>
      <w:r w:rsidRPr="0023273D">
        <w:rPr>
          <w:u w:val="single"/>
        </w:rPr>
        <w:t>А. Российская таможня не взаимодействует с таможнями других стран</w:t>
      </w:r>
    </w:p>
    <w:p w14:paraId="6FC43EC4" w14:textId="77777777" w:rsidR="00E12957" w:rsidRDefault="00E12957" w:rsidP="00525BDC">
      <w:pPr>
        <w:numPr>
          <w:ilvl w:val="0"/>
          <w:numId w:val="126"/>
        </w:numPr>
        <w:ind w:left="1434" w:hanging="357"/>
        <w:textAlignment w:val="baseline"/>
        <w:rPr>
          <w:color w:val="444444"/>
          <w:sz w:val="23"/>
          <w:szCs w:val="23"/>
        </w:rPr>
      </w:pPr>
      <w:r w:rsidRPr="00CF066E">
        <w:rPr>
          <w:i/>
        </w:rPr>
        <w:t>Наша таможня не смотрит на таможни других стран, она никак не учитывает их существование. С моей точки зрения это, конечно, неправильно. </w:t>
      </w:r>
      <w:r w:rsidRPr="00AD58AE">
        <w:rPr>
          <w:i/>
          <w:u w:val="single"/>
        </w:rPr>
        <w:t>Таможням надо между собой взаимодействовать, европейской и нашей, и вообще таможням других стран.</w:t>
      </w:r>
      <w:r w:rsidRPr="00CF066E">
        <w:rPr>
          <w:i/>
        </w:rPr>
        <w:t>Должны быть заключены соответствующие соглашения. Я не говорю про Таможенный союз, я говорю про мировой уровень. Нужно, чтобы таможни улучшили между собой коммуникацию и понимали, что если груз прошел через границу другого государства, то он легальный, и нет необходимости повторно доказывать, что он легальный.</w:t>
      </w:r>
    </w:p>
    <w:p w14:paraId="56A8D55F" w14:textId="77777777" w:rsidR="00E12957" w:rsidRDefault="00E12957" w:rsidP="00525BDC">
      <w:pPr>
        <w:numPr>
          <w:ilvl w:val="0"/>
          <w:numId w:val="126"/>
        </w:numPr>
        <w:ind w:left="1434" w:hanging="357"/>
        <w:textAlignment w:val="baseline"/>
        <w:rPr>
          <w:color w:val="444444"/>
          <w:sz w:val="23"/>
          <w:szCs w:val="23"/>
        </w:rPr>
      </w:pPr>
      <w:r w:rsidRPr="00AD58AE">
        <w:rPr>
          <w:i/>
          <w:u w:val="single"/>
        </w:rPr>
        <w:t>Нужны какие-то договоры о взаимном признании</w:t>
      </w:r>
      <w:r w:rsidRPr="00CF066E">
        <w:rPr>
          <w:i/>
        </w:rPr>
        <w:t>, что ли. Ведь ситуация часто доходит до абсурда. Вопрос: это недоверие к таможням других государств? Ответ: я бы сказал даже не недоверие, а просто наши госорганы на них не обращают внимания. У нас вроде как суверенное государство, свои требования, по которым наши госорганы работают. До остального мира им дела нет. Они не смотрят вообще на таможни других стран, не их берут в расчёт.</w:t>
      </w:r>
    </w:p>
    <w:p w14:paraId="260E7435" w14:textId="77777777" w:rsidR="00E12957" w:rsidRDefault="00E12957" w:rsidP="00E12957">
      <w:pPr>
        <w:rPr>
          <w:u w:val="single"/>
        </w:rPr>
      </w:pPr>
    </w:p>
    <w:p w14:paraId="138CCECD" w14:textId="77777777" w:rsidR="00E12957" w:rsidRPr="0023273D" w:rsidRDefault="00E12957" w:rsidP="00E12957">
      <w:pPr>
        <w:rPr>
          <w:u w:val="single"/>
        </w:rPr>
      </w:pPr>
      <w:r w:rsidRPr="0023273D">
        <w:rPr>
          <w:u w:val="single"/>
        </w:rPr>
        <w:t>Б. Целесообразно наладить прямую электронную связь между российскими и зарубежными таможенными постами</w:t>
      </w:r>
    </w:p>
    <w:p w14:paraId="1BE65522" w14:textId="77777777" w:rsidR="00E12957" w:rsidRDefault="00E12957" w:rsidP="00525BDC">
      <w:pPr>
        <w:numPr>
          <w:ilvl w:val="0"/>
          <w:numId w:val="126"/>
        </w:numPr>
        <w:ind w:left="1434" w:hanging="357"/>
        <w:textAlignment w:val="baseline"/>
        <w:rPr>
          <w:color w:val="444444"/>
          <w:sz w:val="23"/>
          <w:szCs w:val="23"/>
        </w:rPr>
      </w:pPr>
      <w:r w:rsidRPr="00CF066E">
        <w:rPr>
          <w:i/>
        </w:rPr>
        <w:t>Нужно, наверное, </w:t>
      </w:r>
      <w:r w:rsidRPr="00AD58AE">
        <w:rPr>
          <w:i/>
          <w:u w:val="single"/>
        </w:rPr>
        <w:t>взаимодействие с таможнями других стран, в первую очередь стран ЕС, переводить в электронный формат</w:t>
      </w:r>
      <w:r w:rsidRPr="00CF066E">
        <w:rPr>
          <w:i/>
        </w:rPr>
        <w:t>. Страны ЕС свои декларации выпускают в течение нескольких часов, и у них есть тоже такие же документы, как и у нас, они очень похожи. У них тоже есть экспортные декларации, в которых указана стоимость и номенклатурный код.</w:t>
      </w:r>
    </w:p>
    <w:p w14:paraId="6E5CB7D7" w14:textId="77777777" w:rsidR="00E12957" w:rsidRPr="0023273D" w:rsidRDefault="00E12957" w:rsidP="00E12957">
      <w:pPr>
        <w:pStyle w:val="3"/>
      </w:pPr>
      <w:bookmarkStart w:id="467" w:name="_Toc13789408"/>
      <w:bookmarkStart w:id="468" w:name="_Toc13960503"/>
      <w:r>
        <w:rPr>
          <w:lang w:val="ru-RU"/>
        </w:rPr>
        <w:t>3.</w:t>
      </w:r>
      <w:r w:rsidRPr="0023273D">
        <w:t>2.3. Большие потери времени на таможне</w:t>
      </w:r>
      <w:bookmarkEnd w:id="467"/>
      <w:bookmarkEnd w:id="468"/>
    </w:p>
    <w:p w14:paraId="76059FAC" w14:textId="77777777" w:rsidR="00E12957" w:rsidRDefault="00E12957" w:rsidP="00E12957">
      <w:r>
        <w:t>Предприниматели жалуются на большие потери рабочего времени на таможне при отправке и получении грузов. Эти потери связаны с очередями, медлительностью процедур оформления, частой необходимостью переделывания документов. По мнению предпринимателей, таможенники часто придираются к мелочам. В любом случае существует проблема сокращения времени таможенного оформления грузов. Российские предприниматели очень хорошо понимают, что «время – это деньги».</w:t>
      </w:r>
    </w:p>
    <w:p w14:paraId="50CB9154" w14:textId="77777777" w:rsidR="00E12957" w:rsidRDefault="00E12957" w:rsidP="00E12957">
      <w:r>
        <w:t>Предприниматели отмечают, что в Евросоюзе и других «цивилизованных» странах такой проблемы практически нет. Проведение грузов через таможню в таких странах занимает значительно меньше времени.</w:t>
      </w:r>
    </w:p>
    <w:p w14:paraId="2C93297F" w14:textId="77777777" w:rsidR="00E12957" w:rsidRDefault="00E12957" w:rsidP="00525BDC">
      <w:pPr>
        <w:numPr>
          <w:ilvl w:val="0"/>
          <w:numId w:val="126"/>
        </w:numPr>
        <w:ind w:left="1434" w:hanging="357"/>
        <w:textAlignment w:val="baseline"/>
        <w:rPr>
          <w:color w:val="444444"/>
          <w:sz w:val="23"/>
          <w:szCs w:val="23"/>
        </w:rPr>
      </w:pPr>
      <w:r w:rsidRPr="00CF066E">
        <w:rPr>
          <w:i/>
        </w:rPr>
        <w:t>Долгие очереди на оформление, пока пропустят, соответственно доставка стоит. из-за этого весь процесс тормозится уже доставки. Какие-то могут быть, да, вопросы по документам, придираются. Всё это задержки идут. Где-то что-то, допустим, не понравится. Надо переделать. А это опять задержка. Если они думают, что-то не так, да, то переделываем. </w:t>
      </w:r>
      <w:r w:rsidRPr="00AD58AE">
        <w:rPr>
          <w:i/>
          <w:u w:val="single"/>
        </w:rPr>
        <w:t>Очередь – это вообще постоянная проблема</w:t>
      </w:r>
      <w:r w:rsidRPr="00CF066E">
        <w:rPr>
          <w:i/>
        </w:rPr>
        <w:t>. Просто уже бывает побольше, бывает поменьше. Любая задержка – это какие-то непрямые убытки, но, допустим, эту упущена какая-то выгода. Правда, оценить это невозможно.</w:t>
      </w:r>
    </w:p>
    <w:p w14:paraId="24ABA8C8" w14:textId="77777777" w:rsidR="00E12957" w:rsidRDefault="00E12957" w:rsidP="00525BDC">
      <w:pPr>
        <w:numPr>
          <w:ilvl w:val="0"/>
          <w:numId w:val="126"/>
        </w:numPr>
        <w:ind w:left="1434" w:hanging="357"/>
        <w:textAlignment w:val="baseline"/>
        <w:rPr>
          <w:color w:val="444444"/>
          <w:sz w:val="23"/>
          <w:szCs w:val="23"/>
        </w:rPr>
      </w:pPr>
      <w:r w:rsidRPr="00CF066E">
        <w:rPr>
          <w:i/>
        </w:rPr>
        <w:t>Вопрос: что можно предложить, чтобы улучшить работу таможни? Ответ: увеличить количество сотрудников, </w:t>
      </w:r>
      <w:r w:rsidRPr="00AD58AE">
        <w:rPr>
          <w:i/>
          <w:u w:val="single"/>
        </w:rPr>
        <w:t>чтобы они быстрее все оформляли</w:t>
      </w:r>
      <w:r w:rsidRPr="00CF066E">
        <w:rPr>
          <w:i/>
        </w:rPr>
        <w:t>, улучшить сами таможенные центры, обновить программное обеспечение, оснащение самой таможни для ускорения работы, </w:t>
      </w:r>
      <w:r w:rsidRPr="00AD58AE">
        <w:rPr>
          <w:i/>
          <w:u w:val="single"/>
        </w:rPr>
        <w:t>автоматизировать их работу.</w:t>
      </w:r>
    </w:p>
    <w:p w14:paraId="6876CA9C" w14:textId="77777777" w:rsidR="00E12957" w:rsidRDefault="00E12957" w:rsidP="00525BDC">
      <w:pPr>
        <w:numPr>
          <w:ilvl w:val="0"/>
          <w:numId w:val="126"/>
        </w:numPr>
        <w:ind w:left="1434" w:hanging="357"/>
        <w:textAlignment w:val="baseline"/>
        <w:rPr>
          <w:color w:val="444444"/>
          <w:sz w:val="23"/>
          <w:szCs w:val="23"/>
        </w:rPr>
      </w:pPr>
      <w:r w:rsidRPr="00AD58AE">
        <w:rPr>
          <w:i/>
          <w:u w:val="single"/>
        </w:rPr>
        <w:t>Сроки оформления нужно сокращать</w:t>
      </w:r>
      <w:r w:rsidRPr="00CF066E">
        <w:rPr>
          <w:i/>
        </w:rPr>
        <w:t>, нужно давать хоть какое-то время для решения возникших по таможне вопросов, по запросу документов, а не так, чтобы в последний момент тебе объявляли, что у тебя каких-то документов не хватает. В этом случае все, ты уже и на дополнительное время и на дополнительные деньги попадаешь. Понятно, что документы нужно оформлять правильно, но ошибки бывают, получается за них сразу наказывают, а если ошибки совершают сотрудник таможни – так вроде никто не виноват, никто за это не отвечает.</w:t>
      </w:r>
    </w:p>
    <w:p w14:paraId="3047A73A" w14:textId="77777777" w:rsidR="00E12957" w:rsidRDefault="00E12957" w:rsidP="00525BDC">
      <w:pPr>
        <w:numPr>
          <w:ilvl w:val="0"/>
          <w:numId w:val="126"/>
        </w:numPr>
        <w:ind w:left="1434" w:hanging="357"/>
        <w:textAlignment w:val="baseline"/>
        <w:rPr>
          <w:color w:val="444444"/>
          <w:sz w:val="23"/>
          <w:szCs w:val="23"/>
        </w:rPr>
      </w:pPr>
      <w:r w:rsidRPr="00CF066E">
        <w:rPr>
          <w:i/>
        </w:rPr>
        <w:t>Нужно </w:t>
      </w:r>
      <w:r w:rsidRPr="00AD58AE">
        <w:rPr>
          <w:i/>
          <w:u w:val="single"/>
        </w:rPr>
        <w:t>автоматизировать все процессы</w:t>
      </w:r>
      <w:r w:rsidRPr="00CF066E">
        <w:rPr>
          <w:i/>
        </w:rPr>
        <w:t>по возможности, что бы не так много времени терялось на таможне.</w:t>
      </w:r>
    </w:p>
    <w:p w14:paraId="47E72CC5" w14:textId="77777777" w:rsidR="00E12957" w:rsidRPr="0023273D" w:rsidRDefault="00E12957" w:rsidP="00E12957">
      <w:pPr>
        <w:pStyle w:val="2"/>
      </w:pPr>
      <w:bookmarkStart w:id="469" w:name="_Toc13789409"/>
      <w:bookmarkStart w:id="470" w:name="_Toc13960504"/>
      <w:r>
        <w:rPr>
          <w:lang w:val="ru-RU"/>
        </w:rPr>
        <w:t xml:space="preserve">3.3. </w:t>
      </w:r>
      <w:r w:rsidRPr="0023273D">
        <w:t>Валютный курс, санкции и контрсанкции</w:t>
      </w:r>
      <w:bookmarkEnd w:id="469"/>
      <w:bookmarkEnd w:id="470"/>
    </w:p>
    <w:p w14:paraId="0AAD4D19" w14:textId="77777777" w:rsidR="00E12957" w:rsidRDefault="00E12957" w:rsidP="00E12957">
      <w:r>
        <w:t>По мнению опрошенных предпринимателей, хотя сегодня проблемы с таможней реально существуют, они являются главными препятствиями для внешнеэкономической деятельности. Для импортеров главной проблемой стало изменение курса рубля. Реже упоминались санкции и контрсанкции (очевидно потому, что они коснулись не всего рынка, а лишь определенных его сегментов).</w:t>
      </w:r>
    </w:p>
    <w:p w14:paraId="35736F28" w14:textId="77777777" w:rsidR="00E12957" w:rsidRDefault="00E12957" w:rsidP="00E12957">
      <w:r>
        <w:t>В отношении валютного курса предприниматели говорили, что негативное влияние на их деятельность оказало не только резкое падение курса рубля, но и последующая его волатильность, не дающая возможности прогнозировать финансовые результаты торговых операций. В результате сильно возросли предпринимательские риски. В связи с этим некоторые предприниматели сворачивают внешнеэкономическую деятельность и переходят в рублевую зону. Это менее доходно, но зато отсутствуют валютные риски.</w:t>
      </w:r>
    </w:p>
    <w:p w14:paraId="287C186A" w14:textId="77777777" w:rsidR="00E12957" w:rsidRDefault="00E12957" w:rsidP="00E12957">
      <w:r>
        <w:t>Санкции и контрсанкции также оказали и прямое, и косвенное влияние. В отношении прямого влияния предприниматели говорили, что европейские страны (Германия и другие) после введения санкционных мер не уменьшили, а увеличили свой экспорт, нашли другие рынки сбыта. Косвенное влияние, о котором мало пишут, состоит в том, что, с точки зрения зарубежных партнеров, при взаимодействии с Россией возросли политические риски, связанные с потенциальной возможностью усиления торговой войны, связанные с введением новых санкций или контрсанкций. По этой причине зарубежные поставщики предпочитают переключаться на рынки других стран, а в отношении торговли с Россией занимают выжидательную позицию.</w:t>
      </w:r>
    </w:p>
    <w:p w14:paraId="3BC16DE7" w14:textId="77777777" w:rsidR="00E12957" w:rsidRDefault="00E12957" w:rsidP="00E12957">
      <w:r>
        <w:t>В этих условиях многие импортеры пытались перейти на отечественную продукцию, но поиски нужных товаров на внутреннем рынке часто оказывались безуспешными.</w:t>
      </w:r>
    </w:p>
    <w:p w14:paraId="06A21721" w14:textId="77777777" w:rsidR="00E12957" w:rsidRPr="0023273D" w:rsidRDefault="00E12957" w:rsidP="00E12957">
      <w:pPr>
        <w:rPr>
          <w:u w:val="single"/>
        </w:rPr>
      </w:pPr>
      <w:r w:rsidRPr="0023273D">
        <w:rPr>
          <w:u w:val="single"/>
        </w:rPr>
        <w:t>А. Таможня создает проблемы, но не они являются главным препятствием</w:t>
      </w:r>
    </w:p>
    <w:p w14:paraId="135E0929" w14:textId="77777777" w:rsidR="00E12957" w:rsidRPr="00CF066E" w:rsidRDefault="00E12957" w:rsidP="00525BDC">
      <w:pPr>
        <w:pStyle w:val="a3"/>
        <w:numPr>
          <w:ilvl w:val="1"/>
          <w:numId w:val="126"/>
        </w:numPr>
        <w:ind w:left="1434" w:hanging="357"/>
        <w:rPr>
          <w:i/>
        </w:rPr>
      </w:pPr>
      <w:r w:rsidRPr="00CF066E">
        <w:rPr>
          <w:i/>
        </w:rPr>
        <w:t>Вопрос: люди боятся проблем с таможней? Ответ: таможня может, конечно, напакостить. Но сейчас это не главное. Главное – это валютный курс, санкции и контрсанкции.</w:t>
      </w:r>
    </w:p>
    <w:p w14:paraId="199217E7" w14:textId="77777777" w:rsidR="00E12957" w:rsidRDefault="00E12957" w:rsidP="00E12957">
      <w:pPr>
        <w:rPr>
          <w:u w:val="single"/>
        </w:rPr>
      </w:pPr>
    </w:p>
    <w:p w14:paraId="14ABC0A1" w14:textId="77777777" w:rsidR="00E12957" w:rsidRPr="0023273D" w:rsidRDefault="00E12957" w:rsidP="00E12957">
      <w:pPr>
        <w:rPr>
          <w:u w:val="single"/>
        </w:rPr>
      </w:pPr>
      <w:r w:rsidRPr="0023273D">
        <w:rPr>
          <w:u w:val="single"/>
        </w:rPr>
        <w:t>Б. Последствия изменения курса рубля</w:t>
      </w:r>
    </w:p>
    <w:p w14:paraId="1C098D73" w14:textId="77777777" w:rsidR="00E12957" w:rsidRPr="00CF066E" w:rsidRDefault="00E12957" w:rsidP="00525BDC">
      <w:pPr>
        <w:pStyle w:val="a3"/>
        <w:numPr>
          <w:ilvl w:val="1"/>
          <w:numId w:val="126"/>
        </w:numPr>
        <w:ind w:left="1434" w:hanging="357"/>
        <w:rPr>
          <w:i/>
        </w:rPr>
      </w:pPr>
      <w:r w:rsidRPr="00CF066E">
        <w:rPr>
          <w:i/>
        </w:rPr>
        <w:t>Санкции никак нас не коснулись, а курс рубля, естественно, повлиял, потому что мы продаём за рубли, а покупаем за валюту. Ценя выросла.</w:t>
      </w:r>
    </w:p>
    <w:p w14:paraId="358427A8" w14:textId="77777777" w:rsidR="00E12957" w:rsidRDefault="00E12957" w:rsidP="00525BDC">
      <w:pPr>
        <w:numPr>
          <w:ilvl w:val="0"/>
          <w:numId w:val="126"/>
        </w:numPr>
        <w:ind w:left="1434" w:hanging="357"/>
        <w:textAlignment w:val="baseline"/>
        <w:rPr>
          <w:color w:val="444444"/>
          <w:sz w:val="23"/>
          <w:szCs w:val="23"/>
        </w:rPr>
      </w:pPr>
      <w:r w:rsidRPr="00CF066E">
        <w:rPr>
          <w:i/>
        </w:rPr>
        <w:t>Падение курса рубля очень сильно по нам ударило. Почему это основная проблема? Потому что курс очень был высокий, бывало, в некоторые месяцы он до 80-ти рублей за евро доходил. После того, как он стоил 45-50 рублей за евро и 80, это в два раза. </w:t>
      </w:r>
      <w:r w:rsidRPr="00AD58AE">
        <w:rPr>
          <w:i/>
          <w:u w:val="single"/>
        </w:rPr>
        <w:t>Пришлось искать поставщиков, у которых маленькая цена</w:t>
      </w:r>
      <w:r w:rsidRPr="00CF066E">
        <w:rPr>
          <w:i/>
        </w:rPr>
        <w:t>, но такой поставщик не всегда он обеспечивает сырьё надлежащего качества и необходимого количества. Плюс это отразилось на бюджете предприятия. Соответственно это отразилось на цене конечной продукции.</w:t>
      </w:r>
    </w:p>
    <w:p w14:paraId="29F21852" w14:textId="77777777" w:rsidR="00E12957" w:rsidRDefault="00E12957" w:rsidP="00525BDC">
      <w:pPr>
        <w:numPr>
          <w:ilvl w:val="0"/>
          <w:numId w:val="126"/>
        </w:numPr>
        <w:ind w:left="1434" w:hanging="357"/>
        <w:textAlignment w:val="baseline"/>
        <w:rPr>
          <w:color w:val="444444"/>
          <w:sz w:val="23"/>
          <w:szCs w:val="23"/>
        </w:rPr>
      </w:pPr>
      <w:r w:rsidRPr="00CF066E">
        <w:rPr>
          <w:i/>
        </w:rPr>
        <w:t>Валютный курс – здесь очень большая волатильность. Это очень сильно влияет. Люди не могут это отследить. Это не в их руках находится. Ты, условно говоря, планируешь. В мае прошлого года заключили контракты на две тысячи тонн. Всё было шикарно, всё было в шоколаде. Когда мы начали исполнять контракт, курс стал 65. Минус 10 рублей. Это существенно. Сейчас он вообще 59. Вот эта </w:t>
      </w:r>
      <w:r w:rsidRPr="00AD58AE">
        <w:rPr>
          <w:i/>
          <w:u w:val="single"/>
        </w:rPr>
        <w:t>волатильность валютная убивает очень многие. Ты рассчитываешь на одно, а в итоге получаешь совсем другое.</w:t>
      </w:r>
      <w:r w:rsidRPr="00CF066E">
        <w:rPr>
          <w:i/>
        </w:rPr>
        <w:t>Риски становятся, как в биржевой игре. И люди просто боятся этого. Вот я остался в рублёвой зоне и мне хорошо. Имею какие-никакие, но гарантированные деньги. А кто по импорту покупал, у них все контракты полетели.</w:t>
      </w:r>
    </w:p>
    <w:p w14:paraId="479BD5C9" w14:textId="77777777" w:rsidR="00E12957" w:rsidRDefault="00E12957" w:rsidP="00E12957">
      <w:pPr>
        <w:rPr>
          <w:u w:val="single"/>
        </w:rPr>
      </w:pPr>
    </w:p>
    <w:p w14:paraId="40654B3F" w14:textId="77777777" w:rsidR="00E12957" w:rsidRPr="0023273D" w:rsidRDefault="00E12957" w:rsidP="00E12957">
      <w:pPr>
        <w:rPr>
          <w:u w:val="single"/>
        </w:rPr>
      </w:pPr>
      <w:r w:rsidRPr="0023273D">
        <w:rPr>
          <w:u w:val="single"/>
        </w:rPr>
        <w:t>В. Санкции и контрсанкции</w:t>
      </w:r>
    </w:p>
    <w:p w14:paraId="090497D1" w14:textId="77777777" w:rsidR="00E12957" w:rsidRPr="00CF066E" w:rsidRDefault="00E12957" w:rsidP="00525BDC">
      <w:pPr>
        <w:pStyle w:val="a3"/>
        <w:numPr>
          <w:ilvl w:val="1"/>
          <w:numId w:val="126"/>
        </w:numPr>
        <w:ind w:left="1434" w:hanging="357"/>
        <w:rPr>
          <w:i/>
        </w:rPr>
      </w:pPr>
      <w:r w:rsidRPr="00CF066E">
        <w:rPr>
          <w:i/>
        </w:rPr>
        <w:t>Санкции-контрсанкции, конечно. По телевизору у нас говорят, что для России это ни на что не влияет, а страны Запада понесли огромные убытки. Но это для публики. Я знаю, что на уровне правительства был анализ этих санкций. Результат: ничего не добились, кроме увеличения внутренних цен, за что заплатил потребитель. При этом, Германия увеличила экспорт. Все страны Евросоюза увеличили экспорт, просто другие рынки нашли.</w:t>
      </w:r>
    </w:p>
    <w:p w14:paraId="1040DDEF" w14:textId="77777777" w:rsidR="00E12957" w:rsidRDefault="00E12957" w:rsidP="00525BDC">
      <w:pPr>
        <w:numPr>
          <w:ilvl w:val="0"/>
          <w:numId w:val="126"/>
        </w:numPr>
        <w:ind w:left="1434" w:hanging="357"/>
        <w:textAlignment w:val="baseline"/>
        <w:rPr>
          <w:color w:val="444444"/>
          <w:sz w:val="23"/>
          <w:szCs w:val="23"/>
        </w:rPr>
      </w:pPr>
      <w:r w:rsidRPr="00CF066E">
        <w:rPr>
          <w:i/>
        </w:rPr>
        <w:t>На самом деле, обидно, когда разговариваешь с европейцами, а они говорит: “Нет, ребята, не хотим связываться с вашей Россией. Мы лучше в Китае будем продавать, т.к., что у вас завтра будет – никто не понимает, что у вас за санкции”. Это уже не политика, это чистая экономика. </w:t>
      </w:r>
      <w:r w:rsidRPr="00AD58AE">
        <w:rPr>
          <w:i/>
          <w:u w:val="single"/>
        </w:rPr>
        <w:t>Политические риски.</w:t>
      </w:r>
      <w:r w:rsidRPr="00CF066E">
        <w:rPr>
          <w:i/>
        </w:rPr>
        <w:t>И теперь нам говорят: “Ребята, мы понимаем, что Россия – это большой рынок, но давайте подождем. Когда всё успокоится, тогда продолжим”.</w:t>
      </w:r>
    </w:p>
    <w:p w14:paraId="238EC55C" w14:textId="77777777" w:rsidR="00E12957" w:rsidRDefault="00E12957" w:rsidP="00E12957">
      <w:pPr>
        <w:rPr>
          <w:u w:val="single"/>
        </w:rPr>
      </w:pPr>
    </w:p>
    <w:p w14:paraId="3736225B" w14:textId="77777777" w:rsidR="00E12957" w:rsidRPr="0023273D" w:rsidRDefault="00E12957" w:rsidP="00E12957">
      <w:pPr>
        <w:rPr>
          <w:u w:val="single"/>
        </w:rPr>
      </w:pPr>
      <w:r w:rsidRPr="0023273D">
        <w:rPr>
          <w:u w:val="single"/>
        </w:rPr>
        <w:t>Г. Найти поставщиков на внутреннем рынке не всегда удается</w:t>
      </w:r>
    </w:p>
    <w:p w14:paraId="32D0BEEC" w14:textId="77777777" w:rsidR="00E12957" w:rsidRPr="00CF066E" w:rsidRDefault="00E12957" w:rsidP="00525BDC">
      <w:pPr>
        <w:pStyle w:val="a3"/>
        <w:numPr>
          <w:ilvl w:val="1"/>
          <w:numId w:val="126"/>
        </w:numPr>
        <w:ind w:left="1434" w:hanging="357"/>
        <w:rPr>
          <w:i/>
        </w:rPr>
      </w:pPr>
      <w:r w:rsidRPr="00CF066E">
        <w:rPr>
          <w:i/>
        </w:rPr>
        <w:t>Контракты по комплектующим, всё равно они валютные. Конечно, на цене готовой продукции это сказалось. Мы пытались искать поставщиков в России. И все равно возвратились к тем поставщикам, которые у нас были раньше.</w:t>
      </w:r>
    </w:p>
    <w:p w14:paraId="0D39309D" w14:textId="77777777" w:rsidR="00E12957" w:rsidRPr="00CF066E" w:rsidRDefault="00E12957" w:rsidP="00525BDC">
      <w:pPr>
        <w:pStyle w:val="a3"/>
        <w:numPr>
          <w:ilvl w:val="1"/>
          <w:numId w:val="126"/>
        </w:numPr>
        <w:ind w:left="1434" w:hanging="357"/>
        <w:rPr>
          <w:i/>
        </w:rPr>
      </w:pPr>
      <w:r w:rsidRPr="00CF066E">
        <w:rPr>
          <w:i/>
        </w:rPr>
        <w:t>Вопрос: а нельзя было перейти на отечественное сырье? Ответ: в России столько сырья для таких объёмов производства просто не существует. Приходится брать импортное сырьё. Соответственно, оно всё за валюту. Курс очень сильно влияет на поставки.</w:t>
      </w:r>
    </w:p>
    <w:p w14:paraId="660AB872" w14:textId="77777777" w:rsidR="00E12957" w:rsidRPr="001B5401" w:rsidRDefault="00E12957" w:rsidP="00E12957">
      <w:pPr>
        <w:pStyle w:val="2"/>
      </w:pPr>
      <w:bookmarkStart w:id="471" w:name="_Toc13789410"/>
      <w:bookmarkStart w:id="472" w:name="_Toc13960505"/>
      <w:r>
        <w:rPr>
          <w:lang w:val="ru-RU"/>
        </w:rPr>
        <w:t xml:space="preserve">3.4. </w:t>
      </w:r>
      <w:r w:rsidRPr="001B5401">
        <w:t>Специфика экспортных операций</w:t>
      </w:r>
      <w:bookmarkEnd w:id="471"/>
      <w:bookmarkEnd w:id="472"/>
    </w:p>
    <w:p w14:paraId="4452DD35" w14:textId="77777777" w:rsidR="00E12957" w:rsidRDefault="00E12957" w:rsidP="00E12957">
      <w:r>
        <w:t>Если исключить из рассмотрения крупномасштабные экспортные поставки сырья и продуктов металлургии, объем экспорта из России всегда был меньше объемов импорта. В настоящее в время ситуация меняется, экспортные поставки, по крайней мере по некоторым товарным позициям растут. Есть основания считать, что эта тенденция продолжится и в будущем. Таким образом, возрастает значимость проблем, связанных с прохождением экспортных грузов через таможню.</w:t>
      </w:r>
    </w:p>
    <w:p w14:paraId="39FD1465" w14:textId="77777777" w:rsidR="00E12957" w:rsidRDefault="00E12957" w:rsidP="00E12957">
      <w:r>
        <w:t>Опрошенные предприниматели говорят, что в целом с экспортом на таможне работать легче, чем с импортом. Таможня относится к экспортерам более лояльно, хотя, по мнению некоторых опрошенных, в последнее время ситуация стала ухудшаться (см. ниже пример с палетами).</w:t>
      </w:r>
    </w:p>
    <w:p w14:paraId="3D042DE0" w14:textId="77777777" w:rsidR="00E12957" w:rsidRDefault="00E12957" w:rsidP="00E12957">
      <w:r>
        <w:t>Наиболее неприятная проблема, о которой говорили предприниматели, состоит в необходимости получения от зарубежного партнера подтверждения фактического вывоза товара, т.е. подтверждения, что он реально его получил. Предприниматели не понимают, зачем вообще введена эта мера. Кроме того, зарубежный партнер – не российский гражданин, и он не обязан подчиняться российским требованиям. Правда, российские экспортеры закладывают соответствующее положение в контракт, но все равно получение подтверждения представляет собой хлопотную процедуру, смысл которой для них не ясен.</w:t>
      </w:r>
    </w:p>
    <w:p w14:paraId="6460B347" w14:textId="77777777" w:rsidR="00E12957" w:rsidRDefault="00E12957" w:rsidP="00E12957">
      <w:r>
        <w:t>Вместе с тем, работа с экспортом может иметь свои преимущества, поскольку интересы таможни и экспортера совпадают в одном важном моменте. Завышение цены сделки выгодно экспортеру, поскольку ему возвращается повышенная величина «входного» НДС, и выгодно таможне, поскольку растут показатели оборота. По этой причине таможня не препятствует завышению экспортных цен в контрактах.</w:t>
      </w:r>
    </w:p>
    <w:p w14:paraId="6CCAA0E1" w14:textId="77777777" w:rsidR="00E12957" w:rsidRDefault="00E12957" w:rsidP="00E12957">
      <w:r>
        <w:t>Как известно, правительство РФ приняло ряд мер, затрудняющих использование подобных схем. К сожалению, респондент не сообщил подробности методов их обхода. Однако, судя по высказыванию респондента, принятые меры не смогли полностью закрыть данную брешь в законодательстве.</w:t>
      </w:r>
    </w:p>
    <w:p w14:paraId="348ABBC5" w14:textId="77777777" w:rsidR="00E12957" w:rsidRPr="001B5401" w:rsidRDefault="00E12957" w:rsidP="00E12957">
      <w:pPr>
        <w:rPr>
          <w:u w:val="single"/>
        </w:rPr>
      </w:pPr>
      <w:r w:rsidRPr="001B5401">
        <w:rPr>
          <w:u w:val="single"/>
        </w:rPr>
        <w:t>А. С экспортом работать проще, чем с импортом</w:t>
      </w:r>
    </w:p>
    <w:p w14:paraId="49523AED" w14:textId="77777777" w:rsidR="00E12957" w:rsidRDefault="00E12957" w:rsidP="00525BDC">
      <w:pPr>
        <w:numPr>
          <w:ilvl w:val="0"/>
          <w:numId w:val="126"/>
        </w:numPr>
        <w:ind w:left="1434" w:hanging="357"/>
        <w:textAlignment w:val="baseline"/>
        <w:rPr>
          <w:color w:val="444444"/>
          <w:sz w:val="23"/>
          <w:szCs w:val="23"/>
        </w:rPr>
      </w:pPr>
      <w:r w:rsidRPr="00AD58AE">
        <w:rPr>
          <w:i/>
          <w:u w:val="single"/>
        </w:rPr>
        <w:t>С экспортом проще, чем с импортом.</w:t>
      </w:r>
      <w:r w:rsidRPr="00CF066E">
        <w:rPr>
          <w:i/>
        </w:rPr>
        <w:t>Потому что нет такого контроля. Есть мелкие придирки, но они не носят катастрофического характера.</w:t>
      </w:r>
    </w:p>
    <w:p w14:paraId="72AB5F13" w14:textId="77777777" w:rsidR="00E12957" w:rsidRPr="00CF066E" w:rsidRDefault="00E12957" w:rsidP="00525BDC">
      <w:pPr>
        <w:pStyle w:val="a3"/>
        <w:numPr>
          <w:ilvl w:val="1"/>
          <w:numId w:val="126"/>
        </w:numPr>
        <w:ind w:left="1434" w:hanging="357"/>
        <w:rPr>
          <w:i/>
        </w:rPr>
      </w:pPr>
      <w:r w:rsidRPr="00CF066E">
        <w:rPr>
          <w:i/>
        </w:rPr>
        <w:t>С экспортом, пожалуй, работать легче. Таможня смотрит более лояльно. Возьмем продукты питания. Мы были традиционно всегда импортёрами по этой позиции. А тут вдруг стали экспортерами по мясу птицы. Здесь можно иногда просто призывать к ответственности: “Ребята, что вы делаете? Мы толкаем русские товары на международный рынок, нам и так тяжело, а тут вы ещё со своими придирками”. И знаете, это действовало.</w:t>
      </w:r>
    </w:p>
    <w:p w14:paraId="336B58F5" w14:textId="77777777" w:rsidR="00E12957" w:rsidRDefault="00E12957" w:rsidP="00E12957">
      <w:pPr>
        <w:rPr>
          <w:u w:val="single"/>
        </w:rPr>
      </w:pPr>
    </w:p>
    <w:p w14:paraId="38408EFD" w14:textId="77777777" w:rsidR="00E12957" w:rsidRPr="001B5401" w:rsidRDefault="00E12957" w:rsidP="00E12957">
      <w:pPr>
        <w:rPr>
          <w:u w:val="single"/>
        </w:rPr>
      </w:pPr>
      <w:r w:rsidRPr="001B5401">
        <w:rPr>
          <w:u w:val="single"/>
        </w:rPr>
        <w:t>Б. В последнее время ситуация стала ухудшаться</w:t>
      </w:r>
    </w:p>
    <w:p w14:paraId="1FBA4D8A" w14:textId="77777777" w:rsidR="00E12957" w:rsidRDefault="00E12957" w:rsidP="00525BDC">
      <w:pPr>
        <w:numPr>
          <w:ilvl w:val="0"/>
          <w:numId w:val="126"/>
        </w:numPr>
        <w:ind w:left="1434" w:hanging="357"/>
        <w:textAlignment w:val="baseline"/>
        <w:rPr>
          <w:color w:val="444444"/>
          <w:sz w:val="23"/>
          <w:szCs w:val="23"/>
        </w:rPr>
      </w:pPr>
      <w:r w:rsidRPr="00AD58AE">
        <w:rPr>
          <w:i/>
          <w:u w:val="single"/>
        </w:rPr>
        <w:t>Но сейчас постепенно ситуация ухудшается.</w:t>
      </w:r>
      <w:r w:rsidRPr="00CF066E">
        <w:rPr>
          <w:i/>
        </w:rPr>
        <w:t>Раньше преобладал импорт, с него кормились и издевались тогда. Но теперь уже начинают и к экспорту придираться.</w:t>
      </w:r>
    </w:p>
    <w:p w14:paraId="493D6180" w14:textId="77777777" w:rsidR="00E12957" w:rsidRDefault="00E12957" w:rsidP="00525BDC">
      <w:pPr>
        <w:numPr>
          <w:ilvl w:val="0"/>
          <w:numId w:val="126"/>
        </w:numPr>
        <w:ind w:left="1434" w:hanging="357"/>
        <w:textAlignment w:val="baseline"/>
        <w:rPr>
          <w:color w:val="444444"/>
          <w:sz w:val="23"/>
          <w:szCs w:val="23"/>
        </w:rPr>
      </w:pPr>
      <w:r w:rsidRPr="00CF066E">
        <w:rPr>
          <w:i/>
        </w:rPr>
        <w:t>Свежий пример придирок по экспорту. </w:t>
      </w:r>
      <w:r w:rsidRPr="00AD58AE">
        <w:rPr>
          <w:i/>
          <w:u w:val="single"/>
        </w:rPr>
        <w:t>Указали неверное количество палет в машине.</w:t>
      </w:r>
      <w:r w:rsidRPr="00CF066E">
        <w:rPr>
          <w:i/>
        </w:rPr>
        <w:t>Палеты – это поддоны, на которых стоит товар. При этом по весу товара было всё правильно указано. Все остальные показатели правильные. Но возбуждено дело об административном нарушении. Правда, не на меня, а на перевозчика. Думаю, что его оштрафуют тысяч на 50. Казалось бы, разрешите вынуть эти две палеты, выкинуть их, и мы поедем дальше. Или вообще их оставить, ведь они не являются товаром. Но нет. Административное правонарушение.</w:t>
      </w:r>
    </w:p>
    <w:p w14:paraId="52D25872" w14:textId="77777777" w:rsidR="00E12957" w:rsidRDefault="00E12957" w:rsidP="00E12957">
      <w:pPr>
        <w:rPr>
          <w:u w:val="single"/>
        </w:rPr>
      </w:pPr>
    </w:p>
    <w:p w14:paraId="6A97EB4C" w14:textId="77777777" w:rsidR="00E12957" w:rsidRPr="001B5401" w:rsidRDefault="00E12957" w:rsidP="00E12957">
      <w:pPr>
        <w:rPr>
          <w:u w:val="single"/>
        </w:rPr>
      </w:pPr>
      <w:r w:rsidRPr="001B5401">
        <w:rPr>
          <w:u w:val="single"/>
        </w:rPr>
        <w:t>В. Проблема с подтверждением фактического вывоза</w:t>
      </w:r>
    </w:p>
    <w:p w14:paraId="612AB34D" w14:textId="77777777" w:rsidR="00E12957" w:rsidRDefault="00E12957" w:rsidP="00525BDC">
      <w:pPr>
        <w:numPr>
          <w:ilvl w:val="0"/>
          <w:numId w:val="126"/>
        </w:numPr>
        <w:ind w:left="1434" w:hanging="357"/>
        <w:textAlignment w:val="baseline"/>
        <w:rPr>
          <w:color w:val="444444"/>
          <w:sz w:val="23"/>
          <w:szCs w:val="23"/>
        </w:rPr>
      </w:pPr>
      <w:r w:rsidRPr="00CF066E">
        <w:rPr>
          <w:i/>
        </w:rPr>
        <w:t>Я считаю, что здесь наибольшую трудность составляет </w:t>
      </w:r>
      <w:r w:rsidRPr="00AD58AE">
        <w:rPr>
          <w:i/>
          <w:u w:val="single"/>
        </w:rPr>
        <w:t>подтверждение фактического вывоза. </w:t>
      </w:r>
      <w:r w:rsidRPr="00CF066E">
        <w:rPr>
          <w:i/>
        </w:rPr>
        <w:t>То есть после того, как машина пройдёт границу, я должен у своего партнёра получить документ с печатями о прохождении границы. И направить этот документ на наш международный пункт пропуска, через который машина проходила. Они эти документы получают, и сзади ставят штамп, что товар вывезен. Это довольно муторная процедура, потому что занимает достаточно много времени. И потом, допустим, что я с зарубежным партнёром поругался, и он тебе никакие документы давать не хочет. И не обязан. Но для нашей таможни это не аргумент. </w:t>
      </w:r>
      <w:r w:rsidRPr="00AD58AE">
        <w:rPr>
          <w:i/>
          <w:u w:val="single"/>
        </w:rPr>
        <w:t>Получается, что бремя доказывания вывоза товара лежит на мне</w:t>
      </w:r>
      <w:r w:rsidRPr="00CF066E">
        <w:rPr>
          <w:i/>
        </w:rPr>
        <w:t>. А я должен идти и просить моего контрагента, чтобы он мне документы предоставил.</w:t>
      </w:r>
    </w:p>
    <w:p w14:paraId="3E2D7201" w14:textId="77777777" w:rsidR="00E12957" w:rsidRPr="00CF066E" w:rsidRDefault="00E12957" w:rsidP="00525BDC">
      <w:pPr>
        <w:pStyle w:val="a3"/>
        <w:numPr>
          <w:ilvl w:val="1"/>
          <w:numId w:val="126"/>
        </w:numPr>
        <w:ind w:left="1434" w:hanging="357"/>
        <w:rPr>
          <w:i/>
        </w:rPr>
      </w:pPr>
      <w:r w:rsidRPr="00CF066E">
        <w:rPr>
          <w:i/>
        </w:rPr>
        <w:t>Зарубежный партнер скажет: “Слушайте, ребята. Я деньги заплатил – вы мне товар отгрузили. Сделка закрыта. Что вы пристаете ко мне с этой макулатурой?”. Им наши проблемы не очень интересны. Хотя в контрактах соответствующий пункт есть. При том, что все прекрасно видят на компьютерах, что товар вывезен, есть соответственная электронная база. Сейчас, насколько я знаю, эти данные есть и у налоговой, и у таможни, они совмещены каким-то образом. То есть всё можно посмотреть в компьютере. И не надо гонять туда-сюда эти документы, штампы какие-то ставить.</w:t>
      </w:r>
    </w:p>
    <w:p w14:paraId="707B72D1" w14:textId="77777777" w:rsidR="00E12957" w:rsidRDefault="00E12957" w:rsidP="00E12957">
      <w:pPr>
        <w:rPr>
          <w:u w:val="single"/>
        </w:rPr>
      </w:pPr>
    </w:p>
    <w:p w14:paraId="4AF0AFB1" w14:textId="77777777" w:rsidR="00E12957" w:rsidRPr="001B5401" w:rsidRDefault="00E12957" w:rsidP="00E12957">
      <w:pPr>
        <w:rPr>
          <w:u w:val="single"/>
        </w:rPr>
      </w:pPr>
      <w:r w:rsidRPr="001B5401">
        <w:rPr>
          <w:u w:val="single"/>
        </w:rPr>
        <w:t>Г. Завышение цены выгодно экспортеру</w:t>
      </w:r>
    </w:p>
    <w:p w14:paraId="0E90E535" w14:textId="77777777" w:rsidR="00E12957" w:rsidRDefault="00E12957" w:rsidP="00525BDC">
      <w:pPr>
        <w:numPr>
          <w:ilvl w:val="0"/>
          <w:numId w:val="126"/>
        </w:numPr>
        <w:ind w:left="1434" w:hanging="357"/>
        <w:textAlignment w:val="baseline"/>
        <w:rPr>
          <w:color w:val="444444"/>
          <w:sz w:val="23"/>
          <w:szCs w:val="23"/>
        </w:rPr>
      </w:pPr>
      <w:r w:rsidRPr="00CF066E">
        <w:rPr>
          <w:i/>
        </w:rPr>
        <w:t>Для экспортеров малого и среднего бизнеса </w:t>
      </w:r>
      <w:r w:rsidRPr="00AD58AE">
        <w:rPr>
          <w:i/>
          <w:u w:val="single"/>
        </w:rPr>
        <w:t>есть хороший момент – возврат НДС</w:t>
      </w:r>
      <w:r w:rsidRPr="00CF066E">
        <w:rPr>
          <w:i/>
        </w:rPr>
        <w:t>. Допустим, продаешь по низкой цене, а декларируешь по высокой. Таможня здесь не придирается, чем выше цена контракта – тем выгоднее таможне, план выполняется, все довольны и, как говорил старый добрый еврей, навар капает. НДС, налог на добавленную стоимость возвращается. Простая схема: задекларировать дороже для возврата НДС.</w:t>
      </w:r>
    </w:p>
    <w:p w14:paraId="67B5D5CD" w14:textId="77777777" w:rsidR="00E12957" w:rsidRPr="001B5401" w:rsidRDefault="00E12957" w:rsidP="00E12957">
      <w:pPr>
        <w:pStyle w:val="2"/>
      </w:pPr>
      <w:bookmarkStart w:id="473" w:name="_Toc13789411"/>
      <w:bookmarkStart w:id="474" w:name="_Toc13960506"/>
      <w:r>
        <w:rPr>
          <w:lang w:val="ru-RU"/>
        </w:rPr>
        <w:t xml:space="preserve">3.5. </w:t>
      </w:r>
      <w:r w:rsidRPr="001B5401">
        <w:t>Таможенные запреты на экспорт (на примере Казахстана)</w:t>
      </w:r>
      <w:bookmarkEnd w:id="473"/>
      <w:bookmarkEnd w:id="474"/>
    </w:p>
    <w:p w14:paraId="45D8187A" w14:textId="77777777" w:rsidR="00E12957" w:rsidRDefault="00E12957" w:rsidP="00E12957">
      <w:r>
        <w:t>Наряду с санкциями и контрсанкциями, затрудняющими внешнеэкономическую деятельность, существуют и иные введенные Россией ограничения, о которых в СМИ пишут очень мало. Составление систематического списка таких ограничений не входило в задачи данного исследования. Среди проведенных интервью данная проблема была отмечена только один раз, причем, как ни странно, в отношении Казахстана, входящего в состав Таможенного союза.</w:t>
      </w:r>
    </w:p>
    <w:p w14:paraId="0E2FD598" w14:textId="77777777" w:rsidR="00E12957" w:rsidRDefault="00E12957" w:rsidP="00E12957">
      <w:r>
        <w:t>Предприниматель, занимающийся экспортом нефтепродуктов глубокой переработки (специализированные индустриальные масла), сообщил, что спустя два года после образования Таможенного союза был введен запрет на экспорт некоторых видов масел. Введение такого запрета, по мнению респондента, противоречит самой идее Таможенного союза. Далее, вызывает удивление мотивировка: запрет введен с целью сохранения казахстанской экологии, при том, что на территории России использование этих масел не запрещено. Ясно, что в действительности данное ограничение было введено по каким-то иным причинам (возможно, политическим), но опрошенному предпринимателю об этом ничего не известно.</w:t>
      </w:r>
    </w:p>
    <w:p w14:paraId="5C21D074" w14:textId="77777777" w:rsidR="00E12957" w:rsidRDefault="00E12957" w:rsidP="00E12957">
      <w:r>
        <w:t>С точки зрения экспортера, последствия данной меры только негативные. Во-первых, падает объем сбыта по той группе товаров, на которой он специализируется. Во-вторых, казахстанские предприятия испытывают сложности с эксплуатацией своего оборудования, поскольку Россия не поставляет им масла нужных марок, и непонятно, какая от этого польза для России (скорее возрастают риски ответных санкций). Наконец, в третьих российский предприниматель убежден, что рано или поздно казахстанские партнеры решат эту проблему, и соответствующий сегмент рынка будет потерян для российского бизнеса.</w:t>
      </w:r>
    </w:p>
    <w:p w14:paraId="1846E0BD" w14:textId="77777777" w:rsidR="00E12957" w:rsidRDefault="00E12957" w:rsidP="00525BDC">
      <w:pPr>
        <w:numPr>
          <w:ilvl w:val="0"/>
          <w:numId w:val="126"/>
        </w:numPr>
        <w:ind w:left="1434" w:hanging="357"/>
        <w:textAlignment w:val="baseline"/>
        <w:rPr>
          <w:color w:val="444444"/>
          <w:sz w:val="23"/>
          <w:szCs w:val="23"/>
        </w:rPr>
      </w:pPr>
      <w:r w:rsidRPr="00CF066E">
        <w:rPr>
          <w:i/>
        </w:rPr>
        <w:t>Мы занимаемся продуктами нефтехимии, глубокая переработка. Работаем в России и в странах Таможенного союза. Экспорт – это в основном Казахстан. Вопрос у нас по 27-ой таможенной группе, куда входят нефтепродукты. Между Казахстаном и Россией существует протокол Евразийской комиссии, по которой существует товарное эмбарго, согласно которому я не могу некоторые индустриальные масла поставлять в Казахстан. </w:t>
      </w:r>
      <w:r w:rsidRPr="00AD58AE">
        <w:rPr>
          <w:i/>
          <w:u w:val="single"/>
        </w:rPr>
        <w:t>С нашей точки зрения это противоречит идеологии</w:t>
      </w:r>
      <w:r w:rsidRPr="00CF066E">
        <w:rPr>
          <w:i/>
        </w:rPr>
        <w:t>, идее создания Таможенного союза, свобода передвижения капитала, свобода товаров и так далее. Я не могу, не нарушив закон, вывести продукт, который востребован казахстанскими промышленными предприятиями.</w:t>
      </w:r>
    </w:p>
    <w:p w14:paraId="72286A08" w14:textId="77777777" w:rsidR="00E12957" w:rsidRPr="00CF066E" w:rsidRDefault="00E12957" w:rsidP="00525BDC">
      <w:pPr>
        <w:pStyle w:val="a3"/>
        <w:numPr>
          <w:ilvl w:val="1"/>
          <w:numId w:val="126"/>
        </w:numPr>
        <w:ind w:left="1434" w:hanging="357"/>
        <w:rPr>
          <w:i/>
        </w:rPr>
      </w:pPr>
      <w:r w:rsidRPr="00CF066E">
        <w:rPr>
          <w:i/>
        </w:rPr>
        <w:t>Вначале, после образования Таможенного союза, года два не было никаких ограничений по экспортному вывозу продукции из России в Казахстан. По прошествии двух лет ввелись товарные ограничения. Естественно объёмы продаж этой номенклатуры резко сократилось.</w:t>
      </w:r>
    </w:p>
    <w:p w14:paraId="137897AA" w14:textId="77777777" w:rsidR="00E12957" w:rsidRDefault="00E12957" w:rsidP="00525BDC">
      <w:pPr>
        <w:numPr>
          <w:ilvl w:val="0"/>
          <w:numId w:val="126"/>
        </w:numPr>
        <w:ind w:left="1434" w:hanging="357"/>
        <w:textAlignment w:val="baseline"/>
        <w:rPr>
          <w:color w:val="444444"/>
          <w:sz w:val="23"/>
          <w:szCs w:val="23"/>
        </w:rPr>
      </w:pPr>
      <w:r w:rsidRPr="00CF066E">
        <w:rPr>
          <w:i/>
        </w:rPr>
        <w:t>Вопрос: почему были введены эти ограничения? Ответ: протокол сформулирован таким образом, что </w:t>
      </w:r>
      <w:r w:rsidRPr="00AD58AE">
        <w:rPr>
          <w:i/>
          <w:u w:val="single"/>
        </w:rPr>
        <w:t>это сделано с целью сохранения экологии</w:t>
      </w:r>
      <w:r w:rsidRPr="00CF066E">
        <w:rPr>
          <w:i/>
        </w:rPr>
        <w:t>. Чьей экологии, казахстанской? В Казахстане есть лицензированные фирмы, которые занимаются сбором и утилизацией отходов. На крупных предприятиях существует штат экологов, технологов, которые занимаются этим вопросом. И говорить о том, что наши мизерные объёмы как-то влияют на казахстанскую экологию, честно говоря, просто смешно. Да и вообще их экология – это их внутреннее дело. Почему российское государство вводит такие запреты? Мне кажется, что причина какая-то другая. Но какая именно – я не знаю.</w:t>
      </w:r>
    </w:p>
    <w:p w14:paraId="145F17D2" w14:textId="77777777" w:rsidR="00E12957" w:rsidRPr="00CF066E" w:rsidRDefault="00E12957" w:rsidP="00525BDC">
      <w:pPr>
        <w:pStyle w:val="a3"/>
        <w:numPr>
          <w:ilvl w:val="1"/>
          <w:numId w:val="126"/>
        </w:numPr>
        <w:ind w:left="1434" w:hanging="357"/>
        <w:rPr>
          <w:i/>
        </w:rPr>
      </w:pPr>
      <w:r w:rsidRPr="00CF066E">
        <w:rPr>
          <w:i/>
        </w:rPr>
        <w:t>Вопрос: Это серьезная проблема? Ответ: Это не столько проблема, сколько такая заноза, которая мешает. Нужно отслеживать, какие масла разрешены, какие запрещены. Далее, им нужно консервационное масло, но формально мы не имеем права его поставить. Запретительные меры создают благоприятные условия для нелегального решения вопроса, вплоть до какого-то подлога. Мы этим не занимаемся, потому, что работаем очень давно. Рисковать из-за одной-двух бочек не будем, поэтому просто не продаём.</w:t>
      </w:r>
    </w:p>
    <w:p w14:paraId="1F219C92" w14:textId="77777777" w:rsidR="00E12957" w:rsidRDefault="00E12957" w:rsidP="00525BDC">
      <w:pPr>
        <w:numPr>
          <w:ilvl w:val="0"/>
          <w:numId w:val="126"/>
        </w:numPr>
        <w:ind w:left="1434" w:hanging="357"/>
        <w:textAlignment w:val="baseline"/>
        <w:rPr>
          <w:color w:val="444444"/>
          <w:sz w:val="23"/>
          <w:szCs w:val="23"/>
        </w:rPr>
      </w:pPr>
      <w:r w:rsidRPr="00CF066E">
        <w:rPr>
          <w:i/>
        </w:rPr>
        <w:t>Говорим казахским партнёрам: мы не можем поставить эту продукцию, хотя она у нас есть. В результате теряем часть рынка. К нам за этой продукцией уже и не обращаются. Начинают искать это масло. Может быть, найдут, может быть, не найдут. Ситуация мутная, как они будут решать этот вопрос? Может быть, купят маслозаменитель или нальют не то, что нужно. Оно подойдёт, но не на 100%. Но </w:t>
      </w:r>
      <w:r w:rsidRPr="00AD58AE">
        <w:rPr>
          <w:i/>
          <w:u w:val="single"/>
        </w:rPr>
        <w:t>мы свой рынок однозначно теряем</w:t>
      </w:r>
      <w:r w:rsidRPr="00CF066E">
        <w:rPr>
          <w:i/>
        </w:rPr>
        <w:t>. Через какое-то время они найдут нужных поставщиков, и мы потеряем этот рынок навсегда.</w:t>
      </w:r>
    </w:p>
    <w:p w14:paraId="6780593D" w14:textId="77777777" w:rsidR="00E12957" w:rsidRPr="001B5401" w:rsidRDefault="00E12957" w:rsidP="00E12957">
      <w:pPr>
        <w:pStyle w:val="2"/>
      </w:pPr>
      <w:bookmarkStart w:id="475" w:name="_Toc13789412"/>
      <w:bookmarkStart w:id="476" w:name="_Toc13960507"/>
      <w:r>
        <w:rPr>
          <w:lang w:val="ru-RU"/>
        </w:rPr>
        <w:t xml:space="preserve">3.6. </w:t>
      </w:r>
      <w:r w:rsidRPr="001B5401">
        <w:t>Специфичные проблемы малого и среднего бизнеса</w:t>
      </w:r>
      <w:bookmarkEnd w:id="475"/>
      <w:bookmarkEnd w:id="476"/>
    </w:p>
    <w:p w14:paraId="41EC6EF3" w14:textId="77777777" w:rsidR="00E12957" w:rsidRPr="001B5401" w:rsidRDefault="00E12957" w:rsidP="00E12957">
      <w:pPr>
        <w:pStyle w:val="3"/>
      </w:pPr>
      <w:bookmarkStart w:id="477" w:name="_Toc13789413"/>
      <w:bookmarkStart w:id="478" w:name="_Toc13960508"/>
      <w:r>
        <w:rPr>
          <w:lang w:val="ru-RU"/>
        </w:rPr>
        <w:t>3.</w:t>
      </w:r>
      <w:r w:rsidRPr="001B5401">
        <w:t>6.1. Большие предприятия имеют преимущества при работе с таможней</w:t>
      </w:r>
      <w:bookmarkEnd w:id="477"/>
      <w:bookmarkEnd w:id="478"/>
    </w:p>
    <w:p w14:paraId="2669286F" w14:textId="77777777" w:rsidR="00E12957" w:rsidRDefault="00E12957" w:rsidP="00E12957">
      <w:r>
        <w:t>Предприятиям, имеющим в своем штате квалифицированных юристов, легче отстаивать свою позицию при возникновении споров с таможней. Причем, таможенники это понимают и сами стараются не доводить дело до серьезных конфликтов. Что же касается малых предприятий, то зачастую у них нет иного выхода, кроме как согласиться с требованиями таможни.</w:t>
      </w:r>
    </w:p>
    <w:p w14:paraId="2B410118" w14:textId="77777777" w:rsidR="00E12957" w:rsidRDefault="00E12957" w:rsidP="00E12957">
      <w:r>
        <w:t>Крупные предприятия находятся в привилегированном положении еще по одной причине. Большие объемы грузов, которые они провозят через границу, помогают таможне выполнять «планы» по таможенным сборам. Благодаря этому, как отметил один из опрошенных, таможня их «уважает», легче достигается взаимопонимание.</w:t>
      </w:r>
    </w:p>
    <w:p w14:paraId="77D3B63B" w14:textId="77777777" w:rsidR="00E12957" w:rsidRPr="001B5401" w:rsidRDefault="00E12957" w:rsidP="00E12957">
      <w:pPr>
        <w:rPr>
          <w:u w:val="single"/>
        </w:rPr>
      </w:pPr>
      <w:r w:rsidRPr="001B5401">
        <w:rPr>
          <w:u w:val="single"/>
        </w:rPr>
        <w:t>А. Большие предприятия содержат в своем штате специалистов по работе с таможней</w:t>
      </w:r>
    </w:p>
    <w:p w14:paraId="1002DE56" w14:textId="77777777" w:rsidR="00E12957" w:rsidRDefault="00E12957" w:rsidP="00525BDC">
      <w:pPr>
        <w:numPr>
          <w:ilvl w:val="0"/>
          <w:numId w:val="126"/>
        </w:numPr>
        <w:ind w:left="1434" w:hanging="357"/>
        <w:textAlignment w:val="baseline"/>
        <w:rPr>
          <w:color w:val="444444"/>
          <w:sz w:val="23"/>
          <w:szCs w:val="23"/>
        </w:rPr>
      </w:pPr>
      <w:r w:rsidRPr="00CF066E">
        <w:rPr>
          <w:i/>
        </w:rPr>
        <w:t>Вопрос: существует мнение, что чем предприятие крупнее, тем ему легче работать с таможней. Вы с этим согласны? Ответ: отчасти да. Почему? Потому что многие </w:t>
      </w:r>
      <w:r w:rsidRPr="00AD58AE">
        <w:rPr>
          <w:i/>
          <w:u w:val="single"/>
        </w:rPr>
        <w:t>предприятия, особенно крупные, имеют возможность содержать в штате брокера или специалиста по таможенному праву</w:t>
      </w:r>
      <w:r w:rsidRPr="00CF066E">
        <w:rPr>
          <w:i/>
        </w:rPr>
        <w:t>. Я просто знаю, что на предприятиях, особенно государственных, где идёт большой поток экспортно-импортных операций, в штате существует декларант, зачастую и не один. Это квалифицированный человек с большим опытом, у него отношение более ответственное, информации больше, и он имеет доступ к тем же таможенным площадкам.</w:t>
      </w:r>
    </w:p>
    <w:p w14:paraId="5918481B" w14:textId="77777777" w:rsidR="00E12957" w:rsidRDefault="00E12957" w:rsidP="00E12957">
      <w:pPr>
        <w:rPr>
          <w:u w:val="single"/>
        </w:rPr>
      </w:pPr>
    </w:p>
    <w:p w14:paraId="13931CDC" w14:textId="77777777" w:rsidR="00E12957" w:rsidRPr="001B5401" w:rsidRDefault="00E12957" w:rsidP="00E12957">
      <w:pPr>
        <w:rPr>
          <w:u w:val="single"/>
        </w:rPr>
      </w:pPr>
      <w:r w:rsidRPr="001B5401">
        <w:rPr>
          <w:u w:val="single"/>
        </w:rPr>
        <w:t>Б. Наличие в штате квалифицированных юристов дает возможность эффективно защищаться от требований таможни</w:t>
      </w:r>
    </w:p>
    <w:p w14:paraId="0DC6F0BA" w14:textId="77777777" w:rsidR="00E12957" w:rsidRDefault="00E12957" w:rsidP="00525BDC">
      <w:pPr>
        <w:numPr>
          <w:ilvl w:val="0"/>
          <w:numId w:val="126"/>
        </w:numPr>
        <w:ind w:left="1434" w:hanging="357"/>
        <w:textAlignment w:val="baseline"/>
        <w:rPr>
          <w:color w:val="444444"/>
          <w:sz w:val="23"/>
          <w:szCs w:val="23"/>
        </w:rPr>
      </w:pPr>
      <w:r w:rsidRPr="00CF066E">
        <w:rPr>
          <w:i/>
        </w:rPr>
        <w:t>Когда ты идёшь на конфликт с таможней, ты должен быть либо очень большим и сильным, и </w:t>
      </w:r>
      <w:r w:rsidRPr="00AD58AE">
        <w:rPr>
          <w:i/>
          <w:u w:val="single"/>
        </w:rPr>
        <w:t>у тебя должен быть штат юристов</w:t>
      </w:r>
      <w:r w:rsidRPr="00CF066E">
        <w:rPr>
          <w:i/>
        </w:rPr>
        <w:t>, либо ты просто соглашаешься с тем, что говорит тебе таможня.</w:t>
      </w:r>
    </w:p>
    <w:p w14:paraId="240DCA04" w14:textId="77777777" w:rsidR="00E12957" w:rsidRDefault="00E12957" w:rsidP="00525BDC">
      <w:pPr>
        <w:numPr>
          <w:ilvl w:val="0"/>
          <w:numId w:val="126"/>
        </w:numPr>
        <w:ind w:left="1434" w:hanging="357"/>
        <w:textAlignment w:val="baseline"/>
        <w:rPr>
          <w:color w:val="444444"/>
          <w:sz w:val="23"/>
          <w:szCs w:val="23"/>
        </w:rPr>
      </w:pPr>
      <w:r w:rsidRPr="00CF066E">
        <w:rPr>
          <w:i/>
        </w:rPr>
        <w:t>Дело в том, что </w:t>
      </w:r>
      <w:r w:rsidRPr="00AD58AE">
        <w:rPr>
          <w:i/>
          <w:u w:val="single"/>
        </w:rPr>
        <w:t>большие компании имеют возможность защищаться и нападать на таможню. </w:t>
      </w:r>
      <w:r w:rsidRPr="00CF066E">
        <w:rPr>
          <w:i/>
        </w:rPr>
        <w:t>У них есть юридические отделы. А малые и средние, как правило, этого не могут. У них только один вариант: как вам сказали – так и делайте.</w:t>
      </w:r>
    </w:p>
    <w:p w14:paraId="400BC901" w14:textId="77777777" w:rsidR="00E12957" w:rsidRDefault="00E12957" w:rsidP="00E12957">
      <w:pPr>
        <w:rPr>
          <w:u w:val="single"/>
        </w:rPr>
      </w:pPr>
    </w:p>
    <w:p w14:paraId="1F2B0521" w14:textId="77777777" w:rsidR="00E12957" w:rsidRPr="001B5401" w:rsidRDefault="00E12957" w:rsidP="00E12957">
      <w:pPr>
        <w:rPr>
          <w:u w:val="single"/>
        </w:rPr>
      </w:pPr>
      <w:r w:rsidRPr="001B5401">
        <w:rPr>
          <w:u w:val="single"/>
        </w:rPr>
        <w:t>В. Большие предприятия помогают таможне выполнять планы</w:t>
      </w:r>
    </w:p>
    <w:p w14:paraId="50708DB1" w14:textId="77777777" w:rsidR="00E12957" w:rsidRDefault="00E12957" w:rsidP="00525BDC">
      <w:pPr>
        <w:numPr>
          <w:ilvl w:val="0"/>
          <w:numId w:val="126"/>
        </w:numPr>
        <w:ind w:left="1434" w:hanging="357"/>
        <w:textAlignment w:val="baseline"/>
        <w:rPr>
          <w:color w:val="444444"/>
          <w:sz w:val="23"/>
          <w:szCs w:val="23"/>
        </w:rPr>
      </w:pPr>
      <w:r w:rsidRPr="00CF066E">
        <w:rPr>
          <w:i/>
        </w:rPr>
        <w:t>Крупные предприятия находятся в привилегированном положении. Таможня их уважает. Тут дело не только в юристах. Если предприятие крупное, оно большие объёмы провозит Понятное дело – они план помогают таможни выполнить. </w:t>
      </w:r>
      <w:r w:rsidRPr="00AD58AE">
        <w:rPr>
          <w:i/>
          <w:u w:val="single"/>
        </w:rPr>
        <w:t>Благодаря этому возникает взаимопонимание, многие вопросы легче решаются.</w:t>
      </w:r>
      <w:r w:rsidRPr="00CF066E">
        <w:rPr>
          <w:i/>
        </w:rPr>
        <w:t>Мы помогаем им выполнить план, они нас за это уважают.</w:t>
      </w:r>
    </w:p>
    <w:p w14:paraId="08F89CD1" w14:textId="77777777" w:rsidR="00E12957" w:rsidRPr="001B5401" w:rsidRDefault="00E12957" w:rsidP="00E12957">
      <w:pPr>
        <w:pStyle w:val="3"/>
      </w:pPr>
      <w:bookmarkStart w:id="479" w:name="_Toc13789414"/>
      <w:bookmarkStart w:id="480" w:name="_Toc13960509"/>
      <w:r>
        <w:rPr>
          <w:lang w:val="ru-RU"/>
        </w:rPr>
        <w:t>3.</w:t>
      </w:r>
      <w:r w:rsidRPr="001B5401">
        <w:t>6.2. Сложность таможенных правил – одно из главных препятствий входа на рынок внешней торговли для малых предприятий</w:t>
      </w:r>
      <w:bookmarkEnd w:id="479"/>
      <w:bookmarkEnd w:id="480"/>
    </w:p>
    <w:p w14:paraId="44A4A56A" w14:textId="77777777" w:rsidR="00E12957" w:rsidRDefault="00E12957" w:rsidP="00E12957">
      <w:r>
        <w:t>Таможенные правила очень сложны и запутанны, к тому же в них часто вносятся изменения. По этой причине работа с таможней требует высокой квалификации и практического опыта. По свидетельству опрошенных предпринимателей, такой опыт приобретается годами. Это является серьезным препятствием для входа на рынок внешнеторговых операций, особенно для малых предприятий.</w:t>
      </w:r>
    </w:p>
    <w:p w14:paraId="7B6AA2C7" w14:textId="77777777" w:rsidR="00E12957" w:rsidRDefault="00E12957" w:rsidP="00E12957">
      <w:r>
        <w:t>Предприятия, впервые выходящие на рынок внешнеторговых операций, таможня проверяет особенно тщательно. В существующих условиях это, возможно, оправданно, но для внешнеэкономических стартапов такое усиленное внимание является дополнительным барьером входа на рынок.</w:t>
      </w:r>
    </w:p>
    <w:p w14:paraId="44F3B33D" w14:textId="77777777" w:rsidR="00E12957" w:rsidRDefault="00E12957" w:rsidP="00E12957">
      <w:r>
        <w:t>В последние годы профильными ФОИВ ведется активная работа по снижению этих информационных барьеров, публикуется много профильной информации, созданы институты информационной поддержки. Представители бизнеса положительно оценивают эти нововведения, однако повышение доступности информации не отменяет проблем со сложностью ее применения и истолкования.</w:t>
      </w:r>
    </w:p>
    <w:p w14:paraId="54300A3E" w14:textId="77777777" w:rsidR="00E12957" w:rsidRDefault="00E12957" w:rsidP="00E12957">
      <w:r>
        <w:t>Конкретных жалоб со стороны предпринимателей звучало три. Во-первых, нормативные акты все время меняются, поэтому за ними надо постоянно следить. Это трудоемко и требует высокой квалификации, что отвлекает наиболее квалифицированный персонал, включая самих предпринимателей. Кроме того, не за всеми изменениями удается уследить вовремя, и многие из них допускают неоднозначные трактовки. Во-вторых, хотя информация о таможенных правилах общедоступна, она сложна и запутанна, и это является серьезным барьером для новичков. Респонденты отмечали, что для того, чтобы стать полноценным специалистом-декларантом, требуются годы. Требуется также «набить много шишек» на своих ошибках, без этого стать хорошим специалистом не получается. Наконец, в третьих, существуют неформальные практики, которые можно понять и освоить только в процессе работы. Многие из этих практик проявляют себя непредсказуемо, что также осложняет работу и ведет к необоснованным денежным потерям.</w:t>
      </w:r>
    </w:p>
    <w:p w14:paraId="5205D99E" w14:textId="77777777" w:rsidR="00E12957" w:rsidRPr="001B5401" w:rsidRDefault="00E12957" w:rsidP="00E12957">
      <w:pPr>
        <w:rPr>
          <w:u w:val="single"/>
        </w:rPr>
      </w:pPr>
      <w:r w:rsidRPr="001B5401">
        <w:rPr>
          <w:u w:val="single"/>
        </w:rPr>
        <w:t>А. Отсутствие у малых предприятий необходимой квалификации и опыта</w:t>
      </w:r>
    </w:p>
    <w:p w14:paraId="457A6E38" w14:textId="77777777" w:rsidR="00E12957" w:rsidRDefault="00E12957" w:rsidP="00525BDC">
      <w:pPr>
        <w:numPr>
          <w:ilvl w:val="0"/>
          <w:numId w:val="126"/>
        </w:numPr>
        <w:ind w:left="1434" w:hanging="357"/>
        <w:textAlignment w:val="baseline"/>
        <w:rPr>
          <w:color w:val="444444"/>
          <w:sz w:val="23"/>
          <w:szCs w:val="23"/>
        </w:rPr>
      </w:pPr>
      <w:r w:rsidRPr="00CF066E">
        <w:rPr>
          <w:i/>
        </w:rPr>
        <w:t>Основная проблема малых предприятий в том, что они, решая осуществлять поставки из-за рубежа, </w:t>
      </w:r>
      <w:r w:rsidRPr="00AD58AE">
        <w:rPr>
          <w:i/>
          <w:u w:val="single"/>
        </w:rPr>
        <w:t>не знают пакета документов, необходимых для таможенного оформления,</w:t>
      </w:r>
      <w:r w:rsidRPr="00CF066E">
        <w:rPr>
          <w:i/>
        </w:rPr>
        <w:t>не готовы к определению кодов ТН ВЭД и соответственно к требованиям по товарной номенклатуре. Потому что под каждый товар требуется определённый вид документов. Они к этому не готовы. Постоянно совершают ошибки: не получают лицензии заранее, не получают сертификаты соответствия, декларации. Это их основная проблема, я считаю, малых предприятий.</w:t>
      </w:r>
    </w:p>
    <w:p w14:paraId="04E342CC" w14:textId="77777777" w:rsidR="00E12957" w:rsidRDefault="00E12957" w:rsidP="00525BDC">
      <w:pPr>
        <w:numPr>
          <w:ilvl w:val="0"/>
          <w:numId w:val="126"/>
        </w:numPr>
        <w:ind w:left="1434" w:hanging="357"/>
        <w:textAlignment w:val="baseline"/>
        <w:rPr>
          <w:color w:val="444444"/>
          <w:sz w:val="23"/>
          <w:szCs w:val="23"/>
        </w:rPr>
      </w:pPr>
      <w:r w:rsidRPr="00CF066E">
        <w:rPr>
          <w:i/>
        </w:rPr>
        <w:t>Они не готовы, потому что они этим никогда не занимались или занимались небольшое число раз. Но проблема в том, что товары бывают разные и «инвойсы» бывают разные. Если он везёт по 20 или 30 позиций, то понятное дело, что на каждую позицию ему надо делать «инвойс» и свой пакет документов. </w:t>
      </w:r>
      <w:r w:rsidRPr="00AD58AE">
        <w:rPr>
          <w:i/>
          <w:u w:val="single"/>
        </w:rPr>
        <w:t>Это их основная проблема, они не подготовлены к этому</w:t>
      </w:r>
      <w:r w:rsidRPr="00CF066E">
        <w:rPr>
          <w:i/>
        </w:rPr>
        <w:t>.</w:t>
      </w:r>
    </w:p>
    <w:p w14:paraId="1D864788" w14:textId="77777777" w:rsidR="00E12957" w:rsidRDefault="00E12957" w:rsidP="00525BDC">
      <w:pPr>
        <w:numPr>
          <w:ilvl w:val="0"/>
          <w:numId w:val="126"/>
        </w:numPr>
        <w:ind w:left="1434" w:hanging="357"/>
        <w:textAlignment w:val="baseline"/>
        <w:rPr>
          <w:color w:val="444444"/>
          <w:sz w:val="23"/>
          <w:szCs w:val="23"/>
        </w:rPr>
      </w:pPr>
      <w:r w:rsidRPr="00CF066E">
        <w:rPr>
          <w:i/>
        </w:rPr>
        <w:t>Если предприятие малое, то ему с таможней работать труднее, особенно в начале деятельности. Поначалу это нехватка опыта. Возникает много ошибок. </w:t>
      </w:r>
      <w:r w:rsidRPr="00AD58AE">
        <w:rPr>
          <w:i/>
          <w:u w:val="single"/>
        </w:rPr>
        <w:t>Приобретение собственного опыта требует многочисленных ошибок</w:t>
      </w:r>
      <w:r w:rsidRPr="00CF066E">
        <w:rPr>
          <w:i/>
        </w:rPr>
        <w:t>, через это надо пройти.</w:t>
      </w:r>
    </w:p>
    <w:p w14:paraId="4372E175" w14:textId="77777777" w:rsidR="00E12957" w:rsidRDefault="00E12957" w:rsidP="00E12957">
      <w:pPr>
        <w:rPr>
          <w:u w:val="single"/>
        </w:rPr>
      </w:pPr>
    </w:p>
    <w:p w14:paraId="2940100F" w14:textId="77777777" w:rsidR="00E12957" w:rsidRPr="001B5401" w:rsidRDefault="00E12957" w:rsidP="00E12957">
      <w:pPr>
        <w:rPr>
          <w:u w:val="single"/>
        </w:rPr>
      </w:pPr>
      <w:r w:rsidRPr="001B5401">
        <w:rPr>
          <w:u w:val="single"/>
        </w:rPr>
        <w:t>Б. Усиленное внимание таможенников к внешнеэкономическим стартапам</w:t>
      </w:r>
    </w:p>
    <w:p w14:paraId="19B4DF07" w14:textId="77777777" w:rsidR="00E12957" w:rsidRDefault="00E12957" w:rsidP="00525BDC">
      <w:pPr>
        <w:numPr>
          <w:ilvl w:val="0"/>
          <w:numId w:val="126"/>
        </w:numPr>
        <w:ind w:left="1434" w:hanging="357"/>
        <w:textAlignment w:val="baseline"/>
        <w:rPr>
          <w:color w:val="444444"/>
          <w:sz w:val="23"/>
          <w:szCs w:val="23"/>
        </w:rPr>
      </w:pPr>
      <w:r w:rsidRPr="00CF066E">
        <w:rPr>
          <w:i/>
        </w:rPr>
        <w:t>На первом этапе, конечно, надо доказывать свою состоятельность. Допустим, появилась какая-то фирма, которая хочет серьёзно работать, но недавно вышла на рынок и начала завозить что-то через таможню. Понятное дело, что </w:t>
      </w:r>
      <w:r w:rsidRPr="00AD58AE">
        <w:rPr>
          <w:i/>
          <w:u w:val="single"/>
        </w:rPr>
        <w:t>к ней будут особые требования, её будут проверять</w:t>
      </w:r>
      <w:r w:rsidRPr="00CF066E">
        <w:rPr>
          <w:i/>
        </w:rPr>
        <w:t>. Но постепенно, если они докажут, что у них всё честно и прозрачно, они не будут подвергаться таким тщательным досмотрам и тому подобным процедурам.</w:t>
      </w:r>
    </w:p>
    <w:p w14:paraId="4ADCBF46" w14:textId="77777777" w:rsidR="00E12957" w:rsidRPr="001B5401" w:rsidRDefault="00E12957" w:rsidP="00E12957">
      <w:pPr>
        <w:pStyle w:val="3"/>
      </w:pPr>
      <w:bookmarkStart w:id="481" w:name="_Toc13789415"/>
      <w:bookmarkStart w:id="482" w:name="_Toc13960510"/>
      <w:r>
        <w:rPr>
          <w:lang w:val="ru-RU"/>
        </w:rPr>
        <w:t>3.</w:t>
      </w:r>
      <w:r w:rsidRPr="001B5401">
        <w:t>6.3. В условиях кризиса многие малые предприятия ушли с рынка</w:t>
      </w:r>
      <w:bookmarkEnd w:id="481"/>
      <w:bookmarkEnd w:id="482"/>
    </w:p>
    <w:p w14:paraId="11A2AEF5" w14:textId="77777777" w:rsidR="00E12957" w:rsidRDefault="00E12957" w:rsidP="00E12957">
      <w:r>
        <w:t>Экономический кризис, включая такие его составляющие, как изменение валютного курса, падение внутреннего спроса, санкции и контрсанкции, привел к тому, что многие малые и средние предприятия из числа импортеров разорились и ушли с рынка. Более крупные предприятия стараются сохранить свои позиции, хотя у многих из них объем внешнеторговых операций сократился на 5 -10%.</w:t>
      </w:r>
    </w:p>
    <w:p w14:paraId="291EAE45" w14:textId="77777777" w:rsidR="00E12957" w:rsidRDefault="00E12957" w:rsidP="00525BDC">
      <w:pPr>
        <w:numPr>
          <w:ilvl w:val="0"/>
          <w:numId w:val="126"/>
        </w:numPr>
        <w:ind w:left="1434" w:hanging="357"/>
        <w:textAlignment w:val="baseline"/>
        <w:rPr>
          <w:color w:val="444444"/>
          <w:sz w:val="23"/>
          <w:szCs w:val="23"/>
        </w:rPr>
      </w:pPr>
      <w:r w:rsidRPr="00CF066E">
        <w:rPr>
          <w:i/>
        </w:rPr>
        <w:t>Очень много фирм, которые занимались импортом в Россию продукции различной номенклатуры, с 14 года ушли с рынка. </w:t>
      </w:r>
      <w:r w:rsidRPr="00AD58AE">
        <w:rPr>
          <w:i/>
          <w:u w:val="single"/>
        </w:rPr>
        <w:t>Немногие выдержали изменения курса рубля,</w:t>
      </w:r>
      <w:r w:rsidRPr="00CF066E">
        <w:rPr>
          <w:i/>
        </w:rPr>
        <w:t>не у всех хватило денег и так далее. Объёмы импорта упали, насколько мне известно. Непосредственно по нашему предприятию мы стараемся поддерживать объемы на прежнем уровне, но средний бизнес, малый бизнес, который занимался импортом, – здесь многие поуходили с рынка.</w:t>
      </w:r>
    </w:p>
    <w:p w14:paraId="19104890" w14:textId="77777777" w:rsidR="00E12957" w:rsidRPr="00CF066E" w:rsidRDefault="00E12957" w:rsidP="00525BDC">
      <w:pPr>
        <w:pStyle w:val="a3"/>
        <w:numPr>
          <w:ilvl w:val="1"/>
          <w:numId w:val="126"/>
        </w:numPr>
        <w:ind w:left="1434" w:hanging="357"/>
        <w:rPr>
          <w:i/>
        </w:rPr>
      </w:pPr>
      <w:r w:rsidRPr="00CF066E">
        <w:rPr>
          <w:i/>
        </w:rPr>
        <w:t>Очень многие люди, которые занимались импортом, сейчас остались не у дел.</w:t>
      </w:r>
    </w:p>
    <w:p w14:paraId="20BC7855" w14:textId="77777777" w:rsidR="00E12957" w:rsidRPr="001B5401" w:rsidRDefault="00E12957" w:rsidP="00E12957">
      <w:pPr>
        <w:pStyle w:val="3"/>
      </w:pPr>
      <w:bookmarkStart w:id="483" w:name="_Toc13789416"/>
      <w:bookmarkStart w:id="484" w:name="_Toc13960511"/>
      <w:r>
        <w:rPr>
          <w:lang w:val="ru-RU"/>
        </w:rPr>
        <w:t>3.</w:t>
      </w:r>
      <w:r w:rsidRPr="001B5401">
        <w:t>6.4. Существует ли возможность увеличения числа малых и средних предприятий, занимающихся внешнеторговыми операциями?</w:t>
      </w:r>
      <w:bookmarkEnd w:id="483"/>
      <w:bookmarkEnd w:id="484"/>
    </w:p>
    <w:p w14:paraId="79611B4F" w14:textId="77777777" w:rsidR="00E12957" w:rsidRDefault="00E12957" w:rsidP="00E12957">
      <w:r>
        <w:t>На этот вопрос применительно к сегодняшним условиям опрошенные предприниматели склонны отвечать отрицательно. Люди боятся рисков, в том числе и связанных с таможней (хотя и не только с ней). Особенно сложно малым предприятиям выйти на внешнеторговый рынок в условиях кризиса. Маржинальность (доходность) внешнеторговых операций заметно снизилась, по крайней мере для импортеров. По этой причине многие малые и средние предприятия ушли с рынка.</w:t>
      </w:r>
    </w:p>
    <w:p w14:paraId="1D619C03" w14:textId="77777777" w:rsidR="00E12957" w:rsidRDefault="00E12957" w:rsidP="00E12957">
      <w:r>
        <w:t>Вместе с тем, некоторые из опрошенных предпринимателей высказали мнение, что у малых и средних предприятий, занимающихся внешнеторговой деятельностью, есть свои рыночные ниши. В частности, такой нишей является посредническая работа по разовым запросам со стороны предприятий, не имеющих в своем штате внешнеторговых подразделений.</w:t>
      </w:r>
    </w:p>
    <w:p w14:paraId="44AAF1BC" w14:textId="77777777" w:rsidR="00E12957" w:rsidRDefault="00E12957" w:rsidP="00E12957">
      <w:r>
        <w:t>По выражению одного из опрошенных, российский рынок сейчас «лежит», но по мере восстановления внутреннего спроса окно возможностей для предприятий малого и среднего бизнеса вновь откроется. Однако задача снижения таможенных рисков и упрощения таможенных процедур и в этом случае остается актуальной.</w:t>
      </w:r>
    </w:p>
    <w:p w14:paraId="6D08A08C" w14:textId="77777777" w:rsidR="00E12957" w:rsidRPr="001B5401" w:rsidRDefault="00E12957" w:rsidP="00E12957">
      <w:pPr>
        <w:rPr>
          <w:u w:val="single"/>
        </w:rPr>
      </w:pPr>
      <w:r w:rsidRPr="001B5401">
        <w:rPr>
          <w:u w:val="single"/>
        </w:rPr>
        <w:t>А. Предприниматели боятся рисков, в том числе связанных с таможней.</w:t>
      </w:r>
    </w:p>
    <w:p w14:paraId="7F04003C" w14:textId="77777777" w:rsidR="00E12957" w:rsidRDefault="00E12957" w:rsidP="00525BDC">
      <w:pPr>
        <w:numPr>
          <w:ilvl w:val="0"/>
          <w:numId w:val="126"/>
        </w:numPr>
        <w:ind w:left="1434" w:hanging="357"/>
        <w:textAlignment w:val="baseline"/>
        <w:rPr>
          <w:color w:val="444444"/>
          <w:sz w:val="23"/>
          <w:szCs w:val="23"/>
        </w:rPr>
      </w:pPr>
      <w:r w:rsidRPr="00CF066E">
        <w:rPr>
          <w:i/>
        </w:rPr>
        <w:t>Вопрос: существует ли потенциал заметного увеличения внешнеэкономической деятельности малыми и средними предприятиями? Ответ: я так не думаю. Люди, с которыми я разговаривал, просто не хотят этим заниматься. </w:t>
      </w:r>
      <w:r w:rsidRPr="00AD58AE">
        <w:rPr>
          <w:i/>
          <w:u w:val="single"/>
        </w:rPr>
        <w:t>Боятся рисков, в том числе и со стороны таможни.</w:t>
      </w:r>
    </w:p>
    <w:p w14:paraId="5789F4DB" w14:textId="77777777" w:rsidR="00E12957" w:rsidRPr="00CF066E" w:rsidRDefault="00E12957" w:rsidP="00525BDC">
      <w:pPr>
        <w:pStyle w:val="a3"/>
        <w:numPr>
          <w:ilvl w:val="1"/>
          <w:numId w:val="126"/>
        </w:numPr>
        <w:ind w:left="1434" w:hanging="357"/>
        <w:rPr>
          <w:i/>
        </w:rPr>
      </w:pPr>
      <w:r w:rsidRPr="00CF066E">
        <w:rPr>
          <w:i/>
        </w:rPr>
        <w:t>Вопрос: может ли увеличиться число малых и средних предприятий, занимающихся внешнеэкономической деятельностью? Ответ: в сегодняшних условиях вряд ли. Наоборот, такие компании в массовом порядке ушли с рынка. Маржинальность внешнеторговых операций уменьшилась, для малых предприятий особенно. Они просто разорились.</w:t>
      </w:r>
    </w:p>
    <w:p w14:paraId="62836786" w14:textId="77777777" w:rsidR="00E12957" w:rsidRDefault="00E12957" w:rsidP="00E12957">
      <w:pPr>
        <w:rPr>
          <w:u w:val="single"/>
        </w:rPr>
      </w:pPr>
    </w:p>
    <w:p w14:paraId="66276415" w14:textId="77777777" w:rsidR="00E12957" w:rsidRPr="001B5401" w:rsidRDefault="00E12957" w:rsidP="00E12957">
      <w:pPr>
        <w:rPr>
          <w:u w:val="single"/>
        </w:rPr>
      </w:pPr>
      <w:r w:rsidRPr="001B5401">
        <w:rPr>
          <w:u w:val="single"/>
        </w:rPr>
        <w:t>Б. У малых и средних предприятий есть своя ниша во внешнеэкономической деятельности</w:t>
      </w:r>
    </w:p>
    <w:p w14:paraId="103762C2" w14:textId="77777777" w:rsidR="00E12957" w:rsidRDefault="00E12957" w:rsidP="00525BDC">
      <w:pPr>
        <w:numPr>
          <w:ilvl w:val="0"/>
          <w:numId w:val="126"/>
        </w:numPr>
        <w:ind w:left="1434" w:hanging="357"/>
        <w:textAlignment w:val="baseline"/>
        <w:rPr>
          <w:color w:val="444444"/>
          <w:sz w:val="23"/>
          <w:szCs w:val="23"/>
        </w:rPr>
      </w:pPr>
      <w:r w:rsidRPr="00CF066E">
        <w:rPr>
          <w:i/>
        </w:rPr>
        <w:t>У малых и средних предприятий, занимающихся ВЭД, есть своя ниша. Они работают по заказам. Есть крупные и постоянные потоки импорта, здесь малым предприятиям делать нечего. Но есть, например, </w:t>
      </w:r>
      <w:r w:rsidRPr="00AD58AE">
        <w:rPr>
          <w:i/>
          <w:u w:val="single"/>
        </w:rPr>
        <w:t>рынок разовых заказов от предприятий, не имеющих собственной внешнеэкономической службы.</w:t>
      </w:r>
      <w:r w:rsidRPr="00CF066E">
        <w:rPr>
          <w:i/>
        </w:rPr>
        <w:t>Крупным структурам этот рынок не интересен. Или товары для розницы. Здесь малые предприятия иногда работают гибче. Но сейчас, конечно, не лучшее время. Российская экономика «лежит». </w:t>
      </w:r>
      <w:r w:rsidRPr="00AD58AE">
        <w:rPr>
          <w:i/>
          <w:u w:val="single"/>
        </w:rPr>
        <w:t>Потребительский спрос «лежит»</w:t>
      </w:r>
      <w:r w:rsidRPr="00CF066E">
        <w:rPr>
          <w:i/>
        </w:rPr>
        <w:t>. Если начнется подъем, для малых предприятий могут открыться возможности.</w:t>
      </w:r>
    </w:p>
    <w:p w14:paraId="37D459E2" w14:textId="77777777" w:rsidR="00E12957" w:rsidRDefault="00E12957" w:rsidP="00525BDC">
      <w:pPr>
        <w:numPr>
          <w:ilvl w:val="0"/>
          <w:numId w:val="126"/>
        </w:numPr>
        <w:ind w:left="1434" w:hanging="357"/>
        <w:textAlignment w:val="baseline"/>
        <w:rPr>
          <w:color w:val="444444"/>
          <w:sz w:val="23"/>
          <w:szCs w:val="23"/>
        </w:rPr>
      </w:pPr>
      <w:r w:rsidRPr="00AD58AE">
        <w:rPr>
          <w:i/>
          <w:u w:val="single"/>
        </w:rPr>
        <w:t>Мы посредники, закупаем и продаем продукцию по запросам.</w:t>
      </w:r>
      <w:r w:rsidRPr="00CF066E">
        <w:rPr>
          <w:i/>
        </w:rPr>
        <w:t>К нам идут обращения, что поставьте нам такой-то продукт. Начинаешь разбираться, он требует декларирования или не требует декларирования, и т.д. То здесь, то там возникают вопросы. Когда человек к этой схеме привыкает, он быстрее ориентируется. Он все, что нужно, в цену закладывает, по срокам ориентируется, документооборот знает. Но это приходит с опытом, он накапливается годами. Поэтому у предприятий, где нет специализированных таможенных отделов, нет иного выхода, кроме как обратиться к нам.</w:t>
      </w:r>
    </w:p>
    <w:p w14:paraId="68890FC9" w14:textId="77777777" w:rsidR="00E12957" w:rsidRPr="00AA7127" w:rsidRDefault="00E12957" w:rsidP="00E12957">
      <w:pPr>
        <w:pStyle w:val="3"/>
      </w:pPr>
      <w:bookmarkStart w:id="485" w:name="_Toc13789417"/>
      <w:bookmarkStart w:id="486" w:name="_Toc13960512"/>
      <w:r>
        <w:rPr>
          <w:lang w:val="ru-RU"/>
        </w:rPr>
        <w:t>3.</w:t>
      </w:r>
      <w:r w:rsidRPr="00AA7127">
        <w:t>6.5.Государственные меры по упрощению таможенных процедур для малого бизнеса не всегда эффективны</w:t>
      </w:r>
      <w:bookmarkEnd w:id="485"/>
      <w:bookmarkEnd w:id="486"/>
    </w:p>
    <w:p w14:paraId="6D2F864E" w14:textId="77777777" w:rsidR="00E12957" w:rsidRDefault="00E12957" w:rsidP="00E12957">
      <w:r>
        <w:t>В рамках проведенного исследования данный вопрос не мог быть исследован во всей его полноте. Спонтанно прозвучала только одна тема, связанная с валютным контролем. По существующим правилам при осуществлении внешнеторговых операций необходимо составлять паспорт сделки, но при стоимости груза менее 50 тыс. долл. В настоящее время обсуждается возможность увеличения этой суммы до 80 тыс. долл.</w:t>
      </w:r>
    </w:p>
    <w:p w14:paraId="53405AF1" w14:textId="77777777" w:rsidR="00E12957" w:rsidRDefault="00E12957" w:rsidP="00E12957">
      <w:r>
        <w:t>Однако предприниматель, который в курсе данной проблемы, отозвался об этой мере крайне скептически. Причин для скепсиса названо две. Во-первых, названные суммы слишком малы. Большинство внешнеторговых контрактов, по мнению предпринимателя, начинается от суммы 500 тыс. долл. Во-вторых, и это еще более существенно, составить паспорт внешнеторговой сделки совсем не сложно. Многие банки предоставляют эту услугу бесплатно или за совсем небольшую сумму около 300 рублей.</w:t>
      </w:r>
    </w:p>
    <w:p w14:paraId="66EDAC16" w14:textId="77777777" w:rsidR="00E12957" w:rsidRDefault="00E12957" w:rsidP="00525BDC">
      <w:pPr>
        <w:numPr>
          <w:ilvl w:val="0"/>
          <w:numId w:val="126"/>
        </w:numPr>
        <w:ind w:left="1434" w:hanging="357"/>
        <w:textAlignment w:val="baseline"/>
        <w:rPr>
          <w:color w:val="444444"/>
          <w:sz w:val="23"/>
          <w:szCs w:val="23"/>
        </w:rPr>
      </w:pPr>
      <w:r w:rsidRPr="00CF066E">
        <w:rPr>
          <w:i/>
        </w:rPr>
        <w:t>Вопрос: правительство пытается улучшить ситуацию, чтобы именно малый и средний бизнес получил более лёгкий выход к экспортным операциям? Ответ: вроде бы пытается, но несерьезно. Вот Медведев поручил снизить давление через валютный контроль, увеличить сумму, на который не нужно оформлять паспорт сделки. </w:t>
      </w:r>
      <w:r w:rsidRPr="00AD58AE">
        <w:rPr>
          <w:i/>
          <w:u w:val="single"/>
        </w:rPr>
        <w:t>Я сразу сказал, что это профанация.</w:t>
      </w:r>
      <w:r w:rsidRPr="00CF066E">
        <w:rPr>
          <w:i/>
        </w:rPr>
        <w:t>Было 50 тысяч долларов, сейчас хотят сделать 80. Пусть даже 100. Это ни на что не влияет. Во-первых, я вообще знаю не очень много контрактов на 50 или на 100 тысяч. Это, как минимум, от полмиллиона долларов начинаются. Во-вторых, не так уж сложно этот паспорт сделки составить. Как правило, банки вообще эту услугу делают для клиентов бесплатно или за какие-то 300 рублей. Поэтому то, что сейчас муссируется по валютному контролю, я считаю это просто профанацией.</w:t>
      </w:r>
    </w:p>
    <w:p w14:paraId="46EFAE58" w14:textId="77777777" w:rsidR="00E12957" w:rsidRPr="00AA7127" w:rsidRDefault="00E12957" w:rsidP="00E12957">
      <w:pPr>
        <w:pStyle w:val="2"/>
      </w:pPr>
      <w:bookmarkStart w:id="487" w:name="_Toc13789418"/>
      <w:bookmarkStart w:id="488" w:name="_Toc13960513"/>
      <w:r>
        <w:rPr>
          <w:lang w:val="ru-RU"/>
        </w:rPr>
        <w:t xml:space="preserve">3.7. </w:t>
      </w:r>
      <w:r w:rsidRPr="00AA7127">
        <w:t>Позитивные тенденции в работе таможни</w:t>
      </w:r>
      <w:bookmarkEnd w:id="487"/>
      <w:bookmarkEnd w:id="488"/>
    </w:p>
    <w:p w14:paraId="74004473" w14:textId="77777777" w:rsidR="00E12957" w:rsidRPr="00AA7127" w:rsidRDefault="00E12957" w:rsidP="00E12957">
      <w:pPr>
        <w:pStyle w:val="3"/>
      </w:pPr>
      <w:bookmarkStart w:id="489" w:name="_Toc13789419"/>
      <w:bookmarkStart w:id="490" w:name="_Toc13960514"/>
      <w:r>
        <w:rPr>
          <w:lang w:val="ru-RU"/>
        </w:rPr>
        <w:t>3.</w:t>
      </w:r>
      <w:r w:rsidRPr="00AA7127">
        <w:t>7.1. Усиление контроля за деятельностью таможни</w:t>
      </w:r>
      <w:bookmarkEnd w:id="489"/>
      <w:bookmarkEnd w:id="490"/>
    </w:p>
    <w:p w14:paraId="494EF1DA" w14:textId="77777777" w:rsidR="00E12957" w:rsidRDefault="00E12957" w:rsidP="00E12957">
      <w:r>
        <w:t>Опрошенные представители бизнеса говорили о том, что, хотя на их уровне таможня создает им ряд неудобств и временами даже действует не вполне законно (см. выше), однако коррупцию и теневые схемы провоза грузов в настоящее время не использует. По свидетельству респондентов, в прежние времена подобные явления были распространены достаточно широко, но в настоящее время контроль за таможенной деятельностью очень усилился, поэтому коррупция и различные теневые схемы провоза грузов в массовом порядке уже не реализуются.</w:t>
      </w:r>
    </w:p>
    <w:p w14:paraId="74A11E9F" w14:textId="77777777" w:rsidR="00E12957" w:rsidRDefault="00E12957" w:rsidP="00E12957">
      <w:r>
        <w:t>Один из респондентов пояснил, что благодаря усилению государственного контроля незаконные услуги по неправильному оформлению и незаконному провозу грузов (занижению таможенной стоимости), возможно, не полностью искоренены, однако их коррупционная стоимость резко возросла, что сделало такие схемы экономически невыгодными и очень опасными. Предприниматели говорят, что в существующих условиях им самим и работникам таможни нет смысла рисковать.</w:t>
      </w:r>
    </w:p>
    <w:p w14:paraId="64209F36" w14:textId="77777777" w:rsidR="00E12957" w:rsidRDefault="00E12957" w:rsidP="00E12957">
      <w:r>
        <w:t>Надо признать, что, невзирая на все издержки, установление таможне высоких планов по сбору таможенных платежей также дало определенный эффект в том смысле, что плюсы от легальной работы (стабильная занятость, возможность карьерного роста и отсутствие угрозы уголовного наказания) привели к тому, что работники таможни стали больше ценить свою работу, чем получение коррупционных доходов. Вместе с тем, использование циничных рычагов управления, которые лежали в основе функционирования советской экономической системы, морально разлагает страну и в конечном счете влечет за собой политические последствия.</w:t>
      </w:r>
    </w:p>
    <w:p w14:paraId="5288D8B8" w14:textId="77777777" w:rsidR="00E12957" w:rsidRPr="00AA7127" w:rsidRDefault="00E12957" w:rsidP="00E12957">
      <w:pPr>
        <w:rPr>
          <w:u w:val="single"/>
        </w:rPr>
      </w:pPr>
      <w:r w:rsidRPr="00AA7127">
        <w:rPr>
          <w:u w:val="single"/>
        </w:rPr>
        <w:t>А. Усиление контроля за деятельностью таможни привело к значительному сокращению числа незаконных операций на низовом уровне</w:t>
      </w:r>
    </w:p>
    <w:p w14:paraId="66EEFF94" w14:textId="77777777" w:rsidR="00E12957" w:rsidRDefault="00E12957" w:rsidP="00525BDC">
      <w:pPr>
        <w:numPr>
          <w:ilvl w:val="0"/>
          <w:numId w:val="126"/>
        </w:numPr>
        <w:ind w:left="1434" w:hanging="357"/>
        <w:textAlignment w:val="baseline"/>
        <w:rPr>
          <w:color w:val="444444"/>
          <w:sz w:val="23"/>
          <w:szCs w:val="23"/>
        </w:rPr>
      </w:pPr>
      <w:r w:rsidRPr="00CF066E">
        <w:rPr>
          <w:i/>
        </w:rPr>
        <w:t>Вопрос: В СМИ пишут, что в таможне существуют какие-то обходные схемы, оформляют неправильно или фирмы-однодневки используют. Вы об этом знаете? Ответ: Знаю. Вопрос: Это широко распространено? Ответ: Я могу сказать, что </w:t>
      </w:r>
      <w:r w:rsidRPr="00AD58AE">
        <w:rPr>
          <w:i/>
          <w:u w:val="single"/>
        </w:rPr>
        <w:t>сейчас нет. Риски достаточно высокие.</w:t>
      </w:r>
      <w:r w:rsidRPr="00CF066E">
        <w:rPr>
          <w:i/>
        </w:rPr>
        <w:t>Никакого смысла нет этим заниматься. Все хотят быть живыми и здоровыми.</w:t>
      </w:r>
    </w:p>
    <w:p w14:paraId="79CFD0D1" w14:textId="77777777" w:rsidR="00E12957" w:rsidRDefault="00E12957" w:rsidP="00525BDC">
      <w:pPr>
        <w:numPr>
          <w:ilvl w:val="0"/>
          <w:numId w:val="126"/>
        </w:numPr>
        <w:ind w:left="1434" w:hanging="357"/>
        <w:textAlignment w:val="baseline"/>
        <w:rPr>
          <w:color w:val="444444"/>
          <w:sz w:val="23"/>
          <w:szCs w:val="23"/>
        </w:rPr>
      </w:pPr>
      <w:r w:rsidRPr="00CF066E">
        <w:rPr>
          <w:i/>
        </w:rPr>
        <w:t>Вопрос: Вы знаете про какие-либо незаконные схемы провождения грузов через таможню? Например, с использованием фирм-однодневок? Ответ: в жизни сталкивался, но </w:t>
      </w:r>
      <w:r w:rsidRPr="00AD58AE">
        <w:rPr>
          <w:i/>
          <w:u w:val="single"/>
        </w:rPr>
        <w:t>это было достаточно давно</w:t>
      </w:r>
      <w:r w:rsidRPr="00CF066E">
        <w:rPr>
          <w:i/>
        </w:rPr>
        <w:t>. Сейчас, на мой взгляд, этого стало гораздо меньше. У меня, по крайней мере, в моём окружении таких ситуаций в последнее время нет.</w:t>
      </w:r>
    </w:p>
    <w:p w14:paraId="348ACC06" w14:textId="77777777" w:rsidR="00E12957" w:rsidRDefault="00E12957" w:rsidP="00525BDC">
      <w:pPr>
        <w:numPr>
          <w:ilvl w:val="0"/>
          <w:numId w:val="126"/>
        </w:numPr>
        <w:ind w:left="1434" w:hanging="357"/>
        <w:textAlignment w:val="baseline"/>
        <w:rPr>
          <w:color w:val="444444"/>
          <w:sz w:val="23"/>
          <w:szCs w:val="23"/>
        </w:rPr>
      </w:pPr>
      <w:r w:rsidRPr="00CF066E">
        <w:rPr>
          <w:i/>
        </w:rPr>
        <w:t>Я, конечно, встречал случаи, когда под видом обуви провозили, допустим, какие-нибудь дорогие технические средства и из-за разных кодов ТН ВЭД выплачивали меньше пошлины. Не знаю, как это проходило. Но </w:t>
      </w:r>
      <w:r w:rsidRPr="00AD58AE">
        <w:rPr>
          <w:i/>
          <w:u w:val="single"/>
        </w:rPr>
        <w:t>такие случаи случались в прошлом. Сейчас контроль за таможенными органами очень усилился</w:t>
      </w:r>
      <w:r w:rsidRPr="00CF066E">
        <w:rPr>
          <w:i/>
        </w:rPr>
        <w:t>. Есть службы, которые всё проверяют, включая прокуратуру. Вообще таможенная ситуация, на мой взгляд, сильно улучшилась.</w:t>
      </w:r>
    </w:p>
    <w:p w14:paraId="4BC1E3D0" w14:textId="77777777" w:rsidR="00E12957" w:rsidRDefault="00E12957" w:rsidP="00525BDC">
      <w:pPr>
        <w:numPr>
          <w:ilvl w:val="0"/>
          <w:numId w:val="126"/>
        </w:numPr>
        <w:ind w:left="1434" w:hanging="357"/>
        <w:textAlignment w:val="baseline"/>
        <w:rPr>
          <w:color w:val="444444"/>
          <w:sz w:val="23"/>
          <w:szCs w:val="23"/>
        </w:rPr>
      </w:pPr>
      <w:r w:rsidRPr="00CF066E">
        <w:rPr>
          <w:i/>
        </w:rPr>
        <w:t>Сейчас </w:t>
      </w:r>
      <w:r w:rsidRPr="00AD58AE">
        <w:rPr>
          <w:i/>
          <w:u w:val="single"/>
        </w:rPr>
        <w:t>надо признать, что отбелился таможенный рынок</w:t>
      </w:r>
      <w:r w:rsidRPr="00CF066E">
        <w:rPr>
          <w:i/>
        </w:rPr>
        <w:t>. Если я честно плачу пошлины, за что еще я должен платить? Если ты достаточно “белый” и открытый, приносишь все пакеты документов, какие положено, то и платить не за что. Разве что это совсем “чёрный” сектор, контрабанда.</w:t>
      </w:r>
    </w:p>
    <w:p w14:paraId="684D7009" w14:textId="77777777" w:rsidR="00E12957" w:rsidRDefault="00E12957" w:rsidP="00525BDC">
      <w:pPr>
        <w:numPr>
          <w:ilvl w:val="0"/>
          <w:numId w:val="126"/>
        </w:numPr>
        <w:ind w:left="1434" w:hanging="357"/>
        <w:textAlignment w:val="baseline"/>
        <w:rPr>
          <w:color w:val="444444"/>
          <w:sz w:val="23"/>
          <w:szCs w:val="23"/>
        </w:rPr>
      </w:pPr>
      <w:r w:rsidRPr="00CF066E">
        <w:rPr>
          <w:i/>
        </w:rPr>
        <w:t>Ситуация улучшается. В том, что касается импорта, остается проблема контрольных показателей таможенной стоимости и правильности определения кода товара. Эти проблемы до сих пор остаются. А в остальном </w:t>
      </w:r>
      <w:r w:rsidRPr="00AD58AE">
        <w:rPr>
          <w:i/>
          <w:u w:val="single"/>
        </w:rPr>
        <w:t>ситуация заметно улучшилась</w:t>
      </w:r>
      <w:r w:rsidRPr="00CF066E">
        <w:rPr>
          <w:i/>
        </w:rPr>
        <w:t>.</w:t>
      </w:r>
    </w:p>
    <w:p w14:paraId="7DD0026D" w14:textId="77777777" w:rsidR="00E12957" w:rsidRDefault="00E12957" w:rsidP="00525BDC">
      <w:pPr>
        <w:numPr>
          <w:ilvl w:val="0"/>
          <w:numId w:val="126"/>
        </w:numPr>
        <w:ind w:left="1434" w:hanging="357"/>
        <w:textAlignment w:val="baseline"/>
        <w:rPr>
          <w:color w:val="444444"/>
          <w:sz w:val="23"/>
          <w:szCs w:val="23"/>
        </w:rPr>
      </w:pPr>
      <w:r w:rsidRPr="00CF066E">
        <w:rPr>
          <w:i/>
        </w:rPr>
        <w:t>Раньше рассказывали про какие-то искусственные препятствия на таможне, сейчас все можно решить нормальными, цивилизованными методами, без взяток, без всего этого. </w:t>
      </w:r>
      <w:r w:rsidRPr="00AD58AE">
        <w:rPr>
          <w:i/>
          <w:u w:val="single"/>
        </w:rPr>
        <w:t>Мы никому ничего не платим</w:t>
      </w:r>
      <w:r w:rsidRPr="00CF066E">
        <w:rPr>
          <w:i/>
        </w:rPr>
        <w:t>.</w:t>
      </w:r>
    </w:p>
    <w:p w14:paraId="2FFA04C9" w14:textId="77777777" w:rsidR="00E12957" w:rsidRDefault="00E12957" w:rsidP="00E12957">
      <w:pPr>
        <w:rPr>
          <w:u w:val="single"/>
        </w:rPr>
      </w:pPr>
    </w:p>
    <w:p w14:paraId="25967028" w14:textId="77777777" w:rsidR="00E12957" w:rsidRPr="00AA7127" w:rsidRDefault="00E12957" w:rsidP="00E12957">
      <w:pPr>
        <w:rPr>
          <w:u w:val="single"/>
        </w:rPr>
      </w:pPr>
      <w:r w:rsidRPr="00AA7127">
        <w:rPr>
          <w:u w:val="single"/>
        </w:rPr>
        <w:t>Б. Использование теневых таможенных схем становится экономически невыгодным</w:t>
      </w:r>
    </w:p>
    <w:p w14:paraId="17597FE8" w14:textId="77777777" w:rsidR="00E12957" w:rsidRDefault="00E12957" w:rsidP="00525BDC">
      <w:pPr>
        <w:numPr>
          <w:ilvl w:val="0"/>
          <w:numId w:val="126"/>
        </w:numPr>
        <w:ind w:left="1434" w:hanging="357"/>
        <w:textAlignment w:val="baseline"/>
        <w:rPr>
          <w:color w:val="444444"/>
          <w:sz w:val="23"/>
          <w:szCs w:val="23"/>
        </w:rPr>
      </w:pPr>
      <w:r w:rsidRPr="00CF066E">
        <w:rPr>
          <w:i/>
        </w:rPr>
        <w:t>Вопрос: усиление контроля приведет к сокращению числа теневых операций? Ответ: </w:t>
      </w:r>
      <w:r w:rsidRPr="00AD58AE">
        <w:rPr>
          <w:i/>
          <w:u w:val="single"/>
        </w:rPr>
        <w:t>оно приведет к их подорожанию</w:t>
      </w:r>
      <w:r w:rsidRPr="00CF066E">
        <w:rPr>
          <w:i/>
        </w:rPr>
        <w:t>. Уже привело. Да, по этой причине такие операции для многих стали невыгодны.</w:t>
      </w:r>
    </w:p>
    <w:p w14:paraId="5F8CA4CC" w14:textId="77777777" w:rsidR="00E12957" w:rsidRDefault="00E12957" w:rsidP="00525BDC">
      <w:pPr>
        <w:numPr>
          <w:ilvl w:val="0"/>
          <w:numId w:val="126"/>
        </w:numPr>
        <w:ind w:left="1434" w:hanging="357"/>
        <w:textAlignment w:val="baseline"/>
        <w:rPr>
          <w:color w:val="444444"/>
          <w:sz w:val="23"/>
          <w:szCs w:val="23"/>
        </w:rPr>
      </w:pPr>
      <w:r w:rsidRPr="00CF066E">
        <w:rPr>
          <w:i/>
        </w:rPr>
        <w:t>Говорят, что нет такого преступления, на которое не пойдёт капиталист при уровне прибыли 30%. Я с этим согласен. В отношениях с таможней то же самое. До того момента, пока выгодно уходить от налогов, люди будут уходить. Но как только стоимость этой схемы приблизится, </w:t>
      </w:r>
      <w:r w:rsidRPr="00AD58AE">
        <w:rPr>
          <w:i/>
          <w:u w:val="single"/>
        </w:rPr>
        <w:t>а она сейчас уже фактически приблизилась</w:t>
      </w:r>
      <w:r w:rsidRPr="00CF066E">
        <w:rPr>
          <w:i/>
        </w:rPr>
        <w:t>, к величине официальных платежей, смысл рисковать исчезает. Ты на этом четыре-пять процентов экономишь. Не больше.</w:t>
      </w:r>
    </w:p>
    <w:p w14:paraId="319B04D2" w14:textId="77777777" w:rsidR="00E12957" w:rsidRPr="00AA7127" w:rsidRDefault="00E12957" w:rsidP="00E12957">
      <w:pPr>
        <w:pStyle w:val="3"/>
      </w:pPr>
      <w:bookmarkStart w:id="491" w:name="_Toc13789420"/>
      <w:bookmarkStart w:id="492" w:name="_Toc13960515"/>
      <w:r>
        <w:rPr>
          <w:lang w:val="ru-RU"/>
        </w:rPr>
        <w:t>3.</w:t>
      </w:r>
      <w:r w:rsidRPr="00AA7127">
        <w:t>7.2. Внедрение цифровых технологий</w:t>
      </w:r>
      <w:bookmarkEnd w:id="491"/>
      <w:bookmarkEnd w:id="492"/>
    </w:p>
    <w:p w14:paraId="2314B68C" w14:textId="77777777" w:rsidR="00E12957" w:rsidRDefault="00E12957" w:rsidP="00E12957">
      <w:r>
        <w:t>Таможня относится к числу пока еще немногочисленных российских государственных ведомств, которые не только активно внедряют цифровые технологии, но и далеко продвинулись в этом направлении. Опрошенные предприниматели отмечали, что этот процесс еще не завершен, и отчасти бумажный документооборот сохраняется, но все же к настоящему моменту информатизация работы таможни проведена достаточно глубоко и приносит зримые полезные результаты. К их числу относится уменьшение трудоемкости оформления таможенных операций, а также повышение прозрачности и предсказуемости работы таможни.</w:t>
      </w:r>
    </w:p>
    <w:p w14:paraId="6CABCC8F" w14:textId="77777777" w:rsidR="00E12957" w:rsidRDefault="00E12957" w:rsidP="00E12957">
      <w:r>
        <w:t>К сожалению, предприниматели считают, что этот процесс пока еще далек от завершения, поскольку во многих случаях требуется «бумага» и личное присутствие представителя на таможенном посту.</w:t>
      </w:r>
    </w:p>
    <w:p w14:paraId="15D37087" w14:textId="77777777" w:rsidR="00E12957" w:rsidRDefault="00E12957" w:rsidP="00E12957">
      <w:r>
        <w:t>Предприниматели считают, что государство должно продолжить работу по переводу работы таможни на электронный документооборот.</w:t>
      </w:r>
    </w:p>
    <w:p w14:paraId="6B90B824" w14:textId="77777777" w:rsidR="00E12957" w:rsidRDefault="00E12957" w:rsidP="00E12957">
      <w:r>
        <w:t>Важен вопрос, в какой мере в искоренении низовой коррупции сыграло роль именно внедрение цифровых технологий. По мнению предпринимателей, цифровые технологии внесли в это очень весомый вклад.</w:t>
      </w:r>
    </w:p>
    <w:p w14:paraId="29F539C3" w14:textId="77777777" w:rsidR="00E12957" w:rsidRDefault="00E12957" w:rsidP="00E12957">
      <w:r>
        <w:t>В рамках исследования, посвященного изучению делового климата в России, предприниматели говорили похожие слова в адрес еще одного ведомства, недавно бывшего объектом жесткой критики – Федеральной налоговой службы. Успехи налоговых органов в сфере информатизации получили отражение в высоких международных рейтингах России в части налогового администрирования. В частности, в рейтинге DoingBusiness Россия несколько лет назад обогнала США. Можно ожидать, что и в таможне дальнейшее внедрение цифровых технологий заслужит столь же положительные оценки со стороны бизнеса.</w:t>
      </w:r>
    </w:p>
    <w:p w14:paraId="3FB5AAE8" w14:textId="77777777" w:rsidR="00E12957" w:rsidRDefault="00E12957" w:rsidP="00E12957">
      <w:r>
        <w:t>Вместе с тем, нельзя исключать того, что описанная выше благополучная картина искоренения низовой коррупции на таможне отчасти является приукрашенной. Со слов некоторых предпринимателей получается, что низовая коррупция все-таки сохраняется, и ключевым звеном в ней является таможенный брокер, который завышает свои гонорары, а затем делится ими с работниками таможни. Предприниматели говорят об этом в основном скорее намеками (см. ниже).</w:t>
      </w:r>
    </w:p>
    <w:p w14:paraId="376A618B" w14:textId="77777777" w:rsidR="00E12957" w:rsidRDefault="00E12957" w:rsidP="00E12957">
      <w:r>
        <w:t>Правда, нельзя исключать и того, что некоторые брокеры блефуют, выставляя клиентам завышенные цены на услуги, хотя в действительности проводят грузы через таможню бесплатно, основываясь на хорошем знании законов и таможенной практики. Эта сфера трудно проницаема для исследования. Но в любом случае понятно, что такого рода издержки (коррупционный налог) несут в первую очередь малые и начинающие предприятия.</w:t>
      </w:r>
    </w:p>
    <w:p w14:paraId="072CF47B" w14:textId="77777777" w:rsidR="00E12957" w:rsidRPr="00AA7127" w:rsidRDefault="00E12957" w:rsidP="00E12957">
      <w:pPr>
        <w:rPr>
          <w:u w:val="single"/>
        </w:rPr>
      </w:pPr>
      <w:r w:rsidRPr="00AA7127">
        <w:rPr>
          <w:u w:val="single"/>
        </w:rPr>
        <w:t>А. Электронное декларирование значительно упрощает процесс таможенного оформления</w:t>
      </w:r>
    </w:p>
    <w:p w14:paraId="62ABC422" w14:textId="77777777" w:rsidR="00E12957" w:rsidRDefault="00E12957" w:rsidP="00525BDC">
      <w:pPr>
        <w:numPr>
          <w:ilvl w:val="0"/>
          <w:numId w:val="126"/>
        </w:numPr>
        <w:ind w:left="1434" w:hanging="357"/>
        <w:textAlignment w:val="baseline"/>
        <w:rPr>
          <w:color w:val="444444"/>
          <w:sz w:val="23"/>
          <w:szCs w:val="23"/>
        </w:rPr>
      </w:pPr>
      <w:r w:rsidRPr="00CF066E">
        <w:rPr>
          <w:i/>
        </w:rPr>
        <w:t>Когда ввели электронное декларирование, на первом этапе стало сложнее, потому что надо было предоставлять, помимо электронных документов еще и, как и по старинке, на бумаге. Все сначала обрадовались электронному декларированию, а получилось наоборот, надо было предоставлять и в электронном виде, и ещё пакет документов, пачку документов на бумаге. </w:t>
      </w:r>
      <w:r w:rsidRPr="00AD58AE">
        <w:rPr>
          <w:i/>
          <w:u w:val="single"/>
        </w:rPr>
        <w:t>Но потом стало легче.</w:t>
      </w:r>
      <w:r w:rsidRPr="00CF066E">
        <w:rPr>
          <w:i/>
        </w:rPr>
        <w:t>Электронное декларирование в значительной степени ускорило, упростило процесс оформления.</w:t>
      </w:r>
    </w:p>
    <w:p w14:paraId="7290480E" w14:textId="77777777" w:rsidR="00E12957" w:rsidRDefault="00E12957" w:rsidP="00525BDC">
      <w:pPr>
        <w:numPr>
          <w:ilvl w:val="0"/>
          <w:numId w:val="126"/>
        </w:numPr>
        <w:ind w:left="1434" w:hanging="357"/>
        <w:textAlignment w:val="baseline"/>
        <w:rPr>
          <w:color w:val="444444"/>
          <w:sz w:val="23"/>
          <w:szCs w:val="23"/>
        </w:rPr>
      </w:pPr>
      <w:r w:rsidRPr="00AD58AE">
        <w:rPr>
          <w:i/>
          <w:u w:val="single"/>
        </w:rPr>
        <w:t>Ситуация улучшилась из-за возможностей электронного декларирования</w:t>
      </w:r>
      <w:r w:rsidRPr="00CF066E">
        <w:rPr>
          <w:i/>
        </w:rPr>
        <w:t>. Когда ты удалённо подаёшь. И сама скорость, и количество документов, на мой взгляд, всё проще стало.</w:t>
      </w:r>
    </w:p>
    <w:p w14:paraId="24293D05" w14:textId="77777777" w:rsidR="00E12957" w:rsidRDefault="00E12957" w:rsidP="00E12957">
      <w:pPr>
        <w:rPr>
          <w:u w:val="single"/>
        </w:rPr>
      </w:pPr>
    </w:p>
    <w:p w14:paraId="5D16AD13" w14:textId="77777777" w:rsidR="00E12957" w:rsidRPr="00AA7127" w:rsidRDefault="00E12957" w:rsidP="00E12957">
      <w:pPr>
        <w:rPr>
          <w:u w:val="single"/>
        </w:rPr>
      </w:pPr>
      <w:r w:rsidRPr="00AA7127">
        <w:rPr>
          <w:u w:val="single"/>
        </w:rPr>
        <w:t>Б. В таможне процесс перехода на электронные носители продвинулся достаточно далеко, но еще не завершен</w:t>
      </w:r>
    </w:p>
    <w:p w14:paraId="49FA9DF3" w14:textId="77777777" w:rsidR="00E12957" w:rsidRDefault="00E12957" w:rsidP="00525BDC">
      <w:pPr>
        <w:numPr>
          <w:ilvl w:val="0"/>
          <w:numId w:val="126"/>
        </w:numPr>
        <w:ind w:left="1434" w:hanging="357"/>
        <w:textAlignment w:val="baseline"/>
        <w:rPr>
          <w:color w:val="444444"/>
          <w:sz w:val="23"/>
          <w:szCs w:val="23"/>
        </w:rPr>
      </w:pPr>
      <w:r w:rsidRPr="00CF066E">
        <w:rPr>
          <w:i/>
        </w:rPr>
        <w:t>Многие документы мы начали электронно делать, уходим от бумаги, в этом плане, конечно, стало гораздо лучше. Те же транзиты электронные кидаем на границу на те товары, которые идут у нас с импорта. В то же время, переходя на электронную документацию, </w:t>
      </w:r>
      <w:r w:rsidRPr="00AD58AE">
        <w:rPr>
          <w:i/>
          <w:u w:val="single"/>
        </w:rPr>
        <w:t>всё равно остается где-то бумага. Процесс еще не завершен</w:t>
      </w:r>
      <w:r w:rsidRPr="00CF066E">
        <w:rPr>
          <w:i/>
        </w:rPr>
        <w:t>.</w:t>
      </w:r>
    </w:p>
    <w:p w14:paraId="2E8A4A45" w14:textId="77777777" w:rsidR="00E12957" w:rsidRPr="00CF066E" w:rsidRDefault="00E12957" w:rsidP="00525BDC">
      <w:pPr>
        <w:pStyle w:val="a3"/>
        <w:numPr>
          <w:ilvl w:val="1"/>
          <w:numId w:val="126"/>
        </w:numPr>
        <w:ind w:left="1434" w:hanging="357"/>
        <w:rPr>
          <w:i/>
        </w:rPr>
      </w:pPr>
      <w:r w:rsidRPr="00CF066E">
        <w:rPr>
          <w:i/>
        </w:rPr>
        <w:t>С таможней я непосредственно общаюсь. Но у нас достаточно далеко находится таможенный пост. Теперь мы многое делаем по удаленной связи, это очень удобно. Но нередко требуется и личное присутствие с документами, заверенными нашей печатью. Поэтому мы работаем через брокера или приходится ездить самим.</w:t>
      </w:r>
    </w:p>
    <w:p w14:paraId="0A500E7D" w14:textId="77777777" w:rsidR="00E12957" w:rsidRPr="00CF066E" w:rsidRDefault="00E12957" w:rsidP="00525BDC">
      <w:pPr>
        <w:pStyle w:val="a3"/>
        <w:numPr>
          <w:ilvl w:val="1"/>
          <w:numId w:val="126"/>
        </w:numPr>
        <w:ind w:left="1434" w:hanging="357"/>
        <w:rPr>
          <w:i/>
        </w:rPr>
      </w:pPr>
      <w:r w:rsidRPr="00CF066E">
        <w:rPr>
          <w:i/>
        </w:rPr>
        <w:t>Вопрос: в отношениях с таможней Вы полностью перешли на электронный документооборот? Ответ: перешли, но пока не полностью.</w:t>
      </w:r>
    </w:p>
    <w:p w14:paraId="3C488795" w14:textId="77777777" w:rsidR="00E12957" w:rsidRDefault="00E12957" w:rsidP="00E12957">
      <w:pPr>
        <w:rPr>
          <w:u w:val="single"/>
        </w:rPr>
      </w:pPr>
    </w:p>
    <w:p w14:paraId="4586457B" w14:textId="77777777" w:rsidR="00E12957" w:rsidRPr="00AA7127" w:rsidRDefault="00E12957" w:rsidP="00E12957">
      <w:pPr>
        <w:rPr>
          <w:u w:val="single"/>
        </w:rPr>
      </w:pPr>
      <w:r w:rsidRPr="00AA7127">
        <w:rPr>
          <w:u w:val="single"/>
        </w:rPr>
        <w:t>В. В числе главных мер по дальнейшему улучшению работы таможни предприниматели называют перевод всей документации в электронный формат</w:t>
      </w:r>
    </w:p>
    <w:p w14:paraId="4B245E2B" w14:textId="77777777" w:rsidR="00E12957" w:rsidRDefault="00E12957" w:rsidP="00525BDC">
      <w:pPr>
        <w:numPr>
          <w:ilvl w:val="0"/>
          <w:numId w:val="126"/>
        </w:numPr>
        <w:ind w:left="1434" w:hanging="357"/>
        <w:textAlignment w:val="baseline"/>
        <w:rPr>
          <w:color w:val="444444"/>
          <w:sz w:val="23"/>
          <w:szCs w:val="23"/>
        </w:rPr>
      </w:pPr>
      <w:r w:rsidRPr="00CF066E">
        <w:rPr>
          <w:i/>
        </w:rPr>
        <w:t>Вопрос: какие меры государство должно принять, чтобы облегчить бизнесу работу с таможней? Ответ: </w:t>
      </w:r>
      <w:r w:rsidRPr="00AD58AE">
        <w:rPr>
          <w:i/>
          <w:u w:val="single"/>
        </w:rPr>
        <w:t>думаю, что надо автоматизировать какие-то моменты</w:t>
      </w:r>
      <w:r w:rsidRPr="00CF066E">
        <w:rPr>
          <w:i/>
        </w:rPr>
        <w:t>. Вопрос: Вы имеете в виду электронный документооборот? Ответ: да-да. Документооборот.</w:t>
      </w:r>
    </w:p>
    <w:p w14:paraId="4D3D7355" w14:textId="77777777" w:rsidR="00E12957" w:rsidRDefault="00E12957" w:rsidP="00525BDC">
      <w:pPr>
        <w:numPr>
          <w:ilvl w:val="0"/>
          <w:numId w:val="126"/>
        </w:numPr>
        <w:ind w:left="1434" w:hanging="357"/>
        <w:textAlignment w:val="baseline"/>
        <w:rPr>
          <w:color w:val="444444"/>
          <w:sz w:val="23"/>
          <w:szCs w:val="23"/>
        </w:rPr>
      </w:pPr>
      <w:r w:rsidRPr="00CF066E">
        <w:rPr>
          <w:i/>
        </w:rPr>
        <w:t>Сейчас ситуация находится где-то посередине. Многие вещи мы теперь подаем в электронной форме. </w:t>
      </w:r>
      <w:r w:rsidRPr="00AD58AE">
        <w:rPr>
          <w:i/>
          <w:u w:val="single"/>
        </w:rPr>
        <w:t>Но и бумажные документы остаются</w:t>
      </w:r>
      <w:r w:rsidRPr="00CF066E">
        <w:rPr>
          <w:i/>
        </w:rPr>
        <w:t>, они требуют личного присутствия, с этим много проблем. Надо продолжить переход на цифровые технологии.</w:t>
      </w:r>
    </w:p>
    <w:p w14:paraId="497E6A4E" w14:textId="77777777" w:rsidR="00E12957" w:rsidRDefault="00E12957" w:rsidP="00E12957">
      <w:pPr>
        <w:rPr>
          <w:u w:val="single"/>
        </w:rPr>
      </w:pPr>
    </w:p>
    <w:p w14:paraId="11C117CB" w14:textId="77777777" w:rsidR="00E12957" w:rsidRPr="00AA7127" w:rsidRDefault="00E12957" w:rsidP="00E12957">
      <w:pPr>
        <w:rPr>
          <w:u w:val="single"/>
        </w:rPr>
      </w:pPr>
      <w:r w:rsidRPr="00AA7127">
        <w:rPr>
          <w:u w:val="single"/>
        </w:rPr>
        <w:t>Г. Внедрение цифровых технологий способствует искоренению нелегальных таможенных схем на низовом уровне</w:t>
      </w:r>
    </w:p>
    <w:p w14:paraId="37BA77FA" w14:textId="77777777" w:rsidR="00E12957" w:rsidRPr="00CF066E" w:rsidRDefault="00E12957" w:rsidP="00525BDC">
      <w:pPr>
        <w:pStyle w:val="a3"/>
        <w:numPr>
          <w:ilvl w:val="1"/>
          <w:numId w:val="126"/>
        </w:numPr>
        <w:ind w:left="1434" w:hanging="357"/>
        <w:rPr>
          <w:i/>
        </w:rPr>
      </w:pPr>
      <w:r w:rsidRPr="00CF066E">
        <w:rPr>
          <w:i/>
        </w:rPr>
        <w:t>Уровень автоматизации налоговой и таможенной систем сейчас таков, что все сделки видны на экране. Любой инспектор без труда определит цепочку сомнительных операций.</w:t>
      </w:r>
    </w:p>
    <w:p w14:paraId="07997243" w14:textId="77777777" w:rsidR="00E12957" w:rsidRDefault="00E12957" w:rsidP="00E12957">
      <w:pPr>
        <w:rPr>
          <w:u w:val="single"/>
        </w:rPr>
      </w:pPr>
    </w:p>
    <w:p w14:paraId="24C12FE9" w14:textId="77777777" w:rsidR="00E12957" w:rsidRPr="00AA7127" w:rsidRDefault="00E12957" w:rsidP="00E12957">
      <w:pPr>
        <w:rPr>
          <w:u w:val="single"/>
        </w:rPr>
      </w:pPr>
      <w:r w:rsidRPr="00AA7127">
        <w:rPr>
          <w:u w:val="single"/>
        </w:rPr>
        <w:t>Д. Глубокое внедрение цифровых технологий привело к значительному улучшению работы смежного ведомства – налоговой службы. Предприниматели рекомендуют брать с нее пример</w:t>
      </w:r>
    </w:p>
    <w:p w14:paraId="2257C0A2" w14:textId="77777777" w:rsidR="00E12957" w:rsidRPr="00CF066E" w:rsidRDefault="00E12957" w:rsidP="00525BDC">
      <w:pPr>
        <w:pStyle w:val="a3"/>
        <w:numPr>
          <w:ilvl w:val="1"/>
          <w:numId w:val="126"/>
        </w:numPr>
        <w:ind w:left="1434" w:hanging="357"/>
        <w:rPr>
          <w:i/>
        </w:rPr>
      </w:pPr>
      <w:r w:rsidRPr="00CF066E">
        <w:rPr>
          <w:i/>
        </w:rPr>
        <w:t>Самое удивительное, что есть не только негативные, но и положительные примеры. Многие, может быть, будут над этим смеяться – налоговая служба. Налоговики очень сильно усовершенствовались за последнее время.</w:t>
      </w:r>
    </w:p>
    <w:p w14:paraId="1B85C92A" w14:textId="77777777" w:rsidR="00E12957" w:rsidRPr="00CF066E" w:rsidRDefault="00E12957" w:rsidP="00525BDC">
      <w:pPr>
        <w:pStyle w:val="a3"/>
        <w:numPr>
          <w:ilvl w:val="1"/>
          <w:numId w:val="126"/>
        </w:numPr>
        <w:ind w:left="1434" w:hanging="357"/>
        <w:rPr>
          <w:i/>
        </w:rPr>
      </w:pPr>
      <w:r w:rsidRPr="00CF066E">
        <w:rPr>
          <w:i/>
        </w:rPr>
        <w:t>Налоговая служба действительно очень быстро прогрессирует в плане электронного документооборота. Она шагает семимильными шагами. С введением прозрачности, единых баз данных и т.д.</w:t>
      </w:r>
    </w:p>
    <w:p w14:paraId="76832094" w14:textId="77777777" w:rsidR="00E12957" w:rsidRPr="00CF066E" w:rsidRDefault="00E12957" w:rsidP="00525BDC">
      <w:pPr>
        <w:pStyle w:val="a3"/>
        <w:numPr>
          <w:ilvl w:val="1"/>
          <w:numId w:val="126"/>
        </w:numPr>
        <w:ind w:left="1434" w:hanging="357"/>
        <w:rPr>
          <w:i/>
        </w:rPr>
      </w:pPr>
      <w:r w:rsidRPr="00CF066E">
        <w:rPr>
          <w:i/>
        </w:rPr>
        <w:t>Электронные данные проще передаются и стыкуются между собой. Это сильно облегчает работу. И возникает меньше спорных моментов.</w:t>
      </w:r>
    </w:p>
    <w:p w14:paraId="1F85C32E" w14:textId="77777777" w:rsidR="00E12957" w:rsidRPr="00AA7127" w:rsidRDefault="00E12957" w:rsidP="00E12957">
      <w:pPr>
        <w:pStyle w:val="2"/>
      </w:pPr>
      <w:bookmarkStart w:id="493" w:name="_Toc13789421"/>
      <w:bookmarkStart w:id="494" w:name="_Toc13960516"/>
      <w:r>
        <w:rPr>
          <w:lang w:val="ru-RU"/>
        </w:rPr>
        <w:t xml:space="preserve">3.8. </w:t>
      </w:r>
      <w:r w:rsidRPr="00AA7127">
        <w:t>О фирмах-однодневках</w:t>
      </w:r>
      <w:bookmarkEnd w:id="493"/>
      <w:bookmarkEnd w:id="494"/>
    </w:p>
    <w:p w14:paraId="699D8776" w14:textId="77777777" w:rsidR="00E12957" w:rsidRDefault="00E12957" w:rsidP="00E12957">
      <w:r>
        <w:t>По этому вопросу удалось получить мало информации. Многие респонденты говорили, что слышали о таком, но близко не сталкивались. Только один предприниматель высказался немного более определенно, сообщив, что вывод денег за рубеж осуществляют только предприятия, которые работают с государственными деньгами. Фирмам, которые не работают с государственными деньгами, по мнению данного предпринимателя, выводить деньги за рубеж нет никакого смысла.</w:t>
      </w:r>
    </w:p>
    <w:p w14:paraId="5B62AC35" w14:textId="77777777" w:rsidR="00E12957" w:rsidRDefault="00E12957" w:rsidP="00E12957">
      <w:r>
        <w:t>Если это утверждение верно, оно придает проблеме специфичный ракурс. Ликвидация практики «откатов» при использовании государственных средств, возможно, сделает проблему фирм-однодневок не столь актуальной.</w:t>
      </w:r>
    </w:p>
    <w:p w14:paraId="73754E22" w14:textId="77777777" w:rsidR="00E12957" w:rsidRDefault="00E12957" w:rsidP="00525BDC">
      <w:pPr>
        <w:numPr>
          <w:ilvl w:val="0"/>
          <w:numId w:val="126"/>
        </w:numPr>
        <w:ind w:left="1434" w:hanging="357"/>
        <w:textAlignment w:val="baseline"/>
        <w:rPr>
          <w:color w:val="444444"/>
          <w:sz w:val="23"/>
          <w:szCs w:val="23"/>
        </w:rPr>
      </w:pPr>
      <w:r w:rsidRPr="00CF066E">
        <w:rPr>
          <w:i/>
        </w:rPr>
        <w:t>Вопрос: существуют схемы по выводу денег за рубеж. Тут возникает проблема фирм-однодневок, как вы считаете, она существует при работе с таможней? Ответ: Для обычных предприятий, как мне кажется, нет. Если мы говорим о каких-то офшорных зонах, это всем известные острова или Кипр… нет, мне кажется, нет. </w:t>
      </w:r>
      <w:r w:rsidRPr="00AD58AE">
        <w:rPr>
          <w:i/>
          <w:u w:val="single"/>
        </w:rPr>
        <w:t>В основном деньги, которые выводятся из страны – это деньги государственные</w:t>
      </w:r>
      <w:r w:rsidRPr="00CF066E">
        <w:rPr>
          <w:i/>
        </w:rPr>
        <w:t>. Да, у меня есть знакомые, которые занимались выводом денежных средств. Они занимались благоустройством, брусчаткой на площади возле здания администрации, но это были бюджетные деньги. Вопрос: Как они выводятся? Ответ: Была одна фирма, потом переименовалась, но фактически осталась та же. Было «Рога и копыта», стало «Копыта и рога». И уже новая фирма заключает контракт об импорте, переводит деньги и снова перерегистрируется, меняет адрес, название. Но это чаще всего для компаний, где есть государственные деньги. </w:t>
      </w:r>
      <w:r w:rsidRPr="00AD58AE">
        <w:rPr>
          <w:i/>
          <w:u w:val="single"/>
        </w:rPr>
        <w:t>Нам-то зачем выводить? Мы и здесь их можем потратить.</w:t>
      </w:r>
    </w:p>
    <w:p w14:paraId="7643693B" w14:textId="77777777" w:rsidR="00E12957" w:rsidRPr="00AA7127" w:rsidRDefault="00E12957" w:rsidP="00E12957">
      <w:pPr>
        <w:pStyle w:val="2"/>
      </w:pPr>
      <w:bookmarkStart w:id="495" w:name="_Toc13789422"/>
      <w:bookmarkStart w:id="496" w:name="_Toc13960517"/>
      <w:r>
        <w:rPr>
          <w:lang w:val="ru-RU"/>
        </w:rPr>
        <w:t xml:space="preserve">3.9. </w:t>
      </w:r>
      <w:r w:rsidRPr="00AA7127">
        <w:t>О теневых и коррупционных схемах на таможне</w:t>
      </w:r>
      <w:bookmarkEnd w:id="495"/>
      <w:bookmarkEnd w:id="496"/>
    </w:p>
    <w:p w14:paraId="1328F871" w14:textId="77777777" w:rsidR="00E12957" w:rsidRPr="00AA7127" w:rsidRDefault="00E12957" w:rsidP="00E12957">
      <w:pPr>
        <w:pStyle w:val="3"/>
      </w:pPr>
      <w:bookmarkStart w:id="497" w:name="_Toc13789423"/>
      <w:bookmarkStart w:id="498" w:name="_Toc13960518"/>
      <w:r>
        <w:rPr>
          <w:lang w:val="ru-RU"/>
        </w:rPr>
        <w:t>3.</w:t>
      </w:r>
      <w:r w:rsidRPr="00AA7127">
        <w:t>9.1. Низовая коррупция</w:t>
      </w:r>
      <w:bookmarkEnd w:id="497"/>
      <w:bookmarkEnd w:id="498"/>
    </w:p>
    <w:p w14:paraId="25CFD235" w14:textId="77777777" w:rsidR="00E12957" w:rsidRDefault="00E12957" w:rsidP="00E12957">
      <w:r>
        <w:t>Описанная выше благополучная картина в отношении искоренения низовой коррупции на таможне, возможно, не вполне соответствует действительности. Пожалуй, можно утверждать, что по сравнению с прошлыми годами коррупционные схемы на низовом уровне стали применяться реже и их масштабы уменьшились. Тем не менее, эти схемы не уничтожены полностью.</w:t>
      </w:r>
    </w:p>
    <w:p w14:paraId="30BFF5D9" w14:textId="77777777" w:rsidR="00E12957" w:rsidRDefault="00E12957" w:rsidP="00E12957">
      <w:r>
        <w:t>Ситуацию, по-видимому, можно описать так: на низовом уровне практически пресечена возможность грубой подмены товара (например, по словам одного из опрошенных, под видом обуви могли провозить дорогостоящие технические средства), но остались разночтения в законодательстве, которые позволяют таможенникам манипулировать кодами в отношении одного и того же товара, выбирая из них более льготные или менее льготные. Это открывает возможности для шантажа и вымогательства, выявление которых крайне затруднено, поскольку спорная трактовка законодательства сама по себе не является преступлением.</w:t>
      </w:r>
    </w:p>
    <w:p w14:paraId="4F476152" w14:textId="77777777" w:rsidR="00E12957" w:rsidRDefault="00E12957" w:rsidP="00E12957">
      <w:r>
        <w:t>Со слов предпринимателей может быть сделан вывод о том, что низовая коррупция на таможне все-таки сохраняется, и ключевым звеном в ней является таможенный брокер, который завышает свои гонорары, а затем делится ими с работниками таможни. Предприниматели говорят об этом в основном намеками или вообще не для записи.</w:t>
      </w:r>
    </w:p>
    <w:p w14:paraId="006D5851" w14:textId="77777777" w:rsidR="00E12957" w:rsidRDefault="00E12957" w:rsidP="00E12957">
      <w:r>
        <w:t>Нельзя исключать и того, что некоторые брокеры блефуют, выставляя клиентам завышенные цены на услуги, хотя в действительности проводят грузы через таможню бесплатно, основываясь на хорошем знании законов и таможенной практики. Эта сфера трудно проницаема для исследования. Но в любом случае ясно, что издержки такого рода (коррупционный налог) несут в первую очередь малые и начинающие предприятия.</w:t>
      </w:r>
    </w:p>
    <w:p w14:paraId="7DE1C083" w14:textId="77777777" w:rsidR="00E12957" w:rsidRDefault="00E12957" w:rsidP="00E12957">
      <w:r>
        <w:t>Некоторые из опрошенных высказывали жесткую точку зрения о том, что таможенное законодательство намеренно усложнено до такой степени, что большинство предпринимателей не может работать без посредника (брокера или штатного декларанта). Сложность законодательства дополняется нечеткостью его формулировок и длительностью процедуры получения официальных разъяснений.</w:t>
      </w:r>
    </w:p>
    <w:p w14:paraId="58A35E6C" w14:textId="77777777" w:rsidR="00E12957" w:rsidRDefault="00E12957" w:rsidP="00E12957">
      <w:r>
        <w:t>Мнение об умышленном переусложнении таможенных правил имеет право на существование, но не исключено, что низкое качество правовых актов все-таки является неумышленным следствием работы большого бюрократического аппарата, лишенного ясных целевых установок и правовых ограничений, а также подверженного разного рода лоббистским влияниям. Коррупционные структуры могут использовать это в своих интересах.</w:t>
      </w:r>
    </w:p>
    <w:p w14:paraId="0E6A2BC8" w14:textId="77777777" w:rsidR="00E12957" w:rsidRDefault="00E12957" w:rsidP="00E12957">
      <w:r>
        <w:t>Так или иначе, именно сложность и нечеткость таможенных правил создает предпосылки для трудно раскрываемых злоупотреблений. Это означает, что если в предыдущие годы меры усиления контроля дали ощутимый эффект, то сегодня они, возможно, исчерпали свой потенциал. Для дальнейшего увеличения прозрачности работы таможни необходимо менять систему таможенного законодательства.</w:t>
      </w:r>
    </w:p>
    <w:p w14:paraId="1A1E4344" w14:textId="77777777" w:rsidR="00E12957" w:rsidRDefault="00E12957" w:rsidP="00E12957">
      <w:r>
        <w:t>Если сведения о том, что работники таможни за взятки присваивают грузам более благоприятные коды, верны, это означает, что для достижения установленных контрольных показателей они должны увеличивать прессинг на легальных внешнеторговых операторов.</w:t>
      </w:r>
    </w:p>
    <w:p w14:paraId="1607569B" w14:textId="77777777" w:rsidR="00E12957" w:rsidRPr="00AA7127" w:rsidRDefault="00E12957" w:rsidP="00E12957">
      <w:pPr>
        <w:rPr>
          <w:u w:val="single"/>
        </w:rPr>
      </w:pPr>
      <w:r w:rsidRPr="00AA7127">
        <w:rPr>
          <w:u w:val="single"/>
        </w:rPr>
        <w:t>А. Косвенные высказывания предпринимателей говорят о том, что низовая коррупция на таможне сохраняется. Ключевую роль здесь играет таможенный брокер</w:t>
      </w:r>
    </w:p>
    <w:p w14:paraId="3292360D" w14:textId="77777777" w:rsidR="00E12957" w:rsidRDefault="00E12957" w:rsidP="00525BDC">
      <w:pPr>
        <w:numPr>
          <w:ilvl w:val="0"/>
          <w:numId w:val="126"/>
        </w:numPr>
        <w:ind w:left="1434" w:hanging="357"/>
        <w:textAlignment w:val="baseline"/>
        <w:rPr>
          <w:color w:val="444444"/>
          <w:sz w:val="23"/>
          <w:szCs w:val="23"/>
        </w:rPr>
      </w:pPr>
      <w:r w:rsidRPr="00CF066E">
        <w:rPr>
          <w:i/>
        </w:rPr>
        <w:t>Понятно, что брокер, который твои представляет интересы, каким-то образом </w:t>
      </w:r>
      <w:r w:rsidRPr="00AD58AE">
        <w:rPr>
          <w:i/>
          <w:u w:val="single"/>
        </w:rPr>
        <w:t>выстраивает свои отношения с таможней.</w:t>
      </w:r>
    </w:p>
    <w:p w14:paraId="2E305DFA" w14:textId="77777777" w:rsidR="00E12957" w:rsidRDefault="00E12957" w:rsidP="00525BDC">
      <w:pPr>
        <w:numPr>
          <w:ilvl w:val="0"/>
          <w:numId w:val="126"/>
        </w:numPr>
        <w:ind w:left="1434" w:hanging="357"/>
        <w:textAlignment w:val="baseline"/>
        <w:rPr>
          <w:color w:val="444444"/>
          <w:sz w:val="23"/>
          <w:szCs w:val="23"/>
        </w:rPr>
      </w:pPr>
      <w:r w:rsidRPr="00CF066E">
        <w:rPr>
          <w:i/>
        </w:rPr>
        <w:t>Занимается этим всем брокер. А </w:t>
      </w:r>
      <w:r w:rsidRPr="00AD58AE">
        <w:rPr>
          <w:i/>
          <w:u w:val="single"/>
        </w:rPr>
        <w:t>у брокера соответственно свои связи</w:t>
      </w:r>
      <w:r w:rsidRPr="00CF066E">
        <w:rPr>
          <w:i/>
        </w:rPr>
        <w:t>, свои уже накатанные рабочие моменты.</w:t>
      </w:r>
    </w:p>
    <w:p w14:paraId="1091FDB7" w14:textId="77777777" w:rsidR="00E12957" w:rsidRDefault="00E12957" w:rsidP="00525BDC">
      <w:pPr>
        <w:numPr>
          <w:ilvl w:val="0"/>
          <w:numId w:val="126"/>
        </w:numPr>
        <w:ind w:left="1434" w:hanging="357"/>
        <w:textAlignment w:val="baseline"/>
        <w:rPr>
          <w:color w:val="444444"/>
          <w:sz w:val="23"/>
          <w:szCs w:val="23"/>
        </w:rPr>
      </w:pPr>
      <w:r w:rsidRPr="00CF066E">
        <w:rPr>
          <w:i/>
        </w:rPr>
        <w:t>Таможенные брокеры включают в цену своих услуг надбавку </w:t>
      </w:r>
      <w:r w:rsidRPr="00AD58AE">
        <w:rPr>
          <w:i/>
          <w:u w:val="single"/>
        </w:rPr>
        <w:t>за более благоприятную трактовку законодательства.</w:t>
      </w:r>
    </w:p>
    <w:p w14:paraId="4BBF0A4E" w14:textId="77777777" w:rsidR="00E12957" w:rsidRDefault="00E12957" w:rsidP="00525BDC">
      <w:pPr>
        <w:numPr>
          <w:ilvl w:val="0"/>
          <w:numId w:val="126"/>
        </w:numPr>
        <w:ind w:left="1434" w:hanging="357"/>
        <w:textAlignment w:val="baseline"/>
        <w:rPr>
          <w:color w:val="444444"/>
          <w:sz w:val="23"/>
          <w:szCs w:val="23"/>
        </w:rPr>
      </w:pPr>
      <w:r w:rsidRPr="00CF066E">
        <w:rPr>
          <w:i/>
        </w:rPr>
        <w:t>Видя нашу неопытность, </w:t>
      </w:r>
      <w:r w:rsidRPr="00AD58AE">
        <w:rPr>
          <w:i/>
          <w:u w:val="single"/>
        </w:rPr>
        <w:t>брокер выставил огромную цену</w:t>
      </w:r>
      <w:r w:rsidRPr="00CF066E">
        <w:rPr>
          <w:i/>
        </w:rPr>
        <w:t>. Мы платить отказались, и в итоге нас пропустили так, но задержали прилично.</w:t>
      </w:r>
    </w:p>
    <w:p w14:paraId="7AFB2E58" w14:textId="77777777" w:rsidR="00E12957" w:rsidRDefault="00E12957" w:rsidP="00E12957">
      <w:pPr>
        <w:rPr>
          <w:u w:val="single"/>
        </w:rPr>
      </w:pPr>
    </w:p>
    <w:p w14:paraId="112DE846" w14:textId="77777777" w:rsidR="00E12957" w:rsidRPr="00AA7127" w:rsidRDefault="00E12957" w:rsidP="00E12957">
      <w:pPr>
        <w:rPr>
          <w:u w:val="single"/>
        </w:rPr>
      </w:pPr>
      <w:r w:rsidRPr="00AA7127">
        <w:rPr>
          <w:u w:val="single"/>
        </w:rPr>
        <w:t>Б. Мнение об умышленном переусложнении таможенных правил и использовании нечетких формулировок</w:t>
      </w:r>
    </w:p>
    <w:p w14:paraId="2934741D" w14:textId="77777777" w:rsidR="00E12957" w:rsidRDefault="00E12957" w:rsidP="00525BDC">
      <w:pPr>
        <w:numPr>
          <w:ilvl w:val="0"/>
          <w:numId w:val="126"/>
        </w:numPr>
        <w:ind w:left="1434" w:hanging="357"/>
        <w:textAlignment w:val="baseline"/>
        <w:rPr>
          <w:color w:val="444444"/>
          <w:sz w:val="23"/>
          <w:szCs w:val="23"/>
        </w:rPr>
      </w:pPr>
      <w:r w:rsidRPr="00CF066E">
        <w:rPr>
          <w:i/>
        </w:rPr>
        <w:t>Я считаю, что таможенное законодательство </w:t>
      </w:r>
      <w:r w:rsidRPr="00AD58AE">
        <w:rPr>
          <w:i/>
          <w:u w:val="single"/>
        </w:rPr>
        <w:t>намеренно усложнено до такой степени,</w:t>
      </w:r>
      <w:r w:rsidRPr="00CF066E">
        <w:rPr>
          <w:i/>
        </w:rPr>
        <w:t>что им легко манипулировать, снижая или повышая по желанию уровень таможенных платежей. Законодательство очень нечеткое. Широкий диапазон его истолкований создает почву для злоупотреблений.</w:t>
      </w:r>
    </w:p>
    <w:p w14:paraId="5C57363B" w14:textId="77777777" w:rsidR="00E12957" w:rsidRDefault="00E12957" w:rsidP="00525BDC">
      <w:pPr>
        <w:numPr>
          <w:ilvl w:val="0"/>
          <w:numId w:val="126"/>
        </w:numPr>
        <w:ind w:left="1434" w:hanging="357"/>
        <w:textAlignment w:val="baseline"/>
        <w:rPr>
          <w:color w:val="444444"/>
          <w:sz w:val="23"/>
          <w:szCs w:val="23"/>
        </w:rPr>
      </w:pPr>
      <w:r w:rsidRPr="00CF066E">
        <w:rPr>
          <w:i/>
        </w:rPr>
        <w:t>Коррупция выражается прежде всего в </w:t>
      </w:r>
      <w:r w:rsidRPr="00AD58AE">
        <w:rPr>
          <w:i/>
          <w:u w:val="single"/>
        </w:rPr>
        <w:t>присвоении конкретным товарам более льготных таможенных кодов</w:t>
      </w:r>
      <w:r w:rsidRPr="00CF066E">
        <w:rPr>
          <w:i/>
        </w:rPr>
        <w:t>. Это осуществляется через официальных таможенных брокеров, а нелегальные платежи входят в легальную брокерскую комиссию.</w:t>
      </w:r>
    </w:p>
    <w:p w14:paraId="18C84A08" w14:textId="77777777" w:rsidR="00E12957" w:rsidRDefault="00E12957" w:rsidP="00525BDC">
      <w:pPr>
        <w:numPr>
          <w:ilvl w:val="0"/>
          <w:numId w:val="126"/>
        </w:numPr>
        <w:ind w:left="1434" w:hanging="357"/>
        <w:textAlignment w:val="baseline"/>
        <w:rPr>
          <w:color w:val="444444"/>
          <w:sz w:val="23"/>
          <w:szCs w:val="23"/>
        </w:rPr>
      </w:pPr>
      <w:r w:rsidRPr="00CF066E">
        <w:rPr>
          <w:i/>
        </w:rPr>
        <w:t>Крупные участники внешнеэкономической деятельности могут выстаивать доверительные отношения с конкретными таможенными постами, чтобы обеспечить максимально «дружественный» режим таможенного оформления. При наличии взаимно доверительных отношений </w:t>
      </w:r>
      <w:r w:rsidRPr="00AD58AE">
        <w:rPr>
          <w:i/>
          <w:u w:val="single"/>
        </w:rPr>
        <w:t>находятся способы относительно безопасного «поощрения» сотрудников дружественного поста</w:t>
      </w:r>
      <w:r w:rsidRPr="00CF066E">
        <w:rPr>
          <w:i/>
        </w:rPr>
        <w:t>.</w:t>
      </w:r>
    </w:p>
    <w:p w14:paraId="56CCCB27" w14:textId="77777777" w:rsidR="00E12957" w:rsidRPr="00AA7127" w:rsidRDefault="00E12957" w:rsidP="00E12957">
      <w:pPr>
        <w:pStyle w:val="3"/>
      </w:pPr>
      <w:bookmarkStart w:id="499" w:name="_Toc13789424"/>
      <w:bookmarkStart w:id="500" w:name="_Toc13960519"/>
      <w:r>
        <w:rPr>
          <w:lang w:val="ru-RU"/>
        </w:rPr>
        <w:t>3.</w:t>
      </w:r>
      <w:r w:rsidRPr="00AA7127">
        <w:t>9.2. Теневые схемы, основанные на вовлечении высоких административных уровней</w:t>
      </w:r>
      <w:bookmarkEnd w:id="499"/>
      <w:bookmarkEnd w:id="500"/>
    </w:p>
    <w:p w14:paraId="099A847E" w14:textId="77777777" w:rsidR="00E12957" w:rsidRDefault="00E12957" w:rsidP="00E12957">
      <w:r>
        <w:t>Искоренение низовой коррупции не равнозначно искоренению коррупционных схем, основанных на вовлечении в них более высоких административных уровней. По мнению предпринимателей, на этих уровнях осуществляются гораздо более масштабные теневые операции, чем на низовом уровне. В результате произошло разделение легального и теневого секторов. С точки зрения количества предприятий теневой сектор значительно уменьшился, однако неясно, привело ли это к сокращению теневых товарных и денежных потоков. Теневой сектор хорошо законспирирован и «прикрыт» силовыми ведомствами.</w:t>
      </w:r>
    </w:p>
    <w:p w14:paraId="07D989C7" w14:textId="77777777" w:rsidR="00E12957" w:rsidRDefault="00E12957" w:rsidP="00525BDC">
      <w:pPr>
        <w:numPr>
          <w:ilvl w:val="0"/>
          <w:numId w:val="126"/>
        </w:numPr>
        <w:ind w:left="1434" w:hanging="357"/>
        <w:textAlignment w:val="baseline"/>
        <w:rPr>
          <w:color w:val="444444"/>
          <w:sz w:val="23"/>
          <w:szCs w:val="23"/>
        </w:rPr>
      </w:pPr>
      <w:r w:rsidRPr="00CF066E">
        <w:rPr>
          <w:i/>
        </w:rPr>
        <w:t>Суть дела в том, что </w:t>
      </w:r>
      <w:r w:rsidRPr="00AD58AE">
        <w:rPr>
          <w:i/>
          <w:u w:val="single"/>
        </w:rPr>
        <w:t>от этого кормятся государственные организации</w:t>
      </w:r>
      <w:r w:rsidRPr="00CF066E">
        <w:rPr>
          <w:i/>
        </w:rPr>
        <w:t>. Вот они и прикрывают все эти фирмы-однодневки, я с этим сталкивался неоднократно.</w:t>
      </w:r>
    </w:p>
    <w:p w14:paraId="3F874D04" w14:textId="77777777" w:rsidR="00E12957" w:rsidRDefault="00E12957" w:rsidP="00525BDC">
      <w:pPr>
        <w:numPr>
          <w:ilvl w:val="0"/>
          <w:numId w:val="126"/>
        </w:numPr>
        <w:ind w:left="1434" w:hanging="357"/>
        <w:textAlignment w:val="baseline"/>
        <w:rPr>
          <w:color w:val="444444"/>
          <w:sz w:val="23"/>
          <w:szCs w:val="23"/>
        </w:rPr>
      </w:pPr>
      <w:r w:rsidRPr="00CF066E">
        <w:rPr>
          <w:i/>
        </w:rPr>
        <w:t>Это часть теневого бизнеса. Люди на этом зарабатывают большие деньги. Как правило, всё находится под контролем ФСБ или МВД. </w:t>
      </w:r>
      <w:r w:rsidRPr="00AD58AE">
        <w:rPr>
          <w:i/>
          <w:u w:val="single"/>
        </w:rPr>
        <w:t>Чужих там, «бродящих артистов» не бывает</w:t>
      </w:r>
      <w:r w:rsidRPr="00CF066E">
        <w:rPr>
          <w:i/>
        </w:rPr>
        <w:t>. Бизнес под крышей государственных правоохранительных органов. Да, такие есть схемы.</w:t>
      </w:r>
    </w:p>
    <w:p w14:paraId="44A2755C" w14:textId="77777777" w:rsidR="00E12957" w:rsidRDefault="00E12957" w:rsidP="00525BDC">
      <w:pPr>
        <w:numPr>
          <w:ilvl w:val="0"/>
          <w:numId w:val="126"/>
        </w:numPr>
        <w:ind w:left="1434" w:hanging="357"/>
        <w:textAlignment w:val="baseline"/>
        <w:rPr>
          <w:color w:val="444444"/>
          <w:sz w:val="23"/>
          <w:szCs w:val="23"/>
        </w:rPr>
      </w:pPr>
      <w:r w:rsidRPr="00CF066E">
        <w:rPr>
          <w:i/>
        </w:rPr>
        <w:t>Правильно организованную </w:t>
      </w:r>
      <w:r w:rsidRPr="00AD58AE">
        <w:rPr>
          <w:i/>
          <w:u w:val="single"/>
        </w:rPr>
        <w:t>структуру для таких услуг невозможно взять привычными методами. </w:t>
      </w:r>
      <w:r w:rsidRPr="00CF066E">
        <w:rPr>
          <w:i/>
        </w:rPr>
        <w:t>Если туда прийти, увидишь, что там люди сидят, работают, белую зарплату получают. Но занимаются они соответствующими направлениями нелегального бизнеса.</w:t>
      </w:r>
    </w:p>
    <w:p w14:paraId="277D1B45" w14:textId="77777777" w:rsidR="00E12957" w:rsidRDefault="00E12957" w:rsidP="00E12957"/>
    <w:p w14:paraId="058BFF89" w14:textId="77777777" w:rsidR="00E12957" w:rsidRDefault="00E12957" w:rsidP="00E12957">
      <w:r>
        <w:t>Кампании по усилению контроля за экономической деятельностью и раньше приводили к разделению легального и нелегального секторов по описанной выше схеме. Для иллюстрации разделения легального и нелегального секторов может быть приведен отрывок из интервью с бывшим директором магазина «Овощи-фрукты» от 1986 года.</w:t>
      </w:r>
    </w:p>
    <w:p w14:paraId="66D6D999" w14:textId="77777777" w:rsidR="00E12957" w:rsidRDefault="00E12957" w:rsidP="00525BDC">
      <w:pPr>
        <w:numPr>
          <w:ilvl w:val="0"/>
          <w:numId w:val="126"/>
        </w:numPr>
        <w:ind w:left="1434" w:hanging="357"/>
        <w:textAlignment w:val="baseline"/>
        <w:rPr>
          <w:color w:val="444444"/>
          <w:sz w:val="23"/>
          <w:szCs w:val="23"/>
        </w:rPr>
      </w:pPr>
      <w:r w:rsidRPr="00CF066E">
        <w:rPr>
          <w:i/>
        </w:rPr>
        <w:t>Вопрос: Рассказывают, что “живые” деньги у работников плодоовощной торговли могут появляться за счет того, что часть товаров перебрасывают для продажи на колхозный рынок. Сталкивались Вы с этим? Ответ: Так делают, но это очень опасно. Бывает, что перебрасывают на рынок помидоры, орехи, другой дефицитный товар. Но за это сразу – тюрьма. Поэтому так поступают очень редко. Такие случаи описывают в газетах, но это случаи особые. На практике такого почти нет. Контроль очень усилился. Вопрос: До 1982 года такие вещи были больше распространены? Ответ: Больше, намного больше. Было время, когда в торговлю устраивались “по блату”, за это взятки давали. Вопрос: но кто-то все-таки совершает подобные операции? Ответ: </w:t>
      </w:r>
      <w:r w:rsidRPr="00AD58AE">
        <w:rPr>
          <w:i/>
          <w:u w:val="single"/>
        </w:rPr>
        <w:t>у контролирующих органов есть «свои» магазины, там такие операции проворачивают</w:t>
      </w:r>
      <w:r w:rsidRPr="00CF066E">
        <w:rPr>
          <w:i/>
        </w:rPr>
        <w:t>. Но таких точек мало, и они хорошо запрятаны. (Источник: http://sbelan.ru/index.php/ru/intervyu/134-intervyu-s-direktorom-magazina-frukty-ovoshchi-1986-god).</w:t>
      </w:r>
    </w:p>
    <w:p w14:paraId="5B66B093" w14:textId="77777777" w:rsidR="00E12957" w:rsidRDefault="00E12957" w:rsidP="00E12957"/>
    <w:p w14:paraId="0D90EA1F" w14:textId="77777777" w:rsidR="00E12957" w:rsidRDefault="00E12957" w:rsidP="00E12957">
      <w:r>
        <w:t>По мнению сегодняшних предпринимателей, занимающимся внешнеэкономической деятельностью, существование теневого сектора им хорошо видно, и это морально разлагает их самих и все общество.</w:t>
      </w:r>
    </w:p>
    <w:p w14:paraId="0B725E43" w14:textId="77777777" w:rsidR="00E12957" w:rsidRDefault="00E12957" w:rsidP="00525BDC">
      <w:pPr>
        <w:numPr>
          <w:ilvl w:val="0"/>
          <w:numId w:val="126"/>
        </w:numPr>
        <w:ind w:left="1434" w:hanging="357"/>
        <w:textAlignment w:val="baseline"/>
        <w:rPr>
          <w:color w:val="444444"/>
          <w:sz w:val="23"/>
          <w:szCs w:val="23"/>
        </w:rPr>
      </w:pPr>
      <w:r w:rsidRPr="00CF066E">
        <w:rPr>
          <w:i/>
        </w:rPr>
        <w:t>Если бы я хотел что-то сделать для страны, я, по крайней мере, не допускал бы вокруг себя таких сомнительных сделок, где не поймёшь, какие деньги задействованы и куда они реально пошли. Как это понять – за государственные деньги что-то приватизировать? Это не приватизация. </w:t>
      </w:r>
      <w:r w:rsidRPr="00AD58AE">
        <w:rPr>
          <w:i/>
          <w:u w:val="single"/>
        </w:rPr>
        <w:t>Если власть себе позволяет такое, то мы, глядя на них, тоже пытаемся что-то для себя замутить</w:t>
      </w:r>
      <w:r w:rsidRPr="00CF066E">
        <w:rPr>
          <w:i/>
        </w:rPr>
        <w:t>. Так что я предложил бы власти начать с себя.</w:t>
      </w:r>
    </w:p>
    <w:p w14:paraId="3D96F041" w14:textId="77777777" w:rsidR="00E12957" w:rsidRPr="00AA7127" w:rsidRDefault="00E12957" w:rsidP="00E12957">
      <w:pPr>
        <w:pStyle w:val="3"/>
      </w:pPr>
      <w:bookmarkStart w:id="501" w:name="_Toc13789425"/>
      <w:bookmarkStart w:id="502" w:name="_Toc13960520"/>
      <w:r>
        <w:rPr>
          <w:lang w:val="ru-RU"/>
        </w:rPr>
        <w:t>3.</w:t>
      </w:r>
      <w:r w:rsidRPr="00AA7127">
        <w:t>9.3. О существовании «черных таможен»</w:t>
      </w:r>
      <w:bookmarkEnd w:id="501"/>
      <w:bookmarkEnd w:id="502"/>
    </w:p>
    <w:p w14:paraId="628BC521" w14:textId="77777777" w:rsidR="00E12957" w:rsidRDefault="00E12957" w:rsidP="00E12957">
      <w:r>
        <w:t>Среди предпринимателей распространено мнение, что наряду с обычными существуют и так называемые «черные таможни», где грузы пропускают без проверки и оформления. Документы на грузы оформляются задним числом. Такие сведения предприниматели сообщают «не под запись», в детали этой деятельности они не посвящены (или не хотят говорить). Трудно сказать, являются такие сведения соответствующими действительности, или это легенды, сформировавшиеся в предпринимательской среде.</w:t>
      </w:r>
    </w:p>
    <w:p w14:paraId="271662D3" w14:textId="77777777" w:rsidR="00E12957" w:rsidRDefault="00E12957" w:rsidP="00525BDC">
      <w:pPr>
        <w:numPr>
          <w:ilvl w:val="0"/>
          <w:numId w:val="126"/>
        </w:numPr>
        <w:ind w:left="1434" w:hanging="357"/>
        <w:textAlignment w:val="baseline"/>
        <w:rPr>
          <w:color w:val="444444"/>
          <w:sz w:val="23"/>
          <w:szCs w:val="23"/>
        </w:rPr>
      </w:pPr>
      <w:r w:rsidRPr="00CF066E">
        <w:rPr>
          <w:i/>
        </w:rPr>
        <w:t>Есть легальные таможни, которые работают и даже взяток не берут. </w:t>
      </w:r>
      <w:r w:rsidRPr="00AD58AE">
        <w:rPr>
          <w:i/>
          <w:u w:val="single"/>
        </w:rPr>
        <w:t>А неподалеку в границе дыра</w:t>
      </w:r>
      <w:r w:rsidRPr="00CF066E">
        <w:rPr>
          <w:i/>
        </w:rPr>
        <w:t>, через которую свободно идет грузовой транспорт. Никакого оформления. Ясно, что за такими «таможнями» кто-то стоит.</w:t>
      </w:r>
    </w:p>
    <w:p w14:paraId="20D9F858" w14:textId="77777777" w:rsidR="00E12957" w:rsidRDefault="00E12957" w:rsidP="00E12957"/>
    <w:p w14:paraId="65190A94" w14:textId="77777777" w:rsidR="00E12957" w:rsidRDefault="00E12957" w:rsidP="00E12957">
      <w:r>
        <w:t>Косвенно эти сведения подтверждаются тем, что данные о грузопотоках российской таможни и таможен других государств сильно расходятся (или расходились прежде).</w:t>
      </w:r>
    </w:p>
    <w:p w14:paraId="0CB7BBF7" w14:textId="77777777" w:rsidR="00E12957" w:rsidRDefault="00E12957" w:rsidP="00E12957">
      <w:r>
        <w:t>Косвенным подтверждением может служить также факт, что количество импортной обуви, которое продается в розничных магазинах, на 25% больше, чем это следует из российской таможенной статистики (это данные российского союза обувщиков на 2016 г.). Правда, по данным из того же источника, 5 – 6 лет назад эта цифра доходила до 60%, т.е. улучшение ситуации налицо. Тем не менее, 25% – это большая цифра, вопрос об источниках происхождения таких объемов нелегального товара остается открытым.</w:t>
      </w:r>
    </w:p>
    <w:p w14:paraId="7FB2B14B" w14:textId="77777777" w:rsidR="00E12957" w:rsidRDefault="00E12957" w:rsidP="00E12957">
      <w:r>
        <w:t>Косвенные данные такого рода целесообразно проверить и обновить.</w:t>
      </w:r>
    </w:p>
    <w:p w14:paraId="05487DCA" w14:textId="77777777" w:rsidR="00E12957" w:rsidRPr="00AA7127" w:rsidRDefault="00E12957" w:rsidP="00E12957">
      <w:pPr>
        <w:rPr>
          <w:b/>
        </w:rPr>
      </w:pPr>
      <w:r w:rsidRPr="00AA7127">
        <w:rPr>
          <w:b/>
        </w:rPr>
        <w:t>Примеры из прошлого исследования (2005 г.)</w:t>
      </w:r>
    </w:p>
    <w:p w14:paraId="490E6574" w14:textId="77777777" w:rsidR="00E12957" w:rsidRDefault="00E12957" w:rsidP="00525BDC">
      <w:pPr>
        <w:numPr>
          <w:ilvl w:val="0"/>
          <w:numId w:val="126"/>
        </w:numPr>
        <w:ind w:left="1434" w:hanging="357"/>
        <w:textAlignment w:val="baseline"/>
        <w:rPr>
          <w:color w:val="444444"/>
          <w:sz w:val="23"/>
          <w:szCs w:val="23"/>
        </w:rPr>
      </w:pPr>
      <w:r w:rsidRPr="00CF066E">
        <w:rPr>
          <w:i/>
        </w:rPr>
        <w:t>Коррумпированность российской таможни и пограничной службы проявляется в том, что из России в Китай они </w:t>
      </w:r>
      <w:r w:rsidRPr="00AD58AE">
        <w:rPr>
          <w:i/>
          <w:u w:val="single"/>
        </w:rPr>
        <w:t>пропускает без пошлин и без регистрации большие объемы сырьевых ресурсов</w:t>
      </w:r>
      <w:r w:rsidRPr="00CF066E">
        <w:rPr>
          <w:i/>
        </w:rPr>
        <w:t>(круглый лес и другие), а также и запрещенные к вывозу биоресурсы дальневосточного леса.</w:t>
      </w:r>
    </w:p>
    <w:p w14:paraId="48570063" w14:textId="77777777" w:rsidR="00E12957" w:rsidRDefault="00E12957" w:rsidP="00525BDC">
      <w:pPr>
        <w:numPr>
          <w:ilvl w:val="0"/>
          <w:numId w:val="126"/>
        </w:numPr>
        <w:ind w:left="1434" w:hanging="357"/>
        <w:textAlignment w:val="baseline"/>
        <w:rPr>
          <w:color w:val="444444"/>
          <w:sz w:val="23"/>
          <w:szCs w:val="23"/>
        </w:rPr>
      </w:pPr>
      <w:r w:rsidRPr="00CF066E">
        <w:rPr>
          <w:i/>
        </w:rPr>
        <w:t>Вы, наверное, слышали о существовании </w:t>
      </w:r>
      <w:r w:rsidRPr="00AD58AE">
        <w:rPr>
          <w:i/>
          <w:u w:val="single"/>
        </w:rPr>
        <w:t>расхождении данных китайской и российской таможенных статистик</w:t>
      </w:r>
      <w:r w:rsidRPr="00CF066E">
        <w:rPr>
          <w:i/>
        </w:rPr>
        <w:t>. Откуда они берутся, что является причиной этого расхождения, совершенно понятно. Как только грузопоток достигает нашей границы, начинается увод части этого грузопотока в нелегальные схемы. Отчасти это связано с тем, что наши таможенные органы нередко сами провоцируют на такой вот способ ведения дел</w:t>
      </w:r>
    </w:p>
    <w:p w14:paraId="4CB6A95C" w14:textId="77777777" w:rsidR="00E12957" w:rsidRDefault="00E12957" w:rsidP="00E12957"/>
    <w:p w14:paraId="168C0EA2" w14:textId="77777777" w:rsidR="00E12957" w:rsidRDefault="00E12957" w:rsidP="00E12957">
      <w:r>
        <w:t>На основе вышесказанного можно сделать вывод о существовании трех уровней коррупции на таможне.</w:t>
      </w:r>
    </w:p>
    <w:p w14:paraId="161A1906" w14:textId="77777777" w:rsidR="00E12957" w:rsidRDefault="00E12957" w:rsidP="00525BDC">
      <w:pPr>
        <w:pStyle w:val="a3"/>
        <w:numPr>
          <w:ilvl w:val="0"/>
          <w:numId w:val="133"/>
        </w:numPr>
      </w:pPr>
      <w:r>
        <w:t>Низовая коррупция, основанная на сложности таможенного законодательства и нечеткости содержащихся в нем формулировок. Это позволяет работникам таможни за вознаграждение присваивать товарам более льготные таможенные коды, формально не нарушая законов.</w:t>
      </w:r>
    </w:p>
    <w:p w14:paraId="023EA931" w14:textId="77777777" w:rsidR="00E12957" w:rsidRDefault="00E12957" w:rsidP="00525BDC">
      <w:pPr>
        <w:pStyle w:val="a3"/>
        <w:numPr>
          <w:ilvl w:val="0"/>
          <w:numId w:val="133"/>
        </w:numPr>
      </w:pPr>
      <w:r>
        <w:t>Коррупция среднего уровня, основанная на присвоении заведомо неправильных кодов (возможно, с подменой наименования товара) крупным партиям грузов, проходящих через таможню.</w:t>
      </w:r>
    </w:p>
    <w:p w14:paraId="38ED5E25" w14:textId="77777777" w:rsidR="00E12957" w:rsidRDefault="00E12957" w:rsidP="00525BDC">
      <w:pPr>
        <w:pStyle w:val="a3"/>
        <w:numPr>
          <w:ilvl w:val="0"/>
          <w:numId w:val="133"/>
        </w:numPr>
      </w:pPr>
      <w:r>
        <w:t>Коррупция верхнего уровня, связанная с существованием «черных таможен».</w:t>
      </w:r>
    </w:p>
    <w:p w14:paraId="054184C5" w14:textId="77777777" w:rsidR="00E12957" w:rsidRDefault="00E12957" w:rsidP="00E12957"/>
    <w:p w14:paraId="3D8F1D15" w14:textId="77777777" w:rsidR="00E12957" w:rsidRDefault="00E12957" w:rsidP="00E12957">
      <w:r>
        <w:t>Если описанные выше теневые схемы действительно существуют, они ставят в неравное положение предприятия малого и среднего бизнеса. При проведении грузов через таможню малые и средние предприятия скорее переплачивают, чем недоплачивают. А крупные структуры, могущие пользоваться «серыми» и «черными» схемами, получают значительные ценовые преференции, создавая дискриминационные условия для малого и среднего бизнеса.</w:t>
      </w:r>
    </w:p>
    <w:p w14:paraId="365B8C37" w14:textId="77777777" w:rsidR="00E12957" w:rsidRPr="00B83D22" w:rsidRDefault="00E12957" w:rsidP="00E12957">
      <w:pPr>
        <w:pStyle w:val="3"/>
      </w:pPr>
      <w:bookmarkStart w:id="503" w:name="_Toc13789426"/>
      <w:bookmarkStart w:id="504" w:name="_Toc13960521"/>
      <w:r>
        <w:rPr>
          <w:lang w:val="ru-RU"/>
        </w:rPr>
        <w:t>3.</w:t>
      </w:r>
      <w:r w:rsidRPr="00B83D22">
        <w:t>9.4. К вопросу о динамике объемов коррупционных схем</w:t>
      </w:r>
      <w:bookmarkEnd w:id="503"/>
      <w:bookmarkEnd w:id="504"/>
    </w:p>
    <w:p w14:paraId="711EEECC" w14:textId="77777777" w:rsidR="00E12957" w:rsidRDefault="00E12957" w:rsidP="00E12957">
      <w:r>
        <w:t>Вопрос об объемах и динамике коррупционных схем сложен для изучения, особенно если речь идет о коррупции среднего и верхнего уровня. Но и в отношении низовой коррупции мнения экспертов расходятся.</w:t>
      </w:r>
    </w:p>
    <w:p w14:paraId="4ABBF9A0" w14:textId="77777777" w:rsidR="00E12957" w:rsidRDefault="00E12957" w:rsidP="00E12957">
      <w:r>
        <w:t>По мнению респондентов-предпринимателей, доля коррупционных схем на низовом уровне в таможне заметно уменьшилась. У некоторых экспертов это утверждение вызывает сомнения. Цифровую оценку доли ди динамики коррупционных схем в рамках данного исследования дать невозможно. Тем не менее, с нашей точки зрения, мнение о значительном снижении доли коррупционных схем на низовом уровне соответствует действительности. однако, с нашей точки зрения, оно соответствует действительности. Основания для принятия такой точки зрения состоят в следующем.</w:t>
      </w:r>
    </w:p>
    <w:p w14:paraId="28645029" w14:textId="77777777" w:rsidR="00E12957" w:rsidRDefault="00E12957" w:rsidP="00525BDC">
      <w:pPr>
        <w:pStyle w:val="a3"/>
        <w:numPr>
          <w:ilvl w:val="0"/>
          <w:numId w:val="134"/>
        </w:numPr>
      </w:pPr>
      <w:r>
        <w:t>Выше уже говорилось о том, что по данным Российского союза обувщиков доля импортной обуви, не прошедшей таможенного оформления, за последние 5 – 6 лет снизалась в розничной торговле с 60% до 25%. Поскольку это данные независимого источника, поэтому их можно считать достоверными. С одной стороны, эти данные можно оценивать, как несомненный успех в борьбе с теневым импортом. С другой стороны, возникает вопрос: не является ли этот результат следствием борьбы с низовой коррупцией, тогда как оставшиеся 25% – это неснижаемый результат «верхушечной» коррупции? Это важный вопрос, однако без привлечения следственных органов ответить на его трудно.</w:t>
      </w:r>
    </w:p>
    <w:p w14:paraId="2B63F0FD" w14:textId="77777777" w:rsidR="00E12957" w:rsidRDefault="00E12957" w:rsidP="00525BDC">
      <w:pPr>
        <w:pStyle w:val="a3"/>
        <w:numPr>
          <w:ilvl w:val="0"/>
          <w:numId w:val="134"/>
        </w:numPr>
      </w:pPr>
      <w:r>
        <w:t>В высказываниях респондентов прозвучало много жалоб на то, что таможня оказывает незаконное давление на импортеров с целью завышения таможенной стоимости товара. При этом, как уже было отмечено выше, если таможня кому-то занизила таможенную стоимость, то кому-то она должна ее еще сильнее завысить. Однако для завышения есть свои пределы. Если таможня перегнет палку, в результате она может получить рост числа жалоб, проверок и судебных разбирательств. Поэтому таможня использует этот механизм лишь в определенных пределах и старается им не злоупотреблять. Власть, понимающая, как работает этот механизм, может использовать его в своих целях для борьбы с низовой коррупцией. Если волевым порядком повысить плановую величину таможенных сборов, то у таможенников будет два выхода: либо увеличить давление на бизнес в сторону увеличения платежей, либо уменьшить количество грузов, пропускаемых по заниженной стоимости. Учитывая, что давление в сторону повышения стоимости достигло предела и дальнейшее повышение небезопасно для таможенников, им остается только уменьшить долю грузов, пропускаемых по коррупционным схемам по заниженной стоимости. У такого способа действий есть много недостатков, но для снижения низовой коррупции он может быть эффективным. Разумеется, сказанное выше вытекает из материалов интервью лишь косвенно, но в качестве гипотезы эта реконструкция выглядит правдоподобной. Для ее уточнения целесообразно подробно изучить, как осуществляется процесс планирования финансовых показателей деятельности таможни.</w:t>
      </w:r>
    </w:p>
    <w:p w14:paraId="3420E750" w14:textId="77777777" w:rsidR="00E12957" w:rsidRDefault="00E12957" w:rsidP="00525BDC">
      <w:pPr>
        <w:pStyle w:val="a3"/>
        <w:numPr>
          <w:ilvl w:val="0"/>
          <w:numId w:val="134"/>
        </w:numPr>
      </w:pPr>
      <w:r>
        <w:t>К сказанному следует добавить, что, судя по словам респондентов, количество проверок таможни со стороны самых разных инстанций заметно возросло. Неправильно думать, что таким способом нельзя добиться существенных результатов. Если вспомнить исторические прецеденты, то Андропов методом усиления контроля практически полностью пресек низовую коррупцию в советской торговле. Правда, в результате этой кампании на многих магазинах появились таблички: «Требуются материально ответственные работники».</w:t>
      </w:r>
    </w:p>
    <w:p w14:paraId="6D56B3E3" w14:textId="77777777" w:rsidR="00E12957" w:rsidRPr="00B83D22" w:rsidRDefault="00E12957" w:rsidP="00E12957">
      <w:pPr>
        <w:pStyle w:val="3"/>
      </w:pPr>
      <w:bookmarkStart w:id="505" w:name="_Toc13789427"/>
      <w:bookmarkStart w:id="506" w:name="_Toc13960522"/>
      <w:r>
        <w:rPr>
          <w:lang w:val="ru-RU"/>
        </w:rPr>
        <w:t xml:space="preserve">3.9.5 </w:t>
      </w:r>
      <w:r w:rsidRPr="00B83D22">
        <w:t>Выводы</w:t>
      </w:r>
      <w:bookmarkEnd w:id="505"/>
      <w:bookmarkEnd w:id="506"/>
    </w:p>
    <w:p w14:paraId="324004C6" w14:textId="77777777" w:rsidR="00E12957" w:rsidRDefault="00E12957" w:rsidP="00525BDC">
      <w:pPr>
        <w:pStyle w:val="a3"/>
        <w:numPr>
          <w:ilvl w:val="0"/>
          <w:numId w:val="135"/>
        </w:numPr>
      </w:pPr>
      <w:r>
        <w:t>Главными причинами, создающими высокие таможенные барьеры для легального внешнеторгового бизнеса, являются:</w:t>
      </w:r>
    </w:p>
    <w:p w14:paraId="5D03FCC4" w14:textId="77777777" w:rsidR="00E12957" w:rsidRPr="00CF066E" w:rsidRDefault="00E12957" w:rsidP="00525BDC">
      <w:pPr>
        <w:pStyle w:val="a3"/>
        <w:numPr>
          <w:ilvl w:val="1"/>
          <w:numId w:val="126"/>
        </w:numPr>
        <w:ind w:left="1434" w:hanging="357"/>
        <w:rPr>
          <w:i/>
        </w:rPr>
      </w:pPr>
      <w:r w:rsidRPr="00CF066E">
        <w:rPr>
          <w:i/>
        </w:rPr>
        <w:t>сложность таможенного законодательства (включая подзаконные акты) и возможность неоднозначной трактовки его формулировок. По свидетельству предпринимателей освоение таможенных «правил игры» требует многолетнего практического опыта. Чрезмерная сложность и нечеткость законодательства повышают издержки бизнеса и создают почву для злоупотреблений на низовом уровне;</w:t>
      </w:r>
    </w:p>
    <w:p w14:paraId="7D04C710" w14:textId="77777777" w:rsidR="00E12957" w:rsidRPr="00CF066E" w:rsidRDefault="00E12957" w:rsidP="00525BDC">
      <w:pPr>
        <w:pStyle w:val="a3"/>
        <w:numPr>
          <w:ilvl w:val="1"/>
          <w:numId w:val="126"/>
        </w:numPr>
        <w:ind w:left="1434" w:hanging="357"/>
        <w:rPr>
          <w:i/>
        </w:rPr>
      </w:pPr>
      <w:r w:rsidRPr="00CF066E">
        <w:rPr>
          <w:i/>
        </w:rPr>
        <w:t>директивное планирование величины таможенных сборов, доведение контрольных цифр до каждого таможенного поста. Такая практика вынуждает таможенников оказывать незаконное давление на импортеров с целью завышения таможенной стоимости груза;</w:t>
      </w:r>
    </w:p>
    <w:p w14:paraId="3B55A52D" w14:textId="77777777" w:rsidR="00E12957" w:rsidRPr="00CF066E" w:rsidRDefault="00E12957" w:rsidP="00525BDC">
      <w:pPr>
        <w:pStyle w:val="a3"/>
        <w:numPr>
          <w:ilvl w:val="1"/>
          <w:numId w:val="126"/>
        </w:numPr>
        <w:ind w:left="1434" w:hanging="357"/>
        <w:rPr>
          <w:i/>
        </w:rPr>
      </w:pPr>
      <w:r w:rsidRPr="00CF066E">
        <w:rPr>
          <w:i/>
        </w:rPr>
        <w:t>длительность и трудоемкость таможенных процедур, очереди на таможне. Этот аспект может показаться частностью, но его отмечают многие респонденты. Предприниматель вынужден либо сам тратить значительное время на проведение груза через таможню, либо нанимать для этого специальных людей, что повышает затраты на ведение бизнеса.</w:t>
      </w:r>
    </w:p>
    <w:p w14:paraId="5FAE8CA2" w14:textId="77777777" w:rsidR="00E12957" w:rsidRDefault="00E12957" w:rsidP="00525BDC">
      <w:pPr>
        <w:pStyle w:val="a3"/>
        <w:numPr>
          <w:ilvl w:val="0"/>
          <w:numId w:val="135"/>
        </w:numPr>
      </w:pPr>
      <w:r>
        <w:t>В последние годы государственный контроль за таможенными операциями заметно усилился. Можно говорить о том, что в искоренении низовой коррупции на таможне достигнуты значительные успехи. Вместе с тем, создается впечатление, что этот контроль уже достиг рационального предела или близок к нему. Дальнейшее улучшение работы таможни видится в кардинальном упрощении таможенного законодательства и всех таможенных процедур.</w:t>
      </w:r>
    </w:p>
    <w:p w14:paraId="46560229" w14:textId="77777777" w:rsidR="00E12957" w:rsidRDefault="00E12957" w:rsidP="00525BDC">
      <w:pPr>
        <w:pStyle w:val="a3"/>
        <w:numPr>
          <w:ilvl w:val="0"/>
          <w:numId w:val="135"/>
        </w:numPr>
      </w:pPr>
      <w:r>
        <w:t>Искоренение низовой коррупции не приводит к искоренению коррупции и иных незаконных схем, в которых задействованы высокие административные уровни. Во всяком случае таково мнение опрошенных предпринимателей. Результатом является разделение бизнеса на легальный и теневой. Если масштабы контрабанды действительно велики, это ставит легальный бизнес в неравное положение. Как следствие, это ухудшает предпринимательский климат.</w:t>
      </w:r>
    </w:p>
    <w:p w14:paraId="6C9DBA88" w14:textId="77777777" w:rsidR="00E12957" w:rsidRDefault="00E12957" w:rsidP="00525BDC">
      <w:pPr>
        <w:pStyle w:val="a3"/>
        <w:numPr>
          <w:ilvl w:val="0"/>
          <w:numId w:val="135"/>
        </w:numPr>
      </w:pPr>
      <w:r>
        <w:t>Таможня относится к числу ведомств, активно внедряющих цифровые технологии. Этот процесс еще не завершен, но предприниматели считают, что он уже принес ощутимую пользу. Среди главных полезных эффектов: снижение трудоемкости оформления документации, повышение прозрачности работы таможни, уменьшение числа спорных ситуаций. Внедрение цифровых технологий может отчасти компенсировать недостатки таможенного законодательства, хотя и не отменяет необходимости институциональных изменений в этой области.</w:t>
      </w:r>
    </w:p>
    <w:p w14:paraId="7A09D2DD" w14:textId="77777777" w:rsidR="00E12957" w:rsidRDefault="00E12957" w:rsidP="00525BDC">
      <w:pPr>
        <w:pStyle w:val="a3"/>
        <w:numPr>
          <w:ilvl w:val="0"/>
          <w:numId w:val="135"/>
        </w:numPr>
      </w:pPr>
      <w:r>
        <w:t>Многие таможенные процедуры упростились бы, если бы российская таможня более активно взаимодействовала с таможнями других стран. В настоящее время, по словам предпринимателей, такое взаимодействие практически отсутствует.</w:t>
      </w:r>
    </w:p>
    <w:p w14:paraId="65EB5202" w14:textId="77777777" w:rsidR="00E12957" w:rsidRDefault="00E12957" w:rsidP="00E12957">
      <w:r>
        <w:t>Разумеется, данный вопрос не может быть решен путем прямого взаимодействия российских и зарубежных таможенных постов. Нужны межгосударственные соглашения о взаимном признании таможенных документов и, вероятно, об унификации таможенных правил. Это большая и сложная работа, но ее необходимо начинать.</w:t>
      </w:r>
    </w:p>
    <w:p w14:paraId="0FB5FBF5" w14:textId="77777777" w:rsidR="00E12957" w:rsidRDefault="00E12957" w:rsidP="00E12957">
      <w:r>
        <w:t>В идеале, как считают предприниматели, между таможнями должен быть налажен прямой обмен информацией в электронной форме. Помимо упрощения многих процедур это позволит пресечь многие незаконные таможенные операции. Прозрачность работы таможни возрастет, а затраты, связанные с контролем за деятельностью российской таможни, могут быть сокращены.</w:t>
      </w:r>
    </w:p>
    <w:p w14:paraId="538FA8B0" w14:textId="77777777" w:rsidR="00E12957" w:rsidRDefault="00E12957" w:rsidP="00525BDC">
      <w:pPr>
        <w:pStyle w:val="a3"/>
        <w:numPr>
          <w:ilvl w:val="0"/>
          <w:numId w:val="135"/>
        </w:numPr>
      </w:pPr>
      <w:r>
        <w:t>По мнению осведомленного предпринимателя, вывод денежных средств за рубеж с использованием фирм-однодневок актуален только для предприятий, работающих с государственными средствами. Для предприятий, не работающих с госсредствами, эта операция лишена смысла. Данная информация требует проверки, но, если она подтвердится, это придаст проблеме однодневок специфический ракурс. Повышение эффективности использования государственных средств может сделать проблему «однодневок» менее актуальной.</w:t>
      </w:r>
    </w:p>
    <w:p w14:paraId="49475B1A" w14:textId="77777777" w:rsidR="00E12957" w:rsidRDefault="00E12957" w:rsidP="00525BDC">
      <w:pPr>
        <w:pStyle w:val="a3"/>
        <w:numPr>
          <w:ilvl w:val="0"/>
          <w:numId w:val="135"/>
        </w:numPr>
      </w:pPr>
      <w:r>
        <w:t>На малом и среднем бизнесе очень сильно сказались такие аспекты сегодняшней экономической ситуации, как падение курса рубля и высокая его волатильность; санкции, контрсанкции и политические риски у зарубежных партнеров; падение внутреннего покупательского спроса. По этим причинам ушли с рынка многие малые предприятия, тогда как большие в основном выстояли, хотя и не без трудностей. В этом нет вины таможни, но таковы стартовые условия для реформ на сегодняшний день.</w:t>
      </w:r>
    </w:p>
    <w:p w14:paraId="517ED540" w14:textId="77777777" w:rsidR="00E12957" w:rsidRDefault="00E12957" w:rsidP="00E12957">
      <w:r>
        <w:t>Вместе с тем, опрошенные предприниматели считают, что на внешнеторговом рынке у малых и средних предприятий есть свои ниши. Сегодня они сузились, но по мере восстановления экономики вновь расширятся.</w:t>
      </w:r>
    </w:p>
    <w:p w14:paraId="09C7EC2B" w14:textId="77777777" w:rsidR="00E12957" w:rsidRDefault="00E12957" w:rsidP="00525BDC">
      <w:pPr>
        <w:pStyle w:val="a3"/>
        <w:numPr>
          <w:ilvl w:val="0"/>
          <w:numId w:val="135"/>
        </w:numPr>
      </w:pPr>
      <w:r>
        <w:t>Малый и средний бизнес намного сильнее ощущает на себе таможенные барьеры, чем крупный. Особенно это касается стартапов малого бизнеса, связанных с внешнеторговой деятельностью. Основные барьеры для малого и среднего бизнеса состоят в следующем:</w:t>
      </w:r>
    </w:p>
    <w:p w14:paraId="55BBE105" w14:textId="77777777" w:rsidR="00E12957" w:rsidRPr="00CF066E" w:rsidRDefault="00E12957" w:rsidP="00525BDC">
      <w:pPr>
        <w:pStyle w:val="a3"/>
        <w:numPr>
          <w:ilvl w:val="1"/>
          <w:numId w:val="126"/>
        </w:numPr>
        <w:ind w:left="1434" w:hanging="357"/>
        <w:rPr>
          <w:i/>
        </w:rPr>
      </w:pPr>
      <w:r w:rsidRPr="00CF066E">
        <w:rPr>
          <w:i/>
        </w:rPr>
        <w:t>малые предприниматели, желающие выйти на внешнеторговый рынок, не обладают нужной квалификацией и опытом. Сложность таможенных процедур является для них одним из главных барьеров;</w:t>
      </w:r>
    </w:p>
    <w:p w14:paraId="23B46DE3" w14:textId="77777777" w:rsidR="00E12957" w:rsidRPr="00CF066E" w:rsidRDefault="00E12957" w:rsidP="00525BDC">
      <w:pPr>
        <w:pStyle w:val="a3"/>
        <w:numPr>
          <w:ilvl w:val="1"/>
          <w:numId w:val="126"/>
        </w:numPr>
        <w:ind w:left="1434" w:hanging="357"/>
        <w:rPr>
          <w:i/>
        </w:rPr>
      </w:pPr>
      <w:r w:rsidRPr="00CF066E">
        <w:rPr>
          <w:i/>
        </w:rPr>
        <w:t>малые и средние предприниматели боятся рисков, связанных с таможней. Как отмечают опрошенные, проблемы на таможне возникают внезапно, и это один из самых неприятных моментов, связанных с работой таможни;</w:t>
      </w:r>
    </w:p>
    <w:p w14:paraId="5BE8549C" w14:textId="77777777" w:rsidR="00E12957" w:rsidRPr="00CF066E" w:rsidRDefault="00E12957" w:rsidP="00525BDC">
      <w:pPr>
        <w:pStyle w:val="a3"/>
        <w:numPr>
          <w:ilvl w:val="1"/>
          <w:numId w:val="126"/>
        </w:numPr>
        <w:ind w:left="1434" w:hanging="357"/>
        <w:rPr>
          <w:i/>
        </w:rPr>
      </w:pPr>
      <w:r w:rsidRPr="00CF066E">
        <w:rPr>
          <w:i/>
        </w:rPr>
        <w:t>крупные предприятия имеют в своем штате профессиональных юристов и декларантов, которые обходятся им сравнительно недорого. Малые предприниматели не могут себе этого позволить. Поэтому они либо обращаются к брокерам, что обходится намного дороже, либо работают с таможней сами, неся издержки как от своих ошибок, так и от больших затрат сил и времени;</w:t>
      </w:r>
    </w:p>
    <w:p w14:paraId="7B02D8E2" w14:textId="77777777" w:rsidR="00E12957" w:rsidRPr="00CF066E" w:rsidRDefault="00E12957" w:rsidP="00525BDC">
      <w:pPr>
        <w:pStyle w:val="a3"/>
        <w:numPr>
          <w:ilvl w:val="1"/>
          <w:numId w:val="126"/>
        </w:numPr>
        <w:ind w:left="1434" w:hanging="357"/>
        <w:rPr>
          <w:i/>
        </w:rPr>
      </w:pPr>
      <w:r w:rsidRPr="00CF066E">
        <w:rPr>
          <w:i/>
        </w:rPr>
        <w:t>крупные предприятия, оперирующие большими грузопотоками, помогают таможне выполнить план по перечислению денежных средств в бюджет. Одновременно они обладают достаточными ресурсами, чтобы спорить с таможней (вплоть до обращения в суд, хотя это бывает редко). Поэтому таможня относится к ним более «уважительно», чем к малым и средним предприятиям. Представителям крупных предприятий легче выстроить отношения с таможней на постоянной основе;</w:t>
      </w:r>
    </w:p>
    <w:p w14:paraId="37474BBD" w14:textId="77777777" w:rsidR="00E12957" w:rsidRPr="00CF066E" w:rsidRDefault="00E12957" w:rsidP="00525BDC">
      <w:pPr>
        <w:pStyle w:val="a3"/>
        <w:numPr>
          <w:ilvl w:val="1"/>
          <w:numId w:val="126"/>
        </w:numPr>
        <w:ind w:left="1434" w:hanging="357"/>
        <w:rPr>
          <w:i/>
        </w:rPr>
      </w:pPr>
      <w:r w:rsidRPr="00CF066E">
        <w:rPr>
          <w:i/>
        </w:rPr>
        <w:t>в сегодняшних условиях малые и средние предприятия не имеют доступа к теневым таможенным схемам разной степени легальности (исключения могут составлять подставные фирмы, создаваемые крупными структурами). Крупные предприятия, имеющие доступ к теневым схемам, получают ценовые преференции и могут позволить себе демпинговать, вытесняя с рынка малых конкурентов.</w:t>
      </w:r>
    </w:p>
    <w:p w14:paraId="45317265" w14:textId="77777777" w:rsidR="00E12957" w:rsidRPr="00B83D22" w:rsidRDefault="00E12957" w:rsidP="00E12957">
      <w:pPr>
        <w:pStyle w:val="2"/>
      </w:pPr>
      <w:bookmarkStart w:id="507" w:name="_Toc13789428"/>
      <w:bookmarkStart w:id="508" w:name="_Toc13960523"/>
      <w:r>
        <w:rPr>
          <w:lang w:val="ru-RU"/>
        </w:rPr>
        <w:t xml:space="preserve">3.10. </w:t>
      </w:r>
      <w:r w:rsidRPr="00B83D22">
        <w:t>Предложения</w:t>
      </w:r>
      <w:bookmarkEnd w:id="507"/>
      <w:bookmarkEnd w:id="508"/>
    </w:p>
    <w:p w14:paraId="14FE5347" w14:textId="77777777" w:rsidR="00E12957" w:rsidRDefault="00E12957" w:rsidP="00525BDC">
      <w:pPr>
        <w:pStyle w:val="a3"/>
        <w:numPr>
          <w:ilvl w:val="0"/>
          <w:numId w:val="136"/>
        </w:numPr>
      </w:pPr>
      <w:r>
        <w:t>К</w:t>
      </w:r>
      <w:r w:rsidRPr="00B83D22">
        <w:rPr>
          <w:u w:val="single"/>
        </w:rPr>
        <w:t>ардинальное упрощение и формализация таможенного права.</w:t>
      </w:r>
      <w:r w:rsidRPr="00B83D22">
        <w:rPr>
          <w:u w:val="single"/>
          <w:lang w:val="ru-RU"/>
        </w:rPr>
        <w:t xml:space="preserve"> </w:t>
      </w:r>
      <w:r>
        <w:t>Для этого необходимо определиться с концепцией функционального назначения таможни. Сегодня таможенное законодательство формируется исходя из соображений наполнения госбюджета, протекционистких мер и политических (в том числе геополитических) соображений. Все эти соображения могут иметь право на существование, однако велики и создаваемые ими издержки. Во-первых, наложение друг на друга названных соображений создает сложную и запутанную правовую ситуацию, создаваемую множеством решений, принимаемых ad hoc разными центрами влияния. Во-вторых, сложность и запутанность законодательных правил открывает путь лоббистским влияниям, обслуживающим частные группы интересов и еще больше запутывающим таможенное законодательство. В</w:t>
      </w:r>
      <w:r>
        <w:rPr>
          <w:lang w:val="ru-RU"/>
        </w:rPr>
        <w:t>-</w:t>
      </w:r>
      <w:r>
        <w:t>третьих, запутанная правовая ситуация создает недопустимый простор для истолкований и злоупотреблений на низовом уровне. В</w:t>
      </w:r>
      <w:r>
        <w:rPr>
          <w:lang w:val="ru-RU"/>
        </w:rPr>
        <w:t>-</w:t>
      </w:r>
      <w:r>
        <w:t>четвертых, сложность таможенных процедур создает барьер для выхода предприятий на внешние рынки. Особенно это касается малых предприятий, для которых этот барьер часто оказывается непреодолимым.</w:t>
      </w:r>
    </w:p>
    <w:p w14:paraId="7BCD8250" w14:textId="77777777" w:rsidR="00E12957" w:rsidRDefault="00E12957" w:rsidP="00E12957"/>
    <w:p w14:paraId="160D27C2" w14:textId="77777777" w:rsidR="00E12957" w:rsidRDefault="00E12957" w:rsidP="00E12957">
      <w:r>
        <w:t>Конкретные меры, необходимые для упрощения и формализации таможенного законодательства, зависят от экономической и политической идеологии, которая будет положена в их основу. Если это либеральная идеология, то адекватной представляется формулировка, записанная в программе Либертарианской партии России: «Существование таможни противоречит принципу свободной торговли. Поэтому мы будем постепенно снижать и отменять все таможенные пошлины, по мере сокращения бюджетных расходов. Впоследствии мы полностью упраздним Федеральную таможенную службу России». Данное предложение не является экстремистским, в него заложен принцип постепенности. Выпадающие функции контроля могут быть переданы пограничному контролю, а выпадающие доходы компенсированы через НДПИ.</w:t>
      </w:r>
    </w:p>
    <w:p w14:paraId="11BAF826" w14:textId="77777777" w:rsidR="00E12957" w:rsidRDefault="00E12957" w:rsidP="00E12957">
      <w:r>
        <w:t>Если по политическим причинам принятие данного предложения невозможно даже в качестве отдаленной цели, необходимо искать компромиссное предложение, находящееся в промежутке между сегодняшней ситуацией и радикальным либеральным решением. Однако формулирование такого предложения выходит за рамки компетенции автора данного отчета.</w:t>
      </w:r>
    </w:p>
    <w:p w14:paraId="4CCE85E6" w14:textId="77777777" w:rsidR="00E12957" w:rsidRDefault="00E12957" w:rsidP="00E12957"/>
    <w:p w14:paraId="29F395F5" w14:textId="77777777" w:rsidR="00E12957" w:rsidRDefault="00E12957" w:rsidP="00525BDC">
      <w:pPr>
        <w:pStyle w:val="a3"/>
        <w:numPr>
          <w:ilvl w:val="0"/>
          <w:numId w:val="136"/>
        </w:numPr>
      </w:pPr>
      <w:r w:rsidRPr="00B83D22">
        <w:rPr>
          <w:u w:val="single"/>
        </w:rPr>
        <w:t>Ускорение процесса внедрения цифровых технологий.</w:t>
      </w:r>
      <w:r>
        <w:t>Этот процесс на таможне реально происходит и уже сейчас приносит зримые положительные результаты. Тем не менее, он пока еще далек от завершения. Сохраняется значительный объем бумажной архаики.</w:t>
      </w:r>
    </w:p>
    <w:p w14:paraId="00CCA3D6" w14:textId="77777777" w:rsidR="00E12957" w:rsidRDefault="00E12957" w:rsidP="00E12957"/>
    <w:p w14:paraId="45B5F553" w14:textId="77777777" w:rsidR="00E12957" w:rsidRDefault="00E12957" w:rsidP="00E12957">
      <w:r>
        <w:t>Очевидно, что существуют планы по дальнейшему внедрению цифровых технологий. Среди проектируемых мер – массовое внедрение чипирования продукции по аналогии с тем, как это сделано с шубами. Последняя мера может снизить количество контрафакта и контрабанды.</w:t>
      </w:r>
    </w:p>
    <w:p w14:paraId="70914DE9" w14:textId="77777777" w:rsidR="00E12957" w:rsidRDefault="00E12957" w:rsidP="00E12957">
      <w:r>
        <w:t>Внедрение цифровых технологий может в какой-то мере компенсировать недостатки таможенного законодательства за счет снижения трудоемкости процедур и вынужденной их формализации. Некоторые респонденты считают, что внедрение цифровых технологий само по себе снижает коррупцию. Возможно, что по политическим причинам будет сделана ставка именно на такой технократический вариант.</w:t>
      </w:r>
    </w:p>
    <w:p w14:paraId="1166EA5E" w14:textId="77777777" w:rsidR="00E12957" w:rsidRDefault="00E12957" w:rsidP="00E12957">
      <w:r>
        <w:t>Возникает ощущение, что прогресс в области внедрения цифровых технологий действительно является значительным шагом вперед по сравнению с прошлыми состояниями, но вместе с тем отстает от быстро развивающихся технологических возможностей. Если ориентироваться на слова А.Л.Кудрина о том, что «мы не можем рассматривать предложения по улучшению работы в исполнительной или законодательной власти месяцами, годами. Процесс должен сжаться до месяцев, недель, часов», то изменения действительно должны проводиться намного быстрее. Необходимо изучить возможность внедрения на таможне наиболее передовых технологий, аналогичных тем, которые внедряет Сбербанке Герман Греф (большие базы данных, искусственный интеллект и т.д.).</w:t>
      </w:r>
    </w:p>
    <w:p w14:paraId="3439E267" w14:textId="77777777" w:rsidR="00E12957" w:rsidRDefault="00E12957" w:rsidP="00525BDC">
      <w:pPr>
        <w:pStyle w:val="a3"/>
        <w:numPr>
          <w:ilvl w:val="0"/>
          <w:numId w:val="136"/>
        </w:numPr>
      </w:pPr>
      <w:r w:rsidRPr="00B83D22">
        <w:rPr>
          <w:u w:val="single"/>
        </w:rPr>
        <w:t>Организация взаимодействия с таможнями других стран.</w:t>
      </w:r>
      <w:r w:rsidRPr="00B83D22">
        <w:rPr>
          <w:u w:val="single"/>
          <w:lang w:val="ru-RU"/>
        </w:rPr>
        <w:t xml:space="preserve"> </w:t>
      </w:r>
      <w:r>
        <w:t>В качестве первоочередной меры может быть принято одностороннее решение о доверии к документам, оформленным таможнями других стран. Если есть опасения, что таможни других стран могут сообщать в документах неверную информацию, данный вопрос следует проанализировать. Одновременно следует инициировать межгосударственные переговоры о взаимном признании таможенных документов, а также об установлении прямой электронной связи между таможнями и оперативном обмене информацией.</w:t>
      </w:r>
    </w:p>
    <w:p w14:paraId="2BAF637C" w14:textId="77777777" w:rsidR="00E12957" w:rsidRDefault="00E12957" w:rsidP="00525BDC">
      <w:pPr>
        <w:pStyle w:val="a3"/>
        <w:numPr>
          <w:ilvl w:val="0"/>
          <w:numId w:val="136"/>
        </w:numPr>
      </w:pPr>
      <w:r>
        <w:t>Целесообразно изучить вопрос о возможности создания </w:t>
      </w:r>
      <w:r w:rsidRPr="00B83D22">
        <w:rPr>
          <w:u w:val="single"/>
        </w:rPr>
        <w:t>упрощенного таможенного режима</w:t>
      </w:r>
      <w:r>
        <w:t>для малых партий грузов и малых предприятий (по аналогии с упрощенной системой налогообложения).</w:t>
      </w:r>
    </w:p>
    <w:p w14:paraId="02884C44" w14:textId="77777777" w:rsidR="00E12957" w:rsidRDefault="00E12957" w:rsidP="00525BDC">
      <w:pPr>
        <w:pStyle w:val="a3"/>
        <w:numPr>
          <w:ilvl w:val="0"/>
          <w:numId w:val="136"/>
        </w:numPr>
      </w:pPr>
      <w:r>
        <w:t>Директивные </w:t>
      </w:r>
      <w:r w:rsidRPr="00B83D22">
        <w:rPr>
          <w:u w:val="single"/>
        </w:rPr>
        <w:t>финансовые планы</w:t>
      </w:r>
      <w:r>
        <w:t>, устанавливаемые для таможенных постов, целесообразно заменить прогнозными (индикативными).</w:t>
      </w:r>
    </w:p>
    <w:p w14:paraId="41E2735E" w14:textId="77777777" w:rsidR="00E12957" w:rsidRDefault="00E12957" w:rsidP="00525BDC">
      <w:pPr>
        <w:pStyle w:val="a3"/>
        <w:numPr>
          <w:ilvl w:val="0"/>
          <w:numId w:val="136"/>
        </w:numPr>
      </w:pPr>
      <w:r>
        <w:t>Частной, но актуальной задачей является </w:t>
      </w:r>
      <w:r w:rsidRPr="00B83D22">
        <w:rPr>
          <w:u w:val="single"/>
        </w:rPr>
        <w:t>ликвидация очередей и иных причин длительного оформления</w:t>
      </w:r>
      <w:r>
        <w:t>таможенных документов. Необходимо проанализировать типичную структуру необоснованных затрат времени на таможне и принять меры по их сокращению.</w:t>
      </w:r>
    </w:p>
    <w:p w14:paraId="2770AC80" w14:textId="77777777" w:rsidR="00E12957" w:rsidRPr="00B83D22" w:rsidRDefault="00E12957" w:rsidP="00E12957">
      <w:pPr>
        <w:pStyle w:val="2"/>
      </w:pPr>
      <w:bookmarkStart w:id="509" w:name="_Toc13789429"/>
      <w:bookmarkStart w:id="510" w:name="_Toc13960524"/>
      <w:r>
        <w:rPr>
          <w:lang w:val="ru-RU"/>
        </w:rPr>
        <w:t xml:space="preserve">3.11. </w:t>
      </w:r>
      <w:r w:rsidRPr="00B83D22">
        <w:t>Выводы</w:t>
      </w:r>
      <w:bookmarkEnd w:id="509"/>
      <w:bookmarkEnd w:id="510"/>
    </w:p>
    <w:p w14:paraId="289682B1" w14:textId="77777777" w:rsidR="00E12957" w:rsidRDefault="00E12957" w:rsidP="00525BDC">
      <w:pPr>
        <w:pStyle w:val="a3"/>
        <w:numPr>
          <w:ilvl w:val="0"/>
          <w:numId w:val="137"/>
        </w:numPr>
      </w:pPr>
      <w:r>
        <w:t>Во многих областях управления и человеческой деятельности вообще существуют латентные регулирующие механизмы, сильно отличающиеся от нормативных и не всегда осознаваемые участниками процесса (или осознаваемые не всеми). Изучение этих механизмов позволяет правильно определить коридор возможностей для реформирования объекта при различных постановках задач и их граничных условий.</w:t>
      </w:r>
    </w:p>
    <w:p w14:paraId="31209220" w14:textId="77777777" w:rsidR="00E12957" w:rsidRDefault="00E12957" w:rsidP="00525BDC">
      <w:pPr>
        <w:pStyle w:val="a3"/>
        <w:numPr>
          <w:ilvl w:val="0"/>
          <w:numId w:val="137"/>
        </w:numPr>
      </w:pPr>
      <w:r>
        <w:t>Указанные управленческие механизмы эффективно достигают поставленных перед ними целей. Применительно к таможне это максимизация величины таможенных сборов при одновременном сокращении коррупции. Разумеется, это утверждение справедливо лишь при заданных граничных условиях.</w:t>
      </w:r>
    </w:p>
    <w:p w14:paraId="49929696" w14:textId="77777777" w:rsidR="00E12957" w:rsidRDefault="00E12957" w:rsidP="00E12957">
      <w:r>
        <w:t>Описанный механизм являются саморегулирующимся. В краткосрочном периоде он действует в соответствии с теорией регуляторов, т.е. колеблются вокруг оптимальной точки в пределах определенного диапазона. В среднесрочном периоде регулятивные механизмы обеспечивают оптимальную величину планируемых показателей (в данном случае величины таможенных сборов). Приступы волюнтаризма, возникающие в любой управленческой структуре, выводят систему за пределы допустимого диапазона колебаний, однако быстро нарастающие негативные последствия возвращают ее обратно. Оптимизировать эту систему невозможно, т.к. она уже находится в оптимальном состоянии.</w:t>
      </w:r>
    </w:p>
    <w:p w14:paraId="17A7E4D7" w14:textId="77777777" w:rsidR="00E12957" w:rsidRDefault="00E12957" w:rsidP="00525BDC">
      <w:pPr>
        <w:pStyle w:val="a3"/>
        <w:numPr>
          <w:ilvl w:val="0"/>
          <w:numId w:val="137"/>
        </w:numPr>
      </w:pPr>
      <w:r>
        <w:t>Для того, чтобы ответить на вопрос, как следует реформировать те или иные сферы и механизмы, необходимо понять, чем нас не устраивают существующие механизмы, подобные описанным выше. От ответа на этот вопрос зависит дальнейшая стратегия действия или бездействия.</w:t>
      </w:r>
    </w:p>
    <w:p w14:paraId="1F02D89C" w14:textId="77777777" w:rsidR="00E12957" w:rsidRDefault="00E12957" w:rsidP="00525BDC">
      <w:pPr>
        <w:pStyle w:val="a3"/>
        <w:numPr>
          <w:ilvl w:val="0"/>
          <w:numId w:val="137"/>
        </w:numPr>
      </w:pPr>
      <w:r>
        <w:t>Целью реформы таможни может стать максимизация трех следующих переменных:</w:t>
      </w:r>
    </w:p>
    <w:p w14:paraId="4B3C9D9B" w14:textId="77777777" w:rsidR="00E12957" w:rsidRDefault="00E12957" w:rsidP="00525BDC">
      <w:pPr>
        <w:pStyle w:val="a3"/>
        <w:numPr>
          <w:ilvl w:val="0"/>
          <w:numId w:val="138"/>
        </w:numPr>
      </w:pPr>
      <w:r>
        <w:t>максимизация финансовых сборов,</w:t>
      </w:r>
    </w:p>
    <w:p w14:paraId="6F772157" w14:textId="77777777" w:rsidR="00E12957" w:rsidRDefault="00E12957" w:rsidP="00525BDC">
      <w:pPr>
        <w:pStyle w:val="a3"/>
        <w:numPr>
          <w:ilvl w:val="0"/>
          <w:numId w:val="138"/>
        </w:numPr>
      </w:pPr>
      <w:r>
        <w:t>снижение таможенных барьеров для бизнеса,</w:t>
      </w:r>
    </w:p>
    <w:p w14:paraId="4847053C" w14:textId="77777777" w:rsidR="00E12957" w:rsidRDefault="00E12957" w:rsidP="00525BDC">
      <w:pPr>
        <w:pStyle w:val="a3"/>
        <w:numPr>
          <w:ilvl w:val="0"/>
          <w:numId w:val="138"/>
        </w:numPr>
      </w:pPr>
      <w:r>
        <w:t>ликвидация беззакония, установление правового порядка.</w:t>
      </w:r>
    </w:p>
    <w:p w14:paraId="67A0A7BC" w14:textId="77777777" w:rsidR="00E12957" w:rsidRDefault="00E12957" w:rsidP="00E12957"/>
    <w:p w14:paraId="194FC871" w14:textId="77777777" w:rsidR="00E12957" w:rsidRDefault="00E12957" w:rsidP="00E12957">
      <w:r>
        <w:t>При постановке задачи необходимо определить ранги приоритетов указанных целей.</w:t>
      </w:r>
    </w:p>
    <w:p w14:paraId="24C9552B" w14:textId="77777777" w:rsidR="00E12957" w:rsidRDefault="00E12957" w:rsidP="00525BDC">
      <w:pPr>
        <w:pStyle w:val="a3"/>
        <w:numPr>
          <w:ilvl w:val="0"/>
          <w:numId w:val="137"/>
        </w:numPr>
      </w:pPr>
      <w:r>
        <w:t>В отчете о деятельности таможни было сказано, что современное российское таможенное законодательство формируется в результате интерференции (наложения друг на друга) следующих воздействий: протекционистских мер, фискальных мер, политических санкций и лоббистских влияний. Следствием является сложность, неоднозначность и непредсказуемая изменчивость законодательства. В результате фискальная функция, возможно, выполняется удовлетворительно, однако таможенные барьеры для бизнеса остаются высокими, и правовая ситуация является крайне неудовлетворительной.</w:t>
      </w:r>
    </w:p>
    <w:p w14:paraId="5AD51C59" w14:textId="77777777" w:rsidR="00E12957" w:rsidRDefault="00E12957" w:rsidP="00525BDC">
      <w:pPr>
        <w:pStyle w:val="a3"/>
        <w:numPr>
          <w:ilvl w:val="0"/>
          <w:numId w:val="137"/>
        </w:numPr>
      </w:pPr>
      <w:r>
        <w:t>Для снижения таможенных барьеров необходимо в первую очередь отказаться от политических и протекционистских функций таможни. Лоббистские влияния в этом случае ослабнут сами собой. Отказ от политических и протекционистских функций позволит резко упростить таможенное законодательство и минимизировать происходящие в нем изменения. Правоприменительная практика постепенно устранит неоднозначность трактовок правовых актов, если те будут оставаться относительно стабильными.</w:t>
      </w:r>
    </w:p>
    <w:p w14:paraId="3CAD7858" w14:textId="77777777" w:rsidR="00E12957" w:rsidRDefault="00E12957" w:rsidP="00525BDC">
      <w:pPr>
        <w:pStyle w:val="a3"/>
        <w:numPr>
          <w:ilvl w:val="0"/>
          <w:numId w:val="137"/>
        </w:numPr>
      </w:pPr>
      <w:r>
        <w:t>Если таможенная деятельность будет освобождена от указанных функций, станут возможными следующие варианты реформирования, которые расположены по степени убывания радикализма:</w:t>
      </w:r>
    </w:p>
    <w:p w14:paraId="65EEA507" w14:textId="77777777" w:rsidR="00E12957" w:rsidRDefault="00E12957" w:rsidP="00525BDC">
      <w:pPr>
        <w:pStyle w:val="a3"/>
        <w:numPr>
          <w:ilvl w:val="0"/>
          <w:numId w:val="139"/>
        </w:numPr>
      </w:pPr>
      <w:r>
        <w:t>полный отказ от таможенного регулирования (наиболее радикальный вариант);</w:t>
      </w:r>
    </w:p>
    <w:p w14:paraId="0F3DEE50" w14:textId="77777777" w:rsidR="00E12957" w:rsidRDefault="00E12957" w:rsidP="00525BDC">
      <w:pPr>
        <w:pStyle w:val="a3"/>
        <w:numPr>
          <w:ilvl w:val="0"/>
          <w:numId w:val="139"/>
        </w:numPr>
      </w:pPr>
      <w:r>
        <w:t>взимание таможенных сборов по одному простому и легко определяемому показателю, например, по весу брутто или весо-габаритным параметрам. Во избежание дискриминации грузов с большими весо-габаритными показателями установить нелинейную шкалу.</w:t>
      </w:r>
    </w:p>
    <w:p w14:paraId="55EC34B3" w14:textId="77777777" w:rsidR="00E12957" w:rsidRDefault="00E12957" w:rsidP="00525BDC">
      <w:pPr>
        <w:pStyle w:val="a3"/>
        <w:numPr>
          <w:ilvl w:val="0"/>
          <w:numId w:val="139"/>
        </w:numPr>
      </w:pPr>
      <w:r>
        <w:t>кардинальное сокращение числа таможенных кодов или товарных позиций, объединяемых группами кодов, закрепление их в законе на длительный период затрудненной системой внесения изменений. Вариант: поскольку российские таможенные коды в основном соответствуют международным, установить величину таможенных сборов по укрупненным товарным позициям.</w:t>
      </w:r>
    </w:p>
    <w:p w14:paraId="61AE955C" w14:textId="77777777" w:rsidR="00E12957" w:rsidRDefault="00E12957" w:rsidP="00E12957"/>
    <w:p w14:paraId="01A4DE91" w14:textId="77777777" w:rsidR="00E12957" w:rsidRDefault="00E12957" w:rsidP="00E12957">
      <w:r>
        <w:t>Последний вариант в меньшей мере устраняет негативные проявления существующего механизма, но он может стать политически приемлемым по крайней мере в плане постановки цели.</w:t>
      </w:r>
    </w:p>
    <w:p w14:paraId="2CFB029F" w14:textId="77777777" w:rsidR="00E12957" w:rsidRDefault="00E12957" w:rsidP="00525BDC">
      <w:pPr>
        <w:pStyle w:val="a3"/>
        <w:numPr>
          <w:ilvl w:val="0"/>
          <w:numId w:val="137"/>
        </w:numPr>
      </w:pPr>
      <w:r>
        <w:t>Если государственная власть не сочтет возможным отказаться от протекционистских и политических мер воздействия на таможенное законодательство, остается уповать на действующий механизм, который уже принес определенные положительные результаты: сокращение коррупции и, предположительно, увеличение таможенных сборов (по сравнению с тем периодом, когда коррупция на таможне была широко распространена). Недовольством предпринимателей в существующей ситуации можно пренебречь. Остается лишь проблема высоких таможенных барьеров, которая возвращает проделанный анализ на исходные рубежи.</w:t>
      </w:r>
    </w:p>
    <w:p w14:paraId="34A04C1B" w14:textId="77777777" w:rsidR="00E12957" w:rsidRPr="00802357" w:rsidRDefault="00E12957" w:rsidP="00E12957">
      <w:pPr>
        <w:pStyle w:val="1"/>
      </w:pPr>
      <w:bookmarkStart w:id="511" w:name="_Toc13789430"/>
      <w:bookmarkStart w:id="512" w:name="_Toc13960525"/>
      <w:r w:rsidRPr="00802357">
        <w:t>4. О РЕЗУЛЬТАТИВНОСТИ ПРОВЕРОК ПРЕДПРИЯТИЙ</w:t>
      </w:r>
      <w:r w:rsidRPr="00802357">
        <w:br/>
        <w:t>(по результатам интервью)</w:t>
      </w:r>
      <w:bookmarkEnd w:id="511"/>
      <w:bookmarkEnd w:id="512"/>
    </w:p>
    <w:p w14:paraId="04946B96" w14:textId="77777777" w:rsidR="00E12957" w:rsidRDefault="00E12957" w:rsidP="00E12957">
      <w:r>
        <w:t>Для изучения вопроса о том, в какой мере проверки предприятий различными контролирующими структурами выполняют возложенные на них функции, было запланировано проведение 10 глубоких интервью с руководителями предприятий, прошедших проверку.</w:t>
      </w:r>
    </w:p>
    <w:p w14:paraId="4CF00510" w14:textId="77777777" w:rsidR="00E12957" w:rsidRDefault="00E12957" w:rsidP="00E12957">
      <w:r>
        <w:t>Однако при проведении этой работы интервьюеры столкнулись с массовыми отказами потенциальных респондентов обсуждать данную тему. Соглашался на проведение интервью примерно лишь каждый пятый или шестой потенциальный респондент. Характерна позиция одного из респондентов, бизнес которого связан с коневодством: «Про проверку со стороны пожарного надзора я говорить не буду. Про проверку со стороны ветеринарной инспекции, если хотите, могу рассказать». В итоге удалось провести 8 интервью с руководителями и собственниками предприятий, на которых проводились административные проверки.</w:t>
      </w:r>
    </w:p>
    <w:p w14:paraId="2EFF1569" w14:textId="77777777" w:rsidR="00E12957" w:rsidRDefault="00E12957" w:rsidP="00E12957">
      <w:r>
        <w:t>При этом часть интервью, которые все же удалось провести, оказалась «беспроблемной», т.е. респонденты не сообщали о возникновении каких-либо проблем при проведении проверок. Трудно сказать, скрывали эти респонденты какую-то часть информации или они соглашались на проведение интервью именно потому, что лично у них существенных проблем не возникало. Однако очень большая доля респондентов, отказавшихся отвечать, свидетельствует о том, что проблемы в этой области существуют, и притом очень серьезные.</w:t>
      </w:r>
    </w:p>
    <w:p w14:paraId="0AE5302B" w14:textId="77777777" w:rsidR="00E12957" w:rsidRDefault="00E12957" w:rsidP="00E12957">
      <w:r>
        <w:t>Обобщая опыт проведения интервью с респондентами, согласившимися говорить о проблемах, связанных с проверками, можно выделить следующие аспекты.</w:t>
      </w:r>
    </w:p>
    <w:p w14:paraId="15759EFE" w14:textId="77777777" w:rsidR="00E12957" w:rsidRDefault="00E12957" w:rsidP="00525BDC">
      <w:pPr>
        <w:pStyle w:val="a3"/>
        <w:numPr>
          <w:ilvl w:val="0"/>
          <w:numId w:val="140"/>
        </w:numPr>
      </w:pPr>
      <w:r>
        <w:t>Полномочия проверяющих органов очень широки и зачастую выходят за пределы разумной достаточности. По общему мнению респондентов, проверяющие лица при желании могут выдвинуть предприятию очень большое число требований.</w:t>
      </w:r>
    </w:p>
    <w:p w14:paraId="5C6120AE" w14:textId="77777777" w:rsidR="00E12957" w:rsidRPr="00CF066E" w:rsidRDefault="00E12957" w:rsidP="00525BDC">
      <w:pPr>
        <w:pStyle w:val="a3"/>
        <w:numPr>
          <w:ilvl w:val="1"/>
          <w:numId w:val="126"/>
        </w:numPr>
        <w:ind w:left="1434" w:hanging="357"/>
        <w:rPr>
          <w:i/>
        </w:rPr>
      </w:pPr>
      <w:r w:rsidRPr="00CF066E">
        <w:rPr>
          <w:i/>
        </w:rPr>
        <w:t>Я думаю, что если бы захотели, то нашли бы чего-нибудь. Я вот так себе это в голове позиционирую. У нас же как? Хочешь – не хочешь, но чего-нибудь придумают.</w:t>
      </w:r>
    </w:p>
    <w:p w14:paraId="152FAC13" w14:textId="77777777" w:rsidR="00E12957" w:rsidRPr="00CF066E" w:rsidRDefault="00E12957" w:rsidP="00525BDC">
      <w:pPr>
        <w:pStyle w:val="a3"/>
        <w:numPr>
          <w:ilvl w:val="1"/>
          <w:numId w:val="126"/>
        </w:numPr>
        <w:ind w:left="1434" w:hanging="357"/>
        <w:rPr>
          <w:i/>
        </w:rPr>
      </w:pPr>
      <w:r w:rsidRPr="00CF066E">
        <w:rPr>
          <w:i/>
        </w:rPr>
        <w:t>Я прокрутил в голове сценарий и понял, что если придут, копнут, то что-нибудь найдут.</w:t>
      </w:r>
    </w:p>
    <w:p w14:paraId="60E907DA" w14:textId="77777777" w:rsidR="00E12957" w:rsidRPr="00CF066E" w:rsidRDefault="00E12957" w:rsidP="00525BDC">
      <w:pPr>
        <w:pStyle w:val="a3"/>
        <w:numPr>
          <w:ilvl w:val="1"/>
          <w:numId w:val="126"/>
        </w:numPr>
        <w:ind w:left="1434" w:hanging="357"/>
        <w:rPr>
          <w:i/>
        </w:rPr>
      </w:pPr>
      <w:r w:rsidRPr="00CF066E">
        <w:rPr>
          <w:i/>
        </w:rPr>
        <w:t>Проверяющие, если захотят, могут выставить небольшое число требований, а могут выкатить и очень большой список. Это уже от отношений зависит.</w:t>
      </w:r>
    </w:p>
    <w:p w14:paraId="66DF23D0" w14:textId="77777777" w:rsidR="00E12957" w:rsidRDefault="00E12957" w:rsidP="00525BDC">
      <w:pPr>
        <w:pStyle w:val="a3"/>
        <w:numPr>
          <w:ilvl w:val="0"/>
          <w:numId w:val="140"/>
        </w:numPr>
      </w:pPr>
      <w:r>
        <w:t>Количество и состав требований, предъявляемых проверяющим лицом (лицами) часто определяется субъективно. Проверяющие лица могут по собственному произволу включить или не включить определенную часть требований в итоговый документ (акт по результатам проверки).</w:t>
      </w:r>
    </w:p>
    <w:p w14:paraId="196DD8CD" w14:textId="77777777" w:rsidR="00E12957" w:rsidRPr="00CF066E" w:rsidRDefault="00E12957" w:rsidP="00525BDC">
      <w:pPr>
        <w:pStyle w:val="a3"/>
        <w:numPr>
          <w:ilvl w:val="1"/>
          <w:numId w:val="126"/>
        </w:numPr>
        <w:ind w:left="1434" w:hanging="357"/>
        <w:rPr>
          <w:i/>
        </w:rPr>
      </w:pPr>
      <w:r w:rsidRPr="00CF066E">
        <w:rPr>
          <w:i/>
        </w:rPr>
        <w:t>Есть у них такое, что все, что не разрешено – все запрещено, и соответственно, они руководствовались этим правилом, и я так понимаю, докопались до всего, и до вентиляции тоже.</w:t>
      </w:r>
    </w:p>
    <w:p w14:paraId="2622FC14" w14:textId="77777777" w:rsidR="00E12957" w:rsidRPr="00CF066E" w:rsidRDefault="00E12957" w:rsidP="00525BDC">
      <w:pPr>
        <w:pStyle w:val="a3"/>
        <w:numPr>
          <w:ilvl w:val="1"/>
          <w:numId w:val="126"/>
        </w:numPr>
        <w:ind w:left="1434" w:hanging="357"/>
        <w:rPr>
          <w:i/>
        </w:rPr>
      </w:pPr>
      <w:r w:rsidRPr="00CF066E">
        <w:rPr>
          <w:i/>
        </w:rPr>
        <w:t>Но мне почему-то кажется, что результаты проверок больше на субъективном мнении инспекторов проверяющих основаны.</w:t>
      </w:r>
    </w:p>
    <w:p w14:paraId="272D494F" w14:textId="77777777" w:rsidR="00E12957" w:rsidRPr="00CF066E" w:rsidRDefault="00E12957" w:rsidP="00525BDC">
      <w:pPr>
        <w:pStyle w:val="a3"/>
        <w:numPr>
          <w:ilvl w:val="1"/>
          <w:numId w:val="126"/>
        </w:numPr>
        <w:ind w:left="1434" w:hanging="357"/>
        <w:rPr>
          <w:i/>
        </w:rPr>
      </w:pPr>
      <w:r w:rsidRPr="00CF066E">
        <w:rPr>
          <w:i/>
        </w:rPr>
        <w:t>То есть они не объясняют почему, они приходят и говорят: «Вот есть нарушение такое-то». Если бы они приходили и объясняли, или с ними приходил бы какой-то человек, или можно было записаться на консультацию, чтобы уже подробно все рассказали.</w:t>
      </w:r>
    </w:p>
    <w:p w14:paraId="0F621E77" w14:textId="77777777" w:rsidR="00E12957" w:rsidRDefault="00E12957" w:rsidP="00525BDC">
      <w:pPr>
        <w:pStyle w:val="a3"/>
        <w:numPr>
          <w:ilvl w:val="0"/>
          <w:numId w:val="140"/>
        </w:numPr>
      </w:pPr>
      <w:r>
        <w:t>По мнению ряда респондентов, нормативные требования к различным форматам предприятий недостаточно дифференцированы. Это является одной из причин выдвижения дополнительных требований, не всегда целесообразных.</w:t>
      </w:r>
    </w:p>
    <w:p w14:paraId="423768A3" w14:textId="77777777" w:rsidR="00E12957" w:rsidRPr="00CF066E" w:rsidRDefault="00E12957" w:rsidP="00525BDC">
      <w:pPr>
        <w:pStyle w:val="a3"/>
        <w:numPr>
          <w:ilvl w:val="1"/>
          <w:numId w:val="126"/>
        </w:numPr>
        <w:ind w:left="1434" w:hanging="357"/>
        <w:rPr>
          <w:i/>
        </w:rPr>
      </w:pPr>
      <w:r w:rsidRPr="00CF066E">
        <w:rPr>
          <w:i/>
        </w:rPr>
        <w:t>Я бы сказал так, наверно, нужно какие-то правила градировать по проверкам разного формата предприятий. Где-то, если это офисное помещение – одни правила пожарной безопасности, а, грубо говоря, если это какой-нибудь общепит или производство – там, соответственно совсем другие требования, и я думаю, что да, их нужно выполнять. А особенно, если мы рассматриваем производство, общепит и прочее.</w:t>
      </w:r>
    </w:p>
    <w:p w14:paraId="62B611E6" w14:textId="77777777" w:rsidR="00E12957" w:rsidRPr="00CF066E" w:rsidRDefault="00E12957" w:rsidP="00525BDC">
      <w:pPr>
        <w:pStyle w:val="a3"/>
        <w:numPr>
          <w:ilvl w:val="1"/>
          <w:numId w:val="126"/>
        </w:numPr>
        <w:ind w:left="1434" w:hanging="357"/>
        <w:rPr>
          <w:i/>
        </w:rPr>
      </w:pPr>
      <w:r w:rsidRPr="00CF066E">
        <w:rPr>
          <w:i/>
        </w:rPr>
        <w:t>Вопрос: То есть, Вам кажется, что могут написать перечень недостатков, которые к Вам не относятся? Ответ: Ну, у нас все возможно.</w:t>
      </w:r>
    </w:p>
    <w:p w14:paraId="7DD998D7" w14:textId="77777777" w:rsidR="00E12957" w:rsidRDefault="00E12957" w:rsidP="00525BDC">
      <w:pPr>
        <w:pStyle w:val="a3"/>
        <w:numPr>
          <w:ilvl w:val="0"/>
          <w:numId w:val="140"/>
        </w:numPr>
      </w:pPr>
      <w:r>
        <w:t>Чрезмерная широта полномочий и произвол в отношении предъявления или не-предъявления определенной части требований приводит к коррупции. Очевидно, что именно этот аспект является причиной того, что б</w:t>
      </w:r>
      <w:r w:rsidRPr="00B55456">
        <w:rPr>
          <w:b/>
          <w:i/>
        </w:rPr>
        <w:t>о</w:t>
      </w:r>
      <w:r>
        <w:t>льшая часть респондентов отказалась обсуждать с интервьюерами вопрос о проверках. Косвенно это свидетельствует о массовом распространении взяток за благоприятные результаты проверок. Те респонденты, которые все же согласились дать интервью, говорят об этой проблеме в основном намеками.</w:t>
      </w:r>
    </w:p>
    <w:p w14:paraId="1FC96CB7" w14:textId="77777777" w:rsidR="00E12957" w:rsidRPr="00CF066E" w:rsidRDefault="00E12957" w:rsidP="00525BDC">
      <w:pPr>
        <w:pStyle w:val="a3"/>
        <w:numPr>
          <w:ilvl w:val="1"/>
          <w:numId w:val="126"/>
        </w:numPr>
        <w:ind w:left="1434" w:hanging="357"/>
        <w:rPr>
          <w:i/>
        </w:rPr>
      </w:pPr>
      <w:r w:rsidRPr="00CF066E">
        <w:rPr>
          <w:i/>
        </w:rPr>
        <w:t>Если честно, мы стараемся всех проверяющих останавливать на пороге, выводить их из помещения и дальше уже беседовать, чтобы меньше смотрели по сторонам.</w:t>
      </w:r>
    </w:p>
    <w:p w14:paraId="0D5C5EA8" w14:textId="77777777" w:rsidR="00E12957" w:rsidRPr="00CF066E" w:rsidRDefault="00E12957" w:rsidP="00525BDC">
      <w:pPr>
        <w:pStyle w:val="a3"/>
        <w:numPr>
          <w:ilvl w:val="1"/>
          <w:numId w:val="126"/>
        </w:numPr>
        <w:ind w:left="1434" w:hanging="357"/>
        <w:rPr>
          <w:i/>
        </w:rPr>
      </w:pPr>
      <w:r w:rsidRPr="00CF066E">
        <w:rPr>
          <w:i/>
        </w:rPr>
        <w:t>Прошлись люди, формально посмотрели, и все их устроило, все хорошо. Вопрос: Но до этого, наверное, какие-то договоренности с ними были? Я думаю, без этого никак. Ответ: Можно и так сказать.</w:t>
      </w:r>
    </w:p>
    <w:p w14:paraId="2BA81306" w14:textId="77777777" w:rsidR="00E12957" w:rsidRPr="00CF066E" w:rsidRDefault="00E12957" w:rsidP="00525BDC">
      <w:pPr>
        <w:pStyle w:val="a3"/>
        <w:numPr>
          <w:ilvl w:val="1"/>
          <w:numId w:val="126"/>
        </w:numPr>
        <w:ind w:left="1434" w:hanging="357"/>
        <w:rPr>
          <w:i/>
        </w:rPr>
      </w:pPr>
      <w:r w:rsidRPr="00CF066E">
        <w:rPr>
          <w:i/>
        </w:rPr>
        <w:t>Вопрос: А куда Вы обращались? То есть у них претензии, а у Вас встречные к ним претензии, к качеству проверки. Куда Вы обращались, в какие органы, организации? Ответ: Никуда мы не обращались, мы поняли, что проще этот вопрос закрыть, чем его обжаловать где-то.</w:t>
      </w:r>
    </w:p>
    <w:p w14:paraId="69EE854C" w14:textId="77777777" w:rsidR="00E12957" w:rsidRPr="00CF066E" w:rsidRDefault="00E12957" w:rsidP="00525BDC">
      <w:pPr>
        <w:pStyle w:val="a3"/>
        <w:numPr>
          <w:ilvl w:val="1"/>
          <w:numId w:val="126"/>
        </w:numPr>
        <w:ind w:left="1434" w:hanging="357"/>
        <w:rPr>
          <w:i/>
        </w:rPr>
      </w:pPr>
      <w:r w:rsidRPr="00CF066E">
        <w:rPr>
          <w:i/>
        </w:rPr>
        <w:t>А когда они второй раз пришли, то есть, когда пришло предписание, тут Вы поняли что надо что-то с этим делать, правильно я понимаю? Ответ: Ну да. Вопрос: И не дожидаясь, пока вам выкатят эти претензии, решили вопрос. Ответ: Да, где-то так.</w:t>
      </w:r>
    </w:p>
    <w:p w14:paraId="7E7CB6AE" w14:textId="77777777" w:rsidR="00E12957" w:rsidRPr="00CF066E" w:rsidRDefault="00E12957" w:rsidP="00525BDC">
      <w:pPr>
        <w:pStyle w:val="a3"/>
        <w:numPr>
          <w:ilvl w:val="1"/>
          <w:numId w:val="126"/>
        </w:numPr>
        <w:ind w:left="1434" w:hanging="357"/>
        <w:rPr>
          <w:i/>
        </w:rPr>
      </w:pPr>
      <w:r w:rsidRPr="00CF066E">
        <w:rPr>
          <w:i/>
        </w:rPr>
        <w:t>Вопрос: То есть утверждение, что часто такие проверки бывают ради решения их личных вопросов, оно верно и в отношении проверок у Вас? Или нет? Ответ: Я думаю, да. Это не только пожарников касается, на самом деле.</w:t>
      </w:r>
    </w:p>
    <w:p w14:paraId="11793E01" w14:textId="77777777" w:rsidR="00E12957" w:rsidRDefault="00E12957" w:rsidP="00525BDC">
      <w:pPr>
        <w:pStyle w:val="a3"/>
        <w:numPr>
          <w:ilvl w:val="0"/>
          <w:numId w:val="140"/>
        </w:numPr>
      </w:pPr>
      <w:r>
        <w:t>Попытки предпринимателей обжаловать результаты проверок зачастую приводят лишь к ужесточению проверочной деятельности, выдвижению большого числа новых требований. По этой причине предприниматели предпочитают не конфликтовать с проверяющими инстанциями, а «договариваться» с лицами, проводящими проверки.</w:t>
      </w:r>
    </w:p>
    <w:p w14:paraId="734C6B86" w14:textId="77777777" w:rsidR="00E12957" w:rsidRPr="00CF066E" w:rsidRDefault="00E12957" w:rsidP="00525BDC">
      <w:pPr>
        <w:pStyle w:val="a3"/>
        <w:numPr>
          <w:ilvl w:val="1"/>
          <w:numId w:val="126"/>
        </w:numPr>
        <w:ind w:left="1434" w:hanging="357"/>
        <w:rPr>
          <w:i/>
        </w:rPr>
      </w:pPr>
      <w:r w:rsidRPr="00CF066E">
        <w:rPr>
          <w:i/>
        </w:rPr>
        <w:t>В прошлый раз, просто хотели пройти эту проверку и начали сопротивляться, на что нам выложили перечень, который реализовать практически не возможно.</w:t>
      </w:r>
    </w:p>
    <w:p w14:paraId="55C5F89A" w14:textId="77777777" w:rsidR="00E12957" w:rsidRPr="00CF066E" w:rsidRDefault="00E12957" w:rsidP="00525BDC">
      <w:pPr>
        <w:pStyle w:val="a3"/>
        <w:numPr>
          <w:ilvl w:val="1"/>
          <w:numId w:val="126"/>
        </w:numPr>
        <w:ind w:left="1434" w:hanging="357"/>
        <w:rPr>
          <w:i/>
        </w:rPr>
      </w:pPr>
      <w:r w:rsidRPr="00CF066E">
        <w:rPr>
          <w:i/>
        </w:rPr>
        <w:t>Скажем так, если бы мы упирались, то, я думаю, – да. Выставили бы новые требования. Это процесс бесконечный. Был опыт, когда мы уперлись, и да, это было очень неприятно.</w:t>
      </w:r>
    </w:p>
    <w:p w14:paraId="26DF0EC7" w14:textId="77777777" w:rsidR="00E12957" w:rsidRPr="00CF066E" w:rsidRDefault="00E12957" w:rsidP="00525BDC">
      <w:pPr>
        <w:pStyle w:val="a3"/>
        <w:numPr>
          <w:ilvl w:val="1"/>
          <w:numId w:val="126"/>
        </w:numPr>
        <w:ind w:left="1434" w:hanging="357"/>
        <w:rPr>
          <w:i/>
        </w:rPr>
      </w:pPr>
      <w:r w:rsidRPr="00CF066E">
        <w:rPr>
          <w:i/>
        </w:rPr>
        <w:t>Вопрос: То есть Вам накидали самые разные требования? Ответ: Да. Всяческое было давление, на тему того, что многое надо сделать, иначе пожарники имеют право приостановить деятельность на предприятии.</w:t>
      </w:r>
    </w:p>
    <w:p w14:paraId="5646B22C" w14:textId="77777777" w:rsidR="00E12957" w:rsidRDefault="00E12957" w:rsidP="00525BDC">
      <w:pPr>
        <w:pStyle w:val="a3"/>
        <w:numPr>
          <w:ilvl w:val="0"/>
          <w:numId w:val="140"/>
        </w:numPr>
      </w:pPr>
      <w:r>
        <w:t>Другая причина, порождающая коррупцию в сфере проверочной деятельности, состоит в том, что часть требований, предъявляемых к предприятию, либо невыполнима, либо очень затратна, и может превышать финансовые возможности предприятия.</w:t>
      </w:r>
    </w:p>
    <w:p w14:paraId="712E1F91" w14:textId="77777777" w:rsidR="00E12957" w:rsidRPr="00CF066E" w:rsidRDefault="00E12957" w:rsidP="00525BDC">
      <w:pPr>
        <w:pStyle w:val="a3"/>
        <w:numPr>
          <w:ilvl w:val="1"/>
          <w:numId w:val="126"/>
        </w:numPr>
        <w:ind w:left="1434" w:hanging="357"/>
        <w:rPr>
          <w:i/>
        </w:rPr>
      </w:pPr>
      <w:r w:rsidRPr="00CF066E">
        <w:rPr>
          <w:i/>
        </w:rPr>
        <w:t>Если уж совсем по-честному, вопрос стоял в таких пунктах, которые исправить нереально в рамках нашего предприятия, и требования, соответственно, тоже нереальные.</w:t>
      </w:r>
    </w:p>
    <w:p w14:paraId="117DF8DC" w14:textId="77777777" w:rsidR="00E12957" w:rsidRPr="00CF066E" w:rsidRDefault="00E12957" w:rsidP="00525BDC">
      <w:pPr>
        <w:pStyle w:val="a3"/>
        <w:numPr>
          <w:ilvl w:val="1"/>
          <w:numId w:val="126"/>
        </w:numPr>
        <w:ind w:left="1434" w:hanging="357"/>
        <w:rPr>
          <w:i/>
        </w:rPr>
      </w:pPr>
      <w:r w:rsidRPr="00CF066E">
        <w:rPr>
          <w:i/>
        </w:rPr>
        <w:t>Выполнить эти требования теоретически возможно, но это очень затратно. Мы не потянем такие расходы. И мы посчитали, что нам проще обойти этот момент, чем его выполнять.</w:t>
      </w:r>
    </w:p>
    <w:p w14:paraId="28C0DB14" w14:textId="77777777" w:rsidR="00E12957" w:rsidRPr="00CF066E" w:rsidRDefault="00E12957" w:rsidP="00525BDC">
      <w:pPr>
        <w:pStyle w:val="a3"/>
        <w:numPr>
          <w:ilvl w:val="1"/>
          <w:numId w:val="126"/>
        </w:numPr>
        <w:ind w:left="1434" w:hanging="357"/>
        <w:rPr>
          <w:i/>
        </w:rPr>
      </w:pPr>
      <w:r w:rsidRPr="00CF066E">
        <w:rPr>
          <w:i/>
        </w:rPr>
        <w:t>Я считаю, что требования в какой-то мере даже разумные, но чтобы их выполнить, надо все здание сносить и строить заново. Такие требования можно предъявлять только к новым зданиям, которые вводятся в эксплуатацию, чтобы все было заложено уже в проекте.</w:t>
      </w:r>
    </w:p>
    <w:p w14:paraId="09A148DD" w14:textId="77777777" w:rsidR="00E12957" w:rsidRDefault="00E12957" w:rsidP="00525BDC">
      <w:pPr>
        <w:pStyle w:val="a3"/>
        <w:numPr>
          <w:ilvl w:val="0"/>
          <w:numId w:val="140"/>
        </w:numPr>
      </w:pPr>
      <w:r>
        <w:t>Бывают случаи, когда претензии проверяющих лиц направляются не по адресу. Так, в проведенных интервью упоминались случаи, когда претензии, адресованные предприятию, в действительности должны были быть адресованы арендодателю, у которого проверяемое предприятие арендует коммерческую площадь.</w:t>
      </w:r>
    </w:p>
    <w:p w14:paraId="0B74FB6A" w14:textId="77777777" w:rsidR="00E12957" w:rsidRPr="00CF066E" w:rsidRDefault="00E12957" w:rsidP="00525BDC">
      <w:pPr>
        <w:pStyle w:val="a3"/>
        <w:numPr>
          <w:ilvl w:val="1"/>
          <w:numId w:val="126"/>
        </w:numPr>
        <w:ind w:left="1434" w:hanging="357"/>
        <w:rPr>
          <w:i/>
        </w:rPr>
      </w:pPr>
      <w:r w:rsidRPr="00CF066E">
        <w:rPr>
          <w:i/>
        </w:rPr>
        <w:t>Дело в том, что вентиляция была на моменте монтажа, потому, что само здание изначально не было предназначено вообще под торговлю. Это, грубо говоря, был старый завод, который со временем стали использовать по другому назначению. Там куда ни ткнешься, многие вещи не отвечают требованиям безопасности. Никаких вытяжек, и ничего такого там не было предусмотрено.</w:t>
      </w:r>
    </w:p>
    <w:p w14:paraId="21DDBCAB" w14:textId="77777777" w:rsidR="00E12957" w:rsidRPr="00CF066E" w:rsidRDefault="00E12957" w:rsidP="00525BDC">
      <w:pPr>
        <w:pStyle w:val="a3"/>
        <w:numPr>
          <w:ilvl w:val="1"/>
          <w:numId w:val="126"/>
        </w:numPr>
        <w:ind w:left="1434" w:hanging="357"/>
        <w:rPr>
          <w:i/>
        </w:rPr>
      </w:pPr>
      <w:r w:rsidRPr="00CF066E">
        <w:rPr>
          <w:i/>
        </w:rPr>
        <w:t>Проверка у нас была вообще интересная. Грубо говоря, мы снимали офис в отдельно стоящем здании, и нас выписали предписание и крышу прописать каким-то непонятным химикатом, и то и сё, и пятое – двадцать пятое. В этот раз было нечто похожее, но мы часть требований направили на арендодателей, слава Богу, в договоре было прописано, ну а часть пришлось как-то решать по ходу.</w:t>
      </w:r>
    </w:p>
    <w:p w14:paraId="529BB793" w14:textId="77777777" w:rsidR="00E12957" w:rsidRDefault="00E12957" w:rsidP="00525BDC">
      <w:pPr>
        <w:pStyle w:val="a3"/>
        <w:numPr>
          <w:ilvl w:val="0"/>
          <w:numId w:val="140"/>
        </w:numPr>
      </w:pPr>
      <w:r>
        <w:t>В интервью упоминались случаи выдвижения необоснованных претензий.</w:t>
      </w:r>
    </w:p>
    <w:p w14:paraId="3ADE58DF" w14:textId="77777777" w:rsidR="00E12957" w:rsidRPr="00CF066E" w:rsidRDefault="00E12957" w:rsidP="00525BDC">
      <w:pPr>
        <w:pStyle w:val="a3"/>
        <w:numPr>
          <w:ilvl w:val="1"/>
          <w:numId w:val="126"/>
        </w:numPr>
        <w:ind w:left="1434" w:hanging="357"/>
        <w:rPr>
          <w:i/>
        </w:rPr>
      </w:pPr>
      <w:r w:rsidRPr="00CF066E">
        <w:rPr>
          <w:i/>
        </w:rPr>
        <w:t>На самом деле, по поводу сертификации, мы в принципе согласны, но их требования не соответствует вообще ничему, то есть нам пишут, что мы продаем не шампунь, а моющее средство. С таким положением дел мы были не согласны, так как сам товар, который мы продаем, по своей сути он является именно тем, за что мы его выдаем. То была отсебятина, что это моющее средство, которое не предназначено для контакта с кожей. Пришлось доказывать, запрашивать дополнительную документацию.</w:t>
      </w:r>
    </w:p>
    <w:p w14:paraId="7F042E03" w14:textId="77777777" w:rsidR="00E12957" w:rsidRPr="00CF066E" w:rsidRDefault="00E12957" w:rsidP="00525BDC">
      <w:pPr>
        <w:pStyle w:val="a3"/>
        <w:numPr>
          <w:ilvl w:val="1"/>
          <w:numId w:val="126"/>
        </w:numPr>
        <w:ind w:left="1434" w:hanging="357"/>
        <w:rPr>
          <w:i/>
        </w:rPr>
      </w:pPr>
      <w:r w:rsidRPr="00CF066E">
        <w:rPr>
          <w:i/>
        </w:rPr>
        <w:t>Пытались «подвязать» абсолютно все, что вообще не соответствует тому, с чем мы работаем.</w:t>
      </w:r>
    </w:p>
    <w:p w14:paraId="5E662279" w14:textId="77777777" w:rsidR="00E12957" w:rsidRDefault="00E12957" w:rsidP="00525BDC">
      <w:pPr>
        <w:pStyle w:val="a3"/>
        <w:numPr>
          <w:ilvl w:val="0"/>
          <w:numId w:val="140"/>
        </w:numPr>
      </w:pPr>
      <w:r>
        <w:t>Судя по проведенным интервью, коррумпированность проверяющих органов нередко используется отдельными предпринимателями для подавления деятельности конкурентов. Любой недобросовестный предприниматель или чиновник может, заплатив определенную сумму, «наслать» проверку (или несколько проверок) на предприятие конкурента. Такие проверки, как правило, проводятся максимально жестко с выдвижением большого числа претензий.</w:t>
      </w:r>
    </w:p>
    <w:p w14:paraId="0F455FB1" w14:textId="77777777" w:rsidR="00E12957" w:rsidRPr="00CF066E" w:rsidRDefault="00E12957" w:rsidP="00525BDC">
      <w:pPr>
        <w:pStyle w:val="a3"/>
        <w:numPr>
          <w:ilvl w:val="1"/>
          <w:numId w:val="126"/>
        </w:numPr>
        <w:ind w:left="1434" w:hanging="357"/>
        <w:rPr>
          <w:i/>
        </w:rPr>
      </w:pPr>
      <w:r w:rsidRPr="00CF066E">
        <w:rPr>
          <w:i/>
        </w:rPr>
        <w:t>Мы двигаемся в правильном направлении, хоть нас и пытаются «выжимать» подобными проверками.</w:t>
      </w:r>
    </w:p>
    <w:p w14:paraId="7374B3B5" w14:textId="77777777" w:rsidR="00E12957" w:rsidRPr="00CF066E" w:rsidRDefault="00E12957" w:rsidP="00525BDC">
      <w:pPr>
        <w:pStyle w:val="a3"/>
        <w:numPr>
          <w:ilvl w:val="1"/>
          <w:numId w:val="126"/>
        </w:numPr>
        <w:ind w:left="1434" w:hanging="357"/>
        <w:rPr>
          <w:i/>
        </w:rPr>
      </w:pPr>
      <w:r w:rsidRPr="00CF066E">
        <w:rPr>
          <w:i/>
        </w:rPr>
        <w:t>Ну, вопрос такой – желание «докопаться» до нас было. Возможно, кто-то шепнул, позвонил, что-то сказал. По всей видимости, люди точно так же начинали и они знают, что может ожидать нас.</w:t>
      </w:r>
    </w:p>
    <w:p w14:paraId="5F1F1F9D" w14:textId="77777777" w:rsidR="00E12957" w:rsidRPr="00CF066E" w:rsidRDefault="00E12957" w:rsidP="00525BDC">
      <w:pPr>
        <w:pStyle w:val="a3"/>
        <w:numPr>
          <w:ilvl w:val="1"/>
          <w:numId w:val="126"/>
        </w:numPr>
        <w:ind w:left="1434" w:hanging="357"/>
        <w:rPr>
          <w:i/>
        </w:rPr>
      </w:pPr>
      <w:r w:rsidRPr="00CF066E">
        <w:rPr>
          <w:i/>
        </w:rPr>
        <w:t>В большей степени согласен, что в у них было «ценное указание» докапываться до всего, именно придираться ко всему, на чем можно ограничить, временно заморозить, либо полностью остановить деятельность предприятия.</w:t>
      </w:r>
    </w:p>
    <w:p w14:paraId="480CA36D" w14:textId="77777777" w:rsidR="00E12957" w:rsidRPr="00CF066E" w:rsidRDefault="00E12957" w:rsidP="00525BDC">
      <w:pPr>
        <w:pStyle w:val="a3"/>
        <w:numPr>
          <w:ilvl w:val="1"/>
          <w:numId w:val="126"/>
        </w:numPr>
        <w:ind w:left="1434" w:hanging="357"/>
        <w:rPr>
          <w:i/>
        </w:rPr>
      </w:pPr>
      <w:r w:rsidRPr="00CF066E">
        <w:rPr>
          <w:i/>
        </w:rPr>
        <w:t>Вопрос: Вы предполагаете, что это были заказные проверки в интересах конкурентов? Ответ: По заказу? Безусловно. На интересах игра идет.</w:t>
      </w:r>
    </w:p>
    <w:p w14:paraId="27E65AD3" w14:textId="77777777" w:rsidR="00E12957" w:rsidRPr="00CF066E" w:rsidRDefault="00E12957" w:rsidP="00525BDC">
      <w:pPr>
        <w:pStyle w:val="a3"/>
        <w:numPr>
          <w:ilvl w:val="1"/>
          <w:numId w:val="126"/>
        </w:numPr>
        <w:ind w:left="1434" w:hanging="357"/>
        <w:rPr>
          <w:i/>
        </w:rPr>
      </w:pPr>
      <w:r w:rsidRPr="00CF066E">
        <w:rPr>
          <w:i/>
        </w:rPr>
        <w:t>Это, конечно, правильно, что нужны безопасность, соответствие нормам, все должно надлежащим образом выглядеть. Но проверки избыточны в том плане, что есть ощущение, что они «перекрывают кислород» именно тому, кому это для них интересно. А кому интересно, у меня уже мыслей особо и не возникает. В нашем случае понятно, что это интересы конкурентов. Но, я говорю в общем, сам малый бизнес – он душится подобными структурами.</w:t>
      </w:r>
    </w:p>
    <w:p w14:paraId="4B371C68" w14:textId="77777777" w:rsidR="00E12957" w:rsidRPr="00CF066E" w:rsidRDefault="00E12957" w:rsidP="00525BDC">
      <w:pPr>
        <w:pStyle w:val="a3"/>
        <w:numPr>
          <w:ilvl w:val="1"/>
          <w:numId w:val="126"/>
        </w:numPr>
        <w:ind w:left="1434" w:hanging="357"/>
        <w:rPr>
          <w:i/>
        </w:rPr>
      </w:pPr>
      <w:r w:rsidRPr="00CF066E">
        <w:rPr>
          <w:i/>
        </w:rPr>
        <w:t>Был опыт, когда был конкретный заказ на проверки, на более крупном предприятии, чем наше. Их душили очень сильно и долго, вплоть до опечатывания помещений. Это были абсолютно все проверки, какие возможны, они друг за другом приходили. Уходят пожарники, приходят другие, уходят другие – приходят третьи. Было видно, что это чей-то крупный заказ.</w:t>
      </w:r>
    </w:p>
    <w:p w14:paraId="1C498DC3" w14:textId="77777777" w:rsidR="00E12957" w:rsidRPr="00CF066E" w:rsidRDefault="00E12957" w:rsidP="00525BDC">
      <w:pPr>
        <w:pStyle w:val="a3"/>
        <w:numPr>
          <w:ilvl w:val="1"/>
          <w:numId w:val="126"/>
        </w:numPr>
        <w:ind w:left="1434" w:hanging="357"/>
        <w:rPr>
          <w:i/>
        </w:rPr>
      </w:pPr>
      <w:r w:rsidRPr="00CF066E">
        <w:rPr>
          <w:i/>
        </w:rPr>
        <w:t>Вопрос: Скажите, пожалуйста, в средствах массовой информации часто сообщают о том, что в некоторых случаях, проверяющие предлагают искусственные и необоснованные претензии, в своих личных, корыстных интересах. Насколько это справедливо? Ответ: При прошлой нашей проверке – да, это было так.</w:t>
      </w:r>
    </w:p>
    <w:p w14:paraId="4CD02C5C" w14:textId="77777777" w:rsidR="00E12957" w:rsidRDefault="00E12957" w:rsidP="00525BDC">
      <w:pPr>
        <w:pStyle w:val="a3"/>
        <w:numPr>
          <w:ilvl w:val="0"/>
          <w:numId w:val="140"/>
        </w:numPr>
      </w:pPr>
      <w:r>
        <w:t>Проверки в той форме, в которой они сложились, особенно сильно сказываются на предпринимателях, начинающих свою деятельность. Можно утверждать, что это является одной из причин, затрудняющих предпринимателям вход на рынок. В некоторых случаях эти затруднения связаны со сложностью и неопределенностью требований, предъявляемых предприятию. Однако в ряде случаев опрошенные предприниматели считают, что таким способом конкуренту хотели задушить их на старте.</w:t>
      </w:r>
    </w:p>
    <w:p w14:paraId="694299F0" w14:textId="77777777" w:rsidR="00E12957" w:rsidRPr="00CF066E" w:rsidRDefault="00E12957" w:rsidP="00525BDC">
      <w:pPr>
        <w:pStyle w:val="a3"/>
        <w:numPr>
          <w:ilvl w:val="1"/>
          <w:numId w:val="126"/>
        </w:numPr>
        <w:ind w:left="1434" w:hanging="357"/>
        <w:rPr>
          <w:i/>
        </w:rPr>
      </w:pPr>
      <w:r w:rsidRPr="00CF066E">
        <w:rPr>
          <w:i/>
        </w:rPr>
        <w:t>С налоговой были вопросы в основном по незнанию, как именно операционную деятельность правильно вести. Вообще, для нас это было что-то новое все, и подобная отчетность, какие-то просрочки были и нестыковки, все это приходилось решать.</w:t>
      </w:r>
    </w:p>
    <w:p w14:paraId="3B188832" w14:textId="77777777" w:rsidR="00E12957" w:rsidRPr="00CF066E" w:rsidRDefault="00E12957" w:rsidP="00525BDC">
      <w:pPr>
        <w:pStyle w:val="a3"/>
        <w:numPr>
          <w:ilvl w:val="1"/>
          <w:numId w:val="126"/>
        </w:numPr>
        <w:ind w:left="1434" w:hanging="357"/>
        <w:rPr>
          <w:i/>
        </w:rPr>
      </w:pPr>
      <w:r w:rsidRPr="00CF066E">
        <w:rPr>
          <w:i/>
        </w:rPr>
        <w:t>Как молодые предприниматели приходят ко всему? Они могут многих нюансов и не знать, что надо соблюдать. Потому что список очень большой, что необходимо предприятию, и в подобных случаях, при проверке, как у нас это случалось, нет разъясняющих факторов, почему, например, подобные огнетушители на эту квадратуру не рассчитаны.</w:t>
      </w:r>
    </w:p>
    <w:p w14:paraId="372DB13E" w14:textId="77777777" w:rsidR="00E12957" w:rsidRPr="00CF066E" w:rsidRDefault="00E12957" w:rsidP="00525BDC">
      <w:pPr>
        <w:pStyle w:val="a3"/>
        <w:numPr>
          <w:ilvl w:val="1"/>
          <w:numId w:val="126"/>
        </w:numPr>
        <w:ind w:left="1434" w:hanging="357"/>
        <w:rPr>
          <w:i/>
        </w:rPr>
      </w:pPr>
      <w:r w:rsidRPr="00CF066E">
        <w:rPr>
          <w:i/>
        </w:rPr>
        <w:t>Хотя, наоборот, понятно – усложнить запуск и работу нового предприятия. Возможно, они рассчитывают, что в определенный момент люди ломаются, и все это дело бросают.</w:t>
      </w:r>
    </w:p>
    <w:p w14:paraId="6EF57183" w14:textId="77777777" w:rsidR="00E12957" w:rsidRPr="00CF066E" w:rsidRDefault="00E12957" w:rsidP="00525BDC">
      <w:pPr>
        <w:pStyle w:val="a3"/>
        <w:numPr>
          <w:ilvl w:val="1"/>
          <w:numId w:val="126"/>
        </w:numPr>
        <w:ind w:left="1434" w:hanging="357"/>
        <w:rPr>
          <w:i/>
        </w:rPr>
      </w:pPr>
      <w:r w:rsidRPr="00CF066E">
        <w:rPr>
          <w:i/>
        </w:rPr>
        <w:t>Вопрос: А все-таки есть ощущение того, что это была не обычная плановая проверка? Ответ: Нет, это конкуренция! Вопрос: А почему, интересно, Вы такой вывод делаете? Ответ: Потому что с начала нашей деятельности не прошло трех лет, как нам сказал наш юрист, для плановой проверки. Внеплановая проверка, тоже, очень странно, что пришла, потому что большой рекламы у нас не было. Кому-то просто не понравилось, что появился новый игрок. Это в очень короткий промежуток времени случилось.</w:t>
      </w:r>
    </w:p>
    <w:p w14:paraId="59108E32" w14:textId="77777777" w:rsidR="00E12957" w:rsidRDefault="00E12957" w:rsidP="00525BDC">
      <w:pPr>
        <w:pStyle w:val="a3"/>
        <w:numPr>
          <w:ilvl w:val="0"/>
          <w:numId w:val="140"/>
        </w:numPr>
      </w:pPr>
      <w:r>
        <w:t>Как сами проверки, так и выполнение требований, записанных в актах по результатам проверок, требуют от собственников, руководителей и персонала предприятий больших трудозатрат, которые, по мнению респондентов, не всегда целесообразны.</w:t>
      </w:r>
    </w:p>
    <w:p w14:paraId="6B2C0BAC" w14:textId="77777777" w:rsidR="00E12957" w:rsidRPr="00CF066E" w:rsidRDefault="00E12957" w:rsidP="00525BDC">
      <w:pPr>
        <w:pStyle w:val="a3"/>
        <w:numPr>
          <w:ilvl w:val="1"/>
          <w:numId w:val="126"/>
        </w:numPr>
        <w:ind w:left="1434" w:hanging="357"/>
        <w:rPr>
          <w:i/>
        </w:rPr>
      </w:pPr>
      <w:r w:rsidRPr="00CF066E">
        <w:rPr>
          <w:i/>
        </w:rPr>
        <w:t>Вопрос: Верно ли, что проверки бывают излишне бюрократизированными? Ответ: Абсолютно, потому как бюрократический орган повсюду. Это я Вам сейчас в двух словах быстро рассказываю. На самом деле, дозвониться до человека, который приходил, проверял, вызвать его снова – приходилось звонить на один номер, на второй номер, на третий, а третий снова посылает на первый номер, и все повторяется снова. Приходилось лично ехать. Опять же тратится личное время, какие-то дела простаивают. По приезде выясняется, что нужно зайти в один кабинет, там выясняется, что надо в другой, в том – что в третий. Непонятно, для чего все это.</w:t>
      </w:r>
    </w:p>
    <w:p w14:paraId="13C8BAD3" w14:textId="77777777" w:rsidR="00E12957" w:rsidRPr="00CF066E" w:rsidRDefault="00E12957" w:rsidP="00525BDC">
      <w:pPr>
        <w:pStyle w:val="a3"/>
        <w:numPr>
          <w:ilvl w:val="1"/>
          <w:numId w:val="126"/>
        </w:numPr>
        <w:ind w:left="1434" w:hanging="357"/>
        <w:rPr>
          <w:i/>
        </w:rPr>
      </w:pPr>
      <w:r w:rsidRPr="00CF066E">
        <w:rPr>
          <w:i/>
        </w:rPr>
        <w:t>Они нам сказали, чтобы нам пройти проверку, чтобы был положительный акт, нам нужно было со своей стороны подготовить всю внутреннюю нормативную документацию по компании. По-моему даже список в акте написан, но в предписании он точно был. По сути своей, если уж говорить совсем сокращенно, мы подготовили эту всю ерунду, им передали, они оценили, ну и написали акт.</w:t>
      </w:r>
    </w:p>
    <w:p w14:paraId="16B3F584" w14:textId="77777777" w:rsidR="00E12957" w:rsidRPr="00CF066E" w:rsidRDefault="00E12957" w:rsidP="00525BDC">
      <w:pPr>
        <w:pStyle w:val="a3"/>
        <w:numPr>
          <w:ilvl w:val="1"/>
          <w:numId w:val="126"/>
        </w:numPr>
        <w:ind w:left="1434" w:hanging="357"/>
        <w:rPr>
          <w:i/>
        </w:rPr>
      </w:pPr>
      <w:r w:rsidRPr="00CF066E">
        <w:rPr>
          <w:i/>
        </w:rPr>
        <w:t>Очень трудоемкая подготовка документации, можно так сказать, для проверки. Почему? Потому что, это довольно долгий промежуток времени, у меня было задействовано два или три человека, на подготовку этой всей макулатуры.</w:t>
      </w:r>
    </w:p>
    <w:p w14:paraId="10DE79A9" w14:textId="77777777" w:rsidR="00E12957" w:rsidRPr="00CF066E" w:rsidRDefault="00E12957" w:rsidP="00525BDC">
      <w:pPr>
        <w:pStyle w:val="a3"/>
        <w:numPr>
          <w:ilvl w:val="1"/>
          <w:numId w:val="126"/>
        </w:numPr>
        <w:ind w:left="1434" w:hanging="357"/>
        <w:rPr>
          <w:i/>
        </w:rPr>
      </w:pPr>
      <w:r w:rsidRPr="00CF066E">
        <w:rPr>
          <w:i/>
        </w:rPr>
        <w:t>Вопрос: То есть, там большой объем документации был? Ответ: Приличный, да. По всем этим регламентам внутри организации. Приказы, кто за что отвечает, порядок, кто что делает, обучение сотрудников. Не без этого.</w:t>
      </w:r>
    </w:p>
    <w:p w14:paraId="41EDFE6B" w14:textId="77777777" w:rsidR="00E12957" w:rsidRDefault="00E12957" w:rsidP="00525BDC">
      <w:pPr>
        <w:pStyle w:val="a3"/>
        <w:numPr>
          <w:ilvl w:val="0"/>
          <w:numId w:val="140"/>
        </w:numPr>
      </w:pPr>
      <w:r>
        <w:t>Проверки могут приводить к приостановке деятельности предприятий.</w:t>
      </w:r>
    </w:p>
    <w:p w14:paraId="62462749" w14:textId="77777777" w:rsidR="00E12957" w:rsidRPr="00CF066E" w:rsidRDefault="00E12957" w:rsidP="00525BDC">
      <w:pPr>
        <w:pStyle w:val="a3"/>
        <w:numPr>
          <w:ilvl w:val="1"/>
          <w:numId w:val="126"/>
        </w:numPr>
        <w:ind w:left="1434" w:hanging="357"/>
        <w:rPr>
          <w:i/>
        </w:rPr>
      </w:pPr>
      <w:r w:rsidRPr="00CF066E">
        <w:rPr>
          <w:i/>
        </w:rPr>
        <w:t>Мы оплатили административный штраф, и приостановили деятельность на 1,5-2 месяца, пока решался вопрос, именно с сертификацией. Мы не отгружали и не продавали ничего, наш интернет магазин продолжал функционировать, а физическая точка, она «приморозилась» и никакая деятельность там не осуществлялась, пока не приехали к нам на руки документы, что это не моющее средство для пола, а это именно шампунь.</w:t>
      </w:r>
    </w:p>
    <w:p w14:paraId="385E023F" w14:textId="77777777" w:rsidR="00E12957" w:rsidRPr="00CF066E" w:rsidRDefault="00E12957" w:rsidP="00525BDC">
      <w:pPr>
        <w:pStyle w:val="a3"/>
        <w:numPr>
          <w:ilvl w:val="1"/>
          <w:numId w:val="126"/>
        </w:numPr>
        <w:ind w:left="1434" w:hanging="357"/>
        <w:rPr>
          <w:i/>
        </w:rPr>
      </w:pPr>
      <w:r w:rsidRPr="00CF066E">
        <w:rPr>
          <w:i/>
        </w:rPr>
        <w:t>Если они ушли и ничего не конфисковали, в любой момент, через неделю, завтра, послезавтра, они могут снова прийти и все повторится с уже большим штрафом и конфискацией всего товара. Соответственно, это было наше волевое решение, что предприятие закрывается на неопределенный промежуток времени, пока не получим декларации таможенные, и только после этого уже открываем все двери.</w:t>
      </w:r>
    </w:p>
    <w:p w14:paraId="098905DA" w14:textId="77777777" w:rsidR="00E12957" w:rsidRDefault="00E12957" w:rsidP="00525BDC">
      <w:pPr>
        <w:pStyle w:val="a3"/>
        <w:numPr>
          <w:ilvl w:val="0"/>
          <w:numId w:val="140"/>
        </w:numPr>
      </w:pPr>
      <w:r>
        <w:t>Нормативные акты, регламентирующие деятельность проверяющих, часто меняются. Это создает дополнительную нагрузку для руководителей предприятий, вынужденных постоянно отслеживать эти изменения.</w:t>
      </w:r>
    </w:p>
    <w:p w14:paraId="68B2434D" w14:textId="77777777" w:rsidR="00E12957" w:rsidRPr="00CF066E" w:rsidRDefault="00E12957" w:rsidP="00525BDC">
      <w:pPr>
        <w:pStyle w:val="a3"/>
        <w:numPr>
          <w:ilvl w:val="1"/>
          <w:numId w:val="126"/>
        </w:numPr>
        <w:ind w:left="1434" w:hanging="357"/>
        <w:rPr>
          <w:i/>
        </w:rPr>
      </w:pPr>
      <w:r w:rsidRPr="00CF066E">
        <w:rPr>
          <w:i/>
        </w:rPr>
        <w:t>Очень трудно следить за изменениями в нормативных актах. Они постоянно меняются, это надо отслеживать. Нередко ставят нас в тупик. Приходится как-то выкручиваться. Утром просыпаешься с мыслью, как решить очередную проблему.</w:t>
      </w:r>
    </w:p>
    <w:p w14:paraId="19CCC947" w14:textId="77777777" w:rsidR="00E12957" w:rsidRPr="00CF066E" w:rsidRDefault="00E12957" w:rsidP="00525BDC">
      <w:pPr>
        <w:pStyle w:val="a3"/>
        <w:numPr>
          <w:ilvl w:val="1"/>
          <w:numId w:val="126"/>
        </w:numPr>
        <w:ind w:left="1434" w:hanging="357"/>
        <w:rPr>
          <w:i/>
        </w:rPr>
      </w:pPr>
      <w:r w:rsidRPr="00CF066E">
        <w:rPr>
          <w:i/>
        </w:rPr>
        <w:t>Стараемся отслеживать новые поправки, которые выходят сейчас. Это постоянная головная боль.</w:t>
      </w:r>
    </w:p>
    <w:p w14:paraId="60525646" w14:textId="77777777" w:rsidR="00E12957" w:rsidRDefault="00E12957" w:rsidP="00525BDC">
      <w:pPr>
        <w:pStyle w:val="a3"/>
        <w:numPr>
          <w:ilvl w:val="0"/>
          <w:numId w:val="140"/>
        </w:numPr>
      </w:pPr>
      <w:r>
        <w:t>Кроме того, проверки требуют привлечения высококвалифицированных специалистов (юристов, аудиторов и т.п.), что увеличивает финансовую нагрузку на предприятия. Вместе с тем, привлечение таких специалистов не гарантирует, что их рекомендации будут достаточными для поверяющих инстанций.</w:t>
      </w:r>
    </w:p>
    <w:p w14:paraId="51C49F15" w14:textId="77777777" w:rsidR="00E12957" w:rsidRPr="00CF066E" w:rsidRDefault="00E12957" w:rsidP="00525BDC">
      <w:pPr>
        <w:pStyle w:val="a3"/>
        <w:numPr>
          <w:ilvl w:val="1"/>
          <w:numId w:val="126"/>
        </w:numPr>
        <w:ind w:left="1434" w:hanging="357"/>
        <w:rPr>
          <w:i/>
        </w:rPr>
      </w:pPr>
      <w:r w:rsidRPr="00CF066E">
        <w:rPr>
          <w:i/>
        </w:rPr>
        <w:t>Мы приглашали специалистов, экономистов, бухгалтеров, они нам помогли, научили, все рассказали. Сказывалась нехватка тех самых знаний, которых у нас не было на старте,</w:t>
      </w:r>
    </w:p>
    <w:p w14:paraId="7F17D8CB" w14:textId="77777777" w:rsidR="00E12957" w:rsidRPr="00CF066E" w:rsidRDefault="00E12957" w:rsidP="00525BDC">
      <w:pPr>
        <w:pStyle w:val="a3"/>
        <w:numPr>
          <w:ilvl w:val="1"/>
          <w:numId w:val="126"/>
        </w:numPr>
        <w:ind w:left="1434" w:hanging="357"/>
        <w:rPr>
          <w:i/>
        </w:rPr>
      </w:pPr>
      <w:r w:rsidRPr="00CF066E">
        <w:rPr>
          <w:i/>
        </w:rPr>
        <w:t>Мы столкнулись с подобными структурами, привлекали юриста, бухгалтера и экономиста. Да, и при налоговой. Но юрист не только по налоговой, он по всем делам нам давал консультации и консультировал по всем структурам, конечно обращались. Да, как правильно себя вести.</w:t>
      </w:r>
    </w:p>
    <w:p w14:paraId="50E4E0BA" w14:textId="77777777" w:rsidR="00E12957" w:rsidRPr="00CF066E" w:rsidRDefault="00E12957" w:rsidP="00525BDC">
      <w:pPr>
        <w:pStyle w:val="a3"/>
        <w:numPr>
          <w:ilvl w:val="1"/>
          <w:numId w:val="126"/>
        </w:numPr>
        <w:ind w:left="1434" w:hanging="357"/>
        <w:rPr>
          <w:i/>
        </w:rPr>
      </w:pPr>
      <w:r w:rsidRPr="00CF066E">
        <w:rPr>
          <w:i/>
        </w:rPr>
        <w:t>Абсолютно. Потому что многие нормы очень неясные, запутанные. Приходится привлекать юриста, и самому вникать в чтение документации, что да как.</w:t>
      </w:r>
    </w:p>
    <w:p w14:paraId="778E1882" w14:textId="77777777" w:rsidR="00E12957" w:rsidRPr="00CF066E" w:rsidRDefault="00E12957" w:rsidP="00525BDC">
      <w:pPr>
        <w:pStyle w:val="a3"/>
        <w:numPr>
          <w:ilvl w:val="1"/>
          <w:numId w:val="126"/>
        </w:numPr>
        <w:ind w:left="1434" w:hanging="357"/>
        <w:rPr>
          <w:i/>
        </w:rPr>
      </w:pPr>
      <w:r w:rsidRPr="00CF066E">
        <w:rPr>
          <w:i/>
        </w:rPr>
        <w:t>Вы же знаете – аудиторская проверка не гарантирует, что у налоговой не будет претензий. А сами налоговые службы не помогают правильно вести дела. Что касается пожарников, то мне вообще непонятно, куда можно обратиться за консультацией. Пожарных аудиторов просто нет.</w:t>
      </w:r>
    </w:p>
    <w:p w14:paraId="214F245F" w14:textId="77777777" w:rsidR="00E12957" w:rsidRDefault="00E12957" w:rsidP="00525BDC">
      <w:pPr>
        <w:pStyle w:val="a3"/>
        <w:numPr>
          <w:ilvl w:val="0"/>
          <w:numId w:val="140"/>
        </w:numPr>
      </w:pPr>
      <w:r>
        <w:t>Вместе с тем, опрошенные предприниматели не отрицают, что в какой-то мере проверки необходимы и нужны самим предприятиям, однако они не должны быть чрезмерными, а выдвигаемые требования должны отвечать принципу разумной достаточности. Несоблюдение этих принципов порой ведет к своего рода нигилизму предпринимателей в отношении проверок («проверки полезными не бывают»).</w:t>
      </w:r>
    </w:p>
    <w:p w14:paraId="74330EC6" w14:textId="77777777" w:rsidR="00E12957" w:rsidRPr="00CF066E" w:rsidRDefault="00E12957" w:rsidP="00525BDC">
      <w:pPr>
        <w:pStyle w:val="a3"/>
        <w:numPr>
          <w:ilvl w:val="1"/>
          <w:numId w:val="126"/>
        </w:numPr>
        <w:ind w:left="1434" w:hanging="357"/>
        <w:rPr>
          <w:i/>
        </w:rPr>
      </w:pPr>
      <w:r w:rsidRPr="00CF066E">
        <w:rPr>
          <w:i/>
        </w:rPr>
        <w:t>Вопрос: Некоторые люди считают, что проверки нужны самому предприятию. Другие считают, что проверки часто бывают формальными и не приносят предприятию никакой пользы. Какое ваше мнение по этому вопросу? Ответ:50 на 50. По тому, как мы ведем наше предприятие, судить остальных было бы неправильно, это именно наше отношение к ведению дел, что все максимально должно быть честно. Но, зная, как работают другие, я понимаю, что это может быть, действительно не шампунь, а средство для мытья полов какое-нибудь. Никто не исключает этого. Подобные проверки, они правомерны, но не такие, которые доходят просто до мелочей. Например, обнаружили где-то пыль – все, штраф.</w:t>
      </w:r>
    </w:p>
    <w:p w14:paraId="65CABFF5" w14:textId="77777777" w:rsidR="00E12957" w:rsidRPr="00CF066E" w:rsidRDefault="00E12957" w:rsidP="00525BDC">
      <w:pPr>
        <w:pStyle w:val="a3"/>
        <w:numPr>
          <w:ilvl w:val="1"/>
          <w:numId w:val="126"/>
        </w:numPr>
        <w:ind w:left="1434" w:hanging="357"/>
        <w:rPr>
          <w:i/>
        </w:rPr>
      </w:pPr>
      <w:r w:rsidRPr="00CF066E">
        <w:rPr>
          <w:i/>
        </w:rPr>
        <w:t>Вопрос: То есть, проверки необходимы, но они не должны быть столь избыточными? Ответ: Все верно.</w:t>
      </w:r>
    </w:p>
    <w:p w14:paraId="2E3307ED" w14:textId="77777777" w:rsidR="00E12957" w:rsidRPr="00CF066E" w:rsidRDefault="00E12957" w:rsidP="00525BDC">
      <w:pPr>
        <w:pStyle w:val="a3"/>
        <w:numPr>
          <w:ilvl w:val="1"/>
          <w:numId w:val="126"/>
        </w:numPr>
        <w:ind w:left="1434" w:hanging="357"/>
        <w:rPr>
          <w:i/>
        </w:rPr>
      </w:pPr>
      <w:r w:rsidRPr="00CF066E">
        <w:rPr>
          <w:i/>
        </w:rPr>
        <w:t>Вопрос: Насколько, в отношении Вашей организации, в принципе нужны такие проверки? Полезны ли они? Ответ: Проверки, по-моему, полезными не бывают.</w:t>
      </w:r>
    </w:p>
    <w:p w14:paraId="76C3D47A" w14:textId="77777777" w:rsidR="00E12957" w:rsidRDefault="00E12957" w:rsidP="00525BDC">
      <w:pPr>
        <w:pStyle w:val="a3"/>
        <w:numPr>
          <w:ilvl w:val="0"/>
          <w:numId w:val="140"/>
        </w:numPr>
      </w:pPr>
      <w:r>
        <w:t>Опрошенные предприниматели сетуют, что они испытываю острый дефицит информации, а проверяющие инстанции слишком мало занимаются их обучением. При этом, они согласны на то, что такое обучение может быть платным.</w:t>
      </w:r>
    </w:p>
    <w:p w14:paraId="51BB542A" w14:textId="77777777" w:rsidR="00E12957" w:rsidRPr="00CF066E" w:rsidRDefault="00E12957" w:rsidP="00525BDC">
      <w:pPr>
        <w:pStyle w:val="a3"/>
        <w:numPr>
          <w:ilvl w:val="1"/>
          <w:numId w:val="126"/>
        </w:numPr>
        <w:ind w:left="1434" w:hanging="357"/>
        <w:rPr>
          <w:i/>
        </w:rPr>
      </w:pPr>
      <w:r w:rsidRPr="00CF066E">
        <w:rPr>
          <w:i/>
        </w:rPr>
        <w:t>Вопрос: Как следует организовывать проверки, чтобы они больше помогали предприятию и меньше ему мешали? Ответ: Вы знаете, главное – это нехватка какой-то информационной подушки.</w:t>
      </w:r>
    </w:p>
    <w:p w14:paraId="1A98B53D" w14:textId="77777777" w:rsidR="00E12957" w:rsidRPr="00CF066E" w:rsidRDefault="00E12957" w:rsidP="00525BDC">
      <w:pPr>
        <w:pStyle w:val="a3"/>
        <w:numPr>
          <w:ilvl w:val="1"/>
          <w:numId w:val="126"/>
        </w:numPr>
        <w:ind w:left="1434" w:hanging="357"/>
        <w:rPr>
          <w:i/>
        </w:rPr>
      </w:pPr>
      <w:r w:rsidRPr="00CF066E">
        <w:rPr>
          <w:i/>
        </w:rPr>
        <w:t>Хотелось бы больше информационной помощи для молодых предпринимателей, чтобы было меньше нюансов. Я думаю, что если молодые предприниматели будут информированы и подкованы во многих вопросах, они снимут обязательства при подобных последующих проверках. То есть, если бы был какой-то информационный центр.</w:t>
      </w:r>
    </w:p>
    <w:p w14:paraId="6F6DA0CD" w14:textId="77777777" w:rsidR="00E12957" w:rsidRPr="00CF066E" w:rsidRDefault="00E12957" w:rsidP="00525BDC">
      <w:pPr>
        <w:pStyle w:val="a3"/>
        <w:numPr>
          <w:ilvl w:val="1"/>
          <w:numId w:val="126"/>
        </w:numPr>
        <w:ind w:left="1434" w:hanging="357"/>
        <w:rPr>
          <w:i/>
        </w:rPr>
      </w:pPr>
      <w:r w:rsidRPr="00CF066E">
        <w:rPr>
          <w:i/>
        </w:rPr>
        <w:t>У меня вот такая-то деятельность, и я планирую это все дело открыть, что мне потребуется? Обучение, консультации. Даже если они будет и платными, для предпринимателя это очень здорово, когда человек получит исчерпывающую информацию, нежели он будет идти сам, методом проб и ошибок, спотыкаясь, и только после этого открывать все документы и смотреть, как это положено.</w:t>
      </w:r>
    </w:p>
    <w:p w14:paraId="5BBEC8CA" w14:textId="77777777" w:rsidR="00E12957" w:rsidRPr="00CF066E" w:rsidRDefault="00E12957" w:rsidP="00525BDC">
      <w:pPr>
        <w:pStyle w:val="a3"/>
        <w:numPr>
          <w:ilvl w:val="1"/>
          <w:numId w:val="126"/>
        </w:numPr>
        <w:ind w:left="1434" w:hanging="357"/>
        <w:rPr>
          <w:i/>
        </w:rPr>
      </w:pPr>
      <w:r w:rsidRPr="00CF066E">
        <w:rPr>
          <w:i/>
        </w:rPr>
        <w:t>Ну, осведомленность – она хромает. Если бы те же самые пожарники проводили некие семинары, то это было бы вообще отлично, мы бы их с удовольствием посещали. Потому, что касается, например, кадрового учета – у нас бухгалтера с этих семинаров не вылезают, и много чего нового и интересного для себя узнают, чтобы быть в теме и не допускать нарушений. А в пожарной охране такого нет.</w:t>
      </w:r>
    </w:p>
    <w:p w14:paraId="4129D203" w14:textId="77777777" w:rsidR="00E12957" w:rsidRPr="00CF066E" w:rsidRDefault="00E12957" w:rsidP="00525BDC">
      <w:pPr>
        <w:pStyle w:val="a3"/>
        <w:numPr>
          <w:ilvl w:val="1"/>
          <w:numId w:val="126"/>
        </w:numPr>
        <w:ind w:left="1434" w:hanging="357"/>
        <w:rPr>
          <w:i/>
        </w:rPr>
      </w:pPr>
      <w:r w:rsidRPr="00CF066E">
        <w:rPr>
          <w:i/>
        </w:rPr>
        <w:t>Вопрос: Как стоит организовать проверки, чтобы они больше помогали предприятию и меньше ему мешали? Ответ: Наверное, сначала надо проводить какое-то обучение, и реальные требования выставлять по каждому взятому объекту.</w:t>
      </w:r>
    </w:p>
    <w:p w14:paraId="7C6A94C1" w14:textId="77777777" w:rsidR="00E12957" w:rsidRPr="00CF066E" w:rsidRDefault="00E12957" w:rsidP="00525BDC">
      <w:pPr>
        <w:pStyle w:val="a3"/>
        <w:numPr>
          <w:ilvl w:val="1"/>
          <w:numId w:val="126"/>
        </w:numPr>
        <w:ind w:left="1434" w:hanging="357"/>
        <w:rPr>
          <w:i/>
        </w:rPr>
      </w:pPr>
      <w:r w:rsidRPr="00CF066E">
        <w:rPr>
          <w:i/>
        </w:rPr>
        <w:t>Вопрос: То есть проверки, они не помогают пониманию для чего это нужно и почему это делается? Ответ: Они помогают, но не раскрывают в полной мере, чтобы осознанно предприниматель подходил к выполнению требований.</w:t>
      </w:r>
    </w:p>
    <w:p w14:paraId="1FD99DE3" w14:textId="77777777" w:rsidR="00E12957" w:rsidRDefault="00E12957" w:rsidP="00E12957"/>
    <w:p w14:paraId="7A8AC4FC" w14:textId="77777777" w:rsidR="00E12957" w:rsidRDefault="00E12957" w:rsidP="00E12957">
      <w:r>
        <w:t>Проведенные интервью показывают, что полномочия проверяющих органов очень широки и часто выходят за пределы разумной достаточности. Причем, эти полномочия размыты и не имеют четких границ. Вследствие этого у предпринимателей создается впечатление, что требования, выдвигаемые проверяющими к предприятиям, определяются субъективно. При желании проверяющие могут выдвинуть очень большое число требований, но могут ограничиться поверхностным ознакомлением с ситуацией и минимальным списком претензий. Попытки предпринимателей обжаловать результаты проверок зачастую приводят лишь к предъявлению требований. По этой причине предприниматели предпочитают не конфликтовать с проверяющими инстанциями.</w:t>
      </w:r>
    </w:p>
    <w:p w14:paraId="38B3E83D" w14:textId="77777777" w:rsidR="00E12957" w:rsidRDefault="00E12957" w:rsidP="00E12957">
      <w:r>
        <w:t>Неопределенность полномочий и субъективизм в предъявлении требований является причиной коррупции. Еще одна причина, порождающая коррупцию, заключатся в том, что часть требований, предъявляемых к предприятию, либо невыполнима, либо очень затратна, и может превышать финансовые возможности предприятия. В интервью упоминались случаи выдвижения необоснованных претензий. Именно по этим причинам значительная часть респондентов не захотела обсуждать с интервьюерами вопрос о проверках. Косвенно это свидетельствует о массовом распространении взяток за благоприятные результаты. Те респонденты, которые согласились дать интервью, говорят об этой проблеме в основном намеками.</w:t>
      </w:r>
    </w:p>
    <w:p w14:paraId="68E14D31" w14:textId="77777777" w:rsidR="00E12957" w:rsidRDefault="00E12957" w:rsidP="00E12957">
      <w:r>
        <w:t>Судя по проведенным интервью, коррумпированность проверяющих органов нередко используется отдельными предпринимателями для подавления деятельности конкурентов. Любой недобросовестный предприниматель или чиновник может, заплатив определенную сумму, «наслать» проверку (или несколько проверок) на предприятие конкурента. Такие проверки, как правило, проводятся максимально жестко с выдвижением большого числа претензий.</w:t>
      </w:r>
    </w:p>
    <w:p w14:paraId="265B3342" w14:textId="77777777" w:rsidR="00E12957" w:rsidRDefault="00E12957" w:rsidP="00E12957">
      <w:r>
        <w:t>Проверки в той форме, в которой они сложились, особенно сильно сказываются на предпринимателях, начинающих свою деятельность. Можно утверждать, что это является одной из причин, затрудняющих предпринимателям вход на рынок. В некоторых случаях эти затруднения связаны со сложностью и неопределенностью требований, предъявляемых предприятию. Однако в ряде случаев опрошенные предприниматели считают, что таким способом конкуренту хотели задушить их на старте.</w:t>
      </w:r>
    </w:p>
    <w:p w14:paraId="13CA3861" w14:textId="77777777" w:rsidR="00E12957" w:rsidRDefault="00E12957" w:rsidP="00E12957">
      <w:r>
        <w:t>Тем не менее, предприниматели согласны с тем, что в какой-то мере проверки необходимы и нужны самим предприятиям, однако они должны быть четче структурированными, а правила их проведения должны быть понятными и прозрачными. Опрошенные предприниматели сетуют, что они испытываю острый дефицит информации, но проверяющие инстанции слишком мало занимаются их обучением. Целесообразно ввести в практику пробные проверки, осуществляемые по просьбе самих предпринимателей, поскольку сторонний аудит не гарантирует, что проверяющие не могут выдвинуть каких-либо дополнительных требований.</w:t>
      </w:r>
    </w:p>
    <w:p w14:paraId="4FE1AD11" w14:textId="77777777" w:rsidR="00E12957" w:rsidRPr="00802357" w:rsidRDefault="00E12957" w:rsidP="00E12957">
      <w:pPr>
        <w:pStyle w:val="1"/>
      </w:pPr>
      <w:bookmarkStart w:id="513" w:name="_Toc13789431"/>
      <w:bookmarkStart w:id="514" w:name="_Toc13960526"/>
      <w:r w:rsidRPr="00802357">
        <w:t>5. ОЦЕНКА УРОВНЯ ЖИЗНИ НАСЕЛЕНИЯ В</w:t>
      </w:r>
      <w:r>
        <w:rPr>
          <w:lang w:val="ru-RU"/>
        </w:rPr>
        <w:t> </w:t>
      </w:r>
      <w:r w:rsidRPr="00802357">
        <w:t>РЕГИОНАХ СЕВЕРНОГО КАВКАЗА В</w:t>
      </w:r>
      <w:r>
        <w:rPr>
          <w:lang w:val="ru-RU"/>
        </w:rPr>
        <w:t> </w:t>
      </w:r>
      <w:r w:rsidRPr="00802357">
        <w:t>2004 г.</w:t>
      </w:r>
      <w:bookmarkEnd w:id="513"/>
      <w:bookmarkEnd w:id="514"/>
    </w:p>
    <w:p w14:paraId="1FB93820" w14:textId="77777777" w:rsidR="00E12957" w:rsidRPr="00802357" w:rsidRDefault="00E12957" w:rsidP="00E12957">
      <w:pPr>
        <w:pStyle w:val="2"/>
      </w:pPr>
      <w:bookmarkStart w:id="515" w:name="_Toc13789432"/>
      <w:bookmarkStart w:id="516" w:name="_Toc13960527"/>
      <w:r>
        <w:rPr>
          <w:lang w:val="ru-RU"/>
        </w:rPr>
        <w:t xml:space="preserve">5.1. </w:t>
      </w:r>
      <w:r w:rsidRPr="00802357">
        <w:t>Описание исследования</w:t>
      </w:r>
      <w:bookmarkEnd w:id="515"/>
      <w:bookmarkEnd w:id="516"/>
    </w:p>
    <w:p w14:paraId="1FAADA06" w14:textId="77777777" w:rsidR="00E12957" w:rsidRDefault="00E12957" w:rsidP="00E12957">
      <w:r>
        <w:t>Для исследования уровня жизни и коррупции в национальных республиках Северного Кавказа в ноябре 2006 г. было проведено социологическое исследование, включавшее количественный опрос 2800 респондентов во всех северо-кавказских республиках, за исключением Чечни (опрос проводился в Адыгее, Дагестане, Ингушетии, Кабардино-Балкарии, Калмыкии, Карачаево-Черкесии, Северной Осетии). Опрос проводился равными квотами по 500 респондентов в каждой республике.</w:t>
      </w:r>
    </w:p>
    <w:p w14:paraId="787AED12" w14:textId="77777777" w:rsidR="00E12957" w:rsidRDefault="00E12957" w:rsidP="00E12957">
      <w:r>
        <w:t>Для сравнения по той же методике был проведен опрос 1000 респондентов в двух типичных российских областях – Владимирской и Пермской (по 500 в каждой области).</w:t>
      </w:r>
    </w:p>
    <w:p w14:paraId="1EE5C407" w14:textId="77777777" w:rsidR="00E12957" w:rsidRDefault="00E12957" w:rsidP="00E12957">
      <w:r>
        <w:t>В качестве единицы опроса было выбрано домохозяйство: опрашивался глава семьи, под которым понимался основной кормилец, но при опросе допускалось присутствие других членов семьи и интервьюерам разрешалось учитывать их ответы с согласия основного кормильца, если последний затруднялся ответить на какой-то вопрос.</w:t>
      </w:r>
    </w:p>
    <w:p w14:paraId="6F9DF703" w14:textId="77777777" w:rsidR="00E12957" w:rsidRDefault="00E12957" w:rsidP="00E12957">
      <w:r>
        <w:t>Региональные выборки охватывали столичные города, другие города региона и сельскую местность, т.е. все территориальные сегменты региона.</w:t>
      </w:r>
    </w:p>
    <w:p w14:paraId="1A1A3051" w14:textId="77777777" w:rsidR="00E12957" w:rsidRDefault="00E12957" w:rsidP="00E12957">
      <w:r>
        <w:t>В качестве дополнительных методов исследования были проведены интервью с экспертами и фокус-группы: 10 интервью с экспертами из представителей элиты северо-кавказских республик, 4 фокус-групп в северо-кавказcких и 2 фокус-группы в среднероссийских регионах.</w:t>
      </w:r>
    </w:p>
    <w:p w14:paraId="79BC6193" w14:textId="77777777" w:rsidR="00E12957" w:rsidRPr="00802357" w:rsidRDefault="00E12957" w:rsidP="00E12957">
      <w:pPr>
        <w:pStyle w:val="2"/>
      </w:pPr>
      <w:bookmarkStart w:id="517" w:name="_Toc13789433"/>
      <w:bookmarkStart w:id="518" w:name="_Toc13960528"/>
      <w:r>
        <w:rPr>
          <w:lang w:val="ru-RU"/>
        </w:rPr>
        <w:t>5.2.</w:t>
      </w:r>
      <w:r w:rsidRPr="00802357">
        <w:t xml:space="preserve"> Уровень благосостояния жителей северо-кавказских республик и российских регионов</w:t>
      </w:r>
      <w:bookmarkEnd w:id="517"/>
      <w:bookmarkEnd w:id="518"/>
    </w:p>
    <w:p w14:paraId="4AF82F8D" w14:textId="77777777" w:rsidR="00E12957" w:rsidRDefault="00E12957" w:rsidP="00E12957">
      <w:r>
        <w:t>Исследование показало, что вопреки часто высказываемому мнению, благосостояние жителей северо-кавказских республик заметно выше, чем благосостояние жителей российских регионов. Эта тенденция проявляет себя как в субъективных, так и в объективных показателях.</w:t>
      </w:r>
    </w:p>
    <w:p w14:paraId="2E450479" w14:textId="77777777" w:rsidR="00E12957" w:rsidRPr="00802357" w:rsidRDefault="00E12957" w:rsidP="00E12957">
      <w:pPr>
        <w:pStyle w:val="3"/>
      </w:pPr>
      <w:bookmarkStart w:id="519" w:name="_Toc13789434"/>
      <w:bookmarkStart w:id="520" w:name="_Toc13960529"/>
      <w:r>
        <w:rPr>
          <w:lang w:val="ru-RU"/>
        </w:rPr>
        <w:t>5.2</w:t>
      </w:r>
      <w:r w:rsidRPr="00802357">
        <w:t>.1. Субъективные оценки: адаптация, социальный оптимизм и потребительский статус.</w:t>
      </w:r>
      <w:bookmarkEnd w:id="519"/>
      <w:bookmarkEnd w:id="520"/>
    </w:p>
    <w:p w14:paraId="28C95E0A" w14:textId="77777777" w:rsidR="00E12957" w:rsidRDefault="00E12957" w:rsidP="00E12957">
      <w:r>
        <w:t>Среди жителей Северного Кавказа выше доля тех, кто сумел </w:t>
      </w:r>
      <w:r w:rsidRPr="00B55456">
        <w:rPr>
          <w:b/>
          <w:i/>
        </w:rPr>
        <w:t>адаптироваться к сегодняшней жизни</w:t>
      </w:r>
      <w:r>
        <w:t> . Доля респондентов, которые считают, что им удалось найти место в сегодняшней жизни, на Северном Кавказе составляет 60%, в российских регионах 55%, но при этом позиции. «безусловно удалось» выбрали 18% кавказцев и только 10% «русских».</w:t>
      </w:r>
    </w:p>
    <w:p w14:paraId="5029756E" w14:textId="77777777" w:rsidR="00E12957" w:rsidRDefault="00E12957" w:rsidP="00E12957">
      <w:r>
        <w:t>Не удалось найти место в современной жизни 34% северо-кавказцев и 38% жителей российских регионов.</w:t>
      </w:r>
    </w:p>
    <w:p w14:paraId="618AE7F5" w14:textId="77777777" w:rsidR="00E12957" w:rsidRDefault="00E12957" w:rsidP="00E12957"/>
    <w:p w14:paraId="28F18A88" w14:textId="77777777" w:rsidR="00E12957" w:rsidRPr="000C6C0A" w:rsidRDefault="00E12957" w:rsidP="00E12957">
      <w:pPr>
        <w:rPr>
          <w:b/>
        </w:rPr>
      </w:pPr>
      <w:r w:rsidRPr="000C6C0A">
        <w:rPr>
          <w:b/>
        </w:rPr>
        <w:t>Социальная адаптация (в % от всех опрошенным)</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3695"/>
        <w:gridCol w:w="3202"/>
        <w:gridCol w:w="2991"/>
      </w:tblGrid>
      <w:tr w:rsidR="00E12957" w:rsidRPr="000C6C0A" w14:paraId="7073365D" w14:textId="77777777" w:rsidTr="00871988">
        <w:trPr>
          <w:tblCellSpacing w:w="15" w:type="dxa"/>
        </w:trPr>
        <w:tc>
          <w:tcPr>
            <w:tcW w:w="2175" w:type="dxa"/>
            <w:tcBorders>
              <w:top w:val="nil"/>
            </w:tcBorders>
            <w:shd w:val="clear" w:color="auto" w:fill="auto"/>
            <w:tcMar>
              <w:top w:w="120" w:type="dxa"/>
              <w:left w:w="120" w:type="dxa"/>
              <w:bottom w:w="120" w:type="dxa"/>
              <w:right w:w="120" w:type="dxa"/>
            </w:tcMar>
            <w:hideMark/>
          </w:tcPr>
          <w:p w14:paraId="555C45CB" w14:textId="77777777" w:rsidR="00E12957" w:rsidRPr="000C6C0A" w:rsidRDefault="00E12957" w:rsidP="00871988">
            <w:pPr>
              <w:pStyle w:val="table"/>
            </w:pPr>
            <w:r w:rsidRPr="000C6C0A">
              <w:t> </w:t>
            </w:r>
          </w:p>
        </w:tc>
        <w:tc>
          <w:tcPr>
            <w:tcW w:w="1890" w:type="dxa"/>
            <w:tcBorders>
              <w:top w:val="nil"/>
            </w:tcBorders>
            <w:shd w:val="clear" w:color="auto" w:fill="auto"/>
            <w:tcMar>
              <w:top w:w="120" w:type="dxa"/>
              <w:left w:w="120" w:type="dxa"/>
              <w:bottom w:w="120" w:type="dxa"/>
              <w:right w:w="120" w:type="dxa"/>
            </w:tcMar>
            <w:hideMark/>
          </w:tcPr>
          <w:p w14:paraId="4FEE5409" w14:textId="77777777" w:rsidR="00E12957" w:rsidRPr="000C6C0A" w:rsidRDefault="00E12957" w:rsidP="00871988">
            <w:pPr>
              <w:pStyle w:val="table"/>
            </w:pPr>
            <w:r w:rsidRPr="000C6C0A">
              <w:t>Северный Кавказ</w:t>
            </w:r>
          </w:p>
        </w:tc>
        <w:tc>
          <w:tcPr>
            <w:tcW w:w="1755" w:type="dxa"/>
            <w:tcBorders>
              <w:top w:val="nil"/>
            </w:tcBorders>
            <w:shd w:val="clear" w:color="auto" w:fill="auto"/>
            <w:tcMar>
              <w:top w:w="120" w:type="dxa"/>
              <w:left w:w="120" w:type="dxa"/>
              <w:bottom w:w="120" w:type="dxa"/>
              <w:right w:w="120" w:type="dxa"/>
            </w:tcMar>
            <w:hideMark/>
          </w:tcPr>
          <w:p w14:paraId="051ACE91" w14:textId="77777777" w:rsidR="00E12957" w:rsidRPr="000C6C0A" w:rsidRDefault="00E12957" w:rsidP="00871988">
            <w:pPr>
              <w:pStyle w:val="table"/>
            </w:pPr>
            <w:r w:rsidRPr="000C6C0A">
              <w:t>Россия</w:t>
            </w:r>
          </w:p>
        </w:tc>
      </w:tr>
      <w:tr w:rsidR="00E12957" w:rsidRPr="000C6C0A" w14:paraId="282CAB6D" w14:textId="77777777" w:rsidTr="00871988">
        <w:trPr>
          <w:tblCellSpacing w:w="15" w:type="dxa"/>
        </w:trPr>
        <w:tc>
          <w:tcPr>
            <w:tcW w:w="2175" w:type="dxa"/>
            <w:tcBorders>
              <w:top w:val="single" w:sz="6" w:space="0" w:color="DDDDDD"/>
            </w:tcBorders>
            <w:shd w:val="clear" w:color="auto" w:fill="auto"/>
            <w:tcMar>
              <w:top w:w="120" w:type="dxa"/>
              <w:left w:w="120" w:type="dxa"/>
              <w:bottom w:w="120" w:type="dxa"/>
              <w:right w:w="120" w:type="dxa"/>
            </w:tcMar>
            <w:hideMark/>
          </w:tcPr>
          <w:p w14:paraId="0EF975A4" w14:textId="77777777" w:rsidR="00E12957" w:rsidRPr="000C6C0A" w:rsidRDefault="00E12957" w:rsidP="00871988">
            <w:pPr>
              <w:pStyle w:val="table"/>
            </w:pPr>
            <w:r w:rsidRPr="000C6C0A">
              <w:t>Безусловно удалось</w:t>
            </w:r>
          </w:p>
        </w:tc>
        <w:tc>
          <w:tcPr>
            <w:tcW w:w="1890" w:type="dxa"/>
            <w:tcBorders>
              <w:top w:val="single" w:sz="6" w:space="0" w:color="DDDDDD"/>
            </w:tcBorders>
            <w:shd w:val="clear" w:color="auto" w:fill="auto"/>
            <w:tcMar>
              <w:top w:w="120" w:type="dxa"/>
              <w:left w:w="120" w:type="dxa"/>
              <w:bottom w:w="120" w:type="dxa"/>
              <w:right w:w="120" w:type="dxa"/>
            </w:tcMar>
            <w:hideMark/>
          </w:tcPr>
          <w:p w14:paraId="1322BEC4" w14:textId="77777777" w:rsidR="00E12957" w:rsidRPr="000C6C0A" w:rsidRDefault="00E12957" w:rsidP="00871988">
            <w:pPr>
              <w:pStyle w:val="table"/>
            </w:pPr>
            <w:r w:rsidRPr="000C6C0A">
              <w:t>18</w:t>
            </w:r>
          </w:p>
        </w:tc>
        <w:tc>
          <w:tcPr>
            <w:tcW w:w="1755" w:type="dxa"/>
            <w:tcBorders>
              <w:top w:val="single" w:sz="6" w:space="0" w:color="DDDDDD"/>
            </w:tcBorders>
            <w:shd w:val="clear" w:color="auto" w:fill="auto"/>
            <w:tcMar>
              <w:top w:w="120" w:type="dxa"/>
              <w:left w:w="120" w:type="dxa"/>
              <w:bottom w:w="120" w:type="dxa"/>
              <w:right w:w="120" w:type="dxa"/>
            </w:tcMar>
            <w:hideMark/>
          </w:tcPr>
          <w:p w14:paraId="36FD22CC" w14:textId="77777777" w:rsidR="00E12957" w:rsidRPr="000C6C0A" w:rsidRDefault="00E12957" w:rsidP="00871988">
            <w:pPr>
              <w:pStyle w:val="table"/>
            </w:pPr>
            <w:r w:rsidRPr="000C6C0A">
              <w:t>10</w:t>
            </w:r>
          </w:p>
        </w:tc>
      </w:tr>
      <w:tr w:rsidR="00E12957" w:rsidRPr="000C6C0A" w14:paraId="45FCDE76" w14:textId="77777777" w:rsidTr="00871988">
        <w:trPr>
          <w:tblCellSpacing w:w="15" w:type="dxa"/>
        </w:trPr>
        <w:tc>
          <w:tcPr>
            <w:tcW w:w="2175" w:type="dxa"/>
            <w:tcBorders>
              <w:top w:val="single" w:sz="6" w:space="0" w:color="DDDDDD"/>
            </w:tcBorders>
            <w:shd w:val="clear" w:color="auto" w:fill="auto"/>
            <w:tcMar>
              <w:top w:w="120" w:type="dxa"/>
              <w:left w:w="120" w:type="dxa"/>
              <w:bottom w:w="120" w:type="dxa"/>
              <w:right w:w="120" w:type="dxa"/>
            </w:tcMar>
            <w:hideMark/>
          </w:tcPr>
          <w:p w14:paraId="54B93ABB" w14:textId="77777777" w:rsidR="00E12957" w:rsidRPr="000C6C0A" w:rsidRDefault="00E12957" w:rsidP="00871988">
            <w:pPr>
              <w:pStyle w:val="table"/>
            </w:pPr>
            <w:r w:rsidRPr="000C6C0A">
              <w:t>Скорее удалось</w:t>
            </w:r>
          </w:p>
        </w:tc>
        <w:tc>
          <w:tcPr>
            <w:tcW w:w="1890" w:type="dxa"/>
            <w:tcBorders>
              <w:top w:val="single" w:sz="6" w:space="0" w:color="DDDDDD"/>
            </w:tcBorders>
            <w:shd w:val="clear" w:color="auto" w:fill="auto"/>
            <w:tcMar>
              <w:top w:w="120" w:type="dxa"/>
              <w:left w:w="120" w:type="dxa"/>
              <w:bottom w:w="120" w:type="dxa"/>
              <w:right w:w="120" w:type="dxa"/>
            </w:tcMar>
            <w:hideMark/>
          </w:tcPr>
          <w:p w14:paraId="610EF25F" w14:textId="77777777" w:rsidR="00E12957" w:rsidRPr="000C6C0A" w:rsidRDefault="00E12957" w:rsidP="00871988">
            <w:pPr>
              <w:pStyle w:val="table"/>
            </w:pPr>
            <w:r w:rsidRPr="000C6C0A">
              <w:t>42</w:t>
            </w:r>
          </w:p>
        </w:tc>
        <w:tc>
          <w:tcPr>
            <w:tcW w:w="1755" w:type="dxa"/>
            <w:tcBorders>
              <w:top w:val="single" w:sz="6" w:space="0" w:color="DDDDDD"/>
            </w:tcBorders>
            <w:shd w:val="clear" w:color="auto" w:fill="auto"/>
            <w:tcMar>
              <w:top w:w="120" w:type="dxa"/>
              <w:left w:w="120" w:type="dxa"/>
              <w:bottom w:w="120" w:type="dxa"/>
              <w:right w:w="120" w:type="dxa"/>
            </w:tcMar>
            <w:hideMark/>
          </w:tcPr>
          <w:p w14:paraId="15750992" w14:textId="77777777" w:rsidR="00E12957" w:rsidRPr="000C6C0A" w:rsidRDefault="00E12957" w:rsidP="00871988">
            <w:pPr>
              <w:pStyle w:val="table"/>
            </w:pPr>
            <w:r w:rsidRPr="000C6C0A">
              <w:t>45</w:t>
            </w:r>
          </w:p>
        </w:tc>
      </w:tr>
      <w:tr w:rsidR="00E12957" w:rsidRPr="000C6C0A" w14:paraId="073D85D2" w14:textId="77777777" w:rsidTr="00871988">
        <w:trPr>
          <w:tblCellSpacing w:w="15" w:type="dxa"/>
        </w:trPr>
        <w:tc>
          <w:tcPr>
            <w:tcW w:w="2175" w:type="dxa"/>
            <w:tcBorders>
              <w:top w:val="single" w:sz="6" w:space="0" w:color="DDDDDD"/>
            </w:tcBorders>
            <w:shd w:val="clear" w:color="auto" w:fill="auto"/>
            <w:tcMar>
              <w:top w:w="120" w:type="dxa"/>
              <w:left w:w="120" w:type="dxa"/>
              <w:bottom w:w="120" w:type="dxa"/>
              <w:right w:w="120" w:type="dxa"/>
            </w:tcMar>
            <w:hideMark/>
          </w:tcPr>
          <w:p w14:paraId="10EF2618" w14:textId="77777777" w:rsidR="00E12957" w:rsidRPr="000C6C0A" w:rsidRDefault="00E12957" w:rsidP="00871988">
            <w:pPr>
              <w:pStyle w:val="table"/>
            </w:pPr>
            <w:r w:rsidRPr="000C6C0A">
              <w:t>Скорее не удалось</w:t>
            </w:r>
          </w:p>
        </w:tc>
        <w:tc>
          <w:tcPr>
            <w:tcW w:w="1890" w:type="dxa"/>
            <w:tcBorders>
              <w:top w:val="single" w:sz="6" w:space="0" w:color="DDDDDD"/>
            </w:tcBorders>
            <w:shd w:val="clear" w:color="auto" w:fill="auto"/>
            <w:tcMar>
              <w:top w:w="120" w:type="dxa"/>
              <w:left w:w="120" w:type="dxa"/>
              <w:bottom w:w="120" w:type="dxa"/>
              <w:right w:w="120" w:type="dxa"/>
            </w:tcMar>
            <w:hideMark/>
          </w:tcPr>
          <w:p w14:paraId="4195164C" w14:textId="77777777" w:rsidR="00E12957" w:rsidRPr="000C6C0A" w:rsidRDefault="00E12957" w:rsidP="00871988">
            <w:pPr>
              <w:pStyle w:val="table"/>
            </w:pPr>
            <w:r w:rsidRPr="000C6C0A">
              <w:t>18</w:t>
            </w:r>
          </w:p>
        </w:tc>
        <w:tc>
          <w:tcPr>
            <w:tcW w:w="1755" w:type="dxa"/>
            <w:tcBorders>
              <w:top w:val="single" w:sz="6" w:space="0" w:color="DDDDDD"/>
            </w:tcBorders>
            <w:shd w:val="clear" w:color="auto" w:fill="auto"/>
            <w:tcMar>
              <w:top w:w="120" w:type="dxa"/>
              <w:left w:w="120" w:type="dxa"/>
              <w:bottom w:w="120" w:type="dxa"/>
              <w:right w:w="120" w:type="dxa"/>
            </w:tcMar>
            <w:hideMark/>
          </w:tcPr>
          <w:p w14:paraId="0F854890" w14:textId="77777777" w:rsidR="00E12957" w:rsidRPr="000C6C0A" w:rsidRDefault="00E12957" w:rsidP="00871988">
            <w:pPr>
              <w:pStyle w:val="table"/>
            </w:pPr>
            <w:r w:rsidRPr="000C6C0A">
              <w:t>22</w:t>
            </w:r>
          </w:p>
        </w:tc>
      </w:tr>
      <w:tr w:rsidR="00E12957" w:rsidRPr="000C6C0A" w14:paraId="2C6E2F19" w14:textId="77777777" w:rsidTr="00871988">
        <w:trPr>
          <w:tblCellSpacing w:w="15" w:type="dxa"/>
        </w:trPr>
        <w:tc>
          <w:tcPr>
            <w:tcW w:w="2175" w:type="dxa"/>
            <w:tcBorders>
              <w:top w:val="single" w:sz="6" w:space="0" w:color="DDDDDD"/>
            </w:tcBorders>
            <w:shd w:val="clear" w:color="auto" w:fill="auto"/>
            <w:tcMar>
              <w:top w:w="120" w:type="dxa"/>
              <w:left w:w="120" w:type="dxa"/>
              <w:bottom w:w="120" w:type="dxa"/>
              <w:right w:w="120" w:type="dxa"/>
            </w:tcMar>
            <w:hideMark/>
          </w:tcPr>
          <w:p w14:paraId="5E438408" w14:textId="77777777" w:rsidR="00E12957" w:rsidRPr="000C6C0A" w:rsidRDefault="00E12957" w:rsidP="00871988">
            <w:pPr>
              <w:pStyle w:val="table"/>
            </w:pPr>
            <w:r w:rsidRPr="000C6C0A">
              <w:t>Безусловно не удалось</w:t>
            </w:r>
          </w:p>
        </w:tc>
        <w:tc>
          <w:tcPr>
            <w:tcW w:w="1890" w:type="dxa"/>
            <w:tcBorders>
              <w:top w:val="single" w:sz="6" w:space="0" w:color="DDDDDD"/>
            </w:tcBorders>
            <w:shd w:val="clear" w:color="auto" w:fill="auto"/>
            <w:tcMar>
              <w:top w:w="120" w:type="dxa"/>
              <w:left w:w="120" w:type="dxa"/>
              <w:bottom w:w="120" w:type="dxa"/>
              <w:right w:w="120" w:type="dxa"/>
            </w:tcMar>
            <w:hideMark/>
          </w:tcPr>
          <w:p w14:paraId="5F2D1054" w14:textId="77777777" w:rsidR="00E12957" w:rsidRPr="000C6C0A" w:rsidRDefault="00E12957" w:rsidP="00871988">
            <w:pPr>
              <w:pStyle w:val="table"/>
            </w:pPr>
            <w:r w:rsidRPr="000C6C0A">
              <w:t>16</w:t>
            </w:r>
          </w:p>
        </w:tc>
        <w:tc>
          <w:tcPr>
            <w:tcW w:w="1755" w:type="dxa"/>
            <w:tcBorders>
              <w:top w:val="single" w:sz="6" w:space="0" w:color="DDDDDD"/>
            </w:tcBorders>
            <w:shd w:val="clear" w:color="auto" w:fill="auto"/>
            <w:tcMar>
              <w:top w:w="120" w:type="dxa"/>
              <w:left w:w="120" w:type="dxa"/>
              <w:bottom w:w="120" w:type="dxa"/>
              <w:right w:w="120" w:type="dxa"/>
            </w:tcMar>
            <w:hideMark/>
          </w:tcPr>
          <w:p w14:paraId="5ED85628" w14:textId="77777777" w:rsidR="00E12957" w:rsidRPr="000C6C0A" w:rsidRDefault="00E12957" w:rsidP="00871988">
            <w:pPr>
              <w:pStyle w:val="table"/>
            </w:pPr>
            <w:r w:rsidRPr="000C6C0A">
              <w:t>16</w:t>
            </w:r>
          </w:p>
        </w:tc>
      </w:tr>
      <w:tr w:rsidR="00E12957" w:rsidRPr="000C6C0A" w14:paraId="1FEA6B07" w14:textId="77777777" w:rsidTr="00871988">
        <w:trPr>
          <w:tblCellSpacing w:w="15" w:type="dxa"/>
        </w:trPr>
        <w:tc>
          <w:tcPr>
            <w:tcW w:w="2175" w:type="dxa"/>
            <w:tcBorders>
              <w:top w:val="single" w:sz="6" w:space="0" w:color="DDDDDD"/>
            </w:tcBorders>
            <w:shd w:val="clear" w:color="auto" w:fill="auto"/>
            <w:tcMar>
              <w:top w:w="120" w:type="dxa"/>
              <w:left w:w="120" w:type="dxa"/>
              <w:bottom w:w="120" w:type="dxa"/>
              <w:right w:w="120" w:type="dxa"/>
            </w:tcMar>
            <w:hideMark/>
          </w:tcPr>
          <w:p w14:paraId="1A11A182" w14:textId="77777777" w:rsidR="00E12957" w:rsidRPr="000C6C0A" w:rsidRDefault="00E12957" w:rsidP="00871988">
            <w:pPr>
              <w:pStyle w:val="table"/>
            </w:pPr>
            <w:r w:rsidRPr="000C6C0A">
              <w:t>Затрудняюсь ответить</w:t>
            </w:r>
          </w:p>
        </w:tc>
        <w:tc>
          <w:tcPr>
            <w:tcW w:w="1890" w:type="dxa"/>
            <w:tcBorders>
              <w:top w:val="single" w:sz="6" w:space="0" w:color="DDDDDD"/>
            </w:tcBorders>
            <w:shd w:val="clear" w:color="auto" w:fill="auto"/>
            <w:tcMar>
              <w:top w:w="120" w:type="dxa"/>
              <w:left w:w="120" w:type="dxa"/>
              <w:bottom w:w="120" w:type="dxa"/>
              <w:right w:w="120" w:type="dxa"/>
            </w:tcMar>
            <w:hideMark/>
          </w:tcPr>
          <w:p w14:paraId="316DC062" w14:textId="77777777" w:rsidR="00E12957" w:rsidRPr="000C6C0A" w:rsidRDefault="00E12957" w:rsidP="00871988">
            <w:pPr>
              <w:pStyle w:val="table"/>
            </w:pPr>
            <w:r w:rsidRPr="000C6C0A">
              <w:t>5</w:t>
            </w:r>
          </w:p>
        </w:tc>
        <w:tc>
          <w:tcPr>
            <w:tcW w:w="1755" w:type="dxa"/>
            <w:tcBorders>
              <w:top w:val="single" w:sz="6" w:space="0" w:color="DDDDDD"/>
            </w:tcBorders>
            <w:shd w:val="clear" w:color="auto" w:fill="auto"/>
            <w:tcMar>
              <w:top w:w="120" w:type="dxa"/>
              <w:left w:w="120" w:type="dxa"/>
              <w:bottom w:w="120" w:type="dxa"/>
              <w:right w:w="120" w:type="dxa"/>
            </w:tcMar>
            <w:hideMark/>
          </w:tcPr>
          <w:p w14:paraId="5A7A465E" w14:textId="77777777" w:rsidR="00E12957" w:rsidRPr="000C6C0A" w:rsidRDefault="00E12957" w:rsidP="00871988">
            <w:pPr>
              <w:pStyle w:val="table"/>
            </w:pPr>
            <w:r w:rsidRPr="000C6C0A">
              <w:t>5</w:t>
            </w:r>
          </w:p>
        </w:tc>
      </w:tr>
    </w:tbl>
    <w:p w14:paraId="7F18AE13" w14:textId="77777777" w:rsidR="00E12957" w:rsidRDefault="00E12957" w:rsidP="00E12957"/>
    <w:p w14:paraId="70DB1A7E" w14:textId="77777777" w:rsidR="00E12957" w:rsidRDefault="00E12957" w:rsidP="00E12957">
      <w:r>
        <w:t>Более высок разрыв между жителями Кавказа и российских регионов по уровню </w:t>
      </w:r>
      <w:r w:rsidRPr="00B55456">
        <w:rPr>
          <w:b/>
          <w:i/>
        </w:rPr>
        <w:t>социального оптимизма</w:t>
      </w:r>
      <w:r>
        <w:t> . Мнение о том, что в ближайшие год-два смогут повысить свой уровень жизни, высказали 31% жителей Кавказа и 20% жителей российских регионов. Противоположной точки зрения придерживаются 49% «кавказцев» и 74% «россиян».</w:t>
      </w:r>
    </w:p>
    <w:p w14:paraId="20943CE6" w14:textId="77777777" w:rsidR="00E12957" w:rsidRDefault="00E12957" w:rsidP="00E12957"/>
    <w:p w14:paraId="71F11766" w14:textId="77777777" w:rsidR="00E12957" w:rsidRPr="000C6C0A" w:rsidRDefault="00E12957" w:rsidP="00E12957">
      <w:pPr>
        <w:rPr>
          <w:b/>
        </w:rPr>
      </w:pPr>
      <w:r w:rsidRPr="000C6C0A">
        <w:rPr>
          <w:b/>
        </w:rPr>
        <w:t>Социальный оптимизм (в % от всех опрошенным)</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4285"/>
        <w:gridCol w:w="3452"/>
        <w:gridCol w:w="2151"/>
      </w:tblGrid>
      <w:tr w:rsidR="00E12957" w:rsidRPr="000C6C0A" w14:paraId="4A6A776B" w14:textId="77777777" w:rsidTr="00871988">
        <w:trPr>
          <w:tblCellSpacing w:w="15" w:type="dxa"/>
        </w:trPr>
        <w:tc>
          <w:tcPr>
            <w:tcW w:w="2175" w:type="dxa"/>
            <w:tcBorders>
              <w:top w:val="nil"/>
            </w:tcBorders>
            <w:shd w:val="clear" w:color="auto" w:fill="auto"/>
            <w:tcMar>
              <w:top w:w="120" w:type="dxa"/>
              <w:left w:w="120" w:type="dxa"/>
              <w:bottom w:w="120" w:type="dxa"/>
              <w:right w:w="120" w:type="dxa"/>
            </w:tcMar>
            <w:hideMark/>
          </w:tcPr>
          <w:p w14:paraId="491B87B6" w14:textId="77777777" w:rsidR="00E12957" w:rsidRPr="000C6C0A" w:rsidRDefault="00E12957" w:rsidP="00871988">
            <w:pPr>
              <w:pStyle w:val="table"/>
            </w:pPr>
            <w:r w:rsidRPr="000C6C0A">
              <w:t> </w:t>
            </w:r>
          </w:p>
        </w:tc>
        <w:tc>
          <w:tcPr>
            <w:tcW w:w="1755" w:type="dxa"/>
            <w:tcBorders>
              <w:top w:val="nil"/>
            </w:tcBorders>
            <w:shd w:val="clear" w:color="auto" w:fill="auto"/>
            <w:tcMar>
              <w:top w:w="120" w:type="dxa"/>
              <w:left w:w="120" w:type="dxa"/>
              <w:bottom w:w="120" w:type="dxa"/>
              <w:right w:w="120" w:type="dxa"/>
            </w:tcMar>
            <w:hideMark/>
          </w:tcPr>
          <w:p w14:paraId="40321B12" w14:textId="77777777" w:rsidR="00E12957" w:rsidRPr="000C6C0A" w:rsidRDefault="00E12957" w:rsidP="00871988">
            <w:pPr>
              <w:pStyle w:val="table"/>
            </w:pPr>
            <w:r w:rsidRPr="000C6C0A">
              <w:t>Северный Кавказ</w:t>
            </w:r>
          </w:p>
        </w:tc>
        <w:tc>
          <w:tcPr>
            <w:tcW w:w="1080" w:type="dxa"/>
            <w:tcBorders>
              <w:top w:val="nil"/>
            </w:tcBorders>
            <w:shd w:val="clear" w:color="auto" w:fill="auto"/>
            <w:tcMar>
              <w:top w:w="120" w:type="dxa"/>
              <w:left w:w="120" w:type="dxa"/>
              <w:bottom w:w="120" w:type="dxa"/>
              <w:right w:w="120" w:type="dxa"/>
            </w:tcMar>
            <w:hideMark/>
          </w:tcPr>
          <w:p w14:paraId="5D456617" w14:textId="77777777" w:rsidR="00E12957" w:rsidRPr="000C6C0A" w:rsidRDefault="00E12957" w:rsidP="00871988">
            <w:pPr>
              <w:pStyle w:val="table"/>
            </w:pPr>
            <w:r w:rsidRPr="000C6C0A">
              <w:t>Россия</w:t>
            </w:r>
          </w:p>
        </w:tc>
      </w:tr>
      <w:tr w:rsidR="00E12957" w:rsidRPr="000C6C0A" w14:paraId="53BD094C" w14:textId="77777777" w:rsidTr="00871988">
        <w:trPr>
          <w:tblCellSpacing w:w="15" w:type="dxa"/>
        </w:trPr>
        <w:tc>
          <w:tcPr>
            <w:tcW w:w="2175" w:type="dxa"/>
            <w:tcBorders>
              <w:top w:val="single" w:sz="6" w:space="0" w:color="DDDDDD"/>
            </w:tcBorders>
            <w:shd w:val="clear" w:color="auto" w:fill="auto"/>
            <w:tcMar>
              <w:top w:w="120" w:type="dxa"/>
              <w:left w:w="120" w:type="dxa"/>
              <w:bottom w:w="120" w:type="dxa"/>
              <w:right w:w="120" w:type="dxa"/>
            </w:tcMar>
            <w:hideMark/>
          </w:tcPr>
          <w:p w14:paraId="71740F65" w14:textId="77777777" w:rsidR="00E12957" w:rsidRPr="000C6C0A" w:rsidRDefault="00E12957" w:rsidP="00871988">
            <w:pPr>
              <w:pStyle w:val="table"/>
            </w:pPr>
            <w:r w:rsidRPr="000C6C0A">
              <w:t>Безусловно смогу</w:t>
            </w:r>
          </w:p>
        </w:tc>
        <w:tc>
          <w:tcPr>
            <w:tcW w:w="1755" w:type="dxa"/>
            <w:tcBorders>
              <w:top w:val="single" w:sz="6" w:space="0" w:color="DDDDDD"/>
            </w:tcBorders>
            <w:shd w:val="clear" w:color="auto" w:fill="auto"/>
            <w:tcMar>
              <w:top w:w="120" w:type="dxa"/>
              <w:left w:w="120" w:type="dxa"/>
              <w:bottom w:w="120" w:type="dxa"/>
              <w:right w:w="120" w:type="dxa"/>
            </w:tcMar>
            <w:hideMark/>
          </w:tcPr>
          <w:p w14:paraId="0C7F997E" w14:textId="77777777" w:rsidR="00E12957" w:rsidRPr="000C6C0A" w:rsidRDefault="00E12957" w:rsidP="00871988">
            <w:pPr>
              <w:pStyle w:val="table"/>
            </w:pPr>
            <w:r w:rsidRPr="000C6C0A">
              <w:t>6</w:t>
            </w:r>
          </w:p>
        </w:tc>
        <w:tc>
          <w:tcPr>
            <w:tcW w:w="1080" w:type="dxa"/>
            <w:tcBorders>
              <w:top w:val="single" w:sz="6" w:space="0" w:color="DDDDDD"/>
            </w:tcBorders>
            <w:shd w:val="clear" w:color="auto" w:fill="auto"/>
            <w:tcMar>
              <w:top w:w="120" w:type="dxa"/>
              <w:left w:w="120" w:type="dxa"/>
              <w:bottom w:w="120" w:type="dxa"/>
              <w:right w:w="120" w:type="dxa"/>
            </w:tcMar>
            <w:hideMark/>
          </w:tcPr>
          <w:p w14:paraId="16303DBC" w14:textId="77777777" w:rsidR="00E12957" w:rsidRPr="000C6C0A" w:rsidRDefault="00E12957" w:rsidP="00871988">
            <w:pPr>
              <w:pStyle w:val="table"/>
            </w:pPr>
            <w:r w:rsidRPr="000C6C0A">
              <w:t>2</w:t>
            </w:r>
          </w:p>
        </w:tc>
      </w:tr>
      <w:tr w:rsidR="00E12957" w:rsidRPr="000C6C0A" w14:paraId="465605EE" w14:textId="77777777" w:rsidTr="00871988">
        <w:trPr>
          <w:tblCellSpacing w:w="15" w:type="dxa"/>
        </w:trPr>
        <w:tc>
          <w:tcPr>
            <w:tcW w:w="2175" w:type="dxa"/>
            <w:tcBorders>
              <w:top w:val="single" w:sz="6" w:space="0" w:color="DDDDDD"/>
            </w:tcBorders>
            <w:shd w:val="clear" w:color="auto" w:fill="auto"/>
            <w:tcMar>
              <w:top w:w="120" w:type="dxa"/>
              <w:left w:w="120" w:type="dxa"/>
              <w:bottom w:w="120" w:type="dxa"/>
              <w:right w:w="120" w:type="dxa"/>
            </w:tcMar>
            <w:hideMark/>
          </w:tcPr>
          <w:p w14:paraId="161A84B3" w14:textId="77777777" w:rsidR="00E12957" w:rsidRPr="000C6C0A" w:rsidRDefault="00E12957" w:rsidP="00871988">
            <w:pPr>
              <w:pStyle w:val="table"/>
            </w:pPr>
            <w:r w:rsidRPr="000C6C0A">
              <w:t>Скорее смогу</w:t>
            </w:r>
          </w:p>
        </w:tc>
        <w:tc>
          <w:tcPr>
            <w:tcW w:w="1755" w:type="dxa"/>
            <w:tcBorders>
              <w:top w:val="single" w:sz="6" w:space="0" w:color="DDDDDD"/>
            </w:tcBorders>
            <w:shd w:val="clear" w:color="auto" w:fill="auto"/>
            <w:tcMar>
              <w:top w:w="120" w:type="dxa"/>
              <w:left w:w="120" w:type="dxa"/>
              <w:bottom w:w="120" w:type="dxa"/>
              <w:right w:w="120" w:type="dxa"/>
            </w:tcMar>
            <w:hideMark/>
          </w:tcPr>
          <w:p w14:paraId="12618393" w14:textId="77777777" w:rsidR="00E12957" w:rsidRPr="000C6C0A" w:rsidRDefault="00E12957" w:rsidP="00871988">
            <w:pPr>
              <w:pStyle w:val="table"/>
            </w:pPr>
            <w:r w:rsidRPr="000C6C0A">
              <w:t>25</w:t>
            </w:r>
          </w:p>
        </w:tc>
        <w:tc>
          <w:tcPr>
            <w:tcW w:w="1080" w:type="dxa"/>
            <w:tcBorders>
              <w:top w:val="single" w:sz="6" w:space="0" w:color="DDDDDD"/>
            </w:tcBorders>
            <w:shd w:val="clear" w:color="auto" w:fill="auto"/>
            <w:tcMar>
              <w:top w:w="120" w:type="dxa"/>
              <w:left w:w="120" w:type="dxa"/>
              <w:bottom w:w="120" w:type="dxa"/>
              <w:right w:w="120" w:type="dxa"/>
            </w:tcMar>
            <w:hideMark/>
          </w:tcPr>
          <w:p w14:paraId="420148E3" w14:textId="77777777" w:rsidR="00E12957" w:rsidRPr="000C6C0A" w:rsidRDefault="00E12957" w:rsidP="00871988">
            <w:pPr>
              <w:pStyle w:val="table"/>
            </w:pPr>
            <w:r w:rsidRPr="000C6C0A">
              <w:t>18</w:t>
            </w:r>
          </w:p>
        </w:tc>
      </w:tr>
      <w:tr w:rsidR="00E12957" w:rsidRPr="000C6C0A" w14:paraId="48B4A188" w14:textId="77777777" w:rsidTr="00871988">
        <w:trPr>
          <w:tblCellSpacing w:w="15" w:type="dxa"/>
        </w:trPr>
        <w:tc>
          <w:tcPr>
            <w:tcW w:w="2175" w:type="dxa"/>
            <w:tcBorders>
              <w:top w:val="single" w:sz="6" w:space="0" w:color="DDDDDD"/>
            </w:tcBorders>
            <w:shd w:val="clear" w:color="auto" w:fill="auto"/>
            <w:tcMar>
              <w:top w:w="120" w:type="dxa"/>
              <w:left w:w="120" w:type="dxa"/>
              <w:bottom w:w="120" w:type="dxa"/>
              <w:right w:w="120" w:type="dxa"/>
            </w:tcMar>
            <w:hideMark/>
          </w:tcPr>
          <w:p w14:paraId="6D2E50A7" w14:textId="77777777" w:rsidR="00E12957" w:rsidRPr="000C6C0A" w:rsidRDefault="00E12957" w:rsidP="00871988">
            <w:pPr>
              <w:pStyle w:val="table"/>
            </w:pPr>
            <w:r w:rsidRPr="000C6C0A">
              <w:t>Скорее не смогу</w:t>
            </w:r>
          </w:p>
        </w:tc>
        <w:tc>
          <w:tcPr>
            <w:tcW w:w="1755" w:type="dxa"/>
            <w:tcBorders>
              <w:top w:val="single" w:sz="6" w:space="0" w:color="DDDDDD"/>
            </w:tcBorders>
            <w:shd w:val="clear" w:color="auto" w:fill="auto"/>
            <w:tcMar>
              <w:top w:w="120" w:type="dxa"/>
              <w:left w:w="120" w:type="dxa"/>
              <w:bottom w:w="120" w:type="dxa"/>
              <w:right w:w="120" w:type="dxa"/>
            </w:tcMar>
            <w:hideMark/>
          </w:tcPr>
          <w:p w14:paraId="24D904AA" w14:textId="77777777" w:rsidR="00E12957" w:rsidRPr="000C6C0A" w:rsidRDefault="00E12957" w:rsidP="00871988">
            <w:pPr>
              <w:pStyle w:val="table"/>
            </w:pPr>
            <w:r w:rsidRPr="000C6C0A">
              <w:t>31</w:t>
            </w:r>
          </w:p>
        </w:tc>
        <w:tc>
          <w:tcPr>
            <w:tcW w:w="1080" w:type="dxa"/>
            <w:tcBorders>
              <w:top w:val="single" w:sz="6" w:space="0" w:color="DDDDDD"/>
            </w:tcBorders>
            <w:shd w:val="clear" w:color="auto" w:fill="auto"/>
            <w:tcMar>
              <w:top w:w="120" w:type="dxa"/>
              <w:left w:w="120" w:type="dxa"/>
              <w:bottom w:w="120" w:type="dxa"/>
              <w:right w:w="120" w:type="dxa"/>
            </w:tcMar>
            <w:hideMark/>
          </w:tcPr>
          <w:p w14:paraId="3494BA1C" w14:textId="77777777" w:rsidR="00E12957" w:rsidRPr="000C6C0A" w:rsidRDefault="00E12957" w:rsidP="00871988">
            <w:pPr>
              <w:pStyle w:val="table"/>
            </w:pPr>
            <w:r w:rsidRPr="000C6C0A">
              <w:t>41</w:t>
            </w:r>
          </w:p>
        </w:tc>
      </w:tr>
      <w:tr w:rsidR="00E12957" w:rsidRPr="000C6C0A" w14:paraId="68C40E90" w14:textId="77777777" w:rsidTr="00871988">
        <w:trPr>
          <w:tblCellSpacing w:w="15" w:type="dxa"/>
        </w:trPr>
        <w:tc>
          <w:tcPr>
            <w:tcW w:w="2175" w:type="dxa"/>
            <w:tcBorders>
              <w:top w:val="single" w:sz="6" w:space="0" w:color="DDDDDD"/>
            </w:tcBorders>
            <w:shd w:val="clear" w:color="auto" w:fill="auto"/>
            <w:tcMar>
              <w:top w:w="120" w:type="dxa"/>
              <w:left w:w="120" w:type="dxa"/>
              <w:bottom w:w="120" w:type="dxa"/>
              <w:right w:w="120" w:type="dxa"/>
            </w:tcMar>
            <w:hideMark/>
          </w:tcPr>
          <w:p w14:paraId="54A5C4AF" w14:textId="77777777" w:rsidR="00E12957" w:rsidRPr="000C6C0A" w:rsidRDefault="00E12957" w:rsidP="00871988">
            <w:pPr>
              <w:pStyle w:val="table"/>
            </w:pPr>
            <w:r w:rsidRPr="000C6C0A">
              <w:t>Безусловно не смогу</w:t>
            </w:r>
          </w:p>
        </w:tc>
        <w:tc>
          <w:tcPr>
            <w:tcW w:w="1755" w:type="dxa"/>
            <w:tcBorders>
              <w:top w:val="single" w:sz="6" w:space="0" w:color="DDDDDD"/>
            </w:tcBorders>
            <w:shd w:val="clear" w:color="auto" w:fill="auto"/>
            <w:tcMar>
              <w:top w:w="120" w:type="dxa"/>
              <w:left w:w="120" w:type="dxa"/>
              <w:bottom w:w="120" w:type="dxa"/>
              <w:right w:w="120" w:type="dxa"/>
            </w:tcMar>
            <w:hideMark/>
          </w:tcPr>
          <w:p w14:paraId="76774516" w14:textId="77777777" w:rsidR="00E12957" w:rsidRPr="000C6C0A" w:rsidRDefault="00E12957" w:rsidP="00871988">
            <w:pPr>
              <w:pStyle w:val="table"/>
            </w:pPr>
            <w:r w:rsidRPr="000C6C0A">
              <w:t>19</w:t>
            </w:r>
          </w:p>
        </w:tc>
        <w:tc>
          <w:tcPr>
            <w:tcW w:w="1080" w:type="dxa"/>
            <w:tcBorders>
              <w:top w:val="single" w:sz="6" w:space="0" w:color="DDDDDD"/>
            </w:tcBorders>
            <w:shd w:val="clear" w:color="auto" w:fill="auto"/>
            <w:tcMar>
              <w:top w:w="120" w:type="dxa"/>
              <w:left w:w="120" w:type="dxa"/>
              <w:bottom w:w="120" w:type="dxa"/>
              <w:right w:w="120" w:type="dxa"/>
            </w:tcMar>
            <w:hideMark/>
          </w:tcPr>
          <w:p w14:paraId="58A26330" w14:textId="77777777" w:rsidR="00E12957" w:rsidRPr="000C6C0A" w:rsidRDefault="00E12957" w:rsidP="00871988">
            <w:pPr>
              <w:pStyle w:val="table"/>
            </w:pPr>
            <w:r w:rsidRPr="000C6C0A">
              <w:t>33</w:t>
            </w:r>
          </w:p>
        </w:tc>
      </w:tr>
      <w:tr w:rsidR="00E12957" w:rsidRPr="000C6C0A" w14:paraId="58AEB42D" w14:textId="77777777" w:rsidTr="00871988">
        <w:trPr>
          <w:tblCellSpacing w:w="15" w:type="dxa"/>
        </w:trPr>
        <w:tc>
          <w:tcPr>
            <w:tcW w:w="2175" w:type="dxa"/>
            <w:tcBorders>
              <w:top w:val="single" w:sz="6" w:space="0" w:color="DDDDDD"/>
            </w:tcBorders>
            <w:shd w:val="clear" w:color="auto" w:fill="auto"/>
            <w:tcMar>
              <w:top w:w="120" w:type="dxa"/>
              <w:left w:w="120" w:type="dxa"/>
              <w:bottom w:w="120" w:type="dxa"/>
              <w:right w:w="120" w:type="dxa"/>
            </w:tcMar>
            <w:hideMark/>
          </w:tcPr>
          <w:p w14:paraId="446F9A41" w14:textId="77777777" w:rsidR="00E12957" w:rsidRPr="000C6C0A" w:rsidRDefault="00E12957" w:rsidP="00871988">
            <w:pPr>
              <w:pStyle w:val="table"/>
            </w:pPr>
            <w:r w:rsidRPr="000C6C0A">
              <w:t>Затрудняюсь ответить</w:t>
            </w:r>
          </w:p>
        </w:tc>
        <w:tc>
          <w:tcPr>
            <w:tcW w:w="1755" w:type="dxa"/>
            <w:tcBorders>
              <w:top w:val="single" w:sz="6" w:space="0" w:color="DDDDDD"/>
            </w:tcBorders>
            <w:shd w:val="clear" w:color="auto" w:fill="auto"/>
            <w:tcMar>
              <w:top w:w="120" w:type="dxa"/>
              <w:left w:w="120" w:type="dxa"/>
              <w:bottom w:w="120" w:type="dxa"/>
              <w:right w:w="120" w:type="dxa"/>
            </w:tcMar>
            <w:hideMark/>
          </w:tcPr>
          <w:p w14:paraId="087D97B1" w14:textId="77777777" w:rsidR="00E12957" w:rsidRPr="000C6C0A" w:rsidRDefault="00E12957" w:rsidP="00871988">
            <w:pPr>
              <w:pStyle w:val="table"/>
            </w:pPr>
            <w:r w:rsidRPr="000C6C0A">
              <w:t>20</w:t>
            </w:r>
          </w:p>
        </w:tc>
        <w:tc>
          <w:tcPr>
            <w:tcW w:w="1080" w:type="dxa"/>
            <w:tcBorders>
              <w:top w:val="single" w:sz="6" w:space="0" w:color="DDDDDD"/>
            </w:tcBorders>
            <w:shd w:val="clear" w:color="auto" w:fill="auto"/>
            <w:tcMar>
              <w:top w:w="120" w:type="dxa"/>
              <w:left w:w="120" w:type="dxa"/>
              <w:bottom w:w="120" w:type="dxa"/>
              <w:right w:w="120" w:type="dxa"/>
            </w:tcMar>
            <w:hideMark/>
          </w:tcPr>
          <w:p w14:paraId="5531203D" w14:textId="77777777" w:rsidR="00E12957" w:rsidRPr="000C6C0A" w:rsidRDefault="00E12957" w:rsidP="00871988">
            <w:pPr>
              <w:pStyle w:val="table"/>
            </w:pPr>
            <w:r w:rsidRPr="000C6C0A">
              <w:t>6</w:t>
            </w:r>
          </w:p>
        </w:tc>
      </w:tr>
    </w:tbl>
    <w:p w14:paraId="41431164" w14:textId="77777777" w:rsidR="00E12957" w:rsidRDefault="00E12957" w:rsidP="00E12957"/>
    <w:p w14:paraId="44FF0A83" w14:textId="77777777" w:rsidR="00E12957" w:rsidRPr="00B55456" w:rsidRDefault="00E12957" w:rsidP="00E12957">
      <w:pPr>
        <w:rPr>
          <w:b/>
          <w:i/>
        </w:rPr>
      </w:pPr>
      <w:r>
        <w:t>Близкий по смыслу вопрос </w:t>
      </w:r>
      <w:r w:rsidRPr="0061401F">
        <w:rPr>
          <w:i/>
        </w:rPr>
        <w:t>«Как Вы думаете, каким образом изменится Ваш уровень жизни в течение следующих 12 месяцев?»</w:t>
      </w:r>
      <w:r>
        <w:t> показал, что на улучшение рассчитывают 44% «кавказцев» и 22% «россиян», тогда как ухудшения ожидают 6% «кавказцев» и 27% «россиян». Таким образом, </w:t>
      </w:r>
      <w:r w:rsidRPr="00B55456">
        <w:rPr>
          <w:b/>
          <w:i/>
        </w:rPr>
        <w:t>пессимистические настроения у «россиян» выражены намного сильнее, чем у «кавказцев».</w:t>
      </w:r>
    </w:p>
    <w:p w14:paraId="07430D9F" w14:textId="77777777" w:rsidR="00E12957" w:rsidRPr="000C6C0A" w:rsidRDefault="00E12957" w:rsidP="00E12957">
      <w:pPr>
        <w:ind w:left="720" w:firstLine="0"/>
      </w:pPr>
    </w:p>
    <w:p w14:paraId="326E51EC" w14:textId="77777777" w:rsidR="00E12957" w:rsidRPr="000C6C0A" w:rsidRDefault="00E12957" w:rsidP="00E12957">
      <w:pPr>
        <w:rPr>
          <w:b/>
        </w:rPr>
      </w:pPr>
      <w:r w:rsidRPr="000C6C0A">
        <w:rPr>
          <w:b/>
        </w:rPr>
        <w:t>Ожидания уровня жизни (в % от всех опрошенных)</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3873"/>
        <w:gridCol w:w="3119"/>
        <w:gridCol w:w="2896"/>
      </w:tblGrid>
      <w:tr w:rsidR="00E12957" w:rsidRPr="000C6C0A" w14:paraId="2295D695" w14:textId="77777777" w:rsidTr="00871988">
        <w:trPr>
          <w:tblCellSpacing w:w="15" w:type="dxa"/>
        </w:trPr>
        <w:tc>
          <w:tcPr>
            <w:tcW w:w="2175" w:type="dxa"/>
            <w:tcBorders>
              <w:top w:val="nil"/>
            </w:tcBorders>
            <w:shd w:val="clear" w:color="auto" w:fill="auto"/>
            <w:tcMar>
              <w:top w:w="120" w:type="dxa"/>
              <w:left w:w="120" w:type="dxa"/>
              <w:bottom w:w="120" w:type="dxa"/>
              <w:right w:w="120" w:type="dxa"/>
            </w:tcMar>
            <w:hideMark/>
          </w:tcPr>
          <w:p w14:paraId="4D499750" w14:textId="77777777" w:rsidR="00E12957" w:rsidRPr="000C6C0A" w:rsidRDefault="00E12957" w:rsidP="00871988">
            <w:pPr>
              <w:pStyle w:val="table"/>
            </w:pPr>
            <w:r w:rsidRPr="000C6C0A">
              <w:t> </w:t>
            </w:r>
          </w:p>
        </w:tc>
        <w:tc>
          <w:tcPr>
            <w:tcW w:w="1755" w:type="dxa"/>
            <w:tcBorders>
              <w:top w:val="nil"/>
            </w:tcBorders>
            <w:shd w:val="clear" w:color="auto" w:fill="auto"/>
            <w:tcMar>
              <w:top w:w="120" w:type="dxa"/>
              <w:left w:w="120" w:type="dxa"/>
              <w:bottom w:w="120" w:type="dxa"/>
              <w:right w:w="120" w:type="dxa"/>
            </w:tcMar>
            <w:hideMark/>
          </w:tcPr>
          <w:p w14:paraId="1B3EA3F8" w14:textId="77777777" w:rsidR="00E12957" w:rsidRPr="000C6C0A" w:rsidRDefault="00E12957" w:rsidP="00871988">
            <w:pPr>
              <w:pStyle w:val="table"/>
            </w:pPr>
            <w:r w:rsidRPr="000C6C0A">
              <w:t>Северный Кавказ</w:t>
            </w:r>
          </w:p>
        </w:tc>
        <w:tc>
          <w:tcPr>
            <w:tcW w:w="1620" w:type="dxa"/>
            <w:tcBorders>
              <w:top w:val="nil"/>
            </w:tcBorders>
            <w:shd w:val="clear" w:color="auto" w:fill="auto"/>
            <w:tcMar>
              <w:top w:w="120" w:type="dxa"/>
              <w:left w:w="120" w:type="dxa"/>
              <w:bottom w:w="120" w:type="dxa"/>
              <w:right w:w="120" w:type="dxa"/>
            </w:tcMar>
            <w:hideMark/>
          </w:tcPr>
          <w:p w14:paraId="4D2514A5" w14:textId="77777777" w:rsidR="00E12957" w:rsidRPr="000C6C0A" w:rsidRDefault="00E12957" w:rsidP="00871988">
            <w:pPr>
              <w:pStyle w:val="table"/>
            </w:pPr>
            <w:r w:rsidRPr="000C6C0A">
              <w:t>Россия</w:t>
            </w:r>
          </w:p>
        </w:tc>
      </w:tr>
      <w:tr w:rsidR="00E12957" w:rsidRPr="000C6C0A" w14:paraId="596D7B13" w14:textId="77777777" w:rsidTr="00871988">
        <w:trPr>
          <w:tblCellSpacing w:w="15" w:type="dxa"/>
        </w:trPr>
        <w:tc>
          <w:tcPr>
            <w:tcW w:w="2175" w:type="dxa"/>
            <w:tcBorders>
              <w:top w:val="single" w:sz="6" w:space="0" w:color="DDDDDD"/>
            </w:tcBorders>
            <w:shd w:val="clear" w:color="auto" w:fill="auto"/>
            <w:tcMar>
              <w:top w:w="120" w:type="dxa"/>
              <w:left w:w="120" w:type="dxa"/>
              <w:bottom w:w="120" w:type="dxa"/>
              <w:right w:w="120" w:type="dxa"/>
            </w:tcMar>
            <w:hideMark/>
          </w:tcPr>
          <w:p w14:paraId="6955E765" w14:textId="77777777" w:rsidR="00E12957" w:rsidRPr="000C6C0A" w:rsidRDefault="00E12957" w:rsidP="00871988">
            <w:pPr>
              <w:pStyle w:val="table"/>
            </w:pPr>
            <w:r w:rsidRPr="000C6C0A">
              <w:t>Значительно улучшится</w:t>
            </w:r>
          </w:p>
        </w:tc>
        <w:tc>
          <w:tcPr>
            <w:tcW w:w="1755" w:type="dxa"/>
            <w:tcBorders>
              <w:top w:val="single" w:sz="6" w:space="0" w:color="DDDDDD"/>
            </w:tcBorders>
            <w:shd w:val="clear" w:color="auto" w:fill="auto"/>
            <w:tcMar>
              <w:top w:w="120" w:type="dxa"/>
              <w:left w:w="120" w:type="dxa"/>
              <w:bottom w:w="120" w:type="dxa"/>
              <w:right w:w="120" w:type="dxa"/>
            </w:tcMar>
            <w:hideMark/>
          </w:tcPr>
          <w:p w14:paraId="1F9B02A8" w14:textId="77777777" w:rsidR="00E12957" w:rsidRPr="000C6C0A" w:rsidRDefault="00E12957" w:rsidP="00871988">
            <w:pPr>
              <w:pStyle w:val="table"/>
            </w:pPr>
            <w:r w:rsidRPr="000C6C0A">
              <w:t>10</w:t>
            </w:r>
          </w:p>
        </w:tc>
        <w:tc>
          <w:tcPr>
            <w:tcW w:w="1620" w:type="dxa"/>
            <w:tcBorders>
              <w:top w:val="single" w:sz="6" w:space="0" w:color="DDDDDD"/>
            </w:tcBorders>
            <w:shd w:val="clear" w:color="auto" w:fill="auto"/>
            <w:tcMar>
              <w:top w:w="120" w:type="dxa"/>
              <w:left w:w="120" w:type="dxa"/>
              <w:bottom w:w="120" w:type="dxa"/>
              <w:right w:w="120" w:type="dxa"/>
            </w:tcMar>
            <w:hideMark/>
          </w:tcPr>
          <w:p w14:paraId="18C1AF44" w14:textId="77777777" w:rsidR="00E12957" w:rsidRPr="000C6C0A" w:rsidRDefault="00E12957" w:rsidP="00871988">
            <w:pPr>
              <w:pStyle w:val="table"/>
            </w:pPr>
            <w:r w:rsidRPr="000C6C0A">
              <w:t>4</w:t>
            </w:r>
          </w:p>
        </w:tc>
      </w:tr>
      <w:tr w:rsidR="00E12957" w:rsidRPr="000C6C0A" w14:paraId="5311DC70" w14:textId="77777777" w:rsidTr="00871988">
        <w:trPr>
          <w:tblCellSpacing w:w="15" w:type="dxa"/>
        </w:trPr>
        <w:tc>
          <w:tcPr>
            <w:tcW w:w="2175" w:type="dxa"/>
            <w:tcBorders>
              <w:top w:val="single" w:sz="6" w:space="0" w:color="DDDDDD"/>
            </w:tcBorders>
            <w:shd w:val="clear" w:color="auto" w:fill="auto"/>
            <w:tcMar>
              <w:top w:w="120" w:type="dxa"/>
              <w:left w:w="120" w:type="dxa"/>
              <w:bottom w:w="120" w:type="dxa"/>
              <w:right w:w="120" w:type="dxa"/>
            </w:tcMar>
            <w:hideMark/>
          </w:tcPr>
          <w:p w14:paraId="58176AA8" w14:textId="77777777" w:rsidR="00E12957" w:rsidRPr="000C6C0A" w:rsidRDefault="00E12957" w:rsidP="00871988">
            <w:pPr>
              <w:pStyle w:val="table"/>
            </w:pPr>
            <w:r w:rsidRPr="000C6C0A">
              <w:t>Несколько улучшится</w:t>
            </w:r>
          </w:p>
        </w:tc>
        <w:tc>
          <w:tcPr>
            <w:tcW w:w="1755" w:type="dxa"/>
            <w:tcBorders>
              <w:top w:val="single" w:sz="6" w:space="0" w:color="DDDDDD"/>
            </w:tcBorders>
            <w:shd w:val="clear" w:color="auto" w:fill="auto"/>
            <w:tcMar>
              <w:top w:w="120" w:type="dxa"/>
              <w:left w:w="120" w:type="dxa"/>
              <w:bottom w:w="120" w:type="dxa"/>
              <w:right w:w="120" w:type="dxa"/>
            </w:tcMar>
            <w:hideMark/>
          </w:tcPr>
          <w:p w14:paraId="1563984F" w14:textId="77777777" w:rsidR="00E12957" w:rsidRPr="000C6C0A" w:rsidRDefault="00E12957" w:rsidP="00871988">
            <w:pPr>
              <w:pStyle w:val="table"/>
            </w:pPr>
            <w:r w:rsidRPr="000C6C0A">
              <w:t>33</w:t>
            </w:r>
          </w:p>
        </w:tc>
        <w:tc>
          <w:tcPr>
            <w:tcW w:w="1620" w:type="dxa"/>
            <w:tcBorders>
              <w:top w:val="single" w:sz="6" w:space="0" w:color="DDDDDD"/>
            </w:tcBorders>
            <w:shd w:val="clear" w:color="auto" w:fill="auto"/>
            <w:tcMar>
              <w:top w:w="120" w:type="dxa"/>
              <w:left w:w="120" w:type="dxa"/>
              <w:bottom w:w="120" w:type="dxa"/>
              <w:right w:w="120" w:type="dxa"/>
            </w:tcMar>
            <w:hideMark/>
          </w:tcPr>
          <w:p w14:paraId="28D6CA0B" w14:textId="77777777" w:rsidR="00E12957" w:rsidRPr="000C6C0A" w:rsidRDefault="00E12957" w:rsidP="00871988">
            <w:pPr>
              <w:pStyle w:val="table"/>
            </w:pPr>
            <w:r w:rsidRPr="000C6C0A">
              <w:t>19</w:t>
            </w:r>
          </w:p>
        </w:tc>
      </w:tr>
      <w:tr w:rsidR="00E12957" w:rsidRPr="000C6C0A" w14:paraId="7C5115C9" w14:textId="77777777" w:rsidTr="00871988">
        <w:trPr>
          <w:tblCellSpacing w:w="15" w:type="dxa"/>
        </w:trPr>
        <w:tc>
          <w:tcPr>
            <w:tcW w:w="2175" w:type="dxa"/>
            <w:tcBorders>
              <w:top w:val="single" w:sz="6" w:space="0" w:color="DDDDDD"/>
            </w:tcBorders>
            <w:shd w:val="clear" w:color="auto" w:fill="auto"/>
            <w:tcMar>
              <w:top w:w="120" w:type="dxa"/>
              <w:left w:w="120" w:type="dxa"/>
              <w:bottom w:w="120" w:type="dxa"/>
              <w:right w:w="120" w:type="dxa"/>
            </w:tcMar>
            <w:hideMark/>
          </w:tcPr>
          <w:p w14:paraId="6F42A9B9" w14:textId="77777777" w:rsidR="00E12957" w:rsidRPr="000C6C0A" w:rsidRDefault="00E12957" w:rsidP="00871988">
            <w:pPr>
              <w:pStyle w:val="table"/>
            </w:pPr>
            <w:r w:rsidRPr="000C6C0A">
              <w:t>Останется без изменений</w:t>
            </w:r>
          </w:p>
        </w:tc>
        <w:tc>
          <w:tcPr>
            <w:tcW w:w="1755" w:type="dxa"/>
            <w:tcBorders>
              <w:top w:val="single" w:sz="6" w:space="0" w:color="DDDDDD"/>
            </w:tcBorders>
            <w:shd w:val="clear" w:color="auto" w:fill="auto"/>
            <w:tcMar>
              <w:top w:w="120" w:type="dxa"/>
              <w:left w:w="120" w:type="dxa"/>
              <w:bottom w:w="120" w:type="dxa"/>
              <w:right w:w="120" w:type="dxa"/>
            </w:tcMar>
            <w:hideMark/>
          </w:tcPr>
          <w:p w14:paraId="6B7613C4" w14:textId="77777777" w:rsidR="00E12957" w:rsidRPr="000C6C0A" w:rsidRDefault="00E12957" w:rsidP="00871988">
            <w:pPr>
              <w:pStyle w:val="table"/>
            </w:pPr>
            <w:r w:rsidRPr="000C6C0A">
              <w:t>41</w:t>
            </w:r>
          </w:p>
        </w:tc>
        <w:tc>
          <w:tcPr>
            <w:tcW w:w="1620" w:type="dxa"/>
            <w:tcBorders>
              <w:top w:val="single" w:sz="6" w:space="0" w:color="DDDDDD"/>
            </w:tcBorders>
            <w:shd w:val="clear" w:color="auto" w:fill="auto"/>
            <w:tcMar>
              <w:top w:w="120" w:type="dxa"/>
              <w:left w:w="120" w:type="dxa"/>
              <w:bottom w:w="120" w:type="dxa"/>
              <w:right w:w="120" w:type="dxa"/>
            </w:tcMar>
            <w:hideMark/>
          </w:tcPr>
          <w:p w14:paraId="2BE14642" w14:textId="77777777" w:rsidR="00E12957" w:rsidRPr="000C6C0A" w:rsidRDefault="00E12957" w:rsidP="00871988">
            <w:pPr>
              <w:pStyle w:val="table"/>
            </w:pPr>
            <w:r w:rsidRPr="000C6C0A">
              <w:t>46</w:t>
            </w:r>
          </w:p>
        </w:tc>
      </w:tr>
      <w:tr w:rsidR="00E12957" w:rsidRPr="000C6C0A" w14:paraId="2522D4FE" w14:textId="77777777" w:rsidTr="00871988">
        <w:trPr>
          <w:tblCellSpacing w:w="15" w:type="dxa"/>
        </w:trPr>
        <w:tc>
          <w:tcPr>
            <w:tcW w:w="2175" w:type="dxa"/>
            <w:tcBorders>
              <w:top w:val="single" w:sz="6" w:space="0" w:color="DDDDDD"/>
            </w:tcBorders>
            <w:shd w:val="clear" w:color="auto" w:fill="auto"/>
            <w:tcMar>
              <w:top w:w="120" w:type="dxa"/>
              <w:left w:w="120" w:type="dxa"/>
              <w:bottom w:w="120" w:type="dxa"/>
              <w:right w:w="120" w:type="dxa"/>
            </w:tcMar>
            <w:hideMark/>
          </w:tcPr>
          <w:p w14:paraId="4DBDA89E" w14:textId="77777777" w:rsidR="00E12957" w:rsidRPr="000C6C0A" w:rsidRDefault="00E12957" w:rsidP="00871988">
            <w:pPr>
              <w:pStyle w:val="table"/>
            </w:pPr>
            <w:r w:rsidRPr="000C6C0A">
              <w:t>Несколько ухудшится</w:t>
            </w:r>
          </w:p>
        </w:tc>
        <w:tc>
          <w:tcPr>
            <w:tcW w:w="1755" w:type="dxa"/>
            <w:tcBorders>
              <w:top w:val="single" w:sz="6" w:space="0" w:color="DDDDDD"/>
            </w:tcBorders>
            <w:shd w:val="clear" w:color="auto" w:fill="auto"/>
            <w:tcMar>
              <w:top w:w="120" w:type="dxa"/>
              <w:left w:w="120" w:type="dxa"/>
              <w:bottom w:w="120" w:type="dxa"/>
              <w:right w:w="120" w:type="dxa"/>
            </w:tcMar>
            <w:hideMark/>
          </w:tcPr>
          <w:p w14:paraId="7FFAA51D" w14:textId="77777777" w:rsidR="00E12957" w:rsidRPr="000C6C0A" w:rsidRDefault="00E12957" w:rsidP="00871988">
            <w:pPr>
              <w:pStyle w:val="table"/>
            </w:pPr>
            <w:r w:rsidRPr="000C6C0A">
              <w:t>4</w:t>
            </w:r>
          </w:p>
        </w:tc>
        <w:tc>
          <w:tcPr>
            <w:tcW w:w="1620" w:type="dxa"/>
            <w:tcBorders>
              <w:top w:val="single" w:sz="6" w:space="0" w:color="DDDDDD"/>
            </w:tcBorders>
            <w:shd w:val="clear" w:color="auto" w:fill="auto"/>
            <w:tcMar>
              <w:top w:w="120" w:type="dxa"/>
              <w:left w:w="120" w:type="dxa"/>
              <w:bottom w:w="120" w:type="dxa"/>
              <w:right w:w="120" w:type="dxa"/>
            </w:tcMar>
            <w:hideMark/>
          </w:tcPr>
          <w:p w14:paraId="4D9D4311" w14:textId="77777777" w:rsidR="00E12957" w:rsidRPr="000C6C0A" w:rsidRDefault="00E12957" w:rsidP="00871988">
            <w:pPr>
              <w:pStyle w:val="table"/>
            </w:pPr>
            <w:r w:rsidRPr="000C6C0A">
              <w:t>19</w:t>
            </w:r>
          </w:p>
        </w:tc>
      </w:tr>
      <w:tr w:rsidR="00E12957" w:rsidRPr="000C6C0A" w14:paraId="374A710B" w14:textId="77777777" w:rsidTr="00871988">
        <w:trPr>
          <w:tblCellSpacing w:w="15" w:type="dxa"/>
        </w:trPr>
        <w:tc>
          <w:tcPr>
            <w:tcW w:w="2175" w:type="dxa"/>
            <w:tcBorders>
              <w:top w:val="single" w:sz="6" w:space="0" w:color="DDDDDD"/>
            </w:tcBorders>
            <w:shd w:val="clear" w:color="auto" w:fill="auto"/>
            <w:tcMar>
              <w:top w:w="120" w:type="dxa"/>
              <w:left w:w="120" w:type="dxa"/>
              <w:bottom w:w="120" w:type="dxa"/>
              <w:right w:w="120" w:type="dxa"/>
            </w:tcMar>
            <w:hideMark/>
          </w:tcPr>
          <w:p w14:paraId="4451EABE" w14:textId="77777777" w:rsidR="00E12957" w:rsidRPr="000C6C0A" w:rsidRDefault="00E12957" w:rsidP="00871988">
            <w:pPr>
              <w:pStyle w:val="table"/>
            </w:pPr>
            <w:r w:rsidRPr="000C6C0A">
              <w:t>Значительно ухудшится</w:t>
            </w:r>
          </w:p>
        </w:tc>
        <w:tc>
          <w:tcPr>
            <w:tcW w:w="1755" w:type="dxa"/>
            <w:tcBorders>
              <w:top w:val="single" w:sz="6" w:space="0" w:color="DDDDDD"/>
            </w:tcBorders>
            <w:shd w:val="clear" w:color="auto" w:fill="auto"/>
            <w:tcMar>
              <w:top w:w="120" w:type="dxa"/>
              <w:left w:w="120" w:type="dxa"/>
              <w:bottom w:w="120" w:type="dxa"/>
              <w:right w:w="120" w:type="dxa"/>
            </w:tcMar>
            <w:hideMark/>
          </w:tcPr>
          <w:p w14:paraId="15A74608" w14:textId="77777777" w:rsidR="00E12957" w:rsidRPr="000C6C0A" w:rsidRDefault="00E12957" w:rsidP="00871988">
            <w:pPr>
              <w:pStyle w:val="table"/>
            </w:pPr>
            <w:r w:rsidRPr="000C6C0A">
              <w:t>3</w:t>
            </w:r>
          </w:p>
        </w:tc>
        <w:tc>
          <w:tcPr>
            <w:tcW w:w="1620" w:type="dxa"/>
            <w:tcBorders>
              <w:top w:val="single" w:sz="6" w:space="0" w:color="DDDDDD"/>
            </w:tcBorders>
            <w:shd w:val="clear" w:color="auto" w:fill="auto"/>
            <w:tcMar>
              <w:top w:w="120" w:type="dxa"/>
              <w:left w:w="120" w:type="dxa"/>
              <w:bottom w:w="120" w:type="dxa"/>
              <w:right w:w="120" w:type="dxa"/>
            </w:tcMar>
            <w:hideMark/>
          </w:tcPr>
          <w:p w14:paraId="4D364D90" w14:textId="77777777" w:rsidR="00E12957" w:rsidRPr="000C6C0A" w:rsidRDefault="00E12957" w:rsidP="00871988">
            <w:pPr>
              <w:pStyle w:val="table"/>
            </w:pPr>
            <w:r w:rsidRPr="000C6C0A">
              <w:t>9</w:t>
            </w:r>
          </w:p>
        </w:tc>
      </w:tr>
      <w:tr w:rsidR="00E12957" w:rsidRPr="000C6C0A" w14:paraId="3EE2433F" w14:textId="77777777" w:rsidTr="00871988">
        <w:trPr>
          <w:tblCellSpacing w:w="15" w:type="dxa"/>
        </w:trPr>
        <w:tc>
          <w:tcPr>
            <w:tcW w:w="2175" w:type="dxa"/>
            <w:tcBorders>
              <w:top w:val="single" w:sz="6" w:space="0" w:color="DDDDDD"/>
            </w:tcBorders>
            <w:shd w:val="clear" w:color="auto" w:fill="auto"/>
            <w:tcMar>
              <w:top w:w="120" w:type="dxa"/>
              <w:left w:w="120" w:type="dxa"/>
              <w:bottom w:w="120" w:type="dxa"/>
              <w:right w:w="120" w:type="dxa"/>
            </w:tcMar>
            <w:hideMark/>
          </w:tcPr>
          <w:p w14:paraId="3DDF83C5" w14:textId="77777777" w:rsidR="00E12957" w:rsidRPr="000C6C0A" w:rsidRDefault="00E12957" w:rsidP="00871988">
            <w:pPr>
              <w:pStyle w:val="table"/>
            </w:pPr>
            <w:r w:rsidRPr="000C6C0A">
              <w:t>Затрудняюсь ответить</w:t>
            </w:r>
          </w:p>
        </w:tc>
        <w:tc>
          <w:tcPr>
            <w:tcW w:w="1755" w:type="dxa"/>
            <w:tcBorders>
              <w:top w:val="single" w:sz="6" w:space="0" w:color="DDDDDD"/>
            </w:tcBorders>
            <w:shd w:val="clear" w:color="auto" w:fill="auto"/>
            <w:tcMar>
              <w:top w:w="120" w:type="dxa"/>
              <w:left w:w="120" w:type="dxa"/>
              <w:bottom w:w="120" w:type="dxa"/>
              <w:right w:w="120" w:type="dxa"/>
            </w:tcMar>
            <w:hideMark/>
          </w:tcPr>
          <w:p w14:paraId="42CEEF10" w14:textId="77777777" w:rsidR="00E12957" w:rsidRPr="000C6C0A" w:rsidRDefault="00E12957" w:rsidP="00871988">
            <w:pPr>
              <w:pStyle w:val="table"/>
            </w:pPr>
            <w:r w:rsidRPr="000C6C0A">
              <w:t>9</w:t>
            </w:r>
          </w:p>
        </w:tc>
        <w:tc>
          <w:tcPr>
            <w:tcW w:w="1620" w:type="dxa"/>
            <w:tcBorders>
              <w:top w:val="single" w:sz="6" w:space="0" w:color="DDDDDD"/>
            </w:tcBorders>
            <w:shd w:val="clear" w:color="auto" w:fill="auto"/>
            <w:tcMar>
              <w:top w:w="120" w:type="dxa"/>
              <w:left w:w="120" w:type="dxa"/>
              <w:bottom w:w="120" w:type="dxa"/>
              <w:right w:w="120" w:type="dxa"/>
            </w:tcMar>
            <w:hideMark/>
          </w:tcPr>
          <w:p w14:paraId="17B61221" w14:textId="77777777" w:rsidR="00E12957" w:rsidRPr="000C6C0A" w:rsidRDefault="00E12957" w:rsidP="00871988">
            <w:pPr>
              <w:pStyle w:val="table"/>
            </w:pPr>
            <w:r w:rsidRPr="000C6C0A">
              <w:t>4</w:t>
            </w:r>
          </w:p>
        </w:tc>
      </w:tr>
    </w:tbl>
    <w:p w14:paraId="093A97C4" w14:textId="77777777" w:rsidR="00E12957" w:rsidRDefault="00E12957" w:rsidP="00E12957"/>
    <w:p w14:paraId="27DCDF72" w14:textId="77777777" w:rsidR="00E12957" w:rsidRDefault="00E12957" w:rsidP="00E12957">
      <w:r>
        <w:t>По уровню </w:t>
      </w:r>
      <w:r w:rsidRPr="00B55456">
        <w:rPr>
          <w:b/>
          <w:i/>
        </w:rPr>
        <w:t>потребительского статуса</w:t>
      </w:r>
      <w:r>
        <w:t> большинство жителей Кавказа относит себя к группе «денег хватает на еду и одежду» – 58%. Среди жителей российских регионов большинство – 50% – занимает позицию на ступень ниже: «денег хватает на еду, но не на одежду». В целом к материально обеспеченным относят себя 75% «кавказцев» и лишь 39% «россиян». Причем среди «кавказцев» 3% опрошенных заявили, что «могут ни в чем себе не отказывать», тогда как среди «россиян» такую позицию выбрали лишь 1% опрошенных.</w:t>
      </w:r>
    </w:p>
    <w:p w14:paraId="5F74D674" w14:textId="77777777" w:rsidR="00E12957" w:rsidRDefault="00E12957" w:rsidP="00E12957"/>
    <w:p w14:paraId="20540944" w14:textId="77777777" w:rsidR="00E12957" w:rsidRPr="000C6C0A" w:rsidRDefault="00E12957" w:rsidP="00E12957">
      <w:pPr>
        <w:rPr>
          <w:b/>
        </w:rPr>
      </w:pPr>
      <w:r w:rsidRPr="000C6C0A">
        <w:rPr>
          <w:b/>
        </w:rPr>
        <w:t>Потребительский статус (в % от всех опрошенных)</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6249"/>
        <w:gridCol w:w="1812"/>
        <w:gridCol w:w="1827"/>
      </w:tblGrid>
      <w:tr w:rsidR="00E12957" w:rsidRPr="000C6C0A" w14:paraId="5B8300E4" w14:textId="77777777" w:rsidTr="00871988">
        <w:trPr>
          <w:tblCellSpacing w:w="15" w:type="dxa"/>
        </w:trPr>
        <w:tc>
          <w:tcPr>
            <w:tcW w:w="4335" w:type="dxa"/>
            <w:tcBorders>
              <w:top w:val="nil"/>
            </w:tcBorders>
            <w:shd w:val="clear" w:color="auto" w:fill="auto"/>
            <w:tcMar>
              <w:top w:w="120" w:type="dxa"/>
              <w:left w:w="120" w:type="dxa"/>
              <w:bottom w:w="120" w:type="dxa"/>
              <w:right w:w="120" w:type="dxa"/>
            </w:tcMar>
            <w:hideMark/>
          </w:tcPr>
          <w:p w14:paraId="52F44979" w14:textId="77777777" w:rsidR="00E12957" w:rsidRPr="000C6C0A" w:rsidRDefault="00E12957" w:rsidP="00871988">
            <w:pPr>
              <w:pStyle w:val="table"/>
            </w:pPr>
            <w:r w:rsidRPr="000C6C0A">
              <w:t> </w:t>
            </w:r>
          </w:p>
        </w:tc>
        <w:tc>
          <w:tcPr>
            <w:tcW w:w="1245" w:type="dxa"/>
            <w:tcBorders>
              <w:top w:val="nil"/>
            </w:tcBorders>
            <w:shd w:val="clear" w:color="auto" w:fill="auto"/>
            <w:tcMar>
              <w:top w:w="120" w:type="dxa"/>
              <w:left w:w="120" w:type="dxa"/>
              <w:bottom w:w="120" w:type="dxa"/>
              <w:right w:w="120" w:type="dxa"/>
            </w:tcMar>
            <w:hideMark/>
          </w:tcPr>
          <w:p w14:paraId="00B383A6" w14:textId="77777777" w:rsidR="00E12957" w:rsidRPr="000C6C0A" w:rsidRDefault="00E12957" w:rsidP="00871988">
            <w:pPr>
              <w:pStyle w:val="table"/>
            </w:pPr>
            <w:r w:rsidRPr="000C6C0A">
              <w:t>Северный Кавказ</w:t>
            </w:r>
          </w:p>
        </w:tc>
        <w:tc>
          <w:tcPr>
            <w:tcW w:w="1245" w:type="dxa"/>
            <w:tcBorders>
              <w:top w:val="nil"/>
            </w:tcBorders>
            <w:shd w:val="clear" w:color="auto" w:fill="auto"/>
            <w:tcMar>
              <w:top w:w="120" w:type="dxa"/>
              <w:left w:w="120" w:type="dxa"/>
              <w:bottom w:w="120" w:type="dxa"/>
              <w:right w:w="120" w:type="dxa"/>
            </w:tcMar>
            <w:hideMark/>
          </w:tcPr>
          <w:p w14:paraId="01CE1EDF" w14:textId="77777777" w:rsidR="00E12957" w:rsidRPr="000C6C0A" w:rsidRDefault="00E12957" w:rsidP="00871988">
            <w:pPr>
              <w:pStyle w:val="table"/>
            </w:pPr>
            <w:r w:rsidRPr="000C6C0A">
              <w:t>Россия</w:t>
            </w:r>
          </w:p>
        </w:tc>
      </w:tr>
      <w:tr w:rsidR="00E12957" w:rsidRPr="000C6C0A" w14:paraId="080531AD" w14:textId="77777777" w:rsidTr="00871988">
        <w:trPr>
          <w:tblCellSpacing w:w="15" w:type="dxa"/>
        </w:trPr>
        <w:tc>
          <w:tcPr>
            <w:tcW w:w="4335" w:type="dxa"/>
            <w:tcBorders>
              <w:top w:val="single" w:sz="6" w:space="0" w:color="DDDDDD"/>
            </w:tcBorders>
            <w:shd w:val="clear" w:color="auto" w:fill="auto"/>
            <w:tcMar>
              <w:top w:w="120" w:type="dxa"/>
              <w:left w:w="120" w:type="dxa"/>
              <w:bottom w:w="120" w:type="dxa"/>
              <w:right w:w="120" w:type="dxa"/>
            </w:tcMar>
            <w:hideMark/>
          </w:tcPr>
          <w:p w14:paraId="4BC612CA" w14:textId="77777777" w:rsidR="00E12957" w:rsidRPr="000C6C0A" w:rsidRDefault="00E12957" w:rsidP="00871988">
            <w:pPr>
              <w:pStyle w:val="table"/>
            </w:pPr>
            <w:r w:rsidRPr="000C6C0A">
              <w:t>Денег не хватает даже на еду</w:t>
            </w:r>
          </w:p>
        </w:tc>
        <w:tc>
          <w:tcPr>
            <w:tcW w:w="1245" w:type="dxa"/>
            <w:tcBorders>
              <w:top w:val="single" w:sz="6" w:space="0" w:color="DDDDDD"/>
            </w:tcBorders>
            <w:shd w:val="clear" w:color="auto" w:fill="auto"/>
            <w:tcMar>
              <w:top w:w="120" w:type="dxa"/>
              <w:left w:w="120" w:type="dxa"/>
              <w:bottom w:w="120" w:type="dxa"/>
              <w:right w:w="120" w:type="dxa"/>
            </w:tcMar>
            <w:hideMark/>
          </w:tcPr>
          <w:p w14:paraId="08CBA674" w14:textId="77777777" w:rsidR="00E12957" w:rsidRPr="000C6C0A" w:rsidRDefault="00E12957" w:rsidP="00871988">
            <w:pPr>
              <w:pStyle w:val="table"/>
            </w:pPr>
            <w:r w:rsidRPr="000C6C0A">
              <w:t>5</w:t>
            </w:r>
          </w:p>
        </w:tc>
        <w:tc>
          <w:tcPr>
            <w:tcW w:w="1245" w:type="dxa"/>
            <w:tcBorders>
              <w:top w:val="single" w:sz="6" w:space="0" w:color="DDDDDD"/>
            </w:tcBorders>
            <w:shd w:val="clear" w:color="auto" w:fill="auto"/>
            <w:tcMar>
              <w:top w:w="120" w:type="dxa"/>
              <w:left w:w="120" w:type="dxa"/>
              <w:bottom w:w="120" w:type="dxa"/>
              <w:right w:w="120" w:type="dxa"/>
            </w:tcMar>
            <w:hideMark/>
          </w:tcPr>
          <w:p w14:paraId="07BD662B" w14:textId="77777777" w:rsidR="00E12957" w:rsidRPr="000C6C0A" w:rsidRDefault="00E12957" w:rsidP="00871988">
            <w:pPr>
              <w:pStyle w:val="table"/>
            </w:pPr>
            <w:r w:rsidRPr="000C6C0A">
              <w:t>5</w:t>
            </w:r>
          </w:p>
        </w:tc>
      </w:tr>
      <w:tr w:rsidR="00E12957" w:rsidRPr="000C6C0A" w14:paraId="0DD2191A" w14:textId="77777777" w:rsidTr="00871988">
        <w:trPr>
          <w:tblCellSpacing w:w="15" w:type="dxa"/>
        </w:trPr>
        <w:tc>
          <w:tcPr>
            <w:tcW w:w="4335" w:type="dxa"/>
            <w:tcBorders>
              <w:top w:val="single" w:sz="6" w:space="0" w:color="DDDDDD"/>
            </w:tcBorders>
            <w:shd w:val="clear" w:color="auto" w:fill="auto"/>
            <w:tcMar>
              <w:top w:w="120" w:type="dxa"/>
              <w:left w:w="120" w:type="dxa"/>
              <w:bottom w:w="120" w:type="dxa"/>
              <w:right w:w="120" w:type="dxa"/>
            </w:tcMar>
            <w:hideMark/>
          </w:tcPr>
          <w:p w14:paraId="4A4F7A36" w14:textId="77777777" w:rsidR="00E12957" w:rsidRPr="000C6C0A" w:rsidRDefault="00E12957" w:rsidP="00871988">
            <w:pPr>
              <w:pStyle w:val="table"/>
            </w:pPr>
            <w:r w:rsidRPr="000C6C0A">
              <w:t>Денег хватает на еду, но не на одежду</w:t>
            </w:r>
          </w:p>
        </w:tc>
        <w:tc>
          <w:tcPr>
            <w:tcW w:w="1245" w:type="dxa"/>
            <w:tcBorders>
              <w:top w:val="single" w:sz="6" w:space="0" w:color="DDDDDD"/>
            </w:tcBorders>
            <w:shd w:val="clear" w:color="auto" w:fill="auto"/>
            <w:tcMar>
              <w:top w:w="120" w:type="dxa"/>
              <w:left w:w="120" w:type="dxa"/>
              <w:bottom w:w="120" w:type="dxa"/>
              <w:right w:w="120" w:type="dxa"/>
            </w:tcMar>
            <w:hideMark/>
          </w:tcPr>
          <w:p w14:paraId="66104494" w14:textId="77777777" w:rsidR="00E12957" w:rsidRPr="000C6C0A" w:rsidRDefault="00E12957" w:rsidP="00871988">
            <w:pPr>
              <w:pStyle w:val="table"/>
            </w:pPr>
            <w:r w:rsidRPr="000C6C0A">
              <w:t>18</w:t>
            </w:r>
          </w:p>
        </w:tc>
        <w:tc>
          <w:tcPr>
            <w:tcW w:w="1245" w:type="dxa"/>
            <w:tcBorders>
              <w:top w:val="single" w:sz="6" w:space="0" w:color="DDDDDD"/>
            </w:tcBorders>
            <w:shd w:val="clear" w:color="auto" w:fill="auto"/>
            <w:tcMar>
              <w:top w:w="120" w:type="dxa"/>
              <w:left w:w="120" w:type="dxa"/>
              <w:bottom w:w="120" w:type="dxa"/>
              <w:right w:w="120" w:type="dxa"/>
            </w:tcMar>
            <w:hideMark/>
          </w:tcPr>
          <w:p w14:paraId="1923CF3D" w14:textId="77777777" w:rsidR="00E12957" w:rsidRPr="000C6C0A" w:rsidRDefault="00E12957" w:rsidP="00871988">
            <w:pPr>
              <w:pStyle w:val="table"/>
            </w:pPr>
            <w:r w:rsidRPr="000C6C0A">
              <w:t>50</w:t>
            </w:r>
          </w:p>
        </w:tc>
      </w:tr>
      <w:tr w:rsidR="00E12957" w:rsidRPr="000C6C0A" w14:paraId="5838F0FD" w14:textId="77777777" w:rsidTr="00871988">
        <w:trPr>
          <w:tblCellSpacing w:w="15" w:type="dxa"/>
        </w:trPr>
        <w:tc>
          <w:tcPr>
            <w:tcW w:w="4335" w:type="dxa"/>
            <w:tcBorders>
              <w:top w:val="single" w:sz="6" w:space="0" w:color="DDDDDD"/>
            </w:tcBorders>
            <w:shd w:val="clear" w:color="auto" w:fill="auto"/>
            <w:tcMar>
              <w:top w:w="120" w:type="dxa"/>
              <w:left w:w="120" w:type="dxa"/>
              <w:bottom w:w="120" w:type="dxa"/>
              <w:right w:w="120" w:type="dxa"/>
            </w:tcMar>
            <w:hideMark/>
          </w:tcPr>
          <w:p w14:paraId="5019A7ED" w14:textId="77777777" w:rsidR="00E12957" w:rsidRPr="000C6C0A" w:rsidRDefault="00E12957" w:rsidP="00871988">
            <w:pPr>
              <w:pStyle w:val="table"/>
            </w:pPr>
            <w:r w:rsidRPr="000C6C0A">
              <w:t>Денег хватает на еду и одежду</w:t>
            </w:r>
          </w:p>
        </w:tc>
        <w:tc>
          <w:tcPr>
            <w:tcW w:w="1245" w:type="dxa"/>
            <w:tcBorders>
              <w:top w:val="single" w:sz="6" w:space="0" w:color="DDDDDD"/>
            </w:tcBorders>
            <w:shd w:val="clear" w:color="auto" w:fill="auto"/>
            <w:tcMar>
              <w:top w:w="120" w:type="dxa"/>
              <w:left w:w="120" w:type="dxa"/>
              <w:bottom w:w="120" w:type="dxa"/>
              <w:right w:w="120" w:type="dxa"/>
            </w:tcMar>
            <w:hideMark/>
          </w:tcPr>
          <w:p w14:paraId="034C12C2" w14:textId="77777777" w:rsidR="00E12957" w:rsidRPr="000C6C0A" w:rsidRDefault="00E12957" w:rsidP="00871988">
            <w:pPr>
              <w:pStyle w:val="table"/>
            </w:pPr>
            <w:r w:rsidRPr="000C6C0A">
              <w:t>58</w:t>
            </w:r>
          </w:p>
        </w:tc>
        <w:tc>
          <w:tcPr>
            <w:tcW w:w="1245" w:type="dxa"/>
            <w:tcBorders>
              <w:top w:val="single" w:sz="6" w:space="0" w:color="DDDDDD"/>
            </w:tcBorders>
            <w:shd w:val="clear" w:color="auto" w:fill="auto"/>
            <w:tcMar>
              <w:top w:w="120" w:type="dxa"/>
              <w:left w:w="120" w:type="dxa"/>
              <w:bottom w:w="120" w:type="dxa"/>
              <w:right w:w="120" w:type="dxa"/>
            </w:tcMar>
            <w:hideMark/>
          </w:tcPr>
          <w:p w14:paraId="18783FEC" w14:textId="77777777" w:rsidR="00E12957" w:rsidRPr="000C6C0A" w:rsidRDefault="00E12957" w:rsidP="00871988">
            <w:pPr>
              <w:pStyle w:val="table"/>
            </w:pPr>
            <w:r w:rsidRPr="000C6C0A">
              <w:t>27</w:t>
            </w:r>
          </w:p>
        </w:tc>
      </w:tr>
      <w:tr w:rsidR="00E12957" w:rsidRPr="000C6C0A" w14:paraId="1A556A2B" w14:textId="77777777" w:rsidTr="00871988">
        <w:trPr>
          <w:tblCellSpacing w:w="15" w:type="dxa"/>
        </w:trPr>
        <w:tc>
          <w:tcPr>
            <w:tcW w:w="4335" w:type="dxa"/>
            <w:tcBorders>
              <w:top w:val="single" w:sz="6" w:space="0" w:color="DDDDDD"/>
            </w:tcBorders>
            <w:shd w:val="clear" w:color="auto" w:fill="auto"/>
            <w:tcMar>
              <w:top w:w="120" w:type="dxa"/>
              <w:left w:w="120" w:type="dxa"/>
              <w:bottom w:w="120" w:type="dxa"/>
              <w:right w:w="120" w:type="dxa"/>
            </w:tcMar>
            <w:hideMark/>
          </w:tcPr>
          <w:p w14:paraId="1B8209DB" w14:textId="77777777" w:rsidR="00E12957" w:rsidRPr="000C6C0A" w:rsidRDefault="00E12957" w:rsidP="00871988">
            <w:pPr>
              <w:pStyle w:val="table"/>
            </w:pPr>
            <w:r w:rsidRPr="000C6C0A">
              <w:t>Иногда мы можем позволить купить себе дорогие вещи</w:t>
            </w:r>
          </w:p>
        </w:tc>
        <w:tc>
          <w:tcPr>
            <w:tcW w:w="1245" w:type="dxa"/>
            <w:tcBorders>
              <w:top w:val="single" w:sz="6" w:space="0" w:color="DDDDDD"/>
            </w:tcBorders>
            <w:shd w:val="clear" w:color="auto" w:fill="auto"/>
            <w:tcMar>
              <w:top w:w="120" w:type="dxa"/>
              <w:left w:w="120" w:type="dxa"/>
              <w:bottom w:w="120" w:type="dxa"/>
              <w:right w:w="120" w:type="dxa"/>
            </w:tcMar>
            <w:hideMark/>
          </w:tcPr>
          <w:p w14:paraId="66C0D845" w14:textId="77777777" w:rsidR="00E12957" w:rsidRPr="000C6C0A" w:rsidRDefault="00E12957" w:rsidP="00871988">
            <w:pPr>
              <w:pStyle w:val="table"/>
            </w:pPr>
            <w:r w:rsidRPr="000C6C0A">
              <w:t>14</w:t>
            </w:r>
          </w:p>
        </w:tc>
        <w:tc>
          <w:tcPr>
            <w:tcW w:w="1245" w:type="dxa"/>
            <w:tcBorders>
              <w:top w:val="single" w:sz="6" w:space="0" w:color="DDDDDD"/>
            </w:tcBorders>
            <w:shd w:val="clear" w:color="auto" w:fill="auto"/>
            <w:tcMar>
              <w:top w:w="120" w:type="dxa"/>
              <w:left w:w="120" w:type="dxa"/>
              <w:bottom w:w="120" w:type="dxa"/>
              <w:right w:w="120" w:type="dxa"/>
            </w:tcMar>
            <w:hideMark/>
          </w:tcPr>
          <w:p w14:paraId="0F35B45F" w14:textId="77777777" w:rsidR="00E12957" w:rsidRPr="000C6C0A" w:rsidRDefault="00E12957" w:rsidP="00871988">
            <w:pPr>
              <w:pStyle w:val="table"/>
            </w:pPr>
            <w:r w:rsidRPr="000C6C0A">
              <w:t>12</w:t>
            </w:r>
          </w:p>
        </w:tc>
      </w:tr>
      <w:tr w:rsidR="00E12957" w:rsidRPr="000C6C0A" w14:paraId="54E1B078" w14:textId="77777777" w:rsidTr="00871988">
        <w:trPr>
          <w:tblCellSpacing w:w="15" w:type="dxa"/>
        </w:trPr>
        <w:tc>
          <w:tcPr>
            <w:tcW w:w="4335" w:type="dxa"/>
            <w:tcBorders>
              <w:top w:val="single" w:sz="6" w:space="0" w:color="DDDDDD"/>
            </w:tcBorders>
            <w:shd w:val="clear" w:color="auto" w:fill="auto"/>
            <w:tcMar>
              <w:top w:w="120" w:type="dxa"/>
              <w:left w:w="120" w:type="dxa"/>
              <w:bottom w:w="120" w:type="dxa"/>
              <w:right w:w="120" w:type="dxa"/>
            </w:tcMar>
            <w:hideMark/>
          </w:tcPr>
          <w:p w14:paraId="59D6BC4D" w14:textId="77777777" w:rsidR="00E12957" w:rsidRPr="000C6C0A" w:rsidRDefault="00E12957" w:rsidP="00871988">
            <w:pPr>
              <w:pStyle w:val="table"/>
            </w:pPr>
            <w:r w:rsidRPr="000C6C0A">
              <w:t>Мы можем ни в чем себе не отказывать</w:t>
            </w:r>
          </w:p>
        </w:tc>
        <w:tc>
          <w:tcPr>
            <w:tcW w:w="1245" w:type="dxa"/>
            <w:tcBorders>
              <w:top w:val="single" w:sz="6" w:space="0" w:color="DDDDDD"/>
            </w:tcBorders>
            <w:shd w:val="clear" w:color="auto" w:fill="auto"/>
            <w:tcMar>
              <w:top w:w="120" w:type="dxa"/>
              <w:left w:w="120" w:type="dxa"/>
              <w:bottom w:w="120" w:type="dxa"/>
              <w:right w:w="120" w:type="dxa"/>
            </w:tcMar>
            <w:hideMark/>
          </w:tcPr>
          <w:p w14:paraId="1E02B728" w14:textId="77777777" w:rsidR="00E12957" w:rsidRPr="000C6C0A" w:rsidRDefault="00E12957" w:rsidP="00871988">
            <w:pPr>
              <w:pStyle w:val="table"/>
            </w:pPr>
            <w:r w:rsidRPr="000C6C0A">
              <w:t>3</w:t>
            </w:r>
          </w:p>
        </w:tc>
        <w:tc>
          <w:tcPr>
            <w:tcW w:w="1245" w:type="dxa"/>
            <w:tcBorders>
              <w:top w:val="single" w:sz="6" w:space="0" w:color="DDDDDD"/>
            </w:tcBorders>
            <w:shd w:val="clear" w:color="auto" w:fill="auto"/>
            <w:tcMar>
              <w:top w:w="120" w:type="dxa"/>
              <w:left w:w="120" w:type="dxa"/>
              <w:bottom w:w="120" w:type="dxa"/>
              <w:right w:w="120" w:type="dxa"/>
            </w:tcMar>
            <w:hideMark/>
          </w:tcPr>
          <w:p w14:paraId="6939438F" w14:textId="77777777" w:rsidR="00E12957" w:rsidRPr="000C6C0A" w:rsidRDefault="00E12957" w:rsidP="00871988">
            <w:pPr>
              <w:pStyle w:val="table"/>
            </w:pPr>
            <w:r w:rsidRPr="000C6C0A">
              <w:t>1</w:t>
            </w:r>
          </w:p>
        </w:tc>
      </w:tr>
      <w:tr w:rsidR="00E12957" w:rsidRPr="000C6C0A" w14:paraId="7DF3A290" w14:textId="77777777" w:rsidTr="00871988">
        <w:trPr>
          <w:tblCellSpacing w:w="15" w:type="dxa"/>
        </w:trPr>
        <w:tc>
          <w:tcPr>
            <w:tcW w:w="4335" w:type="dxa"/>
            <w:tcBorders>
              <w:top w:val="single" w:sz="6" w:space="0" w:color="DDDDDD"/>
            </w:tcBorders>
            <w:shd w:val="clear" w:color="auto" w:fill="auto"/>
            <w:tcMar>
              <w:top w:w="120" w:type="dxa"/>
              <w:left w:w="120" w:type="dxa"/>
              <w:bottom w:w="120" w:type="dxa"/>
              <w:right w:w="120" w:type="dxa"/>
            </w:tcMar>
            <w:hideMark/>
          </w:tcPr>
          <w:p w14:paraId="713BDE88" w14:textId="77777777" w:rsidR="00E12957" w:rsidRPr="000C6C0A" w:rsidRDefault="00E12957" w:rsidP="00871988">
            <w:pPr>
              <w:pStyle w:val="table"/>
            </w:pPr>
            <w:r w:rsidRPr="000C6C0A">
              <w:t>Затрудняюсь ответить</w:t>
            </w:r>
          </w:p>
        </w:tc>
        <w:tc>
          <w:tcPr>
            <w:tcW w:w="1245" w:type="dxa"/>
            <w:tcBorders>
              <w:top w:val="single" w:sz="6" w:space="0" w:color="DDDDDD"/>
            </w:tcBorders>
            <w:shd w:val="clear" w:color="auto" w:fill="auto"/>
            <w:tcMar>
              <w:top w:w="120" w:type="dxa"/>
              <w:left w:w="120" w:type="dxa"/>
              <w:bottom w:w="120" w:type="dxa"/>
              <w:right w:w="120" w:type="dxa"/>
            </w:tcMar>
            <w:hideMark/>
          </w:tcPr>
          <w:p w14:paraId="20D4F9AD" w14:textId="77777777" w:rsidR="00E12957" w:rsidRPr="000C6C0A" w:rsidRDefault="00E12957" w:rsidP="00871988">
            <w:pPr>
              <w:pStyle w:val="table"/>
            </w:pPr>
            <w:r w:rsidRPr="000C6C0A">
              <w:t>3</w:t>
            </w:r>
          </w:p>
        </w:tc>
        <w:tc>
          <w:tcPr>
            <w:tcW w:w="1245" w:type="dxa"/>
            <w:tcBorders>
              <w:top w:val="single" w:sz="6" w:space="0" w:color="DDDDDD"/>
            </w:tcBorders>
            <w:shd w:val="clear" w:color="auto" w:fill="auto"/>
            <w:tcMar>
              <w:top w:w="120" w:type="dxa"/>
              <w:left w:w="120" w:type="dxa"/>
              <w:bottom w:w="120" w:type="dxa"/>
              <w:right w:w="120" w:type="dxa"/>
            </w:tcMar>
            <w:hideMark/>
          </w:tcPr>
          <w:p w14:paraId="257B157A" w14:textId="77777777" w:rsidR="00E12957" w:rsidRPr="000C6C0A" w:rsidRDefault="00E12957" w:rsidP="00871988">
            <w:pPr>
              <w:pStyle w:val="table"/>
            </w:pPr>
            <w:r w:rsidRPr="000C6C0A">
              <w:t>5</w:t>
            </w:r>
          </w:p>
        </w:tc>
      </w:tr>
    </w:tbl>
    <w:p w14:paraId="06B065D4" w14:textId="77777777" w:rsidR="00E12957" w:rsidRPr="000C6C0A" w:rsidRDefault="00E12957" w:rsidP="00E12957">
      <w:pPr>
        <w:pStyle w:val="3"/>
      </w:pPr>
      <w:bookmarkStart w:id="521" w:name="_Toc13789435"/>
      <w:bookmarkStart w:id="522" w:name="_Toc13960530"/>
      <w:r>
        <w:rPr>
          <w:lang w:val="ru-RU"/>
        </w:rPr>
        <w:t>5.2</w:t>
      </w:r>
      <w:r w:rsidRPr="000C6C0A">
        <w:t>.2. Материальная обеспеченность</w:t>
      </w:r>
      <w:bookmarkEnd w:id="521"/>
      <w:bookmarkEnd w:id="522"/>
    </w:p>
    <w:p w14:paraId="383F1EB4" w14:textId="77777777" w:rsidR="00E12957" w:rsidRDefault="00E12957" w:rsidP="00E12957">
      <w:r w:rsidRPr="0061401F">
        <w:rPr>
          <w:b/>
        </w:rPr>
        <w:t>Жилищная обеспеченность.</w:t>
      </w:r>
      <w:r>
        <w:t> В структуре жилья жителей Северного Кавказа велика доля индивидуальных домов (47%), что является следствием высокой доли сельского населения (44%). В выбранных для проведения исследования российских регионах доля индивидуальных домом значительно ниже (24%), что примерно соответствует доле сельского населения (23%).</w:t>
      </w:r>
    </w:p>
    <w:p w14:paraId="6889AB11" w14:textId="77777777" w:rsidR="00E12957" w:rsidRDefault="00E12957" w:rsidP="00E12957">
      <w:r>
        <w:t>Средний размер домовладения на Кавказе несколько выше, чем в российских регионах, хотя среднедушевая обеспеченность жилой площадью несколько ниже (за счет более высокого коэффициента семейности). При этом следует иметь в виду, что в российских регионах из-за неблагоприятных демографических тенденций многие жители имеют излишки жилой площади (эти излишки особенно велики в сельской местности).</w:t>
      </w:r>
    </w:p>
    <w:p w14:paraId="0474968D" w14:textId="77777777" w:rsidR="00E12957" w:rsidRDefault="00E12957" w:rsidP="00E12957"/>
    <w:p w14:paraId="07C05DDE" w14:textId="77777777" w:rsidR="00E12957" w:rsidRPr="000A3493" w:rsidRDefault="00E12957" w:rsidP="00E12957">
      <w:pPr>
        <w:rPr>
          <w:b/>
        </w:rPr>
      </w:pPr>
      <w:r w:rsidRPr="000A3493">
        <w:rPr>
          <w:b/>
        </w:rPr>
        <w:t>Средний размер домовладений</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6687"/>
        <w:gridCol w:w="1684"/>
        <w:gridCol w:w="1517"/>
      </w:tblGrid>
      <w:tr w:rsidR="00E12957" w:rsidRPr="000A3493" w14:paraId="2920F18F" w14:textId="77777777" w:rsidTr="00871988">
        <w:trPr>
          <w:tblCellSpacing w:w="15" w:type="dxa"/>
        </w:trPr>
        <w:tc>
          <w:tcPr>
            <w:tcW w:w="4740" w:type="dxa"/>
            <w:tcBorders>
              <w:top w:val="nil"/>
            </w:tcBorders>
            <w:shd w:val="clear" w:color="auto" w:fill="auto"/>
            <w:tcMar>
              <w:top w:w="120" w:type="dxa"/>
              <w:left w:w="120" w:type="dxa"/>
              <w:bottom w:w="120" w:type="dxa"/>
              <w:right w:w="120" w:type="dxa"/>
            </w:tcMar>
            <w:hideMark/>
          </w:tcPr>
          <w:p w14:paraId="79DDBB6D" w14:textId="77777777" w:rsidR="00E12957" w:rsidRPr="000A3493" w:rsidRDefault="00E12957" w:rsidP="00871988">
            <w:pPr>
              <w:pStyle w:val="table"/>
            </w:pPr>
            <w:r w:rsidRPr="000A3493">
              <w:t> </w:t>
            </w:r>
          </w:p>
        </w:tc>
        <w:tc>
          <w:tcPr>
            <w:tcW w:w="1050" w:type="dxa"/>
            <w:tcBorders>
              <w:top w:val="nil"/>
            </w:tcBorders>
            <w:shd w:val="clear" w:color="auto" w:fill="auto"/>
            <w:tcMar>
              <w:top w:w="120" w:type="dxa"/>
              <w:left w:w="120" w:type="dxa"/>
              <w:bottom w:w="120" w:type="dxa"/>
              <w:right w:w="120" w:type="dxa"/>
            </w:tcMar>
            <w:hideMark/>
          </w:tcPr>
          <w:p w14:paraId="4A6C4420" w14:textId="77777777" w:rsidR="00E12957" w:rsidRPr="000A3493" w:rsidRDefault="00E12957" w:rsidP="00871988">
            <w:pPr>
              <w:pStyle w:val="table"/>
            </w:pPr>
            <w:r w:rsidRPr="000A3493">
              <w:t>Северный Кавказ</w:t>
            </w:r>
          </w:p>
        </w:tc>
        <w:tc>
          <w:tcPr>
            <w:tcW w:w="1050" w:type="dxa"/>
            <w:tcBorders>
              <w:top w:val="nil"/>
            </w:tcBorders>
            <w:shd w:val="clear" w:color="auto" w:fill="auto"/>
            <w:tcMar>
              <w:top w:w="120" w:type="dxa"/>
              <w:left w:w="120" w:type="dxa"/>
              <w:bottom w:w="120" w:type="dxa"/>
              <w:right w:w="120" w:type="dxa"/>
            </w:tcMar>
            <w:hideMark/>
          </w:tcPr>
          <w:p w14:paraId="367E5F76" w14:textId="77777777" w:rsidR="00E12957" w:rsidRPr="000A3493" w:rsidRDefault="00E12957" w:rsidP="00871988">
            <w:pPr>
              <w:pStyle w:val="table"/>
            </w:pPr>
            <w:r w:rsidRPr="000A3493">
              <w:t>Россия</w:t>
            </w:r>
          </w:p>
        </w:tc>
      </w:tr>
      <w:tr w:rsidR="00E12957" w:rsidRPr="000A3493" w14:paraId="3FDF14C3" w14:textId="77777777" w:rsidTr="00871988">
        <w:trPr>
          <w:tblCellSpacing w:w="15" w:type="dxa"/>
        </w:trPr>
        <w:tc>
          <w:tcPr>
            <w:tcW w:w="4740" w:type="dxa"/>
            <w:tcBorders>
              <w:top w:val="single" w:sz="6" w:space="0" w:color="DDDDDD"/>
            </w:tcBorders>
            <w:shd w:val="clear" w:color="auto" w:fill="auto"/>
            <w:tcMar>
              <w:top w:w="120" w:type="dxa"/>
              <w:left w:w="120" w:type="dxa"/>
              <w:bottom w:w="120" w:type="dxa"/>
              <w:right w:w="120" w:type="dxa"/>
            </w:tcMar>
            <w:hideMark/>
          </w:tcPr>
          <w:p w14:paraId="6FDFBD8F" w14:textId="77777777" w:rsidR="00E12957" w:rsidRPr="000A3493" w:rsidRDefault="00E12957" w:rsidP="00871988">
            <w:pPr>
              <w:pStyle w:val="table"/>
            </w:pPr>
            <w:r w:rsidRPr="000A3493">
              <w:t>Средняя общая площадь жилья</w:t>
            </w:r>
          </w:p>
        </w:tc>
        <w:tc>
          <w:tcPr>
            <w:tcW w:w="1050" w:type="dxa"/>
            <w:tcBorders>
              <w:top w:val="single" w:sz="6" w:space="0" w:color="DDDDDD"/>
            </w:tcBorders>
            <w:shd w:val="clear" w:color="auto" w:fill="auto"/>
            <w:tcMar>
              <w:top w:w="120" w:type="dxa"/>
              <w:left w:w="120" w:type="dxa"/>
              <w:bottom w:w="120" w:type="dxa"/>
              <w:right w:w="120" w:type="dxa"/>
            </w:tcMar>
            <w:hideMark/>
          </w:tcPr>
          <w:p w14:paraId="75780325" w14:textId="77777777" w:rsidR="00E12957" w:rsidRPr="000A3493" w:rsidRDefault="00E12957" w:rsidP="00871988">
            <w:pPr>
              <w:pStyle w:val="table"/>
            </w:pPr>
            <w:r w:rsidRPr="000A3493">
              <w:t>54,1</w:t>
            </w:r>
          </w:p>
        </w:tc>
        <w:tc>
          <w:tcPr>
            <w:tcW w:w="1050" w:type="dxa"/>
            <w:tcBorders>
              <w:top w:val="single" w:sz="6" w:space="0" w:color="DDDDDD"/>
            </w:tcBorders>
            <w:shd w:val="clear" w:color="auto" w:fill="auto"/>
            <w:tcMar>
              <w:top w:w="120" w:type="dxa"/>
              <w:left w:w="120" w:type="dxa"/>
              <w:bottom w:w="120" w:type="dxa"/>
              <w:right w:w="120" w:type="dxa"/>
            </w:tcMar>
            <w:hideMark/>
          </w:tcPr>
          <w:p w14:paraId="181D875F" w14:textId="77777777" w:rsidR="00E12957" w:rsidRPr="000A3493" w:rsidRDefault="00E12957" w:rsidP="00871988">
            <w:pPr>
              <w:pStyle w:val="table"/>
            </w:pPr>
            <w:r w:rsidRPr="000A3493">
              <w:t>41,2</w:t>
            </w:r>
          </w:p>
        </w:tc>
      </w:tr>
      <w:tr w:rsidR="00E12957" w:rsidRPr="000A3493" w14:paraId="7A9F4920" w14:textId="77777777" w:rsidTr="00871988">
        <w:trPr>
          <w:tblCellSpacing w:w="15" w:type="dxa"/>
        </w:trPr>
        <w:tc>
          <w:tcPr>
            <w:tcW w:w="4740" w:type="dxa"/>
            <w:tcBorders>
              <w:top w:val="single" w:sz="6" w:space="0" w:color="DDDDDD"/>
            </w:tcBorders>
            <w:shd w:val="clear" w:color="auto" w:fill="auto"/>
            <w:tcMar>
              <w:top w:w="120" w:type="dxa"/>
              <w:left w:w="120" w:type="dxa"/>
              <w:bottom w:w="120" w:type="dxa"/>
              <w:right w:w="120" w:type="dxa"/>
            </w:tcMar>
            <w:hideMark/>
          </w:tcPr>
          <w:p w14:paraId="6C2C6117" w14:textId="77777777" w:rsidR="00E12957" w:rsidRPr="000A3493" w:rsidRDefault="00E12957" w:rsidP="00871988">
            <w:pPr>
              <w:pStyle w:val="table"/>
            </w:pPr>
            <w:r w:rsidRPr="000A3493">
              <w:t>В том числе средняя общая площадь городского жилья</w:t>
            </w:r>
          </w:p>
        </w:tc>
        <w:tc>
          <w:tcPr>
            <w:tcW w:w="1050" w:type="dxa"/>
            <w:tcBorders>
              <w:top w:val="single" w:sz="6" w:space="0" w:color="DDDDDD"/>
            </w:tcBorders>
            <w:shd w:val="clear" w:color="auto" w:fill="auto"/>
            <w:tcMar>
              <w:top w:w="120" w:type="dxa"/>
              <w:left w:w="120" w:type="dxa"/>
              <w:bottom w:w="120" w:type="dxa"/>
              <w:right w:w="120" w:type="dxa"/>
            </w:tcMar>
            <w:hideMark/>
          </w:tcPr>
          <w:p w14:paraId="7D95B0E7" w14:textId="77777777" w:rsidR="00E12957" w:rsidRPr="000A3493" w:rsidRDefault="00E12957" w:rsidP="00871988">
            <w:pPr>
              <w:pStyle w:val="table"/>
            </w:pPr>
            <w:r w:rsidRPr="000A3493">
              <w:t>49,7</w:t>
            </w:r>
          </w:p>
        </w:tc>
        <w:tc>
          <w:tcPr>
            <w:tcW w:w="1050" w:type="dxa"/>
            <w:tcBorders>
              <w:top w:val="single" w:sz="6" w:space="0" w:color="DDDDDD"/>
            </w:tcBorders>
            <w:shd w:val="clear" w:color="auto" w:fill="auto"/>
            <w:tcMar>
              <w:top w:w="120" w:type="dxa"/>
              <w:left w:w="120" w:type="dxa"/>
              <w:bottom w:w="120" w:type="dxa"/>
              <w:right w:w="120" w:type="dxa"/>
            </w:tcMar>
            <w:hideMark/>
          </w:tcPr>
          <w:p w14:paraId="72B0905E" w14:textId="77777777" w:rsidR="00E12957" w:rsidRPr="000A3493" w:rsidRDefault="00E12957" w:rsidP="00871988">
            <w:pPr>
              <w:pStyle w:val="table"/>
            </w:pPr>
            <w:r w:rsidRPr="000A3493">
              <w:t>42,3</w:t>
            </w:r>
          </w:p>
        </w:tc>
      </w:tr>
      <w:tr w:rsidR="00E12957" w:rsidRPr="000A3493" w14:paraId="1F6FB45D" w14:textId="77777777" w:rsidTr="00871988">
        <w:trPr>
          <w:tblCellSpacing w:w="15" w:type="dxa"/>
        </w:trPr>
        <w:tc>
          <w:tcPr>
            <w:tcW w:w="4740" w:type="dxa"/>
            <w:tcBorders>
              <w:top w:val="single" w:sz="6" w:space="0" w:color="DDDDDD"/>
            </w:tcBorders>
            <w:shd w:val="clear" w:color="auto" w:fill="auto"/>
            <w:tcMar>
              <w:top w:w="120" w:type="dxa"/>
              <w:left w:w="120" w:type="dxa"/>
              <w:bottom w:w="120" w:type="dxa"/>
              <w:right w:w="120" w:type="dxa"/>
            </w:tcMar>
            <w:hideMark/>
          </w:tcPr>
          <w:p w14:paraId="4BC54EE1" w14:textId="77777777" w:rsidR="00E12957" w:rsidRPr="000A3493" w:rsidRDefault="00E12957" w:rsidP="00871988">
            <w:pPr>
              <w:pStyle w:val="table"/>
            </w:pPr>
            <w:r w:rsidRPr="000A3493">
              <w:t>Квадратный метр жилья на душу населения</w:t>
            </w:r>
          </w:p>
        </w:tc>
        <w:tc>
          <w:tcPr>
            <w:tcW w:w="1050" w:type="dxa"/>
            <w:tcBorders>
              <w:top w:val="single" w:sz="6" w:space="0" w:color="DDDDDD"/>
            </w:tcBorders>
            <w:shd w:val="clear" w:color="auto" w:fill="auto"/>
            <w:tcMar>
              <w:top w:w="120" w:type="dxa"/>
              <w:left w:w="120" w:type="dxa"/>
              <w:bottom w:w="120" w:type="dxa"/>
              <w:right w:w="120" w:type="dxa"/>
            </w:tcMar>
            <w:hideMark/>
          </w:tcPr>
          <w:p w14:paraId="6B6FEA1F" w14:textId="77777777" w:rsidR="00E12957" w:rsidRPr="000A3493" w:rsidRDefault="00E12957" w:rsidP="00871988">
            <w:pPr>
              <w:pStyle w:val="table"/>
            </w:pPr>
            <w:r w:rsidRPr="000A3493">
              <w:t>16,7</w:t>
            </w:r>
          </w:p>
        </w:tc>
        <w:tc>
          <w:tcPr>
            <w:tcW w:w="1050" w:type="dxa"/>
            <w:tcBorders>
              <w:top w:val="single" w:sz="6" w:space="0" w:color="DDDDDD"/>
            </w:tcBorders>
            <w:shd w:val="clear" w:color="auto" w:fill="auto"/>
            <w:tcMar>
              <w:top w:w="120" w:type="dxa"/>
              <w:left w:w="120" w:type="dxa"/>
              <w:bottom w:w="120" w:type="dxa"/>
              <w:right w:w="120" w:type="dxa"/>
            </w:tcMar>
            <w:hideMark/>
          </w:tcPr>
          <w:p w14:paraId="3F75A60A" w14:textId="77777777" w:rsidR="00E12957" w:rsidRPr="000A3493" w:rsidRDefault="00E12957" w:rsidP="00871988">
            <w:pPr>
              <w:pStyle w:val="table"/>
            </w:pPr>
            <w:r w:rsidRPr="000A3493">
              <w:t>18,8</w:t>
            </w:r>
          </w:p>
        </w:tc>
      </w:tr>
      <w:tr w:rsidR="00E12957" w:rsidRPr="000A3493" w14:paraId="2E8E6AF4" w14:textId="77777777" w:rsidTr="00871988">
        <w:trPr>
          <w:tblCellSpacing w:w="15" w:type="dxa"/>
        </w:trPr>
        <w:tc>
          <w:tcPr>
            <w:tcW w:w="4740" w:type="dxa"/>
            <w:tcBorders>
              <w:top w:val="single" w:sz="6" w:space="0" w:color="DDDDDD"/>
            </w:tcBorders>
            <w:shd w:val="clear" w:color="auto" w:fill="auto"/>
            <w:tcMar>
              <w:top w:w="120" w:type="dxa"/>
              <w:left w:w="120" w:type="dxa"/>
              <w:bottom w:w="120" w:type="dxa"/>
              <w:right w:w="120" w:type="dxa"/>
            </w:tcMar>
            <w:hideMark/>
          </w:tcPr>
          <w:p w14:paraId="1B670863" w14:textId="77777777" w:rsidR="00E12957" w:rsidRPr="000A3493" w:rsidRDefault="00E12957" w:rsidP="00871988">
            <w:pPr>
              <w:pStyle w:val="table"/>
            </w:pPr>
            <w:r w:rsidRPr="000A3493">
              <w:t>В том числе квадратный городского жилья на душу населения</w:t>
            </w:r>
          </w:p>
        </w:tc>
        <w:tc>
          <w:tcPr>
            <w:tcW w:w="1050" w:type="dxa"/>
            <w:tcBorders>
              <w:top w:val="single" w:sz="6" w:space="0" w:color="DDDDDD"/>
            </w:tcBorders>
            <w:shd w:val="clear" w:color="auto" w:fill="auto"/>
            <w:tcMar>
              <w:top w:w="120" w:type="dxa"/>
              <w:left w:w="120" w:type="dxa"/>
              <w:bottom w:w="120" w:type="dxa"/>
              <w:right w:w="120" w:type="dxa"/>
            </w:tcMar>
            <w:hideMark/>
          </w:tcPr>
          <w:p w14:paraId="5AB98512" w14:textId="77777777" w:rsidR="00E12957" w:rsidRPr="000A3493" w:rsidRDefault="00E12957" w:rsidP="00871988">
            <w:pPr>
              <w:pStyle w:val="table"/>
            </w:pPr>
            <w:r w:rsidRPr="000A3493">
              <w:t>15,7</w:t>
            </w:r>
          </w:p>
        </w:tc>
        <w:tc>
          <w:tcPr>
            <w:tcW w:w="1050" w:type="dxa"/>
            <w:tcBorders>
              <w:top w:val="single" w:sz="6" w:space="0" w:color="DDDDDD"/>
            </w:tcBorders>
            <w:shd w:val="clear" w:color="auto" w:fill="auto"/>
            <w:tcMar>
              <w:top w:w="120" w:type="dxa"/>
              <w:left w:w="120" w:type="dxa"/>
              <w:bottom w:w="120" w:type="dxa"/>
              <w:right w:w="120" w:type="dxa"/>
            </w:tcMar>
            <w:hideMark/>
          </w:tcPr>
          <w:p w14:paraId="1A32EBD8" w14:textId="77777777" w:rsidR="00E12957" w:rsidRPr="000A3493" w:rsidRDefault="00E12957" w:rsidP="00871988">
            <w:pPr>
              <w:pStyle w:val="table"/>
            </w:pPr>
            <w:r w:rsidRPr="000A3493">
              <w:t>16,7</w:t>
            </w:r>
          </w:p>
        </w:tc>
      </w:tr>
      <w:tr w:rsidR="00E12957" w:rsidRPr="000A3493" w14:paraId="270C94C0" w14:textId="77777777" w:rsidTr="00871988">
        <w:trPr>
          <w:tblCellSpacing w:w="15" w:type="dxa"/>
        </w:trPr>
        <w:tc>
          <w:tcPr>
            <w:tcW w:w="4740" w:type="dxa"/>
            <w:tcBorders>
              <w:top w:val="single" w:sz="6" w:space="0" w:color="DDDDDD"/>
            </w:tcBorders>
            <w:shd w:val="clear" w:color="auto" w:fill="auto"/>
            <w:tcMar>
              <w:top w:w="120" w:type="dxa"/>
              <w:left w:w="120" w:type="dxa"/>
              <w:bottom w:w="120" w:type="dxa"/>
              <w:right w:w="120" w:type="dxa"/>
            </w:tcMar>
            <w:hideMark/>
          </w:tcPr>
          <w:p w14:paraId="28A9CFEF" w14:textId="77777777" w:rsidR="00E12957" w:rsidRPr="000A3493" w:rsidRDefault="00E12957" w:rsidP="00871988">
            <w:pPr>
              <w:pStyle w:val="table"/>
            </w:pPr>
            <w:r w:rsidRPr="000A3493">
              <w:t>Справочно: средний размер семьи</w:t>
            </w:r>
          </w:p>
        </w:tc>
        <w:tc>
          <w:tcPr>
            <w:tcW w:w="1050" w:type="dxa"/>
            <w:tcBorders>
              <w:top w:val="single" w:sz="6" w:space="0" w:color="DDDDDD"/>
            </w:tcBorders>
            <w:shd w:val="clear" w:color="auto" w:fill="auto"/>
            <w:tcMar>
              <w:top w:w="120" w:type="dxa"/>
              <w:left w:w="120" w:type="dxa"/>
              <w:bottom w:w="120" w:type="dxa"/>
              <w:right w:w="120" w:type="dxa"/>
            </w:tcMar>
            <w:hideMark/>
          </w:tcPr>
          <w:p w14:paraId="159ACDA2" w14:textId="77777777" w:rsidR="00E12957" w:rsidRPr="000A3493" w:rsidRDefault="00E12957" w:rsidP="00871988">
            <w:pPr>
              <w:pStyle w:val="table"/>
            </w:pPr>
            <w:r w:rsidRPr="000A3493">
              <w:t>4,1</w:t>
            </w:r>
          </w:p>
        </w:tc>
        <w:tc>
          <w:tcPr>
            <w:tcW w:w="1050" w:type="dxa"/>
            <w:tcBorders>
              <w:top w:val="single" w:sz="6" w:space="0" w:color="DDDDDD"/>
            </w:tcBorders>
            <w:shd w:val="clear" w:color="auto" w:fill="auto"/>
            <w:tcMar>
              <w:top w:w="120" w:type="dxa"/>
              <w:left w:w="120" w:type="dxa"/>
              <w:bottom w:w="120" w:type="dxa"/>
              <w:right w:w="120" w:type="dxa"/>
            </w:tcMar>
            <w:hideMark/>
          </w:tcPr>
          <w:p w14:paraId="6ECF701A" w14:textId="77777777" w:rsidR="00E12957" w:rsidRPr="000A3493" w:rsidRDefault="00E12957" w:rsidP="00871988">
            <w:pPr>
              <w:pStyle w:val="table"/>
            </w:pPr>
            <w:r w:rsidRPr="000A3493">
              <w:t>2,6</w:t>
            </w:r>
          </w:p>
        </w:tc>
      </w:tr>
    </w:tbl>
    <w:p w14:paraId="28B3549B" w14:textId="77777777" w:rsidR="00E12957" w:rsidRDefault="00E12957" w:rsidP="00E12957"/>
    <w:p w14:paraId="02C18366" w14:textId="77777777" w:rsidR="00E12957" w:rsidRPr="000A3493" w:rsidRDefault="00E12957" w:rsidP="00E12957">
      <w:pPr>
        <w:rPr>
          <w:b/>
        </w:rPr>
      </w:pPr>
      <w:r w:rsidRPr="000A3493">
        <w:rPr>
          <w:b/>
        </w:rPr>
        <w:t>Благоустроенность частных домохозяйств (в % к числу частных домохозяйств)</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6065"/>
        <w:gridCol w:w="1936"/>
        <w:gridCol w:w="1887"/>
      </w:tblGrid>
      <w:tr w:rsidR="00E12957" w:rsidRPr="000A3493" w14:paraId="43C23ECE" w14:textId="77777777" w:rsidTr="00871988">
        <w:trPr>
          <w:tblCellSpacing w:w="15" w:type="dxa"/>
        </w:trPr>
        <w:tc>
          <w:tcPr>
            <w:tcW w:w="4215" w:type="dxa"/>
            <w:tcBorders>
              <w:top w:val="nil"/>
            </w:tcBorders>
            <w:shd w:val="clear" w:color="auto" w:fill="auto"/>
            <w:tcMar>
              <w:top w:w="120" w:type="dxa"/>
              <w:left w:w="120" w:type="dxa"/>
              <w:bottom w:w="120" w:type="dxa"/>
              <w:right w:w="120" w:type="dxa"/>
            </w:tcMar>
            <w:hideMark/>
          </w:tcPr>
          <w:p w14:paraId="54DA7F4D" w14:textId="77777777" w:rsidR="00E12957" w:rsidRPr="000A3493" w:rsidRDefault="00E12957" w:rsidP="00871988">
            <w:pPr>
              <w:pStyle w:val="table"/>
            </w:pPr>
            <w:r w:rsidRPr="000A3493">
              <w:t> </w:t>
            </w:r>
          </w:p>
        </w:tc>
        <w:tc>
          <w:tcPr>
            <w:tcW w:w="1335" w:type="dxa"/>
            <w:tcBorders>
              <w:top w:val="nil"/>
            </w:tcBorders>
            <w:shd w:val="clear" w:color="auto" w:fill="auto"/>
            <w:tcMar>
              <w:top w:w="120" w:type="dxa"/>
              <w:left w:w="120" w:type="dxa"/>
              <w:bottom w:w="120" w:type="dxa"/>
              <w:right w:w="120" w:type="dxa"/>
            </w:tcMar>
            <w:hideMark/>
          </w:tcPr>
          <w:p w14:paraId="5D527CFF" w14:textId="77777777" w:rsidR="00E12957" w:rsidRPr="000A3493" w:rsidRDefault="00E12957" w:rsidP="00871988">
            <w:pPr>
              <w:pStyle w:val="table"/>
            </w:pPr>
            <w:r w:rsidRPr="000A3493">
              <w:t>Северный Кавказ</w:t>
            </w:r>
          </w:p>
        </w:tc>
        <w:tc>
          <w:tcPr>
            <w:tcW w:w="1290" w:type="dxa"/>
            <w:tcBorders>
              <w:top w:val="nil"/>
            </w:tcBorders>
            <w:shd w:val="clear" w:color="auto" w:fill="auto"/>
            <w:tcMar>
              <w:top w:w="120" w:type="dxa"/>
              <w:left w:w="120" w:type="dxa"/>
              <w:bottom w:w="120" w:type="dxa"/>
              <w:right w:w="120" w:type="dxa"/>
            </w:tcMar>
            <w:hideMark/>
          </w:tcPr>
          <w:p w14:paraId="4092332E" w14:textId="77777777" w:rsidR="00E12957" w:rsidRPr="000A3493" w:rsidRDefault="00E12957" w:rsidP="00871988">
            <w:pPr>
              <w:pStyle w:val="table"/>
            </w:pPr>
            <w:r w:rsidRPr="000A3493">
              <w:t>Россия</w:t>
            </w:r>
          </w:p>
        </w:tc>
      </w:tr>
      <w:tr w:rsidR="00E12957" w:rsidRPr="000A3493" w14:paraId="777F1A99"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0DF04F8A" w14:textId="77777777" w:rsidR="00E12957" w:rsidRPr="000A3493" w:rsidRDefault="00E12957" w:rsidP="00871988">
            <w:pPr>
              <w:pStyle w:val="table"/>
            </w:pPr>
            <w:r w:rsidRPr="000A3493">
              <w:t>Наличие в доме второго этажа (не мансарды)</w:t>
            </w:r>
          </w:p>
        </w:tc>
        <w:tc>
          <w:tcPr>
            <w:tcW w:w="1335" w:type="dxa"/>
            <w:tcBorders>
              <w:top w:val="single" w:sz="6" w:space="0" w:color="DDDDDD"/>
            </w:tcBorders>
            <w:shd w:val="clear" w:color="auto" w:fill="auto"/>
            <w:tcMar>
              <w:top w:w="120" w:type="dxa"/>
              <w:left w:w="120" w:type="dxa"/>
              <w:bottom w:w="120" w:type="dxa"/>
              <w:right w:w="120" w:type="dxa"/>
            </w:tcMar>
            <w:hideMark/>
          </w:tcPr>
          <w:p w14:paraId="5728076C" w14:textId="77777777" w:rsidR="00E12957" w:rsidRPr="000A3493" w:rsidRDefault="00E12957" w:rsidP="00871988">
            <w:pPr>
              <w:pStyle w:val="table"/>
            </w:pPr>
            <w:r w:rsidRPr="000A3493">
              <w:t>12</w:t>
            </w:r>
          </w:p>
        </w:tc>
        <w:tc>
          <w:tcPr>
            <w:tcW w:w="0" w:type="auto"/>
            <w:tcBorders>
              <w:top w:val="single" w:sz="6" w:space="0" w:color="DDDDDD"/>
            </w:tcBorders>
            <w:shd w:val="clear" w:color="auto" w:fill="auto"/>
            <w:tcMar>
              <w:top w:w="120" w:type="dxa"/>
              <w:left w:w="120" w:type="dxa"/>
              <w:bottom w:w="120" w:type="dxa"/>
              <w:right w:w="120" w:type="dxa"/>
            </w:tcMar>
            <w:hideMark/>
          </w:tcPr>
          <w:p w14:paraId="35B18D1B" w14:textId="77777777" w:rsidR="00E12957" w:rsidRPr="000A3493" w:rsidRDefault="00E12957" w:rsidP="00871988">
            <w:pPr>
              <w:pStyle w:val="table"/>
            </w:pPr>
            <w:r w:rsidRPr="000A3493">
              <w:t>3</w:t>
            </w:r>
          </w:p>
        </w:tc>
      </w:tr>
      <w:tr w:rsidR="00E12957" w:rsidRPr="000A3493" w14:paraId="2643B04C"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622C5EF5" w14:textId="77777777" w:rsidR="00E12957" w:rsidRPr="000A3493" w:rsidRDefault="00E12957" w:rsidP="00871988">
            <w:pPr>
              <w:pStyle w:val="table"/>
            </w:pPr>
            <w:r w:rsidRPr="000A3493">
              <w:t>Дом построен из облицовочного (высококачественного) кирпича</w:t>
            </w:r>
          </w:p>
        </w:tc>
        <w:tc>
          <w:tcPr>
            <w:tcW w:w="1335" w:type="dxa"/>
            <w:tcBorders>
              <w:top w:val="single" w:sz="6" w:space="0" w:color="DDDDDD"/>
            </w:tcBorders>
            <w:shd w:val="clear" w:color="auto" w:fill="auto"/>
            <w:tcMar>
              <w:top w:w="120" w:type="dxa"/>
              <w:left w:w="120" w:type="dxa"/>
              <w:bottom w:w="120" w:type="dxa"/>
              <w:right w:w="120" w:type="dxa"/>
            </w:tcMar>
            <w:hideMark/>
          </w:tcPr>
          <w:p w14:paraId="5B43D51D" w14:textId="77777777" w:rsidR="00E12957" w:rsidRPr="000A3493" w:rsidRDefault="00E12957" w:rsidP="00871988">
            <w:pPr>
              <w:pStyle w:val="table"/>
            </w:pPr>
            <w:r w:rsidRPr="000A3493">
              <w:t>22</w:t>
            </w:r>
          </w:p>
        </w:tc>
        <w:tc>
          <w:tcPr>
            <w:tcW w:w="0" w:type="auto"/>
            <w:tcBorders>
              <w:top w:val="single" w:sz="6" w:space="0" w:color="DDDDDD"/>
            </w:tcBorders>
            <w:shd w:val="clear" w:color="auto" w:fill="auto"/>
            <w:tcMar>
              <w:top w:w="120" w:type="dxa"/>
              <w:left w:w="120" w:type="dxa"/>
              <w:bottom w:w="120" w:type="dxa"/>
              <w:right w:w="120" w:type="dxa"/>
            </w:tcMar>
            <w:hideMark/>
          </w:tcPr>
          <w:p w14:paraId="545399E4" w14:textId="77777777" w:rsidR="00E12957" w:rsidRPr="000A3493" w:rsidRDefault="00E12957" w:rsidP="00871988">
            <w:pPr>
              <w:pStyle w:val="table"/>
            </w:pPr>
            <w:r w:rsidRPr="000A3493">
              <w:t>4</w:t>
            </w:r>
          </w:p>
        </w:tc>
      </w:tr>
      <w:tr w:rsidR="00E12957" w:rsidRPr="000A3493" w14:paraId="74F6A1BD"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0DCF1FBD" w14:textId="77777777" w:rsidR="00E12957" w:rsidRPr="000A3493" w:rsidRDefault="00E12957" w:rsidP="00871988">
            <w:pPr>
              <w:pStyle w:val="table"/>
            </w:pPr>
            <w:r w:rsidRPr="000A3493">
              <w:t>Дом отделан виниловым сайдингом</w:t>
            </w:r>
          </w:p>
        </w:tc>
        <w:tc>
          <w:tcPr>
            <w:tcW w:w="1335" w:type="dxa"/>
            <w:tcBorders>
              <w:top w:val="single" w:sz="6" w:space="0" w:color="DDDDDD"/>
            </w:tcBorders>
            <w:shd w:val="clear" w:color="auto" w:fill="auto"/>
            <w:tcMar>
              <w:top w:w="120" w:type="dxa"/>
              <w:left w:w="120" w:type="dxa"/>
              <w:bottom w:w="120" w:type="dxa"/>
              <w:right w:w="120" w:type="dxa"/>
            </w:tcMar>
            <w:hideMark/>
          </w:tcPr>
          <w:p w14:paraId="5E015E1D" w14:textId="77777777" w:rsidR="00E12957" w:rsidRPr="000A3493" w:rsidRDefault="00E12957" w:rsidP="00871988">
            <w:pPr>
              <w:pStyle w:val="table"/>
            </w:pPr>
            <w:r w:rsidRPr="000A3493">
              <w:t>7</w:t>
            </w:r>
          </w:p>
        </w:tc>
        <w:tc>
          <w:tcPr>
            <w:tcW w:w="0" w:type="auto"/>
            <w:tcBorders>
              <w:top w:val="single" w:sz="6" w:space="0" w:color="DDDDDD"/>
            </w:tcBorders>
            <w:shd w:val="clear" w:color="auto" w:fill="auto"/>
            <w:tcMar>
              <w:top w:w="120" w:type="dxa"/>
              <w:left w:w="120" w:type="dxa"/>
              <w:bottom w:w="120" w:type="dxa"/>
              <w:right w:w="120" w:type="dxa"/>
            </w:tcMar>
            <w:hideMark/>
          </w:tcPr>
          <w:p w14:paraId="7584712C" w14:textId="77777777" w:rsidR="00E12957" w:rsidRPr="000A3493" w:rsidRDefault="00E12957" w:rsidP="00871988">
            <w:pPr>
              <w:pStyle w:val="table"/>
            </w:pPr>
            <w:r w:rsidRPr="000A3493">
              <w:t>2</w:t>
            </w:r>
          </w:p>
        </w:tc>
      </w:tr>
      <w:tr w:rsidR="00E12957" w:rsidRPr="000A3493" w14:paraId="58D38201"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34A7BA22" w14:textId="77777777" w:rsidR="00E12957" w:rsidRPr="000A3493" w:rsidRDefault="00E12957" w:rsidP="00871988">
            <w:pPr>
              <w:pStyle w:val="table"/>
            </w:pPr>
            <w:r w:rsidRPr="000A3493">
              <w:t>Стеклопакеты на окнах</w:t>
            </w:r>
          </w:p>
        </w:tc>
        <w:tc>
          <w:tcPr>
            <w:tcW w:w="1335" w:type="dxa"/>
            <w:tcBorders>
              <w:top w:val="single" w:sz="6" w:space="0" w:color="DDDDDD"/>
            </w:tcBorders>
            <w:shd w:val="clear" w:color="auto" w:fill="auto"/>
            <w:tcMar>
              <w:top w:w="120" w:type="dxa"/>
              <w:left w:w="120" w:type="dxa"/>
              <w:bottom w:w="120" w:type="dxa"/>
              <w:right w:w="120" w:type="dxa"/>
            </w:tcMar>
            <w:hideMark/>
          </w:tcPr>
          <w:p w14:paraId="219C888A" w14:textId="77777777" w:rsidR="00E12957" w:rsidRPr="000A3493" w:rsidRDefault="00E12957" w:rsidP="00871988">
            <w:pPr>
              <w:pStyle w:val="table"/>
            </w:pPr>
            <w:r w:rsidRPr="000A3493">
              <w:t>13</w:t>
            </w:r>
          </w:p>
        </w:tc>
        <w:tc>
          <w:tcPr>
            <w:tcW w:w="0" w:type="auto"/>
            <w:tcBorders>
              <w:top w:val="single" w:sz="6" w:space="0" w:color="DDDDDD"/>
            </w:tcBorders>
            <w:shd w:val="clear" w:color="auto" w:fill="auto"/>
            <w:tcMar>
              <w:top w:w="120" w:type="dxa"/>
              <w:left w:w="120" w:type="dxa"/>
              <w:bottom w:w="120" w:type="dxa"/>
              <w:right w:w="120" w:type="dxa"/>
            </w:tcMar>
            <w:hideMark/>
          </w:tcPr>
          <w:p w14:paraId="0D2ED5FA" w14:textId="77777777" w:rsidR="00E12957" w:rsidRPr="000A3493" w:rsidRDefault="00E12957" w:rsidP="00871988">
            <w:pPr>
              <w:pStyle w:val="table"/>
            </w:pPr>
            <w:r w:rsidRPr="000A3493">
              <w:t>3</w:t>
            </w:r>
          </w:p>
        </w:tc>
      </w:tr>
      <w:tr w:rsidR="00E12957" w:rsidRPr="000A3493" w14:paraId="3BAC49FD"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452F4451" w14:textId="77777777" w:rsidR="00E12957" w:rsidRPr="000A3493" w:rsidRDefault="00E12957" w:rsidP="00871988">
            <w:pPr>
              <w:pStyle w:val="table"/>
            </w:pPr>
            <w:r w:rsidRPr="000A3493">
              <w:t>Евроремонт в доме</w:t>
            </w:r>
          </w:p>
        </w:tc>
        <w:tc>
          <w:tcPr>
            <w:tcW w:w="1335" w:type="dxa"/>
            <w:tcBorders>
              <w:top w:val="single" w:sz="6" w:space="0" w:color="DDDDDD"/>
            </w:tcBorders>
            <w:shd w:val="clear" w:color="auto" w:fill="auto"/>
            <w:tcMar>
              <w:top w:w="120" w:type="dxa"/>
              <w:left w:w="120" w:type="dxa"/>
              <w:bottom w:w="120" w:type="dxa"/>
              <w:right w:w="120" w:type="dxa"/>
            </w:tcMar>
            <w:hideMark/>
          </w:tcPr>
          <w:p w14:paraId="415CBD1B" w14:textId="77777777" w:rsidR="00E12957" w:rsidRPr="000A3493" w:rsidRDefault="00E12957" w:rsidP="00871988">
            <w:pPr>
              <w:pStyle w:val="table"/>
            </w:pPr>
            <w:r w:rsidRPr="000A3493">
              <w:t>8</w:t>
            </w:r>
          </w:p>
        </w:tc>
        <w:tc>
          <w:tcPr>
            <w:tcW w:w="0" w:type="auto"/>
            <w:tcBorders>
              <w:top w:val="single" w:sz="6" w:space="0" w:color="DDDDDD"/>
            </w:tcBorders>
            <w:shd w:val="clear" w:color="auto" w:fill="auto"/>
            <w:tcMar>
              <w:top w:w="120" w:type="dxa"/>
              <w:left w:w="120" w:type="dxa"/>
              <w:bottom w:w="120" w:type="dxa"/>
              <w:right w:w="120" w:type="dxa"/>
            </w:tcMar>
            <w:hideMark/>
          </w:tcPr>
          <w:p w14:paraId="1DCF7AF2" w14:textId="77777777" w:rsidR="00E12957" w:rsidRPr="000A3493" w:rsidRDefault="00E12957" w:rsidP="00871988">
            <w:pPr>
              <w:pStyle w:val="table"/>
            </w:pPr>
            <w:r w:rsidRPr="000A3493">
              <w:t>3</w:t>
            </w:r>
          </w:p>
        </w:tc>
      </w:tr>
      <w:tr w:rsidR="00E12957" w:rsidRPr="000A3493" w14:paraId="1D0A304B"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5B9F51F7" w14:textId="77777777" w:rsidR="00E12957" w:rsidRPr="000A3493" w:rsidRDefault="00E12957" w:rsidP="00871988">
            <w:pPr>
              <w:pStyle w:val="table"/>
            </w:pPr>
            <w:r w:rsidRPr="000A3493">
              <w:t>Дорогая мебель</w:t>
            </w:r>
          </w:p>
        </w:tc>
        <w:tc>
          <w:tcPr>
            <w:tcW w:w="1335" w:type="dxa"/>
            <w:tcBorders>
              <w:top w:val="single" w:sz="6" w:space="0" w:color="DDDDDD"/>
            </w:tcBorders>
            <w:shd w:val="clear" w:color="auto" w:fill="auto"/>
            <w:tcMar>
              <w:top w:w="120" w:type="dxa"/>
              <w:left w:w="120" w:type="dxa"/>
              <w:bottom w:w="120" w:type="dxa"/>
              <w:right w:w="120" w:type="dxa"/>
            </w:tcMar>
            <w:hideMark/>
          </w:tcPr>
          <w:p w14:paraId="0A184F85" w14:textId="77777777" w:rsidR="00E12957" w:rsidRPr="000A3493" w:rsidRDefault="00E12957" w:rsidP="00871988">
            <w:pPr>
              <w:pStyle w:val="table"/>
            </w:pPr>
            <w:r w:rsidRPr="000A3493">
              <w:t>15</w:t>
            </w:r>
          </w:p>
        </w:tc>
        <w:tc>
          <w:tcPr>
            <w:tcW w:w="0" w:type="auto"/>
            <w:tcBorders>
              <w:top w:val="single" w:sz="6" w:space="0" w:color="DDDDDD"/>
            </w:tcBorders>
            <w:shd w:val="clear" w:color="auto" w:fill="auto"/>
            <w:tcMar>
              <w:top w:w="120" w:type="dxa"/>
              <w:left w:w="120" w:type="dxa"/>
              <w:bottom w:w="120" w:type="dxa"/>
              <w:right w:w="120" w:type="dxa"/>
            </w:tcMar>
            <w:hideMark/>
          </w:tcPr>
          <w:p w14:paraId="61AF4C2C" w14:textId="77777777" w:rsidR="00E12957" w:rsidRPr="000A3493" w:rsidRDefault="00E12957" w:rsidP="00871988">
            <w:pPr>
              <w:pStyle w:val="table"/>
            </w:pPr>
            <w:r w:rsidRPr="000A3493">
              <w:t>4</w:t>
            </w:r>
          </w:p>
        </w:tc>
      </w:tr>
      <w:tr w:rsidR="00E12957" w:rsidRPr="000A3493" w14:paraId="35FC7AB3"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2AEB6DD6" w14:textId="77777777" w:rsidR="00E12957" w:rsidRPr="000A3493" w:rsidRDefault="00E12957" w:rsidP="00871988">
            <w:pPr>
              <w:pStyle w:val="table"/>
            </w:pPr>
            <w:r w:rsidRPr="000A3493">
              <w:t>Дорогой забор, ворота в доме</w:t>
            </w:r>
          </w:p>
        </w:tc>
        <w:tc>
          <w:tcPr>
            <w:tcW w:w="1335" w:type="dxa"/>
            <w:tcBorders>
              <w:top w:val="single" w:sz="6" w:space="0" w:color="DDDDDD"/>
            </w:tcBorders>
            <w:shd w:val="clear" w:color="auto" w:fill="auto"/>
            <w:tcMar>
              <w:top w:w="120" w:type="dxa"/>
              <w:left w:w="120" w:type="dxa"/>
              <w:bottom w:w="120" w:type="dxa"/>
              <w:right w:w="120" w:type="dxa"/>
            </w:tcMar>
            <w:hideMark/>
          </w:tcPr>
          <w:p w14:paraId="24E17440" w14:textId="77777777" w:rsidR="00E12957" w:rsidRPr="000A3493" w:rsidRDefault="00E12957" w:rsidP="00871988">
            <w:pPr>
              <w:pStyle w:val="table"/>
            </w:pPr>
            <w:r w:rsidRPr="000A3493">
              <w:t>22</w:t>
            </w:r>
          </w:p>
        </w:tc>
        <w:tc>
          <w:tcPr>
            <w:tcW w:w="0" w:type="auto"/>
            <w:tcBorders>
              <w:top w:val="single" w:sz="6" w:space="0" w:color="DDDDDD"/>
            </w:tcBorders>
            <w:shd w:val="clear" w:color="auto" w:fill="auto"/>
            <w:tcMar>
              <w:top w:w="120" w:type="dxa"/>
              <w:left w:w="120" w:type="dxa"/>
              <w:bottom w:w="120" w:type="dxa"/>
              <w:right w:w="120" w:type="dxa"/>
            </w:tcMar>
            <w:hideMark/>
          </w:tcPr>
          <w:p w14:paraId="783575FE" w14:textId="77777777" w:rsidR="00E12957" w:rsidRPr="000A3493" w:rsidRDefault="00E12957" w:rsidP="00871988">
            <w:pPr>
              <w:pStyle w:val="table"/>
            </w:pPr>
            <w:r w:rsidRPr="000A3493">
              <w:t>6</w:t>
            </w:r>
          </w:p>
        </w:tc>
      </w:tr>
      <w:tr w:rsidR="00E12957" w:rsidRPr="000A3493" w14:paraId="529BB954"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31FBEE62" w14:textId="77777777" w:rsidR="00E12957" w:rsidRPr="000A3493" w:rsidRDefault="00E12957" w:rsidP="00871988">
            <w:pPr>
              <w:pStyle w:val="table"/>
            </w:pPr>
            <w:r w:rsidRPr="000A3493">
              <w:t>Наличие гаража</w:t>
            </w:r>
          </w:p>
        </w:tc>
        <w:tc>
          <w:tcPr>
            <w:tcW w:w="1335" w:type="dxa"/>
            <w:tcBorders>
              <w:top w:val="single" w:sz="6" w:space="0" w:color="DDDDDD"/>
            </w:tcBorders>
            <w:shd w:val="clear" w:color="auto" w:fill="auto"/>
            <w:tcMar>
              <w:top w:w="120" w:type="dxa"/>
              <w:left w:w="120" w:type="dxa"/>
              <w:bottom w:w="120" w:type="dxa"/>
              <w:right w:w="120" w:type="dxa"/>
            </w:tcMar>
            <w:hideMark/>
          </w:tcPr>
          <w:p w14:paraId="28F4F8C6" w14:textId="77777777" w:rsidR="00E12957" w:rsidRPr="000A3493" w:rsidRDefault="00E12957" w:rsidP="00871988">
            <w:pPr>
              <w:pStyle w:val="table"/>
            </w:pPr>
            <w:r w:rsidRPr="000A3493">
              <w:t>44</w:t>
            </w:r>
          </w:p>
        </w:tc>
        <w:tc>
          <w:tcPr>
            <w:tcW w:w="0" w:type="auto"/>
            <w:tcBorders>
              <w:top w:val="single" w:sz="6" w:space="0" w:color="DDDDDD"/>
            </w:tcBorders>
            <w:shd w:val="clear" w:color="auto" w:fill="auto"/>
            <w:tcMar>
              <w:top w:w="120" w:type="dxa"/>
              <w:left w:w="120" w:type="dxa"/>
              <w:bottom w:w="120" w:type="dxa"/>
              <w:right w:w="120" w:type="dxa"/>
            </w:tcMar>
            <w:hideMark/>
          </w:tcPr>
          <w:p w14:paraId="58F88F3B" w14:textId="77777777" w:rsidR="00E12957" w:rsidRPr="000A3493" w:rsidRDefault="00E12957" w:rsidP="00871988">
            <w:pPr>
              <w:pStyle w:val="table"/>
            </w:pPr>
            <w:r w:rsidRPr="000A3493">
              <w:t>17</w:t>
            </w:r>
          </w:p>
        </w:tc>
      </w:tr>
      <w:tr w:rsidR="00E12957" w:rsidRPr="000A3493" w14:paraId="32C9FC89"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3B219EC3" w14:textId="77777777" w:rsidR="00E12957" w:rsidRPr="000A3493" w:rsidRDefault="00E12957" w:rsidP="00871988">
            <w:pPr>
              <w:pStyle w:val="table"/>
            </w:pPr>
            <w:r w:rsidRPr="000A3493">
              <w:t>Участок хорошо благоустроен/элементы ландшафтного дизайна</w:t>
            </w:r>
          </w:p>
        </w:tc>
        <w:tc>
          <w:tcPr>
            <w:tcW w:w="1335" w:type="dxa"/>
            <w:tcBorders>
              <w:top w:val="single" w:sz="6" w:space="0" w:color="DDDDDD"/>
            </w:tcBorders>
            <w:shd w:val="clear" w:color="auto" w:fill="auto"/>
            <w:tcMar>
              <w:top w:w="120" w:type="dxa"/>
              <w:left w:w="120" w:type="dxa"/>
              <w:bottom w:w="120" w:type="dxa"/>
              <w:right w:w="120" w:type="dxa"/>
            </w:tcMar>
            <w:hideMark/>
          </w:tcPr>
          <w:p w14:paraId="13D4711D" w14:textId="77777777" w:rsidR="00E12957" w:rsidRPr="000A3493" w:rsidRDefault="00E12957" w:rsidP="00871988">
            <w:pPr>
              <w:pStyle w:val="table"/>
            </w:pPr>
            <w:r w:rsidRPr="000A3493">
              <w:t>3</w:t>
            </w:r>
          </w:p>
        </w:tc>
        <w:tc>
          <w:tcPr>
            <w:tcW w:w="0" w:type="auto"/>
            <w:tcBorders>
              <w:top w:val="single" w:sz="6" w:space="0" w:color="DDDDDD"/>
            </w:tcBorders>
            <w:shd w:val="clear" w:color="auto" w:fill="auto"/>
            <w:tcMar>
              <w:top w:w="120" w:type="dxa"/>
              <w:left w:w="120" w:type="dxa"/>
              <w:bottom w:w="120" w:type="dxa"/>
              <w:right w:w="120" w:type="dxa"/>
            </w:tcMar>
            <w:hideMark/>
          </w:tcPr>
          <w:p w14:paraId="580429F2" w14:textId="77777777" w:rsidR="00E12957" w:rsidRPr="000A3493" w:rsidRDefault="00E12957" w:rsidP="00871988">
            <w:pPr>
              <w:pStyle w:val="table"/>
            </w:pPr>
            <w:r w:rsidRPr="000A3493">
              <w:t>1</w:t>
            </w:r>
          </w:p>
        </w:tc>
      </w:tr>
      <w:tr w:rsidR="00E12957" w:rsidRPr="000A3493" w14:paraId="08D661B7"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09E9E286" w14:textId="77777777" w:rsidR="00E12957" w:rsidRPr="000A3493" w:rsidRDefault="00E12957" w:rsidP="00871988">
            <w:pPr>
              <w:pStyle w:val="table"/>
            </w:pPr>
            <w:r w:rsidRPr="000A3493">
              <w:t>Наличие бассейна</w:t>
            </w:r>
          </w:p>
        </w:tc>
        <w:tc>
          <w:tcPr>
            <w:tcW w:w="1335" w:type="dxa"/>
            <w:tcBorders>
              <w:top w:val="single" w:sz="6" w:space="0" w:color="DDDDDD"/>
            </w:tcBorders>
            <w:shd w:val="clear" w:color="auto" w:fill="auto"/>
            <w:tcMar>
              <w:top w:w="120" w:type="dxa"/>
              <w:left w:w="120" w:type="dxa"/>
              <w:bottom w:w="120" w:type="dxa"/>
              <w:right w:w="120" w:type="dxa"/>
            </w:tcMar>
            <w:hideMark/>
          </w:tcPr>
          <w:p w14:paraId="6CA3DE7B" w14:textId="77777777" w:rsidR="00E12957" w:rsidRPr="000A3493" w:rsidRDefault="00E12957" w:rsidP="00871988">
            <w:pPr>
              <w:pStyle w:val="table"/>
            </w:pPr>
            <w:r w:rsidRPr="000A3493">
              <w:t>2</w:t>
            </w:r>
          </w:p>
        </w:tc>
        <w:tc>
          <w:tcPr>
            <w:tcW w:w="0" w:type="auto"/>
            <w:tcBorders>
              <w:top w:val="single" w:sz="6" w:space="0" w:color="DDDDDD"/>
            </w:tcBorders>
            <w:shd w:val="clear" w:color="auto" w:fill="auto"/>
            <w:tcMar>
              <w:top w:w="120" w:type="dxa"/>
              <w:left w:w="120" w:type="dxa"/>
              <w:bottom w:w="120" w:type="dxa"/>
              <w:right w:w="120" w:type="dxa"/>
            </w:tcMar>
            <w:hideMark/>
          </w:tcPr>
          <w:p w14:paraId="659B108A" w14:textId="77777777" w:rsidR="00E12957" w:rsidRPr="000A3493" w:rsidRDefault="00E12957" w:rsidP="00871988">
            <w:pPr>
              <w:pStyle w:val="table"/>
            </w:pPr>
            <w:r w:rsidRPr="000A3493">
              <w:t>0</w:t>
            </w:r>
          </w:p>
        </w:tc>
      </w:tr>
      <w:tr w:rsidR="00E12957" w:rsidRPr="000A3493" w14:paraId="4604ADF4"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236F6C52" w14:textId="77777777" w:rsidR="00E12957" w:rsidRPr="000A3493" w:rsidRDefault="00E12957" w:rsidP="00871988">
            <w:pPr>
              <w:pStyle w:val="table"/>
            </w:pPr>
            <w:r w:rsidRPr="000A3493">
              <w:t>Ничего из перечисленного</w:t>
            </w:r>
          </w:p>
        </w:tc>
        <w:tc>
          <w:tcPr>
            <w:tcW w:w="1335" w:type="dxa"/>
            <w:tcBorders>
              <w:top w:val="single" w:sz="6" w:space="0" w:color="DDDDDD"/>
            </w:tcBorders>
            <w:shd w:val="clear" w:color="auto" w:fill="auto"/>
            <w:tcMar>
              <w:top w:w="120" w:type="dxa"/>
              <w:left w:w="120" w:type="dxa"/>
              <w:bottom w:w="120" w:type="dxa"/>
              <w:right w:w="120" w:type="dxa"/>
            </w:tcMar>
            <w:hideMark/>
          </w:tcPr>
          <w:p w14:paraId="049B3A2B" w14:textId="77777777" w:rsidR="00E12957" w:rsidRPr="000A3493" w:rsidRDefault="00E12957" w:rsidP="00871988">
            <w:pPr>
              <w:pStyle w:val="table"/>
            </w:pPr>
            <w:r w:rsidRPr="000A3493">
              <w:t>27</w:t>
            </w:r>
          </w:p>
        </w:tc>
        <w:tc>
          <w:tcPr>
            <w:tcW w:w="0" w:type="auto"/>
            <w:tcBorders>
              <w:top w:val="single" w:sz="6" w:space="0" w:color="DDDDDD"/>
            </w:tcBorders>
            <w:shd w:val="clear" w:color="auto" w:fill="auto"/>
            <w:tcMar>
              <w:top w:w="120" w:type="dxa"/>
              <w:left w:w="120" w:type="dxa"/>
              <w:bottom w:w="120" w:type="dxa"/>
              <w:right w:w="120" w:type="dxa"/>
            </w:tcMar>
            <w:hideMark/>
          </w:tcPr>
          <w:p w14:paraId="521335D3" w14:textId="77777777" w:rsidR="00E12957" w:rsidRPr="000A3493" w:rsidRDefault="00E12957" w:rsidP="00871988">
            <w:pPr>
              <w:pStyle w:val="table"/>
            </w:pPr>
            <w:r w:rsidRPr="000A3493">
              <w:t>67</w:t>
            </w:r>
          </w:p>
        </w:tc>
      </w:tr>
    </w:tbl>
    <w:p w14:paraId="3C923C5D" w14:textId="77777777" w:rsidR="00E12957" w:rsidRDefault="00E12957" w:rsidP="00E12957"/>
    <w:p w14:paraId="512283A4" w14:textId="77777777" w:rsidR="00E12957" w:rsidRDefault="00E12957" w:rsidP="00E12957">
      <w:r>
        <w:t>Более высокое качество отделки характерно и для домовладений в многоквартирных домах.</w:t>
      </w:r>
    </w:p>
    <w:p w14:paraId="34210BD6" w14:textId="77777777" w:rsidR="00E12957" w:rsidRDefault="00E12957" w:rsidP="00E12957"/>
    <w:p w14:paraId="72CFE1BD" w14:textId="77777777" w:rsidR="00E12957" w:rsidRPr="000A3493" w:rsidRDefault="00E12957" w:rsidP="00E12957">
      <w:pPr>
        <w:rPr>
          <w:b/>
        </w:rPr>
      </w:pPr>
      <w:r w:rsidRPr="000A3493">
        <w:rPr>
          <w:b/>
        </w:rPr>
        <w:t>Благоустроенность квартир (в % к числу домовладений в многоквартирных домах)</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6065"/>
        <w:gridCol w:w="1936"/>
        <w:gridCol w:w="1887"/>
      </w:tblGrid>
      <w:tr w:rsidR="00E12957" w:rsidRPr="000A3493" w14:paraId="0A717FCE" w14:textId="77777777" w:rsidTr="00871988">
        <w:trPr>
          <w:tblCellSpacing w:w="15" w:type="dxa"/>
        </w:trPr>
        <w:tc>
          <w:tcPr>
            <w:tcW w:w="4215" w:type="dxa"/>
            <w:tcBorders>
              <w:top w:val="nil"/>
            </w:tcBorders>
            <w:shd w:val="clear" w:color="auto" w:fill="auto"/>
            <w:tcMar>
              <w:top w:w="120" w:type="dxa"/>
              <w:left w:w="120" w:type="dxa"/>
              <w:bottom w:w="120" w:type="dxa"/>
              <w:right w:w="120" w:type="dxa"/>
            </w:tcMar>
            <w:hideMark/>
          </w:tcPr>
          <w:p w14:paraId="2C13F710" w14:textId="77777777" w:rsidR="00E12957" w:rsidRPr="000A3493" w:rsidRDefault="00E12957" w:rsidP="00871988">
            <w:pPr>
              <w:pStyle w:val="table"/>
            </w:pPr>
            <w:r w:rsidRPr="000A3493">
              <w:t> </w:t>
            </w:r>
          </w:p>
        </w:tc>
        <w:tc>
          <w:tcPr>
            <w:tcW w:w="1335" w:type="dxa"/>
            <w:tcBorders>
              <w:top w:val="nil"/>
            </w:tcBorders>
            <w:shd w:val="clear" w:color="auto" w:fill="auto"/>
            <w:tcMar>
              <w:top w:w="120" w:type="dxa"/>
              <w:left w:w="120" w:type="dxa"/>
              <w:bottom w:w="120" w:type="dxa"/>
              <w:right w:w="120" w:type="dxa"/>
            </w:tcMar>
            <w:hideMark/>
          </w:tcPr>
          <w:p w14:paraId="14F9EDC4" w14:textId="77777777" w:rsidR="00E12957" w:rsidRPr="000A3493" w:rsidRDefault="00E12957" w:rsidP="00871988">
            <w:pPr>
              <w:pStyle w:val="table"/>
            </w:pPr>
            <w:r w:rsidRPr="000A3493">
              <w:t>Северный Кавказ</w:t>
            </w:r>
          </w:p>
        </w:tc>
        <w:tc>
          <w:tcPr>
            <w:tcW w:w="1290" w:type="dxa"/>
            <w:tcBorders>
              <w:top w:val="nil"/>
            </w:tcBorders>
            <w:shd w:val="clear" w:color="auto" w:fill="auto"/>
            <w:tcMar>
              <w:top w:w="120" w:type="dxa"/>
              <w:left w:w="120" w:type="dxa"/>
              <w:bottom w:w="120" w:type="dxa"/>
              <w:right w:w="120" w:type="dxa"/>
            </w:tcMar>
            <w:hideMark/>
          </w:tcPr>
          <w:p w14:paraId="53234095" w14:textId="77777777" w:rsidR="00E12957" w:rsidRPr="000A3493" w:rsidRDefault="00E12957" w:rsidP="00871988">
            <w:pPr>
              <w:pStyle w:val="table"/>
            </w:pPr>
            <w:r w:rsidRPr="000A3493">
              <w:t>Россия</w:t>
            </w:r>
          </w:p>
        </w:tc>
      </w:tr>
      <w:tr w:rsidR="00E12957" w:rsidRPr="000A3493" w14:paraId="6EB617FC"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3F40B5FD" w14:textId="77777777" w:rsidR="00E12957" w:rsidRPr="000A3493" w:rsidRDefault="00E12957" w:rsidP="00871988">
            <w:pPr>
              <w:pStyle w:val="table"/>
            </w:pPr>
            <w:r w:rsidRPr="000A3493">
              <w:t>Стеклопакеты на окнах</w:t>
            </w:r>
          </w:p>
        </w:tc>
        <w:tc>
          <w:tcPr>
            <w:tcW w:w="1335" w:type="dxa"/>
            <w:tcBorders>
              <w:top w:val="single" w:sz="6" w:space="0" w:color="DDDDDD"/>
            </w:tcBorders>
            <w:shd w:val="clear" w:color="auto" w:fill="auto"/>
            <w:tcMar>
              <w:top w:w="120" w:type="dxa"/>
              <w:left w:w="120" w:type="dxa"/>
              <w:bottom w:w="120" w:type="dxa"/>
              <w:right w:w="120" w:type="dxa"/>
            </w:tcMar>
            <w:hideMark/>
          </w:tcPr>
          <w:p w14:paraId="30926E92" w14:textId="77777777" w:rsidR="00E12957" w:rsidRPr="000A3493" w:rsidRDefault="00E12957" w:rsidP="00871988">
            <w:pPr>
              <w:pStyle w:val="table"/>
            </w:pPr>
            <w:r w:rsidRPr="000A3493">
              <w:t>20</w:t>
            </w:r>
          </w:p>
        </w:tc>
        <w:tc>
          <w:tcPr>
            <w:tcW w:w="1290" w:type="dxa"/>
            <w:tcBorders>
              <w:top w:val="single" w:sz="6" w:space="0" w:color="DDDDDD"/>
            </w:tcBorders>
            <w:shd w:val="clear" w:color="auto" w:fill="auto"/>
            <w:tcMar>
              <w:top w:w="120" w:type="dxa"/>
              <w:left w:w="120" w:type="dxa"/>
              <w:bottom w:w="120" w:type="dxa"/>
              <w:right w:w="120" w:type="dxa"/>
            </w:tcMar>
            <w:hideMark/>
          </w:tcPr>
          <w:p w14:paraId="7CA8B1B3" w14:textId="77777777" w:rsidR="00E12957" w:rsidRPr="000A3493" w:rsidRDefault="00E12957" w:rsidP="00871988">
            <w:pPr>
              <w:pStyle w:val="table"/>
            </w:pPr>
            <w:r w:rsidRPr="000A3493">
              <w:t>5</w:t>
            </w:r>
          </w:p>
        </w:tc>
      </w:tr>
      <w:tr w:rsidR="00E12957" w:rsidRPr="000A3493" w14:paraId="0F528B5F"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5AC31768" w14:textId="77777777" w:rsidR="00E12957" w:rsidRPr="000A3493" w:rsidRDefault="00E12957" w:rsidP="00871988">
            <w:pPr>
              <w:pStyle w:val="table"/>
            </w:pPr>
            <w:r w:rsidRPr="000A3493">
              <w:t>Евроремонт в доме</w:t>
            </w:r>
          </w:p>
        </w:tc>
        <w:tc>
          <w:tcPr>
            <w:tcW w:w="1335" w:type="dxa"/>
            <w:tcBorders>
              <w:top w:val="single" w:sz="6" w:space="0" w:color="DDDDDD"/>
            </w:tcBorders>
            <w:shd w:val="clear" w:color="auto" w:fill="auto"/>
            <w:tcMar>
              <w:top w:w="120" w:type="dxa"/>
              <w:left w:w="120" w:type="dxa"/>
              <w:bottom w:w="120" w:type="dxa"/>
              <w:right w:w="120" w:type="dxa"/>
            </w:tcMar>
            <w:hideMark/>
          </w:tcPr>
          <w:p w14:paraId="0965CA2D" w14:textId="77777777" w:rsidR="00E12957" w:rsidRPr="000A3493" w:rsidRDefault="00E12957" w:rsidP="00871988">
            <w:pPr>
              <w:pStyle w:val="table"/>
            </w:pPr>
            <w:r w:rsidRPr="000A3493">
              <w:t>13</w:t>
            </w:r>
          </w:p>
        </w:tc>
        <w:tc>
          <w:tcPr>
            <w:tcW w:w="0" w:type="auto"/>
            <w:tcBorders>
              <w:top w:val="single" w:sz="6" w:space="0" w:color="DDDDDD"/>
            </w:tcBorders>
            <w:shd w:val="clear" w:color="auto" w:fill="auto"/>
            <w:tcMar>
              <w:top w:w="120" w:type="dxa"/>
              <w:left w:w="120" w:type="dxa"/>
              <w:bottom w:w="120" w:type="dxa"/>
              <w:right w:w="120" w:type="dxa"/>
            </w:tcMar>
            <w:hideMark/>
          </w:tcPr>
          <w:p w14:paraId="2109C836" w14:textId="77777777" w:rsidR="00E12957" w:rsidRPr="000A3493" w:rsidRDefault="00E12957" w:rsidP="00871988">
            <w:pPr>
              <w:pStyle w:val="table"/>
            </w:pPr>
            <w:r w:rsidRPr="000A3493">
              <w:t>8</w:t>
            </w:r>
          </w:p>
        </w:tc>
      </w:tr>
      <w:tr w:rsidR="00E12957" w:rsidRPr="000A3493" w14:paraId="618660B7"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6CB9877D" w14:textId="77777777" w:rsidR="00E12957" w:rsidRPr="000A3493" w:rsidRDefault="00E12957" w:rsidP="00871988">
            <w:pPr>
              <w:pStyle w:val="table"/>
            </w:pPr>
            <w:r w:rsidRPr="000A3493">
              <w:t>Дорогая мебель</w:t>
            </w:r>
          </w:p>
        </w:tc>
        <w:tc>
          <w:tcPr>
            <w:tcW w:w="1335" w:type="dxa"/>
            <w:tcBorders>
              <w:top w:val="single" w:sz="6" w:space="0" w:color="DDDDDD"/>
            </w:tcBorders>
            <w:shd w:val="clear" w:color="auto" w:fill="auto"/>
            <w:tcMar>
              <w:top w:w="120" w:type="dxa"/>
              <w:left w:w="120" w:type="dxa"/>
              <w:bottom w:w="120" w:type="dxa"/>
              <w:right w:w="120" w:type="dxa"/>
            </w:tcMar>
            <w:hideMark/>
          </w:tcPr>
          <w:p w14:paraId="248FA74B" w14:textId="77777777" w:rsidR="00E12957" w:rsidRPr="000A3493" w:rsidRDefault="00E12957" w:rsidP="00871988">
            <w:pPr>
              <w:pStyle w:val="table"/>
            </w:pPr>
            <w:r w:rsidRPr="000A3493">
              <w:t>19</w:t>
            </w:r>
          </w:p>
        </w:tc>
        <w:tc>
          <w:tcPr>
            <w:tcW w:w="0" w:type="auto"/>
            <w:tcBorders>
              <w:top w:val="single" w:sz="6" w:space="0" w:color="DDDDDD"/>
            </w:tcBorders>
            <w:shd w:val="clear" w:color="auto" w:fill="auto"/>
            <w:tcMar>
              <w:top w:w="120" w:type="dxa"/>
              <w:left w:w="120" w:type="dxa"/>
              <w:bottom w:w="120" w:type="dxa"/>
              <w:right w:w="120" w:type="dxa"/>
            </w:tcMar>
            <w:hideMark/>
          </w:tcPr>
          <w:p w14:paraId="3611BCD7" w14:textId="77777777" w:rsidR="00E12957" w:rsidRPr="000A3493" w:rsidRDefault="00E12957" w:rsidP="00871988">
            <w:pPr>
              <w:pStyle w:val="table"/>
            </w:pPr>
            <w:r w:rsidRPr="000A3493">
              <w:t>8</w:t>
            </w:r>
          </w:p>
        </w:tc>
      </w:tr>
      <w:tr w:rsidR="00E12957" w:rsidRPr="000A3493" w14:paraId="2B583FAA"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7B3939CC" w14:textId="77777777" w:rsidR="00E12957" w:rsidRPr="000A3493" w:rsidRDefault="00E12957" w:rsidP="00871988">
            <w:pPr>
              <w:pStyle w:val="table"/>
            </w:pPr>
            <w:r w:rsidRPr="000A3493">
              <w:t>Ничего из перечисленного</w:t>
            </w:r>
          </w:p>
        </w:tc>
        <w:tc>
          <w:tcPr>
            <w:tcW w:w="1335" w:type="dxa"/>
            <w:tcBorders>
              <w:top w:val="single" w:sz="6" w:space="0" w:color="DDDDDD"/>
            </w:tcBorders>
            <w:shd w:val="clear" w:color="auto" w:fill="auto"/>
            <w:tcMar>
              <w:top w:w="120" w:type="dxa"/>
              <w:left w:w="120" w:type="dxa"/>
              <w:bottom w:w="120" w:type="dxa"/>
              <w:right w:w="120" w:type="dxa"/>
            </w:tcMar>
            <w:hideMark/>
          </w:tcPr>
          <w:p w14:paraId="5D6B47D6" w14:textId="77777777" w:rsidR="00E12957" w:rsidRPr="000A3493" w:rsidRDefault="00E12957" w:rsidP="00871988">
            <w:pPr>
              <w:pStyle w:val="table"/>
            </w:pPr>
            <w:r w:rsidRPr="000A3493">
              <w:t>49</w:t>
            </w:r>
          </w:p>
        </w:tc>
        <w:tc>
          <w:tcPr>
            <w:tcW w:w="0" w:type="auto"/>
            <w:tcBorders>
              <w:top w:val="single" w:sz="6" w:space="0" w:color="DDDDDD"/>
            </w:tcBorders>
            <w:shd w:val="clear" w:color="auto" w:fill="auto"/>
            <w:tcMar>
              <w:top w:w="120" w:type="dxa"/>
              <w:left w:w="120" w:type="dxa"/>
              <w:bottom w:w="120" w:type="dxa"/>
              <w:right w:w="120" w:type="dxa"/>
            </w:tcMar>
            <w:hideMark/>
          </w:tcPr>
          <w:p w14:paraId="77AFB8FA" w14:textId="77777777" w:rsidR="00E12957" w:rsidRPr="000A3493" w:rsidRDefault="00E12957" w:rsidP="00871988">
            <w:pPr>
              <w:pStyle w:val="table"/>
            </w:pPr>
            <w:r w:rsidRPr="000A3493">
              <w:t>79</w:t>
            </w:r>
          </w:p>
        </w:tc>
      </w:tr>
    </w:tbl>
    <w:p w14:paraId="738F2583" w14:textId="77777777" w:rsidR="00E12957" w:rsidRPr="000A3493" w:rsidRDefault="00E12957" w:rsidP="00E12957"/>
    <w:p w14:paraId="559EFABD" w14:textId="77777777" w:rsidR="00E12957" w:rsidRDefault="00E12957" w:rsidP="00E12957">
      <w:r w:rsidRPr="0061401F">
        <w:rPr>
          <w:b/>
        </w:rPr>
        <w:t>Обеспеченность товарами длительного пользования.</w:t>
      </w:r>
      <w:r>
        <w:t> </w:t>
      </w:r>
      <w:r w:rsidRPr="0061401F">
        <w:rPr>
          <w:i/>
        </w:rPr>
        <w:t>Домохозяйства Северного Кавказа значительно лучше обеспечены бытовой техникой, чем домохозяйства российских регионов</w:t>
      </w:r>
      <w:r w:rsidRPr="00B55456">
        <w:rPr>
          <w:b/>
          <w:i/>
        </w:rPr>
        <w:t>.</w:t>
      </w:r>
      <w:r>
        <w:t> Эта обеспеченность более высока как в количественном, так и в качественном отношении.</w:t>
      </w:r>
    </w:p>
    <w:p w14:paraId="4F061115" w14:textId="77777777" w:rsidR="00E12957" w:rsidRDefault="00E12957" w:rsidP="00E12957">
      <w:r>
        <w:t>В частности, обращает на себя внимание значительно лучшая обеспеченность кавказских домохозяйств по таким позициям, как: стиральная машина стационарная автоматическая, холодильник двухкамерный, персональный компьютер, видеокамера, мобильный телефон.</w:t>
      </w:r>
    </w:p>
    <w:p w14:paraId="36CA261A" w14:textId="77777777" w:rsidR="00E12957" w:rsidRDefault="00E12957" w:rsidP="00E12957">
      <w:r>
        <w:t>В российских регионах более высокие показатели обеспеченности отмечаются по тем позициям, которые свидетельствуют о более низких доходах их владельцев, а также техническом или моральном устаревании техники: малогабаритная переносная стиральная машина, холодильник однокамерный, велосипед, пейджер, электрическая швейная машина.</w:t>
      </w:r>
    </w:p>
    <w:p w14:paraId="04247443" w14:textId="77777777" w:rsidR="00E12957" w:rsidRDefault="00E12957" w:rsidP="00E12957"/>
    <w:p w14:paraId="058CE664" w14:textId="77777777" w:rsidR="00E12957" w:rsidRPr="000A3493" w:rsidRDefault="00E12957" w:rsidP="00E12957">
      <w:pPr>
        <w:rPr>
          <w:b/>
        </w:rPr>
      </w:pPr>
      <w:r w:rsidRPr="000A3493">
        <w:rPr>
          <w:b/>
        </w:rPr>
        <w:t>Наличие бытовой техники (в % ко всем опрошенным)</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6065"/>
        <w:gridCol w:w="1936"/>
        <w:gridCol w:w="1887"/>
      </w:tblGrid>
      <w:tr w:rsidR="00E12957" w:rsidRPr="000A3493" w14:paraId="262712D6" w14:textId="77777777" w:rsidTr="00871988">
        <w:trPr>
          <w:tblCellSpacing w:w="15" w:type="dxa"/>
        </w:trPr>
        <w:tc>
          <w:tcPr>
            <w:tcW w:w="4215" w:type="dxa"/>
            <w:tcBorders>
              <w:top w:val="nil"/>
            </w:tcBorders>
            <w:shd w:val="clear" w:color="auto" w:fill="auto"/>
            <w:tcMar>
              <w:top w:w="120" w:type="dxa"/>
              <w:left w:w="120" w:type="dxa"/>
              <w:bottom w:w="120" w:type="dxa"/>
              <w:right w:w="120" w:type="dxa"/>
            </w:tcMar>
            <w:hideMark/>
          </w:tcPr>
          <w:p w14:paraId="096F38B6" w14:textId="77777777" w:rsidR="00E12957" w:rsidRPr="000A3493" w:rsidRDefault="00E12957" w:rsidP="00871988">
            <w:pPr>
              <w:pStyle w:val="table"/>
            </w:pPr>
            <w:r w:rsidRPr="000A3493">
              <w:t> </w:t>
            </w:r>
          </w:p>
        </w:tc>
        <w:tc>
          <w:tcPr>
            <w:tcW w:w="1335" w:type="dxa"/>
            <w:tcBorders>
              <w:top w:val="nil"/>
            </w:tcBorders>
            <w:shd w:val="clear" w:color="auto" w:fill="auto"/>
            <w:tcMar>
              <w:top w:w="120" w:type="dxa"/>
              <w:left w:w="120" w:type="dxa"/>
              <w:bottom w:w="120" w:type="dxa"/>
              <w:right w:w="120" w:type="dxa"/>
            </w:tcMar>
            <w:hideMark/>
          </w:tcPr>
          <w:p w14:paraId="0ADF624E" w14:textId="77777777" w:rsidR="00E12957" w:rsidRPr="000A3493" w:rsidRDefault="00E12957" w:rsidP="00871988">
            <w:pPr>
              <w:pStyle w:val="table"/>
            </w:pPr>
            <w:r w:rsidRPr="000A3493">
              <w:t>Северный Кавказ</w:t>
            </w:r>
          </w:p>
        </w:tc>
        <w:tc>
          <w:tcPr>
            <w:tcW w:w="1290" w:type="dxa"/>
            <w:tcBorders>
              <w:top w:val="nil"/>
            </w:tcBorders>
            <w:shd w:val="clear" w:color="auto" w:fill="auto"/>
            <w:tcMar>
              <w:top w:w="120" w:type="dxa"/>
              <w:left w:w="120" w:type="dxa"/>
              <w:bottom w:w="120" w:type="dxa"/>
              <w:right w:w="120" w:type="dxa"/>
            </w:tcMar>
            <w:hideMark/>
          </w:tcPr>
          <w:p w14:paraId="36CB090D" w14:textId="77777777" w:rsidR="00E12957" w:rsidRPr="000A3493" w:rsidRDefault="00E12957" w:rsidP="00871988">
            <w:pPr>
              <w:pStyle w:val="table"/>
            </w:pPr>
            <w:r w:rsidRPr="000A3493">
              <w:t>Россия</w:t>
            </w:r>
          </w:p>
        </w:tc>
      </w:tr>
      <w:tr w:rsidR="00E12957" w:rsidRPr="000A3493" w14:paraId="68F8E288"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440A70C9" w14:textId="77777777" w:rsidR="00E12957" w:rsidRPr="000A3493" w:rsidRDefault="00E12957" w:rsidP="00871988">
            <w:pPr>
              <w:pStyle w:val="table"/>
            </w:pPr>
            <w:r w:rsidRPr="000A3493">
              <w:t>газовая/электрическая плита</w:t>
            </w:r>
          </w:p>
        </w:tc>
        <w:tc>
          <w:tcPr>
            <w:tcW w:w="1335" w:type="dxa"/>
            <w:tcBorders>
              <w:top w:val="single" w:sz="6" w:space="0" w:color="DDDDDD"/>
            </w:tcBorders>
            <w:shd w:val="clear" w:color="auto" w:fill="auto"/>
            <w:tcMar>
              <w:top w:w="120" w:type="dxa"/>
              <w:left w:w="120" w:type="dxa"/>
              <w:bottom w:w="120" w:type="dxa"/>
              <w:right w:w="120" w:type="dxa"/>
            </w:tcMar>
            <w:hideMark/>
          </w:tcPr>
          <w:p w14:paraId="5F95AF13" w14:textId="77777777" w:rsidR="00E12957" w:rsidRPr="000A3493" w:rsidRDefault="00E12957" w:rsidP="00871988">
            <w:pPr>
              <w:pStyle w:val="table"/>
            </w:pPr>
            <w:r w:rsidRPr="000A3493">
              <w:t>89</w:t>
            </w:r>
          </w:p>
        </w:tc>
        <w:tc>
          <w:tcPr>
            <w:tcW w:w="0" w:type="auto"/>
            <w:tcBorders>
              <w:top w:val="single" w:sz="6" w:space="0" w:color="DDDDDD"/>
            </w:tcBorders>
            <w:shd w:val="clear" w:color="auto" w:fill="auto"/>
            <w:tcMar>
              <w:top w:w="120" w:type="dxa"/>
              <w:left w:w="120" w:type="dxa"/>
              <w:bottom w:w="120" w:type="dxa"/>
              <w:right w:w="120" w:type="dxa"/>
            </w:tcMar>
            <w:hideMark/>
          </w:tcPr>
          <w:p w14:paraId="0C6A66DD" w14:textId="77777777" w:rsidR="00E12957" w:rsidRPr="000A3493" w:rsidRDefault="00E12957" w:rsidP="00871988">
            <w:pPr>
              <w:pStyle w:val="table"/>
            </w:pPr>
            <w:r w:rsidRPr="000A3493">
              <w:t>91</w:t>
            </w:r>
          </w:p>
        </w:tc>
      </w:tr>
      <w:tr w:rsidR="00E12957" w:rsidRPr="000A3493" w14:paraId="0CA9928E"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2F1768BA" w14:textId="77777777" w:rsidR="00E12957" w:rsidRPr="000A3493" w:rsidRDefault="00E12957" w:rsidP="00871988">
            <w:pPr>
              <w:pStyle w:val="table"/>
            </w:pPr>
            <w:r w:rsidRPr="000A3493">
              <w:t>автоматическая стационарная стиральная машина</w:t>
            </w:r>
          </w:p>
        </w:tc>
        <w:tc>
          <w:tcPr>
            <w:tcW w:w="1335" w:type="dxa"/>
            <w:tcBorders>
              <w:top w:val="single" w:sz="6" w:space="0" w:color="DDDDDD"/>
            </w:tcBorders>
            <w:shd w:val="clear" w:color="auto" w:fill="auto"/>
            <w:tcMar>
              <w:top w:w="120" w:type="dxa"/>
              <w:left w:w="120" w:type="dxa"/>
              <w:bottom w:w="120" w:type="dxa"/>
              <w:right w:w="120" w:type="dxa"/>
            </w:tcMar>
            <w:hideMark/>
          </w:tcPr>
          <w:p w14:paraId="301981EF" w14:textId="77777777" w:rsidR="00E12957" w:rsidRPr="000A3493" w:rsidRDefault="00E12957" w:rsidP="00871988">
            <w:pPr>
              <w:pStyle w:val="table"/>
            </w:pPr>
            <w:r w:rsidRPr="000A3493">
              <w:t>34</w:t>
            </w:r>
          </w:p>
        </w:tc>
        <w:tc>
          <w:tcPr>
            <w:tcW w:w="0" w:type="auto"/>
            <w:tcBorders>
              <w:top w:val="single" w:sz="6" w:space="0" w:color="DDDDDD"/>
            </w:tcBorders>
            <w:shd w:val="clear" w:color="auto" w:fill="auto"/>
            <w:tcMar>
              <w:top w:w="120" w:type="dxa"/>
              <w:left w:w="120" w:type="dxa"/>
              <w:bottom w:w="120" w:type="dxa"/>
              <w:right w:w="120" w:type="dxa"/>
            </w:tcMar>
            <w:hideMark/>
          </w:tcPr>
          <w:p w14:paraId="5D9A89E9" w14:textId="77777777" w:rsidR="00E12957" w:rsidRPr="000A3493" w:rsidRDefault="00E12957" w:rsidP="00871988">
            <w:pPr>
              <w:pStyle w:val="table"/>
            </w:pPr>
            <w:r w:rsidRPr="000A3493">
              <w:t>21</w:t>
            </w:r>
          </w:p>
        </w:tc>
      </w:tr>
      <w:tr w:rsidR="00E12957" w:rsidRPr="000A3493" w14:paraId="5C943C94"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6067FC12" w14:textId="77777777" w:rsidR="00E12957" w:rsidRPr="000A3493" w:rsidRDefault="00E12957" w:rsidP="00871988">
            <w:pPr>
              <w:pStyle w:val="table"/>
            </w:pPr>
            <w:r w:rsidRPr="000A3493">
              <w:t>в том числе стиральная автоматическая машина с сушкой</w:t>
            </w:r>
          </w:p>
        </w:tc>
        <w:tc>
          <w:tcPr>
            <w:tcW w:w="1335" w:type="dxa"/>
            <w:tcBorders>
              <w:top w:val="single" w:sz="6" w:space="0" w:color="DDDDDD"/>
            </w:tcBorders>
            <w:shd w:val="clear" w:color="auto" w:fill="auto"/>
            <w:tcMar>
              <w:top w:w="120" w:type="dxa"/>
              <w:left w:w="120" w:type="dxa"/>
              <w:bottom w:w="120" w:type="dxa"/>
              <w:right w:w="120" w:type="dxa"/>
            </w:tcMar>
            <w:hideMark/>
          </w:tcPr>
          <w:p w14:paraId="103E1802" w14:textId="77777777" w:rsidR="00E12957" w:rsidRPr="000A3493" w:rsidRDefault="00E12957" w:rsidP="00871988">
            <w:pPr>
              <w:pStyle w:val="table"/>
            </w:pPr>
            <w:r w:rsidRPr="000A3493">
              <w:t>19</w:t>
            </w:r>
          </w:p>
        </w:tc>
        <w:tc>
          <w:tcPr>
            <w:tcW w:w="0" w:type="auto"/>
            <w:tcBorders>
              <w:top w:val="single" w:sz="6" w:space="0" w:color="DDDDDD"/>
            </w:tcBorders>
            <w:shd w:val="clear" w:color="auto" w:fill="auto"/>
            <w:tcMar>
              <w:top w:w="120" w:type="dxa"/>
              <w:left w:w="120" w:type="dxa"/>
              <w:bottom w:w="120" w:type="dxa"/>
              <w:right w:w="120" w:type="dxa"/>
            </w:tcMar>
            <w:hideMark/>
          </w:tcPr>
          <w:p w14:paraId="392BB38F" w14:textId="77777777" w:rsidR="00E12957" w:rsidRPr="000A3493" w:rsidRDefault="00E12957" w:rsidP="00871988">
            <w:pPr>
              <w:pStyle w:val="table"/>
            </w:pPr>
            <w:r w:rsidRPr="000A3493">
              <w:t>6</w:t>
            </w:r>
          </w:p>
        </w:tc>
      </w:tr>
      <w:tr w:rsidR="00E12957" w:rsidRPr="000A3493" w14:paraId="44AF78F2"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3DE4EC7B" w14:textId="77777777" w:rsidR="00E12957" w:rsidRPr="000A3493" w:rsidRDefault="00E12957" w:rsidP="00871988">
            <w:pPr>
              <w:pStyle w:val="table"/>
            </w:pPr>
            <w:r w:rsidRPr="000A3493">
              <w:t>стиральная машина полуавтомат или неавтоматическая</w:t>
            </w:r>
          </w:p>
        </w:tc>
        <w:tc>
          <w:tcPr>
            <w:tcW w:w="1335" w:type="dxa"/>
            <w:tcBorders>
              <w:top w:val="single" w:sz="6" w:space="0" w:color="DDDDDD"/>
            </w:tcBorders>
            <w:shd w:val="clear" w:color="auto" w:fill="auto"/>
            <w:tcMar>
              <w:top w:w="120" w:type="dxa"/>
              <w:left w:w="120" w:type="dxa"/>
              <w:bottom w:w="120" w:type="dxa"/>
              <w:right w:w="120" w:type="dxa"/>
            </w:tcMar>
            <w:hideMark/>
          </w:tcPr>
          <w:p w14:paraId="1251080C" w14:textId="77777777" w:rsidR="00E12957" w:rsidRPr="000A3493" w:rsidRDefault="00E12957" w:rsidP="00871988">
            <w:pPr>
              <w:pStyle w:val="table"/>
            </w:pPr>
            <w:r w:rsidRPr="000A3493">
              <w:t>36</w:t>
            </w:r>
          </w:p>
        </w:tc>
        <w:tc>
          <w:tcPr>
            <w:tcW w:w="0" w:type="auto"/>
            <w:tcBorders>
              <w:top w:val="single" w:sz="6" w:space="0" w:color="DDDDDD"/>
            </w:tcBorders>
            <w:shd w:val="clear" w:color="auto" w:fill="auto"/>
            <w:tcMar>
              <w:top w:w="120" w:type="dxa"/>
              <w:left w:w="120" w:type="dxa"/>
              <w:bottom w:w="120" w:type="dxa"/>
              <w:right w:w="120" w:type="dxa"/>
            </w:tcMar>
            <w:hideMark/>
          </w:tcPr>
          <w:p w14:paraId="49AE7446" w14:textId="77777777" w:rsidR="00E12957" w:rsidRPr="000A3493" w:rsidRDefault="00E12957" w:rsidP="00871988">
            <w:pPr>
              <w:pStyle w:val="table"/>
            </w:pPr>
            <w:r w:rsidRPr="000A3493">
              <w:t>31</w:t>
            </w:r>
          </w:p>
        </w:tc>
      </w:tr>
      <w:tr w:rsidR="00E12957" w:rsidRPr="000A3493" w14:paraId="03D6A098"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1ABFBBC0" w14:textId="77777777" w:rsidR="00E12957" w:rsidRPr="000A3493" w:rsidRDefault="00E12957" w:rsidP="00871988">
            <w:pPr>
              <w:pStyle w:val="table"/>
            </w:pPr>
            <w:r w:rsidRPr="000A3493">
              <w:t>малогабаритная переносная стиральная машина</w:t>
            </w:r>
          </w:p>
        </w:tc>
        <w:tc>
          <w:tcPr>
            <w:tcW w:w="1335" w:type="dxa"/>
            <w:tcBorders>
              <w:top w:val="single" w:sz="6" w:space="0" w:color="DDDDDD"/>
            </w:tcBorders>
            <w:shd w:val="clear" w:color="auto" w:fill="auto"/>
            <w:tcMar>
              <w:top w:w="120" w:type="dxa"/>
              <w:left w:w="120" w:type="dxa"/>
              <w:bottom w:w="120" w:type="dxa"/>
              <w:right w:w="120" w:type="dxa"/>
            </w:tcMar>
            <w:hideMark/>
          </w:tcPr>
          <w:p w14:paraId="48927470" w14:textId="77777777" w:rsidR="00E12957" w:rsidRPr="000A3493" w:rsidRDefault="00E12957" w:rsidP="00871988">
            <w:pPr>
              <w:pStyle w:val="table"/>
            </w:pPr>
            <w:r w:rsidRPr="000A3493">
              <w:t>11</w:t>
            </w:r>
          </w:p>
        </w:tc>
        <w:tc>
          <w:tcPr>
            <w:tcW w:w="0" w:type="auto"/>
            <w:tcBorders>
              <w:top w:val="single" w:sz="6" w:space="0" w:color="DDDDDD"/>
            </w:tcBorders>
            <w:shd w:val="clear" w:color="auto" w:fill="auto"/>
            <w:tcMar>
              <w:top w:w="120" w:type="dxa"/>
              <w:left w:w="120" w:type="dxa"/>
              <w:bottom w:w="120" w:type="dxa"/>
              <w:right w:w="120" w:type="dxa"/>
            </w:tcMar>
            <w:hideMark/>
          </w:tcPr>
          <w:p w14:paraId="3589D5AA" w14:textId="77777777" w:rsidR="00E12957" w:rsidRPr="000A3493" w:rsidRDefault="00E12957" w:rsidP="00871988">
            <w:pPr>
              <w:pStyle w:val="table"/>
            </w:pPr>
            <w:r w:rsidRPr="000A3493">
              <w:t>17</w:t>
            </w:r>
          </w:p>
        </w:tc>
      </w:tr>
      <w:tr w:rsidR="00E12957" w:rsidRPr="000A3493" w14:paraId="7326AF15"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5BDBA5C8" w14:textId="77777777" w:rsidR="00E12957" w:rsidRPr="000A3493" w:rsidRDefault="00E12957" w:rsidP="00871988">
            <w:pPr>
              <w:pStyle w:val="table"/>
            </w:pPr>
            <w:r w:rsidRPr="000A3493">
              <w:t>холодильник однокамерный</w:t>
            </w:r>
          </w:p>
        </w:tc>
        <w:tc>
          <w:tcPr>
            <w:tcW w:w="1335" w:type="dxa"/>
            <w:tcBorders>
              <w:top w:val="single" w:sz="6" w:space="0" w:color="DDDDDD"/>
            </w:tcBorders>
            <w:shd w:val="clear" w:color="auto" w:fill="auto"/>
            <w:tcMar>
              <w:top w:w="120" w:type="dxa"/>
              <w:left w:w="120" w:type="dxa"/>
              <w:bottom w:w="120" w:type="dxa"/>
              <w:right w:w="120" w:type="dxa"/>
            </w:tcMar>
            <w:hideMark/>
          </w:tcPr>
          <w:p w14:paraId="1473DD33" w14:textId="77777777" w:rsidR="00E12957" w:rsidRPr="000A3493" w:rsidRDefault="00E12957" w:rsidP="00871988">
            <w:pPr>
              <w:pStyle w:val="table"/>
            </w:pPr>
            <w:r w:rsidRPr="000A3493">
              <w:t>38</w:t>
            </w:r>
          </w:p>
        </w:tc>
        <w:tc>
          <w:tcPr>
            <w:tcW w:w="0" w:type="auto"/>
            <w:tcBorders>
              <w:top w:val="single" w:sz="6" w:space="0" w:color="DDDDDD"/>
            </w:tcBorders>
            <w:shd w:val="clear" w:color="auto" w:fill="auto"/>
            <w:tcMar>
              <w:top w:w="120" w:type="dxa"/>
              <w:left w:w="120" w:type="dxa"/>
              <w:bottom w:w="120" w:type="dxa"/>
              <w:right w:w="120" w:type="dxa"/>
            </w:tcMar>
            <w:hideMark/>
          </w:tcPr>
          <w:p w14:paraId="3BF9A473" w14:textId="77777777" w:rsidR="00E12957" w:rsidRPr="000A3493" w:rsidRDefault="00E12957" w:rsidP="00871988">
            <w:pPr>
              <w:pStyle w:val="table"/>
            </w:pPr>
            <w:r w:rsidRPr="000A3493">
              <w:t>59</w:t>
            </w:r>
          </w:p>
        </w:tc>
      </w:tr>
      <w:tr w:rsidR="00E12957" w:rsidRPr="000A3493" w14:paraId="56072E84"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2E17BAA2" w14:textId="77777777" w:rsidR="00E12957" w:rsidRPr="000A3493" w:rsidRDefault="00E12957" w:rsidP="00871988">
            <w:pPr>
              <w:pStyle w:val="table"/>
            </w:pPr>
            <w:r w:rsidRPr="000A3493">
              <w:t>холодильник двухкамерный</w:t>
            </w:r>
          </w:p>
        </w:tc>
        <w:tc>
          <w:tcPr>
            <w:tcW w:w="1335" w:type="dxa"/>
            <w:tcBorders>
              <w:top w:val="single" w:sz="6" w:space="0" w:color="DDDDDD"/>
            </w:tcBorders>
            <w:shd w:val="clear" w:color="auto" w:fill="auto"/>
            <w:tcMar>
              <w:top w:w="120" w:type="dxa"/>
              <w:left w:w="120" w:type="dxa"/>
              <w:bottom w:w="120" w:type="dxa"/>
              <w:right w:w="120" w:type="dxa"/>
            </w:tcMar>
            <w:hideMark/>
          </w:tcPr>
          <w:p w14:paraId="5F5F9205" w14:textId="77777777" w:rsidR="00E12957" w:rsidRPr="000A3493" w:rsidRDefault="00E12957" w:rsidP="00871988">
            <w:pPr>
              <w:pStyle w:val="table"/>
            </w:pPr>
            <w:r w:rsidRPr="000A3493">
              <w:t>45</w:t>
            </w:r>
          </w:p>
        </w:tc>
        <w:tc>
          <w:tcPr>
            <w:tcW w:w="0" w:type="auto"/>
            <w:tcBorders>
              <w:top w:val="single" w:sz="6" w:space="0" w:color="DDDDDD"/>
            </w:tcBorders>
            <w:shd w:val="clear" w:color="auto" w:fill="auto"/>
            <w:tcMar>
              <w:top w:w="120" w:type="dxa"/>
              <w:left w:w="120" w:type="dxa"/>
              <w:bottom w:w="120" w:type="dxa"/>
              <w:right w:w="120" w:type="dxa"/>
            </w:tcMar>
            <w:hideMark/>
          </w:tcPr>
          <w:p w14:paraId="7071BA5B" w14:textId="77777777" w:rsidR="00E12957" w:rsidRPr="000A3493" w:rsidRDefault="00E12957" w:rsidP="00871988">
            <w:pPr>
              <w:pStyle w:val="table"/>
            </w:pPr>
            <w:r w:rsidRPr="000A3493">
              <w:t>39</w:t>
            </w:r>
          </w:p>
        </w:tc>
      </w:tr>
      <w:tr w:rsidR="00E12957" w:rsidRPr="000A3493" w14:paraId="03455878"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6C9068B9" w14:textId="77777777" w:rsidR="00E12957" w:rsidRPr="000A3493" w:rsidRDefault="00E12957" w:rsidP="00871988">
            <w:pPr>
              <w:pStyle w:val="table"/>
            </w:pPr>
            <w:r w:rsidRPr="000A3493">
              <w:t>персональный компьютер</w:t>
            </w:r>
          </w:p>
        </w:tc>
        <w:tc>
          <w:tcPr>
            <w:tcW w:w="1335" w:type="dxa"/>
            <w:tcBorders>
              <w:top w:val="single" w:sz="6" w:space="0" w:color="DDDDDD"/>
            </w:tcBorders>
            <w:shd w:val="clear" w:color="auto" w:fill="auto"/>
            <w:tcMar>
              <w:top w:w="120" w:type="dxa"/>
              <w:left w:w="120" w:type="dxa"/>
              <w:bottom w:w="120" w:type="dxa"/>
              <w:right w:w="120" w:type="dxa"/>
            </w:tcMar>
            <w:hideMark/>
          </w:tcPr>
          <w:p w14:paraId="7B0E7B30" w14:textId="77777777" w:rsidR="00E12957" w:rsidRPr="000A3493" w:rsidRDefault="00E12957" w:rsidP="00871988">
            <w:pPr>
              <w:pStyle w:val="table"/>
            </w:pPr>
            <w:r w:rsidRPr="000A3493">
              <w:t>15</w:t>
            </w:r>
          </w:p>
        </w:tc>
        <w:tc>
          <w:tcPr>
            <w:tcW w:w="0" w:type="auto"/>
            <w:tcBorders>
              <w:top w:val="single" w:sz="6" w:space="0" w:color="DDDDDD"/>
            </w:tcBorders>
            <w:shd w:val="clear" w:color="auto" w:fill="auto"/>
            <w:tcMar>
              <w:top w:w="120" w:type="dxa"/>
              <w:left w:w="120" w:type="dxa"/>
              <w:bottom w:w="120" w:type="dxa"/>
              <w:right w:w="120" w:type="dxa"/>
            </w:tcMar>
            <w:hideMark/>
          </w:tcPr>
          <w:p w14:paraId="7598D58C" w14:textId="77777777" w:rsidR="00E12957" w:rsidRPr="000A3493" w:rsidRDefault="00E12957" w:rsidP="00871988">
            <w:pPr>
              <w:pStyle w:val="table"/>
            </w:pPr>
            <w:r w:rsidRPr="000A3493">
              <w:t>8</w:t>
            </w:r>
          </w:p>
        </w:tc>
      </w:tr>
      <w:tr w:rsidR="00E12957" w:rsidRPr="000A3493" w14:paraId="06954E8D"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165FA9C5" w14:textId="77777777" w:rsidR="00E12957" w:rsidRPr="000A3493" w:rsidRDefault="00E12957" w:rsidP="00871988">
            <w:pPr>
              <w:pStyle w:val="table"/>
            </w:pPr>
            <w:r w:rsidRPr="000A3493">
              <w:t>телевизор цветной</w:t>
            </w:r>
          </w:p>
        </w:tc>
        <w:tc>
          <w:tcPr>
            <w:tcW w:w="1335" w:type="dxa"/>
            <w:tcBorders>
              <w:top w:val="single" w:sz="6" w:space="0" w:color="DDDDDD"/>
            </w:tcBorders>
            <w:shd w:val="clear" w:color="auto" w:fill="auto"/>
            <w:tcMar>
              <w:top w:w="120" w:type="dxa"/>
              <w:left w:w="120" w:type="dxa"/>
              <w:bottom w:w="120" w:type="dxa"/>
              <w:right w:w="120" w:type="dxa"/>
            </w:tcMar>
            <w:hideMark/>
          </w:tcPr>
          <w:p w14:paraId="6F00AA8E" w14:textId="77777777" w:rsidR="00E12957" w:rsidRPr="000A3493" w:rsidRDefault="00E12957" w:rsidP="00871988">
            <w:pPr>
              <w:pStyle w:val="table"/>
            </w:pPr>
            <w:r w:rsidRPr="000A3493">
              <w:t>95</w:t>
            </w:r>
          </w:p>
        </w:tc>
        <w:tc>
          <w:tcPr>
            <w:tcW w:w="0" w:type="auto"/>
            <w:tcBorders>
              <w:top w:val="single" w:sz="6" w:space="0" w:color="DDDDDD"/>
            </w:tcBorders>
            <w:shd w:val="clear" w:color="auto" w:fill="auto"/>
            <w:tcMar>
              <w:top w:w="120" w:type="dxa"/>
              <w:left w:w="120" w:type="dxa"/>
              <w:bottom w:w="120" w:type="dxa"/>
              <w:right w:w="120" w:type="dxa"/>
            </w:tcMar>
            <w:hideMark/>
          </w:tcPr>
          <w:p w14:paraId="079BFF14" w14:textId="77777777" w:rsidR="00E12957" w:rsidRPr="000A3493" w:rsidRDefault="00E12957" w:rsidP="00871988">
            <w:pPr>
              <w:pStyle w:val="table"/>
            </w:pPr>
            <w:r w:rsidRPr="000A3493">
              <w:t>83</w:t>
            </w:r>
          </w:p>
        </w:tc>
      </w:tr>
      <w:tr w:rsidR="00E12957" w:rsidRPr="000A3493" w14:paraId="002DFD65"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28F3381D" w14:textId="77777777" w:rsidR="00E12957" w:rsidRPr="000A3493" w:rsidRDefault="00E12957" w:rsidP="00871988">
            <w:pPr>
              <w:pStyle w:val="table"/>
            </w:pPr>
            <w:r w:rsidRPr="000A3493">
              <w:t>видеомагнитофон</w:t>
            </w:r>
          </w:p>
        </w:tc>
        <w:tc>
          <w:tcPr>
            <w:tcW w:w="1335" w:type="dxa"/>
            <w:tcBorders>
              <w:top w:val="single" w:sz="6" w:space="0" w:color="DDDDDD"/>
            </w:tcBorders>
            <w:shd w:val="clear" w:color="auto" w:fill="auto"/>
            <w:tcMar>
              <w:top w:w="120" w:type="dxa"/>
              <w:left w:w="120" w:type="dxa"/>
              <w:bottom w:w="120" w:type="dxa"/>
              <w:right w:w="120" w:type="dxa"/>
            </w:tcMar>
            <w:hideMark/>
          </w:tcPr>
          <w:p w14:paraId="15BC6F8E" w14:textId="77777777" w:rsidR="00E12957" w:rsidRPr="000A3493" w:rsidRDefault="00E12957" w:rsidP="00871988">
            <w:pPr>
              <w:pStyle w:val="table"/>
            </w:pPr>
            <w:r w:rsidRPr="000A3493">
              <w:t>31</w:t>
            </w:r>
          </w:p>
        </w:tc>
        <w:tc>
          <w:tcPr>
            <w:tcW w:w="0" w:type="auto"/>
            <w:tcBorders>
              <w:top w:val="single" w:sz="6" w:space="0" w:color="DDDDDD"/>
            </w:tcBorders>
            <w:shd w:val="clear" w:color="auto" w:fill="auto"/>
            <w:tcMar>
              <w:top w:w="120" w:type="dxa"/>
              <w:left w:w="120" w:type="dxa"/>
              <w:bottom w:w="120" w:type="dxa"/>
              <w:right w:w="120" w:type="dxa"/>
            </w:tcMar>
            <w:hideMark/>
          </w:tcPr>
          <w:p w14:paraId="791044D8" w14:textId="77777777" w:rsidR="00E12957" w:rsidRPr="000A3493" w:rsidRDefault="00E12957" w:rsidP="00871988">
            <w:pPr>
              <w:pStyle w:val="table"/>
            </w:pPr>
            <w:r w:rsidRPr="000A3493">
              <w:t>15</w:t>
            </w:r>
          </w:p>
        </w:tc>
      </w:tr>
      <w:tr w:rsidR="00E12957" w:rsidRPr="000A3493" w14:paraId="45FA0BC6"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7F5EC6F5" w14:textId="77777777" w:rsidR="00E12957" w:rsidRPr="000A3493" w:rsidRDefault="00E12957" w:rsidP="00871988">
            <w:pPr>
              <w:pStyle w:val="table"/>
            </w:pPr>
            <w:r w:rsidRPr="000A3493">
              <w:t>видеокамера</w:t>
            </w:r>
          </w:p>
        </w:tc>
        <w:tc>
          <w:tcPr>
            <w:tcW w:w="1335" w:type="dxa"/>
            <w:tcBorders>
              <w:top w:val="single" w:sz="6" w:space="0" w:color="DDDDDD"/>
            </w:tcBorders>
            <w:shd w:val="clear" w:color="auto" w:fill="auto"/>
            <w:tcMar>
              <w:top w:w="120" w:type="dxa"/>
              <w:left w:w="120" w:type="dxa"/>
              <w:bottom w:w="120" w:type="dxa"/>
              <w:right w:w="120" w:type="dxa"/>
            </w:tcMar>
            <w:hideMark/>
          </w:tcPr>
          <w:p w14:paraId="720398D7" w14:textId="77777777" w:rsidR="00E12957" w:rsidRPr="000A3493" w:rsidRDefault="00E12957" w:rsidP="00871988">
            <w:pPr>
              <w:pStyle w:val="table"/>
            </w:pPr>
            <w:r w:rsidRPr="000A3493">
              <w:t>13</w:t>
            </w:r>
          </w:p>
        </w:tc>
        <w:tc>
          <w:tcPr>
            <w:tcW w:w="0" w:type="auto"/>
            <w:tcBorders>
              <w:top w:val="single" w:sz="6" w:space="0" w:color="DDDDDD"/>
            </w:tcBorders>
            <w:shd w:val="clear" w:color="auto" w:fill="auto"/>
            <w:tcMar>
              <w:top w:w="120" w:type="dxa"/>
              <w:left w:w="120" w:type="dxa"/>
              <w:bottom w:w="120" w:type="dxa"/>
              <w:right w:w="120" w:type="dxa"/>
            </w:tcMar>
            <w:hideMark/>
          </w:tcPr>
          <w:p w14:paraId="0F0B77A7" w14:textId="77777777" w:rsidR="00E12957" w:rsidRPr="000A3493" w:rsidRDefault="00E12957" w:rsidP="00871988">
            <w:pPr>
              <w:pStyle w:val="table"/>
            </w:pPr>
            <w:r w:rsidRPr="000A3493">
              <w:t>5</w:t>
            </w:r>
          </w:p>
        </w:tc>
      </w:tr>
      <w:tr w:rsidR="00E12957" w:rsidRPr="000A3493" w14:paraId="53E56657"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24A2770F" w14:textId="77777777" w:rsidR="00E12957" w:rsidRPr="000A3493" w:rsidRDefault="00E12957" w:rsidP="00871988">
            <w:pPr>
              <w:pStyle w:val="table"/>
            </w:pPr>
            <w:r w:rsidRPr="000A3493">
              <w:t>музыкальный центр</w:t>
            </w:r>
          </w:p>
        </w:tc>
        <w:tc>
          <w:tcPr>
            <w:tcW w:w="1335" w:type="dxa"/>
            <w:tcBorders>
              <w:top w:val="single" w:sz="6" w:space="0" w:color="DDDDDD"/>
            </w:tcBorders>
            <w:shd w:val="clear" w:color="auto" w:fill="auto"/>
            <w:tcMar>
              <w:top w:w="120" w:type="dxa"/>
              <w:left w:w="120" w:type="dxa"/>
              <w:bottom w:w="120" w:type="dxa"/>
              <w:right w:w="120" w:type="dxa"/>
            </w:tcMar>
            <w:hideMark/>
          </w:tcPr>
          <w:p w14:paraId="07BE42E9" w14:textId="77777777" w:rsidR="00E12957" w:rsidRPr="000A3493" w:rsidRDefault="00E12957" w:rsidP="00871988">
            <w:pPr>
              <w:pStyle w:val="table"/>
            </w:pPr>
            <w:r w:rsidRPr="000A3493">
              <w:t>21</w:t>
            </w:r>
          </w:p>
        </w:tc>
        <w:tc>
          <w:tcPr>
            <w:tcW w:w="0" w:type="auto"/>
            <w:tcBorders>
              <w:top w:val="single" w:sz="6" w:space="0" w:color="DDDDDD"/>
            </w:tcBorders>
            <w:shd w:val="clear" w:color="auto" w:fill="auto"/>
            <w:tcMar>
              <w:top w:w="120" w:type="dxa"/>
              <w:left w:w="120" w:type="dxa"/>
              <w:bottom w:w="120" w:type="dxa"/>
              <w:right w:w="120" w:type="dxa"/>
            </w:tcMar>
            <w:hideMark/>
          </w:tcPr>
          <w:p w14:paraId="29198A8F" w14:textId="77777777" w:rsidR="00E12957" w:rsidRPr="000A3493" w:rsidRDefault="00E12957" w:rsidP="00871988">
            <w:pPr>
              <w:pStyle w:val="table"/>
            </w:pPr>
            <w:r w:rsidRPr="000A3493">
              <w:t>16</w:t>
            </w:r>
          </w:p>
        </w:tc>
      </w:tr>
      <w:tr w:rsidR="00E12957" w:rsidRPr="000A3493" w14:paraId="49893FA3"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22940201" w14:textId="77777777" w:rsidR="00E12957" w:rsidRPr="000A3493" w:rsidRDefault="00E12957" w:rsidP="00871988">
            <w:pPr>
              <w:pStyle w:val="table"/>
            </w:pPr>
            <w:r w:rsidRPr="000A3493">
              <w:t>спортивный тренажер</w:t>
            </w:r>
          </w:p>
        </w:tc>
        <w:tc>
          <w:tcPr>
            <w:tcW w:w="1335" w:type="dxa"/>
            <w:tcBorders>
              <w:top w:val="single" w:sz="6" w:space="0" w:color="DDDDDD"/>
            </w:tcBorders>
            <w:shd w:val="clear" w:color="auto" w:fill="auto"/>
            <w:tcMar>
              <w:top w:w="120" w:type="dxa"/>
              <w:left w:w="120" w:type="dxa"/>
              <w:bottom w:w="120" w:type="dxa"/>
              <w:right w:w="120" w:type="dxa"/>
            </w:tcMar>
            <w:hideMark/>
          </w:tcPr>
          <w:p w14:paraId="231DB782" w14:textId="77777777" w:rsidR="00E12957" w:rsidRPr="000A3493" w:rsidRDefault="00E12957" w:rsidP="00871988">
            <w:pPr>
              <w:pStyle w:val="table"/>
            </w:pPr>
            <w:r w:rsidRPr="000A3493">
              <w:t>5</w:t>
            </w:r>
          </w:p>
        </w:tc>
        <w:tc>
          <w:tcPr>
            <w:tcW w:w="0" w:type="auto"/>
            <w:tcBorders>
              <w:top w:val="single" w:sz="6" w:space="0" w:color="DDDDDD"/>
            </w:tcBorders>
            <w:shd w:val="clear" w:color="auto" w:fill="auto"/>
            <w:tcMar>
              <w:top w:w="120" w:type="dxa"/>
              <w:left w:w="120" w:type="dxa"/>
              <w:bottom w:w="120" w:type="dxa"/>
              <w:right w:w="120" w:type="dxa"/>
            </w:tcMar>
            <w:hideMark/>
          </w:tcPr>
          <w:p w14:paraId="4615B338" w14:textId="77777777" w:rsidR="00E12957" w:rsidRPr="000A3493" w:rsidRDefault="00E12957" w:rsidP="00871988">
            <w:pPr>
              <w:pStyle w:val="table"/>
            </w:pPr>
            <w:r w:rsidRPr="000A3493">
              <w:t>0</w:t>
            </w:r>
          </w:p>
        </w:tc>
      </w:tr>
      <w:tr w:rsidR="00E12957" w:rsidRPr="000A3493" w14:paraId="1F1D71C4"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315B3751" w14:textId="77777777" w:rsidR="00E12957" w:rsidRPr="000A3493" w:rsidRDefault="00E12957" w:rsidP="00871988">
            <w:pPr>
              <w:pStyle w:val="table"/>
            </w:pPr>
            <w:r w:rsidRPr="000A3493">
              <w:t>роликовые коньки</w:t>
            </w:r>
          </w:p>
        </w:tc>
        <w:tc>
          <w:tcPr>
            <w:tcW w:w="1335" w:type="dxa"/>
            <w:tcBorders>
              <w:top w:val="single" w:sz="6" w:space="0" w:color="DDDDDD"/>
            </w:tcBorders>
            <w:shd w:val="clear" w:color="auto" w:fill="auto"/>
            <w:tcMar>
              <w:top w:w="120" w:type="dxa"/>
              <w:left w:w="120" w:type="dxa"/>
              <w:bottom w:w="120" w:type="dxa"/>
              <w:right w:w="120" w:type="dxa"/>
            </w:tcMar>
            <w:hideMark/>
          </w:tcPr>
          <w:p w14:paraId="1365F5DF" w14:textId="77777777" w:rsidR="00E12957" w:rsidRPr="000A3493" w:rsidRDefault="00E12957" w:rsidP="00871988">
            <w:pPr>
              <w:pStyle w:val="table"/>
            </w:pPr>
            <w:r w:rsidRPr="000A3493">
              <w:t>6</w:t>
            </w:r>
          </w:p>
        </w:tc>
        <w:tc>
          <w:tcPr>
            <w:tcW w:w="0" w:type="auto"/>
            <w:tcBorders>
              <w:top w:val="single" w:sz="6" w:space="0" w:color="DDDDDD"/>
            </w:tcBorders>
            <w:shd w:val="clear" w:color="auto" w:fill="auto"/>
            <w:tcMar>
              <w:top w:w="120" w:type="dxa"/>
              <w:left w:w="120" w:type="dxa"/>
              <w:bottom w:w="120" w:type="dxa"/>
              <w:right w:w="120" w:type="dxa"/>
            </w:tcMar>
            <w:hideMark/>
          </w:tcPr>
          <w:p w14:paraId="49961E83" w14:textId="77777777" w:rsidR="00E12957" w:rsidRPr="000A3493" w:rsidRDefault="00E12957" w:rsidP="00871988">
            <w:pPr>
              <w:pStyle w:val="table"/>
            </w:pPr>
            <w:r w:rsidRPr="000A3493">
              <w:t>2</w:t>
            </w:r>
          </w:p>
        </w:tc>
      </w:tr>
      <w:tr w:rsidR="00E12957" w:rsidRPr="000A3493" w14:paraId="333B81F2"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47A22E71" w14:textId="77777777" w:rsidR="00E12957" w:rsidRPr="000A3493" w:rsidRDefault="00E12957" w:rsidP="00871988">
            <w:pPr>
              <w:pStyle w:val="table"/>
            </w:pPr>
            <w:r w:rsidRPr="000A3493">
              <w:t>велосипед</w:t>
            </w:r>
          </w:p>
        </w:tc>
        <w:tc>
          <w:tcPr>
            <w:tcW w:w="1335" w:type="dxa"/>
            <w:tcBorders>
              <w:top w:val="single" w:sz="6" w:space="0" w:color="DDDDDD"/>
            </w:tcBorders>
            <w:shd w:val="clear" w:color="auto" w:fill="auto"/>
            <w:tcMar>
              <w:top w:w="120" w:type="dxa"/>
              <w:left w:w="120" w:type="dxa"/>
              <w:bottom w:w="120" w:type="dxa"/>
              <w:right w:w="120" w:type="dxa"/>
            </w:tcMar>
            <w:hideMark/>
          </w:tcPr>
          <w:p w14:paraId="33DC6E68" w14:textId="77777777" w:rsidR="00E12957" w:rsidRPr="000A3493" w:rsidRDefault="00E12957" w:rsidP="00871988">
            <w:pPr>
              <w:pStyle w:val="table"/>
            </w:pPr>
            <w:r w:rsidRPr="000A3493">
              <w:t>11</w:t>
            </w:r>
          </w:p>
        </w:tc>
        <w:tc>
          <w:tcPr>
            <w:tcW w:w="0" w:type="auto"/>
            <w:tcBorders>
              <w:top w:val="single" w:sz="6" w:space="0" w:color="DDDDDD"/>
            </w:tcBorders>
            <w:shd w:val="clear" w:color="auto" w:fill="auto"/>
            <w:tcMar>
              <w:top w:w="120" w:type="dxa"/>
              <w:left w:w="120" w:type="dxa"/>
              <w:bottom w:w="120" w:type="dxa"/>
              <w:right w:w="120" w:type="dxa"/>
            </w:tcMar>
            <w:hideMark/>
          </w:tcPr>
          <w:p w14:paraId="2A845EF4" w14:textId="77777777" w:rsidR="00E12957" w:rsidRPr="000A3493" w:rsidRDefault="00E12957" w:rsidP="00871988">
            <w:pPr>
              <w:pStyle w:val="table"/>
            </w:pPr>
            <w:r w:rsidRPr="000A3493">
              <w:t>21</w:t>
            </w:r>
          </w:p>
        </w:tc>
      </w:tr>
      <w:tr w:rsidR="00E12957" w:rsidRPr="000A3493" w14:paraId="3A138A88"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0CF4E973" w14:textId="77777777" w:rsidR="00E12957" w:rsidRPr="000A3493" w:rsidRDefault="00E12957" w:rsidP="00871988">
            <w:pPr>
              <w:pStyle w:val="table"/>
            </w:pPr>
            <w:r w:rsidRPr="000A3493">
              <w:t>стационарный обычный телефон</w:t>
            </w:r>
          </w:p>
        </w:tc>
        <w:tc>
          <w:tcPr>
            <w:tcW w:w="1335" w:type="dxa"/>
            <w:tcBorders>
              <w:top w:val="single" w:sz="6" w:space="0" w:color="DDDDDD"/>
            </w:tcBorders>
            <w:shd w:val="clear" w:color="auto" w:fill="auto"/>
            <w:tcMar>
              <w:top w:w="120" w:type="dxa"/>
              <w:left w:w="120" w:type="dxa"/>
              <w:bottom w:w="120" w:type="dxa"/>
              <w:right w:w="120" w:type="dxa"/>
            </w:tcMar>
            <w:hideMark/>
          </w:tcPr>
          <w:p w14:paraId="2AAC8DA9" w14:textId="77777777" w:rsidR="00E12957" w:rsidRPr="000A3493" w:rsidRDefault="00E12957" w:rsidP="00871988">
            <w:pPr>
              <w:pStyle w:val="table"/>
            </w:pPr>
            <w:r w:rsidRPr="000A3493">
              <w:t>46</w:t>
            </w:r>
          </w:p>
        </w:tc>
        <w:tc>
          <w:tcPr>
            <w:tcW w:w="0" w:type="auto"/>
            <w:tcBorders>
              <w:top w:val="single" w:sz="6" w:space="0" w:color="DDDDDD"/>
            </w:tcBorders>
            <w:shd w:val="clear" w:color="auto" w:fill="auto"/>
            <w:tcMar>
              <w:top w:w="120" w:type="dxa"/>
              <w:left w:w="120" w:type="dxa"/>
              <w:bottom w:w="120" w:type="dxa"/>
              <w:right w:w="120" w:type="dxa"/>
            </w:tcMar>
            <w:hideMark/>
          </w:tcPr>
          <w:p w14:paraId="38C35EAB" w14:textId="77777777" w:rsidR="00E12957" w:rsidRPr="000A3493" w:rsidRDefault="00E12957" w:rsidP="00871988">
            <w:pPr>
              <w:pStyle w:val="table"/>
            </w:pPr>
            <w:r w:rsidRPr="000A3493">
              <w:t>42</w:t>
            </w:r>
          </w:p>
        </w:tc>
      </w:tr>
      <w:tr w:rsidR="00E12957" w:rsidRPr="000A3493" w14:paraId="11C54501"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1AB65707" w14:textId="77777777" w:rsidR="00E12957" w:rsidRPr="000A3493" w:rsidRDefault="00E12957" w:rsidP="00871988">
            <w:pPr>
              <w:pStyle w:val="table"/>
            </w:pPr>
            <w:r w:rsidRPr="000A3493">
              <w:t>радиотелефон</w:t>
            </w:r>
          </w:p>
        </w:tc>
        <w:tc>
          <w:tcPr>
            <w:tcW w:w="1335" w:type="dxa"/>
            <w:tcBorders>
              <w:top w:val="single" w:sz="6" w:space="0" w:color="DDDDDD"/>
            </w:tcBorders>
            <w:shd w:val="clear" w:color="auto" w:fill="auto"/>
            <w:tcMar>
              <w:top w:w="120" w:type="dxa"/>
              <w:left w:w="120" w:type="dxa"/>
              <w:bottom w:w="120" w:type="dxa"/>
              <w:right w:w="120" w:type="dxa"/>
            </w:tcMar>
            <w:hideMark/>
          </w:tcPr>
          <w:p w14:paraId="6035764A" w14:textId="77777777" w:rsidR="00E12957" w:rsidRPr="000A3493" w:rsidRDefault="00E12957" w:rsidP="00871988">
            <w:pPr>
              <w:pStyle w:val="table"/>
            </w:pPr>
            <w:r w:rsidRPr="000A3493">
              <w:t>18</w:t>
            </w:r>
          </w:p>
        </w:tc>
        <w:tc>
          <w:tcPr>
            <w:tcW w:w="0" w:type="auto"/>
            <w:tcBorders>
              <w:top w:val="single" w:sz="6" w:space="0" w:color="DDDDDD"/>
            </w:tcBorders>
            <w:shd w:val="clear" w:color="auto" w:fill="auto"/>
            <w:tcMar>
              <w:top w:w="120" w:type="dxa"/>
              <w:left w:w="120" w:type="dxa"/>
              <w:bottom w:w="120" w:type="dxa"/>
              <w:right w:w="120" w:type="dxa"/>
            </w:tcMar>
            <w:hideMark/>
          </w:tcPr>
          <w:p w14:paraId="7E07F169" w14:textId="77777777" w:rsidR="00E12957" w:rsidRPr="000A3493" w:rsidRDefault="00E12957" w:rsidP="00871988">
            <w:pPr>
              <w:pStyle w:val="table"/>
            </w:pPr>
            <w:r w:rsidRPr="000A3493">
              <w:t>5</w:t>
            </w:r>
          </w:p>
        </w:tc>
      </w:tr>
      <w:tr w:rsidR="00E12957" w:rsidRPr="000A3493" w14:paraId="3563843C"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57F4F494" w14:textId="77777777" w:rsidR="00E12957" w:rsidRPr="000A3493" w:rsidRDefault="00E12957" w:rsidP="00871988">
            <w:pPr>
              <w:pStyle w:val="table"/>
            </w:pPr>
            <w:r w:rsidRPr="000A3493">
              <w:t>телефонный автоответчик</w:t>
            </w:r>
          </w:p>
        </w:tc>
        <w:tc>
          <w:tcPr>
            <w:tcW w:w="1335" w:type="dxa"/>
            <w:tcBorders>
              <w:top w:val="single" w:sz="6" w:space="0" w:color="DDDDDD"/>
            </w:tcBorders>
            <w:shd w:val="clear" w:color="auto" w:fill="auto"/>
            <w:tcMar>
              <w:top w:w="120" w:type="dxa"/>
              <w:left w:w="120" w:type="dxa"/>
              <w:bottom w:w="120" w:type="dxa"/>
              <w:right w:w="120" w:type="dxa"/>
            </w:tcMar>
            <w:hideMark/>
          </w:tcPr>
          <w:p w14:paraId="6B57BAF6" w14:textId="77777777" w:rsidR="00E12957" w:rsidRPr="000A3493" w:rsidRDefault="00E12957" w:rsidP="00871988">
            <w:pPr>
              <w:pStyle w:val="table"/>
            </w:pPr>
            <w:r w:rsidRPr="000A3493">
              <w:t>8</w:t>
            </w:r>
          </w:p>
        </w:tc>
        <w:tc>
          <w:tcPr>
            <w:tcW w:w="0" w:type="auto"/>
            <w:tcBorders>
              <w:top w:val="single" w:sz="6" w:space="0" w:color="DDDDDD"/>
            </w:tcBorders>
            <w:shd w:val="clear" w:color="auto" w:fill="auto"/>
            <w:tcMar>
              <w:top w:w="120" w:type="dxa"/>
              <w:left w:w="120" w:type="dxa"/>
              <w:bottom w:w="120" w:type="dxa"/>
              <w:right w:w="120" w:type="dxa"/>
            </w:tcMar>
            <w:hideMark/>
          </w:tcPr>
          <w:p w14:paraId="1FAC7079" w14:textId="77777777" w:rsidR="00E12957" w:rsidRPr="000A3493" w:rsidRDefault="00E12957" w:rsidP="00871988">
            <w:pPr>
              <w:pStyle w:val="table"/>
            </w:pPr>
            <w:r w:rsidRPr="000A3493">
              <w:t>3</w:t>
            </w:r>
          </w:p>
        </w:tc>
      </w:tr>
      <w:tr w:rsidR="00E12957" w:rsidRPr="000A3493" w14:paraId="2496716B"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45D4C711" w14:textId="77777777" w:rsidR="00E12957" w:rsidRPr="000A3493" w:rsidRDefault="00E12957" w:rsidP="00871988">
            <w:pPr>
              <w:pStyle w:val="table"/>
            </w:pPr>
            <w:r w:rsidRPr="000A3493">
              <w:t>факс</w:t>
            </w:r>
          </w:p>
        </w:tc>
        <w:tc>
          <w:tcPr>
            <w:tcW w:w="1335" w:type="dxa"/>
            <w:tcBorders>
              <w:top w:val="single" w:sz="6" w:space="0" w:color="DDDDDD"/>
            </w:tcBorders>
            <w:shd w:val="clear" w:color="auto" w:fill="auto"/>
            <w:tcMar>
              <w:top w:w="120" w:type="dxa"/>
              <w:left w:w="120" w:type="dxa"/>
              <w:bottom w:w="120" w:type="dxa"/>
              <w:right w:w="120" w:type="dxa"/>
            </w:tcMar>
            <w:hideMark/>
          </w:tcPr>
          <w:p w14:paraId="0EE5A5C7" w14:textId="77777777" w:rsidR="00E12957" w:rsidRPr="000A3493" w:rsidRDefault="00E12957" w:rsidP="00871988">
            <w:pPr>
              <w:pStyle w:val="table"/>
            </w:pPr>
            <w:r w:rsidRPr="000A3493">
              <w:t>3</w:t>
            </w:r>
          </w:p>
        </w:tc>
        <w:tc>
          <w:tcPr>
            <w:tcW w:w="0" w:type="auto"/>
            <w:tcBorders>
              <w:top w:val="single" w:sz="6" w:space="0" w:color="DDDDDD"/>
            </w:tcBorders>
            <w:shd w:val="clear" w:color="auto" w:fill="auto"/>
            <w:tcMar>
              <w:top w:w="120" w:type="dxa"/>
              <w:left w:w="120" w:type="dxa"/>
              <w:bottom w:w="120" w:type="dxa"/>
              <w:right w:w="120" w:type="dxa"/>
            </w:tcMar>
            <w:hideMark/>
          </w:tcPr>
          <w:p w14:paraId="1B158B87" w14:textId="77777777" w:rsidR="00E12957" w:rsidRPr="000A3493" w:rsidRDefault="00E12957" w:rsidP="00871988">
            <w:pPr>
              <w:pStyle w:val="table"/>
            </w:pPr>
            <w:r w:rsidRPr="000A3493">
              <w:t>2</w:t>
            </w:r>
          </w:p>
        </w:tc>
      </w:tr>
      <w:tr w:rsidR="00E12957" w:rsidRPr="000A3493" w14:paraId="48FFFA78"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3A89D244" w14:textId="77777777" w:rsidR="00E12957" w:rsidRPr="000A3493" w:rsidRDefault="00E12957" w:rsidP="00871988">
            <w:pPr>
              <w:pStyle w:val="table"/>
            </w:pPr>
            <w:r w:rsidRPr="000A3493">
              <w:t>мобильный телефон</w:t>
            </w:r>
          </w:p>
        </w:tc>
        <w:tc>
          <w:tcPr>
            <w:tcW w:w="1335" w:type="dxa"/>
            <w:tcBorders>
              <w:top w:val="single" w:sz="6" w:space="0" w:color="DDDDDD"/>
            </w:tcBorders>
            <w:shd w:val="clear" w:color="auto" w:fill="auto"/>
            <w:tcMar>
              <w:top w:w="120" w:type="dxa"/>
              <w:left w:w="120" w:type="dxa"/>
              <w:bottom w:w="120" w:type="dxa"/>
              <w:right w:w="120" w:type="dxa"/>
            </w:tcMar>
            <w:hideMark/>
          </w:tcPr>
          <w:p w14:paraId="54543D9D" w14:textId="77777777" w:rsidR="00E12957" w:rsidRPr="000A3493" w:rsidRDefault="00E12957" w:rsidP="00871988">
            <w:pPr>
              <w:pStyle w:val="table"/>
            </w:pPr>
            <w:r w:rsidRPr="000A3493">
              <w:t>65</w:t>
            </w:r>
          </w:p>
        </w:tc>
        <w:tc>
          <w:tcPr>
            <w:tcW w:w="0" w:type="auto"/>
            <w:tcBorders>
              <w:top w:val="single" w:sz="6" w:space="0" w:color="DDDDDD"/>
            </w:tcBorders>
            <w:shd w:val="clear" w:color="auto" w:fill="auto"/>
            <w:tcMar>
              <w:top w:w="120" w:type="dxa"/>
              <w:left w:w="120" w:type="dxa"/>
              <w:bottom w:w="120" w:type="dxa"/>
              <w:right w:w="120" w:type="dxa"/>
            </w:tcMar>
            <w:hideMark/>
          </w:tcPr>
          <w:p w14:paraId="3ECC91BE" w14:textId="77777777" w:rsidR="00E12957" w:rsidRPr="000A3493" w:rsidRDefault="00E12957" w:rsidP="00871988">
            <w:pPr>
              <w:pStyle w:val="table"/>
            </w:pPr>
            <w:r w:rsidRPr="000A3493">
              <w:t>25</w:t>
            </w:r>
          </w:p>
        </w:tc>
      </w:tr>
      <w:tr w:rsidR="00E12957" w:rsidRPr="000A3493" w14:paraId="7E298A8D"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1F389C45" w14:textId="77777777" w:rsidR="00E12957" w:rsidRPr="000A3493" w:rsidRDefault="00E12957" w:rsidP="00871988">
            <w:pPr>
              <w:pStyle w:val="table"/>
            </w:pPr>
            <w:r w:rsidRPr="000A3493">
              <w:t>пейджер</w:t>
            </w:r>
          </w:p>
        </w:tc>
        <w:tc>
          <w:tcPr>
            <w:tcW w:w="1335" w:type="dxa"/>
            <w:tcBorders>
              <w:top w:val="single" w:sz="6" w:space="0" w:color="DDDDDD"/>
            </w:tcBorders>
            <w:shd w:val="clear" w:color="auto" w:fill="auto"/>
            <w:tcMar>
              <w:top w:w="120" w:type="dxa"/>
              <w:left w:w="120" w:type="dxa"/>
              <w:bottom w:w="120" w:type="dxa"/>
              <w:right w:w="120" w:type="dxa"/>
            </w:tcMar>
            <w:hideMark/>
          </w:tcPr>
          <w:p w14:paraId="59CFD244" w14:textId="77777777" w:rsidR="00E12957" w:rsidRPr="000A3493" w:rsidRDefault="00E12957" w:rsidP="00871988">
            <w:pPr>
              <w:pStyle w:val="table"/>
            </w:pPr>
            <w:r w:rsidRPr="000A3493">
              <w:t>21</w:t>
            </w:r>
          </w:p>
        </w:tc>
        <w:tc>
          <w:tcPr>
            <w:tcW w:w="0" w:type="auto"/>
            <w:tcBorders>
              <w:top w:val="single" w:sz="6" w:space="0" w:color="DDDDDD"/>
            </w:tcBorders>
            <w:shd w:val="clear" w:color="auto" w:fill="auto"/>
            <w:tcMar>
              <w:top w:w="120" w:type="dxa"/>
              <w:left w:w="120" w:type="dxa"/>
              <w:bottom w:w="120" w:type="dxa"/>
              <w:right w:w="120" w:type="dxa"/>
            </w:tcMar>
            <w:hideMark/>
          </w:tcPr>
          <w:p w14:paraId="14C25452" w14:textId="77777777" w:rsidR="00E12957" w:rsidRPr="000A3493" w:rsidRDefault="00E12957" w:rsidP="00871988">
            <w:pPr>
              <w:pStyle w:val="table"/>
            </w:pPr>
            <w:r w:rsidRPr="000A3493">
              <w:t>28</w:t>
            </w:r>
          </w:p>
        </w:tc>
      </w:tr>
      <w:tr w:rsidR="00E12957" w:rsidRPr="000A3493" w14:paraId="102E58C1"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1AB54F57" w14:textId="77777777" w:rsidR="00E12957" w:rsidRPr="000A3493" w:rsidRDefault="00E12957" w:rsidP="00871988">
            <w:pPr>
              <w:pStyle w:val="table"/>
            </w:pPr>
            <w:r w:rsidRPr="000A3493">
              <w:t>вытяжка</w:t>
            </w:r>
          </w:p>
        </w:tc>
        <w:tc>
          <w:tcPr>
            <w:tcW w:w="1335" w:type="dxa"/>
            <w:tcBorders>
              <w:top w:val="single" w:sz="6" w:space="0" w:color="DDDDDD"/>
            </w:tcBorders>
            <w:shd w:val="clear" w:color="auto" w:fill="auto"/>
            <w:tcMar>
              <w:top w:w="120" w:type="dxa"/>
              <w:left w:w="120" w:type="dxa"/>
              <w:bottom w:w="120" w:type="dxa"/>
              <w:right w:w="120" w:type="dxa"/>
            </w:tcMar>
            <w:hideMark/>
          </w:tcPr>
          <w:p w14:paraId="38B189DB" w14:textId="77777777" w:rsidR="00E12957" w:rsidRPr="000A3493" w:rsidRDefault="00E12957" w:rsidP="00871988">
            <w:pPr>
              <w:pStyle w:val="table"/>
            </w:pPr>
            <w:r w:rsidRPr="000A3493">
              <w:t>5</w:t>
            </w:r>
          </w:p>
        </w:tc>
        <w:tc>
          <w:tcPr>
            <w:tcW w:w="0" w:type="auto"/>
            <w:tcBorders>
              <w:top w:val="single" w:sz="6" w:space="0" w:color="DDDDDD"/>
            </w:tcBorders>
            <w:shd w:val="clear" w:color="auto" w:fill="auto"/>
            <w:tcMar>
              <w:top w:w="120" w:type="dxa"/>
              <w:left w:w="120" w:type="dxa"/>
              <w:bottom w:w="120" w:type="dxa"/>
              <w:right w:w="120" w:type="dxa"/>
            </w:tcMar>
            <w:hideMark/>
          </w:tcPr>
          <w:p w14:paraId="0E027AD1" w14:textId="77777777" w:rsidR="00E12957" w:rsidRPr="000A3493" w:rsidRDefault="00E12957" w:rsidP="00871988">
            <w:pPr>
              <w:pStyle w:val="table"/>
            </w:pPr>
            <w:r w:rsidRPr="000A3493">
              <w:t>2</w:t>
            </w:r>
          </w:p>
        </w:tc>
      </w:tr>
      <w:tr w:rsidR="00E12957" w:rsidRPr="000A3493" w14:paraId="3B033F6E"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5D0F99C3" w14:textId="77777777" w:rsidR="00E12957" w:rsidRPr="000A3493" w:rsidRDefault="00E12957" w:rsidP="00871988">
            <w:pPr>
              <w:pStyle w:val="table"/>
            </w:pPr>
            <w:r w:rsidRPr="000A3493">
              <w:t>кондиционер</w:t>
            </w:r>
          </w:p>
        </w:tc>
        <w:tc>
          <w:tcPr>
            <w:tcW w:w="1335" w:type="dxa"/>
            <w:tcBorders>
              <w:top w:val="single" w:sz="6" w:space="0" w:color="DDDDDD"/>
            </w:tcBorders>
            <w:shd w:val="clear" w:color="auto" w:fill="auto"/>
            <w:tcMar>
              <w:top w:w="120" w:type="dxa"/>
              <w:left w:w="120" w:type="dxa"/>
              <w:bottom w:w="120" w:type="dxa"/>
              <w:right w:w="120" w:type="dxa"/>
            </w:tcMar>
            <w:hideMark/>
          </w:tcPr>
          <w:p w14:paraId="3A8AA9C7" w14:textId="77777777" w:rsidR="00E12957" w:rsidRPr="000A3493" w:rsidRDefault="00E12957" w:rsidP="00871988">
            <w:pPr>
              <w:pStyle w:val="table"/>
            </w:pPr>
            <w:r w:rsidRPr="000A3493">
              <w:t>9</w:t>
            </w:r>
          </w:p>
        </w:tc>
        <w:tc>
          <w:tcPr>
            <w:tcW w:w="0" w:type="auto"/>
            <w:tcBorders>
              <w:top w:val="single" w:sz="6" w:space="0" w:color="DDDDDD"/>
            </w:tcBorders>
            <w:shd w:val="clear" w:color="auto" w:fill="auto"/>
            <w:tcMar>
              <w:top w:w="120" w:type="dxa"/>
              <w:left w:w="120" w:type="dxa"/>
              <w:bottom w:w="120" w:type="dxa"/>
              <w:right w:w="120" w:type="dxa"/>
            </w:tcMar>
            <w:hideMark/>
          </w:tcPr>
          <w:p w14:paraId="74A00C42" w14:textId="77777777" w:rsidR="00E12957" w:rsidRPr="000A3493" w:rsidRDefault="00E12957" w:rsidP="00871988">
            <w:pPr>
              <w:pStyle w:val="table"/>
            </w:pPr>
            <w:r w:rsidRPr="000A3493">
              <w:t>5</w:t>
            </w:r>
          </w:p>
        </w:tc>
      </w:tr>
      <w:tr w:rsidR="00E12957" w:rsidRPr="000A3493" w14:paraId="4A921CC4"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06A537C1" w14:textId="77777777" w:rsidR="00E12957" w:rsidRPr="000A3493" w:rsidRDefault="00E12957" w:rsidP="00871988">
            <w:pPr>
              <w:pStyle w:val="table"/>
            </w:pPr>
            <w:r w:rsidRPr="000A3493">
              <w:t>микроволновая печь</w:t>
            </w:r>
          </w:p>
        </w:tc>
        <w:tc>
          <w:tcPr>
            <w:tcW w:w="1335" w:type="dxa"/>
            <w:tcBorders>
              <w:top w:val="single" w:sz="6" w:space="0" w:color="DDDDDD"/>
            </w:tcBorders>
            <w:shd w:val="clear" w:color="auto" w:fill="auto"/>
            <w:tcMar>
              <w:top w:w="120" w:type="dxa"/>
              <w:left w:w="120" w:type="dxa"/>
              <w:bottom w:w="120" w:type="dxa"/>
              <w:right w:w="120" w:type="dxa"/>
            </w:tcMar>
            <w:hideMark/>
          </w:tcPr>
          <w:p w14:paraId="0B58A3F5" w14:textId="77777777" w:rsidR="00E12957" w:rsidRPr="000A3493" w:rsidRDefault="00E12957" w:rsidP="00871988">
            <w:pPr>
              <w:pStyle w:val="table"/>
            </w:pPr>
            <w:r w:rsidRPr="000A3493">
              <w:t>10</w:t>
            </w:r>
          </w:p>
        </w:tc>
        <w:tc>
          <w:tcPr>
            <w:tcW w:w="0" w:type="auto"/>
            <w:tcBorders>
              <w:top w:val="single" w:sz="6" w:space="0" w:color="DDDDDD"/>
            </w:tcBorders>
            <w:shd w:val="clear" w:color="auto" w:fill="auto"/>
            <w:tcMar>
              <w:top w:w="120" w:type="dxa"/>
              <w:left w:w="120" w:type="dxa"/>
              <w:bottom w:w="120" w:type="dxa"/>
              <w:right w:w="120" w:type="dxa"/>
            </w:tcMar>
            <w:hideMark/>
          </w:tcPr>
          <w:p w14:paraId="6296B45C" w14:textId="77777777" w:rsidR="00E12957" w:rsidRPr="000A3493" w:rsidRDefault="00E12957" w:rsidP="00871988">
            <w:pPr>
              <w:pStyle w:val="table"/>
            </w:pPr>
            <w:r w:rsidRPr="000A3493">
              <w:t>2</w:t>
            </w:r>
          </w:p>
        </w:tc>
      </w:tr>
      <w:tr w:rsidR="00E12957" w:rsidRPr="000A3493" w14:paraId="02A9A44E"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626661E5" w14:textId="77777777" w:rsidR="00E12957" w:rsidRPr="000A3493" w:rsidRDefault="00E12957" w:rsidP="00871988">
            <w:pPr>
              <w:pStyle w:val="table"/>
            </w:pPr>
            <w:r w:rsidRPr="000A3493">
              <w:t>посудомоечная машина</w:t>
            </w:r>
          </w:p>
        </w:tc>
        <w:tc>
          <w:tcPr>
            <w:tcW w:w="1335" w:type="dxa"/>
            <w:tcBorders>
              <w:top w:val="single" w:sz="6" w:space="0" w:color="DDDDDD"/>
            </w:tcBorders>
            <w:shd w:val="clear" w:color="auto" w:fill="auto"/>
            <w:tcMar>
              <w:top w:w="120" w:type="dxa"/>
              <w:left w:w="120" w:type="dxa"/>
              <w:bottom w:w="120" w:type="dxa"/>
              <w:right w:w="120" w:type="dxa"/>
            </w:tcMar>
            <w:hideMark/>
          </w:tcPr>
          <w:p w14:paraId="0CC66E1A" w14:textId="77777777" w:rsidR="00E12957" w:rsidRPr="000A3493" w:rsidRDefault="00E12957" w:rsidP="00871988">
            <w:pPr>
              <w:pStyle w:val="table"/>
            </w:pPr>
            <w:r w:rsidRPr="000A3493">
              <w:t>1</w:t>
            </w:r>
          </w:p>
        </w:tc>
        <w:tc>
          <w:tcPr>
            <w:tcW w:w="0" w:type="auto"/>
            <w:tcBorders>
              <w:top w:val="single" w:sz="6" w:space="0" w:color="DDDDDD"/>
            </w:tcBorders>
            <w:shd w:val="clear" w:color="auto" w:fill="auto"/>
            <w:tcMar>
              <w:top w:w="120" w:type="dxa"/>
              <w:left w:w="120" w:type="dxa"/>
              <w:bottom w:w="120" w:type="dxa"/>
              <w:right w:w="120" w:type="dxa"/>
            </w:tcMar>
            <w:hideMark/>
          </w:tcPr>
          <w:p w14:paraId="337AA21B" w14:textId="77777777" w:rsidR="00E12957" w:rsidRPr="000A3493" w:rsidRDefault="00E12957" w:rsidP="00871988">
            <w:pPr>
              <w:pStyle w:val="table"/>
            </w:pPr>
            <w:r w:rsidRPr="000A3493">
              <w:t>0</w:t>
            </w:r>
          </w:p>
        </w:tc>
      </w:tr>
      <w:tr w:rsidR="00E12957" w:rsidRPr="000A3493" w14:paraId="00E4F5D7"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4110E42E" w14:textId="77777777" w:rsidR="00E12957" w:rsidRPr="000A3493" w:rsidRDefault="00E12957" w:rsidP="00871988">
            <w:pPr>
              <w:pStyle w:val="table"/>
            </w:pPr>
            <w:r w:rsidRPr="000A3493">
              <w:t>электрическая швейная машина</w:t>
            </w:r>
          </w:p>
        </w:tc>
        <w:tc>
          <w:tcPr>
            <w:tcW w:w="1335" w:type="dxa"/>
            <w:tcBorders>
              <w:top w:val="single" w:sz="6" w:space="0" w:color="DDDDDD"/>
            </w:tcBorders>
            <w:shd w:val="clear" w:color="auto" w:fill="auto"/>
            <w:tcMar>
              <w:top w:w="120" w:type="dxa"/>
              <w:left w:w="120" w:type="dxa"/>
              <w:bottom w:w="120" w:type="dxa"/>
              <w:right w:w="120" w:type="dxa"/>
            </w:tcMar>
            <w:hideMark/>
          </w:tcPr>
          <w:p w14:paraId="400E9A1F" w14:textId="77777777" w:rsidR="00E12957" w:rsidRPr="000A3493" w:rsidRDefault="00E12957" w:rsidP="00871988">
            <w:pPr>
              <w:pStyle w:val="table"/>
            </w:pPr>
            <w:r w:rsidRPr="000A3493">
              <w:t>7</w:t>
            </w:r>
          </w:p>
        </w:tc>
        <w:tc>
          <w:tcPr>
            <w:tcW w:w="0" w:type="auto"/>
            <w:tcBorders>
              <w:top w:val="single" w:sz="6" w:space="0" w:color="DDDDDD"/>
            </w:tcBorders>
            <w:shd w:val="clear" w:color="auto" w:fill="auto"/>
            <w:tcMar>
              <w:top w:w="120" w:type="dxa"/>
              <w:left w:w="120" w:type="dxa"/>
              <w:bottom w:w="120" w:type="dxa"/>
              <w:right w:w="120" w:type="dxa"/>
            </w:tcMar>
            <w:hideMark/>
          </w:tcPr>
          <w:p w14:paraId="0B3B66D7" w14:textId="77777777" w:rsidR="00E12957" w:rsidRPr="000A3493" w:rsidRDefault="00E12957" w:rsidP="00871988">
            <w:pPr>
              <w:pStyle w:val="table"/>
            </w:pPr>
            <w:r w:rsidRPr="000A3493">
              <w:t>12</w:t>
            </w:r>
          </w:p>
        </w:tc>
      </w:tr>
      <w:tr w:rsidR="00E12957" w:rsidRPr="000A3493" w14:paraId="271CC01C"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6AB7E144" w14:textId="77777777" w:rsidR="00E12957" w:rsidRPr="000A3493" w:rsidRDefault="00E12957" w:rsidP="00871988">
            <w:pPr>
              <w:pStyle w:val="table"/>
            </w:pPr>
            <w:r w:rsidRPr="000A3493">
              <w:t>электрообогреватель</w:t>
            </w:r>
          </w:p>
        </w:tc>
        <w:tc>
          <w:tcPr>
            <w:tcW w:w="1335" w:type="dxa"/>
            <w:tcBorders>
              <w:top w:val="single" w:sz="6" w:space="0" w:color="DDDDDD"/>
            </w:tcBorders>
            <w:shd w:val="clear" w:color="auto" w:fill="auto"/>
            <w:tcMar>
              <w:top w:w="120" w:type="dxa"/>
              <w:left w:w="120" w:type="dxa"/>
              <w:bottom w:w="120" w:type="dxa"/>
              <w:right w:w="120" w:type="dxa"/>
            </w:tcMar>
            <w:hideMark/>
          </w:tcPr>
          <w:p w14:paraId="2B49D555" w14:textId="77777777" w:rsidR="00E12957" w:rsidRPr="000A3493" w:rsidRDefault="00E12957" w:rsidP="00871988">
            <w:pPr>
              <w:pStyle w:val="table"/>
            </w:pPr>
            <w:r w:rsidRPr="000A3493">
              <w:t>9</w:t>
            </w:r>
          </w:p>
        </w:tc>
        <w:tc>
          <w:tcPr>
            <w:tcW w:w="0" w:type="auto"/>
            <w:tcBorders>
              <w:top w:val="single" w:sz="6" w:space="0" w:color="DDDDDD"/>
            </w:tcBorders>
            <w:shd w:val="clear" w:color="auto" w:fill="auto"/>
            <w:tcMar>
              <w:top w:w="120" w:type="dxa"/>
              <w:left w:w="120" w:type="dxa"/>
              <w:bottom w:w="120" w:type="dxa"/>
              <w:right w:w="120" w:type="dxa"/>
            </w:tcMar>
            <w:hideMark/>
          </w:tcPr>
          <w:p w14:paraId="4A89E4D6" w14:textId="77777777" w:rsidR="00E12957" w:rsidRPr="000A3493" w:rsidRDefault="00E12957" w:rsidP="00871988">
            <w:pPr>
              <w:pStyle w:val="table"/>
            </w:pPr>
            <w:r w:rsidRPr="000A3493">
              <w:t>8</w:t>
            </w:r>
          </w:p>
        </w:tc>
      </w:tr>
      <w:tr w:rsidR="00E12957" w:rsidRPr="000A3493" w14:paraId="03678DEE"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1502A7E6" w14:textId="77777777" w:rsidR="00E12957" w:rsidRPr="000A3493" w:rsidRDefault="00E12957" w:rsidP="00871988">
            <w:pPr>
              <w:pStyle w:val="table"/>
            </w:pPr>
            <w:r w:rsidRPr="000A3493">
              <w:t>пылесос</w:t>
            </w:r>
          </w:p>
        </w:tc>
        <w:tc>
          <w:tcPr>
            <w:tcW w:w="1335" w:type="dxa"/>
            <w:tcBorders>
              <w:top w:val="single" w:sz="6" w:space="0" w:color="DDDDDD"/>
            </w:tcBorders>
            <w:shd w:val="clear" w:color="auto" w:fill="auto"/>
            <w:tcMar>
              <w:top w:w="120" w:type="dxa"/>
              <w:left w:w="120" w:type="dxa"/>
              <w:bottom w:w="120" w:type="dxa"/>
              <w:right w:w="120" w:type="dxa"/>
            </w:tcMar>
            <w:hideMark/>
          </w:tcPr>
          <w:p w14:paraId="21EFDF19" w14:textId="77777777" w:rsidR="00E12957" w:rsidRPr="000A3493" w:rsidRDefault="00E12957" w:rsidP="00871988">
            <w:pPr>
              <w:pStyle w:val="table"/>
            </w:pPr>
            <w:r w:rsidRPr="000A3493">
              <w:t>64</w:t>
            </w:r>
          </w:p>
        </w:tc>
        <w:tc>
          <w:tcPr>
            <w:tcW w:w="0" w:type="auto"/>
            <w:tcBorders>
              <w:top w:val="single" w:sz="6" w:space="0" w:color="DDDDDD"/>
            </w:tcBorders>
            <w:shd w:val="clear" w:color="auto" w:fill="auto"/>
            <w:tcMar>
              <w:top w:w="120" w:type="dxa"/>
              <w:left w:w="120" w:type="dxa"/>
              <w:bottom w:w="120" w:type="dxa"/>
              <w:right w:w="120" w:type="dxa"/>
            </w:tcMar>
            <w:hideMark/>
          </w:tcPr>
          <w:p w14:paraId="0A4E92EF" w14:textId="77777777" w:rsidR="00E12957" w:rsidRPr="000A3493" w:rsidRDefault="00E12957" w:rsidP="00871988">
            <w:pPr>
              <w:pStyle w:val="table"/>
            </w:pPr>
            <w:r w:rsidRPr="000A3493">
              <w:t>59</w:t>
            </w:r>
          </w:p>
        </w:tc>
      </w:tr>
      <w:tr w:rsidR="00E12957" w:rsidRPr="000A3493" w14:paraId="191C41CB"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36BC924B" w14:textId="77777777" w:rsidR="00E12957" w:rsidRPr="000A3493" w:rsidRDefault="00E12957" w:rsidP="00871988">
            <w:pPr>
              <w:pStyle w:val="table"/>
            </w:pPr>
            <w:r w:rsidRPr="000A3493">
              <w:t>электрический чайник</w:t>
            </w:r>
          </w:p>
        </w:tc>
        <w:tc>
          <w:tcPr>
            <w:tcW w:w="1335" w:type="dxa"/>
            <w:tcBorders>
              <w:top w:val="single" w:sz="6" w:space="0" w:color="DDDDDD"/>
            </w:tcBorders>
            <w:shd w:val="clear" w:color="auto" w:fill="auto"/>
            <w:tcMar>
              <w:top w:w="120" w:type="dxa"/>
              <w:left w:w="120" w:type="dxa"/>
              <w:bottom w:w="120" w:type="dxa"/>
              <w:right w:w="120" w:type="dxa"/>
            </w:tcMar>
            <w:hideMark/>
          </w:tcPr>
          <w:p w14:paraId="7B450EE0" w14:textId="77777777" w:rsidR="00E12957" w:rsidRPr="000A3493" w:rsidRDefault="00E12957" w:rsidP="00871988">
            <w:pPr>
              <w:pStyle w:val="table"/>
            </w:pPr>
            <w:r w:rsidRPr="000A3493">
              <w:t>54</w:t>
            </w:r>
          </w:p>
        </w:tc>
        <w:tc>
          <w:tcPr>
            <w:tcW w:w="0" w:type="auto"/>
            <w:tcBorders>
              <w:top w:val="single" w:sz="6" w:space="0" w:color="DDDDDD"/>
            </w:tcBorders>
            <w:shd w:val="clear" w:color="auto" w:fill="auto"/>
            <w:tcMar>
              <w:top w:w="120" w:type="dxa"/>
              <w:left w:w="120" w:type="dxa"/>
              <w:bottom w:w="120" w:type="dxa"/>
              <w:right w:w="120" w:type="dxa"/>
            </w:tcMar>
            <w:hideMark/>
          </w:tcPr>
          <w:p w14:paraId="23589A18" w14:textId="77777777" w:rsidR="00E12957" w:rsidRPr="000A3493" w:rsidRDefault="00E12957" w:rsidP="00871988">
            <w:pPr>
              <w:pStyle w:val="table"/>
            </w:pPr>
            <w:r w:rsidRPr="000A3493">
              <w:t>26</w:t>
            </w:r>
          </w:p>
        </w:tc>
      </w:tr>
      <w:tr w:rsidR="00E12957" w:rsidRPr="000A3493" w14:paraId="4AD4752D"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6C14CFA0" w14:textId="77777777" w:rsidR="00E12957" w:rsidRPr="000A3493" w:rsidRDefault="00E12957" w:rsidP="00871988">
            <w:pPr>
              <w:pStyle w:val="table"/>
            </w:pPr>
            <w:r w:rsidRPr="000A3493">
              <w:t>электробритва</w:t>
            </w:r>
          </w:p>
        </w:tc>
        <w:tc>
          <w:tcPr>
            <w:tcW w:w="1335" w:type="dxa"/>
            <w:tcBorders>
              <w:top w:val="single" w:sz="6" w:space="0" w:color="DDDDDD"/>
            </w:tcBorders>
            <w:shd w:val="clear" w:color="auto" w:fill="auto"/>
            <w:tcMar>
              <w:top w:w="120" w:type="dxa"/>
              <w:left w:w="120" w:type="dxa"/>
              <w:bottom w:w="120" w:type="dxa"/>
              <w:right w:w="120" w:type="dxa"/>
            </w:tcMar>
            <w:hideMark/>
          </w:tcPr>
          <w:p w14:paraId="756E26E1" w14:textId="77777777" w:rsidR="00E12957" w:rsidRPr="000A3493" w:rsidRDefault="00E12957" w:rsidP="00871988">
            <w:pPr>
              <w:pStyle w:val="table"/>
            </w:pPr>
            <w:r w:rsidRPr="000A3493">
              <w:t>78</w:t>
            </w:r>
          </w:p>
        </w:tc>
        <w:tc>
          <w:tcPr>
            <w:tcW w:w="0" w:type="auto"/>
            <w:tcBorders>
              <w:top w:val="single" w:sz="6" w:space="0" w:color="DDDDDD"/>
            </w:tcBorders>
            <w:shd w:val="clear" w:color="auto" w:fill="auto"/>
            <w:tcMar>
              <w:top w:w="120" w:type="dxa"/>
              <w:left w:w="120" w:type="dxa"/>
              <w:bottom w:w="120" w:type="dxa"/>
              <w:right w:w="120" w:type="dxa"/>
            </w:tcMar>
            <w:hideMark/>
          </w:tcPr>
          <w:p w14:paraId="1DD68C63" w14:textId="77777777" w:rsidR="00E12957" w:rsidRPr="000A3493" w:rsidRDefault="00E12957" w:rsidP="00871988">
            <w:pPr>
              <w:pStyle w:val="table"/>
            </w:pPr>
            <w:r w:rsidRPr="000A3493">
              <w:t>78</w:t>
            </w:r>
          </w:p>
        </w:tc>
      </w:tr>
      <w:tr w:rsidR="00E12957" w:rsidRPr="000A3493" w14:paraId="1B1C4272"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53A01690" w14:textId="77777777" w:rsidR="00E12957" w:rsidRPr="000A3493" w:rsidRDefault="00E12957" w:rsidP="00871988">
            <w:pPr>
              <w:pStyle w:val="table"/>
            </w:pPr>
            <w:r w:rsidRPr="000A3493">
              <w:t>электроводонагреватель</w:t>
            </w:r>
          </w:p>
        </w:tc>
        <w:tc>
          <w:tcPr>
            <w:tcW w:w="1335" w:type="dxa"/>
            <w:tcBorders>
              <w:top w:val="single" w:sz="6" w:space="0" w:color="DDDDDD"/>
            </w:tcBorders>
            <w:shd w:val="clear" w:color="auto" w:fill="auto"/>
            <w:tcMar>
              <w:top w:w="120" w:type="dxa"/>
              <w:left w:w="120" w:type="dxa"/>
              <w:bottom w:w="120" w:type="dxa"/>
              <w:right w:w="120" w:type="dxa"/>
            </w:tcMar>
            <w:hideMark/>
          </w:tcPr>
          <w:p w14:paraId="3F8E7CA3" w14:textId="77777777" w:rsidR="00E12957" w:rsidRPr="000A3493" w:rsidRDefault="00E12957" w:rsidP="00871988">
            <w:pPr>
              <w:pStyle w:val="table"/>
            </w:pPr>
            <w:r w:rsidRPr="000A3493">
              <w:t>4</w:t>
            </w:r>
          </w:p>
        </w:tc>
        <w:tc>
          <w:tcPr>
            <w:tcW w:w="0" w:type="auto"/>
            <w:tcBorders>
              <w:top w:val="single" w:sz="6" w:space="0" w:color="DDDDDD"/>
            </w:tcBorders>
            <w:shd w:val="clear" w:color="auto" w:fill="auto"/>
            <w:tcMar>
              <w:top w:w="120" w:type="dxa"/>
              <w:left w:w="120" w:type="dxa"/>
              <w:bottom w:w="120" w:type="dxa"/>
              <w:right w:w="120" w:type="dxa"/>
            </w:tcMar>
            <w:hideMark/>
          </w:tcPr>
          <w:p w14:paraId="58504963" w14:textId="77777777" w:rsidR="00E12957" w:rsidRPr="000A3493" w:rsidRDefault="00E12957" w:rsidP="00871988">
            <w:pPr>
              <w:pStyle w:val="table"/>
            </w:pPr>
            <w:r w:rsidRPr="000A3493">
              <w:t>2</w:t>
            </w:r>
          </w:p>
        </w:tc>
      </w:tr>
      <w:tr w:rsidR="00E12957" w:rsidRPr="000A3493" w14:paraId="22B36A09"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262DBCF9" w14:textId="77777777" w:rsidR="00E12957" w:rsidRPr="000A3493" w:rsidRDefault="00E12957" w:rsidP="00871988">
            <w:pPr>
              <w:pStyle w:val="table"/>
            </w:pPr>
            <w:r w:rsidRPr="000A3493">
              <w:t>ничего из перечисленного</w:t>
            </w:r>
          </w:p>
        </w:tc>
        <w:tc>
          <w:tcPr>
            <w:tcW w:w="1335" w:type="dxa"/>
            <w:tcBorders>
              <w:top w:val="single" w:sz="6" w:space="0" w:color="DDDDDD"/>
            </w:tcBorders>
            <w:shd w:val="clear" w:color="auto" w:fill="auto"/>
            <w:tcMar>
              <w:top w:w="120" w:type="dxa"/>
              <w:left w:w="120" w:type="dxa"/>
              <w:bottom w:w="120" w:type="dxa"/>
              <w:right w:w="120" w:type="dxa"/>
            </w:tcMar>
            <w:hideMark/>
          </w:tcPr>
          <w:p w14:paraId="43B760B8" w14:textId="77777777" w:rsidR="00E12957" w:rsidRPr="000A3493" w:rsidRDefault="00E12957" w:rsidP="00871988">
            <w:pPr>
              <w:pStyle w:val="table"/>
            </w:pPr>
            <w:r w:rsidRPr="000A3493">
              <w:t>2</w:t>
            </w:r>
          </w:p>
        </w:tc>
        <w:tc>
          <w:tcPr>
            <w:tcW w:w="0" w:type="auto"/>
            <w:tcBorders>
              <w:top w:val="single" w:sz="6" w:space="0" w:color="DDDDDD"/>
            </w:tcBorders>
            <w:shd w:val="clear" w:color="auto" w:fill="auto"/>
            <w:tcMar>
              <w:top w:w="120" w:type="dxa"/>
              <w:left w:w="120" w:type="dxa"/>
              <w:bottom w:w="120" w:type="dxa"/>
              <w:right w:w="120" w:type="dxa"/>
            </w:tcMar>
            <w:hideMark/>
          </w:tcPr>
          <w:p w14:paraId="6D063886" w14:textId="77777777" w:rsidR="00E12957" w:rsidRPr="000A3493" w:rsidRDefault="00E12957" w:rsidP="00871988">
            <w:pPr>
              <w:pStyle w:val="table"/>
            </w:pPr>
            <w:r w:rsidRPr="000A3493">
              <w:t>4</w:t>
            </w:r>
          </w:p>
        </w:tc>
      </w:tr>
    </w:tbl>
    <w:p w14:paraId="57F7B0C3" w14:textId="77777777" w:rsidR="00E12957" w:rsidRDefault="00E12957" w:rsidP="00E12957"/>
    <w:p w14:paraId="54450C58" w14:textId="77777777" w:rsidR="00E12957" w:rsidRDefault="00E12957" w:rsidP="00E12957">
      <w:r>
        <w:t>Жители Северного Кавказа обладают значительно более высокими (по сравнению с жителями российских регионов) потребительскими планами в отношении покупок бытовой техники в будущем году. Наибольшее превышение потребительской активности у жителей Кавказа наблюдается по следующим позициям: стиральные машины (высокотехнологичные), холодильники, мобильные телефоны, электрочайники.</w:t>
      </w:r>
    </w:p>
    <w:p w14:paraId="77F76E32" w14:textId="77777777" w:rsidR="00E12957" w:rsidRDefault="00E12957" w:rsidP="00E12957"/>
    <w:p w14:paraId="6A4B7962" w14:textId="77777777" w:rsidR="00E12957" w:rsidRPr="000A3493" w:rsidRDefault="00E12957" w:rsidP="00E12957">
      <w:pPr>
        <w:rPr>
          <w:b/>
        </w:rPr>
      </w:pPr>
      <w:r w:rsidRPr="000A3493">
        <w:rPr>
          <w:b/>
        </w:rPr>
        <w:t>Потребительские планы (в % от всех опрошенных)</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6065"/>
        <w:gridCol w:w="1936"/>
        <w:gridCol w:w="1887"/>
      </w:tblGrid>
      <w:tr w:rsidR="00E12957" w:rsidRPr="000A3493" w14:paraId="1136DF50" w14:textId="77777777" w:rsidTr="00871988">
        <w:trPr>
          <w:tblCellSpacing w:w="15" w:type="dxa"/>
        </w:trPr>
        <w:tc>
          <w:tcPr>
            <w:tcW w:w="4215" w:type="dxa"/>
            <w:tcBorders>
              <w:top w:val="nil"/>
            </w:tcBorders>
            <w:shd w:val="clear" w:color="auto" w:fill="auto"/>
            <w:tcMar>
              <w:top w:w="120" w:type="dxa"/>
              <w:left w:w="120" w:type="dxa"/>
              <w:bottom w:w="120" w:type="dxa"/>
              <w:right w:w="120" w:type="dxa"/>
            </w:tcMar>
            <w:hideMark/>
          </w:tcPr>
          <w:p w14:paraId="6C7CA34E" w14:textId="77777777" w:rsidR="00E12957" w:rsidRPr="000A3493" w:rsidRDefault="00E12957" w:rsidP="00871988">
            <w:pPr>
              <w:pStyle w:val="table"/>
            </w:pPr>
            <w:r w:rsidRPr="000A3493">
              <w:t> </w:t>
            </w:r>
          </w:p>
        </w:tc>
        <w:tc>
          <w:tcPr>
            <w:tcW w:w="1335" w:type="dxa"/>
            <w:tcBorders>
              <w:top w:val="nil"/>
            </w:tcBorders>
            <w:shd w:val="clear" w:color="auto" w:fill="auto"/>
            <w:tcMar>
              <w:top w:w="120" w:type="dxa"/>
              <w:left w:w="120" w:type="dxa"/>
              <w:bottom w:w="120" w:type="dxa"/>
              <w:right w:w="120" w:type="dxa"/>
            </w:tcMar>
            <w:hideMark/>
          </w:tcPr>
          <w:p w14:paraId="0491C719" w14:textId="77777777" w:rsidR="00E12957" w:rsidRPr="000A3493" w:rsidRDefault="00E12957" w:rsidP="00871988">
            <w:pPr>
              <w:pStyle w:val="table"/>
            </w:pPr>
            <w:r w:rsidRPr="000A3493">
              <w:t>Северный Кавказ</w:t>
            </w:r>
          </w:p>
        </w:tc>
        <w:tc>
          <w:tcPr>
            <w:tcW w:w="1290" w:type="dxa"/>
            <w:tcBorders>
              <w:top w:val="nil"/>
            </w:tcBorders>
            <w:shd w:val="clear" w:color="auto" w:fill="auto"/>
            <w:tcMar>
              <w:top w:w="120" w:type="dxa"/>
              <w:left w:w="120" w:type="dxa"/>
              <w:bottom w:w="120" w:type="dxa"/>
              <w:right w:w="120" w:type="dxa"/>
            </w:tcMar>
            <w:hideMark/>
          </w:tcPr>
          <w:p w14:paraId="678FC2F3" w14:textId="77777777" w:rsidR="00E12957" w:rsidRPr="000A3493" w:rsidRDefault="00E12957" w:rsidP="00871988">
            <w:pPr>
              <w:pStyle w:val="table"/>
            </w:pPr>
            <w:r w:rsidRPr="000A3493">
              <w:t>Россия</w:t>
            </w:r>
          </w:p>
        </w:tc>
      </w:tr>
      <w:tr w:rsidR="00E12957" w:rsidRPr="000A3493" w14:paraId="4F985327"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0121BD48" w14:textId="77777777" w:rsidR="00E12957" w:rsidRPr="000A3493" w:rsidRDefault="00E12957" w:rsidP="00871988">
            <w:pPr>
              <w:pStyle w:val="table"/>
            </w:pPr>
            <w:r w:rsidRPr="000A3493">
              <w:t>газовая/электрическая плита</w:t>
            </w:r>
          </w:p>
        </w:tc>
        <w:tc>
          <w:tcPr>
            <w:tcW w:w="1335" w:type="dxa"/>
            <w:tcBorders>
              <w:top w:val="single" w:sz="6" w:space="0" w:color="DDDDDD"/>
            </w:tcBorders>
            <w:shd w:val="clear" w:color="auto" w:fill="auto"/>
            <w:tcMar>
              <w:top w:w="120" w:type="dxa"/>
              <w:left w:w="120" w:type="dxa"/>
              <w:bottom w:w="120" w:type="dxa"/>
              <w:right w:w="120" w:type="dxa"/>
            </w:tcMar>
            <w:hideMark/>
          </w:tcPr>
          <w:p w14:paraId="066735FF" w14:textId="77777777" w:rsidR="00E12957" w:rsidRPr="000A3493" w:rsidRDefault="00E12957" w:rsidP="00871988">
            <w:pPr>
              <w:pStyle w:val="table"/>
            </w:pPr>
            <w:r w:rsidRPr="000A3493">
              <w:t>1</w:t>
            </w:r>
          </w:p>
        </w:tc>
        <w:tc>
          <w:tcPr>
            <w:tcW w:w="1290" w:type="dxa"/>
            <w:tcBorders>
              <w:top w:val="single" w:sz="6" w:space="0" w:color="DDDDDD"/>
            </w:tcBorders>
            <w:shd w:val="clear" w:color="auto" w:fill="auto"/>
            <w:tcMar>
              <w:top w:w="120" w:type="dxa"/>
              <w:left w:w="120" w:type="dxa"/>
              <w:bottom w:w="120" w:type="dxa"/>
              <w:right w:w="120" w:type="dxa"/>
            </w:tcMar>
            <w:hideMark/>
          </w:tcPr>
          <w:p w14:paraId="408F2C03" w14:textId="77777777" w:rsidR="00E12957" w:rsidRPr="000A3493" w:rsidRDefault="00E12957" w:rsidP="00871988">
            <w:pPr>
              <w:pStyle w:val="table"/>
            </w:pPr>
            <w:r w:rsidRPr="000A3493">
              <w:t>3</w:t>
            </w:r>
          </w:p>
        </w:tc>
      </w:tr>
      <w:tr w:rsidR="00E12957" w:rsidRPr="000A3493" w14:paraId="27203C7A"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21BAD483" w14:textId="77777777" w:rsidR="00E12957" w:rsidRPr="000A3493" w:rsidRDefault="00E12957" w:rsidP="00871988">
            <w:pPr>
              <w:pStyle w:val="table"/>
            </w:pPr>
            <w:r w:rsidRPr="000A3493">
              <w:t>автоматическая стационарная стиральная машина</w:t>
            </w:r>
          </w:p>
        </w:tc>
        <w:tc>
          <w:tcPr>
            <w:tcW w:w="1335" w:type="dxa"/>
            <w:tcBorders>
              <w:top w:val="single" w:sz="6" w:space="0" w:color="DDDDDD"/>
            </w:tcBorders>
            <w:shd w:val="clear" w:color="auto" w:fill="auto"/>
            <w:tcMar>
              <w:top w:w="120" w:type="dxa"/>
              <w:left w:w="120" w:type="dxa"/>
              <w:bottom w:w="120" w:type="dxa"/>
              <w:right w:w="120" w:type="dxa"/>
            </w:tcMar>
            <w:hideMark/>
          </w:tcPr>
          <w:p w14:paraId="17777B29" w14:textId="77777777" w:rsidR="00E12957" w:rsidRPr="000A3493" w:rsidRDefault="00E12957" w:rsidP="00871988">
            <w:pPr>
              <w:pStyle w:val="table"/>
            </w:pPr>
            <w:r w:rsidRPr="000A3493">
              <w:t>6</w:t>
            </w:r>
          </w:p>
        </w:tc>
        <w:tc>
          <w:tcPr>
            <w:tcW w:w="0" w:type="auto"/>
            <w:tcBorders>
              <w:top w:val="single" w:sz="6" w:space="0" w:color="DDDDDD"/>
            </w:tcBorders>
            <w:shd w:val="clear" w:color="auto" w:fill="auto"/>
            <w:tcMar>
              <w:top w:w="120" w:type="dxa"/>
              <w:left w:w="120" w:type="dxa"/>
              <w:bottom w:w="120" w:type="dxa"/>
              <w:right w:w="120" w:type="dxa"/>
            </w:tcMar>
            <w:hideMark/>
          </w:tcPr>
          <w:p w14:paraId="5DBC9801" w14:textId="77777777" w:rsidR="00E12957" w:rsidRPr="000A3493" w:rsidRDefault="00E12957" w:rsidP="00871988">
            <w:pPr>
              <w:pStyle w:val="table"/>
            </w:pPr>
            <w:r w:rsidRPr="000A3493">
              <w:t>4</w:t>
            </w:r>
          </w:p>
        </w:tc>
      </w:tr>
      <w:tr w:rsidR="00E12957" w:rsidRPr="000A3493" w14:paraId="028F1130"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1ABCCD32" w14:textId="77777777" w:rsidR="00E12957" w:rsidRPr="000A3493" w:rsidRDefault="00E12957" w:rsidP="00871988">
            <w:pPr>
              <w:pStyle w:val="table"/>
            </w:pPr>
            <w:r w:rsidRPr="000A3493">
              <w:t>в том числе стиральная автоматическая машина с сушкой</w:t>
            </w:r>
          </w:p>
        </w:tc>
        <w:tc>
          <w:tcPr>
            <w:tcW w:w="1335" w:type="dxa"/>
            <w:tcBorders>
              <w:top w:val="single" w:sz="6" w:space="0" w:color="DDDDDD"/>
            </w:tcBorders>
            <w:shd w:val="clear" w:color="auto" w:fill="auto"/>
            <w:tcMar>
              <w:top w:w="120" w:type="dxa"/>
              <w:left w:w="120" w:type="dxa"/>
              <w:bottom w:w="120" w:type="dxa"/>
              <w:right w:w="120" w:type="dxa"/>
            </w:tcMar>
            <w:hideMark/>
          </w:tcPr>
          <w:p w14:paraId="5818A578" w14:textId="77777777" w:rsidR="00E12957" w:rsidRPr="000A3493" w:rsidRDefault="00E12957" w:rsidP="00871988">
            <w:pPr>
              <w:pStyle w:val="table"/>
            </w:pPr>
            <w:r w:rsidRPr="000A3493">
              <w:t>6</w:t>
            </w:r>
          </w:p>
        </w:tc>
        <w:tc>
          <w:tcPr>
            <w:tcW w:w="0" w:type="auto"/>
            <w:tcBorders>
              <w:top w:val="single" w:sz="6" w:space="0" w:color="DDDDDD"/>
            </w:tcBorders>
            <w:shd w:val="clear" w:color="auto" w:fill="auto"/>
            <w:tcMar>
              <w:top w:w="120" w:type="dxa"/>
              <w:left w:w="120" w:type="dxa"/>
              <w:bottom w:w="120" w:type="dxa"/>
              <w:right w:w="120" w:type="dxa"/>
            </w:tcMar>
            <w:hideMark/>
          </w:tcPr>
          <w:p w14:paraId="4490D02C" w14:textId="77777777" w:rsidR="00E12957" w:rsidRPr="000A3493" w:rsidRDefault="00E12957" w:rsidP="00871988">
            <w:pPr>
              <w:pStyle w:val="table"/>
            </w:pPr>
            <w:r w:rsidRPr="000A3493">
              <w:t>1</w:t>
            </w:r>
          </w:p>
        </w:tc>
      </w:tr>
      <w:tr w:rsidR="00E12957" w:rsidRPr="000A3493" w14:paraId="7EEF9FE6"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459312D0" w14:textId="77777777" w:rsidR="00E12957" w:rsidRPr="000A3493" w:rsidRDefault="00E12957" w:rsidP="00871988">
            <w:pPr>
              <w:pStyle w:val="table"/>
            </w:pPr>
            <w:r w:rsidRPr="000A3493">
              <w:t>стиральная машина полуавтомат или неавтоматическая</w:t>
            </w:r>
          </w:p>
        </w:tc>
        <w:tc>
          <w:tcPr>
            <w:tcW w:w="1335" w:type="dxa"/>
            <w:tcBorders>
              <w:top w:val="single" w:sz="6" w:space="0" w:color="DDDDDD"/>
            </w:tcBorders>
            <w:shd w:val="clear" w:color="auto" w:fill="auto"/>
            <w:tcMar>
              <w:top w:w="120" w:type="dxa"/>
              <w:left w:w="120" w:type="dxa"/>
              <w:bottom w:w="120" w:type="dxa"/>
              <w:right w:w="120" w:type="dxa"/>
            </w:tcMar>
            <w:hideMark/>
          </w:tcPr>
          <w:p w14:paraId="36458E22" w14:textId="77777777" w:rsidR="00E12957" w:rsidRPr="000A3493" w:rsidRDefault="00E12957" w:rsidP="00871988">
            <w:pPr>
              <w:pStyle w:val="table"/>
            </w:pPr>
            <w:r w:rsidRPr="000A3493">
              <w:t>3</w:t>
            </w:r>
          </w:p>
        </w:tc>
        <w:tc>
          <w:tcPr>
            <w:tcW w:w="0" w:type="auto"/>
            <w:tcBorders>
              <w:top w:val="single" w:sz="6" w:space="0" w:color="DDDDDD"/>
            </w:tcBorders>
            <w:shd w:val="clear" w:color="auto" w:fill="auto"/>
            <w:tcMar>
              <w:top w:w="120" w:type="dxa"/>
              <w:left w:w="120" w:type="dxa"/>
              <w:bottom w:w="120" w:type="dxa"/>
              <w:right w:w="120" w:type="dxa"/>
            </w:tcMar>
            <w:hideMark/>
          </w:tcPr>
          <w:p w14:paraId="256A6D4B" w14:textId="77777777" w:rsidR="00E12957" w:rsidRPr="000A3493" w:rsidRDefault="00E12957" w:rsidP="00871988">
            <w:pPr>
              <w:pStyle w:val="table"/>
            </w:pPr>
            <w:r w:rsidRPr="000A3493">
              <w:t>1</w:t>
            </w:r>
          </w:p>
        </w:tc>
      </w:tr>
      <w:tr w:rsidR="00E12957" w:rsidRPr="000A3493" w14:paraId="147306BD"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49D62999" w14:textId="77777777" w:rsidR="00E12957" w:rsidRPr="000A3493" w:rsidRDefault="00E12957" w:rsidP="00871988">
            <w:pPr>
              <w:pStyle w:val="table"/>
            </w:pPr>
            <w:r w:rsidRPr="000A3493">
              <w:t>малогабаритная переносная стиральная машина</w:t>
            </w:r>
          </w:p>
        </w:tc>
        <w:tc>
          <w:tcPr>
            <w:tcW w:w="1335" w:type="dxa"/>
            <w:tcBorders>
              <w:top w:val="single" w:sz="6" w:space="0" w:color="DDDDDD"/>
            </w:tcBorders>
            <w:shd w:val="clear" w:color="auto" w:fill="auto"/>
            <w:tcMar>
              <w:top w:w="120" w:type="dxa"/>
              <w:left w:w="120" w:type="dxa"/>
              <w:bottom w:w="120" w:type="dxa"/>
              <w:right w:w="120" w:type="dxa"/>
            </w:tcMar>
            <w:hideMark/>
          </w:tcPr>
          <w:p w14:paraId="3806B3EA" w14:textId="77777777" w:rsidR="00E12957" w:rsidRPr="000A3493" w:rsidRDefault="00E12957" w:rsidP="00871988">
            <w:pPr>
              <w:pStyle w:val="table"/>
            </w:pPr>
            <w:r w:rsidRPr="000A3493">
              <w:t>1</w:t>
            </w:r>
          </w:p>
        </w:tc>
        <w:tc>
          <w:tcPr>
            <w:tcW w:w="0" w:type="auto"/>
            <w:tcBorders>
              <w:top w:val="single" w:sz="6" w:space="0" w:color="DDDDDD"/>
            </w:tcBorders>
            <w:shd w:val="clear" w:color="auto" w:fill="auto"/>
            <w:tcMar>
              <w:top w:w="120" w:type="dxa"/>
              <w:left w:w="120" w:type="dxa"/>
              <w:bottom w:w="120" w:type="dxa"/>
              <w:right w:w="120" w:type="dxa"/>
            </w:tcMar>
            <w:hideMark/>
          </w:tcPr>
          <w:p w14:paraId="7430EFF9" w14:textId="77777777" w:rsidR="00E12957" w:rsidRPr="000A3493" w:rsidRDefault="00E12957" w:rsidP="00871988">
            <w:pPr>
              <w:pStyle w:val="table"/>
            </w:pPr>
            <w:r w:rsidRPr="000A3493">
              <w:t>1</w:t>
            </w:r>
          </w:p>
        </w:tc>
      </w:tr>
      <w:tr w:rsidR="00E12957" w:rsidRPr="000A3493" w14:paraId="4C14FE71"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1BD64E10" w14:textId="77777777" w:rsidR="00E12957" w:rsidRPr="000A3493" w:rsidRDefault="00E12957" w:rsidP="00871988">
            <w:pPr>
              <w:pStyle w:val="table"/>
            </w:pPr>
            <w:r w:rsidRPr="000A3493">
              <w:t>холодильник однокамерный</w:t>
            </w:r>
          </w:p>
        </w:tc>
        <w:tc>
          <w:tcPr>
            <w:tcW w:w="1335" w:type="dxa"/>
            <w:tcBorders>
              <w:top w:val="single" w:sz="6" w:space="0" w:color="DDDDDD"/>
            </w:tcBorders>
            <w:shd w:val="clear" w:color="auto" w:fill="auto"/>
            <w:tcMar>
              <w:top w:w="120" w:type="dxa"/>
              <w:left w:w="120" w:type="dxa"/>
              <w:bottom w:w="120" w:type="dxa"/>
              <w:right w:w="120" w:type="dxa"/>
            </w:tcMar>
            <w:hideMark/>
          </w:tcPr>
          <w:p w14:paraId="077D87A5" w14:textId="77777777" w:rsidR="00E12957" w:rsidRPr="000A3493" w:rsidRDefault="00E12957" w:rsidP="00871988">
            <w:pPr>
              <w:pStyle w:val="table"/>
            </w:pPr>
            <w:r w:rsidRPr="000A3493">
              <w:t>4</w:t>
            </w:r>
          </w:p>
        </w:tc>
        <w:tc>
          <w:tcPr>
            <w:tcW w:w="0" w:type="auto"/>
            <w:tcBorders>
              <w:top w:val="single" w:sz="6" w:space="0" w:color="DDDDDD"/>
            </w:tcBorders>
            <w:shd w:val="clear" w:color="auto" w:fill="auto"/>
            <w:tcMar>
              <w:top w:w="120" w:type="dxa"/>
              <w:left w:w="120" w:type="dxa"/>
              <w:bottom w:w="120" w:type="dxa"/>
              <w:right w:w="120" w:type="dxa"/>
            </w:tcMar>
            <w:hideMark/>
          </w:tcPr>
          <w:p w14:paraId="75C97185" w14:textId="77777777" w:rsidR="00E12957" w:rsidRPr="000A3493" w:rsidRDefault="00E12957" w:rsidP="00871988">
            <w:pPr>
              <w:pStyle w:val="table"/>
            </w:pPr>
            <w:r w:rsidRPr="000A3493">
              <w:t>1</w:t>
            </w:r>
          </w:p>
        </w:tc>
      </w:tr>
      <w:tr w:rsidR="00E12957" w:rsidRPr="000A3493" w14:paraId="62E19913"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5C720A18" w14:textId="77777777" w:rsidR="00E12957" w:rsidRPr="000A3493" w:rsidRDefault="00E12957" w:rsidP="00871988">
            <w:pPr>
              <w:pStyle w:val="table"/>
            </w:pPr>
            <w:r w:rsidRPr="000A3493">
              <w:t>холодильник двухкамерный</w:t>
            </w:r>
          </w:p>
        </w:tc>
        <w:tc>
          <w:tcPr>
            <w:tcW w:w="1335" w:type="dxa"/>
            <w:tcBorders>
              <w:top w:val="single" w:sz="6" w:space="0" w:color="DDDDDD"/>
            </w:tcBorders>
            <w:shd w:val="clear" w:color="auto" w:fill="auto"/>
            <w:tcMar>
              <w:top w:w="120" w:type="dxa"/>
              <w:left w:w="120" w:type="dxa"/>
              <w:bottom w:w="120" w:type="dxa"/>
              <w:right w:w="120" w:type="dxa"/>
            </w:tcMar>
            <w:hideMark/>
          </w:tcPr>
          <w:p w14:paraId="1DFA1AC7" w14:textId="77777777" w:rsidR="00E12957" w:rsidRPr="000A3493" w:rsidRDefault="00E12957" w:rsidP="00871988">
            <w:pPr>
              <w:pStyle w:val="table"/>
            </w:pPr>
            <w:r w:rsidRPr="000A3493">
              <w:t>9</w:t>
            </w:r>
          </w:p>
        </w:tc>
        <w:tc>
          <w:tcPr>
            <w:tcW w:w="0" w:type="auto"/>
            <w:tcBorders>
              <w:top w:val="single" w:sz="6" w:space="0" w:color="DDDDDD"/>
            </w:tcBorders>
            <w:shd w:val="clear" w:color="auto" w:fill="auto"/>
            <w:tcMar>
              <w:top w:w="120" w:type="dxa"/>
              <w:left w:w="120" w:type="dxa"/>
              <w:bottom w:w="120" w:type="dxa"/>
              <w:right w:w="120" w:type="dxa"/>
            </w:tcMar>
            <w:hideMark/>
          </w:tcPr>
          <w:p w14:paraId="1EE218E4" w14:textId="77777777" w:rsidR="00E12957" w:rsidRPr="000A3493" w:rsidRDefault="00E12957" w:rsidP="00871988">
            <w:pPr>
              <w:pStyle w:val="table"/>
            </w:pPr>
            <w:r w:rsidRPr="000A3493">
              <w:t>1</w:t>
            </w:r>
          </w:p>
        </w:tc>
      </w:tr>
      <w:tr w:rsidR="00E12957" w:rsidRPr="000A3493" w14:paraId="53F88708"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03BA5B3A" w14:textId="77777777" w:rsidR="00E12957" w:rsidRPr="000A3493" w:rsidRDefault="00E12957" w:rsidP="00871988">
            <w:pPr>
              <w:pStyle w:val="table"/>
            </w:pPr>
            <w:r w:rsidRPr="000A3493">
              <w:t>персональный компьютер</w:t>
            </w:r>
          </w:p>
        </w:tc>
        <w:tc>
          <w:tcPr>
            <w:tcW w:w="1335" w:type="dxa"/>
            <w:tcBorders>
              <w:top w:val="single" w:sz="6" w:space="0" w:color="DDDDDD"/>
            </w:tcBorders>
            <w:shd w:val="clear" w:color="auto" w:fill="auto"/>
            <w:tcMar>
              <w:top w:w="120" w:type="dxa"/>
              <w:left w:w="120" w:type="dxa"/>
              <w:bottom w:w="120" w:type="dxa"/>
              <w:right w:w="120" w:type="dxa"/>
            </w:tcMar>
            <w:hideMark/>
          </w:tcPr>
          <w:p w14:paraId="1F4A7413" w14:textId="77777777" w:rsidR="00E12957" w:rsidRPr="000A3493" w:rsidRDefault="00E12957" w:rsidP="00871988">
            <w:pPr>
              <w:pStyle w:val="table"/>
            </w:pPr>
            <w:r w:rsidRPr="000A3493">
              <w:t>3</w:t>
            </w:r>
          </w:p>
        </w:tc>
        <w:tc>
          <w:tcPr>
            <w:tcW w:w="0" w:type="auto"/>
            <w:tcBorders>
              <w:top w:val="single" w:sz="6" w:space="0" w:color="DDDDDD"/>
            </w:tcBorders>
            <w:shd w:val="clear" w:color="auto" w:fill="auto"/>
            <w:tcMar>
              <w:top w:w="120" w:type="dxa"/>
              <w:left w:w="120" w:type="dxa"/>
              <w:bottom w:w="120" w:type="dxa"/>
              <w:right w:w="120" w:type="dxa"/>
            </w:tcMar>
            <w:hideMark/>
          </w:tcPr>
          <w:p w14:paraId="0653B2A1" w14:textId="77777777" w:rsidR="00E12957" w:rsidRPr="000A3493" w:rsidRDefault="00E12957" w:rsidP="00871988">
            <w:pPr>
              <w:pStyle w:val="table"/>
            </w:pPr>
            <w:r w:rsidRPr="000A3493">
              <w:t>1</w:t>
            </w:r>
          </w:p>
        </w:tc>
      </w:tr>
      <w:tr w:rsidR="00E12957" w:rsidRPr="000A3493" w14:paraId="2D476063"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00610EC2" w14:textId="77777777" w:rsidR="00E12957" w:rsidRPr="000A3493" w:rsidRDefault="00E12957" w:rsidP="00871988">
            <w:pPr>
              <w:pStyle w:val="table"/>
            </w:pPr>
            <w:r w:rsidRPr="000A3493">
              <w:t>телевизор цветной</w:t>
            </w:r>
          </w:p>
        </w:tc>
        <w:tc>
          <w:tcPr>
            <w:tcW w:w="1335" w:type="dxa"/>
            <w:tcBorders>
              <w:top w:val="single" w:sz="6" w:space="0" w:color="DDDDDD"/>
            </w:tcBorders>
            <w:shd w:val="clear" w:color="auto" w:fill="auto"/>
            <w:tcMar>
              <w:top w:w="120" w:type="dxa"/>
              <w:left w:w="120" w:type="dxa"/>
              <w:bottom w:w="120" w:type="dxa"/>
              <w:right w:w="120" w:type="dxa"/>
            </w:tcMar>
            <w:hideMark/>
          </w:tcPr>
          <w:p w14:paraId="267FDB94" w14:textId="77777777" w:rsidR="00E12957" w:rsidRPr="000A3493" w:rsidRDefault="00E12957" w:rsidP="00871988">
            <w:pPr>
              <w:pStyle w:val="table"/>
            </w:pPr>
            <w:r w:rsidRPr="000A3493">
              <w:t>3</w:t>
            </w:r>
          </w:p>
        </w:tc>
        <w:tc>
          <w:tcPr>
            <w:tcW w:w="0" w:type="auto"/>
            <w:tcBorders>
              <w:top w:val="single" w:sz="6" w:space="0" w:color="DDDDDD"/>
            </w:tcBorders>
            <w:shd w:val="clear" w:color="auto" w:fill="auto"/>
            <w:tcMar>
              <w:top w:w="120" w:type="dxa"/>
              <w:left w:w="120" w:type="dxa"/>
              <w:bottom w:w="120" w:type="dxa"/>
              <w:right w:w="120" w:type="dxa"/>
            </w:tcMar>
            <w:hideMark/>
          </w:tcPr>
          <w:p w14:paraId="121791F7" w14:textId="77777777" w:rsidR="00E12957" w:rsidRPr="000A3493" w:rsidRDefault="00E12957" w:rsidP="00871988">
            <w:pPr>
              <w:pStyle w:val="table"/>
            </w:pPr>
            <w:r w:rsidRPr="000A3493">
              <w:t>2</w:t>
            </w:r>
          </w:p>
        </w:tc>
      </w:tr>
      <w:tr w:rsidR="00E12957" w:rsidRPr="000A3493" w14:paraId="1803893A"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26497D86" w14:textId="77777777" w:rsidR="00E12957" w:rsidRPr="000A3493" w:rsidRDefault="00E12957" w:rsidP="00871988">
            <w:pPr>
              <w:pStyle w:val="table"/>
            </w:pPr>
            <w:r w:rsidRPr="000A3493">
              <w:t>видеомагнитофон</w:t>
            </w:r>
          </w:p>
        </w:tc>
        <w:tc>
          <w:tcPr>
            <w:tcW w:w="1335" w:type="dxa"/>
            <w:tcBorders>
              <w:top w:val="single" w:sz="6" w:space="0" w:color="DDDDDD"/>
            </w:tcBorders>
            <w:shd w:val="clear" w:color="auto" w:fill="auto"/>
            <w:tcMar>
              <w:top w:w="120" w:type="dxa"/>
              <w:left w:w="120" w:type="dxa"/>
              <w:bottom w:w="120" w:type="dxa"/>
              <w:right w:w="120" w:type="dxa"/>
            </w:tcMar>
            <w:hideMark/>
          </w:tcPr>
          <w:p w14:paraId="6C614310" w14:textId="77777777" w:rsidR="00E12957" w:rsidRPr="000A3493" w:rsidRDefault="00E12957" w:rsidP="00871988">
            <w:pPr>
              <w:pStyle w:val="table"/>
            </w:pPr>
            <w:r w:rsidRPr="000A3493">
              <w:t>3</w:t>
            </w:r>
          </w:p>
        </w:tc>
        <w:tc>
          <w:tcPr>
            <w:tcW w:w="0" w:type="auto"/>
            <w:tcBorders>
              <w:top w:val="single" w:sz="6" w:space="0" w:color="DDDDDD"/>
            </w:tcBorders>
            <w:shd w:val="clear" w:color="auto" w:fill="auto"/>
            <w:tcMar>
              <w:top w:w="120" w:type="dxa"/>
              <w:left w:w="120" w:type="dxa"/>
              <w:bottom w:w="120" w:type="dxa"/>
              <w:right w:w="120" w:type="dxa"/>
            </w:tcMar>
            <w:hideMark/>
          </w:tcPr>
          <w:p w14:paraId="6A569E4B" w14:textId="77777777" w:rsidR="00E12957" w:rsidRPr="000A3493" w:rsidRDefault="00E12957" w:rsidP="00871988">
            <w:pPr>
              <w:pStyle w:val="table"/>
            </w:pPr>
            <w:r w:rsidRPr="000A3493">
              <w:t>1</w:t>
            </w:r>
          </w:p>
        </w:tc>
      </w:tr>
      <w:tr w:rsidR="00E12957" w:rsidRPr="000A3493" w14:paraId="12099170"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5AB431B6" w14:textId="77777777" w:rsidR="00E12957" w:rsidRPr="000A3493" w:rsidRDefault="00E12957" w:rsidP="00871988">
            <w:pPr>
              <w:pStyle w:val="table"/>
            </w:pPr>
            <w:r w:rsidRPr="000A3493">
              <w:t>видеокамера</w:t>
            </w:r>
          </w:p>
        </w:tc>
        <w:tc>
          <w:tcPr>
            <w:tcW w:w="1335" w:type="dxa"/>
            <w:tcBorders>
              <w:top w:val="single" w:sz="6" w:space="0" w:color="DDDDDD"/>
            </w:tcBorders>
            <w:shd w:val="clear" w:color="auto" w:fill="auto"/>
            <w:tcMar>
              <w:top w:w="120" w:type="dxa"/>
              <w:left w:w="120" w:type="dxa"/>
              <w:bottom w:w="120" w:type="dxa"/>
              <w:right w:w="120" w:type="dxa"/>
            </w:tcMar>
            <w:hideMark/>
          </w:tcPr>
          <w:p w14:paraId="4DE4036F" w14:textId="77777777" w:rsidR="00E12957" w:rsidRPr="000A3493" w:rsidRDefault="00E12957" w:rsidP="00871988">
            <w:pPr>
              <w:pStyle w:val="table"/>
            </w:pPr>
            <w:r w:rsidRPr="000A3493">
              <w:t>5</w:t>
            </w:r>
          </w:p>
        </w:tc>
        <w:tc>
          <w:tcPr>
            <w:tcW w:w="0" w:type="auto"/>
            <w:tcBorders>
              <w:top w:val="single" w:sz="6" w:space="0" w:color="DDDDDD"/>
            </w:tcBorders>
            <w:shd w:val="clear" w:color="auto" w:fill="auto"/>
            <w:tcMar>
              <w:top w:w="120" w:type="dxa"/>
              <w:left w:w="120" w:type="dxa"/>
              <w:bottom w:w="120" w:type="dxa"/>
              <w:right w:w="120" w:type="dxa"/>
            </w:tcMar>
            <w:hideMark/>
          </w:tcPr>
          <w:p w14:paraId="3F649DE1" w14:textId="77777777" w:rsidR="00E12957" w:rsidRPr="000A3493" w:rsidRDefault="00E12957" w:rsidP="00871988">
            <w:pPr>
              <w:pStyle w:val="table"/>
            </w:pPr>
            <w:r w:rsidRPr="000A3493">
              <w:t>1</w:t>
            </w:r>
          </w:p>
        </w:tc>
      </w:tr>
      <w:tr w:rsidR="00E12957" w:rsidRPr="000A3493" w14:paraId="0B366A83"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141D4138" w14:textId="77777777" w:rsidR="00E12957" w:rsidRPr="000A3493" w:rsidRDefault="00E12957" w:rsidP="00871988">
            <w:pPr>
              <w:pStyle w:val="table"/>
            </w:pPr>
            <w:r w:rsidRPr="000A3493">
              <w:t>музыкальный центр</w:t>
            </w:r>
          </w:p>
        </w:tc>
        <w:tc>
          <w:tcPr>
            <w:tcW w:w="1335" w:type="dxa"/>
            <w:tcBorders>
              <w:top w:val="single" w:sz="6" w:space="0" w:color="DDDDDD"/>
            </w:tcBorders>
            <w:shd w:val="clear" w:color="auto" w:fill="auto"/>
            <w:tcMar>
              <w:top w:w="120" w:type="dxa"/>
              <w:left w:w="120" w:type="dxa"/>
              <w:bottom w:w="120" w:type="dxa"/>
              <w:right w:w="120" w:type="dxa"/>
            </w:tcMar>
            <w:hideMark/>
          </w:tcPr>
          <w:p w14:paraId="415BB86B" w14:textId="77777777" w:rsidR="00E12957" w:rsidRPr="000A3493" w:rsidRDefault="00E12957" w:rsidP="00871988">
            <w:pPr>
              <w:pStyle w:val="table"/>
            </w:pPr>
            <w:r w:rsidRPr="000A3493">
              <w:t>14</w:t>
            </w:r>
          </w:p>
        </w:tc>
        <w:tc>
          <w:tcPr>
            <w:tcW w:w="0" w:type="auto"/>
            <w:tcBorders>
              <w:top w:val="single" w:sz="6" w:space="0" w:color="DDDDDD"/>
            </w:tcBorders>
            <w:shd w:val="clear" w:color="auto" w:fill="auto"/>
            <w:tcMar>
              <w:top w:w="120" w:type="dxa"/>
              <w:left w:w="120" w:type="dxa"/>
              <w:bottom w:w="120" w:type="dxa"/>
              <w:right w:w="120" w:type="dxa"/>
            </w:tcMar>
            <w:hideMark/>
          </w:tcPr>
          <w:p w14:paraId="76BEA7C0" w14:textId="77777777" w:rsidR="00E12957" w:rsidRPr="000A3493" w:rsidRDefault="00E12957" w:rsidP="00871988">
            <w:pPr>
              <w:pStyle w:val="table"/>
            </w:pPr>
            <w:r w:rsidRPr="000A3493">
              <w:t>2</w:t>
            </w:r>
          </w:p>
        </w:tc>
      </w:tr>
      <w:tr w:rsidR="00E12957" w:rsidRPr="000A3493" w14:paraId="70FCA85E"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41A0DD82" w14:textId="77777777" w:rsidR="00E12957" w:rsidRPr="000A3493" w:rsidRDefault="00E12957" w:rsidP="00871988">
            <w:pPr>
              <w:pStyle w:val="table"/>
            </w:pPr>
            <w:r w:rsidRPr="000A3493">
              <w:t>спортивный тренажер</w:t>
            </w:r>
          </w:p>
        </w:tc>
        <w:tc>
          <w:tcPr>
            <w:tcW w:w="1335" w:type="dxa"/>
            <w:tcBorders>
              <w:top w:val="single" w:sz="6" w:space="0" w:color="DDDDDD"/>
            </w:tcBorders>
            <w:shd w:val="clear" w:color="auto" w:fill="auto"/>
            <w:tcMar>
              <w:top w:w="120" w:type="dxa"/>
              <w:left w:w="120" w:type="dxa"/>
              <w:bottom w:w="120" w:type="dxa"/>
              <w:right w:w="120" w:type="dxa"/>
            </w:tcMar>
            <w:hideMark/>
          </w:tcPr>
          <w:p w14:paraId="535EADBA" w14:textId="77777777" w:rsidR="00E12957" w:rsidRPr="000A3493" w:rsidRDefault="00E12957" w:rsidP="00871988">
            <w:pPr>
              <w:pStyle w:val="table"/>
            </w:pPr>
            <w:r w:rsidRPr="000A3493">
              <w:t>3</w:t>
            </w:r>
          </w:p>
        </w:tc>
        <w:tc>
          <w:tcPr>
            <w:tcW w:w="0" w:type="auto"/>
            <w:tcBorders>
              <w:top w:val="single" w:sz="6" w:space="0" w:color="DDDDDD"/>
            </w:tcBorders>
            <w:shd w:val="clear" w:color="auto" w:fill="auto"/>
            <w:tcMar>
              <w:top w:w="120" w:type="dxa"/>
              <w:left w:w="120" w:type="dxa"/>
              <w:bottom w:w="120" w:type="dxa"/>
              <w:right w:w="120" w:type="dxa"/>
            </w:tcMar>
            <w:hideMark/>
          </w:tcPr>
          <w:p w14:paraId="723B88D1" w14:textId="77777777" w:rsidR="00E12957" w:rsidRPr="000A3493" w:rsidRDefault="00E12957" w:rsidP="00871988">
            <w:pPr>
              <w:pStyle w:val="table"/>
            </w:pPr>
            <w:r w:rsidRPr="000A3493">
              <w:t>1</w:t>
            </w:r>
          </w:p>
        </w:tc>
      </w:tr>
      <w:tr w:rsidR="00E12957" w:rsidRPr="000A3493" w14:paraId="4C23327C"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27D41476" w14:textId="77777777" w:rsidR="00E12957" w:rsidRPr="000A3493" w:rsidRDefault="00E12957" w:rsidP="00871988">
            <w:pPr>
              <w:pStyle w:val="table"/>
            </w:pPr>
            <w:r w:rsidRPr="000A3493">
              <w:t>роликовые коньки</w:t>
            </w:r>
          </w:p>
        </w:tc>
        <w:tc>
          <w:tcPr>
            <w:tcW w:w="1335" w:type="dxa"/>
            <w:tcBorders>
              <w:top w:val="single" w:sz="6" w:space="0" w:color="DDDDDD"/>
            </w:tcBorders>
            <w:shd w:val="clear" w:color="auto" w:fill="auto"/>
            <w:tcMar>
              <w:top w:w="120" w:type="dxa"/>
              <w:left w:w="120" w:type="dxa"/>
              <w:bottom w:w="120" w:type="dxa"/>
              <w:right w:w="120" w:type="dxa"/>
            </w:tcMar>
            <w:hideMark/>
          </w:tcPr>
          <w:p w14:paraId="0E21C584" w14:textId="77777777" w:rsidR="00E12957" w:rsidRPr="000A3493" w:rsidRDefault="00E12957" w:rsidP="00871988">
            <w:pPr>
              <w:pStyle w:val="table"/>
            </w:pPr>
            <w:r w:rsidRPr="000A3493">
              <w:t>1</w:t>
            </w:r>
          </w:p>
        </w:tc>
        <w:tc>
          <w:tcPr>
            <w:tcW w:w="0" w:type="auto"/>
            <w:tcBorders>
              <w:top w:val="single" w:sz="6" w:space="0" w:color="DDDDDD"/>
            </w:tcBorders>
            <w:shd w:val="clear" w:color="auto" w:fill="auto"/>
            <w:tcMar>
              <w:top w:w="120" w:type="dxa"/>
              <w:left w:w="120" w:type="dxa"/>
              <w:bottom w:w="120" w:type="dxa"/>
              <w:right w:w="120" w:type="dxa"/>
            </w:tcMar>
            <w:hideMark/>
          </w:tcPr>
          <w:p w14:paraId="40A319D7" w14:textId="77777777" w:rsidR="00E12957" w:rsidRPr="000A3493" w:rsidRDefault="00E12957" w:rsidP="00871988">
            <w:pPr>
              <w:pStyle w:val="table"/>
            </w:pPr>
            <w:r w:rsidRPr="000A3493">
              <w:t>1</w:t>
            </w:r>
          </w:p>
        </w:tc>
      </w:tr>
      <w:tr w:rsidR="00E12957" w:rsidRPr="000A3493" w14:paraId="71B6E6F6"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7D548FAB" w14:textId="77777777" w:rsidR="00E12957" w:rsidRPr="000A3493" w:rsidRDefault="00E12957" w:rsidP="00871988">
            <w:pPr>
              <w:pStyle w:val="table"/>
            </w:pPr>
            <w:r w:rsidRPr="000A3493">
              <w:t>велосипед</w:t>
            </w:r>
          </w:p>
        </w:tc>
        <w:tc>
          <w:tcPr>
            <w:tcW w:w="1335" w:type="dxa"/>
            <w:tcBorders>
              <w:top w:val="single" w:sz="6" w:space="0" w:color="DDDDDD"/>
            </w:tcBorders>
            <w:shd w:val="clear" w:color="auto" w:fill="auto"/>
            <w:tcMar>
              <w:top w:w="120" w:type="dxa"/>
              <w:left w:w="120" w:type="dxa"/>
              <w:bottom w:w="120" w:type="dxa"/>
              <w:right w:w="120" w:type="dxa"/>
            </w:tcMar>
            <w:hideMark/>
          </w:tcPr>
          <w:p w14:paraId="30187E0C" w14:textId="77777777" w:rsidR="00E12957" w:rsidRPr="000A3493" w:rsidRDefault="00E12957" w:rsidP="00871988">
            <w:pPr>
              <w:pStyle w:val="table"/>
            </w:pPr>
            <w:r w:rsidRPr="000A3493">
              <w:t>1</w:t>
            </w:r>
          </w:p>
        </w:tc>
        <w:tc>
          <w:tcPr>
            <w:tcW w:w="0" w:type="auto"/>
            <w:tcBorders>
              <w:top w:val="single" w:sz="6" w:space="0" w:color="DDDDDD"/>
            </w:tcBorders>
            <w:shd w:val="clear" w:color="auto" w:fill="auto"/>
            <w:tcMar>
              <w:top w:w="120" w:type="dxa"/>
              <w:left w:w="120" w:type="dxa"/>
              <w:bottom w:w="120" w:type="dxa"/>
              <w:right w:w="120" w:type="dxa"/>
            </w:tcMar>
            <w:hideMark/>
          </w:tcPr>
          <w:p w14:paraId="36A84DA1" w14:textId="77777777" w:rsidR="00E12957" w:rsidRPr="000A3493" w:rsidRDefault="00E12957" w:rsidP="00871988">
            <w:pPr>
              <w:pStyle w:val="table"/>
            </w:pPr>
            <w:r w:rsidRPr="000A3493">
              <w:t>2</w:t>
            </w:r>
          </w:p>
        </w:tc>
      </w:tr>
      <w:tr w:rsidR="00E12957" w:rsidRPr="000A3493" w14:paraId="2FB35C49"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10C76488" w14:textId="77777777" w:rsidR="00E12957" w:rsidRPr="000A3493" w:rsidRDefault="00E12957" w:rsidP="00871988">
            <w:pPr>
              <w:pStyle w:val="table"/>
            </w:pPr>
            <w:r w:rsidRPr="000A3493">
              <w:t>стационарный обычный телефон</w:t>
            </w:r>
          </w:p>
        </w:tc>
        <w:tc>
          <w:tcPr>
            <w:tcW w:w="1335" w:type="dxa"/>
            <w:tcBorders>
              <w:top w:val="single" w:sz="6" w:space="0" w:color="DDDDDD"/>
            </w:tcBorders>
            <w:shd w:val="clear" w:color="auto" w:fill="auto"/>
            <w:tcMar>
              <w:top w:w="120" w:type="dxa"/>
              <w:left w:w="120" w:type="dxa"/>
              <w:bottom w:w="120" w:type="dxa"/>
              <w:right w:w="120" w:type="dxa"/>
            </w:tcMar>
            <w:hideMark/>
          </w:tcPr>
          <w:p w14:paraId="4C685DF1" w14:textId="77777777" w:rsidR="00E12957" w:rsidRPr="000A3493" w:rsidRDefault="00E12957" w:rsidP="00871988">
            <w:pPr>
              <w:pStyle w:val="table"/>
            </w:pPr>
            <w:r w:rsidRPr="000A3493">
              <w:t>2</w:t>
            </w:r>
          </w:p>
        </w:tc>
        <w:tc>
          <w:tcPr>
            <w:tcW w:w="0" w:type="auto"/>
            <w:tcBorders>
              <w:top w:val="single" w:sz="6" w:space="0" w:color="DDDDDD"/>
            </w:tcBorders>
            <w:shd w:val="clear" w:color="auto" w:fill="auto"/>
            <w:tcMar>
              <w:top w:w="120" w:type="dxa"/>
              <w:left w:w="120" w:type="dxa"/>
              <w:bottom w:w="120" w:type="dxa"/>
              <w:right w:w="120" w:type="dxa"/>
            </w:tcMar>
            <w:hideMark/>
          </w:tcPr>
          <w:p w14:paraId="5AE8CAA7" w14:textId="77777777" w:rsidR="00E12957" w:rsidRPr="000A3493" w:rsidRDefault="00E12957" w:rsidP="00871988">
            <w:pPr>
              <w:pStyle w:val="table"/>
            </w:pPr>
            <w:r w:rsidRPr="000A3493">
              <w:t>2</w:t>
            </w:r>
          </w:p>
        </w:tc>
      </w:tr>
      <w:tr w:rsidR="00E12957" w:rsidRPr="000A3493" w14:paraId="5AD14FC4"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0EE81A6A" w14:textId="77777777" w:rsidR="00E12957" w:rsidRPr="000A3493" w:rsidRDefault="00E12957" w:rsidP="00871988">
            <w:pPr>
              <w:pStyle w:val="table"/>
            </w:pPr>
            <w:r w:rsidRPr="000A3493">
              <w:t>радиотелефон</w:t>
            </w:r>
          </w:p>
        </w:tc>
        <w:tc>
          <w:tcPr>
            <w:tcW w:w="1335" w:type="dxa"/>
            <w:tcBorders>
              <w:top w:val="single" w:sz="6" w:space="0" w:color="DDDDDD"/>
            </w:tcBorders>
            <w:shd w:val="clear" w:color="auto" w:fill="auto"/>
            <w:tcMar>
              <w:top w:w="120" w:type="dxa"/>
              <w:left w:w="120" w:type="dxa"/>
              <w:bottom w:w="120" w:type="dxa"/>
              <w:right w:w="120" w:type="dxa"/>
            </w:tcMar>
            <w:hideMark/>
          </w:tcPr>
          <w:p w14:paraId="794A0954" w14:textId="77777777" w:rsidR="00E12957" w:rsidRPr="000A3493" w:rsidRDefault="00E12957" w:rsidP="00871988">
            <w:pPr>
              <w:pStyle w:val="table"/>
            </w:pPr>
            <w:r w:rsidRPr="000A3493">
              <w:t>9</w:t>
            </w:r>
          </w:p>
        </w:tc>
        <w:tc>
          <w:tcPr>
            <w:tcW w:w="0" w:type="auto"/>
            <w:tcBorders>
              <w:top w:val="single" w:sz="6" w:space="0" w:color="DDDDDD"/>
            </w:tcBorders>
            <w:shd w:val="clear" w:color="auto" w:fill="auto"/>
            <w:tcMar>
              <w:top w:w="120" w:type="dxa"/>
              <w:left w:w="120" w:type="dxa"/>
              <w:bottom w:w="120" w:type="dxa"/>
              <w:right w:w="120" w:type="dxa"/>
            </w:tcMar>
            <w:hideMark/>
          </w:tcPr>
          <w:p w14:paraId="2854DDE5" w14:textId="77777777" w:rsidR="00E12957" w:rsidRPr="000A3493" w:rsidRDefault="00E12957" w:rsidP="00871988">
            <w:pPr>
              <w:pStyle w:val="table"/>
            </w:pPr>
            <w:r w:rsidRPr="000A3493">
              <w:t>5</w:t>
            </w:r>
          </w:p>
        </w:tc>
      </w:tr>
      <w:tr w:rsidR="00E12957" w:rsidRPr="000A3493" w14:paraId="47EC12A3"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2AEDE72C" w14:textId="77777777" w:rsidR="00E12957" w:rsidRPr="000A3493" w:rsidRDefault="00E12957" w:rsidP="00871988">
            <w:pPr>
              <w:pStyle w:val="table"/>
            </w:pPr>
            <w:r w:rsidRPr="000A3493">
              <w:t>телефонный автоответчик</w:t>
            </w:r>
          </w:p>
        </w:tc>
        <w:tc>
          <w:tcPr>
            <w:tcW w:w="1335" w:type="dxa"/>
            <w:tcBorders>
              <w:top w:val="single" w:sz="6" w:space="0" w:color="DDDDDD"/>
            </w:tcBorders>
            <w:shd w:val="clear" w:color="auto" w:fill="auto"/>
            <w:tcMar>
              <w:top w:w="120" w:type="dxa"/>
              <w:left w:w="120" w:type="dxa"/>
              <w:bottom w:w="120" w:type="dxa"/>
              <w:right w:w="120" w:type="dxa"/>
            </w:tcMar>
            <w:hideMark/>
          </w:tcPr>
          <w:p w14:paraId="03CA5C14" w14:textId="77777777" w:rsidR="00E12957" w:rsidRPr="000A3493" w:rsidRDefault="00E12957" w:rsidP="00871988">
            <w:pPr>
              <w:pStyle w:val="table"/>
            </w:pPr>
            <w:r w:rsidRPr="000A3493">
              <w:t>1</w:t>
            </w:r>
          </w:p>
        </w:tc>
        <w:tc>
          <w:tcPr>
            <w:tcW w:w="0" w:type="auto"/>
            <w:tcBorders>
              <w:top w:val="single" w:sz="6" w:space="0" w:color="DDDDDD"/>
            </w:tcBorders>
            <w:shd w:val="clear" w:color="auto" w:fill="auto"/>
            <w:tcMar>
              <w:top w:w="120" w:type="dxa"/>
              <w:left w:w="120" w:type="dxa"/>
              <w:bottom w:w="120" w:type="dxa"/>
              <w:right w:w="120" w:type="dxa"/>
            </w:tcMar>
            <w:hideMark/>
          </w:tcPr>
          <w:p w14:paraId="053B1D9F" w14:textId="77777777" w:rsidR="00E12957" w:rsidRPr="000A3493" w:rsidRDefault="00E12957" w:rsidP="00871988">
            <w:pPr>
              <w:pStyle w:val="table"/>
            </w:pPr>
            <w:r w:rsidRPr="000A3493">
              <w:t>1</w:t>
            </w:r>
          </w:p>
        </w:tc>
      </w:tr>
      <w:tr w:rsidR="00E12957" w:rsidRPr="000A3493" w14:paraId="04D1074F"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4693C1B2" w14:textId="77777777" w:rsidR="00E12957" w:rsidRPr="000A3493" w:rsidRDefault="00E12957" w:rsidP="00871988">
            <w:pPr>
              <w:pStyle w:val="table"/>
            </w:pPr>
            <w:r w:rsidRPr="000A3493">
              <w:t>факс</w:t>
            </w:r>
          </w:p>
        </w:tc>
        <w:tc>
          <w:tcPr>
            <w:tcW w:w="1335" w:type="dxa"/>
            <w:tcBorders>
              <w:top w:val="single" w:sz="6" w:space="0" w:color="DDDDDD"/>
            </w:tcBorders>
            <w:shd w:val="clear" w:color="auto" w:fill="auto"/>
            <w:tcMar>
              <w:top w:w="120" w:type="dxa"/>
              <w:left w:w="120" w:type="dxa"/>
              <w:bottom w:w="120" w:type="dxa"/>
              <w:right w:w="120" w:type="dxa"/>
            </w:tcMar>
            <w:hideMark/>
          </w:tcPr>
          <w:p w14:paraId="2D7A9245" w14:textId="77777777" w:rsidR="00E12957" w:rsidRPr="000A3493" w:rsidRDefault="00E12957" w:rsidP="00871988">
            <w:pPr>
              <w:pStyle w:val="table"/>
            </w:pPr>
            <w:r w:rsidRPr="000A3493">
              <w:t>1</w:t>
            </w:r>
          </w:p>
        </w:tc>
        <w:tc>
          <w:tcPr>
            <w:tcW w:w="0" w:type="auto"/>
            <w:tcBorders>
              <w:top w:val="single" w:sz="6" w:space="0" w:color="DDDDDD"/>
            </w:tcBorders>
            <w:shd w:val="clear" w:color="auto" w:fill="auto"/>
            <w:tcMar>
              <w:top w:w="120" w:type="dxa"/>
              <w:left w:w="120" w:type="dxa"/>
              <w:bottom w:w="120" w:type="dxa"/>
              <w:right w:w="120" w:type="dxa"/>
            </w:tcMar>
            <w:hideMark/>
          </w:tcPr>
          <w:p w14:paraId="524A3B47" w14:textId="77777777" w:rsidR="00E12957" w:rsidRPr="000A3493" w:rsidRDefault="00E12957" w:rsidP="00871988">
            <w:pPr>
              <w:pStyle w:val="table"/>
            </w:pPr>
            <w:r w:rsidRPr="000A3493">
              <w:t>1</w:t>
            </w:r>
          </w:p>
        </w:tc>
      </w:tr>
      <w:tr w:rsidR="00E12957" w:rsidRPr="000A3493" w14:paraId="6B062C51"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6212267B" w14:textId="77777777" w:rsidR="00E12957" w:rsidRPr="000A3493" w:rsidRDefault="00E12957" w:rsidP="00871988">
            <w:pPr>
              <w:pStyle w:val="table"/>
            </w:pPr>
            <w:r w:rsidRPr="000A3493">
              <w:t>мобильный телефон</w:t>
            </w:r>
          </w:p>
        </w:tc>
        <w:tc>
          <w:tcPr>
            <w:tcW w:w="1335" w:type="dxa"/>
            <w:tcBorders>
              <w:top w:val="single" w:sz="6" w:space="0" w:color="DDDDDD"/>
            </w:tcBorders>
            <w:shd w:val="clear" w:color="auto" w:fill="auto"/>
            <w:tcMar>
              <w:top w:w="120" w:type="dxa"/>
              <w:left w:w="120" w:type="dxa"/>
              <w:bottom w:w="120" w:type="dxa"/>
              <w:right w:w="120" w:type="dxa"/>
            </w:tcMar>
            <w:hideMark/>
          </w:tcPr>
          <w:p w14:paraId="6D5B3325" w14:textId="77777777" w:rsidR="00E12957" w:rsidRPr="000A3493" w:rsidRDefault="00E12957" w:rsidP="00871988">
            <w:pPr>
              <w:pStyle w:val="table"/>
            </w:pPr>
            <w:r w:rsidRPr="000A3493">
              <w:t>17</w:t>
            </w:r>
          </w:p>
        </w:tc>
        <w:tc>
          <w:tcPr>
            <w:tcW w:w="0" w:type="auto"/>
            <w:tcBorders>
              <w:top w:val="single" w:sz="6" w:space="0" w:color="DDDDDD"/>
            </w:tcBorders>
            <w:shd w:val="clear" w:color="auto" w:fill="auto"/>
            <w:tcMar>
              <w:top w:w="120" w:type="dxa"/>
              <w:left w:w="120" w:type="dxa"/>
              <w:bottom w:w="120" w:type="dxa"/>
              <w:right w:w="120" w:type="dxa"/>
            </w:tcMar>
            <w:hideMark/>
          </w:tcPr>
          <w:p w14:paraId="5EC5F2F3" w14:textId="77777777" w:rsidR="00E12957" w:rsidRPr="000A3493" w:rsidRDefault="00E12957" w:rsidP="00871988">
            <w:pPr>
              <w:pStyle w:val="table"/>
            </w:pPr>
            <w:r w:rsidRPr="000A3493">
              <w:t>5</w:t>
            </w:r>
          </w:p>
        </w:tc>
      </w:tr>
      <w:tr w:rsidR="00E12957" w:rsidRPr="000A3493" w14:paraId="5D26AA1D"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66DF09AC" w14:textId="77777777" w:rsidR="00E12957" w:rsidRPr="000A3493" w:rsidRDefault="00E12957" w:rsidP="00871988">
            <w:pPr>
              <w:pStyle w:val="table"/>
            </w:pPr>
            <w:r w:rsidRPr="000A3493">
              <w:t>пейджер</w:t>
            </w:r>
          </w:p>
        </w:tc>
        <w:tc>
          <w:tcPr>
            <w:tcW w:w="1335" w:type="dxa"/>
            <w:tcBorders>
              <w:top w:val="single" w:sz="6" w:space="0" w:color="DDDDDD"/>
            </w:tcBorders>
            <w:shd w:val="clear" w:color="auto" w:fill="auto"/>
            <w:tcMar>
              <w:top w:w="120" w:type="dxa"/>
              <w:left w:w="120" w:type="dxa"/>
              <w:bottom w:w="120" w:type="dxa"/>
              <w:right w:w="120" w:type="dxa"/>
            </w:tcMar>
            <w:hideMark/>
          </w:tcPr>
          <w:p w14:paraId="1582FB35" w14:textId="77777777" w:rsidR="00E12957" w:rsidRPr="000A3493" w:rsidRDefault="00E12957" w:rsidP="00871988">
            <w:pPr>
              <w:pStyle w:val="table"/>
            </w:pPr>
            <w:r w:rsidRPr="000A3493">
              <w:t>3</w:t>
            </w:r>
          </w:p>
        </w:tc>
        <w:tc>
          <w:tcPr>
            <w:tcW w:w="0" w:type="auto"/>
            <w:tcBorders>
              <w:top w:val="single" w:sz="6" w:space="0" w:color="DDDDDD"/>
            </w:tcBorders>
            <w:shd w:val="clear" w:color="auto" w:fill="auto"/>
            <w:tcMar>
              <w:top w:w="120" w:type="dxa"/>
              <w:left w:w="120" w:type="dxa"/>
              <w:bottom w:w="120" w:type="dxa"/>
              <w:right w:w="120" w:type="dxa"/>
            </w:tcMar>
            <w:hideMark/>
          </w:tcPr>
          <w:p w14:paraId="5CEBCD0F" w14:textId="77777777" w:rsidR="00E12957" w:rsidRPr="000A3493" w:rsidRDefault="00E12957" w:rsidP="00871988">
            <w:pPr>
              <w:pStyle w:val="table"/>
            </w:pPr>
            <w:r w:rsidRPr="000A3493">
              <w:t>0</w:t>
            </w:r>
          </w:p>
        </w:tc>
      </w:tr>
      <w:tr w:rsidR="00E12957" w:rsidRPr="000A3493" w14:paraId="4BB90A74"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2F59096E" w14:textId="77777777" w:rsidR="00E12957" w:rsidRPr="000A3493" w:rsidRDefault="00E12957" w:rsidP="00871988">
            <w:pPr>
              <w:pStyle w:val="table"/>
            </w:pPr>
            <w:r w:rsidRPr="000A3493">
              <w:t>вытяжка</w:t>
            </w:r>
          </w:p>
        </w:tc>
        <w:tc>
          <w:tcPr>
            <w:tcW w:w="1335" w:type="dxa"/>
            <w:tcBorders>
              <w:top w:val="single" w:sz="6" w:space="0" w:color="DDDDDD"/>
            </w:tcBorders>
            <w:shd w:val="clear" w:color="auto" w:fill="auto"/>
            <w:tcMar>
              <w:top w:w="120" w:type="dxa"/>
              <w:left w:w="120" w:type="dxa"/>
              <w:bottom w:w="120" w:type="dxa"/>
              <w:right w:w="120" w:type="dxa"/>
            </w:tcMar>
            <w:hideMark/>
          </w:tcPr>
          <w:p w14:paraId="05CB9436" w14:textId="77777777" w:rsidR="00E12957" w:rsidRPr="000A3493" w:rsidRDefault="00E12957" w:rsidP="00871988">
            <w:pPr>
              <w:pStyle w:val="table"/>
            </w:pPr>
            <w:r w:rsidRPr="000A3493">
              <w:t>3</w:t>
            </w:r>
          </w:p>
        </w:tc>
        <w:tc>
          <w:tcPr>
            <w:tcW w:w="0" w:type="auto"/>
            <w:tcBorders>
              <w:top w:val="single" w:sz="6" w:space="0" w:color="DDDDDD"/>
            </w:tcBorders>
            <w:shd w:val="clear" w:color="auto" w:fill="auto"/>
            <w:tcMar>
              <w:top w:w="120" w:type="dxa"/>
              <w:left w:w="120" w:type="dxa"/>
              <w:bottom w:w="120" w:type="dxa"/>
              <w:right w:w="120" w:type="dxa"/>
            </w:tcMar>
            <w:hideMark/>
          </w:tcPr>
          <w:p w14:paraId="6E018786" w14:textId="77777777" w:rsidR="00E12957" w:rsidRPr="000A3493" w:rsidRDefault="00E12957" w:rsidP="00871988">
            <w:pPr>
              <w:pStyle w:val="table"/>
            </w:pPr>
            <w:r w:rsidRPr="000A3493">
              <w:t>1</w:t>
            </w:r>
          </w:p>
        </w:tc>
      </w:tr>
      <w:tr w:rsidR="00E12957" w:rsidRPr="000A3493" w14:paraId="2726F8F4"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14D2D7D7" w14:textId="77777777" w:rsidR="00E12957" w:rsidRPr="000A3493" w:rsidRDefault="00E12957" w:rsidP="00871988">
            <w:pPr>
              <w:pStyle w:val="table"/>
            </w:pPr>
            <w:r w:rsidRPr="000A3493">
              <w:t>кондиционер</w:t>
            </w:r>
          </w:p>
        </w:tc>
        <w:tc>
          <w:tcPr>
            <w:tcW w:w="1335" w:type="dxa"/>
            <w:tcBorders>
              <w:top w:val="single" w:sz="6" w:space="0" w:color="DDDDDD"/>
            </w:tcBorders>
            <w:shd w:val="clear" w:color="auto" w:fill="auto"/>
            <w:tcMar>
              <w:top w:w="120" w:type="dxa"/>
              <w:left w:w="120" w:type="dxa"/>
              <w:bottom w:w="120" w:type="dxa"/>
              <w:right w:w="120" w:type="dxa"/>
            </w:tcMar>
            <w:hideMark/>
          </w:tcPr>
          <w:p w14:paraId="77AF0275" w14:textId="77777777" w:rsidR="00E12957" w:rsidRPr="000A3493" w:rsidRDefault="00E12957" w:rsidP="00871988">
            <w:pPr>
              <w:pStyle w:val="table"/>
            </w:pPr>
            <w:r w:rsidRPr="000A3493">
              <w:t>5</w:t>
            </w:r>
          </w:p>
        </w:tc>
        <w:tc>
          <w:tcPr>
            <w:tcW w:w="0" w:type="auto"/>
            <w:tcBorders>
              <w:top w:val="single" w:sz="6" w:space="0" w:color="DDDDDD"/>
            </w:tcBorders>
            <w:shd w:val="clear" w:color="auto" w:fill="auto"/>
            <w:tcMar>
              <w:top w:w="120" w:type="dxa"/>
              <w:left w:w="120" w:type="dxa"/>
              <w:bottom w:w="120" w:type="dxa"/>
              <w:right w:w="120" w:type="dxa"/>
            </w:tcMar>
            <w:hideMark/>
          </w:tcPr>
          <w:p w14:paraId="0FFE3AEB" w14:textId="77777777" w:rsidR="00E12957" w:rsidRPr="000A3493" w:rsidRDefault="00E12957" w:rsidP="00871988">
            <w:pPr>
              <w:pStyle w:val="table"/>
            </w:pPr>
            <w:r w:rsidRPr="000A3493">
              <w:t>1</w:t>
            </w:r>
          </w:p>
        </w:tc>
      </w:tr>
      <w:tr w:rsidR="00E12957" w:rsidRPr="000A3493" w14:paraId="4DD84BAB"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1D29693B" w14:textId="77777777" w:rsidR="00E12957" w:rsidRPr="000A3493" w:rsidRDefault="00E12957" w:rsidP="00871988">
            <w:pPr>
              <w:pStyle w:val="table"/>
            </w:pPr>
            <w:r w:rsidRPr="000A3493">
              <w:t>микроволновая печь</w:t>
            </w:r>
          </w:p>
        </w:tc>
        <w:tc>
          <w:tcPr>
            <w:tcW w:w="1335" w:type="dxa"/>
            <w:tcBorders>
              <w:top w:val="single" w:sz="6" w:space="0" w:color="DDDDDD"/>
            </w:tcBorders>
            <w:shd w:val="clear" w:color="auto" w:fill="auto"/>
            <w:tcMar>
              <w:top w:w="120" w:type="dxa"/>
              <w:left w:w="120" w:type="dxa"/>
              <w:bottom w:w="120" w:type="dxa"/>
              <w:right w:w="120" w:type="dxa"/>
            </w:tcMar>
            <w:hideMark/>
          </w:tcPr>
          <w:p w14:paraId="58B6C5F0" w14:textId="77777777" w:rsidR="00E12957" w:rsidRPr="000A3493" w:rsidRDefault="00E12957" w:rsidP="00871988">
            <w:pPr>
              <w:pStyle w:val="table"/>
            </w:pPr>
            <w:r w:rsidRPr="000A3493">
              <w:t>2</w:t>
            </w:r>
          </w:p>
        </w:tc>
        <w:tc>
          <w:tcPr>
            <w:tcW w:w="0" w:type="auto"/>
            <w:tcBorders>
              <w:top w:val="single" w:sz="6" w:space="0" w:color="DDDDDD"/>
            </w:tcBorders>
            <w:shd w:val="clear" w:color="auto" w:fill="auto"/>
            <w:tcMar>
              <w:top w:w="120" w:type="dxa"/>
              <w:left w:w="120" w:type="dxa"/>
              <w:bottom w:w="120" w:type="dxa"/>
              <w:right w:w="120" w:type="dxa"/>
            </w:tcMar>
            <w:hideMark/>
          </w:tcPr>
          <w:p w14:paraId="76D4694B" w14:textId="77777777" w:rsidR="00E12957" w:rsidRPr="000A3493" w:rsidRDefault="00E12957" w:rsidP="00871988">
            <w:pPr>
              <w:pStyle w:val="table"/>
            </w:pPr>
            <w:r w:rsidRPr="000A3493">
              <w:t>1</w:t>
            </w:r>
          </w:p>
        </w:tc>
      </w:tr>
      <w:tr w:rsidR="00E12957" w:rsidRPr="000A3493" w14:paraId="31CB436E"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7DDBCED6" w14:textId="77777777" w:rsidR="00E12957" w:rsidRPr="000A3493" w:rsidRDefault="00E12957" w:rsidP="00871988">
            <w:pPr>
              <w:pStyle w:val="table"/>
            </w:pPr>
            <w:r w:rsidRPr="000A3493">
              <w:t>электрическая швейная машина</w:t>
            </w:r>
          </w:p>
        </w:tc>
        <w:tc>
          <w:tcPr>
            <w:tcW w:w="1335" w:type="dxa"/>
            <w:tcBorders>
              <w:top w:val="single" w:sz="6" w:space="0" w:color="DDDDDD"/>
            </w:tcBorders>
            <w:shd w:val="clear" w:color="auto" w:fill="auto"/>
            <w:tcMar>
              <w:top w:w="120" w:type="dxa"/>
              <w:left w:w="120" w:type="dxa"/>
              <w:bottom w:w="120" w:type="dxa"/>
              <w:right w:w="120" w:type="dxa"/>
            </w:tcMar>
            <w:hideMark/>
          </w:tcPr>
          <w:p w14:paraId="749AE146" w14:textId="77777777" w:rsidR="00E12957" w:rsidRPr="000A3493" w:rsidRDefault="00E12957" w:rsidP="00871988">
            <w:pPr>
              <w:pStyle w:val="table"/>
            </w:pPr>
            <w:r w:rsidRPr="000A3493">
              <w:t>1</w:t>
            </w:r>
          </w:p>
        </w:tc>
        <w:tc>
          <w:tcPr>
            <w:tcW w:w="0" w:type="auto"/>
            <w:tcBorders>
              <w:top w:val="single" w:sz="6" w:space="0" w:color="DDDDDD"/>
            </w:tcBorders>
            <w:shd w:val="clear" w:color="auto" w:fill="auto"/>
            <w:tcMar>
              <w:top w:w="120" w:type="dxa"/>
              <w:left w:w="120" w:type="dxa"/>
              <w:bottom w:w="120" w:type="dxa"/>
              <w:right w:w="120" w:type="dxa"/>
            </w:tcMar>
            <w:hideMark/>
          </w:tcPr>
          <w:p w14:paraId="74C12C3E" w14:textId="77777777" w:rsidR="00E12957" w:rsidRPr="000A3493" w:rsidRDefault="00E12957" w:rsidP="00871988">
            <w:pPr>
              <w:pStyle w:val="table"/>
            </w:pPr>
            <w:r w:rsidRPr="000A3493">
              <w:t>1</w:t>
            </w:r>
          </w:p>
        </w:tc>
      </w:tr>
      <w:tr w:rsidR="00E12957" w:rsidRPr="000A3493" w14:paraId="14A52E98"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5DE6A502" w14:textId="77777777" w:rsidR="00E12957" w:rsidRPr="000A3493" w:rsidRDefault="00E12957" w:rsidP="00871988">
            <w:pPr>
              <w:pStyle w:val="table"/>
            </w:pPr>
            <w:r w:rsidRPr="000A3493">
              <w:t>электрообогреватель</w:t>
            </w:r>
          </w:p>
        </w:tc>
        <w:tc>
          <w:tcPr>
            <w:tcW w:w="1335" w:type="dxa"/>
            <w:tcBorders>
              <w:top w:val="single" w:sz="6" w:space="0" w:color="DDDDDD"/>
            </w:tcBorders>
            <w:shd w:val="clear" w:color="auto" w:fill="auto"/>
            <w:tcMar>
              <w:top w:w="120" w:type="dxa"/>
              <w:left w:w="120" w:type="dxa"/>
              <w:bottom w:w="120" w:type="dxa"/>
              <w:right w:w="120" w:type="dxa"/>
            </w:tcMar>
            <w:hideMark/>
          </w:tcPr>
          <w:p w14:paraId="74551397" w14:textId="77777777" w:rsidR="00E12957" w:rsidRPr="000A3493" w:rsidRDefault="00E12957" w:rsidP="00871988">
            <w:pPr>
              <w:pStyle w:val="table"/>
            </w:pPr>
            <w:r w:rsidRPr="000A3493">
              <w:t>0</w:t>
            </w:r>
          </w:p>
        </w:tc>
        <w:tc>
          <w:tcPr>
            <w:tcW w:w="0" w:type="auto"/>
            <w:tcBorders>
              <w:top w:val="single" w:sz="6" w:space="0" w:color="DDDDDD"/>
            </w:tcBorders>
            <w:shd w:val="clear" w:color="auto" w:fill="auto"/>
            <w:tcMar>
              <w:top w:w="120" w:type="dxa"/>
              <w:left w:w="120" w:type="dxa"/>
              <w:bottom w:w="120" w:type="dxa"/>
              <w:right w:w="120" w:type="dxa"/>
            </w:tcMar>
            <w:hideMark/>
          </w:tcPr>
          <w:p w14:paraId="7EDD8E33" w14:textId="77777777" w:rsidR="00E12957" w:rsidRPr="000A3493" w:rsidRDefault="00E12957" w:rsidP="00871988">
            <w:pPr>
              <w:pStyle w:val="table"/>
            </w:pPr>
            <w:r w:rsidRPr="000A3493">
              <w:t>1</w:t>
            </w:r>
          </w:p>
        </w:tc>
      </w:tr>
      <w:tr w:rsidR="00E12957" w:rsidRPr="000A3493" w14:paraId="043E84CC"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1FF93EA2" w14:textId="77777777" w:rsidR="00E12957" w:rsidRPr="000A3493" w:rsidRDefault="00E12957" w:rsidP="00871988">
            <w:pPr>
              <w:pStyle w:val="table"/>
            </w:pPr>
            <w:r w:rsidRPr="000A3493">
              <w:t>пылесос</w:t>
            </w:r>
          </w:p>
        </w:tc>
        <w:tc>
          <w:tcPr>
            <w:tcW w:w="1335" w:type="dxa"/>
            <w:tcBorders>
              <w:top w:val="single" w:sz="6" w:space="0" w:color="DDDDDD"/>
            </w:tcBorders>
            <w:shd w:val="clear" w:color="auto" w:fill="auto"/>
            <w:tcMar>
              <w:top w:w="120" w:type="dxa"/>
              <w:left w:w="120" w:type="dxa"/>
              <w:bottom w:w="120" w:type="dxa"/>
              <w:right w:w="120" w:type="dxa"/>
            </w:tcMar>
            <w:hideMark/>
          </w:tcPr>
          <w:p w14:paraId="37E49648" w14:textId="77777777" w:rsidR="00E12957" w:rsidRPr="000A3493" w:rsidRDefault="00E12957" w:rsidP="00871988">
            <w:pPr>
              <w:pStyle w:val="table"/>
            </w:pPr>
            <w:r w:rsidRPr="000A3493">
              <w:t>10</w:t>
            </w:r>
          </w:p>
        </w:tc>
        <w:tc>
          <w:tcPr>
            <w:tcW w:w="0" w:type="auto"/>
            <w:tcBorders>
              <w:top w:val="single" w:sz="6" w:space="0" w:color="DDDDDD"/>
            </w:tcBorders>
            <w:shd w:val="clear" w:color="auto" w:fill="auto"/>
            <w:tcMar>
              <w:top w:w="120" w:type="dxa"/>
              <w:left w:w="120" w:type="dxa"/>
              <w:bottom w:w="120" w:type="dxa"/>
              <w:right w:w="120" w:type="dxa"/>
            </w:tcMar>
            <w:hideMark/>
          </w:tcPr>
          <w:p w14:paraId="5766224B" w14:textId="77777777" w:rsidR="00E12957" w:rsidRPr="000A3493" w:rsidRDefault="00E12957" w:rsidP="00871988">
            <w:pPr>
              <w:pStyle w:val="table"/>
            </w:pPr>
            <w:r w:rsidRPr="000A3493">
              <w:t>2</w:t>
            </w:r>
          </w:p>
        </w:tc>
      </w:tr>
      <w:tr w:rsidR="00E12957" w:rsidRPr="000A3493" w14:paraId="43CBBDB4"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6D7928A6" w14:textId="77777777" w:rsidR="00E12957" w:rsidRPr="000A3493" w:rsidRDefault="00E12957" w:rsidP="00871988">
            <w:pPr>
              <w:pStyle w:val="table"/>
            </w:pPr>
            <w:r w:rsidRPr="000A3493">
              <w:t>электрический чайник</w:t>
            </w:r>
          </w:p>
        </w:tc>
        <w:tc>
          <w:tcPr>
            <w:tcW w:w="1335" w:type="dxa"/>
            <w:tcBorders>
              <w:top w:val="single" w:sz="6" w:space="0" w:color="DDDDDD"/>
            </w:tcBorders>
            <w:shd w:val="clear" w:color="auto" w:fill="auto"/>
            <w:tcMar>
              <w:top w:w="120" w:type="dxa"/>
              <w:left w:w="120" w:type="dxa"/>
              <w:bottom w:w="120" w:type="dxa"/>
              <w:right w:w="120" w:type="dxa"/>
            </w:tcMar>
            <w:hideMark/>
          </w:tcPr>
          <w:p w14:paraId="5C195E64" w14:textId="77777777" w:rsidR="00E12957" w:rsidRPr="000A3493" w:rsidRDefault="00E12957" w:rsidP="00871988">
            <w:pPr>
              <w:pStyle w:val="table"/>
            </w:pPr>
            <w:r w:rsidRPr="000A3493">
              <w:t>17</w:t>
            </w:r>
          </w:p>
        </w:tc>
        <w:tc>
          <w:tcPr>
            <w:tcW w:w="0" w:type="auto"/>
            <w:tcBorders>
              <w:top w:val="single" w:sz="6" w:space="0" w:color="DDDDDD"/>
            </w:tcBorders>
            <w:shd w:val="clear" w:color="auto" w:fill="auto"/>
            <w:tcMar>
              <w:top w:w="120" w:type="dxa"/>
              <w:left w:w="120" w:type="dxa"/>
              <w:bottom w:w="120" w:type="dxa"/>
              <w:right w:w="120" w:type="dxa"/>
            </w:tcMar>
            <w:hideMark/>
          </w:tcPr>
          <w:p w14:paraId="5447065B" w14:textId="77777777" w:rsidR="00E12957" w:rsidRPr="000A3493" w:rsidRDefault="00E12957" w:rsidP="00871988">
            <w:pPr>
              <w:pStyle w:val="table"/>
            </w:pPr>
            <w:r w:rsidRPr="000A3493">
              <w:t>2</w:t>
            </w:r>
          </w:p>
        </w:tc>
      </w:tr>
      <w:tr w:rsidR="00E12957" w:rsidRPr="000A3493" w14:paraId="4AD08817"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7A398AC3" w14:textId="77777777" w:rsidR="00E12957" w:rsidRPr="000A3493" w:rsidRDefault="00E12957" w:rsidP="00871988">
            <w:pPr>
              <w:pStyle w:val="table"/>
            </w:pPr>
            <w:r w:rsidRPr="000A3493">
              <w:t>электробритва</w:t>
            </w:r>
          </w:p>
        </w:tc>
        <w:tc>
          <w:tcPr>
            <w:tcW w:w="1335" w:type="dxa"/>
            <w:tcBorders>
              <w:top w:val="single" w:sz="6" w:space="0" w:color="DDDDDD"/>
            </w:tcBorders>
            <w:shd w:val="clear" w:color="auto" w:fill="auto"/>
            <w:tcMar>
              <w:top w:w="120" w:type="dxa"/>
              <w:left w:w="120" w:type="dxa"/>
              <w:bottom w:w="120" w:type="dxa"/>
              <w:right w:w="120" w:type="dxa"/>
            </w:tcMar>
            <w:hideMark/>
          </w:tcPr>
          <w:p w14:paraId="0C8D5C05" w14:textId="77777777" w:rsidR="00E12957" w:rsidRPr="000A3493" w:rsidRDefault="00E12957" w:rsidP="00871988">
            <w:pPr>
              <w:pStyle w:val="table"/>
            </w:pPr>
            <w:r w:rsidRPr="000A3493">
              <w:t>1</w:t>
            </w:r>
          </w:p>
        </w:tc>
        <w:tc>
          <w:tcPr>
            <w:tcW w:w="0" w:type="auto"/>
            <w:tcBorders>
              <w:top w:val="single" w:sz="6" w:space="0" w:color="DDDDDD"/>
            </w:tcBorders>
            <w:shd w:val="clear" w:color="auto" w:fill="auto"/>
            <w:tcMar>
              <w:top w:w="120" w:type="dxa"/>
              <w:left w:w="120" w:type="dxa"/>
              <w:bottom w:w="120" w:type="dxa"/>
              <w:right w:w="120" w:type="dxa"/>
            </w:tcMar>
            <w:hideMark/>
          </w:tcPr>
          <w:p w14:paraId="260FE4FD" w14:textId="77777777" w:rsidR="00E12957" w:rsidRPr="000A3493" w:rsidRDefault="00E12957" w:rsidP="00871988">
            <w:pPr>
              <w:pStyle w:val="table"/>
            </w:pPr>
            <w:r w:rsidRPr="000A3493">
              <w:t>1</w:t>
            </w:r>
          </w:p>
        </w:tc>
      </w:tr>
      <w:tr w:rsidR="00E12957" w:rsidRPr="000A3493" w14:paraId="105E9E55"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3D01AD74" w14:textId="77777777" w:rsidR="00E12957" w:rsidRPr="000A3493" w:rsidRDefault="00E12957" w:rsidP="00871988">
            <w:pPr>
              <w:pStyle w:val="table"/>
            </w:pPr>
            <w:r w:rsidRPr="000A3493">
              <w:t>ничего из перечисленного</w:t>
            </w:r>
          </w:p>
        </w:tc>
        <w:tc>
          <w:tcPr>
            <w:tcW w:w="1335" w:type="dxa"/>
            <w:tcBorders>
              <w:top w:val="single" w:sz="6" w:space="0" w:color="DDDDDD"/>
            </w:tcBorders>
            <w:shd w:val="clear" w:color="auto" w:fill="auto"/>
            <w:tcMar>
              <w:top w:w="120" w:type="dxa"/>
              <w:left w:w="120" w:type="dxa"/>
              <w:bottom w:w="120" w:type="dxa"/>
              <w:right w:w="120" w:type="dxa"/>
            </w:tcMar>
            <w:hideMark/>
          </w:tcPr>
          <w:p w14:paraId="0467FF7B" w14:textId="77777777" w:rsidR="00E12957" w:rsidRPr="000A3493" w:rsidRDefault="00E12957" w:rsidP="00871988">
            <w:pPr>
              <w:pStyle w:val="table"/>
            </w:pPr>
            <w:r w:rsidRPr="000A3493">
              <w:t>48</w:t>
            </w:r>
          </w:p>
        </w:tc>
        <w:tc>
          <w:tcPr>
            <w:tcW w:w="0" w:type="auto"/>
            <w:tcBorders>
              <w:top w:val="single" w:sz="6" w:space="0" w:color="DDDDDD"/>
            </w:tcBorders>
            <w:shd w:val="clear" w:color="auto" w:fill="auto"/>
            <w:tcMar>
              <w:top w:w="120" w:type="dxa"/>
              <w:left w:w="120" w:type="dxa"/>
              <w:bottom w:w="120" w:type="dxa"/>
              <w:right w:w="120" w:type="dxa"/>
            </w:tcMar>
            <w:hideMark/>
          </w:tcPr>
          <w:p w14:paraId="24C0B7F9" w14:textId="77777777" w:rsidR="00E12957" w:rsidRPr="000A3493" w:rsidRDefault="00E12957" w:rsidP="00871988">
            <w:pPr>
              <w:pStyle w:val="table"/>
            </w:pPr>
            <w:r w:rsidRPr="000A3493">
              <w:t>57</w:t>
            </w:r>
          </w:p>
        </w:tc>
      </w:tr>
    </w:tbl>
    <w:p w14:paraId="18ECD250" w14:textId="77777777" w:rsidR="00E12957" w:rsidRPr="000A3493" w:rsidRDefault="00E12957" w:rsidP="00E12957"/>
    <w:p w14:paraId="504CF9B7" w14:textId="77777777" w:rsidR="00E12957" w:rsidRDefault="00E12957" w:rsidP="00E12957">
      <w:r w:rsidRPr="0061401F">
        <w:rPr>
          <w:b/>
        </w:rPr>
        <w:t>Уровень автомобилизации.</w:t>
      </w:r>
      <w:r>
        <w:t> </w:t>
      </w:r>
      <w:r w:rsidRPr="00B55456">
        <w:rPr>
          <w:b/>
          <w:i/>
        </w:rPr>
        <w:t>Обеспеченность домохозяйств автомобилями на Кавказе более высока</w:t>
      </w:r>
      <w:r>
        <w:t> и составляет 31%. В российских регионах, в которых проводилось исследование, обеспеченность автомобилями составила 19%. Два и более автомобиля имеют, согласно результатам опроса, 3% кавказских домохозяйств и 2% российских.</w:t>
      </w:r>
    </w:p>
    <w:p w14:paraId="3414B33A" w14:textId="77777777" w:rsidR="00E12957" w:rsidRDefault="00E12957" w:rsidP="00E12957">
      <w:r>
        <w:t>И на Кавказе, и в российских регионах структуре парка преобладают отечественные автомашины, однако на Кавказе доля иномарок более велика.</w:t>
      </w:r>
    </w:p>
    <w:p w14:paraId="192C986E" w14:textId="77777777" w:rsidR="00E12957" w:rsidRDefault="00E12957" w:rsidP="00E12957"/>
    <w:p w14:paraId="5EE07E10" w14:textId="77777777" w:rsidR="00E12957" w:rsidRPr="000A3493" w:rsidRDefault="00E12957" w:rsidP="00E12957">
      <w:pPr>
        <w:rPr>
          <w:b/>
        </w:rPr>
      </w:pPr>
      <w:r w:rsidRPr="000A3493">
        <w:rPr>
          <w:b/>
        </w:rPr>
        <w:t>Наличие автомобилей (в % к числу респондентов, имеющих автомобиль)</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3157"/>
        <w:gridCol w:w="3358"/>
        <w:gridCol w:w="3373"/>
      </w:tblGrid>
      <w:tr w:rsidR="00E12957" w:rsidRPr="000A3493" w14:paraId="56E4E2B9" w14:textId="77777777" w:rsidTr="00871988">
        <w:trPr>
          <w:tblCellSpacing w:w="15" w:type="dxa"/>
        </w:trPr>
        <w:tc>
          <w:tcPr>
            <w:tcW w:w="2175" w:type="dxa"/>
            <w:tcBorders>
              <w:top w:val="nil"/>
            </w:tcBorders>
            <w:shd w:val="clear" w:color="auto" w:fill="auto"/>
            <w:tcMar>
              <w:top w:w="120" w:type="dxa"/>
              <w:left w:w="120" w:type="dxa"/>
              <w:bottom w:w="120" w:type="dxa"/>
              <w:right w:w="120" w:type="dxa"/>
            </w:tcMar>
            <w:hideMark/>
          </w:tcPr>
          <w:p w14:paraId="65511E4D" w14:textId="77777777" w:rsidR="00E12957" w:rsidRPr="000A3493" w:rsidRDefault="00E12957" w:rsidP="00871988">
            <w:pPr>
              <w:pStyle w:val="table"/>
            </w:pPr>
            <w:r w:rsidRPr="000A3493">
              <w:t> </w:t>
            </w:r>
          </w:p>
        </w:tc>
        <w:tc>
          <w:tcPr>
            <w:tcW w:w="2325" w:type="dxa"/>
            <w:tcBorders>
              <w:top w:val="nil"/>
            </w:tcBorders>
            <w:shd w:val="clear" w:color="auto" w:fill="auto"/>
            <w:tcMar>
              <w:top w:w="120" w:type="dxa"/>
              <w:left w:w="120" w:type="dxa"/>
              <w:bottom w:w="120" w:type="dxa"/>
              <w:right w:w="120" w:type="dxa"/>
            </w:tcMar>
            <w:hideMark/>
          </w:tcPr>
          <w:p w14:paraId="74045ECA" w14:textId="77777777" w:rsidR="00E12957" w:rsidRPr="000A3493" w:rsidRDefault="00E12957" w:rsidP="00871988">
            <w:pPr>
              <w:pStyle w:val="table"/>
            </w:pPr>
            <w:r w:rsidRPr="000A3493">
              <w:t>Северный Кавказ</w:t>
            </w:r>
          </w:p>
        </w:tc>
        <w:tc>
          <w:tcPr>
            <w:tcW w:w="2325" w:type="dxa"/>
            <w:tcBorders>
              <w:top w:val="nil"/>
            </w:tcBorders>
            <w:shd w:val="clear" w:color="auto" w:fill="auto"/>
            <w:tcMar>
              <w:top w:w="120" w:type="dxa"/>
              <w:left w:w="120" w:type="dxa"/>
              <w:bottom w:w="120" w:type="dxa"/>
              <w:right w:w="120" w:type="dxa"/>
            </w:tcMar>
            <w:hideMark/>
          </w:tcPr>
          <w:p w14:paraId="66B55E05" w14:textId="77777777" w:rsidR="00E12957" w:rsidRPr="000A3493" w:rsidRDefault="00E12957" w:rsidP="00871988">
            <w:pPr>
              <w:pStyle w:val="table"/>
            </w:pPr>
            <w:r w:rsidRPr="000A3493">
              <w:t>Россия</w:t>
            </w:r>
          </w:p>
        </w:tc>
      </w:tr>
      <w:tr w:rsidR="00E12957" w:rsidRPr="000A3493" w14:paraId="413B178B" w14:textId="77777777" w:rsidTr="00871988">
        <w:trPr>
          <w:tblCellSpacing w:w="15" w:type="dxa"/>
        </w:trPr>
        <w:tc>
          <w:tcPr>
            <w:tcW w:w="2175" w:type="dxa"/>
            <w:tcBorders>
              <w:top w:val="single" w:sz="6" w:space="0" w:color="DDDDDD"/>
            </w:tcBorders>
            <w:shd w:val="clear" w:color="auto" w:fill="auto"/>
            <w:tcMar>
              <w:top w:w="120" w:type="dxa"/>
              <w:left w:w="120" w:type="dxa"/>
              <w:bottom w:w="120" w:type="dxa"/>
              <w:right w:w="120" w:type="dxa"/>
            </w:tcMar>
            <w:hideMark/>
          </w:tcPr>
          <w:p w14:paraId="25DAA52E" w14:textId="77777777" w:rsidR="00E12957" w:rsidRPr="000A3493" w:rsidRDefault="00E12957" w:rsidP="00871988">
            <w:pPr>
              <w:pStyle w:val="table"/>
            </w:pPr>
            <w:r w:rsidRPr="000A3493">
              <w:t>Отечественный</w:t>
            </w:r>
          </w:p>
        </w:tc>
        <w:tc>
          <w:tcPr>
            <w:tcW w:w="2325" w:type="dxa"/>
            <w:tcBorders>
              <w:top w:val="single" w:sz="6" w:space="0" w:color="DDDDDD"/>
            </w:tcBorders>
            <w:shd w:val="clear" w:color="auto" w:fill="auto"/>
            <w:tcMar>
              <w:top w:w="120" w:type="dxa"/>
              <w:left w:w="120" w:type="dxa"/>
              <w:bottom w:w="120" w:type="dxa"/>
              <w:right w:w="120" w:type="dxa"/>
            </w:tcMar>
            <w:hideMark/>
          </w:tcPr>
          <w:p w14:paraId="4FFFA49C" w14:textId="77777777" w:rsidR="00E12957" w:rsidRPr="000A3493" w:rsidRDefault="00E12957" w:rsidP="00871988">
            <w:pPr>
              <w:pStyle w:val="table"/>
            </w:pPr>
            <w:r w:rsidRPr="000A3493">
              <w:t>68</w:t>
            </w:r>
          </w:p>
        </w:tc>
        <w:tc>
          <w:tcPr>
            <w:tcW w:w="2325" w:type="dxa"/>
            <w:tcBorders>
              <w:top w:val="single" w:sz="6" w:space="0" w:color="DDDDDD"/>
            </w:tcBorders>
            <w:shd w:val="clear" w:color="auto" w:fill="auto"/>
            <w:tcMar>
              <w:top w:w="120" w:type="dxa"/>
              <w:left w:w="120" w:type="dxa"/>
              <w:bottom w:w="120" w:type="dxa"/>
              <w:right w:w="120" w:type="dxa"/>
            </w:tcMar>
            <w:hideMark/>
          </w:tcPr>
          <w:p w14:paraId="1D5AD8C7" w14:textId="77777777" w:rsidR="00E12957" w:rsidRPr="000A3493" w:rsidRDefault="00E12957" w:rsidP="00871988">
            <w:pPr>
              <w:pStyle w:val="table"/>
            </w:pPr>
            <w:r w:rsidRPr="000A3493">
              <w:t>77</w:t>
            </w:r>
          </w:p>
        </w:tc>
      </w:tr>
      <w:tr w:rsidR="00E12957" w:rsidRPr="000A3493" w14:paraId="18D92678" w14:textId="77777777" w:rsidTr="00871988">
        <w:trPr>
          <w:tblCellSpacing w:w="15" w:type="dxa"/>
        </w:trPr>
        <w:tc>
          <w:tcPr>
            <w:tcW w:w="2175" w:type="dxa"/>
            <w:tcBorders>
              <w:top w:val="single" w:sz="6" w:space="0" w:color="DDDDDD"/>
            </w:tcBorders>
            <w:shd w:val="clear" w:color="auto" w:fill="auto"/>
            <w:tcMar>
              <w:top w:w="120" w:type="dxa"/>
              <w:left w:w="120" w:type="dxa"/>
              <w:bottom w:w="120" w:type="dxa"/>
              <w:right w:w="120" w:type="dxa"/>
            </w:tcMar>
            <w:hideMark/>
          </w:tcPr>
          <w:p w14:paraId="130313C1" w14:textId="77777777" w:rsidR="00E12957" w:rsidRPr="000A3493" w:rsidRDefault="00E12957" w:rsidP="00871988">
            <w:pPr>
              <w:pStyle w:val="table"/>
            </w:pPr>
            <w:r w:rsidRPr="000A3493">
              <w:t>Иномарка</w:t>
            </w:r>
          </w:p>
        </w:tc>
        <w:tc>
          <w:tcPr>
            <w:tcW w:w="2325" w:type="dxa"/>
            <w:tcBorders>
              <w:top w:val="single" w:sz="6" w:space="0" w:color="DDDDDD"/>
            </w:tcBorders>
            <w:shd w:val="clear" w:color="auto" w:fill="auto"/>
            <w:tcMar>
              <w:top w:w="120" w:type="dxa"/>
              <w:left w:w="120" w:type="dxa"/>
              <w:bottom w:w="120" w:type="dxa"/>
              <w:right w:w="120" w:type="dxa"/>
            </w:tcMar>
            <w:hideMark/>
          </w:tcPr>
          <w:p w14:paraId="781987EF" w14:textId="77777777" w:rsidR="00E12957" w:rsidRPr="000A3493" w:rsidRDefault="00E12957" w:rsidP="00871988">
            <w:pPr>
              <w:pStyle w:val="table"/>
            </w:pPr>
            <w:r w:rsidRPr="000A3493">
              <w:t>33</w:t>
            </w:r>
          </w:p>
        </w:tc>
        <w:tc>
          <w:tcPr>
            <w:tcW w:w="2325" w:type="dxa"/>
            <w:tcBorders>
              <w:top w:val="single" w:sz="6" w:space="0" w:color="DDDDDD"/>
            </w:tcBorders>
            <w:shd w:val="clear" w:color="auto" w:fill="auto"/>
            <w:tcMar>
              <w:top w:w="120" w:type="dxa"/>
              <w:left w:w="120" w:type="dxa"/>
              <w:bottom w:w="120" w:type="dxa"/>
              <w:right w:w="120" w:type="dxa"/>
            </w:tcMar>
            <w:hideMark/>
          </w:tcPr>
          <w:p w14:paraId="0680DE34" w14:textId="77777777" w:rsidR="00E12957" w:rsidRPr="000A3493" w:rsidRDefault="00E12957" w:rsidP="00871988">
            <w:pPr>
              <w:pStyle w:val="table"/>
            </w:pPr>
            <w:r w:rsidRPr="000A3493">
              <w:t>23</w:t>
            </w:r>
          </w:p>
        </w:tc>
      </w:tr>
    </w:tbl>
    <w:p w14:paraId="5DA57833" w14:textId="77777777" w:rsidR="00E12957" w:rsidRDefault="00E12957" w:rsidP="00E12957">
      <w:pPr>
        <w:pStyle w:val="3"/>
        <w:shd w:val="clear" w:color="auto" w:fill="FFFFFF"/>
        <w:textAlignment w:val="baseline"/>
        <w:rPr>
          <w:b w:val="0"/>
          <w:color w:val="444444"/>
          <w:sz w:val="34"/>
          <w:szCs w:val="34"/>
        </w:rPr>
      </w:pPr>
      <w:bookmarkStart w:id="523" w:name="_Toc13789436"/>
      <w:bookmarkStart w:id="524" w:name="_Toc13960531"/>
      <w:r>
        <w:rPr>
          <w:b w:val="0"/>
          <w:bCs/>
          <w:color w:val="444444"/>
          <w:sz w:val="34"/>
          <w:szCs w:val="34"/>
          <w:lang w:val="ru-RU"/>
        </w:rPr>
        <w:t>5.2</w:t>
      </w:r>
      <w:r>
        <w:rPr>
          <w:b w:val="0"/>
          <w:bCs/>
          <w:color w:val="444444"/>
          <w:sz w:val="34"/>
          <w:szCs w:val="34"/>
        </w:rPr>
        <w:t>.3. Денежные доходы и расходы</w:t>
      </w:r>
      <w:bookmarkEnd w:id="523"/>
      <w:bookmarkEnd w:id="524"/>
    </w:p>
    <w:p w14:paraId="3001159E" w14:textId="77777777" w:rsidR="00E12957" w:rsidRDefault="00E12957" w:rsidP="00E12957">
      <w:r w:rsidRPr="0061401F">
        <w:rPr>
          <w:i/>
        </w:rPr>
        <w:t>Декларируемые в ходе опроса денежные доходы респондентов на Северном Кавказе заметно более высоки, чем в российских регионах.</w:t>
      </w:r>
      <w:r>
        <w:t> Хотя в ответах на такие вопросы респонденты склонны занижать свои доходы, декларируемые доходы обычно определенным образом соотносятся с реальными. Поэтому можно сделать вывод о том, что реальные доходы жителей Кавказа заметно более высоки по сравнению с доходами жителей российских регионов.</w:t>
      </w:r>
    </w:p>
    <w:p w14:paraId="34A7271D" w14:textId="77777777" w:rsidR="00E12957" w:rsidRDefault="00E12957" w:rsidP="00E12957">
      <w:r>
        <w:t>Обращает на себя внимание, что на Кавказе более высок также среднедушевой доход семьи, несмотря на более высокий коэффициент семейности.</w:t>
      </w:r>
    </w:p>
    <w:p w14:paraId="0B945FC7" w14:textId="77777777" w:rsidR="00E12957" w:rsidRDefault="00E12957" w:rsidP="00E12957">
      <w:r>
        <w:t>Доход, необходимый для нормальной жизни, «кавказцы» оценивают в 35 тыс. руб. в месяц, «россияне» в 23 тыс. руб. в месяц, т.е. в 1,5 раза выше. При этом у «кавказцев» более высока доля тех, кто считает, что регулярно или периодически они в состоянии обеспечить такой доход.</w:t>
      </w:r>
    </w:p>
    <w:p w14:paraId="562AF968" w14:textId="77777777" w:rsidR="00E12957" w:rsidRDefault="00E12957" w:rsidP="00E12957"/>
    <w:p w14:paraId="49AEF9C0" w14:textId="77777777" w:rsidR="00E12957" w:rsidRPr="00CE035D" w:rsidRDefault="00E12957" w:rsidP="00E12957">
      <w:pPr>
        <w:rPr>
          <w:b/>
        </w:rPr>
      </w:pPr>
      <w:r w:rsidRPr="00CE035D">
        <w:rPr>
          <w:b/>
        </w:rPr>
        <w:t>Доходы семьи</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6230"/>
        <w:gridCol w:w="1843"/>
        <w:gridCol w:w="1815"/>
      </w:tblGrid>
      <w:tr w:rsidR="00E12957" w:rsidRPr="00CE035D" w14:paraId="3EA62BB7" w14:textId="77777777" w:rsidTr="00871988">
        <w:trPr>
          <w:tblCellSpacing w:w="15" w:type="dxa"/>
        </w:trPr>
        <w:tc>
          <w:tcPr>
            <w:tcW w:w="4350" w:type="dxa"/>
            <w:tcBorders>
              <w:top w:val="nil"/>
            </w:tcBorders>
            <w:shd w:val="clear" w:color="auto" w:fill="auto"/>
            <w:tcMar>
              <w:top w:w="120" w:type="dxa"/>
              <w:left w:w="120" w:type="dxa"/>
              <w:bottom w:w="120" w:type="dxa"/>
              <w:right w:w="120" w:type="dxa"/>
            </w:tcMar>
            <w:hideMark/>
          </w:tcPr>
          <w:p w14:paraId="58B014F6" w14:textId="77777777" w:rsidR="00E12957" w:rsidRPr="00CE035D" w:rsidRDefault="00E12957" w:rsidP="00871988">
            <w:pPr>
              <w:pStyle w:val="table"/>
            </w:pPr>
            <w:r w:rsidRPr="00CE035D">
              <w:t> </w:t>
            </w:r>
          </w:p>
        </w:tc>
        <w:tc>
          <w:tcPr>
            <w:tcW w:w="1275" w:type="dxa"/>
            <w:tcBorders>
              <w:top w:val="nil"/>
            </w:tcBorders>
            <w:shd w:val="clear" w:color="auto" w:fill="auto"/>
            <w:tcMar>
              <w:top w:w="120" w:type="dxa"/>
              <w:left w:w="120" w:type="dxa"/>
              <w:bottom w:w="120" w:type="dxa"/>
              <w:right w:w="120" w:type="dxa"/>
            </w:tcMar>
            <w:hideMark/>
          </w:tcPr>
          <w:p w14:paraId="762115E1" w14:textId="77777777" w:rsidR="00E12957" w:rsidRPr="00CE035D" w:rsidRDefault="00E12957" w:rsidP="00871988">
            <w:pPr>
              <w:pStyle w:val="table"/>
            </w:pPr>
            <w:r w:rsidRPr="00CE035D">
              <w:t>Северный Кавказ</w:t>
            </w:r>
          </w:p>
        </w:tc>
        <w:tc>
          <w:tcPr>
            <w:tcW w:w="1245" w:type="dxa"/>
            <w:tcBorders>
              <w:top w:val="nil"/>
            </w:tcBorders>
            <w:shd w:val="clear" w:color="auto" w:fill="auto"/>
            <w:tcMar>
              <w:top w:w="120" w:type="dxa"/>
              <w:left w:w="120" w:type="dxa"/>
              <w:bottom w:w="120" w:type="dxa"/>
              <w:right w:w="120" w:type="dxa"/>
            </w:tcMar>
            <w:hideMark/>
          </w:tcPr>
          <w:p w14:paraId="6E5143E2" w14:textId="77777777" w:rsidR="00E12957" w:rsidRPr="00CE035D" w:rsidRDefault="00E12957" w:rsidP="00871988">
            <w:pPr>
              <w:pStyle w:val="table"/>
            </w:pPr>
            <w:r w:rsidRPr="00CE035D">
              <w:t>Россия</w:t>
            </w:r>
          </w:p>
        </w:tc>
      </w:tr>
      <w:tr w:rsidR="00E12957" w:rsidRPr="00CE035D" w14:paraId="7918D658" w14:textId="77777777" w:rsidTr="00871988">
        <w:trPr>
          <w:tblCellSpacing w:w="15" w:type="dxa"/>
        </w:trPr>
        <w:tc>
          <w:tcPr>
            <w:tcW w:w="4350" w:type="dxa"/>
            <w:tcBorders>
              <w:top w:val="single" w:sz="6" w:space="0" w:color="DDDDDD"/>
            </w:tcBorders>
            <w:shd w:val="clear" w:color="auto" w:fill="auto"/>
            <w:tcMar>
              <w:top w:w="120" w:type="dxa"/>
              <w:left w:w="120" w:type="dxa"/>
              <w:bottom w:w="120" w:type="dxa"/>
              <w:right w:w="120" w:type="dxa"/>
            </w:tcMar>
            <w:hideMark/>
          </w:tcPr>
          <w:p w14:paraId="07E7D3A4" w14:textId="77777777" w:rsidR="00E12957" w:rsidRPr="00CE035D" w:rsidRDefault="00E12957" w:rsidP="00871988">
            <w:pPr>
              <w:pStyle w:val="table"/>
            </w:pPr>
            <w:r w:rsidRPr="00CE035D">
              <w:t>Средний доход главы семьи (в рублях)</w:t>
            </w:r>
          </w:p>
        </w:tc>
        <w:tc>
          <w:tcPr>
            <w:tcW w:w="1275" w:type="dxa"/>
            <w:tcBorders>
              <w:top w:val="single" w:sz="6" w:space="0" w:color="DDDDDD"/>
            </w:tcBorders>
            <w:shd w:val="clear" w:color="auto" w:fill="auto"/>
            <w:tcMar>
              <w:top w:w="120" w:type="dxa"/>
              <w:left w:w="120" w:type="dxa"/>
              <w:bottom w:w="120" w:type="dxa"/>
              <w:right w:w="120" w:type="dxa"/>
            </w:tcMar>
            <w:hideMark/>
          </w:tcPr>
          <w:p w14:paraId="63AEEAFB" w14:textId="77777777" w:rsidR="00E12957" w:rsidRPr="00CE035D" w:rsidRDefault="00E12957" w:rsidP="00871988">
            <w:pPr>
              <w:pStyle w:val="table"/>
            </w:pPr>
            <w:r w:rsidRPr="00CE035D">
              <w:t>4850</w:t>
            </w:r>
          </w:p>
        </w:tc>
        <w:tc>
          <w:tcPr>
            <w:tcW w:w="1245" w:type="dxa"/>
            <w:tcBorders>
              <w:top w:val="single" w:sz="6" w:space="0" w:color="DDDDDD"/>
            </w:tcBorders>
            <w:shd w:val="clear" w:color="auto" w:fill="auto"/>
            <w:tcMar>
              <w:top w:w="120" w:type="dxa"/>
              <w:left w:w="120" w:type="dxa"/>
              <w:bottom w:w="120" w:type="dxa"/>
              <w:right w:w="120" w:type="dxa"/>
            </w:tcMar>
            <w:hideMark/>
          </w:tcPr>
          <w:p w14:paraId="4879860F" w14:textId="77777777" w:rsidR="00E12957" w:rsidRPr="00CE035D" w:rsidRDefault="00E12957" w:rsidP="00871988">
            <w:pPr>
              <w:pStyle w:val="table"/>
            </w:pPr>
            <w:r w:rsidRPr="00CE035D">
              <w:t>3350</w:t>
            </w:r>
          </w:p>
        </w:tc>
      </w:tr>
      <w:tr w:rsidR="00E12957" w:rsidRPr="00CE035D" w14:paraId="168D4B53" w14:textId="77777777" w:rsidTr="00871988">
        <w:trPr>
          <w:tblCellSpacing w:w="15" w:type="dxa"/>
        </w:trPr>
        <w:tc>
          <w:tcPr>
            <w:tcW w:w="4350" w:type="dxa"/>
            <w:tcBorders>
              <w:top w:val="single" w:sz="6" w:space="0" w:color="DDDDDD"/>
            </w:tcBorders>
            <w:shd w:val="clear" w:color="auto" w:fill="auto"/>
            <w:tcMar>
              <w:top w:w="120" w:type="dxa"/>
              <w:left w:w="120" w:type="dxa"/>
              <w:bottom w:w="120" w:type="dxa"/>
              <w:right w:w="120" w:type="dxa"/>
            </w:tcMar>
            <w:hideMark/>
          </w:tcPr>
          <w:p w14:paraId="48E3F98F" w14:textId="77777777" w:rsidR="00E12957" w:rsidRPr="00CE035D" w:rsidRDefault="00E12957" w:rsidP="00871988">
            <w:pPr>
              <w:pStyle w:val="table"/>
            </w:pPr>
            <w:r w:rsidRPr="00CE035D">
              <w:t>Средний общий доход семьи (в рублях)</w:t>
            </w:r>
          </w:p>
        </w:tc>
        <w:tc>
          <w:tcPr>
            <w:tcW w:w="1275" w:type="dxa"/>
            <w:tcBorders>
              <w:top w:val="single" w:sz="6" w:space="0" w:color="DDDDDD"/>
            </w:tcBorders>
            <w:shd w:val="clear" w:color="auto" w:fill="auto"/>
            <w:tcMar>
              <w:top w:w="120" w:type="dxa"/>
              <w:left w:w="120" w:type="dxa"/>
              <w:bottom w:w="120" w:type="dxa"/>
              <w:right w:w="120" w:type="dxa"/>
            </w:tcMar>
            <w:hideMark/>
          </w:tcPr>
          <w:p w14:paraId="6CE9CC12" w14:textId="77777777" w:rsidR="00E12957" w:rsidRPr="00CE035D" w:rsidRDefault="00E12957" w:rsidP="00871988">
            <w:pPr>
              <w:pStyle w:val="table"/>
            </w:pPr>
            <w:r w:rsidRPr="00CE035D">
              <w:t>8150</w:t>
            </w:r>
          </w:p>
        </w:tc>
        <w:tc>
          <w:tcPr>
            <w:tcW w:w="1245" w:type="dxa"/>
            <w:tcBorders>
              <w:top w:val="single" w:sz="6" w:space="0" w:color="DDDDDD"/>
            </w:tcBorders>
            <w:shd w:val="clear" w:color="auto" w:fill="auto"/>
            <w:tcMar>
              <w:top w:w="120" w:type="dxa"/>
              <w:left w:w="120" w:type="dxa"/>
              <w:bottom w:w="120" w:type="dxa"/>
              <w:right w:w="120" w:type="dxa"/>
            </w:tcMar>
            <w:hideMark/>
          </w:tcPr>
          <w:p w14:paraId="6046C8AC" w14:textId="77777777" w:rsidR="00E12957" w:rsidRPr="00CE035D" w:rsidRDefault="00E12957" w:rsidP="00871988">
            <w:pPr>
              <w:pStyle w:val="table"/>
            </w:pPr>
            <w:r w:rsidRPr="00CE035D">
              <w:t>4200</w:t>
            </w:r>
          </w:p>
        </w:tc>
      </w:tr>
      <w:tr w:rsidR="00E12957" w:rsidRPr="00CE035D" w14:paraId="66C76638" w14:textId="77777777" w:rsidTr="00871988">
        <w:trPr>
          <w:tblCellSpacing w:w="15" w:type="dxa"/>
        </w:trPr>
        <w:tc>
          <w:tcPr>
            <w:tcW w:w="4350" w:type="dxa"/>
            <w:tcBorders>
              <w:top w:val="single" w:sz="6" w:space="0" w:color="DDDDDD"/>
            </w:tcBorders>
            <w:shd w:val="clear" w:color="auto" w:fill="auto"/>
            <w:tcMar>
              <w:top w:w="120" w:type="dxa"/>
              <w:left w:w="120" w:type="dxa"/>
              <w:bottom w:w="120" w:type="dxa"/>
              <w:right w:w="120" w:type="dxa"/>
            </w:tcMar>
            <w:hideMark/>
          </w:tcPr>
          <w:p w14:paraId="458F64A7" w14:textId="77777777" w:rsidR="00E12957" w:rsidRPr="00CE035D" w:rsidRDefault="00E12957" w:rsidP="00871988">
            <w:pPr>
              <w:pStyle w:val="table"/>
            </w:pPr>
            <w:r w:rsidRPr="00CE035D">
              <w:t>Средний желаемый общий доход семьи (в рублях)</w:t>
            </w:r>
          </w:p>
        </w:tc>
        <w:tc>
          <w:tcPr>
            <w:tcW w:w="1275" w:type="dxa"/>
            <w:tcBorders>
              <w:top w:val="single" w:sz="6" w:space="0" w:color="DDDDDD"/>
            </w:tcBorders>
            <w:shd w:val="clear" w:color="auto" w:fill="auto"/>
            <w:tcMar>
              <w:top w:w="120" w:type="dxa"/>
              <w:left w:w="120" w:type="dxa"/>
              <w:bottom w:w="120" w:type="dxa"/>
              <w:right w:w="120" w:type="dxa"/>
            </w:tcMar>
            <w:hideMark/>
          </w:tcPr>
          <w:p w14:paraId="291528AC" w14:textId="77777777" w:rsidR="00E12957" w:rsidRPr="00CE035D" w:rsidRDefault="00E12957" w:rsidP="00871988">
            <w:pPr>
              <w:pStyle w:val="table"/>
            </w:pPr>
            <w:r w:rsidRPr="00CE035D">
              <w:t>35000</w:t>
            </w:r>
          </w:p>
        </w:tc>
        <w:tc>
          <w:tcPr>
            <w:tcW w:w="1245" w:type="dxa"/>
            <w:tcBorders>
              <w:top w:val="single" w:sz="6" w:space="0" w:color="DDDDDD"/>
            </w:tcBorders>
            <w:shd w:val="clear" w:color="auto" w:fill="auto"/>
            <w:tcMar>
              <w:top w:w="120" w:type="dxa"/>
              <w:left w:w="120" w:type="dxa"/>
              <w:bottom w:w="120" w:type="dxa"/>
              <w:right w:w="120" w:type="dxa"/>
            </w:tcMar>
            <w:hideMark/>
          </w:tcPr>
          <w:p w14:paraId="2BC60555" w14:textId="77777777" w:rsidR="00E12957" w:rsidRPr="00CE035D" w:rsidRDefault="00E12957" w:rsidP="00871988">
            <w:pPr>
              <w:pStyle w:val="table"/>
            </w:pPr>
            <w:r w:rsidRPr="00CE035D">
              <w:t>23000</w:t>
            </w:r>
          </w:p>
        </w:tc>
      </w:tr>
      <w:tr w:rsidR="00E12957" w:rsidRPr="00CE035D" w14:paraId="524A3089" w14:textId="77777777" w:rsidTr="00871988">
        <w:trPr>
          <w:tblCellSpacing w:w="15" w:type="dxa"/>
        </w:trPr>
        <w:tc>
          <w:tcPr>
            <w:tcW w:w="4350" w:type="dxa"/>
            <w:tcBorders>
              <w:top w:val="single" w:sz="6" w:space="0" w:color="DDDDDD"/>
            </w:tcBorders>
            <w:shd w:val="clear" w:color="auto" w:fill="auto"/>
            <w:tcMar>
              <w:top w:w="120" w:type="dxa"/>
              <w:left w:w="120" w:type="dxa"/>
              <w:bottom w:w="120" w:type="dxa"/>
              <w:right w:w="120" w:type="dxa"/>
            </w:tcMar>
            <w:hideMark/>
          </w:tcPr>
          <w:p w14:paraId="0AA9521B" w14:textId="77777777" w:rsidR="00E12957" w:rsidRPr="00CE035D" w:rsidRDefault="00E12957" w:rsidP="00871988">
            <w:pPr>
              <w:pStyle w:val="table"/>
            </w:pPr>
            <w:r w:rsidRPr="00CE035D">
              <w:t>Средний фактический душевой доход семьи (в рублях)</w:t>
            </w:r>
          </w:p>
        </w:tc>
        <w:tc>
          <w:tcPr>
            <w:tcW w:w="1275" w:type="dxa"/>
            <w:tcBorders>
              <w:top w:val="single" w:sz="6" w:space="0" w:color="DDDDDD"/>
            </w:tcBorders>
            <w:shd w:val="clear" w:color="auto" w:fill="auto"/>
            <w:tcMar>
              <w:top w:w="120" w:type="dxa"/>
              <w:left w:w="120" w:type="dxa"/>
              <w:bottom w:w="120" w:type="dxa"/>
              <w:right w:w="120" w:type="dxa"/>
            </w:tcMar>
            <w:hideMark/>
          </w:tcPr>
          <w:p w14:paraId="1CBF8E88" w14:textId="77777777" w:rsidR="00E12957" w:rsidRPr="00CE035D" w:rsidRDefault="00E12957" w:rsidP="00871988">
            <w:pPr>
              <w:pStyle w:val="table"/>
            </w:pPr>
            <w:r w:rsidRPr="00CE035D">
              <w:t>1987</w:t>
            </w:r>
          </w:p>
        </w:tc>
        <w:tc>
          <w:tcPr>
            <w:tcW w:w="1245" w:type="dxa"/>
            <w:tcBorders>
              <w:top w:val="single" w:sz="6" w:space="0" w:color="DDDDDD"/>
            </w:tcBorders>
            <w:shd w:val="clear" w:color="auto" w:fill="auto"/>
            <w:tcMar>
              <w:top w:w="120" w:type="dxa"/>
              <w:left w:w="120" w:type="dxa"/>
              <w:bottom w:w="120" w:type="dxa"/>
              <w:right w:w="120" w:type="dxa"/>
            </w:tcMar>
            <w:hideMark/>
          </w:tcPr>
          <w:p w14:paraId="7BCBBE23" w14:textId="77777777" w:rsidR="00E12957" w:rsidRPr="00CE035D" w:rsidRDefault="00E12957" w:rsidP="00871988">
            <w:pPr>
              <w:pStyle w:val="table"/>
            </w:pPr>
            <w:r w:rsidRPr="00CE035D">
              <w:t>1615</w:t>
            </w:r>
          </w:p>
        </w:tc>
      </w:tr>
    </w:tbl>
    <w:p w14:paraId="0334E04C" w14:textId="77777777" w:rsidR="00E12957" w:rsidRDefault="00E12957" w:rsidP="00E12957"/>
    <w:p w14:paraId="1E8D8600" w14:textId="77777777" w:rsidR="00E12957" w:rsidRPr="00CE035D" w:rsidRDefault="00E12957" w:rsidP="00E12957">
      <w:pPr>
        <w:rPr>
          <w:b/>
        </w:rPr>
      </w:pPr>
      <w:r w:rsidRPr="00CE035D">
        <w:rPr>
          <w:b/>
        </w:rPr>
        <w:t>В состоянии обеспечить желаемый доход в % от всех опрошенных</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6257"/>
        <w:gridCol w:w="1851"/>
        <w:gridCol w:w="1780"/>
      </w:tblGrid>
      <w:tr w:rsidR="00E12957" w:rsidRPr="00CE035D" w14:paraId="5FF4C885" w14:textId="77777777" w:rsidTr="00871988">
        <w:trPr>
          <w:tblCellSpacing w:w="15" w:type="dxa"/>
        </w:trPr>
        <w:tc>
          <w:tcPr>
            <w:tcW w:w="4350" w:type="dxa"/>
            <w:tcBorders>
              <w:top w:val="nil"/>
            </w:tcBorders>
            <w:shd w:val="clear" w:color="auto" w:fill="auto"/>
            <w:tcMar>
              <w:top w:w="120" w:type="dxa"/>
              <w:left w:w="120" w:type="dxa"/>
              <w:bottom w:w="120" w:type="dxa"/>
              <w:right w:w="120" w:type="dxa"/>
            </w:tcMar>
            <w:hideMark/>
          </w:tcPr>
          <w:p w14:paraId="365A5EEE" w14:textId="77777777" w:rsidR="00E12957" w:rsidRPr="00CE035D" w:rsidRDefault="00E12957" w:rsidP="00871988">
            <w:pPr>
              <w:pStyle w:val="table"/>
            </w:pPr>
            <w:r w:rsidRPr="00CE035D">
              <w:t> </w:t>
            </w:r>
          </w:p>
        </w:tc>
        <w:tc>
          <w:tcPr>
            <w:tcW w:w="1275" w:type="dxa"/>
            <w:tcBorders>
              <w:top w:val="nil"/>
            </w:tcBorders>
            <w:shd w:val="clear" w:color="auto" w:fill="auto"/>
            <w:tcMar>
              <w:top w:w="120" w:type="dxa"/>
              <w:left w:w="120" w:type="dxa"/>
              <w:bottom w:w="120" w:type="dxa"/>
              <w:right w:w="120" w:type="dxa"/>
            </w:tcMar>
            <w:hideMark/>
          </w:tcPr>
          <w:p w14:paraId="43F8B264" w14:textId="77777777" w:rsidR="00E12957" w:rsidRPr="00CE035D" w:rsidRDefault="00E12957" w:rsidP="00871988">
            <w:pPr>
              <w:pStyle w:val="table"/>
            </w:pPr>
            <w:r w:rsidRPr="00CE035D">
              <w:t>Северный Кавказ</w:t>
            </w:r>
          </w:p>
        </w:tc>
        <w:tc>
          <w:tcPr>
            <w:tcW w:w="1215" w:type="dxa"/>
            <w:tcBorders>
              <w:top w:val="nil"/>
            </w:tcBorders>
            <w:shd w:val="clear" w:color="auto" w:fill="auto"/>
            <w:tcMar>
              <w:top w:w="120" w:type="dxa"/>
              <w:left w:w="120" w:type="dxa"/>
              <w:bottom w:w="120" w:type="dxa"/>
              <w:right w:w="120" w:type="dxa"/>
            </w:tcMar>
            <w:hideMark/>
          </w:tcPr>
          <w:p w14:paraId="36E08FAE" w14:textId="77777777" w:rsidR="00E12957" w:rsidRPr="00CE035D" w:rsidRDefault="00E12957" w:rsidP="00871988">
            <w:pPr>
              <w:pStyle w:val="table"/>
            </w:pPr>
            <w:r w:rsidRPr="00CE035D">
              <w:t>Россия</w:t>
            </w:r>
          </w:p>
        </w:tc>
      </w:tr>
      <w:tr w:rsidR="00E12957" w:rsidRPr="00CE035D" w14:paraId="1C3C4A73" w14:textId="77777777" w:rsidTr="00871988">
        <w:trPr>
          <w:tblCellSpacing w:w="15" w:type="dxa"/>
        </w:trPr>
        <w:tc>
          <w:tcPr>
            <w:tcW w:w="4350" w:type="dxa"/>
            <w:tcBorders>
              <w:top w:val="single" w:sz="6" w:space="0" w:color="DDDDDD"/>
            </w:tcBorders>
            <w:shd w:val="clear" w:color="auto" w:fill="auto"/>
            <w:tcMar>
              <w:top w:w="120" w:type="dxa"/>
              <w:left w:w="120" w:type="dxa"/>
              <w:bottom w:w="120" w:type="dxa"/>
              <w:right w:w="120" w:type="dxa"/>
            </w:tcMar>
            <w:hideMark/>
          </w:tcPr>
          <w:p w14:paraId="4CBD8D01" w14:textId="77777777" w:rsidR="00E12957" w:rsidRPr="00CE035D" w:rsidRDefault="00E12957" w:rsidP="00871988">
            <w:pPr>
              <w:pStyle w:val="table"/>
            </w:pPr>
            <w:r w:rsidRPr="00CE035D">
              <w:t>Да, регулярно</w:t>
            </w:r>
          </w:p>
        </w:tc>
        <w:tc>
          <w:tcPr>
            <w:tcW w:w="1275" w:type="dxa"/>
            <w:tcBorders>
              <w:top w:val="single" w:sz="6" w:space="0" w:color="DDDDDD"/>
            </w:tcBorders>
            <w:shd w:val="clear" w:color="auto" w:fill="auto"/>
            <w:tcMar>
              <w:top w:w="120" w:type="dxa"/>
              <w:left w:w="120" w:type="dxa"/>
              <w:bottom w:w="120" w:type="dxa"/>
              <w:right w:w="120" w:type="dxa"/>
            </w:tcMar>
            <w:hideMark/>
          </w:tcPr>
          <w:p w14:paraId="1ED72E6A" w14:textId="77777777" w:rsidR="00E12957" w:rsidRPr="00CE035D" w:rsidRDefault="00E12957" w:rsidP="00871988">
            <w:pPr>
              <w:pStyle w:val="table"/>
            </w:pPr>
            <w:r w:rsidRPr="00CE035D">
              <w:t>2</w:t>
            </w:r>
          </w:p>
        </w:tc>
        <w:tc>
          <w:tcPr>
            <w:tcW w:w="1215" w:type="dxa"/>
            <w:tcBorders>
              <w:top w:val="single" w:sz="6" w:space="0" w:color="DDDDDD"/>
            </w:tcBorders>
            <w:shd w:val="clear" w:color="auto" w:fill="auto"/>
            <w:tcMar>
              <w:top w:w="120" w:type="dxa"/>
              <w:left w:w="120" w:type="dxa"/>
              <w:bottom w:w="120" w:type="dxa"/>
              <w:right w:w="120" w:type="dxa"/>
            </w:tcMar>
            <w:hideMark/>
          </w:tcPr>
          <w:p w14:paraId="401C6430" w14:textId="77777777" w:rsidR="00E12957" w:rsidRPr="00CE035D" w:rsidRDefault="00E12957" w:rsidP="00871988">
            <w:pPr>
              <w:pStyle w:val="table"/>
            </w:pPr>
            <w:r w:rsidRPr="00CE035D">
              <w:t>2</w:t>
            </w:r>
          </w:p>
        </w:tc>
      </w:tr>
      <w:tr w:rsidR="00E12957" w:rsidRPr="00CE035D" w14:paraId="79A9C814" w14:textId="77777777" w:rsidTr="00871988">
        <w:trPr>
          <w:tblCellSpacing w:w="15" w:type="dxa"/>
        </w:trPr>
        <w:tc>
          <w:tcPr>
            <w:tcW w:w="4350" w:type="dxa"/>
            <w:tcBorders>
              <w:top w:val="single" w:sz="6" w:space="0" w:color="DDDDDD"/>
            </w:tcBorders>
            <w:shd w:val="clear" w:color="auto" w:fill="auto"/>
            <w:tcMar>
              <w:top w:w="120" w:type="dxa"/>
              <w:left w:w="120" w:type="dxa"/>
              <w:bottom w:w="120" w:type="dxa"/>
              <w:right w:w="120" w:type="dxa"/>
            </w:tcMar>
            <w:hideMark/>
          </w:tcPr>
          <w:p w14:paraId="5000DC6B" w14:textId="77777777" w:rsidR="00E12957" w:rsidRPr="00CE035D" w:rsidRDefault="00E12957" w:rsidP="00871988">
            <w:pPr>
              <w:pStyle w:val="table"/>
            </w:pPr>
            <w:r w:rsidRPr="00CE035D">
              <w:t>Да, время от времени</w:t>
            </w:r>
          </w:p>
        </w:tc>
        <w:tc>
          <w:tcPr>
            <w:tcW w:w="1275" w:type="dxa"/>
            <w:tcBorders>
              <w:top w:val="single" w:sz="6" w:space="0" w:color="DDDDDD"/>
            </w:tcBorders>
            <w:shd w:val="clear" w:color="auto" w:fill="auto"/>
            <w:tcMar>
              <w:top w:w="120" w:type="dxa"/>
              <w:left w:w="120" w:type="dxa"/>
              <w:bottom w:w="120" w:type="dxa"/>
              <w:right w:w="120" w:type="dxa"/>
            </w:tcMar>
            <w:hideMark/>
          </w:tcPr>
          <w:p w14:paraId="4C14C904" w14:textId="77777777" w:rsidR="00E12957" w:rsidRPr="00CE035D" w:rsidRDefault="00E12957" w:rsidP="00871988">
            <w:pPr>
              <w:pStyle w:val="table"/>
            </w:pPr>
            <w:r w:rsidRPr="00CE035D">
              <w:t>22</w:t>
            </w:r>
          </w:p>
        </w:tc>
        <w:tc>
          <w:tcPr>
            <w:tcW w:w="1215" w:type="dxa"/>
            <w:tcBorders>
              <w:top w:val="single" w:sz="6" w:space="0" w:color="DDDDDD"/>
            </w:tcBorders>
            <w:shd w:val="clear" w:color="auto" w:fill="auto"/>
            <w:tcMar>
              <w:top w:w="120" w:type="dxa"/>
              <w:left w:w="120" w:type="dxa"/>
              <w:bottom w:w="120" w:type="dxa"/>
              <w:right w:w="120" w:type="dxa"/>
            </w:tcMar>
            <w:hideMark/>
          </w:tcPr>
          <w:p w14:paraId="5470779E" w14:textId="77777777" w:rsidR="00E12957" w:rsidRPr="00CE035D" w:rsidRDefault="00E12957" w:rsidP="00871988">
            <w:pPr>
              <w:pStyle w:val="table"/>
            </w:pPr>
            <w:r w:rsidRPr="00CE035D">
              <w:t>6</w:t>
            </w:r>
          </w:p>
        </w:tc>
      </w:tr>
      <w:tr w:rsidR="00E12957" w:rsidRPr="00CE035D" w14:paraId="643417BE" w14:textId="77777777" w:rsidTr="00871988">
        <w:trPr>
          <w:tblCellSpacing w:w="15" w:type="dxa"/>
        </w:trPr>
        <w:tc>
          <w:tcPr>
            <w:tcW w:w="4350" w:type="dxa"/>
            <w:tcBorders>
              <w:top w:val="single" w:sz="6" w:space="0" w:color="DDDDDD"/>
            </w:tcBorders>
            <w:shd w:val="clear" w:color="auto" w:fill="auto"/>
            <w:tcMar>
              <w:top w:w="120" w:type="dxa"/>
              <w:left w:w="120" w:type="dxa"/>
              <w:bottom w:w="120" w:type="dxa"/>
              <w:right w:w="120" w:type="dxa"/>
            </w:tcMar>
            <w:hideMark/>
          </w:tcPr>
          <w:p w14:paraId="016DA5C0" w14:textId="77777777" w:rsidR="00E12957" w:rsidRPr="00CE035D" w:rsidRDefault="00E12957" w:rsidP="00871988">
            <w:pPr>
              <w:pStyle w:val="table"/>
            </w:pPr>
            <w:r w:rsidRPr="00CE035D">
              <w:t>Очень редко, по необходимости</w:t>
            </w:r>
          </w:p>
        </w:tc>
        <w:tc>
          <w:tcPr>
            <w:tcW w:w="1275" w:type="dxa"/>
            <w:tcBorders>
              <w:top w:val="single" w:sz="6" w:space="0" w:color="DDDDDD"/>
            </w:tcBorders>
            <w:shd w:val="clear" w:color="auto" w:fill="auto"/>
            <w:tcMar>
              <w:top w:w="120" w:type="dxa"/>
              <w:left w:w="120" w:type="dxa"/>
              <w:bottom w:w="120" w:type="dxa"/>
              <w:right w:w="120" w:type="dxa"/>
            </w:tcMar>
            <w:hideMark/>
          </w:tcPr>
          <w:p w14:paraId="667C5B3D" w14:textId="77777777" w:rsidR="00E12957" w:rsidRPr="00CE035D" w:rsidRDefault="00E12957" w:rsidP="00871988">
            <w:pPr>
              <w:pStyle w:val="table"/>
            </w:pPr>
            <w:r w:rsidRPr="00CE035D">
              <w:t>15</w:t>
            </w:r>
          </w:p>
        </w:tc>
        <w:tc>
          <w:tcPr>
            <w:tcW w:w="1215" w:type="dxa"/>
            <w:tcBorders>
              <w:top w:val="single" w:sz="6" w:space="0" w:color="DDDDDD"/>
            </w:tcBorders>
            <w:shd w:val="clear" w:color="auto" w:fill="auto"/>
            <w:tcMar>
              <w:top w:w="120" w:type="dxa"/>
              <w:left w:w="120" w:type="dxa"/>
              <w:bottom w:w="120" w:type="dxa"/>
              <w:right w:w="120" w:type="dxa"/>
            </w:tcMar>
            <w:hideMark/>
          </w:tcPr>
          <w:p w14:paraId="4BC51E9C" w14:textId="77777777" w:rsidR="00E12957" w:rsidRPr="00CE035D" w:rsidRDefault="00E12957" w:rsidP="00871988">
            <w:pPr>
              <w:pStyle w:val="table"/>
            </w:pPr>
            <w:r w:rsidRPr="00CE035D">
              <w:t>8</w:t>
            </w:r>
          </w:p>
        </w:tc>
      </w:tr>
      <w:tr w:rsidR="00E12957" w:rsidRPr="00CE035D" w14:paraId="7A552079" w14:textId="77777777" w:rsidTr="00871988">
        <w:trPr>
          <w:tblCellSpacing w:w="15" w:type="dxa"/>
        </w:trPr>
        <w:tc>
          <w:tcPr>
            <w:tcW w:w="4350" w:type="dxa"/>
            <w:tcBorders>
              <w:top w:val="single" w:sz="6" w:space="0" w:color="DDDDDD"/>
            </w:tcBorders>
            <w:shd w:val="clear" w:color="auto" w:fill="auto"/>
            <w:tcMar>
              <w:top w:w="120" w:type="dxa"/>
              <w:left w:w="120" w:type="dxa"/>
              <w:bottom w:w="120" w:type="dxa"/>
              <w:right w:w="120" w:type="dxa"/>
            </w:tcMar>
            <w:hideMark/>
          </w:tcPr>
          <w:p w14:paraId="3D7FC265" w14:textId="77777777" w:rsidR="00E12957" w:rsidRPr="00CE035D" w:rsidRDefault="00E12957" w:rsidP="00871988">
            <w:pPr>
              <w:pStyle w:val="table"/>
            </w:pPr>
            <w:r w:rsidRPr="00CE035D">
              <w:t>Практически никогда</w:t>
            </w:r>
          </w:p>
        </w:tc>
        <w:tc>
          <w:tcPr>
            <w:tcW w:w="1275" w:type="dxa"/>
            <w:tcBorders>
              <w:top w:val="single" w:sz="6" w:space="0" w:color="DDDDDD"/>
            </w:tcBorders>
            <w:shd w:val="clear" w:color="auto" w:fill="auto"/>
            <w:tcMar>
              <w:top w:w="120" w:type="dxa"/>
              <w:left w:w="120" w:type="dxa"/>
              <w:bottom w:w="120" w:type="dxa"/>
              <w:right w:w="120" w:type="dxa"/>
            </w:tcMar>
            <w:hideMark/>
          </w:tcPr>
          <w:p w14:paraId="69516585" w14:textId="77777777" w:rsidR="00E12957" w:rsidRPr="00CE035D" w:rsidRDefault="00E12957" w:rsidP="00871988">
            <w:pPr>
              <w:pStyle w:val="table"/>
            </w:pPr>
            <w:r w:rsidRPr="00CE035D">
              <w:t>57</w:t>
            </w:r>
          </w:p>
        </w:tc>
        <w:tc>
          <w:tcPr>
            <w:tcW w:w="1215" w:type="dxa"/>
            <w:tcBorders>
              <w:top w:val="single" w:sz="6" w:space="0" w:color="DDDDDD"/>
            </w:tcBorders>
            <w:shd w:val="clear" w:color="auto" w:fill="auto"/>
            <w:tcMar>
              <w:top w:w="120" w:type="dxa"/>
              <w:left w:w="120" w:type="dxa"/>
              <w:bottom w:w="120" w:type="dxa"/>
              <w:right w:w="120" w:type="dxa"/>
            </w:tcMar>
            <w:hideMark/>
          </w:tcPr>
          <w:p w14:paraId="72B08E6F" w14:textId="77777777" w:rsidR="00E12957" w:rsidRPr="00CE035D" w:rsidRDefault="00E12957" w:rsidP="00871988">
            <w:pPr>
              <w:pStyle w:val="table"/>
            </w:pPr>
            <w:r w:rsidRPr="00CE035D">
              <w:t>79</w:t>
            </w:r>
          </w:p>
        </w:tc>
      </w:tr>
      <w:tr w:rsidR="00E12957" w:rsidRPr="00CE035D" w14:paraId="6B36C2C2" w14:textId="77777777" w:rsidTr="00871988">
        <w:trPr>
          <w:tblCellSpacing w:w="15" w:type="dxa"/>
        </w:trPr>
        <w:tc>
          <w:tcPr>
            <w:tcW w:w="4350" w:type="dxa"/>
            <w:tcBorders>
              <w:top w:val="single" w:sz="6" w:space="0" w:color="DDDDDD"/>
            </w:tcBorders>
            <w:shd w:val="clear" w:color="auto" w:fill="auto"/>
            <w:tcMar>
              <w:top w:w="120" w:type="dxa"/>
              <w:left w:w="120" w:type="dxa"/>
              <w:bottom w:w="120" w:type="dxa"/>
              <w:right w:w="120" w:type="dxa"/>
            </w:tcMar>
            <w:hideMark/>
          </w:tcPr>
          <w:p w14:paraId="2ECBAE61" w14:textId="77777777" w:rsidR="00E12957" w:rsidRPr="00CE035D" w:rsidRDefault="00E12957" w:rsidP="00871988">
            <w:pPr>
              <w:pStyle w:val="table"/>
            </w:pPr>
            <w:r w:rsidRPr="00CE035D">
              <w:t>Затрудняюсь ответить</w:t>
            </w:r>
          </w:p>
        </w:tc>
        <w:tc>
          <w:tcPr>
            <w:tcW w:w="1275" w:type="dxa"/>
            <w:tcBorders>
              <w:top w:val="single" w:sz="6" w:space="0" w:color="DDDDDD"/>
            </w:tcBorders>
            <w:shd w:val="clear" w:color="auto" w:fill="auto"/>
            <w:tcMar>
              <w:top w:w="120" w:type="dxa"/>
              <w:left w:w="120" w:type="dxa"/>
              <w:bottom w:w="120" w:type="dxa"/>
              <w:right w:w="120" w:type="dxa"/>
            </w:tcMar>
            <w:hideMark/>
          </w:tcPr>
          <w:p w14:paraId="56ED92C8" w14:textId="77777777" w:rsidR="00E12957" w:rsidRPr="00CE035D" w:rsidRDefault="00E12957" w:rsidP="00871988">
            <w:pPr>
              <w:pStyle w:val="table"/>
            </w:pPr>
            <w:r w:rsidRPr="00CE035D">
              <w:t>4</w:t>
            </w:r>
          </w:p>
        </w:tc>
        <w:tc>
          <w:tcPr>
            <w:tcW w:w="1215" w:type="dxa"/>
            <w:tcBorders>
              <w:top w:val="single" w:sz="6" w:space="0" w:color="DDDDDD"/>
            </w:tcBorders>
            <w:shd w:val="clear" w:color="auto" w:fill="auto"/>
            <w:tcMar>
              <w:top w:w="120" w:type="dxa"/>
              <w:left w:w="120" w:type="dxa"/>
              <w:bottom w:w="120" w:type="dxa"/>
              <w:right w:w="120" w:type="dxa"/>
            </w:tcMar>
            <w:hideMark/>
          </w:tcPr>
          <w:p w14:paraId="7324F0CC" w14:textId="77777777" w:rsidR="00E12957" w:rsidRPr="00CE035D" w:rsidRDefault="00E12957" w:rsidP="00871988">
            <w:pPr>
              <w:pStyle w:val="table"/>
            </w:pPr>
            <w:r w:rsidRPr="00CE035D">
              <w:t>6</w:t>
            </w:r>
          </w:p>
        </w:tc>
      </w:tr>
    </w:tbl>
    <w:p w14:paraId="2EDA8809" w14:textId="77777777" w:rsidR="00E12957" w:rsidRDefault="00E12957" w:rsidP="00E12957"/>
    <w:p w14:paraId="10A188FB" w14:textId="77777777" w:rsidR="00E12957" w:rsidRDefault="00E12957" w:rsidP="00E12957">
      <w:r>
        <w:t>Уровень благосостояния респондентов Северного Кавказа и российских регионов характеризуется не только доходами, но и расходами, причем в некоторых отношениях данные о планируемых расходах могут давать более достоверную картину, чем данные о доходах. Эти данные также свидетельствуют о более высоком уровне материальной обеспеченности жителей Северного Кавказа.</w:t>
      </w:r>
    </w:p>
    <w:p w14:paraId="2010B225" w14:textId="77777777" w:rsidR="00E12957" w:rsidRDefault="00E12957" w:rsidP="00E12957">
      <w:r>
        <w:t>Так, почти 60% «кавказцев» и лишь около 40% «россиян» планируют в обозримом будущем произвести крупные, по их меркам, затраты. Среди жителей Кавказа более распространены, по сравнению с российскими регионами, затраты на приобретение жилья, покупку автомашины и поступление ребенка в ВУЗ. У «россиян» более высокие показатели планируемых затрат наблюдаются по позициям: ремонт имеющегося жилья и расходы на дорогостоящее лечение или операцию.</w:t>
      </w:r>
    </w:p>
    <w:p w14:paraId="3B8EE851" w14:textId="77777777" w:rsidR="00E12957" w:rsidRDefault="00E12957" w:rsidP="00E12957"/>
    <w:p w14:paraId="74735213" w14:textId="77777777" w:rsidR="00E12957" w:rsidRPr="00CE035D" w:rsidRDefault="00E12957" w:rsidP="00E12957">
      <w:pPr>
        <w:rPr>
          <w:b/>
        </w:rPr>
      </w:pPr>
      <w:r w:rsidRPr="00CE035D">
        <w:rPr>
          <w:b/>
        </w:rPr>
        <w:t>Планируемые крупные расходы (в % от всех опрошенных)</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6065"/>
        <w:gridCol w:w="1936"/>
        <w:gridCol w:w="1887"/>
      </w:tblGrid>
      <w:tr w:rsidR="00E12957" w:rsidRPr="00CE035D" w14:paraId="19847D34" w14:textId="77777777" w:rsidTr="00871988">
        <w:trPr>
          <w:tblCellSpacing w:w="15" w:type="dxa"/>
        </w:trPr>
        <w:tc>
          <w:tcPr>
            <w:tcW w:w="4215" w:type="dxa"/>
            <w:tcBorders>
              <w:top w:val="nil"/>
            </w:tcBorders>
            <w:shd w:val="clear" w:color="auto" w:fill="auto"/>
            <w:tcMar>
              <w:top w:w="120" w:type="dxa"/>
              <w:left w:w="120" w:type="dxa"/>
              <w:bottom w:w="120" w:type="dxa"/>
              <w:right w:w="120" w:type="dxa"/>
            </w:tcMar>
            <w:hideMark/>
          </w:tcPr>
          <w:p w14:paraId="07209D44" w14:textId="77777777" w:rsidR="00E12957" w:rsidRPr="00CE035D" w:rsidRDefault="00E12957" w:rsidP="00871988">
            <w:pPr>
              <w:pStyle w:val="table"/>
            </w:pPr>
            <w:r w:rsidRPr="00CE035D">
              <w:t> </w:t>
            </w:r>
          </w:p>
        </w:tc>
        <w:tc>
          <w:tcPr>
            <w:tcW w:w="1335" w:type="dxa"/>
            <w:tcBorders>
              <w:top w:val="nil"/>
            </w:tcBorders>
            <w:shd w:val="clear" w:color="auto" w:fill="auto"/>
            <w:tcMar>
              <w:top w:w="120" w:type="dxa"/>
              <w:left w:w="120" w:type="dxa"/>
              <w:bottom w:w="120" w:type="dxa"/>
              <w:right w:w="120" w:type="dxa"/>
            </w:tcMar>
            <w:hideMark/>
          </w:tcPr>
          <w:p w14:paraId="093DDEA5" w14:textId="77777777" w:rsidR="00E12957" w:rsidRPr="00CE035D" w:rsidRDefault="00E12957" w:rsidP="00871988">
            <w:pPr>
              <w:pStyle w:val="table"/>
            </w:pPr>
            <w:r w:rsidRPr="00CE035D">
              <w:t>Северный Кавказ</w:t>
            </w:r>
          </w:p>
        </w:tc>
        <w:tc>
          <w:tcPr>
            <w:tcW w:w="1290" w:type="dxa"/>
            <w:tcBorders>
              <w:top w:val="nil"/>
            </w:tcBorders>
            <w:shd w:val="clear" w:color="auto" w:fill="auto"/>
            <w:tcMar>
              <w:top w:w="120" w:type="dxa"/>
              <w:left w:w="120" w:type="dxa"/>
              <w:bottom w:w="120" w:type="dxa"/>
              <w:right w:w="120" w:type="dxa"/>
            </w:tcMar>
            <w:hideMark/>
          </w:tcPr>
          <w:p w14:paraId="25932879" w14:textId="77777777" w:rsidR="00E12957" w:rsidRPr="00CE035D" w:rsidRDefault="00E12957" w:rsidP="00871988">
            <w:pPr>
              <w:pStyle w:val="table"/>
            </w:pPr>
            <w:r w:rsidRPr="00CE035D">
              <w:t>Россия</w:t>
            </w:r>
          </w:p>
        </w:tc>
      </w:tr>
      <w:tr w:rsidR="00E12957" w:rsidRPr="00CE035D" w14:paraId="7EC0F3C5"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0AC4062A" w14:textId="77777777" w:rsidR="00E12957" w:rsidRPr="00CE035D" w:rsidRDefault="00E12957" w:rsidP="00871988">
            <w:pPr>
              <w:pStyle w:val="table"/>
            </w:pPr>
            <w:r w:rsidRPr="00CE035D">
              <w:t>Расходы на текущую жизнь</w:t>
            </w:r>
          </w:p>
        </w:tc>
        <w:tc>
          <w:tcPr>
            <w:tcW w:w="1335" w:type="dxa"/>
            <w:tcBorders>
              <w:top w:val="single" w:sz="6" w:space="0" w:color="DDDDDD"/>
            </w:tcBorders>
            <w:shd w:val="clear" w:color="auto" w:fill="auto"/>
            <w:tcMar>
              <w:top w:w="120" w:type="dxa"/>
              <w:left w:w="120" w:type="dxa"/>
              <w:bottom w:w="120" w:type="dxa"/>
              <w:right w:w="120" w:type="dxa"/>
            </w:tcMar>
            <w:hideMark/>
          </w:tcPr>
          <w:p w14:paraId="1D2D3DAB" w14:textId="77777777" w:rsidR="00E12957" w:rsidRPr="00CE035D" w:rsidRDefault="00E12957" w:rsidP="00871988">
            <w:pPr>
              <w:pStyle w:val="table"/>
            </w:pPr>
            <w:r w:rsidRPr="00CE035D">
              <w:t>37</w:t>
            </w:r>
          </w:p>
        </w:tc>
        <w:tc>
          <w:tcPr>
            <w:tcW w:w="0" w:type="auto"/>
            <w:tcBorders>
              <w:top w:val="single" w:sz="6" w:space="0" w:color="DDDDDD"/>
            </w:tcBorders>
            <w:shd w:val="clear" w:color="auto" w:fill="auto"/>
            <w:tcMar>
              <w:top w:w="120" w:type="dxa"/>
              <w:left w:w="120" w:type="dxa"/>
              <w:bottom w:w="120" w:type="dxa"/>
              <w:right w:w="120" w:type="dxa"/>
            </w:tcMar>
            <w:hideMark/>
          </w:tcPr>
          <w:p w14:paraId="6BA39CBD" w14:textId="77777777" w:rsidR="00E12957" w:rsidRPr="00CE035D" w:rsidRDefault="00E12957" w:rsidP="00871988">
            <w:pPr>
              <w:pStyle w:val="table"/>
            </w:pPr>
            <w:r w:rsidRPr="00CE035D">
              <w:t>25</w:t>
            </w:r>
          </w:p>
        </w:tc>
      </w:tr>
      <w:tr w:rsidR="00E12957" w:rsidRPr="00CE035D" w14:paraId="6125839B"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4B54C92C" w14:textId="77777777" w:rsidR="00E12957" w:rsidRPr="00CE035D" w:rsidRDefault="00E12957" w:rsidP="00871988">
            <w:pPr>
              <w:pStyle w:val="table"/>
            </w:pPr>
            <w:r w:rsidRPr="00CE035D">
              <w:t>Обучение ребенка (дополнительно к школьному)</w:t>
            </w:r>
          </w:p>
        </w:tc>
        <w:tc>
          <w:tcPr>
            <w:tcW w:w="1335" w:type="dxa"/>
            <w:tcBorders>
              <w:top w:val="single" w:sz="6" w:space="0" w:color="DDDDDD"/>
            </w:tcBorders>
            <w:shd w:val="clear" w:color="auto" w:fill="auto"/>
            <w:tcMar>
              <w:top w:w="120" w:type="dxa"/>
              <w:left w:w="120" w:type="dxa"/>
              <w:bottom w:w="120" w:type="dxa"/>
              <w:right w:w="120" w:type="dxa"/>
            </w:tcMar>
            <w:hideMark/>
          </w:tcPr>
          <w:p w14:paraId="0EB67986" w14:textId="77777777" w:rsidR="00E12957" w:rsidRPr="00CE035D" w:rsidRDefault="00E12957" w:rsidP="00871988">
            <w:pPr>
              <w:pStyle w:val="table"/>
            </w:pPr>
            <w:r w:rsidRPr="00CE035D">
              <w:t>16</w:t>
            </w:r>
          </w:p>
        </w:tc>
        <w:tc>
          <w:tcPr>
            <w:tcW w:w="0" w:type="auto"/>
            <w:tcBorders>
              <w:top w:val="single" w:sz="6" w:space="0" w:color="DDDDDD"/>
            </w:tcBorders>
            <w:shd w:val="clear" w:color="auto" w:fill="auto"/>
            <w:tcMar>
              <w:top w:w="120" w:type="dxa"/>
              <w:left w:w="120" w:type="dxa"/>
              <w:bottom w:w="120" w:type="dxa"/>
              <w:right w:w="120" w:type="dxa"/>
            </w:tcMar>
            <w:hideMark/>
          </w:tcPr>
          <w:p w14:paraId="0960C9AC" w14:textId="77777777" w:rsidR="00E12957" w:rsidRPr="00CE035D" w:rsidRDefault="00E12957" w:rsidP="00871988">
            <w:pPr>
              <w:pStyle w:val="table"/>
            </w:pPr>
            <w:r w:rsidRPr="00CE035D">
              <w:t>15</w:t>
            </w:r>
          </w:p>
        </w:tc>
      </w:tr>
      <w:tr w:rsidR="00E12957" w:rsidRPr="00CE035D" w14:paraId="0ABCF849"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7736AD05" w14:textId="77777777" w:rsidR="00E12957" w:rsidRPr="00CE035D" w:rsidRDefault="00E12957" w:rsidP="00871988">
            <w:pPr>
              <w:pStyle w:val="table"/>
            </w:pPr>
            <w:r w:rsidRPr="00CE035D">
              <w:t>Поступление ребенка в ВУЗ</w:t>
            </w:r>
          </w:p>
        </w:tc>
        <w:tc>
          <w:tcPr>
            <w:tcW w:w="1335" w:type="dxa"/>
            <w:tcBorders>
              <w:top w:val="single" w:sz="6" w:space="0" w:color="DDDDDD"/>
            </w:tcBorders>
            <w:shd w:val="clear" w:color="auto" w:fill="auto"/>
            <w:tcMar>
              <w:top w:w="120" w:type="dxa"/>
              <w:left w:w="120" w:type="dxa"/>
              <w:bottom w:w="120" w:type="dxa"/>
              <w:right w:w="120" w:type="dxa"/>
            </w:tcMar>
            <w:hideMark/>
          </w:tcPr>
          <w:p w14:paraId="07987F3F" w14:textId="77777777" w:rsidR="00E12957" w:rsidRPr="00CE035D" w:rsidRDefault="00E12957" w:rsidP="00871988">
            <w:pPr>
              <w:pStyle w:val="table"/>
            </w:pPr>
            <w:r w:rsidRPr="00CE035D">
              <w:t>9</w:t>
            </w:r>
          </w:p>
        </w:tc>
        <w:tc>
          <w:tcPr>
            <w:tcW w:w="0" w:type="auto"/>
            <w:tcBorders>
              <w:top w:val="single" w:sz="6" w:space="0" w:color="DDDDDD"/>
            </w:tcBorders>
            <w:shd w:val="clear" w:color="auto" w:fill="auto"/>
            <w:tcMar>
              <w:top w:w="120" w:type="dxa"/>
              <w:left w:w="120" w:type="dxa"/>
              <w:bottom w:w="120" w:type="dxa"/>
              <w:right w:w="120" w:type="dxa"/>
            </w:tcMar>
            <w:hideMark/>
          </w:tcPr>
          <w:p w14:paraId="0056530E" w14:textId="77777777" w:rsidR="00E12957" w:rsidRPr="00CE035D" w:rsidRDefault="00E12957" w:rsidP="00871988">
            <w:pPr>
              <w:pStyle w:val="table"/>
            </w:pPr>
            <w:r w:rsidRPr="00CE035D">
              <w:t>5</w:t>
            </w:r>
          </w:p>
        </w:tc>
      </w:tr>
      <w:tr w:rsidR="00E12957" w:rsidRPr="00CE035D" w14:paraId="6D32114C"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0E8DC4D7" w14:textId="77777777" w:rsidR="00E12957" w:rsidRPr="00CE035D" w:rsidRDefault="00E12957" w:rsidP="00871988">
            <w:pPr>
              <w:pStyle w:val="table"/>
            </w:pPr>
            <w:r w:rsidRPr="00CE035D">
              <w:t>Расходы на медицину, необходимость оплатить дорогостоящую операцию</w:t>
            </w:r>
          </w:p>
        </w:tc>
        <w:tc>
          <w:tcPr>
            <w:tcW w:w="1335" w:type="dxa"/>
            <w:tcBorders>
              <w:top w:val="single" w:sz="6" w:space="0" w:color="DDDDDD"/>
            </w:tcBorders>
            <w:shd w:val="clear" w:color="auto" w:fill="auto"/>
            <w:tcMar>
              <w:top w:w="120" w:type="dxa"/>
              <w:left w:w="120" w:type="dxa"/>
              <w:bottom w:w="120" w:type="dxa"/>
              <w:right w:w="120" w:type="dxa"/>
            </w:tcMar>
            <w:hideMark/>
          </w:tcPr>
          <w:p w14:paraId="6FC5366C" w14:textId="77777777" w:rsidR="00E12957" w:rsidRPr="00CE035D" w:rsidRDefault="00E12957" w:rsidP="00871988">
            <w:pPr>
              <w:pStyle w:val="table"/>
            </w:pPr>
            <w:r w:rsidRPr="00CE035D">
              <w:t>2</w:t>
            </w:r>
          </w:p>
        </w:tc>
        <w:tc>
          <w:tcPr>
            <w:tcW w:w="0" w:type="auto"/>
            <w:tcBorders>
              <w:top w:val="single" w:sz="6" w:space="0" w:color="DDDDDD"/>
            </w:tcBorders>
            <w:shd w:val="clear" w:color="auto" w:fill="auto"/>
            <w:tcMar>
              <w:top w:w="120" w:type="dxa"/>
              <w:left w:w="120" w:type="dxa"/>
              <w:bottom w:w="120" w:type="dxa"/>
              <w:right w:w="120" w:type="dxa"/>
            </w:tcMar>
            <w:hideMark/>
          </w:tcPr>
          <w:p w14:paraId="7BC5C561" w14:textId="77777777" w:rsidR="00E12957" w:rsidRPr="00CE035D" w:rsidRDefault="00E12957" w:rsidP="00871988">
            <w:pPr>
              <w:pStyle w:val="table"/>
            </w:pPr>
            <w:r w:rsidRPr="00CE035D">
              <w:t>6</w:t>
            </w:r>
          </w:p>
        </w:tc>
      </w:tr>
      <w:tr w:rsidR="00E12957" w:rsidRPr="00CE035D" w14:paraId="566B7307"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34CE8294" w14:textId="77777777" w:rsidR="00E12957" w:rsidRPr="00CE035D" w:rsidRDefault="00E12957" w:rsidP="00871988">
            <w:pPr>
              <w:pStyle w:val="table"/>
            </w:pPr>
            <w:r w:rsidRPr="00CE035D">
              <w:t>Приобретение квартиры/дома</w:t>
            </w:r>
          </w:p>
        </w:tc>
        <w:tc>
          <w:tcPr>
            <w:tcW w:w="1335" w:type="dxa"/>
            <w:tcBorders>
              <w:top w:val="single" w:sz="6" w:space="0" w:color="DDDDDD"/>
            </w:tcBorders>
            <w:shd w:val="clear" w:color="auto" w:fill="auto"/>
            <w:tcMar>
              <w:top w:w="120" w:type="dxa"/>
              <w:left w:w="120" w:type="dxa"/>
              <w:bottom w:w="120" w:type="dxa"/>
              <w:right w:w="120" w:type="dxa"/>
            </w:tcMar>
            <w:hideMark/>
          </w:tcPr>
          <w:p w14:paraId="717425E1" w14:textId="77777777" w:rsidR="00E12957" w:rsidRPr="00CE035D" w:rsidRDefault="00E12957" w:rsidP="00871988">
            <w:pPr>
              <w:pStyle w:val="table"/>
            </w:pPr>
            <w:r w:rsidRPr="00CE035D">
              <w:t>5</w:t>
            </w:r>
          </w:p>
        </w:tc>
        <w:tc>
          <w:tcPr>
            <w:tcW w:w="0" w:type="auto"/>
            <w:tcBorders>
              <w:top w:val="single" w:sz="6" w:space="0" w:color="DDDDDD"/>
            </w:tcBorders>
            <w:shd w:val="clear" w:color="auto" w:fill="auto"/>
            <w:tcMar>
              <w:top w:w="120" w:type="dxa"/>
              <w:left w:w="120" w:type="dxa"/>
              <w:bottom w:w="120" w:type="dxa"/>
              <w:right w:w="120" w:type="dxa"/>
            </w:tcMar>
            <w:hideMark/>
          </w:tcPr>
          <w:p w14:paraId="0FDE18D6" w14:textId="77777777" w:rsidR="00E12957" w:rsidRPr="00CE035D" w:rsidRDefault="00E12957" w:rsidP="00871988">
            <w:pPr>
              <w:pStyle w:val="table"/>
            </w:pPr>
            <w:r w:rsidRPr="00CE035D">
              <w:t>1</w:t>
            </w:r>
          </w:p>
        </w:tc>
      </w:tr>
      <w:tr w:rsidR="00E12957" w:rsidRPr="00CE035D" w14:paraId="6B07872D"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7328B09A" w14:textId="77777777" w:rsidR="00E12957" w:rsidRPr="00CE035D" w:rsidRDefault="00E12957" w:rsidP="00871988">
            <w:pPr>
              <w:pStyle w:val="table"/>
            </w:pPr>
            <w:r w:rsidRPr="00CE035D">
              <w:t>Строительство дома</w:t>
            </w:r>
          </w:p>
        </w:tc>
        <w:tc>
          <w:tcPr>
            <w:tcW w:w="1335" w:type="dxa"/>
            <w:tcBorders>
              <w:top w:val="single" w:sz="6" w:space="0" w:color="DDDDDD"/>
            </w:tcBorders>
            <w:shd w:val="clear" w:color="auto" w:fill="auto"/>
            <w:tcMar>
              <w:top w:w="120" w:type="dxa"/>
              <w:left w:w="120" w:type="dxa"/>
              <w:bottom w:w="120" w:type="dxa"/>
              <w:right w:w="120" w:type="dxa"/>
            </w:tcMar>
            <w:hideMark/>
          </w:tcPr>
          <w:p w14:paraId="7B0BF4B6" w14:textId="77777777" w:rsidR="00E12957" w:rsidRPr="00CE035D" w:rsidRDefault="00E12957" w:rsidP="00871988">
            <w:pPr>
              <w:pStyle w:val="table"/>
            </w:pPr>
            <w:r w:rsidRPr="00CE035D">
              <w:t>5</w:t>
            </w:r>
          </w:p>
        </w:tc>
        <w:tc>
          <w:tcPr>
            <w:tcW w:w="0" w:type="auto"/>
            <w:tcBorders>
              <w:top w:val="single" w:sz="6" w:space="0" w:color="DDDDDD"/>
            </w:tcBorders>
            <w:shd w:val="clear" w:color="auto" w:fill="auto"/>
            <w:tcMar>
              <w:top w:w="120" w:type="dxa"/>
              <w:left w:w="120" w:type="dxa"/>
              <w:bottom w:w="120" w:type="dxa"/>
              <w:right w:w="120" w:type="dxa"/>
            </w:tcMar>
            <w:hideMark/>
          </w:tcPr>
          <w:p w14:paraId="14B7D232" w14:textId="77777777" w:rsidR="00E12957" w:rsidRPr="00CE035D" w:rsidRDefault="00E12957" w:rsidP="00871988">
            <w:pPr>
              <w:pStyle w:val="table"/>
            </w:pPr>
            <w:r w:rsidRPr="00CE035D">
              <w:t>3</w:t>
            </w:r>
          </w:p>
        </w:tc>
      </w:tr>
      <w:tr w:rsidR="00E12957" w:rsidRPr="00CE035D" w14:paraId="2770CA6A"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1AD9C056" w14:textId="77777777" w:rsidR="00E12957" w:rsidRPr="00CE035D" w:rsidRDefault="00E12957" w:rsidP="00871988">
            <w:pPr>
              <w:pStyle w:val="table"/>
            </w:pPr>
            <w:r w:rsidRPr="00CE035D">
              <w:t>Строительство гаража</w:t>
            </w:r>
          </w:p>
        </w:tc>
        <w:tc>
          <w:tcPr>
            <w:tcW w:w="1335" w:type="dxa"/>
            <w:tcBorders>
              <w:top w:val="single" w:sz="6" w:space="0" w:color="DDDDDD"/>
            </w:tcBorders>
            <w:shd w:val="clear" w:color="auto" w:fill="auto"/>
            <w:tcMar>
              <w:top w:w="120" w:type="dxa"/>
              <w:left w:w="120" w:type="dxa"/>
              <w:bottom w:w="120" w:type="dxa"/>
              <w:right w:w="120" w:type="dxa"/>
            </w:tcMar>
            <w:hideMark/>
          </w:tcPr>
          <w:p w14:paraId="2EB467CE" w14:textId="77777777" w:rsidR="00E12957" w:rsidRPr="00CE035D" w:rsidRDefault="00E12957" w:rsidP="00871988">
            <w:pPr>
              <w:pStyle w:val="table"/>
            </w:pPr>
            <w:r w:rsidRPr="00CE035D">
              <w:t>2</w:t>
            </w:r>
          </w:p>
        </w:tc>
        <w:tc>
          <w:tcPr>
            <w:tcW w:w="0" w:type="auto"/>
            <w:tcBorders>
              <w:top w:val="single" w:sz="6" w:space="0" w:color="DDDDDD"/>
            </w:tcBorders>
            <w:shd w:val="clear" w:color="auto" w:fill="auto"/>
            <w:tcMar>
              <w:top w:w="120" w:type="dxa"/>
              <w:left w:w="120" w:type="dxa"/>
              <w:bottom w:w="120" w:type="dxa"/>
              <w:right w:w="120" w:type="dxa"/>
            </w:tcMar>
            <w:hideMark/>
          </w:tcPr>
          <w:p w14:paraId="59FF0507" w14:textId="77777777" w:rsidR="00E12957" w:rsidRPr="00CE035D" w:rsidRDefault="00E12957" w:rsidP="00871988">
            <w:pPr>
              <w:pStyle w:val="table"/>
            </w:pPr>
            <w:r w:rsidRPr="00CE035D">
              <w:t>2</w:t>
            </w:r>
          </w:p>
        </w:tc>
      </w:tr>
      <w:tr w:rsidR="00E12957" w:rsidRPr="00CE035D" w14:paraId="0DF8236F"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2D121B6D" w14:textId="77777777" w:rsidR="00E12957" w:rsidRPr="00CE035D" w:rsidRDefault="00E12957" w:rsidP="00871988">
            <w:pPr>
              <w:pStyle w:val="table"/>
            </w:pPr>
            <w:r w:rsidRPr="00CE035D">
              <w:t>Покупка машины</w:t>
            </w:r>
          </w:p>
        </w:tc>
        <w:tc>
          <w:tcPr>
            <w:tcW w:w="1335" w:type="dxa"/>
            <w:tcBorders>
              <w:top w:val="single" w:sz="6" w:space="0" w:color="DDDDDD"/>
            </w:tcBorders>
            <w:shd w:val="clear" w:color="auto" w:fill="auto"/>
            <w:tcMar>
              <w:top w:w="120" w:type="dxa"/>
              <w:left w:w="120" w:type="dxa"/>
              <w:bottom w:w="120" w:type="dxa"/>
              <w:right w:w="120" w:type="dxa"/>
            </w:tcMar>
            <w:hideMark/>
          </w:tcPr>
          <w:p w14:paraId="2AB2F30D" w14:textId="77777777" w:rsidR="00E12957" w:rsidRPr="00CE035D" w:rsidRDefault="00E12957" w:rsidP="00871988">
            <w:pPr>
              <w:pStyle w:val="table"/>
            </w:pPr>
            <w:r w:rsidRPr="00CE035D">
              <w:t>9</w:t>
            </w:r>
          </w:p>
        </w:tc>
        <w:tc>
          <w:tcPr>
            <w:tcW w:w="0" w:type="auto"/>
            <w:tcBorders>
              <w:top w:val="single" w:sz="6" w:space="0" w:color="DDDDDD"/>
            </w:tcBorders>
            <w:shd w:val="clear" w:color="auto" w:fill="auto"/>
            <w:tcMar>
              <w:top w:w="120" w:type="dxa"/>
              <w:left w:w="120" w:type="dxa"/>
              <w:bottom w:w="120" w:type="dxa"/>
              <w:right w:w="120" w:type="dxa"/>
            </w:tcMar>
            <w:hideMark/>
          </w:tcPr>
          <w:p w14:paraId="2E22F405" w14:textId="77777777" w:rsidR="00E12957" w:rsidRPr="00CE035D" w:rsidRDefault="00E12957" w:rsidP="00871988">
            <w:pPr>
              <w:pStyle w:val="table"/>
            </w:pPr>
            <w:r w:rsidRPr="00CE035D">
              <w:t>4</w:t>
            </w:r>
          </w:p>
        </w:tc>
      </w:tr>
      <w:tr w:rsidR="00E12957" w:rsidRPr="00CE035D" w14:paraId="21E6C9B5"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037414F9" w14:textId="77777777" w:rsidR="00E12957" w:rsidRPr="00CE035D" w:rsidRDefault="00E12957" w:rsidP="00871988">
            <w:pPr>
              <w:pStyle w:val="table"/>
            </w:pPr>
            <w:r w:rsidRPr="00CE035D">
              <w:t>Покупка крупной бытовой техники</w:t>
            </w:r>
          </w:p>
        </w:tc>
        <w:tc>
          <w:tcPr>
            <w:tcW w:w="1335" w:type="dxa"/>
            <w:tcBorders>
              <w:top w:val="single" w:sz="6" w:space="0" w:color="DDDDDD"/>
            </w:tcBorders>
            <w:shd w:val="clear" w:color="auto" w:fill="auto"/>
            <w:tcMar>
              <w:top w:w="120" w:type="dxa"/>
              <w:left w:w="120" w:type="dxa"/>
              <w:bottom w:w="120" w:type="dxa"/>
              <w:right w:w="120" w:type="dxa"/>
            </w:tcMar>
            <w:hideMark/>
          </w:tcPr>
          <w:p w14:paraId="1755380D" w14:textId="77777777" w:rsidR="00E12957" w:rsidRPr="00CE035D" w:rsidRDefault="00E12957" w:rsidP="00871988">
            <w:pPr>
              <w:pStyle w:val="table"/>
            </w:pPr>
            <w:r w:rsidRPr="00CE035D">
              <w:t>9</w:t>
            </w:r>
          </w:p>
        </w:tc>
        <w:tc>
          <w:tcPr>
            <w:tcW w:w="0" w:type="auto"/>
            <w:tcBorders>
              <w:top w:val="single" w:sz="6" w:space="0" w:color="DDDDDD"/>
            </w:tcBorders>
            <w:shd w:val="clear" w:color="auto" w:fill="auto"/>
            <w:tcMar>
              <w:top w:w="120" w:type="dxa"/>
              <w:left w:w="120" w:type="dxa"/>
              <w:bottom w:w="120" w:type="dxa"/>
              <w:right w:w="120" w:type="dxa"/>
            </w:tcMar>
            <w:hideMark/>
          </w:tcPr>
          <w:p w14:paraId="3B5408EA" w14:textId="77777777" w:rsidR="00E12957" w:rsidRPr="00CE035D" w:rsidRDefault="00E12957" w:rsidP="00871988">
            <w:pPr>
              <w:pStyle w:val="table"/>
            </w:pPr>
            <w:r w:rsidRPr="00CE035D">
              <w:t>11</w:t>
            </w:r>
          </w:p>
        </w:tc>
      </w:tr>
      <w:tr w:rsidR="00E12957" w:rsidRPr="00CE035D" w14:paraId="23951DD8"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2DD4F048" w14:textId="77777777" w:rsidR="00E12957" w:rsidRPr="00CE035D" w:rsidRDefault="00E12957" w:rsidP="00871988">
            <w:pPr>
              <w:pStyle w:val="table"/>
            </w:pPr>
            <w:r w:rsidRPr="00CE035D">
              <w:t>Ремонт квартиры/дома</w:t>
            </w:r>
          </w:p>
        </w:tc>
        <w:tc>
          <w:tcPr>
            <w:tcW w:w="1335" w:type="dxa"/>
            <w:tcBorders>
              <w:top w:val="single" w:sz="6" w:space="0" w:color="DDDDDD"/>
            </w:tcBorders>
            <w:shd w:val="clear" w:color="auto" w:fill="auto"/>
            <w:tcMar>
              <w:top w:w="120" w:type="dxa"/>
              <w:left w:w="120" w:type="dxa"/>
              <w:bottom w:w="120" w:type="dxa"/>
              <w:right w:w="120" w:type="dxa"/>
            </w:tcMar>
            <w:hideMark/>
          </w:tcPr>
          <w:p w14:paraId="5D12D797" w14:textId="77777777" w:rsidR="00E12957" w:rsidRPr="00CE035D" w:rsidRDefault="00E12957" w:rsidP="00871988">
            <w:pPr>
              <w:pStyle w:val="table"/>
            </w:pPr>
            <w:r w:rsidRPr="00CE035D">
              <w:t>17</w:t>
            </w:r>
          </w:p>
        </w:tc>
        <w:tc>
          <w:tcPr>
            <w:tcW w:w="0" w:type="auto"/>
            <w:tcBorders>
              <w:top w:val="single" w:sz="6" w:space="0" w:color="DDDDDD"/>
            </w:tcBorders>
            <w:shd w:val="clear" w:color="auto" w:fill="auto"/>
            <w:tcMar>
              <w:top w:w="120" w:type="dxa"/>
              <w:left w:w="120" w:type="dxa"/>
              <w:bottom w:w="120" w:type="dxa"/>
              <w:right w:w="120" w:type="dxa"/>
            </w:tcMar>
            <w:hideMark/>
          </w:tcPr>
          <w:p w14:paraId="36E5A91A" w14:textId="77777777" w:rsidR="00E12957" w:rsidRPr="00CE035D" w:rsidRDefault="00E12957" w:rsidP="00871988">
            <w:pPr>
              <w:pStyle w:val="table"/>
            </w:pPr>
            <w:r w:rsidRPr="00CE035D">
              <w:t>23</w:t>
            </w:r>
          </w:p>
        </w:tc>
      </w:tr>
      <w:tr w:rsidR="00E12957" w:rsidRPr="00CE035D" w14:paraId="7A47F38F"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2AA6A151" w14:textId="77777777" w:rsidR="00E12957" w:rsidRPr="00CE035D" w:rsidRDefault="00E12957" w:rsidP="00871988">
            <w:pPr>
              <w:pStyle w:val="table"/>
            </w:pPr>
            <w:r w:rsidRPr="00CE035D">
              <w:t>Поездка в отпуск, заграницу</w:t>
            </w:r>
          </w:p>
        </w:tc>
        <w:tc>
          <w:tcPr>
            <w:tcW w:w="1335" w:type="dxa"/>
            <w:tcBorders>
              <w:top w:val="single" w:sz="6" w:space="0" w:color="DDDDDD"/>
            </w:tcBorders>
            <w:shd w:val="clear" w:color="auto" w:fill="auto"/>
            <w:tcMar>
              <w:top w:w="120" w:type="dxa"/>
              <w:left w:w="120" w:type="dxa"/>
              <w:bottom w:w="120" w:type="dxa"/>
              <w:right w:w="120" w:type="dxa"/>
            </w:tcMar>
            <w:hideMark/>
          </w:tcPr>
          <w:p w14:paraId="55875C98" w14:textId="77777777" w:rsidR="00E12957" w:rsidRPr="00CE035D" w:rsidRDefault="00E12957" w:rsidP="00871988">
            <w:pPr>
              <w:pStyle w:val="table"/>
            </w:pPr>
            <w:r w:rsidRPr="00CE035D">
              <w:t>4</w:t>
            </w:r>
          </w:p>
        </w:tc>
        <w:tc>
          <w:tcPr>
            <w:tcW w:w="0" w:type="auto"/>
            <w:tcBorders>
              <w:top w:val="single" w:sz="6" w:space="0" w:color="DDDDDD"/>
            </w:tcBorders>
            <w:shd w:val="clear" w:color="auto" w:fill="auto"/>
            <w:tcMar>
              <w:top w:w="120" w:type="dxa"/>
              <w:left w:w="120" w:type="dxa"/>
              <w:bottom w:w="120" w:type="dxa"/>
              <w:right w:w="120" w:type="dxa"/>
            </w:tcMar>
            <w:hideMark/>
          </w:tcPr>
          <w:p w14:paraId="44F80797" w14:textId="77777777" w:rsidR="00E12957" w:rsidRPr="00CE035D" w:rsidRDefault="00E12957" w:rsidP="00871988">
            <w:pPr>
              <w:pStyle w:val="table"/>
            </w:pPr>
            <w:r w:rsidRPr="00CE035D">
              <w:t>4</w:t>
            </w:r>
          </w:p>
        </w:tc>
      </w:tr>
      <w:tr w:rsidR="00E12957" w:rsidRPr="00CE035D" w14:paraId="6A9FFBDE"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3557AEA2" w14:textId="77777777" w:rsidR="00E12957" w:rsidRPr="00CE035D" w:rsidRDefault="00E12957" w:rsidP="00871988">
            <w:pPr>
              <w:pStyle w:val="table"/>
            </w:pPr>
            <w:r w:rsidRPr="00CE035D">
              <w:t>Другое</w:t>
            </w:r>
          </w:p>
        </w:tc>
        <w:tc>
          <w:tcPr>
            <w:tcW w:w="1335" w:type="dxa"/>
            <w:tcBorders>
              <w:top w:val="single" w:sz="6" w:space="0" w:color="DDDDDD"/>
            </w:tcBorders>
            <w:shd w:val="clear" w:color="auto" w:fill="auto"/>
            <w:tcMar>
              <w:top w:w="120" w:type="dxa"/>
              <w:left w:w="120" w:type="dxa"/>
              <w:bottom w:w="120" w:type="dxa"/>
              <w:right w:w="120" w:type="dxa"/>
            </w:tcMar>
            <w:hideMark/>
          </w:tcPr>
          <w:p w14:paraId="7FD35616" w14:textId="77777777" w:rsidR="00E12957" w:rsidRPr="00CE035D" w:rsidRDefault="00E12957" w:rsidP="00871988">
            <w:pPr>
              <w:pStyle w:val="table"/>
            </w:pPr>
            <w:r w:rsidRPr="00CE035D">
              <w:t>1</w:t>
            </w:r>
          </w:p>
        </w:tc>
        <w:tc>
          <w:tcPr>
            <w:tcW w:w="0" w:type="auto"/>
            <w:tcBorders>
              <w:top w:val="single" w:sz="6" w:space="0" w:color="DDDDDD"/>
            </w:tcBorders>
            <w:shd w:val="clear" w:color="auto" w:fill="auto"/>
            <w:tcMar>
              <w:top w:w="120" w:type="dxa"/>
              <w:left w:w="120" w:type="dxa"/>
              <w:bottom w:w="120" w:type="dxa"/>
              <w:right w:w="120" w:type="dxa"/>
            </w:tcMar>
            <w:hideMark/>
          </w:tcPr>
          <w:p w14:paraId="699A9701" w14:textId="77777777" w:rsidR="00E12957" w:rsidRPr="00CE035D" w:rsidRDefault="00E12957" w:rsidP="00871988">
            <w:pPr>
              <w:pStyle w:val="table"/>
            </w:pPr>
            <w:r w:rsidRPr="00CE035D">
              <w:t>3</w:t>
            </w:r>
          </w:p>
        </w:tc>
      </w:tr>
      <w:tr w:rsidR="00E12957" w:rsidRPr="00CE035D" w14:paraId="2876FD09"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168E732E" w14:textId="77777777" w:rsidR="00E12957" w:rsidRPr="00CE035D" w:rsidRDefault="00E12957" w:rsidP="00871988">
            <w:pPr>
              <w:pStyle w:val="table"/>
            </w:pPr>
            <w:r w:rsidRPr="00CE035D">
              <w:t>Ничего из перечисленного не планируем</w:t>
            </w:r>
          </w:p>
        </w:tc>
        <w:tc>
          <w:tcPr>
            <w:tcW w:w="1335" w:type="dxa"/>
            <w:tcBorders>
              <w:top w:val="single" w:sz="6" w:space="0" w:color="DDDDDD"/>
            </w:tcBorders>
            <w:shd w:val="clear" w:color="auto" w:fill="auto"/>
            <w:tcMar>
              <w:top w:w="120" w:type="dxa"/>
              <w:left w:w="120" w:type="dxa"/>
              <w:bottom w:w="120" w:type="dxa"/>
              <w:right w:w="120" w:type="dxa"/>
            </w:tcMar>
            <w:hideMark/>
          </w:tcPr>
          <w:p w14:paraId="71E56507" w14:textId="77777777" w:rsidR="00E12957" w:rsidRPr="00CE035D" w:rsidRDefault="00E12957" w:rsidP="00871988">
            <w:pPr>
              <w:pStyle w:val="table"/>
            </w:pPr>
            <w:r w:rsidRPr="00CE035D">
              <w:t>41</w:t>
            </w:r>
          </w:p>
        </w:tc>
        <w:tc>
          <w:tcPr>
            <w:tcW w:w="0" w:type="auto"/>
            <w:tcBorders>
              <w:top w:val="single" w:sz="6" w:space="0" w:color="DDDDDD"/>
            </w:tcBorders>
            <w:shd w:val="clear" w:color="auto" w:fill="auto"/>
            <w:tcMar>
              <w:top w:w="120" w:type="dxa"/>
              <w:left w:w="120" w:type="dxa"/>
              <w:bottom w:w="120" w:type="dxa"/>
              <w:right w:w="120" w:type="dxa"/>
            </w:tcMar>
            <w:hideMark/>
          </w:tcPr>
          <w:p w14:paraId="0861BC07" w14:textId="77777777" w:rsidR="00E12957" w:rsidRPr="00CE035D" w:rsidRDefault="00E12957" w:rsidP="00871988">
            <w:pPr>
              <w:pStyle w:val="table"/>
            </w:pPr>
            <w:r w:rsidRPr="00CE035D">
              <w:t>59</w:t>
            </w:r>
          </w:p>
        </w:tc>
      </w:tr>
    </w:tbl>
    <w:p w14:paraId="77D6075A" w14:textId="77777777" w:rsidR="00E12957" w:rsidRPr="00CE035D" w:rsidRDefault="00E12957" w:rsidP="00E12957"/>
    <w:p w14:paraId="68E4F3AA" w14:textId="77777777" w:rsidR="00E12957" w:rsidRDefault="00E12957" w:rsidP="00E12957">
      <w:r w:rsidRPr="0061401F">
        <w:rPr>
          <w:i/>
        </w:rPr>
        <w:t>Средняя величина планируемых расходов у жителей Кавказа заметно выше, чем у жителей российских регионов:</w:t>
      </w:r>
      <w:r>
        <w:t> 62,5 тыс. руб. у «кавказцев» и 20 тыс. руб. у «россиян». При этом у «кавказцев» значительно более велика доля тех, кто рассчитывает, что они смогут набрать необходимую сумму: 41% среди «кавказцев» и 6% среди «россиян».</w:t>
      </w:r>
    </w:p>
    <w:p w14:paraId="3264B738" w14:textId="77777777" w:rsidR="00E12957" w:rsidRDefault="00E12957" w:rsidP="00E12957"/>
    <w:p w14:paraId="5CD5BFDA" w14:textId="77777777" w:rsidR="00E12957" w:rsidRPr="00CE035D" w:rsidRDefault="00E12957" w:rsidP="00E12957">
      <w:pPr>
        <w:rPr>
          <w:b/>
        </w:rPr>
      </w:pPr>
      <w:r w:rsidRPr="00CE035D">
        <w:rPr>
          <w:b/>
        </w:rPr>
        <w:t>Получится решить предстоящие проблемы (в % от всех опрошенным)</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6065"/>
        <w:gridCol w:w="1936"/>
        <w:gridCol w:w="1887"/>
      </w:tblGrid>
      <w:tr w:rsidR="00E12957" w:rsidRPr="00CE035D" w14:paraId="5B9D46FC" w14:textId="77777777" w:rsidTr="00871988">
        <w:trPr>
          <w:tblCellSpacing w:w="15" w:type="dxa"/>
        </w:trPr>
        <w:tc>
          <w:tcPr>
            <w:tcW w:w="4215" w:type="dxa"/>
            <w:tcBorders>
              <w:top w:val="nil"/>
            </w:tcBorders>
            <w:shd w:val="clear" w:color="auto" w:fill="auto"/>
            <w:tcMar>
              <w:top w:w="120" w:type="dxa"/>
              <w:left w:w="120" w:type="dxa"/>
              <w:bottom w:w="120" w:type="dxa"/>
              <w:right w:w="120" w:type="dxa"/>
            </w:tcMar>
            <w:hideMark/>
          </w:tcPr>
          <w:p w14:paraId="0F2DE63D" w14:textId="77777777" w:rsidR="00E12957" w:rsidRPr="00CE035D" w:rsidRDefault="00E12957" w:rsidP="00871988">
            <w:pPr>
              <w:pStyle w:val="table"/>
            </w:pPr>
            <w:r w:rsidRPr="00CE035D">
              <w:t> </w:t>
            </w:r>
          </w:p>
        </w:tc>
        <w:tc>
          <w:tcPr>
            <w:tcW w:w="1335" w:type="dxa"/>
            <w:tcBorders>
              <w:top w:val="nil"/>
            </w:tcBorders>
            <w:shd w:val="clear" w:color="auto" w:fill="auto"/>
            <w:tcMar>
              <w:top w:w="120" w:type="dxa"/>
              <w:left w:w="120" w:type="dxa"/>
              <w:bottom w:w="120" w:type="dxa"/>
              <w:right w:w="120" w:type="dxa"/>
            </w:tcMar>
            <w:hideMark/>
          </w:tcPr>
          <w:p w14:paraId="6EE6760B" w14:textId="77777777" w:rsidR="00E12957" w:rsidRPr="00CE035D" w:rsidRDefault="00E12957" w:rsidP="00871988">
            <w:pPr>
              <w:pStyle w:val="table"/>
            </w:pPr>
            <w:r w:rsidRPr="00CE035D">
              <w:t>Северный Кавказ</w:t>
            </w:r>
          </w:p>
        </w:tc>
        <w:tc>
          <w:tcPr>
            <w:tcW w:w="1290" w:type="dxa"/>
            <w:tcBorders>
              <w:top w:val="nil"/>
            </w:tcBorders>
            <w:shd w:val="clear" w:color="auto" w:fill="auto"/>
            <w:tcMar>
              <w:top w:w="120" w:type="dxa"/>
              <w:left w:w="120" w:type="dxa"/>
              <w:bottom w:w="120" w:type="dxa"/>
              <w:right w:w="120" w:type="dxa"/>
            </w:tcMar>
            <w:hideMark/>
          </w:tcPr>
          <w:p w14:paraId="1A4B7391" w14:textId="77777777" w:rsidR="00E12957" w:rsidRPr="00CE035D" w:rsidRDefault="00E12957" w:rsidP="00871988">
            <w:pPr>
              <w:pStyle w:val="table"/>
            </w:pPr>
            <w:r w:rsidRPr="00CE035D">
              <w:t>Россия</w:t>
            </w:r>
          </w:p>
        </w:tc>
      </w:tr>
      <w:tr w:rsidR="00E12957" w:rsidRPr="00CE035D" w14:paraId="35F79E5C"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3BB90C10" w14:textId="77777777" w:rsidR="00E12957" w:rsidRPr="00CE035D" w:rsidRDefault="00E12957" w:rsidP="00871988">
            <w:pPr>
              <w:pStyle w:val="table"/>
            </w:pPr>
            <w:r w:rsidRPr="00CE035D">
              <w:t>Безусловно получится</w:t>
            </w:r>
          </w:p>
        </w:tc>
        <w:tc>
          <w:tcPr>
            <w:tcW w:w="1335" w:type="dxa"/>
            <w:tcBorders>
              <w:top w:val="single" w:sz="6" w:space="0" w:color="DDDDDD"/>
            </w:tcBorders>
            <w:shd w:val="clear" w:color="auto" w:fill="auto"/>
            <w:tcMar>
              <w:top w:w="120" w:type="dxa"/>
              <w:left w:w="120" w:type="dxa"/>
              <w:bottom w:w="120" w:type="dxa"/>
              <w:right w:w="120" w:type="dxa"/>
            </w:tcMar>
            <w:hideMark/>
          </w:tcPr>
          <w:p w14:paraId="45108579" w14:textId="77777777" w:rsidR="00E12957" w:rsidRPr="00CE035D" w:rsidRDefault="00E12957" w:rsidP="00871988">
            <w:pPr>
              <w:pStyle w:val="table"/>
            </w:pPr>
            <w:r w:rsidRPr="00CE035D">
              <w:t>13</w:t>
            </w:r>
          </w:p>
        </w:tc>
        <w:tc>
          <w:tcPr>
            <w:tcW w:w="0" w:type="auto"/>
            <w:tcBorders>
              <w:top w:val="single" w:sz="6" w:space="0" w:color="DDDDDD"/>
            </w:tcBorders>
            <w:shd w:val="clear" w:color="auto" w:fill="auto"/>
            <w:tcMar>
              <w:top w:w="120" w:type="dxa"/>
              <w:left w:w="120" w:type="dxa"/>
              <w:bottom w:w="120" w:type="dxa"/>
              <w:right w:w="120" w:type="dxa"/>
            </w:tcMar>
            <w:hideMark/>
          </w:tcPr>
          <w:p w14:paraId="25DD4D9F" w14:textId="77777777" w:rsidR="00E12957" w:rsidRPr="00CE035D" w:rsidRDefault="00E12957" w:rsidP="00871988">
            <w:pPr>
              <w:pStyle w:val="table"/>
            </w:pPr>
            <w:r w:rsidRPr="00CE035D">
              <w:t>2</w:t>
            </w:r>
          </w:p>
        </w:tc>
      </w:tr>
      <w:tr w:rsidR="00E12957" w:rsidRPr="00CE035D" w14:paraId="0AB19DC9"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778301D7" w14:textId="77777777" w:rsidR="00E12957" w:rsidRPr="00CE035D" w:rsidRDefault="00E12957" w:rsidP="00871988">
            <w:pPr>
              <w:pStyle w:val="table"/>
            </w:pPr>
            <w:r w:rsidRPr="00CE035D">
              <w:t>Скорее получится</w:t>
            </w:r>
          </w:p>
        </w:tc>
        <w:tc>
          <w:tcPr>
            <w:tcW w:w="1335" w:type="dxa"/>
            <w:tcBorders>
              <w:top w:val="single" w:sz="6" w:space="0" w:color="DDDDDD"/>
            </w:tcBorders>
            <w:shd w:val="clear" w:color="auto" w:fill="auto"/>
            <w:tcMar>
              <w:top w:w="120" w:type="dxa"/>
              <w:left w:w="120" w:type="dxa"/>
              <w:bottom w:w="120" w:type="dxa"/>
              <w:right w:w="120" w:type="dxa"/>
            </w:tcMar>
            <w:hideMark/>
          </w:tcPr>
          <w:p w14:paraId="77EA8DD0" w14:textId="77777777" w:rsidR="00E12957" w:rsidRPr="00CE035D" w:rsidRDefault="00E12957" w:rsidP="00871988">
            <w:pPr>
              <w:pStyle w:val="table"/>
            </w:pPr>
            <w:r w:rsidRPr="00CE035D">
              <w:t>28</w:t>
            </w:r>
          </w:p>
        </w:tc>
        <w:tc>
          <w:tcPr>
            <w:tcW w:w="0" w:type="auto"/>
            <w:tcBorders>
              <w:top w:val="single" w:sz="6" w:space="0" w:color="DDDDDD"/>
            </w:tcBorders>
            <w:shd w:val="clear" w:color="auto" w:fill="auto"/>
            <w:tcMar>
              <w:top w:w="120" w:type="dxa"/>
              <w:left w:w="120" w:type="dxa"/>
              <w:bottom w:w="120" w:type="dxa"/>
              <w:right w:w="120" w:type="dxa"/>
            </w:tcMar>
            <w:hideMark/>
          </w:tcPr>
          <w:p w14:paraId="7C4F5660" w14:textId="77777777" w:rsidR="00E12957" w:rsidRPr="00CE035D" w:rsidRDefault="00E12957" w:rsidP="00871988">
            <w:pPr>
              <w:pStyle w:val="table"/>
            </w:pPr>
            <w:r w:rsidRPr="00CE035D">
              <w:t>4</w:t>
            </w:r>
          </w:p>
        </w:tc>
      </w:tr>
      <w:tr w:rsidR="00E12957" w:rsidRPr="00CE035D" w14:paraId="3F4F2811"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5AFED3B4" w14:textId="77777777" w:rsidR="00E12957" w:rsidRPr="00CE035D" w:rsidRDefault="00E12957" w:rsidP="00871988">
            <w:pPr>
              <w:pStyle w:val="table"/>
            </w:pPr>
            <w:r w:rsidRPr="00CE035D">
              <w:t>Скорее не получится</w:t>
            </w:r>
          </w:p>
        </w:tc>
        <w:tc>
          <w:tcPr>
            <w:tcW w:w="1335" w:type="dxa"/>
            <w:tcBorders>
              <w:top w:val="single" w:sz="6" w:space="0" w:color="DDDDDD"/>
            </w:tcBorders>
            <w:shd w:val="clear" w:color="auto" w:fill="auto"/>
            <w:tcMar>
              <w:top w:w="120" w:type="dxa"/>
              <w:left w:w="120" w:type="dxa"/>
              <w:bottom w:w="120" w:type="dxa"/>
              <w:right w:w="120" w:type="dxa"/>
            </w:tcMar>
            <w:hideMark/>
          </w:tcPr>
          <w:p w14:paraId="7D0C7641" w14:textId="77777777" w:rsidR="00E12957" w:rsidRPr="00CE035D" w:rsidRDefault="00E12957" w:rsidP="00871988">
            <w:pPr>
              <w:pStyle w:val="table"/>
            </w:pPr>
            <w:r w:rsidRPr="00CE035D">
              <w:t>3</w:t>
            </w:r>
          </w:p>
        </w:tc>
        <w:tc>
          <w:tcPr>
            <w:tcW w:w="0" w:type="auto"/>
            <w:tcBorders>
              <w:top w:val="single" w:sz="6" w:space="0" w:color="DDDDDD"/>
            </w:tcBorders>
            <w:shd w:val="clear" w:color="auto" w:fill="auto"/>
            <w:tcMar>
              <w:top w:w="120" w:type="dxa"/>
              <w:left w:w="120" w:type="dxa"/>
              <w:bottom w:w="120" w:type="dxa"/>
              <w:right w:w="120" w:type="dxa"/>
            </w:tcMar>
            <w:hideMark/>
          </w:tcPr>
          <w:p w14:paraId="6221A1F5" w14:textId="77777777" w:rsidR="00E12957" w:rsidRPr="00CE035D" w:rsidRDefault="00E12957" w:rsidP="00871988">
            <w:pPr>
              <w:pStyle w:val="table"/>
            </w:pPr>
            <w:r w:rsidRPr="00CE035D">
              <w:t>23</w:t>
            </w:r>
          </w:p>
        </w:tc>
      </w:tr>
      <w:tr w:rsidR="00E12957" w:rsidRPr="00CE035D" w14:paraId="1556F731"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5AC0FBE0" w14:textId="77777777" w:rsidR="00E12957" w:rsidRPr="00CE035D" w:rsidRDefault="00E12957" w:rsidP="00871988">
            <w:pPr>
              <w:pStyle w:val="table"/>
            </w:pPr>
            <w:r w:rsidRPr="00CE035D">
              <w:t>Безусловно не получится</w:t>
            </w:r>
          </w:p>
        </w:tc>
        <w:tc>
          <w:tcPr>
            <w:tcW w:w="1335" w:type="dxa"/>
            <w:tcBorders>
              <w:top w:val="single" w:sz="6" w:space="0" w:color="DDDDDD"/>
            </w:tcBorders>
            <w:shd w:val="clear" w:color="auto" w:fill="auto"/>
            <w:tcMar>
              <w:top w:w="120" w:type="dxa"/>
              <w:left w:w="120" w:type="dxa"/>
              <w:bottom w:w="120" w:type="dxa"/>
              <w:right w:w="120" w:type="dxa"/>
            </w:tcMar>
            <w:hideMark/>
          </w:tcPr>
          <w:p w14:paraId="388BA933" w14:textId="77777777" w:rsidR="00E12957" w:rsidRPr="00CE035D" w:rsidRDefault="00E12957" w:rsidP="00871988">
            <w:pPr>
              <w:pStyle w:val="table"/>
            </w:pPr>
            <w:r w:rsidRPr="00CE035D">
              <w:t>1</w:t>
            </w:r>
          </w:p>
        </w:tc>
        <w:tc>
          <w:tcPr>
            <w:tcW w:w="0" w:type="auto"/>
            <w:tcBorders>
              <w:top w:val="single" w:sz="6" w:space="0" w:color="DDDDDD"/>
            </w:tcBorders>
            <w:shd w:val="clear" w:color="auto" w:fill="auto"/>
            <w:tcMar>
              <w:top w:w="120" w:type="dxa"/>
              <w:left w:w="120" w:type="dxa"/>
              <w:bottom w:w="120" w:type="dxa"/>
              <w:right w:w="120" w:type="dxa"/>
            </w:tcMar>
            <w:hideMark/>
          </w:tcPr>
          <w:p w14:paraId="60E6E7C9" w14:textId="77777777" w:rsidR="00E12957" w:rsidRPr="00CE035D" w:rsidRDefault="00E12957" w:rsidP="00871988">
            <w:pPr>
              <w:pStyle w:val="table"/>
            </w:pPr>
            <w:r w:rsidRPr="00CE035D">
              <w:t>6</w:t>
            </w:r>
          </w:p>
        </w:tc>
      </w:tr>
      <w:tr w:rsidR="00E12957" w:rsidRPr="00CE035D" w14:paraId="398AE682"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4455DF3A" w14:textId="77777777" w:rsidR="00E12957" w:rsidRPr="00CE035D" w:rsidRDefault="00E12957" w:rsidP="00871988">
            <w:pPr>
              <w:pStyle w:val="table"/>
            </w:pPr>
            <w:r w:rsidRPr="00CE035D">
              <w:t>Затрудняюсь ответить</w:t>
            </w:r>
          </w:p>
        </w:tc>
        <w:tc>
          <w:tcPr>
            <w:tcW w:w="1335" w:type="dxa"/>
            <w:tcBorders>
              <w:top w:val="single" w:sz="6" w:space="0" w:color="DDDDDD"/>
            </w:tcBorders>
            <w:shd w:val="clear" w:color="auto" w:fill="auto"/>
            <w:tcMar>
              <w:top w:w="120" w:type="dxa"/>
              <w:left w:w="120" w:type="dxa"/>
              <w:bottom w:w="120" w:type="dxa"/>
              <w:right w:w="120" w:type="dxa"/>
            </w:tcMar>
            <w:hideMark/>
          </w:tcPr>
          <w:p w14:paraId="2D619867" w14:textId="77777777" w:rsidR="00E12957" w:rsidRPr="00CE035D" w:rsidRDefault="00E12957" w:rsidP="00871988">
            <w:pPr>
              <w:pStyle w:val="table"/>
            </w:pPr>
            <w:r w:rsidRPr="00CE035D">
              <w:t>14</w:t>
            </w:r>
          </w:p>
        </w:tc>
        <w:tc>
          <w:tcPr>
            <w:tcW w:w="0" w:type="auto"/>
            <w:tcBorders>
              <w:top w:val="single" w:sz="6" w:space="0" w:color="DDDDDD"/>
            </w:tcBorders>
            <w:shd w:val="clear" w:color="auto" w:fill="auto"/>
            <w:tcMar>
              <w:top w:w="120" w:type="dxa"/>
              <w:left w:w="120" w:type="dxa"/>
              <w:bottom w:w="120" w:type="dxa"/>
              <w:right w:w="120" w:type="dxa"/>
            </w:tcMar>
            <w:hideMark/>
          </w:tcPr>
          <w:p w14:paraId="14206337" w14:textId="77777777" w:rsidR="00E12957" w:rsidRPr="00CE035D" w:rsidRDefault="00E12957" w:rsidP="00871988">
            <w:pPr>
              <w:pStyle w:val="table"/>
            </w:pPr>
            <w:r w:rsidRPr="00CE035D">
              <w:t>6</w:t>
            </w:r>
          </w:p>
        </w:tc>
      </w:tr>
      <w:tr w:rsidR="00E12957" w:rsidRPr="00CE035D" w14:paraId="130D49A0"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20B9E58A" w14:textId="77777777" w:rsidR="00E12957" w:rsidRPr="00CE035D" w:rsidRDefault="00E12957" w:rsidP="00871988">
            <w:pPr>
              <w:pStyle w:val="table"/>
            </w:pPr>
            <w:r w:rsidRPr="00CE035D">
              <w:t>Не планируется крупных расходов, затрат</w:t>
            </w:r>
          </w:p>
        </w:tc>
        <w:tc>
          <w:tcPr>
            <w:tcW w:w="1335" w:type="dxa"/>
            <w:tcBorders>
              <w:top w:val="single" w:sz="6" w:space="0" w:color="DDDDDD"/>
            </w:tcBorders>
            <w:shd w:val="clear" w:color="auto" w:fill="auto"/>
            <w:tcMar>
              <w:top w:w="120" w:type="dxa"/>
              <w:left w:w="120" w:type="dxa"/>
              <w:bottom w:w="120" w:type="dxa"/>
              <w:right w:w="120" w:type="dxa"/>
            </w:tcMar>
            <w:hideMark/>
          </w:tcPr>
          <w:p w14:paraId="16A7B095" w14:textId="77777777" w:rsidR="00E12957" w:rsidRPr="00CE035D" w:rsidRDefault="00E12957" w:rsidP="00871988">
            <w:pPr>
              <w:pStyle w:val="table"/>
            </w:pPr>
            <w:r w:rsidRPr="00CE035D">
              <w:t>41</w:t>
            </w:r>
          </w:p>
        </w:tc>
        <w:tc>
          <w:tcPr>
            <w:tcW w:w="0" w:type="auto"/>
            <w:tcBorders>
              <w:top w:val="single" w:sz="6" w:space="0" w:color="DDDDDD"/>
            </w:tcBorders>
            <w:shd w:val="clear" w:color="auto" w:fill="auto"/>
            <w:tcMar>
              <w:top w:w="120" w:type="dxa"/>
              <w:left w:w="120" w:type="dxa"/>
              <w:bottom w:w="120" w:type="dxa"/>
              <w:right w:w="120" w:type="dxa"/>
            </w:tcMar>
            <w:hideMark/>
          </w:tcPr>
          <w:p w14:paraId="3A2E089D" w14:textId="77777777" w:rsidR="00E12957" w:rsidRPr="00CE035D" w:rsidRDefault="00E12957" w:rsidP="00871988">
            <w:pPr>
              <w:pStyle w:val="table"/>
            </w:pPr>
            <w:r w:rsidRPr="00CE035D">
              <w:t>59</w:t>
            </w:r>
          </w:p>
        </w:tc>
      </w:tr>
    </w:tbl>
    <w:p w14:paraId="7FCE49C0" w14:textId="77777777" w:rsidR="00E12957" w:rsidRPr="00CE035D" w:rsidRDefault="00E12957" w:rsidP="00E12957">
      <w:pPr>
        <w:pStyle w:val="2"/>
      </w:pPr>
      <w:bookmarkStart w:id="525" w:name="_Toc13789437"/>
      <w:bookmarkStart w:id="526" w:name="_Toc13960532"/>
      <w:r>
        <w:rPr>
          <w:lang w:val="ru-RU"/>
        </w:rPr>
        <w:t>5.3</w:t>
      </w:r>
      <w:r w:rsidRPr="00CE035D">
        <w:t>. Экономическая активность жителей северо-кавказских республик и российских регионов</w:t>
      </w:r>
      <w:bookmarkEnd w:id="525"/>
      <w:bookmarkEnd w:id="526"/>
    </w:p>
    <w:p w14:paraId="27F047A8" w14:textId="77777777" w:rsidR="00E12957" w:rsidRDefault="00E12957" w:rsidP="00E12957">
      <w:r w:rsidRPr="0061401F">
        <w:rPr>
          <w:i/>
        </w:rPr>
        <w:t>Жители северо-кавказских республик отличаются более высокой экономической активностью по сравнению с жителями российских регионов.</w:t>
      </w:r>
      <w:r>
        <w:t> Хотя факт наличия дополнительных заработков раскрывался не всеми респондентами, 29% «кавказцев» продекларировали наличие в их семьях таких заработков. В российских регионах наличие дополнительных заработков отметили лишь около 13% респондентов.</w:t>
      </w:r>
    </w:p>
    <w:p w14:paraId="47F9CA14" w14:textId="77777777" w:rsidR="00E12957" w:rsidRDefault="00E12957" w:rsidP="00E12957"/>
    <w:p w14:paraId="54CA3722" w14:textId="77777777" w:rsidR="00E12957" w:rsidRPr="00643E1F" w:rsidRDefault="00E12957" w:rsidP="00E12957">
      <w:pPr>
        <w:rPr>
          <w:b/>
        </w:rPr>
      </w:pPr>
      <w:r w:rsidRPr="00643E1F">
        <w:rPr>
          <w:b/>
        </w:rPr>
        <w:t>Имеют дополнительный заработок (в % от всех опрошенных)</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6371"/>
        <w:gridCol w:w="1885"/>
        <w:gridCol w:w="1632"/>
      </w:tblGrid>
      <w:tr w:rsidR="00E12957" w:rsidRPr="00643E1F" w14:paraId="50C9D630" w14:textId="77777777" w:rsidTr="00871988">
        <w:trPr>
          <w:tblCellSpacing w:w="15" w:type="dxa"/>
        </w:trPr>
        <w:tc>
          <w:tcPr>
            <w:tcW w:w="4605" w:type="dxa"/>
            <w:tcBorders>
              <w:top w:val="nil"/>
            </w:tcBorders>
            <w:shd w:val="clear" w:color="auto" w:fill="auto"/>
            <w:tcMar>
              <w:top w:w="120" w:type="dxa"/>
              <w:left w:w="120" w:type="dxa"/>
              <w:bottom w:w="120" w:type="dxa"/>
              <w:right w:w="120" w:type="dxa"/>
            </w:tcMar>
            <w:hideMark/>
          </w:tcPr>
          <w:p w14:paraId="6CB1F355" w14:textId="77777777" w:rsidR="00E12957" w:rsidRPr="00643E1F" w:rsidRDefault="00E12957" w:rsidP="00871988">
            <w:pPr>
              <w:pStyle w:val="table"/>
            </w:pPr>
            <w:r w:rsidRPr="00643E1F">
              <w:t> </w:t>
            </w:r>
          </w:p>
        </w:tc>
        <w:tc>
          <w:tcPr>
            <w:tcW w:w="1350" w:type="dxa"/>
            <w:tcBorders>
              <w:top w:val="nil"/>
            </w:tcBorders>
            <w:shd w:val="clear" w:color="auto" w:fill="auto"/>
            <w:tcMar>
              <w:top w:w="120" w:type="dxa"/>
              <w:left w:w="120" w:type="dxa"/>
              <w:bottom w:w="120" w:type="dxa"/>
              <w:right w:w="120" w:type="dxa"/>
            </w:tcMar>
            <w:hideMark/>
          </w:tcPr>
          <w:p w14:paraId="01D0F7DF" w14:textId="77777777" w:rsidR="00E12957" w:rsidRPr="00643E1F" w:rsidRDefault="00E12957" w:rsidP="00871988">
            <w:pPr>
              <w:pStyle w:val="table"/>
            </w:pPr>
            <w:r w:rsidRPr="00643E1F">
              <w:t>Северный Кавказ</w:t>
            </w:r>
          </w:p>
        </w:tc>
        <w:tc>
          <w:tcPr>
            <w:tcW w:w="1155" w:type="dxa"/>
            <w:tcBorders>
              <w:top w:val="nil"/>
            </w:tcBorders>
            <w:shd w:val="clear" w:color="auto" w:fill="auto"/>
            <w:tcMar>
              <w:top w:w="120" w:type="dxa"/>
              <w:left w:w="120" w:type="dxa"/>
              <w:bottom w:w="120" w:type="dxa"/>
              <w:right w:w="120" w:type="dxa"/>
            </w:tcMar>
            <w:hideMark/>
          </w:tcPr>
          <w:p w14:paraId="48C1E061" w14:textId="77777777" w:rsidR="00E12957" w:rsidRPr="00643E1F" w:rsidRDefault="00E12957" w:rsidP="00871988">
            <w:pPr>
              <w:pStyle w:val="table"/>
            </w:pPr>
            <w:r w:rsidRPr="00643E1F">
              <w:t>Россия</w:t>
            </w:r>
          </w:p>
        </w:tc>
      </w:tr>
      <w:tr w:rsidR="00E12957" w:rsidRPr="00643E1F" w14:paraId="1DC4535F" w14:textId="77777777" w:rsidTr="00871988">
        <w:trPr>
          <w:tblCellSpacing w:w="15" w:type="dxa"/>
        </w:trPr>
        <w:tc>
          <w:tcPr>
            <w:tcW w:w="4605" w:type="dxa"/>
            <w:tcBorders>
              <w:top w:val="single" w:sz="6" w:space="0" w:color="DDDDDD"/>
            </w:tcBorders>
            <w:shd w:val="clear" w:color="auto" w:fill="auto"/>
            <w:tcMar>
              <w:top w:w="120" w:type="dxa"/>
              <w:left w:w="120" w:type="dxa"/>
              <w:bottom w:w="120" w:type="dxa"/>
              <w:right w:w="120" w:type="dxa"/>
            </w:tcMar>
            <w:hideMark/>
          </w:tcPr>
          <w:p w14:paraId="6A2ABDF6" w14:textId="77777777" w:rsidR="00E12957" w:rsidRPr="00643E1F" w:rsidRDefault="00E12957" w:rsidP="00871988">
            <w:pPr>
              <w:pStyle w:val="table"/>
            </w:pPr>
            <w:r w:rsidRPr="00643E1F">
              <w:t>Имеет сам респондент , глава семьи, основной кормилец</w:t>
            </w:r>
          </w:p>
        </w:tc>
        <w:tc>
          <w:tcPr>
            <w:tcW w:w="1350" w:type="dxa"/>
            <w:tcBorders>
              <w:top w:val="single" w:sz="6" w:space="0" w:color="DDDDDD"/>
            </w:tcBorders>
            <w:shd w:val="clear" w:color="auto" w:fill="auto"/>
            <w:tcMar>
              <w:top w:w="120" w:type="dxa"/>
              <w:left w:w="120" w:type="dxa"/>
              <w:bottom w:w="120" w:type="dxa"/>
              <w:right w:w="120" w:type="dxa"/>
            </w:tcMar>
            <w:hideMark/>
          </w:tcPr>
          <w:p w14:paraId="04C66DFF" w14:textId="77777777" w:rsidR="00E12957" w:rsidRPr="00643E1F" w:rsidRDefault="00E12957" w:rsidP="00871988">
            <w:pPr>
              <w:pStyle w:val="table"/>
            </w:pPr>
            <w:r w:rsidRPr="00643E1F">
              <w:t>17</w:t>
            </w:r>
          </w:p>
        </w:tc>
        <w:tc>
          <w:tcPr>
            <w:tcW w:w="1155" w:type="dxa"/>
            <w:tcBorders>
              <w:top w:val="single" w:sz="6" w:space="0" w:color="DDDDDD"/>
            </w:tcBorders>
            <w:shd w:val="clear" w:color="auto" w:fill="auto"/>
            <w:tcMar>
              <w:top w:w="120" w:type="dxa"/>
              <w:left w:w="120" w:type="dxa"/>
              <w:bottom w:w="120" w:type="dxa"/>
              <w:right w:w="120" w:type="dxa"/>
            </w:tcMar>
            <w:hideMark/>
          </w:tcPr>
          <w:p w14:paraId="4B768B21" w14:textId="77777777" w:rsidR="00E12957" w:rsidRPr="00643E1F" w:rsidRDefault="00E12957" w:rsidP="00871988">
            <w:pPr>
              <w:pStyle w:val="table"/>
            </w:pPr>
            <w:r w:rsidRPr="00643E1F">
              <w:t>7</w:t>
            </w:r>
          </w:p>
        </w:tc>
      </w:tr>
      <w:tr w:rsidR="00E12957" w:rsidRPr="00643E1F" w14:paraId="7FD099D6" w14:textId="77777777" w:rsidTr="00871988">
        <w:trPr>
          <w:tblCellSpacing w:w="15" w:type="dxa"/>
        </w:trPr>
        <w:tc>
          <w:tcPr>
            <w:tcW w:w="4605" w:type="dxa"/>
            <w:tcBorders>
              <w:top w:val="single" w:sz="6" w:space="0" w:color="DDDDDD"/>
            </w:tcBorders>
            <w:shd w:val="clear" w:color="auto" w:fill="auto"/>
            <w:tcMar>
              <w:top w:w="120" w:type="dxa"/>
              <w:left w:w="120" w:type="dxa"/>
              <w:bottom w:w="120" w:type="dxa"/>
              <w:right w:w="120" w:type="dxa"/>
            </w:tcMar>
            <w:hideMark/>
          </w:tcPr>
          <w:p w14:paraId="0FBF29F3" w14:textId="77777777" w:rsidR="00E12957" w:rsidRPr="00643E1F" w:rsidRDefault="00E12957" w:rsidP="00871988">
            <w:pPr>
              <w:pStyle w:val="table"/>
            </w:pPr>
            <w:r w:rsidRPr="00643E1F">
              <w:t>Имеет жена</w:t>
            </w:r>
          </w:p>
        </w:tc>
        <w:tc>
          <w:tcPr>
            <w:tcW w:w="1350" w:type="dxa"/>
            <w:tcBorders>
              <w:top w:val="single" w:sz="6" w:space="0" w:color="DDDDDD"/>
            </w:tcBorders>
            <w:shd w:val="clear" w:color="auto" w:fill="auto"/>
            <w:tcMar>
              <w:top w:w="120" w:type="dxa"/>
              <w:left w:w="120" w:type="dxa"/>
              <w:bottom w:w="120" w:type="dxa"/>
              <w:right w:w="120" w:type="dxa"/>
            </w:tcMar>
            <w:hideMark/>
          </w:tcPr>
          <w:p w14:paraId="33B8F8DD" w14:textId="77777777" w:rsidR="00E12957" w:rsidRPr="00643E1F" w:rsidRDefault="00E12957" w:rsidP="00871988">
            <w:pPr>
              <w:pStyle w:val="table"/>
            </w:pPr>
            <w:r w:rsidRPr="00643E1F">
              <w:t>3</w:t>
            </w:r>
          </w:p>
        </w:tc>
        <w:tc>
          <w:tcPr>
            <w:tcW w:w="1155" w:type="dxa"/>
            <w:tcBorders>
              <w:top w:val="single" w:sz="6" w:space="0" w:color="DDDDDD"/>
            </w:tcBorders>
            <w:shd w:val="clear" w:color="auto" w:fill="auto"/>
            <w:tcMar>
              <w:top w:w="120" w:type="dxa"/>
              <w:left w:w="120" w:type="dxa"/>
              <w:bottom w:w="120" w:type="dxa"/>
              <w:right w:w="120" w:type="dxa"/>
            </w:tcMar>
            <w:hideMark/>
          </w:tcPr>
          <w:p w14:paraId="5A3008DB" w14:textId="77777777" w:rsidR="00E12957" w:rsidRPr="00643E1F" w:rsidRDefault="00E12957" w:rsidP="00871988">
            <w:pPr>
              <w:pStyle w:val="table"/>
            </w:pPr>
            <w:r w:rsidRPr="00643E1F">
              <w:t>2</w:t>
            </w:r>
          </w:p>
        </w:tc>
      </w:tr>
      <w:tr w:rsidR="00E12957" w:rsidRPr="00643E1F" w14:paraId="4EB31435" w14:textId="77777777" w:rsidTr="00871988">
        <w:trPr>
          <w:tblCellSpacing w:w="15" w:type="dxa"/>
        </w:trPr>
        <w:tc>
          <w:tcPr>
            <w:tcW w:w="4605" w:type="dxa"/>
            <w:tcBorders>
              <w:top w:val="single" w:sz="6" w:space="0" w:color="DDDDDD"/>
            </w:tcBorders>
            <w:shd w:val="clear" w:color="auto" w:fill="auto"/>
            <w:tcMar>
              <w:top w:w="120" w:type="dxa"/>
              <w:left w:w="120" w:type="dxa"/>
              <w:bottom w:w="120" w:type="dxa"/>
              <w:right w:w="120" w:type="dxa"/>
            </w:tcMar>
            <w:hideMark/>
          </w:tcPr>
          <w:p w14:paraId="00AAB69C" w14:textId="77777777" w:rsidR="00E12957" w:rsidRPr="00643E1F" w:rsidRDefault="00E12957" w:rsidP="00871988">
            <w:pPr>
              <w:pStyle w:val="table"/>
            </w:pPr>
            <w:r w:rsidRPr="00643E1F">
              <w:t>Имеет другой член семьи</w:t>
            </w:r>
          </w:p>
        </w:tc>
        <w:tc>
          <w:tcPr>
            <w:tcW w:w="1350" w:type="dxa"/>
            <w:tcBorders>
              <w:top w:val="single" w:sz="6" w:space="0" w:color="DDDDDD"/>
            </w:tcBorders>
            <w:shd w:val="clear" w:color="auto" w:fill="auto"/>
            <w:tcMar>
              <w:top w:w="120" w:type="dxa"/>
              <w:left w:w="120" w:type="dxa"/>
              <w:bottom w:w="120" w:type="dxa"/>
              <w:right w:w="120" w:type="dxa"/>
            </w:tcMar>
            <w:hideMark/>
          </w:tcPr>
          <w:p w14:paraId="302C288F" w14:textId="77777777" w:rsidR="00E12957" w:rsidRPr="00643E1F" w:rsidRDefault="00E12957" w:rsidP="00871988">
            <w:pPr>
              <w:pStyle w:val="table"/>
            </w:pPr>
            <w:r w:rsidRPr="00643E1F">
              <w:t>5</w:t>
            </w:r>
          </w:p>
        </w:tc>
        <w:tc>
          <w:tcPr>
            <w:tcW w:w="1155" w:type="dxa"/>
            <w:tcBorders>
              <w:top w:val="single" w:sz="6" w:space="0" w:color="DDDDDD"/>
            </w:tcBorders>
            <w:shd w:val="clear" w:color="auto" w:fill="auto"/>
            <w:tcMar>
              <w:top w:w="120" w:type="dxa"/>
              <w:left w:w="120" w:type="dxa"/>
              <w:bottom w:w="120" w:type="dxa"/>
              <w:right w:w="120" w:type="dxa"/>
            </w:tcMar>
            <w:hideMark/>
          </w:tcPr>
          <w:p w14:paraId="291CBE08" w14:textId="77777777" w:rsidR="00E12957" w:rsidRPr="00643E1F" w:rsidRDefault="00E12957" w:rsidP="00871988">
            <w:pPr>
              <w:pStyle w:val="table"/>
            </w:pPr>
            <w:r w:rsidRPr="00643E1F">
              <w:t>2</w:t>
            </w:r>
          </w:p>
        </w:tc>
      </w:tr>
      <w:tr w:rsidR="00E12957" w:rsidRPr="00643E1F" w14:paraId="568EA875" w14:textId="77777777" w:rsidTr="00871988">
        <w:trPr>
          <w:tblCellSpacing w:w="15" w:type="dxa"/>
        </w:trPr>
        <w:tc>
          <w:tcPr>
            <w:tcW w:w="4605" w:type="dxa"/>
            <w:tcBorders>
              <w:top w:val="single" w:sz="6" w:space="0" w:color="DDDDDD"/>
            </w:tcBorders>
            <w:shd w:val="clear" w:color="auto" w:fill="auto"/>
            <w:tcMar>
              <w:top w:w="120" w:type="dxa"/>
              <w:left w:w="120" w:type="dxa"/>
              <w:bottom w:w="120" w:type="dxa"/>
              <w:right w:w="120" w:type="dxa"/>
            </w:tcMar>
            <w:hideMark/>
          </w:tcPr>
          <w:p w14:paraId="471B0889" w14:textId="77777777" w:rsidR="00E12957" w:rsidRPr="00643E1F" w:rsidRDefault="00E12957" w:rsidP="00871988">
            <w:pPr>
              <w:pStyle w:val="table"/>
            </w:pPr>
            <w:r w:rsidRPr="00643E1F">
              <w:t>Отказались назвать, кто из членов семьи имеет дополнительный заработок</w:t>
            </w:r>
          </w:p>
        </w:tc>
        <w:tc>
          <w:tcPr>
            <w:tcW w:w="1350" w:type="dxa"/>
            <w:tcBorders>
              <w:top w:val="single" w:sz="6" w:space="0" w:color="DDDDDD"/>
            </w:tcBorders>
            <w:shd w:val="clear" w:color="auto" w:fill="auto"/>
            <w:tcMar>
              <w:top w:w="120" w:type="dxa"/>
              <w:left w:w="120" w:type="dxa"/>
              <w:bottom w:w="120" w:type="dxa"/>
              <w:right w:w="120" w:type="dxa"/>
            </w:tcMar>
            <w:hideMark/>
          </w:tcPr>
          <w:p w14:paraId="732358AB" w14:textId="77777777" w:rsidR="00E12957" w:rsidRPr="00643E1F" w:rsidRDefault="00E12957" w:rsidP="00871988">
            <w:pPr>
              <w:pStyle w:val="table"/>
            </w:pPr>
            <w:r w:rsidRPr="00643E1F">
              <w:t>4</w:t>
            </w:r>
          </w:p>
        </w:tc>
        <w:tc>
          <w:tcPr>
            <w:tcW w:w="1155" w:type="dxa"/>
            <w:tcBorders>
              <w:top w:val="single" w:sz="6" w:space="0" w:color="DDDDDD"/>
            </w:tcBorders>
            <w:shd w:val="clear" w:color="auto" w:fill="auto"/>
            <w:tcMar>
              <w:top w:w="120" w:type="dxa"/>
              <w:left w:w="120" w:type="dxa"/>
              <w:bottom w:w="120" w:type="dxa"/>
              <w:right w:w="120" w:type="dxa"/>
            </w:tcMar>
            <w:hideMark/>
          </w:tcPr>
          <w:p w14:paraId="2E0D7D5A" w14:textId="77777777" w:rsidR="00E12957" w:rsidRPr="00643E1F" w:rsidRDefault="00E12957" w:rsidP="00871988">
            <w:pPr>
              <w:pStyle w:val="table"/>
            </w:pPr>
            <w:r w:rsidRPr="00643E1F">
              <w:t>2</w:t>
            </w:r>
          </w:p>
        </w:tc>
      </w:tr>
      <w:tr w:rsidR="00E12957" w:rsidRPr="00643E1F" w14:paraId="4E0BAEE5" w14:textId="77777777" w:rsidTr="00871988">
        <w:trPr>
          <w:tblCellSpacing w:w="15" w:type="dxa"/>
        </w:trPr>
        <w:tc>
          <w:tcPr>
            <w:tcW w:w="4605" w:type="dxa"/>
            <w:tcBorders>
              <w:top w:val="single" w:sz="6" w:space="0" w:color="DDDDDD"/>
            </w:tcBorders>
            <w:shd w:val="clear" w:color="auto" w:fill="auto"/>
            <w:tcMar>
              <w:top w:w="120" w:type="dxa"/>
              <w:left w:w="120" w:type="dxa"/>
              <w:bottom w:w="120" w:type="dxa"/>
              <w:right w:w="120" w:type="dxa"/>
            </w:tcMar>
            <w:hideMark/>
          </w:tcPr>
          <w:p w14:paraId="39E16446" w14:textId="77777777" w:rsidR="00E12957" w:rsidRPr="00643E1F" w:rsidRDefault="00E12957" w:rsidP="00871988">
            <w:pPr>
              <w:pStyle w:val="table"/>
            </w:pPr>
            <w:r w:rsidRPr="00643E1F">
              <w:t>Никто в семье не имеет дополнительного заработка</w:t>
            </w:r>
          </w:p>
        </w:tc>
        <w:tc>
          <w:tcPr>
            <w:tcW w:w="1350" w:type="dxa"/>
            <w:tcBorders>
              <w:top w:val="single" w:sz="6" w:space="0" w:color="DDDDDD"/>
            </w:tcBorders>
            <w:shd w:val="clear" w:color="auto" w:fill="auto"/>
            <w:tcMar>
              <w:top w:w="120" w:type="dxa"/>
              <w:left w:w="120" w:type="dxa"/>
              <w:bottom w:w="120" w:type="dxa"/>
              <w:right w:w="120" w:type="dxa"/>
            </w:tcMar>
            <w:hideMark/>
          </w:tcPr>
          <w:p w14:paraId="16D0AE1E" w14:textId="77777777" w:rsidR="00E12957" w:rsidRPr="00643E1F" w:rsidRDefault="00E12957" w:rsidP="00871988">
            <w:pPr>
              <w:pStyle w:val="table"/>
            </w:pPr>
            <w:r w:rsidRPr="00643E1F">
              <w:t>71</w:t>
            </w:r>
          </w:p>
        </w:tc>
        <w:tc>
          <w:tcPr>
            <w:tcW w:w="1155" w:type="dxa"/>
            <w:tcBorders>
              <w:top w:val="single" w:sz="6" w:space="0" w:color="DDDDDD"/>
            </w:tcBorders>
            <w:shd w:val="clear" w:color="auto" w:fill="auto"/>
            <w:tcMar>
              <w:top w:w="120" w:type="dxa"/>
              <w:left w:w="120" w:type="dxa"/>
              <w:bottom w:w="120" w:type="dxa"/>
              <w:right w:w="120" w:type="dxa"/>
            </w:tcMar>
            <w:hideMark/>
          </w:tcPr>
          <w:p w14:paraId="5EB482D3" w14:textId="77777777" w:rsidR="00E12957" w:rsidRPr="00643E1F" w:rsidRDefault="00E12957" w:rsidP="00871988">
            <w:pPr>
              <w:pStyle w:val="table"/>
            </w:pPr>
            <w:r w:rsidRPr="00643E1F">
              <w:t>87</w:t>
            </w:r>
          </w:p>
        </w:tc>
      </w:tr>
    </w:tbl>
    <w:p w14:paraId="314163A7" w14:textId="77777777" w:rsidR="00E12957" w:rsidRDefault="00E12957" w:rsidP="00E12957"/>
    <w:p w14:paraId="3498DD0D" w14:textId="77777777" w:rsidR="00E12957" w:rsidRDefault="00E12957" w:rsidP="00E12957">
      <w:r>
        <w:t>Хотя ответы на вопросы о характере дополнительной занятости вряд ли следует считать полностью достоверными, обращают на себя внимание следующие позиции, по которым показатель дополнительной занятости «кавказцев» заметно превышает аналогичный показатель у российских жителей:</w:t>
      </w:r>
    </w:p>
    <w:p w14:paraId="67651E54" w14:textId="77777777" w:rsidR="00E12957" w:rsidRPr="00643E1F" w:rsidRDefault="00E12957" w:rsidP="00525BDC">
      <w:pPr>
        <w:pStyle w:val="a3"/>
        <w:numPr>
          <w:ilvl w:val="0"/>
          <w:numId w:val="141"/>
        </w:numPr>
      </w:pPr>
      <w:r w:rsidRPr="00643E1F">
        <w:t>работа на основной работе на две ставки и работа пенсионеров ( в сумме 23%). При высоких формальных уровнях безработицы это может означать широко распространенную фиктивную занятость, т.е. неэффективное использование бюджетных средств;</w:t>
      </w:r>
    </w:p>
    <w:p w14:paraId="2D4957DB" w14:textId="77777777" w:rsidR="00E12957" w:rsidRPr="00643E1F" w:rsidRDefault="00E12957" w:rsidP="00525BDC">
      <w:pPr>
        <w:pStyle w:val="a3"/>
        <w:numPr>
          <w:ilvl w:val="0"/>
          <w:numId w:val="141"/>
        </w:numPr>
      </w:pPr>
      <w:r w:rsidRPr="00643E1F">
        <w:t>«шабашки» и «любая временная работа» (в сумме 24%) могут означать незаконные и не вполне законные виды экономической деятельности, что свидетельствует о достаточно широком их распространении (намного более широком, чем в российских регионах).</w:t>
      </w:r>
    </w:p>
    <w:p w14:paraId="71BC3024" w14:textId="77777777" w:rsidR="00E12957" w:rsidRDefault="00E12957" w:rsidP="00E12957"/>
    <w:p w14:paraId="5B8FCF23" w14:textId="77777777" w:rsidR="00E12957" w:rsidRPr="00643E1F" w:rsidRDefault="00E12957" w:rsidP="00E12957">
      <w:pPr>
        <w:rPr>
          <w:b/>
        </w:rPr>
      </w:pPr>
      <w:r w:rsidRPr="00643E1F">
        <w:rPr>
          <w:b/>
        </w:rPr>
        <w:t>Виды дополнительного заработка (в % от всех опрошенных)</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6429"/>
        <w:gridCol w:w="1722"/>
        <w:gridCol w:w="1737"/>
      </w:tblGrid>
      <w:tr w:rsidR="00E12957" w:rsidRPr="00643E1F" w14:paraId="3058BA6D" w14:textId="77777777" w:rsidTr="00871988">
        <w:trPr>
          <w:tblCellSpacing w:w="15" w:type="dxa"/>
        </w:trPr>
        <w:tc>
          <w:tcPr>
            <w:tcW w:w="4470" w:type="dxa"/>
            <w:tcBorders>
              <w:top w:val="nil"/>
            </w:tcBorders>
            <w:shd w:val="clear" w:color="auto" w:fill="auto"/>
            <w:tcMar>
              <w:top w:w="120" w:type="dxa"/>
              <w:left w:w="120" w:type="dxa"/>
              <w:bottom w:w="120" w:type="dxa"/>
              <w:right w:w="120" w:type="dxa"/>
            </w:tcMar>
            <w:hideMark/>
          </w:tcPr>
          <w:p w14:paraId="370A4782" w14:textId="77777777" w:rsidR="00E12957" w:rsidRPr="00643E1F" w:rsidRDefault="00E12957" w:rsidP="00871988">
            <w:pPr>
              <w:pStyle w:val="table"/>
            </w:pPr>
            <w:r w:rsidRPr="00643E1F">
              <w:t> </w:t>
            </w:r>
          </w:p>
        </w:tc>
        <w:tc>
          <w:tcPr>
            <w:tcW w:w="1185" w:type="dxa"/>
            <w:tcBorders>
              <w:top w:val="nil"/>
            </w:tcBorders>
            <w:shd w:val="clear" w:color="auto" w:fill="auto"/>
            <w:tcMar>
              <w:top w:w="120" w:type="dxa"/>
              <w:left w:w="120" w:type="dxa"/>
              <w:bottom w:w="120" w:type="dxa"/>
              <w:right w:w="120" w:type="dxa"/>
            </w:tcMar>
            <w:hideMark/>
          </w:tcPr>
          <w:p w14:paraId="20661F3E" w14:textId="77777777" w:rsidR="00E12957" w:rsidRPr="00643E1F" w:rsidRDefault="00E12957" w:rsidP="00871988">
            <w:pPr>
              <w:pStyle w:val="table"/>
            </w:pPr>
            <w:r w:rsidRPr="00643E1F">
              <w:t>Северный Кавказ</w:t>
            </w:r>
          </w:p>
        </w:tc>
        <w:tc>
          <w:tcPr>
            <w:tcW w:w="1185" w:type="dxa"/>
            <w:tcBorders>
              <w:top w:val="nil"/>
            </w:tcBorders>
            <w:shd w:val="clear" w:color="auto" w:fill="auto"/>
            <w:tcMar>
              <w:top w:w="120" w:type="dxa"/>
              <w:left w:w="120" w:type="dxa"/>
              <w:bottom w:w="120" w:type="dxa"/>
              <w:right w:w="120" w:type="dxa"/>
            </w:tcMar>
            <w:hideMark/>
          </w:tcPr>
          <w:p w14:paraId="08C95F46" w14:textId="77777777" w:rsidR="00E12957" w:rsidRPr="00643E1F" w:rsidRDefault="00E12957" w:rsidP="00871988">
            <w:pPr>
              <w:pStyle w:val="table"/>
            </w:pPr>
            <w:r w:rsidRPr="00643E1F">
              <w:t>Россия</w:t>
            </w:r>
          </w:p>
        </w:tc>
      </w:tr>
      <w:tr w:rsidR="00E12957" w:rsidRPr="00643E1F" w14:paraId="3ACAB835" w14:textId="77777777" w:rsidTr="00871988">
        <w:trPr>
          <w:tblCellSpacing w:w="15" w:type="dxa"/>
        </w:trPr>
        <w:tc>
          <w:tcPr>
            <w:tcW w:w="4470" w:type="dxa"/>
            <w:tcBorders>
              <w:top w:val="single" w:sz="6" w:space="0" w:color="DDDDDD"/>
            </w:tcBorders>
            <w:shd w:val="clear" w:color="auto" w:fill="auto"/>
            <w:tcMar>
              <w:top w:w="120" w:type="dxa"/>
              <w:left w:w="120" w:type="dxa"/>
              <w:bottom w:w="120" w:type="dxa"/>
              <w:right w:w="120" w:type="dxa"/>
            </w:tcMar>
            <w:hideMark/>
          </w:tcPr>
          <w:p w14:paraId="56F4B1B3" w14:textId="77777777" w:rsidR="00E12957" w:rsidRPr="00643E1F" w:rsidRDefault="00E12957" w:rsidP="00871988">
            <w:pPr>
              <w:pStyle w:val="table"/>
            </w:pPr>
            <w:r w:rsidRPr="00643E1F">
              <w:t>Не имеет дополнительного заработка</w:t>
            </w:r>
          </w:p>
        </w:tc>
        <w:tc>
          <w:tcPr>
            <w:tcW w:w="1185" w:type="dxa"/>
            <w:tcBorders>
              <w:top w:val="single" w:sz="6" w:space="0" w:color="DDDDDD"/>
            </w:tcBorders>
            <w:shd w:val="clear" w:color="auto" w:fill="auto"/>
            <w:tcMar>
              <w:top w:w="120" w:type="dxa"/>
              <w:left w:w="120" w:type="dxa"/>
              <w:bottom w:w="120" w:type="dxa"/>
              <w:right w:w="120" w:type="dxa"/>
            </w:tcMar>
            <w:hideMark/>
          </w:tcPr>
          <w:p w14:paraId="04521286" w14:textId="77777777" w:rsidR="00E12957" w:rsidRPr="00643E1F" w:rsidRDefault="00E12957" w:rsidP="00871988">
            <w:pPr>
              <w:pStyle w:val="table"/>
            </w:pPr>
            <w:r w:rsidRPr="00643E1F">
              <w:t>71</w:t>
            </w:r>
          </w:p>
        </w:tc>
        <w:tc>
          <w:tcPr>
            <w:tcW w:w="1185" w:type="dxa"/>
            <w:tcBorders>
              <w:top w:val="single" w:sz="6" w:space="0" w:color="DDDDDD"/>
            </w:tcBorders>
            <w:shd w:val="clear" w:color="auto" w:fill="auto"/>
            <w:tcMar>
              <w:top w:w="120" w:type="dxa"/>
              <w:left w:w="120" w:type="dxa"/>
              <w:bottom w:w="120" w:type="dxa"/>
              <w:right w:w="120" w:type="dxa"/>
            </w:tcMar>
            <w:hideMark/>
          </w:tcPr>
          <w:p w14:paraId="5B9D40C5" w14:textId="77777777" w:rsidR="00E12957" w:rsidRPr="00643E1F" w:rsidRDefault="00E12957" w:rsidP="00871988">
            <w:pPr>
              <w:pStyle w:val="table"/>
            </w:pPr>
            <w:r w:rsidRPr="00643E1F">
              <w:t>87</w:t>
            </w:r>
          </w:p>
        </w:tc>
      </w:tr>
      <w:tr w:rsidR="00E12957" w:rsidRPr="00643E1F" w14:paraId="18D9C1BF" w14:textId="77777777" w:rsidTr="00871988">
        <w:trPr>
          <w:tblCellSpacing w:w="15" w:type="dxa"/>
        </w:trPr>
        <w:tc>
          <w:tcPr>
            <w:tcW w:w="4470" w:type="dxa"/>
            <w:tcBorders>
              <w:top w:val="single" w:sz="6" w:space="0" w:color="DDDDDD"/>
            </w:tcBorders>
            <w:shd w:val="clear" w:color="auto" w:fill="auto"/>
            <w:tcMar>
              <w:top w:w="120" w:type="dxa"/>
              <w:left w:w="120" w:type="dxa"/>
              <w:bottom w:w="120" w:type="dxa"/>
              <w:right w:w="120" w:type="dxa"/>
            </w:tcMar>
            <w:hideMark/>
          </w:tcPr>
          <w:p w14:paraId="0E099FA6" w14:textId="77777777" w:rsidR="00E12957" w:rsidRPr="00643E1F" w:rsidRDefault="00E12957" w:rsidP="00871988">
            <w:pPr>
              <w:pStyle w:val="table"/>
            </w:pPr>
            <w:r w:rsidRPr="00643E1F">
              <w:t>На основной работе две ставки</w:t>
            </w:r>
          </w:p>
        </w:tc>
        <w:tc>
          <w:tcPr>
            <w:tcW w:w="1185" w:type="dxa"/>
            <w:tcBorders>
              <w:top w:val="single" w:sz="6" w:space="0" w:color="DDDDDD"/>
            </w:tcBorders>
            <w:shd w:val="clear" w:color="auto" w:fill="auto"/>
            <w:tcMar>
              <w:top w:w="120" w:type="dxa"/>
              <w:left w:w="120" w:type="dxa"/>
              <w:bottom w:w="120" w:type="dxa"/>
              <w:right w:w="120" w:type="dxa"/>
            </w:tcMar>
            <w:hideMark/>
          </w:tcPr>
          <w:p w14:paraId="223E6757" w14:textId="77777777" w:rsidR="00E12957" w:rsidRPr="00643E1F" w:rsidRDefault="00E12957" w:rsidP="00871988">
            <w:pPr>
              <w:pStyle w:val="table"/>
            </w:pPr>
            <w:r w:rsidRPr="00643E1F">
              <w:t>15</w:t>
            </w:r>
          </w:p>
        </w:tc>
        <w:tc>
          <w:tcPr>
            <w:tcW w:w="1185" w:type="dxa"/>
            <w:tcBorders>
              <w:top w:val="single" w:sz="6" w:space="0" w:color="DDDDDD"/>
            </w:tcBorders>
            <w:shd w:val="clear" w:color="auto" w:fill="auto"/>
            <w:tcMar>
              <w:top w:w="120" w:type="dxa"/>
              <w:left w:w="120" w:type="dxa"/>
              <w:bottom w:w="120" w:type="dxa"/>
              <w:right w:w="120" w:type="dxa"/>
            </w:tcMar>
            <w:hideMark/>
          </w:tcPr>
          <w:p w14:paraId="4F0F4BBF" w14:textId="77777777" w:rsidR="00E12957" w:rsidRPr="00643E1F" w:rsidRDefault="00E12957" w:rsidP="00871988">
            <w:pPr>
              <w:pStyle w:val="table"/>
            </w:pPr>
            <w:r w:rsidRPr="00643E1F">
              <w:t>2</w:t>
            </w:r>
          </w:p>
        </w:tc>
      </w:tr>
      <w:tr w:rsidR="00E12957" w:rsidRPr="00643E1F" w14:paraId="613DE3E9" w14:textId="77777777" w:rsidTr="00871988">
        <w:trPr>
          <w:tblCellSpacing w:w="15" w:type="dxa"/>
        </w:trPr>
        <w:tc>
          <w:tcPr>
            <w:tcW w:w="4470" w:type="dxa"/>
            <w:tcBorders>
              <w:top w:val="single" w:sz="6" w:space="0" w:color="DDDDDD"/>
            </w:tcBorders>
            <w:shd w:val="clear" w:color="auto" w:fill="auto"/>
            <w:tcMar>
              <w:top w:w="120" w:type="dxa"/>
              <w:left w:w="120" w:type="dxa"/>
              <w:bottom w:w="120" w:type="dxa"/>
              <w:right w:w="120" w:type="dxa"/>
            </w:tcMar>
            <w:hideMark/>
          </w:tcPr>
          <w:p w14:paraId="74EA6A51" w14:textId="77777777" w:rsidR="00E12957" w:rsidRPr="00643E1F" w:rsidRDefault="00E12957" w:rsidP="00871988">
            <w:pPr>
              <w:pStyle w:val="table"/>
            </w:pPr>
            <w:r w:rsidRPr="00643E1F">
              <w:t>Работающий пенсионер</w:t>
            </w:r>
          </w:p>
        </w:tc>
        <w:tc>
          <w:tcPr>
            <w:tcW w:w="1185" w:type="dxa"/>
            <w:tcBorders>
              <w:top w:val="single" w:sz="6" w:space="0" w:color="DDDDDD"/>
            </w:tcBorders>
            <w:shd w:val="clear" w:color="auto" w:fill="auto"/>
            <w:tcMar>
              <w:top w:w="120" w:type="dxa"/>
              <w:left w:w="120" w:type="dxa"/>
              <w:bottom w:w="120" w:type="dxa"/>
              <w:right w:w="120" w:type="dxa"/>
            </w:tcMar>
            <w:hideMark/>
          </w:tcPr>
          <w:p w14:paraId="5FFD8C87" w14:textId="77777777" w:rsidR="00E12957" w:rsidRPr="00643E1F" w:rsidRDefault="00E12957" w:rsidP="00871988">
            <w:pPr>
              <w:pStyle w:val="table"/>
            </w:pPr>
            <w:r w:rsidRPr="00643E1F">
              <w:t>8</w:t>
            </w:r>
          </w:p>
        </w:tc>
        <w:tc>
          <w:tcPr>
            <w:tcW w:w="1185" w:type="dxa"/>
            <w:tcBorders>
              <w:top w:val="single" w:sz="6" w:space="0" w:color="DDDDDD"/>
            </w:tcBorders>
            <w:shd w:val="clear" w:color="auto" w:fill="auto"/>
            <w:tcMar>
              <w:top w:w="120" w:type="dxa"/>
              <w:left w:w="120" w:type="dxa"/>
              <w:bottom w:w="120" w:type="dxa"/>
              <w:right w:w="120" w:type="dxa"/>
            </w:tcMar>
            <w:hideMark/>
          </w:tcPr>
          <w:p w14:paraId="1D04EE7D" w14:textId="77777777" w:rsidR="00E12957" w:rsidRPr="00643E1F" w:rsidRDefault="00E12957" w:rsidP="00871988">
            <w:pPr>
              <w:pStyle w:val="table"/>
            </w:pPr>
            <w:r w:rsidRPr="00643E1F">
              <w:t>3</w:t>
            </w:r>
          </w:p>
        </w:tc>
      </w:tr>
      <w:tr w:rsidR="00E12957" w:rsidRPr="00643E1F" w14:paraId="6AA8914C" w14:textId="77777777" w:rsidTr="00871988">
        <w:trPr>
          <w:tblCellSpacing w:w="15" w:type="dxa"/>
        </w:trPr>
        <w:tc>
          <w:tcPr>
            <w:tcW w:w="4470" w:type="dxa"/>
            <w:tcBorders>
              <w:top w:val="single" w:sz="6" w:space="0" w:color="DDDDDD"/>
            </w:tcBorders>
            <w:shd w:val="clear" w:color="auto" w:fill="auto"/>
            <w:tcMar>
              <w:top w:w="120" w:type="dxa"/>
              <w:left w:w="120" w:type="dxa"/>
              <w:bottom w:w="120" w:type="dxa"/>
              <w:right w:w="120" w:type="dxa"/>
            </w:tcMar>
            <w:hideMark/>
          </w:tcPr>
          <w:p w14:paraId="1E5D4BD2" w14:textId="77777777" w:rsidR="00E12957" w:rsidRPr="00643E1F" w:rsidRDefault="00E12957" w:rsidP="00871988">
            <w:pPr>
              <w:pStyle w:val="table"/>
            </w:pPr>
            <w:r w:rsidRPr="00643E1F">
              <w:t>Торговля</w:t>
            </w:r>
          </w:p>
        </w:tc>
        <w:tc>
          <w:tcPr>
            <w:tcW w:w="1185" w:type="dxa"/>
            <w:tcBorders>
              <w:top w:val="single" w:sz="6" w:space="0" w:color="DDDDDD"/>
            </w:tcBorders>
            <w:shd w:val="clear" w:color="auto" w:fill="auto"/>
            <w:tcMar>
              <w:top w:w="120" w:type="dxa"/>
              <w:left w:w="120" w:type="dxa"/>
              <w:bottom w:w="120" w:type="dxa"/>
              <w:right w:w="120" w:type="dxa"/>
            </w:tcMar>
            <w:hideMark/>
          </w:tcPr>
          <w:p w14:paraId="7C327986" w14:textId="77777777" w:rsidR="00E12957" w:rsidRPr="00643E1F" w:rsidRDefault="00E12957" w:rsidP="00871988">
            <w:pPr>
              <w:pStyle w:val="table"/>
            </w:pPr>
            <w:r w:rsidRPr="00643E1F">
              <w:t>5</w:t>
            </w:r>
          </w:p>
        </w:tc>
        <w:tc>
          <w:tcPr>
            <w:tcW w:w="1185" w:type="dxa"/>
            <w:tcBorders>
              <w:top w:val="single" w:sz="6" w:space="0" w:color="DDDDDD"/>
            </w:tcBorders>
            <w:shd w:val="clear" w:color="auto" w:fill="auto"/>
            <w:tcMar>
              <w:top w:w="120" w:type="dxa"/>
              <w:left w:w="120" w:type="dxa"/>
              <w:bottom w:w="120" w:type="dxa"/>
              <w:right w:w="120" w:type="dxa"/>
            </w:tcMar>
            <w:hideMark/>
          </w:tcPr>
          <w:p w14:paraId="376CF966" w14:textId="77777777" w:rsidR="00E12957" w:rsidRPr="00643E1F" w:rsidRDefault="00E12957" w:rsidP="00871988">
            <w:pPr>
              <w:pStyle w:val="table"/>
            </w:pPr>
            <w:r w:rsidRPr="00643E1F">
              <w:t>3</w:t>
            </w:r>
          </w:p>
        </w:tc>
      </w:tr>
      <w:tr w:rsidR="00E12957" w:rsidRPr="00643E1F" w14:paraId="28EB6B2F" w14:textId="77777777" w:rsidTr="00871988">
        <w:trPr>
          <w:tblCellSpacing w:w="15" w:type="dxa"/>
        </w:trPr>
        <w:tc>
          <w:tcPr>
            <w:tcW w:w="4470" w:type="dxa"/>
            <w:tcBorders>
              <w:top w:val="single" w:sz="6" w:space="0" w:color="DDDDDD"/>
            </w:tcBorders>
            <w:shd w:val="clear" w:color="auto" w:fill="auto"/>
            <w:tcMar>
              <w:top w:w="120" w:type="dxa"/>
              <w:left w:w="120" w:type="dxa"/>
              <w:bottom w:w="120" w:type="dxa"/>
              <w:right w:w="120" w:type="dxa"/>
            </w:tcMar>
            <w:hideMark/>
          </w:tcPr>
          <w:p w14:paraId="5FDB093E" w14:textId="77777777" w:rsidR="00E12957" w:rsidRPr="00643E1F" w:rsidRDefault="00E12957" w:rsidP="00871988">
            <w:pPr>
              <w:pStyle w:val="table"/>
            </w:pPr>
            <w:r w:rsidRPr="00643E1F">
              <w:t>Строительство</w:t>
            </w:r>
          </w:p>
        </w:tc>
        <w:tc>
          <w:tcPr>
            <w:tcW w:w="1185" w:type="dxa"/>
            <w:tcBorders>
              <w:top w:val="single" w:sz="6" w:space="0" w:color="DDDDDD"/>
            </w:tcBorders>
            <w:shd w:val="clear" w:color="auto" w:fill="auto"/>
            <w:tcMar>
              <w:top w:w="120" w:type="dxa"/>
              <w:left w:w="120" w:type="dxa"/>
              <w:bottom w:w="120" w:type="dxa"/>
              <w:right w:w="120" w:type="dxa"/>
            </w:tcMar>
            <w:hideMark/>
          </w:tcPr>
          <w:p w14:paraId="70FE7A4B" w14:textId="77777777" w:rsidR="00E12957" w:rsidRPr="00643E1F" w:rsidRDefault="00E12957" w:rsidP="00871988">
            <w:pPr>
              <w:pStyle w:val="table"/>
            </w:pPr>
            <w:r w:rsidRPr="00643E1F">
              <w:t>5</w:t>
            </w:r>
          </w:p>
        </w:tc>
        <w:tc>
          <w:tcPr>
            <w:tcW w:w="1185" w:type="dxa"/>
            <w:tcBorders>
              <w:top w:val="single" w:sz="6" w:space="0" w:color="DDDDDD"/>
            </w:tcBorders>
            <w:shd w:val="clear" w:color="auto" w:fill="auto"/>
            <w:tcMar>
              <w:top w:w="120" w:type="dxa"/>
              <w:left w:w="120" w:type="dxa"/>
              <w:bottom w:w="120" w:type="dxa"/>
              <w:right w:w="120" w:type="dxa"/>
            </w:tcMar>
            <w:hideMark/>
          </w:tcPr>
          <w:p w14:paraId="6DA6893A" w14:textId="77777777" w:rsidR="00E12957" w:rsidRPr="00643E1F" w:rsidRDefault="00E12957" w:rsidP="00871988">
            <w:pPr>
              <w:pStyle w:val="table"/>
            </w:pPr>
            <w:r w:rsidRPr="00643E1F">
              <w:t>3</w:t>
            </w:r>
          </w:p>
        </w:tc>
      </w:tr>
      <w:tr w:rsidR="00E12957" w:rsidRPr="00643E1F" w14:paraId="6F35D56F" w14:textId="77777777" w:rsidTr="00871988">
        <w:trPr>
          <w:tblCellSpacing w:w="15" w:type="dxa"/>
        </w:trPr>
        <w:tc>
          <w:tcPr>
            <w:tcW w:w="4470" w:type="dxa"/>
            <w:tcBorders>
              <w:top w:val="single" w:sz="6" w:space="0" w:color="DDDDDD"/>
            </w:tcBorders>
            <w:shd w:val="clear" w:color="auto" w:fill="auto"/>
            <w:tcMar>
              <w:top w:w="120" w:type="dxa"/>
              <w:left w:w="120" w:type="dxa"/>
              <w:bottom w:w="120" w:type="dxa"/>
              <w:right w:w="120" w:type="dxa"/>
            </w:tcMar>
            <w:hideMark/>
          </w:tcPr>
          <w:p w14:paraId="6A7BC050" w14:textId="77777777" w:rsidR="00E12957" w:rsidRPr="00643E1F" w:rsidRDefault="00E12957" w:rsidP="00871988">
            <w:pPr>
              <w:pStyle w:val="table"/>
            </w:pPr>
            <w:r w:rsidRPr="00643E1F">
              <w:t>Ремонт машин</w:t>
            </w:r>
          </w:p>
        </w:tc>
        <w:tc>
          <w:tcPr>
            <w:tcW w:w="1185" w:type="dxa"/>
            <w:tcBorders>
              <w:top w:val="single" w:sz="6" w:space="0" w:color="DDDDDD"/>
            </w:tcBorders>
            <w:shd w:val="clear" w:color="auto" w:fill="auto"/>
            <w:tcMar>
              <w:top w:w="120" w:type="dxa"/>
              <w:left w:w="120" w:type="dxa"/>
              <w:bottom w:w="120" w:type="dxa"/>
              <w:right w:w="120" w:type="dxa"/>
            </w:tcMar>
            <w:hideMark/>
          </w:tcPr>
          <w:p w14:paraId="288DBFE4" w14:textId="77777777" w:rsidR="00E12957" w:rsidRPr="00643E1F" w:rsidRDefault="00E12957" w:rsidP="00871988">
            <w:pPr>
              <w:pStyle w:val="table"/>
            </w:pPr>
            <w:r w:rsidRPr="00643E1F">
              <w:t>6</w:t>
            </w:r>
          </w:p>
        </w:tc>
        <w:tc>
          <w:tcPr>
            <w:tcW w:w="1185" w:type="dxa"/>
            <w:tcBorders>
              <w:top w:val="single" w:sz="6" w:space="0" w:color="DDDDDD"/>
            </w:tcBorders>
            <w:shd w:val="clear" w:color="auto" w:fill="auto"/>
            <w:tcMar>
              <w:top w:w="120" w:type="dxa"/>
              <w:left w:w="120" w:type="dxa"/>
              <w:bottom w:w="120" w:type="dxa"/>
              <w:right w:w="120" w:type="dxa"/>
            </w:tcMar>
            <w:hideMark/>
          </w:tcPr>
          <w:p w14:paraId="610746D9" w14:textId="77777777" w:rsidR="00E12957" w:rsidRPr="00643E1F" w:rsidRDefault="00E12957" w:rsidP="00871988">
            <w:pPr>
              <w:pStyle w:val="table"/>
            </w:pPr>
            <w:r w:rsidRPr="00643E1F">
              <w:t>3</w:t>
            </w:r>
          </w:p>
        </w:tc>
      </w:tr>
      <w:tr w:rsidR="00E12957" w:rsidRPr="00643E1F" w14:paraId="11E5530F" w14:textId="77777777" w:rsidTr="00871988">
        <w:trPr>
          <w:tblCellSpacing w:w="15" w:type="dxa"/>
        </w:trPr>
        <w:tc>
          <w:tcPr>
            <w:tcW w:w="4470" w:type="dxa"/>
            <w:tcBorders>
              <w:top w:val="single" w:sz="6" w:space="0" w:color="DDDDDD"/>
            </w:tcBorders>
            <w:shd w:val="clear" w:color="auto" w:fill="auto"/>
            <w:tcMar>
              <w:top w:w="120" w:type="dxa"/>
              <w:left w:w="120" w:type="dxa"/>
              <w:bottom w:w="120" w:type="dxa"/>
              <w:right w:w="120" w:type="dxa"/>
            </w:tcMar>
            <w:hideMark/>
          </w:tcPr>
          <w:p w14:paraId="7F4A0506" w14:textId="77777777" w:rsidR="00E12957" w:rsidRPr="00643E1F" w:rsidRDefault="00E12957" w:rsidP="00871988">
            <w:pPr>
              <w:pStyle w:val="table"/>
            </w:pPr>
            <w:r w:rsidRPr="00643E1F">
              <w:t>Репетиторство, курсовые работы</w:t>
            </w:r>
          </w:p>
        </w:tc>
        <w:tc>
          <w:tcPr>
            <w:tcW w:w="1185" w:type="dxa"/>
            <w:tcBorders>
              <w:top w:val="single" w:sz="6" w:space="0" w:color="DDDDDD"/>
            </w:tcBorders>
            <w:shd w:val="clear" w:color="auto" w:fill="auto"/>
            <w:tcMar>
              <w:top w:w="120" w:type="dxa"/>
              <w:left w:w="120" w:type="dxa"/>
              <w:bottom w:w="120" w:type="dxa"/>
              <w:right w:w="120" w:type="dxa"/>
            </w:tcMar>
            <w:hideMark/>
          </w:tcPr>
          <w:p w14:paraId="55AFA134" w14:textId="77777777" w:rsidR="00E12957" w:rsidRPr="00643E1F" w:rsidRDefault="00E12957" w:rsidP="00871988">
            <w:pPr>
              <w:pStyle w:val="table"/>
            </w:pPr>
            <w:r w:rsidRPr="00643E1F">
              <w:t>1</w:t>
            </w:r>
          </w:p>
        </w:tc>
        <w:tc>
          <w:tcPr>
            <w:tcW w:w="1185" w:type="dxa"/>
            <w:tcBorders>
              <w:top w:val="single" w:sz="6" w:space="0" w:color="DDDDDD"/>
            </w:tcBorders>
            <w:shd w:val="clear" w:color="auto" w:fill="auto"/>
            <w:tcMar>
              <w:top w:w="120" w:type="dxa"/>
              <w:left w:w="120" w:type="dxa"/>
              <w:bottom w:w="120" w:type="dxa"/>
              <w:right w:w="120" w:type="dxa"/>
            </w:tcMar>
            <w:hideMark/>
          </w:tcPr>
          <w:p w14:paraId="4DC822A1" w14:textId="77777777" w:rsidR="00E12957" w:rsidRPr="00643E1F" w:rsidRDefault="00E12957" w:rsidP="00871988">
            <w:pPr>
              <w:pStyle w:val="table"/>
            </w:pPr>
            <w:r w:rsidRPr="00643E1F">
              <w:t>1</w:t>
            </w:r>
          </w:p>
        </w:tc>
      </w:tr>
      <w:tr w:rsidR="00E12957" w:rsidRPr="00643E1F" w14:paraId="254DA614" w14:textId="77777777" w:rsidTr="00871988">
        <w:trPr>
          <w:tblCellSpacing w:w="15" w:type="dxa"/>
        </w:trPr>
        <w:tc>
          <w:tcPr>
            <w:tcW w:w="4470" w:type="dxa"/>
            <w:tcBorders>
              <w:top w:val="single" w:sz="6" w:space="0" w:color="DDDDDD"/>
            </w:tcBorders>
            <w:shd w:val="clear" w:color="auto" w:fill="auto"/>
            <w:tcMar>
              <w:top w:w="120" w:type="dxa"/>
              <w:left w:w="120" w:type="dxa"/>
              <w:bottom w:w="120" w:type="dxa"/>
              <w:right w:w="120" w:type="dxa"/>
            </w:tcMar>
            <w:hideMark/>
          </w:tcPr>
          <w:p w14:paraId="25B00E63" w14:textId="77777777" w:rsidR="00E12957" w:rsidRPr="00643E1F" w:rsidRDefault="00E12957" w:rsidP="00871988">
            <w:pPr>
              <w:pStyle w:val="table"/>
            </w:pPr>
            <w:r w:rsidRPr="00643E1F">
              <w:t>Продажа излишков овощей с огородов</w:t>
            </w:r>
          </w:p>
        </w:tc>
        <w:tc>
          <w:tcPr>
            <w:tcW w:w="1185" w:type="dxa"/>
            <w:tcBorders>
              <w:top w:val="single" w:sz="6" w:space="0" w:color="DDDDDD"/>
            </w:tcBorders>
            <w:shd w:val="clear" w:color="auto" w:fill="auto"/>
            <w:tcMar>
              <w:top w:w="120" w:type="dxa"/>
              <w:left w:w="120" w:type="dxa"/>
              <w:bottom w:w="120" w:type="dxa"/>
              <w:right w:w="120" w:type="dxa"/>
            </w:tcMar>
            <w:hideMark/>
          </w:tcPr>
          <w:p w14:paraId="6E24BEAF" w14:textId="77777777" w:rsidR="00E12957" w:rsidRPr="00643E1F" w:rsidRDefault="00E12957" w:rsidP="00871988">
            <w:pPr>
              <w:pStyle w:val="table"/>
            </w:pPr>
            <w:r w:rsidRPr="00643E1F">
              <w:t>2</w:t>
            </w:r>
          </w:p>
        </w:tc>
        <w:tc>
          <w:tcPr>
            <w:tcW w:w="1185" w:type="dxa"/>
            <w:tcBorders>
              <w:top w:val="single" w:sz="6" w:space="0" w:color="DDDDDD"/>
            </w:tcBorders>
            <w:shd w:val="clear" w:color="auto" w:fill="auto"/>
            <w:tcMar>
              <w:top w:w="120" w:type="dxa"/>
              <w:left w:w="120" w:type="dxa"/>
              <w:bottom w:w="120" w:type="dxa"/>
              <w:right w:w="120" w:type="dxa"/>
            </w:tcMar>
            <w:hideMark/>
          </w:tcPr>
          <w:p w14:paraId="12B42DCC" w14:textId="77777777" w:rsidR="00E12957" w:rsidRPr="00643E1F" w:rsidRDefault="00E12957" w:rsidP="00871988">
            <w:pPr>
              <w:pStyle w:val="table"/>
            </w:pPr>
            <w:r w:rsidRPr="00643E1F">
              <w:t>2</w:t>
            </w:r>
          </w:p>
        </w:tc>
      </w:tr>
      <w:tr w:rsidR="00E12957" w:rsidRPr="00643E1F" w14:paraId="14154210" w14:textId="77777777" w:rsidTr="00871988">
        <w:trPr>
          <w:tblCellSpacing w:w="15" w:type="dxa"/>
        </w:trPr>
        <w:tc>
          <w:tcPr>
            <w:tcW w:w="4470" w:type="dxa"/>
            <w:tcBorders>
              <w:top w:val="single" w:sz="6" w:space="0" w:color="DDDDDD"/>
            </w:tcBorders>
            <w:shd w:val="clear" w:color="auto" w:fill="auto"/>
            <w:tcMar>
              <w:top w:w="120" w:type="dxa"/>
              <w:left w:w="120" w:type="dxa"/>
              <w:bottom w:w="120" w:type="dxa"/>
              <w:right w:w="120" w:type="dxa"/>
            </w:tcMar>
            <w:hideMark/>
          </w:tcPr>
          <w:p w14:paraId="2EE9253C" w14:textId="77777777" w:rsidR="00E12957" w:rsidRPr="00643E1F" w:rsidRDefault="00E12957" w:rsidP="00871988">
            <w:pPr>
              <w:pStyle w:val="table"/>
            </w:pPr>
            <w:r w:rsidRPr="00643E1F">
              <w:t>Шабашки</w:t>
            </w:r>
          </w:p>
        </w:tc>
        <w:tc>
          <w:tcPr>
            <w:tcW w:w="1185" w:type="dxa"/>
            <w:tcBorders>
              <w:top w:val="single" w:sz="6" w:space="0" w:color="DDDDDD"/>
            </w:tcBorders>
            <w:shd w:val="clear" w:color="auto" w:fill="auto"/>
            <w:tcMar>
              <w:top w:w="120" w:type="dxa"/>
              <w:left w:w="120" w:type="dxa"/>
              <w:bottom w:w="120" w:type="dxa"/>
              <w:right w:w="120" w:type="dxa"/>
            </w:tcMar>
            <w:hideMark/>
          </w:tcPr>
          <w:p w14:paraId="41462BB7" w14:textId="77777777" w:rsidR="00E12957" w:rsidRPr="00643E1F" w:rsidRDefault="00E12957" w:rsidP="00871988">
            <w:pPr>
              <w:pStyle w:val="table"/>
            </w:pPr>
            <w:r w:rsidRPr="00643E1F">
              <w:t>13</w:t>
            </w:r>
          </w:p>
        </w:tc>
        <w:tc>
          <w:tcPr>
            <w:tcW w:w="1185" w:type="dxa"/>
            <w:tcBorders>
              <w:top w:val="single" w:sz="6" w:space="0" w:color="DDDDDD"/>
            </w:tcBorders>
            <w:shd w:val="clear" w:color="auto" w:fill="auto"/>
            <w:tcMar>
              <w:top w:w="120" w:type="dxa"/>
              <w:left w:w="120" w:type="dxa"/>
              <w:bottom w:w="120" w:type="dxa"/>
              <w:right w:w="120" w:type="dxa"/>
            </w:tcMar>
            <w:hideMark/>
          </w:tcPr>
          <w:p w14:paraId="3C07D8CF" w14:textId="77777777" w:rsidR="00E12957" w:rsidRPr="00643E1F" w:rsidRDefault="00E12957" w:rsidP="00871988">
            <w:pPr>
              <w:pStyle w:val="table"/>
            </w:pPr>
            <w:r w:rsidRPr="00643E1F">
              <w:t>2</w:t>
            </w:r>
          </w:p>
        </w:tc>
      </w:tr>
      <w:tr w:rsidR="00E12957" w:rsidRPr="00643E1F" w14:paraId="3219D48B" w14:textId="77777777" w:rsidTr="00871988">
        <w:trPr>
          <w:tblCellSpacing w:w="15" w:type="dxa"/>
        </w:trPr>
        <w:tc>
          <w:tcPr>
            <w:tcW w:w="4470" w:type="dxa"/>
            <w:tcBorders>
              <w:top w:val="single" w:sz="6" w:space="0" w:color="DDDDDD"/>
            </w:tcBorders>
            <w:shd w:val="clear" w:color="auto" w:fill="auto"/>
            <w:tcMar>
              <w:top w:w="120" w:type="dxa"/>
              <w:left w:w="120" w:type="dxa"/>
              <w:bottom w:w="120" w:type="dxa"/>
              <w:right w:w="120" w:type="dxa"/>
            </w:tcMar>
            <w:hideMark/>
          </w:tcPr>
          <w:p w14:paraId="0E941085" w14:textId="77777777" w:rsidR="00E12957" w:rsidRPr="00643E1F" w:rsidRDefault="00E12957" w:rsidP="00871988">
            <w:pPr>
              <w:pStyle w:val="table"/>
            </w:pPr>
            <w:r w:rsidRPr="00643E1F">
              <w:t>Уборка квартир, подъездов, офисов</w:t>
            </w:r>
          </w:p>
        </w:tc>
        <w:tc>
          <w:tcPr>
            <w:tcW w:w="1185" w:type="dxa"/>
            <w:tcBorders>
              <w:top w:val="single" w:sz="6" w:space="0" w:color="DDDDDD"/>
            </w:tcBorders>
            <w:shd w:val="clear" w:color="auto" w:fill="auto"/>
            <w:tcMar>
              <w:top w:w="120" w:type="dxa"/>
              <w:left w:w="120" w:type="dxa"/>
              <w:bottom w:w="120" w:type="dxa"/>
              <w:right w:w="120" w:type="dxa"/>
            </w:tcMar>
            <w:hideMark/>
          </w:tcPr>
          <w:p w14:paraId="614A7457" w14:textId="77777777" w:rsidR="00E12957" w:rsidRPr="00643E1F" w:rsidRDefault="00E12957" w:rsidP="00871988">
            <w:pPr>
              <w:pStyle w:val="table"/>
            </w:pPr>
            <w:r w:rsidRPr="00643E1F">
              <w:t>5</w:t>
            </w:r>
          </w:p>
        </w:tc>
        <w:tc>
          <w:tcPr>
            <w:tcW w:w="1185" w:type="dxa"/>
            <w:tcBorders>
              <w:top w:val="single" w:sz="6" w:space="0" w:color="DDDDDD"/>
            </w:tcBorders>
            <w:shd w:val="clear" w:color="auto" w:fill="auto"/>
            <w:tcMar>
              <w:top w:w="120" w:type="dxa"/>
              <w:left w:w="120" w:type="dxa"/>
              <w:bottom w:w="120" w:type="dxa"/>
              <w:right w:w="120" w:type="dxa"/>
            </w:tcMar>
            <w:hideMark/>
          </w:tcPr>
          <w:p w14:paraId="005E0606" w14:textId="77777777" w:rsidR="00E12957" w:rsidRPr="00643E1F" w:rsidRDefault="00E12957" w:rsidP="00871988">
            <w:pPr>
              <w:pStyle w:val="table"/>
            </w:pPr>
            <w:r w:rsidRPr="00643E1F">
              <w:t>6</w:t>
            </w:r>
          </w:p>
        </w:tc>
      </w:tr>
      <w:tr w:rsidR="00E12957" w:rsidRPr="00643E1F" w14:paraId="18950555" w14:textId="77777777" w:rsidTr="00871988">
        <w:trPr>
          <w:tblCellSpacing w:w="15" w:type="dxa"/>
        </w:trPr>
        <w:tc>
          <w:tcPr>
            <w:tcW w:w="4470" w:type="dxa"/>
            <w:tcBorders>
              <w:top w:val="single" w:sz="6" w:space="0" w:color="DDDDDD"/>
            </w:tcBorders>
            <w:shd w:val="clear" w:color="auto" w:fill="auto"/>
            <w:tcMar>
              <w:top w:w="120" w:type="dxa"/>
              <w:left w:w="120" w:type="dxa"/>
              <w:bottom w:w="120" w:type="dxa"/>
              <w:right w:w="120" w:type="dxa"/>
            </w:tcMar>
            <w:hideMark/>
          </w:tcPr>
          <w:p w14:paraId="23FBB376" w14:textId="77777777" w:rsidR="00E12957" w:rsidRPr="00643E1F" w:rsidRDefault="00E12957" w:rsidP="00871988">
            <w:pPr>
              <w:pStyle w:val="table"/>
            </w:pPr>
            <w:r w:rsidRPr="00643E1F">
              <w:t>Любая временная работа</w:t>
            </w:r>
          </w:p>
        </w:tc>
        <w:tc>
          <w:tcPr>
            <w:tcW w:w="1185" w:type="dxa"/>
            <w:tcBorders>
              <w:top w:val="single" w:sz="6" w:space="0" w:color="DDDDDD"/>
            </w:tcBorders>
            <w:shd w:val="clear" w:color="auto" w:fill="auto"/>
            <w:tcMar>
              <w:top w:w="120" w:type="dxa"/>
              <w:left w:w="120" w:type="dxa"/>
              <w:bottom w:w="120" w:type="dxa"/>
              <w:right w:w="120" w:type="dxa"/>
            </w:tcMar>
            <w:hideMark/>
          </w:tcPr>
          <w:p w14:paraId="0A208B5D" w14:textId="77777777" w:rsidR="00E12957" w:rsidRPr="00643E1F" w:rsidRDefault="00E12957" w:rsidP="00871988">
            <w:pPr>
              <w:pStyle w:val="table"/>
            </w:pPr>
            <w:r w:rsidRPr="00643E1F">
              <w:t>11</w:t>
            </w:r>
          </w:p>
        </w:tc>
        <w:tc>
          <w:tcPr>
            <w:tcW w:w="1185" w:type="dxa"/>
            <w:tcBorders>
              <w:top w:val="single" w:sz="6" w:space="0" w:color="DDDDDD"/>
            </w:tcBorders>
            <w:shd w:val="clear" w:color="auto" w:fill="auto"/>
            <w:tcMar>
              <w:top w:w="120" w:type="dxa"/>
              <w:left w:w="120" w:type="dxa"/>
              <w:bottom w:w="120" w:type="dxa"/>
              <w:right w:w="120" w:type="dxa"/>
            </w:tcMar>
            <w:hideMark/>
          </w:tcPr>
          <w:p w14:paraId="1D8F2BEE" w14:textId="77777777" w:rsidR="00E12957" w:rsidRPr="00643E1F" w:rsidRDefault="00E12957" w:rsidP="00871988">
            <w:pPr>
              <w:pStyle w:val="table"/>
            </w:pPr>
            <w:r w:rsidRPr="00643E1F">
              <w:t>5</w:t>
            </w:r>
          </w:p>
        </w:tc>
      </w:tr>
      <w:tr w:rsidR="00E12957" w:rsidRPr="00643E1F" w14:paraId="201997F7" w14:textId="77777777" w:rsidTr="00871988">
        <w:trPr>
          <w:tblCellSpacing w:w="15" w:type="dxa"/>
        </w:trPr>
        <w:tc>
          <w:tcPr>
            <w:tcW w:w="4470" w:type="dxa"/>
            <w:tcBorders>
              <w:top w:val="single" w:sz="6" w:space="0" w:color="DDDDDD"/>
            </w:tcBorders>
            <w:shd w:val="clear" w:color="auto" w:fill="auto"/>
            <w:tcMar>
              <w:top w:w="120" w:type="dxa"/>
              <w:left w:w="120" w:type="dxa"/>
              <w:bottom w:w="120" w:type="dxa"/>
              <w:right w:w="120" w:type="dxa"/>
            </w:tcMar>
            <w:hideMark/>
          </w:tcPr>
          <w:p w14:paraId="27FA4660" w14:textId="77777777" w:rsidR="00E12957" w:rsidRPr="00643E1F" w:rsidRDefault="00E12957" w:rsidP="00871988">
            <w:pPr>
              <w:pStyle w:val="table"/>
            </w:pPr>
            <w:r w:rsidRPr="00643E1F">
              <w:t>Взятки, подарки</w:t>
            </w:r>
          </w:p>
        </w:tc>
        <w:tc>
          <w:tcPr>
            <w:tcW w:w="1185" w:type="dxa"/>
            <w:tcBorders>
              <w:top w:val="single" w:sz="6" w:space="0" w:color="DDDDDD"/>
            </w:tcBorders>
            <w:shd w:val="clear" w:color="auto" w:fill="auto"/>
            <w:tcMar>
              <w:top w:w="120" w:type="dxa"/>
              <w:left w:w="120" w:type="dxa"/>
              <w:bottom w:w="120" w:type="dxa"/>
              <w:right w:w="120" w:type="dxa"/>
            </w:tcMar>
            <w:hideMark/>
          </w:tcPr>
          <w:p w14:paraId="476AA911" w14:textId="77777777" w:rsidR="00E12957" w:rsidRPr="00643E1F" w:rsidRDefault="00E12957" w:rsidP="00871988">
            <w:pPr>
              <w:pStyle w:val="table"/>
            </w:pPr>
            <w:r w:rsidRPr="00643E1F">
              <w:t>4</w:t>
            </w:r>
          </w:p>
        </w:tc>
        <w:tc>
          <w:tcPr>
            <w:tcW w:w="1185" w:type="dxa"/>
            <w:tcBorders>
              <w:top w:val="single" w:sz="6" w:space="0" w:color="DDDDDD"/>
            </w:tcBorders>
            <w:shd w:val="clear" w:color="auto" w:fill="auto"/>
            <w:tcMar>
              <w:top w:w="120" w:type="dxa"/>
              <w:left w:w="120" w:type="dxa"/>
              <w:bottom w:w="120" w:type="dxa"/>
              <w:right w:w="120" w:type="dxa"/>
            </w:tcMar>
            <w:hideMark/>
          </w:tcPr>
          <w:p w14:paraId="61E4C2FF" w14:textId="77777777" w:rsidR="00E12957" w:rsidRPr="00643E1F" w:rsidRDefault="00E12957" w:rsidP="00871988">
            <w:pPr>
              <w:pStyle w:val="table"/>
            </w:pPr>
            <w:r w:rsidRPr="00643E1F">
              <w:t>1</w:t>
            </w:r>
          </w:p>
        </w:tc>
      </w:tr>
      <w:tr w:rsidR="00E12957" w:rsidRPr="00643E1F" w14:paraId="413CE0B8" w14:textId="77777777" w:rsidTr="00871988">
        <w:trPr>
          <w:tblCellSpacing w:w="15" w:type="dxa"/>
        </w:trPr>
        <w:tc>
          <w:tcPr>
            <w:tcW w:w="4470" w:type="dxa"/>
            <w:tcBorders>
              <w:top w:val="single" w:sz="6" w:space="0" w:color="DDDDDD"/>
            </w:tcBorders>
            <w:shd w:val="clear" w:color="auto" w:fill="auto"/>
            <w:tcMar>
              <w:top w:w="120" w:type="dxa"/>
              <w:left w:w="120" w:type="dxa"/>
              <w:bottom w:w="120" w:type="dxa"/>
              <w:right w:w="120" w:type="dxa"/>
            </w:tcMar>
            <w:hideMark/>
          </w:tcPr>
          <w:p w14:paraId="10E7A4B7" w14:textId="77777777" w:rsidR="00E12957" w:rsidRPr="00643E1F" w:rsidRDefault="00E12957" w:rsidP="00871988">
            <w:pPr>
              <w:pStyle w:val="table"/>
            </w:pPr>
            <w:r w:rsidRPr="00643E1F">
              <w:t>Не указан вид дополнительного заработка</w:t>
            </w:r>
          </w:p>
        </w:tc>
        <w:tc>
          <w:tcPr>
            <w:tcW w:w="1185" w:type="dxa"/>
            <w:tcBorders>
              <w:top w:val="single" w:sz="6" w:space="0" w:color="DDDDDD"/>
            </w:tcBorders>
            <w:shd w:val="clear" w:color="auto" w:fill="auto"/>
            <w:tcMar>
              <w:top w:w="120" w:type="dxa"/>
              <w:left w:w="120" w:type="dxa"/>
              <w:bottom w:w="120" w:type="dxa"/>
              <w:right w:w="120" w:type="dxa"/>
            </w:tcMar>
            <w:hideMark/>
          </w:tcPr>
          <w:p w14:paraId="21A6CCFC" w14:textId="77777777" w:rsidR="00E12957" w:rsidRPr="00643E1F" w:rsidRDefault="00E12957" w:rsidP="00871988">
            <w:pPr>
              <w:pStyle w:val="table"/>
            </w:pPr>
            <w:r w:rsidRPr="00643E1F">
              <w:t>3</w:t>
            </w:r>
          </w:p>
        </w:tc>
        <w:tc>
          <w:tcPr>
            <w:tcW w:w="1185" w:type="dxa"/>
            <w:tcBorders>
              <w:top w:val="single" w:sz="6" w:space="0" w:color="DDDDDD"/>
            </w:tcBorders>
            <w:shd w:val="clear" w:color="auto" w:fill="auto"/>
            <w:tcMar>
              <w:top w:w="120" w:type="dxa"/>
              <w:left w:w="120" w:type="dxa"/>
              <w:bottom w:w="120" w:type="dxa"/>
              <w:right w:w="120" w:type="dxa"/>
            </w:tcMar>
            <w:hideMark/>
          </w:tcPr>
          <w:p w14:paraId="1712A47C" w14:textId="77777777" w:rsidR="00E12957" w:rsidRPr="00643E1F" w:rsidRDefault="00E12957" w:rsidP="00871988">
            <w:pPr>
              <w:pStyle w:val="table"/>
            </w:pPr>
            <w:r w:rsidRPr="00643E1F">
              <w:t>3</w:t>
            </w:r>
          </w:p>
        </w:tc>
      </w:tr>
    </w:tbl>
    <w:p w14:paraId="5785CB1C" w14:textId="77777777" w:rsidR="00E12957" w:rsidRDefault="00E12957" w:rsidP="00E12957"/>
    <w:p w14:paraId="42CDC9F6" w14:textId="77777777" w:rsidR="00E12957" w:rsidRDefault="00E12957" w:rsidP="00E12957">
      <w:r>
        <w:t>Обращает на себя внимание также то, что 11% «кавказцев» затруднились оценить степень законности своего дополнительного заработка (доля таких среди «россиян» составила менее 1%).</w:t>
      </w:r>
    </w:p>
    <w:p w14:paraId="6BC9C592" w14:textId="77777777" w:rsidR="00E12957" w:rsidRDefault="00E12957" w:rsidP="00E12957"/>
    <w:p w14:paraId="36AD5EC3" w14:textId="77777777" w:rsidR="00E12957" w:rsidRPr="00643E1F" w:rsidRDefault="00E12957" w:rsidP="00E12957">
      <w:pPr>
        <w:rPr>
          <w:b/>
        </w:rPr>
      </w:pPr>
      <w:r w:rsidRPr="00643E1F">
        <w:rPr>
          <w:b/>
        </w:rPr>
        <w:t>Степень законности дополнительного заработка (в % от всех опрошенных)</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6429"/>
        <w:gridCol w:w="1722"/>
        <w:gridCol w:w="1737"/>
      </w:tblGrid>
      <w:tr w:rsidR="00E12957" w:rsidRPr="00643E1F" w14:paraId="0B971995" w14:textId="77777777" w:rsidTr="00871988">
        <w:trPr>
          <w:tblCellSpacing w:w="15" w:type="dxa"/>
        </w:trPr>
        <w:tc>
          <w:tcPr>
            <w:tcW w:w="4470" w:type="dxa"/>
            <w:tcBorders>
              <w:top w:val="nil"/>
            </w:tcBorders>
            <w:shd w:val="clear" w:color="auto" w:fill="auto"/>
            <w:tcMar>
              <w:top w:w="120" w:type="dxa"/>
              <w:left w:w="120" w:type="dxa"/>
              <w:bottom w:w="120" w:type="dxa"/>
              <w:right w:w="120" w:type="dxa"/>
            </w:tcMar>
            <w:hideMark/>
          </w:tcPr>
          <w:p w14:paraId="341927E5" w14:textId="77777777" w:rsidR="00E12957" w:rsidRPr="00643E1F" w:rsidRDefault="00E12957" w:rsidP="00871988">
            <w:pPr>
              <w:pStyle w:val="table"/>
            </w:pPr>
            <w:r w:rsidRPr="00643E1F">
              <w:t> </w:t>
            </w:r>
          </w:p>
        </w:tc>
        <w:tc>
          <w:tcPr>
            <w:tcW w:w="1185" w:type="dxa"/>
            <w:tcBorders>
              <w:top w:val="nil"/>
            </w:tcBorders>
            <w:shd w:val="clear" w:color="auto" w:fill="auto"/>
            <w:tcMar>
              <w:top w:w="120" w:type="dxa"/>
              <w:left w:w="120" w:type="dxa"/>
              <w:bottom w:w="120" w:type="dxa"/>
              <w:right w:w="120" w:type="dxa"/>
            </w:tcMar>
            <w:hideMark/>
          </w:tcPr>
          <w:p w14:paraId="441C59DA" w14:textId="77777777" w:rsidR="00E12957" w:rsidRPr="00643E1F" w:rsidRDefault="00E12957" w:rsidP="00871988">
            <w:pPr>
              <w:pStyle w:val="table"/>
            </w:pPr>
            <w:r w:rsidRPr="00643E1F">
              <w:t>Северный Кавказ</w:t>
            </w:r>
          </w:p>
        </w:tc>
        <w:tc>
          <w:tcPr>
            <w:tcW w:w="1185" w:type="dxa"/>
            <w:tcBorders>
              <w:top w:val="nil"/>
            </w:tcBorders>
            <w:shd w:val="clear" w:color="auto" w:fill="auto"/>
            <w:tcMar>
              <w:top w:w="120" w:type="dxa"/>
              <w:left w:w="120" w:type="dxa"/>
              <w:bottom w:w="120" w:type="dxa"/>
              <w:right w:w="120" w:type="dxa"/>
            </w:tcMar>
            <w:hideMark/>
          </w:tcPr>
          <w:p w14:paraId="0EAFDBFC" w14:textId="77777777" w:rsidR="00E12957" w:rsidRPr="00643E1F" w:rsidRDefault="00E12957" w:rsidP="00871988">
            <w:pPr>
              <w:pStyle w:val="table"/>
            </w:pPr>
            <w:r w:rsidRPr="00643E1F">
              <w:t>Россия</w:t>
            </w:r>
          </w:p>
        </w:tc>
      </w:tr>
      <w:tr w:rsidR="00E12957" w:rsidRPr="00643E1F" w14:paraId="6FC836FA" w14:textId="77777777" w:rsidTr="00871988">
        <w:trPr>
          <w:tblCellSpacing w:w="15" w:type="dxa"/>
        </w:trPr>
        <w:tc>
          <w:tcPr>
            <w:tcW w:w="4470" w:type="dxa"/>
            <w:tcBorders>
              <w:top w:val="single" w:sz="6" w:space="0" w:color="DDDDDD"/>
            </w:tcBorders>
            <w:shd w:val="clear" w:color="auto" w:fill="auto"/>
            <w:tcMar>
              <w:top w:w="120" w:type="dxa"/>
              <w:left w:w="120" w:type="dxa"/>
              <w:bottom w:w="120" w:type="dxa"/>
              <w:right w:w="120" w:type="dxa"/>
            </w:tcMar>
            <w:hideMark/>
          </w:tcPr>
          <w:p w14:paraId="3EBD2419" w14:textId="77777777" w:rsidR="00E12957" w:rsidRPr="00643E1F" w:rsidRDefault="00E12957" w:rsidP="00871988">
            <w:pPr>
              <w:pStyle w:val="table"/>
            </w:pPr>
            <w:r w:rsidRPr="00643E1F">
              <w:t>Абсолютно законный</w:t>
            </w:r>
          </w:p>
        </w:tc>
        <w:tc>
          <w:tcPr>
            <w:tcW w:w="1185" w:type="dxa"/>
            <w:tcBorders>
              <w:top w:val="single" w:sz="6" w:space="0" w:color="DDDDDD"/>
            </w:tcBorders>
            <w:shd w:val="clear" w:color="auto" w:fill="auto"/>
            <w:tcMar>
              <w:top w:w="120" w:type="dxa"/>
              <w:left w:w="120" w:type="dxa"/>
              <w:bottom w:w="120" w:type="dxa"/>
              <w:right w:w="120" w:type="dxa"/>
            </w:tcMar>
            <w:hideMark/>
          </w:tcPr>
          <w:p w14:paraId="791EAB0B" w14:textId="77777777" w:rsidR="00E12957" w:rsidRPr="00643E1F" w:rsidRDefault="00E12957" w:rsidP="00871988">
            <w:pPr>
              <w:pStyle w:val="table"/>
            </w:pPr>
            <w:r w:rsidRPr="00643E1F">
              <w:t>12</w:t>
            </w:r>
          </w:p>
        </w:tc>
        <w:tc>
          <w:tcPr>
            <w:tcW w:w="1185" w:type="dxa"/>
            <w:tcBorders>
              <w:top w:val="single" w:sz="6" w:space="0" w:color="DDDDDD"/>
            </w:tcBorders>
            <w:shd w:val="clear" w:color="auto" w:fill="auto"/>
            <w:tcMar>
              <w:top w:w="120" w:type="dxa"/>
              <w:left w:w="120" w:type="dxa"/>
              <w:bottom w:w="120" w:type="dxa"/>
              <w:right w:w="120" w:type="dxa"/>
            </w:tcMar>
            <w:hideMark/>
          </w:tcPr>
          <w:p w14:paraId="2894CEA4" w14:textId="77777777" w:rsidR="00E12957" w:rsidRPr="00643E1F" w:rsidRDefault="00E12957" w:rsidP="00871988">
            <w:pPr>
              <w:pStyle w:val="table"/>
            </w:pPr>
            <w:r w:rsidRPr="00643E1F">
              <w:t>10</w:t>
            </w:r>
          </w:p>
        </w:tc>
      </w:tr>
      <w:tr w:rsidR="00E12957" w:rsidRPr="00643E1F" w14:paraId="548A9EAB" w14:textId="77777777" w:rsidTr="00871988">
        <w:trPr>
          <w:tblCellSpacing w:w="15" w:type="dxa"/>
        </w:trPr>
        <w:tc>
          <w:tcPr>
            <w:tcW w:w="4470" w:type="dxa"/>
            <w:tcBorders>
              <w:top w:val="single" w:sz="6" w:space="0" w:color="DDDDDD"/>
            </w:tcBorders>
            <w:shd w:val="clear" w:color="auto" w:fill="auto"/>
            <w:tcMar>
              <w:top w:w="120" w:type="dxa"/>
              <w:left w:w="120" w:type="dxa"/>
              <w:bottom w:w="120" w:type="dxa"/>
              <w:right w:w="120" w:type="dxa"/>
            </w:tcMar>
            <w:hideMark/>
          </w:tcPr>
          <w:p w14:paraId="6EF20702" w14:textId="77777777" w:rsidR="00E12957" w:rsidRPr="00643E1F" w:rsidRDefault="00E12957" w:rsidP="00871988">
            <w:pPr>
              <w:pStyle w:val="table"/>
            </w:pPr>
            <w:r w:rsidRPr="00643E1F">
              <w:t>Скорее законный</w:t>
            </w:r>
          </w:p>
        </w:tc>
        <w:tc>
          <w:tcPr>
            <w:tcW w:w="1185" w:type="dxa"/>
            <w:tcBorders>
              <w:top w:val="single" w:sz="6" w:space="0" w:color="DDDDDD"/>
            </w:tcBorders>
            <w:shd w:val="clear" w:color="auto" w:fill="auto"/>
            <w:tcMar>
              <w:top w:w="120" w:type="dxa"/>
              <w:left w:w="120" w:type="dxa"/>
              <w:bottom w:w="120" w:type="dxa"/>
              <w:right w:w="120" w:type="dxa"/>
            </w:tcMar>
            <w:hideMark/>
          </w:tcPr>
          <w:p w14:paraId="5603D109" w14:textId="77777777" w:rsidR="00E12957" w:rsidRPr="00643E1F" w:rsidRDefault="00E12957" w:rsidP="00871988">
            <w:pPr>
              <w:pStyle w:val="table"/>
            </w:pPr>
            <w:r w:rsidRPr="00643E1F">
              <w:t>4</w:t>
            </w:r>
          </w:p>
        </w:tc>
        <w:tc>
          <w:tcPr>
            <w:tcW w:w="1185" w:type="dxa"/>
            <w:tcBorders>
              <w:top w:val="single" w:sz="6" w:space="0" w:color="DDDDDD"/>
            </w:tcBorders>
            <w:shd w:val="clear" w:color="auto" w:fill="auto"/>
            <w:tcMar>
              <w:top w:w="120" w:type="dxa"/>
              <w:left w:w="120" w:type="dxa"/>
              <w:bottom w:w="120" w:type="dxa"/>
              <w:right w:w="120" w:type="dxa"/>
            </w:tcMar>
            <w:hideMark/>
          </w:tcPr>
          <w:p w14:paraId="6B77231A" w14:textId="77777777" w:rsidR="00E12957" w:rsidRPr="00643E1F" w:rsidRDefault="00E12957" w:rsidP="00871988">
            <w:pPr>
              <w:pStyle w:val="table"/>
            </w:pPr>
            <w:r w:rsidRPr="00643E1F">
              <w:t>2</w:t>
            </w:r>
          </w:p>
        </w:tc>
      </w:tr>
      <w:tr w:rsidR="00E12957" w:rsidRPr="00643E1F" w14:paraId="1BD45398" w14:textId="77777777" w:rsidTr="00871988">
        <w:trPr>
          <w:tblCellSpacing w:w="15" w:type="dxa"/>
        </w:trPr>
        <w:tc>
          <w:tcPr>
            <w:tcW w:w="4470" w:type="dxa"/>
            <w:tcBorders>
              <w:top w:val="single" w:sz="6" w:space="0" w:color="DDDDDD"/>
            </w:tcBorders>
            <w:shd w:val="clear" w:color="auto" w:fill="auto"/>
            <w:tcMar>
              <w:top w:w="120" w:type="dxa"/>
              <w:left w:w="120" w:type="dxa"/>
              <w:bottom w:w="120" w:type="dxa"/>
              <w:right w:w="120" w:type="dxa"/>
            </w:tcMar>
            <w:hideMark/>
          </w:tcPr>
          <w:p w14:paraId="64F5FAA2" w14:textId="77777777" w:rsidR="00E12957" w:rsidRPr="00643E1F" w:rsidRDefault="00E12957" w:rsidP="00871988">
            <w:pPr>
              <w:pStyle w:val="table"/>
            </w:pPr>
            <w:r w:rsidRPr="00643E1F">
              <w:t>Скорее незаконный</w:t>
            </w:r>
          </w:p>
        </w:tc>
        <w:tc>
          <w:tcPr>
            <w:tcW w:w="1185" w:type="dxa"/>
            <w:tcBorders>
              <w:top w:val="single" w:sz="6" w:space="0" w:color="DDDDDD"/>
            </w:tcBorders>
            <w:shd w:val="clear" w:color="auto" w:fill="auto"/>
            <w:tcMar>
              <w:top w:w="120" w:type="dxa"/>
              <w:left w:w="120" w:type="dxa"/>
              <w:bottom w:w="120" w:type="dxa"/>
              <w:right w:w="120" w:type="dxa"/>
            </w:tcMar>
            <w:hideMark/>
          </w:tcPr>
          <w:p w14:paraId="4B9D0400" w14:textId="77777777" w:rsidR="00E12957" w:rsidRPr="00643E1F" w:rsidRDefault="00E12957" w:rsidP="00871988">
            <w:pPr>
              <w:pStyle w:val="table"/>
            </w:pPr>
            <w:r w:rsidRPr="00643E1F">
              <w:t>1</w:t>
            </w:r>
          </w:p>
        </w:tc>
        <w:tc>
          <w:tcPr>
            <w:tcW w:w="1185" w:type="dxa"/>
            <w:tcBorders>
              <w:top w:val="single" w:sz="6" w:space="0" w:color="DDDDDD"/>
            </w:tcBorders>
            <w:shd w:val="clear" w:color="auto" w:fill="auto"/>
            <w:tcMar>
              <w:top w:w="120" w:type="dxa"/>
              <w:left w:w="120" w:type="dxa"/>
              <w:bottom w:w="120" w:type="dxa"/>
              <w:right w:w="120" w:type="dxa"/>
            </w:tcMar>
            <w:hideMark/>
          </w:tcPr>
          <w:p w14:paraId="61AF4419" w14:textId="77777777" w:rsidR="00E12957" w:rsidRPr="00643E1F" w:rsidRDefault="00E12957" w:rsidP="00871988">
            <w:pPr>
              <w:pStyle w:val="table"/>
            </w:pPr>
            <w:r w:rsidRPr="00643E1F">
              <w:t>1</w:t>
            </w:r>
          </w:p>
        </w:tc>
      </w:tr>
      <w:tr w:rsidR="00E12957" w:rsidRPr="00643E1F" w14:paraId="4504EF36" w14:textId="77777777" w:rsidTr="00871988">
        <w:trPr>
          <w:tblCellSpacing w:w="15" w:type="dxa"/>
        </w:trPr>
        <w:tc>
          <w:tcPr>
            <w:tcW w:w="4470" w:type="dxa"/>
            <w:tcBorders>
              <w:top w:val="single" w:sz="6" w:space="0" w:color="DDDDDD"/>
            </w:tcBorders>
            <w:shd w:val="clear" w:color="auto" w:fill="auto"/>
            <w:tcMar>
              <w:top w:w="120" w:type="dxa"/>
              <w:left w:w="120" w:type="dxa"/>
              <w:bottom w:w="120" w:type="dxa"/>
              <w:right w:w="120" w:type="dxa"/>
            </w:tcMar>
            <w:hideMark/>
          </w:tcPr>
          <w:p w14:paraId="3B979FE6" w14:textId="77777777" w:rsidR="00E12957" w:rsidRPr="00643E1F" w:rsidRDefault="00E12957" w:rsidP="00871988">
            <w:pPr>
              <w:pStyle w:val="table"/>
            </w:pPr>
            <w:r w:rsidRPr="00643E1F">
              <w:t>Затрудняюсь ответить</w:t>
            </w:r>
          </w:p>
        </w:tc>
        <w:tc>
          <w:tcPr>
            <w:tcW w:w="1185" w:type="dxa"/>
            <w:tcBorders>
              <w:top w:val="single" w:sz="6" w:space="0" w:color="DDDDDD"/>
            </w:tcBorders>
            <w:shd w:val="clear" w:color="auto" w:fill="auto"/>
            <w:tcMar>
              <w:top w:w="120" w:type="dxa"/>
              <w:left w:w="120" w:type="dxa"/>
              <w:bottom w:w="120" w:type="dxa"/>
              <w:right w:w="120" w:type="dxa"/>
            </w:tcMar>
            <w:hideMark/>
          </w:tcPr>
          <w:p w14:paraId="42DDFE71" w14:textId="77777777" w:rsidR="00E12957" w:rsidRPr="00643E1F" w:rsidRDefault="00E12957" w:rsidP="00871988">
            <w:pPr>
              <w:pStyle w:val="table"/>
            </w:pPr>
            <w:r w:rsidRPr="00643E1F">
              <w:t>11</w:t>
            </w:r>
          </w:p>
        </w:tc>
        <w:tc>
          <w:tcPr>
            <w:tcW w:w="1185" w:type="dxa"/>
            <w:tcBorders>
              <w:top w:val="single" w:sz="6" w:space="0" w:color="DDDDDD"/>
            </w:tcBorders>
            <w:shd w:val="clear" w:color="auto" w:fill="auto"/>
            <w:tcMar>
              <w:top w:w="120" w:type="dxa"/>
              <w:left w:w="120" w:type="dxa"/>
              <w:bottom w:w="120" w:type="dxa"/>
              <w:right w:w="120" w:type="dxa"/>
            </w:tcMar>
            <w:hideMark/>
          </w:tcPr>
          <w:p w14:paraId="5976FE41" w14:textId="77777777" w:rsidR="00E12957" w:rsidRPr="00643E1F" w:rsidRDefault="00E12957" w:rsidP="00871988">
            <w:pPr>
              <w:pStyle w:val="table"/>
            </w:pPr>
            <w:r w:rsidRPr="00643E1F">
              <w:t>1</w:t>
            </w:r>
          </w:p>
        </w:tc>
      </w:tr>
      <w:tr w:rsidR="00E12957" w:rsidRPr="00643E1F" w14:paraId="59CE28DA" w14:textId="77777777" w:rsidTr="00871988">
        <w:trPr>
          <w:tblCellSpacing w:w="15" w:type="dxa"/>
        </w:trPr>
        <w:tc>
          <w:tcPr>
            <w:tcW w:w="4470" w:type="dxa"/>
            <w:tcBorders>
              <w:top w:val="single" w:sz="6" w:space="0" w:color="DDDDDD"/>
            </w:tcBorders>
            <w:shd w:val="clear" w:color="auto" w:fill="auto"/>
            <w:tcMar>
              <w:top w:w="120" w:type="dxa"/>
              <w:left w:w="120" w:type="dxa"/>
              <w:bottom w:w="120" w:type="dxa"/>
              <w:right w:w="120" w:type="dxa"/>
            </w:tcMar>
            <w:hideMark/>
          </w:tcPr>
          <w:p w14:paraId="6959BE29" w14:textId="77777777" w:rsidR="00E12957" w:rsidRPr="00643E1F" w:rsidRDefault="00E12957" w:rsidP="00871988">
            <w:pPr>
              <w:pStyle w:val="table"/>
            </w:pPr>
            <w:r w:rsidRPr="00643E1F">
              <w:t>Не имеет дополнительного заработка</w:t>
            </w:r>
          </w:p>
        </w:tc>
        <w:tc>
          <w:tcPr>
            <w:tcW w:w="1185" w:type="dxa"/>
            <w:tcBorders>
              <w:top w:val="single" w:sz="6" w:space="0" w:color="DDDDDD"/>
            </w:tcBorders>
            <w:shd w:val="clear" w:color="auto" w:fill="auto"/>
            <w:tcMar>
              <w:top w:w="120" w:type="dxa"/>
              <w:left w:w="120" w:type="dxa"/>
              <w:bottom w:w="120" w:type="dxa"/>
              <w:right w:w="120" w:type="dxa"/>
            </w:tcMar>
            <w:hideMark/>
          </w:tcPr>
          <w:p w14:paraId="32E1190A" w14:textId="77777777" w:rsidR="00E12957" w:rsidRPr="00643E1F" w:rsidRDefault="00E12957" w:rsidP="00871988">
            <w:pPr>
              <w:pStyle w:val="table"/>
            </w:pPr>
            <w:r w:rsidRPr="00643E1F">
              <w:t>71</w:t>
            </w:r>
          </w:p>
        </w:tc>
        <w:tc>
          <w:tcPr>
            <w:tcW w:w="1185" w:type="dxa"/>
            <w:tcBorders>
              <w:top w:val="single" w:sz="6" w:space="0" w:color="DDDDDD"/>
            </w:tcBorders>
            <w:shd w:val="clear" w:color="auto" w:fill="auto"/>
            <w:tcMar>
              <w:top w:w="120" w:type="dxa"/>
              <w:left w:w="120" w:type="dxa"/>
              <w:bottom w:w="120" w:type="dxa"/>
              <w:right w:w="120" w:type="dxa"/>
            </w:tcMar>
            <w:hideMark/>
          </w:tcPr>
          <w:p w14:paraId="008A6EED" w14:textId="77777777" w:rsidR="00E12957" w:rsidRPr="00643E1F" w:rsidRDefault="00E12957" w:rsidP="00871988">
            <w:pPr>
              <w:pStyle w:val="table"/>
            </w:pPr>
            <w:r w:rsidRPr="00643E1F">
              <w:t>87</w:t>
            </w:r>
          </w:p>
        </w:tc>
      </w:tr>
    </w:tbl>
    <w:p w14:paraId="55021A39" w14:textId="77777777" w:rsidR="00E12957" w:rsidRDefault="00E12957" w:rsidP="00E12957"/>
    <w:p w14:paraId="4CB4D8A5" w14:textId="77777777" w:rsidR="00E12957" w:rsidRDefault="00E12957" w:rsidP="00E12957">
      <w:r>
        <w:t>Более высокая экономическая активность жителей Кавказа позволяет им чаще, чем жителям российских регионов обеспечивать своей семье желаемый доход.</w:t>
      </w:r>
    </w:p>
    <w:p w14:paraId="50E806E9" w14:textId="77777777" w:rsidR="00E12957" w:rsidRDefault="00E12957" w:rsidP="00E12957">
      <w:r>
        <w:t>Вопрос «Какие формы дополнительного заработка наиболее распространенны в Вашем регионе?» также указывает на более высокую экономическую активность «кавказцев», особенно в форме малого бизнеса (не обязательно официально оформленного и не обязательно вполне законного). Позициями, по которым превышение активности «кавказцев» наиболее заметно, являются: торговля, частный бизнес, частный извоз, сетевой маркетинг.</w:t>
      </w:r>
    </w:p>
    <w:p w14:paraId="705DF1BB" w14:textId="77777777" w:rsidR="00E12957" w:rsidRDefault="00E12957" w:rsidP="00E12957">
      <w:r>
        <w:t>Для жителей российских регионов заметное превышение показателя активности наблюдается только в отношении работы по совместительству или по договору. Хотя в вопросе о дополнительных личных доходах жители Кавказа достаточно часто упоминали работу по совместительству, реального значения в качестве источника дохода эта позиция среди них не имеет.</w:t>
      </w:r>
    </w:p>
    <w:p w14:paraId="5F0F9203" w14:textId="77777777" w:rsidR="00E12957" w:rsidRDefault="00E12957" w:rsidP="00E12957">
      <w:r>
        <w:t>Более 12% жителей Кавказа отметили, что среди форм дополнительного заработка в их регионе распространены взятки, тогда как среди жителей российских регионов эту позицию выбрали менее 1% респондентов. Этот факт можно интерпретировать таким образом, что для жителей российских регионов взятки, как правило, являются формой денежных </w:t>
      </w:r>
      <w:r>
        <w:rPr>
          <w:u w:val="single"/>
        </w:rPr>
        <w:t>расходов</w:t>
      </w:r>
      <w:r>
        <w:t> (см. ниже), но не </w:t>
      </w:r>
      <w:r>
        <w:rPr>
          <w:u w:val="single"/>
        </w:rPr>
        <w:t>доходов</w:t>
      </w:r>
      <w:r>
        <w:t> . </w:t>
      </w:r>
      <w:r w:rsidRPr="0061401F">
        <w:rPr>
          <w:i/>
        </w:rPr>
        <w:t>Взяточничество как источник дохода в России, по-видимому, более локализовано и не является столь массовым, как на Кавказе.</w:t>
      </w:r>
    </w:p>
    <w:p w14:paraId="73615953" w14:textId="77777777" w:rsidR="00E12957" w:rsidRDefault="00E12957" w:rsidP="00E12957"/>
    <w:p w14:paraId="78ACB5FE" w14:textId="77777777" w:rsidR="00E12957" w:rsidRPr="00643E1F" w:rsidRDefault="00E12957" w:rsidP="00E12957">
      <w:pPr>
        <w:rPr>
          <w:b/>
        </w:rPr>
      </w:pPr>
      <w:r w:rsidRPr="00643E1F">
        <w:rPr>
          <w:b/>
        </w:rPr>
        <w:t>Наиболее распространенные формы дополнительных заработков (в % от всех опрошенных)</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6065"/>
        <w:gridCol w:w="1936"/>
        <w:gridCol w:w="1887"/>
      </w:tblGrid>
      <w:tr w:rsidR="00E12957" w:rsidRPr="00643E1F" w14:paraId="2FBB9EA5" w14:textId="77777777" w:rsidTr="00871988">
        <w:trPr>
          <w:tblCellSpacing w:w="15" w:type="dxa"/>
        </w:trPr>
        <w:tc>
          <w:tcPr>
            <w:tcW w:w="4215" w:type="dxa"/>
            <w:tcBorders>
              <w:top w:val="nil"/>
            </w:tcBorders>
            <w:shd w:val="clear" w:color="auto" w:fill="auto"/>
            <w:tcMar>
              <w:top w:w="120" w:type="dxa"/>
              <w:left w:w="120" w:type="dxa"/>
              <w:bottom w:w="120" w:type="dxa"/>
              <w:right w:w="120" w:type="dxa"/>
            </w:tcMar>
            <w:hideMark/>
          </w:tcPr>
          <w:p w14:paraId="14CEC065" w14:textId="77777777" w:rsidR="00E12957" w:rsidRPr="00643E1F" w:rsidRDefault="00E12957" w:rsidP="00871988">
            <w:pPr>
              <w:pStyle w:val="table"/>
            </w:pPr>
            <w:r w:rsidRPr="00643E1F">
              <w:t> </w:t>
            </w:r>
          </w:p>
        </w:tc>
        <w:tc>
          <w:tcPr>
            <w:tcW w:w="1335" w:type="dxa"/>
            <w:tcBorders>
              <w:top w:val="nil"/>
            </w:tcBorders>
            <w:shd w:val="clear" w:color="auto" w:fill="auto"/>
            <w:tcMar>
              <w:top w:w="120" w:type="dxa"/>
              <w:left w:w="120" w:type="dxa"/>
              <w:bottom w:w="120" w:type="dxa"/>
              <w:right w:w="120" w:type="dxa"/>
            </w:tcMar>
            <w:hideMark/>
          </w:tcPr>
          <w:p w14:paraId="5AB7A48D" w14:textId="77777777" w:rsidR="00E12957" w:rsidRPr="00643E1F" w:rsidRDefault="00E12957" w:rsidP="00871988">
            <w:pPr>
              <w:pStyle w:val="table"/>
            </w:pPr>
            <w:r w:rsidRPr="00643E1F">
              <w:t>Северный Кавказ</w:t>
            </w:r>
          </w:p>
        </w:tc>
        <w:tc>
          <w:tcPr>
            <w:tcW w:w="1290" w:type="dxa"/>
            <w:tcBorders>
              <w:top w:val="nil"/>
            </w:tcBorders>
            <w:shd w:val="clear" w:color="auto" w:fill="auto"/>
            <w:tcMar>
              <w:top w:w="120" w:type="dxa"/>
              <w:left w:w="120" w:type="dxa"/>
              <w:bottom w:w="120" w:type="dxa"/>
              <w:right w:w="120" w:type="dxa"/>
            </w:tcMar>
            <w:hideMark/>
          </w:tcPr>
          <w:p w14:paraId="5230A876" w14:textId="77777777" w:rsidR="00E12957" w:rsidRPr="00643E1F" w:rsidRDefault="00E12957" w:rsidP="00871988">
            <w:pPr>
              <w:pStyle w:val="table"/>
            </w:pPr>
            <w:r w:rsidRPr="00643E1F">
              <w:t>Россия</w:t>
            </w:r>
          </w:p>
        </w:tc>
      </w:tr>
      <w:tr w:rsidR="00E12957" w:rsidRPr="00643E1F" w14:paraId="49AAC01A"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4BC1E95F" w14:textId="77777777" w:rsidR="00E12957" w:rsidRPr="00643E1F" w:rsidRDefault="00E12957" w:rsidP="00871988">
            <w:pPr>
              <w:pStyle w:val="table"/>
            </w:pPr>
            <w:r w:rsidRPr="00643E1F">
              <w:t>Сетевой маркетинг</w:t>
            </w:r>
          </w:p>
        </w:tc>
        <w:tc>
          <w:tcPr>
            <w:tcW w:w="1335" w:type="dxa"/>
            <w:tcBorders>
              <w:top w:val="single" w:sz="6" w:space="0" w:color="DDDDDD"/>
            </w:tcBorders>
            <w:shd w:val="clear" w:color="auto" w:fill="auto"/>
            <w:tcMar>
              <w:top w:w="120" w:type="dxa"/>
              <w:left w:w="120" w:type="dxa"/>
              <w:bottom w:w="120" w:type="dxa"/>
              <w:right w:w="120" w:type="dxa"/>
            </w:tcMar>
            <w:hideMark/>
          </w:tcPr>
          <w:p w14:paraId="6922BBA6" w14:textId="77777777" w:rsidR="00E12957" w:rsidRPr="00643E1F" w:rsidRDefault="00E12957" w:rsidP="00871988">
            <w:pPr>
              <w:pStyle w:val="table"/>
            </w:pPr>
            <w:r w:rsidRPr="00643E1F">
              <w:t>9</w:t>
            </w:r>
          </w:p>
        </w:tc>
        <w:tc>
          <w:tcPr>
            <w:tcW w:w="1290" w:type="dxa"/>
            <w:tcBorders>
              <w:top w:val="single" w:sz="6" w:space="0" w:color="DDDDDD"/>
            </w:tcBorders>
            <w:shd w:val="clear" w:color="auto" w:fill="auto"/>
            <w:tcMar>
              <w:top w:w="120" w:type="dxa"/>
              <w:left w:w="120" w:type="dxa"/>
              <w:bottom w:w="120" w:type="dxa"/>
              <w:right w:w="120" w:type="dxa"/>
            </w:tcMar>
            <w:hideMark/>
          </w:tcPr>
          <w:p w14:paraId="7485BCD9" w14:textId="77777777" w:rsidR="00E12957" w:rsidRPr="00643E1F" w:rsidRDefault="00E12957" w:rsidP="00871988">
            <w:pPr>
              <w:pStyle w:val="table"/>
            </w:pPr>
            <w:r w:rsidRPr="00643E1F">
              <w:t>5</w:t>
            </w:r>
          </w:p>
        </w:tc>
      </w:tr>
      <w:tr w:rsidR="00E12957" w:rsidRPr="00643E1F" w14:paraId="25D1C4DB"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3698753F" w14:textId="77777777" w:rsidR="00E12957" w:rsidRPr="00643E1F" w:rsidRDefault="00E12957" w:rsidP="00871988">
            <w:pPr>
              <w:pStyle w:val="table"/>
            </w:pPr>
            <w:r w:rsidRPr="00643E1F">
              <w:t>Работа по совместительству, по договору</w:t>
            </w:r>
          </w:p>
        </w:tc>
        <w:tc>
          <w:tcPr>
            <w:tcW w:w="1335" w:type="dxa"/>
            <w:tcBorders>
              <w:top w:val="single" w:sz="6" w:space="0" w:color="DDDDDD"/>
            </w:tcBorders>
            <w:shd w:val="clear" w:color="auto" w:fill="auto"/>
            <w:tcMar>
              <w:top w:w="120" w:type="dxa"/>
              <w:left w:w="120" w:type="dxa"/>
              <w:bottom w:w="120" w:type="dxa"/>
              <w:right w:w="120" w:type="dxa"/>
            </w:tcMar>
            <w:hideMark/>
          </w:tcPr>
          <w:p w14:paraId="11D6B686" w14:textId="77777777" w:rsidR="00E12957" w:rsidRPr="00643E1F" w:rsidRDefault="00E12957" w:rsidP="00871988">
            <w:pPr>
              <w:pStyle w:val="table"/>
            </w:pPr>
            <w:r w:rsidRPr="00643E1F">
              <w:t>2</w:t>
            </w:r>
          </w:p>
        </w:tc>
        <w:tc>
          <w:tcPr>
            <w:tcW w:w="0" w:type="auto"/>
            <w:tcBorders>
              <w:top w:val="single" w:sz="6" w:space="0" w:color="DDDDDD"/>
            </w:tcBorders>
            <w:shd w:val="clear" w:color="auto" w:fill="auto"/>
            <w:tcMar>
              <w:top w:w="120" w:type="dxa"/>
              <w:left w:w="120" w:type="dxa"/>
              <w:bottom w:w="120" w:type="dxa"/>
              <w:right w:w="120" w:type="dxa"/>
            </w:tcMar>
            <w:hideMark/>
          </w:tcPr>
          <w:p w14:paraId="7524F4D7" w14:textId="77777777" w:rsidR="00E12957" w:rsidRPr="00643E1F" w:rsidRDefault="00E12957" w:rsidP="00871988">
            <w:pPr>
              <w:pStyle w:val="table"/>
            </w:pPr>
            <w:r w:rsidRPr="00643E1F">
              <w:t>7</w:t>
            </w:r>
          </w:p>
        </w:tc>
      </w:tr>
      <w:tr w:rsidR="00E12957" w:rsidRPr="00643E1F" w14:paraId="75A401D8"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7B79DCFF" w14:textId="77777777" w:rsidR="00E12957" w:rsidRPr="00643E1F" w:rsidRDefault="00E12957" w:rsidP="00871988">
            <w:pPr>
              <w:pStyle w:val="table"/>
            </w:pPr>
            <w:r w:rsidRPr="00643E1F">
              <w:t>Работа на стройках</w:t>
            </w:r>
          </w:p>
        </w:tc>
        <w:tc>
          <w:tcPr>
            <w:tcW w:w="1335" w:type="dxa"/>
            <w:tcBorders>
              <w:top w:val="single" w:sz="6" w:space="0" w:color="DDDDDD"/>
            </w:tcBorders>
            <w:shd w:val="clear" w:color="auto" w:fill="auto"/>
            <w:tcMar>
              <w:top w:w="120" w:type="dxa"/>
              <w:left w:w="120" w:type="dxa"/>
              <w:bottom w:w="120" w:type="dxa"/>
              <w:right w:w="120" w:type="dxa"/>
            </w:tcMar>
            <w:hideMark/>
          </w:tcPr>
          <w:p w14:paraId="0D2021DE" w14:textId="77777777" w:rsidR="00E12957" w:rsidRPr="00643E1F" w:rsidRDefault="00E12957" w:rsidP="00871988">
            <w:pPr>
              <w:pStyle w:val="table"/>
            </w:pPr>
            <w:r w:rsidRPr="00643E1F">
              <w:t>18</w:t>
            </w:r>
          </w:p>
        </w:tc>
        <w:tc>
          <w:tcPr>
            <w:tcW w:w="0" w:type="auto"/>
            <w:tcBorders>
              <w:top w:val="single" w:sz="6" w:space="0" w:color="DDDDDD"/>
            </w:tcBorders>
            <w:shd w:val="clear" w:color="auto" w:fill="auto"/>
            <w:tcMar>
              <w:top w:w="120" w:type="dxa"/>
              <w:left w:w="120" w:type="dxa"/>
              <w:bottom w:w="120" w:type="dxa"/>
              <w:right w:w="120" w:type="dxa"/>
            </w:tcMar>
            <w:hideMark/>
          </w:tcPr>
          <w:p w14:paraId="24C0059C" w14:textId="77777777" w:rsidR="00E12957" w:rsidRPr="00643E1F" w:rsidRDefault="00E12957" w:rsidP="00871988">
            <w:pPr>
              <w:pStyle w:val="table"/>
            </w:pPr>
            <w:r w:rsidRPr="00643E1F">
              <w:t>15</w:t>
            </w:r>
          </w:p>
        </w:tc>
      </w:tr>
      <w:tr w:rsidR="00E12957" w:rsidRPr="00643E1F" w14:paraId="3CFD4CF0"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2FE7A2F2" w14:textId="77777777" w:rsidR="00E12957" w:rsidRPr="00643E1F" w:rsidRDefault="00E12957" w:rsidP="00871988">
            <w:pPr>
              <w:pStyle w:val="table"/>
            </w:pPr>
            <w:r w:rsidRPr="00643E1F">
              <w:t>Ремонт жилья</w:t>
            </w:r>
          </w:p>
        </w:tc>
        <w:tc>
          <w:tcPr>
            <w:tcW w:w="1335" w:type="dxa"/>
            <w:tcBorders>
              <w:top w:val="single" w:sz="6" w:space="0" w:color="DDDDDD"/>
            </w:tcBorders>
            <w:shd w:val="clear" w:color="auto" w:fill="auto"/>
            <w:tcMar>
              <w:top w:w="120" w:type="dxa"/>
              <w:left w:w="120" w:type="dxa"/>
              <w:bottom w:w="120" w:type="dxa"/>
              <w:right w:w="120" w:type="dxa"/>
            </w:tcMar>
            <w:hideMark/>
          </w:tcPr>
          <w:p w14:paraId="6462F1E8" w14:textId="77777777" w:rsidR="00E12957" w:rsidRPr="00643E1F" w:rsidRDefault="00E12957" w:rsidP="00871988">
            <w:pPr>
              <w:pStyle w:val="table"/>
            </w:pPr>
            <w:r w:rsidRPr="00643E1F">
              <w:t>13</w:t>
            </w:r>
          </w:p>
        </w:tc>
        <w:tc>
          <w:tcPr>
            <w:tcW w:w="0" w:type="auto"/>
            <w:tcBorders>
              <w:top w:val="single" w:sz="6" w:space="0" w:color="DDDDDD"/>
            </w:tcBorders>
            <w:shd w:val="clear" w:color="auto" w:fill="auto"/>
            <w:tcMar>
              <w:top w:w="120" w:type="dxa"/>
              <w:left w:w="120" w:type="dxa"/>
              <w:bottom w:w="120" w:type="dxa"/>
              <w:right w:w="120" w:type="dxa"/>
            </w:tcMar>
            <w:hideMark/>
          </w:tcPr>
          <w:p w14:paraId="42E742DF" w14:textId="77777777" w:rsidR="00E12957" w:rsidRPr="00643E1F" w:rsidRDefault="00E12957" w:rsidP="00871988">
            <w:pPr>
              <w:pStyle w:val="table"/>
            </w:pPr>
            <w:r w:rsidRPr="00643E1F">
              <w:t>8</w:t>
            </w:r>
          </w:p>
        </w:tc>
      </w:tr>
      <w:tr w:rsidR="00E12957" w:rsidRPr="00643E1F" w14:paraId="65BC7E0B"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5C7D6A8D" w14:textId="77777777" w:rsidR="00E12957" w:rsidRPr="00643E1F" w:rsidRDefault="00E12957" w:rsidP="00871988">
            <w:pPr>
              <w:pStyle w:val="table"/>
            </w:pPr>
            <w:r w:rsidRPr="00643E1F">
              <w:t>Коммерческая деятельность</w:t>
            </w:r>
          </w:p>
        </w:tc>
        <w:tc>
          <w:tcPr>
            <w:tcW w:w="1335" w:type="dxa"/>
            <w:tcBorders>
              <w:top w:val="single" w:sz="6" w:space="0" w:color="DDDDDD"/>
            </w:tcBorders>
            <w:shd w:val="clear" w:color="auto" w:fill="auto"/>
            <w:tcMar>
              <w:top w:w="120" w:type="dxa"/>
              <w:left w:w="120" w:type="dxa"/>
              <w:bottom w:w="120" w:type="dxa"/>
              <w:right w:w="120" w:type="dxa"/>
            </w:tcMar>
            <w:hideMark/>
          </w:tcPr>
          <w:p w14:paraId="526D9B7B" w14:textId="77777777" w:rsidR="00E12957" w:rsidRPr="00643E1F" w:rsidRDefault="00E12957" w:rsidP="00871988">
            <w:pPr>
              <w:pStyle w:val="table"/>
            </w:pPr>
            <w:r w:rsidRPr="00643E1F">
              <w:t>9</w:t>
            </w:r>
          </w:p>
        </w:tc>
        <w:tc>
          <w:tcPr>
            <w:tcW w:w="0" w:type="auto"/>
            <w:tcBorders>
              <w:top w:val="single" w:sz="6" w:space="0" w:color="DDDDDD"/>
            </w:tcBorders>
            <w:shd w:val="clear" w:color="auto" w:fill="auto"/>
            <w:tcMar>
              <w:top w:w="120" w:type="dxa"/>
              <w:left w:w="120" w:type="dxa"/>
              <w:bottom w:w="120" w:type="dxa"/>
              <w:right w:w="120" w:type="dxa"/>
            </w:tcMar>
            <w:hideMark/>
          </w:tcPr>
          <w:p w14:paraId="51F2ABFA" w14:textId="77777777" w:rsidR="00E12957" w:rsidRPr="00643E1F" w:rsidRDefault="00E12957" w:rsidP="00871988">
            <w:pPr>
              <w:pStyle w:val="table"/>
            </w:pPr>
            <w:r w:rsidRPr="00643E1F">
              <w:t>4</w:t>
            </w:r>
          </w:p>
        </w:tc>
      </w:tr>
      <w:tr w:rsidR="00E12957" w:rsidRPr="00643E1F" w14:paraId="1A59FD85"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0B3C5F3D" w14:textId="77777777" w:rsidR="00E12957" w:rsidRPr="00643E1F" w:rsidRDefault="00E12957" w:rsidP="00871988">
            <w:pPr>
              <w:pStyle w:val="table"/>
            </w:pPr>
            <w:r w:rsidRPr="00643E1F">
              <w:t>Шабашки от случая к случаю</w:t>
            </w:r>
          </w:p>
        </w:tc>
        <w:tc>
          <w:tcPr>
            <w:tcW w:w="1335" w:type="dxa"/>
            <w:tcBorders>
              <w:top w:val="single" w:sz="6" w:space="0" w:color="DDDDDD"/>
            </w:tcBorders>
            <w:shd w:val="clear" w:color="auto" w:fill="auto"/>
            <w:tcMar>
              <w:top w:w="120" w:type="dxa"/>
              <w:left w:w="120" w:type="dxa"/>
              <w:bottom w:w="120" w:type="dxa"/>
              <w:right w:w="120" w:type="dxa"/>
            </w:tcMar>
            <w:hideMark/>
          </w:tcPr>
          <w:p w14:paraId="261E6893" w14:textId="77777777" w:rsidR="00E12957" w:rsidRPr="00643E1F" w:rsidRDefault="00E12957" w:rsidP="00871988">
            <w:pPr>
              <w:pStyle w:val="table"/>
            </w:pPr>
            <w:r w:rsidRPr="00643E1F">
              <w:t>6</w:t>
            </w:r>
          </w:p>
        </w:tc>
        <w:tc>
          <w:tcPr>
            <w:tcW w:w="0" w:type="auto"/>
            <w:tcBorders>
              <w:top w:val="single" w:sz="6" w:space="0" w:color="DDDDDD"/>
            </w:tcBorders>
            <w:shd w:val="clear" w:color="auto" w:fill="auto"/>
            <w:tcMar>
              <w:top w:w="120" w:type="dxa"/>
              <w:left w:w="120" w:type="dxa"/>
              <w:bottom w:w="120" w:type="dxa"/>
              <w:right w:w="120" w:type="dxa"/>
            </w:tcMar>
            <w:hideMark/>
          </w:tcPr>
          <w:p w14:paraId="779E98D4" w14:textId="77777777" w:rsidR="00E12957" w:rsidRPr="00643E1F" w:rsidRDefault="00E12957" w:rsidP="00871988">
            <w:pPr>
              <w:pStyle w:val="table"/>
            </w:pPr>
            <w:r w:rsidRPr="00643E1F">
              <w:t>4</w:t>
            </w:r>
          </w:p>
        </w:tc>
      </w:tr>
      <w:tr w:rsidR="00E12957" w:rsidRPr="00643E1F" w14:paraId="797D3F18"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095F9E94" w14:textId="77777777" w:rsidR="00E12957" w:rsidRPr="00643E1F" w:rsidRDefault="00E12957" w:rsidP="00871988">
            <w:pPr>
              <w:pStyle w:val="table"/>
            </w:pPr>
            <w:r w:rsidRPr="00643E1F">
              <w:t>Производство и продажа с/х продукции от подсобного хозяйства</w:t>
            </w:r>
          </w:p>
        </w:tc>
        <w:tc>
          <w:tcPr>
            <w:tcW w:w="1335" w:type="dxa"/>
            <w:tcBorders>
              <w:top w:val="single" w:sz="6" w:space="0" w:color="DDDDDD"/>
            </w:tcBorders>
            <w:shd w:val="clear" w:color="auto" w:fill="auto"/>
            <w:tcMar>
              <w:top w:w="120" w:type="dxa"/>
              <w:left w:w="120" w:type="dxa"/>
              <w:bottom w:w="120" w:type="dxa"/>
              <w:right w:w="120" w:type="dxa"/>
            </w:tcMar>
            <w:hideMark/>
          </w:tcPr>
          <w:p w14:paraId="34533D47" w14:textId="77777777" w:rsidR="00E12957" w:rsidRPr="00643E1F" w:rsidRDefault="00E12957" w:rsidP="00871988">
            <w:pPr>
              <w:pStyle w:val="table"/>
            </w:pPr>
            <w:r w:rsidRPr="00643E1F">
              <w:t>8</w:t>
            </w:r>
          </w:p>
        </w:tc>
        <w:tc>
          <w:tcPr>
            <w:tcW w:w="0" w:type="auto"/>
            <w:tcBorders>
              <w:top w:val="single" w:sz="6" w:space="0" w:color="DDDDDD"/>
            </w:tcBorders>
            <w:shd w:val="clear" w:color="auto" w:fill="auto"/>
            <w:tcMar>
              <w:top w:w="120" w:type="dxa"/>
              <w:left w:w="120" w:type="dxa"/>
              <w:bottom w:w="120" w:type="dxa"/>
              <w:right w:w="120" w:type="dxa"/>
            </w:tcMar>
            <w:hideMark/>
          </w:tcPr>
          <w:p w14:paraId="78629864" w14:textId="77777777" w:rsidR="00E12957" w:rsidRPr="00643E1F" w:rsidRDefault="00E12957" w:rsidP="00871988">
            <w:pPr>
              <w:pStyle w:val="table"/>
            </w:pPr>
            <w:r w:rsidRPr="00643E1F">
              <w:t>3</w:t>
            </w:r>
          </w:p>
        </w:tc>
      </w:tr>
      <w:tr w:rsidR="00E12957" w:rsidRPr="00643E1F" w14:paraId="598BF2A6"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54EA64D8" w14:textId="77777777" w:rsidR="00E12957" w:rsidRPr="00643E1F" w:rsidRDefault="00E12957" w:rsidP="00871988">
            <w:pPr>
              <w:pStyle w:val="table"/>
            </w:pPr>
            <w:r w:rsidRPr="00643E1F">
              <w:t>Частный бизнес</w:t>
            </w:r>
          </w:p>
        </w:tc>
        <w:tc>
          <w:tcPr>
            <w:tcW w:w="1335" w:type="dxa"/>
            <w:tcBorders>
              <w:top w:val="single" w:sz="6" w:space="0" w:color="DDDDDD"/>
            </w:tcBorders>
            <w:shd w:val="clear" w:color="auto" w:fill="auto"/>
            <w:tcMar>
              <w:top w:w="120" w:type="dxa"/>
              <w:left w:w="120" w:type="dxa"/>
              <w:bottom w:w="120" w:type="dxa"/>
              <w:right w:w="120" w:type="dxa"/>
            </w:tcMar>
            <w:hideMark/>
          </w:tcPr>
          <w:p w14:paraId="3F2B8650" w14:textId="77777777" w:rsidR="00E12957" w:rsidRPr="00643E1F" w:rsidRDefault="00E12957" w:rsidP="00871988">
            <w:pPr>
              <w:pStyle w:val="table"/>
            </w:pPr>
            <w:r w:rsidRPr="00643E1F">
              <w:t>22</w:t>
            </w:r>
          </w:p>
        </w:tc>
        <w:tc>
          <w:tcPr>
            <w:tcW w:w="0" w:type="auto"/>
            <w:tcBorders>
              <w:top w:val="single" w:sz="6" w:space="0" w:color="DDDDDD"/>
            </w:tcBorders>
            <w:shd w:val="clear" w:color="auto" w:fill="auto"/>
            <w:tcMar>
              <w:top w:w="120" w:type="dxa"/>
              <w:left w:w="120" w:type="dxa"/>
              <w:bottom w:w="120" w:type="dxa"/>
              <w:right w:w="120" w:type="dxa"/>
            </w:tcMar>
            <w:hideMark/>
          </w:tcPr>
          <w:p w14:paraId="03CC8EB9" w14:textId="77777777" w:rsidR="00E12957" w:rsidRPr="00643E1F" w:rsidRDefault="00E12957" w:rsidP="00871988">
            <w:pPr>
              <w:pStyle w:val="table"/>
            </w:pPr>
            <w:r w:rsidRPr="00643E1F">
              <w:t>3</w:t>
            </w:r>
          </w:p>
        </w:tc>
      </w:tr>
      <w:tr w:rsidR="00E12957" w:rsidRPr="00643E1F" w14:paraId="1BA2DF9B"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68E8A0EB" w14:textId="77777777" w:rsidR="00E12957" w:rsidRPr="00643E1F" w:rsidRDefault="00E12957" w:rsidP="00871988">
            <w:pPr>
              <w:pStyle w:val="table"/>
            </w:pPr>
            <w:r w:rsidRPr="00643E1F">
              <w:t>Частный извоз</w:t>
            </w:r>
          </w:p>
        </w:tc>
        <w:tc>
          <w:tcPr>
            <w:tcW w:w="1335" w:type="dxa"/>
            <w:tcBorders>
              <w:top w:val="single" w:sz="6" w:space="0" w:color="DDDDDD"/>
            </w:tcBorders>
            <w:shd w:val="clear" w:color="auto" w:fill="auto"/>
            <w:tcMar>
              <w:top w:w="120" w:type="dxa"/>
              <w:left w:w="120" w:type="dxa"/>
              <w:bottom w:w="120" w:type="dxa"/>
              <w:right w:w="120" w:type="dxa"/>
            </w:tcMar>
            <w:hideMark/>
          </w:tcPr>
          <w:p w14:paraId="3F7256AD" w14:textId="77777777" w:rsidR="00E12957" w:rsidRPr="00643E1F" w:rsidRDefault="00E12957" w:rsidP="00871988">
            <w:pPr>
              <w:pStyle w:val="table"/>
            </w:pPr>
            <w:r w:rsidRPr="00643E1F">
              <w:t>16</w:t>
            </w:r>
          </w:p>
        </w:tc>
        <w:tc>
          <w:tcPr>
            <w:tcW w:w="0" w:type="auto"/>
            <w:tcBorders>
              <w:top w:val="single" w:sz="6" w:space="0" w:color="DDDDDD"/>
            </w:tcBorders>
            <w:shd w:val="clear" w:color="auto" w:fill="auto"/>
            <w:tcMar>
              <w:top w:w="120" w:type="dxa"/>
              <w:left w:w="120" w:type="dxa"/>
              <w:bottom w:w="120" w:type="dxa"/>
              <w:right w:w="120" w:type="dxa"/>
            </w:tcMar>
            <w:hideMark/>
          </w:tcPr>
          <w:p w14:paraId="2073F5A1" w14:textId="77777777" w:rsidR="00E12957" w:rsidRPr="00643E1F" w:rsidRDefault="00E12957" w:rsidP="00871988">
            <w:pPr>
              <w:pStyle w:val="table"/>
            </w:pPr>
            <w:r w:rsidRPr="00643E1F">
              <w:t>10</w:t>
            </w:r>
          </w:p>
        </w:tc>
      </w:tr>
      <w:tr w:rsidR="00E12957" w:rsidRPr="00643E1F" w14:paraId="238B03C0"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5269070A" w14:textId="77777777" w:rsidR="00E12957" w:rsidRPr="00643E1F" w:rsidRDefault="00E12957" w:rsidP="00871988">
            <w:pPr>
              <w:pStyle w:val="table"/>
            </w:pPr>
            <w:r w:rsidRPr="00643E1F">
              <w:t>Торговля</w:t>
            </w:r>
          </w:p>
        </w:tc>
        <w:tc>
          <w:tcPr>
            <w:tcW w:w="1335" w:type="dxa"/>
            <w:tcBorders>
              <w:top w:val="single" w:sz="6" w:space="0" w:color="DDDDDD"/>
            </w:tcBorders>
            <w:shd w:val="clear" w:color="auto" w:fill="auto"/>
            <w:tcMar>
              <w:top w:w="120" w:type="dxa"/>
              <w:left w:w="120" w:type="dxa"/>
              <w:bottom w:w="120" w:type="dxa"/>
              <w:right w:w="120" w:type="dxa"/>
            </w:tcMar>
            <w:hideMark/>
          </w:tcPr>
          <w:p w14:paraId="223FDA49" w14:textId="77777777" w:rsidR="00E12957" w:rsidRPr="00643E1F" w:rsidRDefault="00E12957" w:rsidP="00871988">
            <w:pPr>
              <w:pStyle w:val="table"/>
            </w:pPr>
            <w:r w:rsidRPr="00643E1F">
              <w:t>24</w:t>
            </w:r>
          </w:p>
        </w:tc>
        <w:tc>
          <w:tcPr>
            <w:tcW w:w="0" w:type="auto"/>
            <w:tcBorders>
              <w:top w:val="single" w:sz="6" w:space="0" w:color="DDDDDD"/>
            </w:tcBorders>
            <w:shd w:val="clear" w:color="auto" w:fill="auto"/>
            <w:tcMar>
              <w:top w:w="120" w:type="dxa"/>
              <w:left w:w="120" w:type="dxa"/>
              <w:bottom w:w="120" w:type="dxa"/>
              <w:right w:w="120" w:type="dxa"/>
            </w:tcMar>
            <w:hideMark/>
          </w:tcPr>
          <w:p w14:paraId="06A5D939" w14:textId="77777777" w:rsidR="00E12957" w:rsidRPr="00643E1F" w:rsidRDefault="00E12957" w:rsidP="00871988">
            <w:pPr>
              <w:pStyle w:val="table"/>
            </w:pPr>
            <w:r w:rsidRPr="00643E1F">
              <w:t>13</w:t>
            </w:r>
          </w:p>
        </w:tc>
      </w:tr>
      <w:tr w:rsidR="00E12957" w:rsidRPr="00643E1F" w14:paraId="2989930F"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271B9E64" w14:textId="77777777" w:rsidR="00E12957" w:rsidRPr="00643E1F" w:rsidRDefault="00E12957" w:rsidP="00871988">
            <w:pPr>
              <w:pStyle w:val="table"/>
            </w:pPr>
            <w:r w:rsidRPr="00643E1F">
              <w:t>Репетиторство</w:t>
            </w:r>
          </w:p>
        </w:tc>
        <w:tc>
          <w:tcPr>
            <w:tcW w:w="1335" w:type="dxa"/>
            <w:tcBorders>
              <w:top w:val="single" w:sz="6" w:space="0" w:color="DDDDDD"/>
            </w:tcBorders>
            <w:shd w:val="clear" w:color="auto" w:fill="auto"/>
            <w:tcMar>
              <w:top w:w="120" w:type="dxa"/>
              <w:left w:w="120" w:type="dxa"/>
              <w:bottom w:w="120" w:type="dxa"/>
              <w:right w:w="120" w:type="dxa"/>
            </w:tcMar>
            <w:hideMark/>
          </w:tcPr>
          <w:p w14:paraId="69981A4C" w14:textId="77777777" w:rsidR="00E12957" w:rsidRPr="00643E1F" w:rsidRDefault="00E12957" w:rsidP="00871988">
            <w:pPr>
              <w:pStyle w:val="table"/>
            </w:pPr>
            <w:r w:rsidRPr="00643E1F">
              <w:t>5</w:t>
            </w:r>
          </w:p>
        </w:tc>
        <w:tc>
          <w:tcPr>
            <w:tcW w:w="1290" w:type="dxa"/>
            <w:tcBorders>
              <w:top w:val="single" w:sz="6" w:space="0" w:color="DDDDDD"/>
            </w:tcBorders>
            <w:shd w:val="clear" w:color="auto" w:fill="auto"/>
            <w:tcMar>
              <w:top w:w="120" w:type="dxa"/>
              <w:left w:w="120" w:type="dxa"/>
              <w:bottom w:w="120" w:type="dxa"/>
              <w:right w:w="120" w:type="dxa"/>
            </w:tcMar>
            <w:hideMark/>
          </w:tcPr>
          <w:p w14:paraId="0B35C9C0" w14:textId="77777777" w:rsidR="00E12957" w:rsidRPr="00643E1F" w:rsidRDefault="00E12957" w:rsidP="00871988">
            <w:pPr>
              <w:pStyle w:val="table"/>
            </w:pPr>
            <w:r w:rsidRPr="00643E1F">
              <w:t>3</w:t>
            </w:r>
          </w:p>
        </w:tc>
      </w:tr>
      <w:tr w:rsidR="00E12957" w:rsidRPr="00643E1F" w14:paraId="624792A1"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1DDB64CB" w14:textId="77777777" w:rsidR="00E12957" w:rsidRPr="00643E1F" w:rsidRDefault="00E12957" w:rsidP="00871988">
            <w:pPr>
              <w:pStyle w:val="table"/>
            </w:pPr>
            <w:r w:rsidRPr="00643E1F">
              <w:t>Оказание частных услуг</w:t>
            </w:r>
          </w:p>
        </w:tc>
        <w:tc>
          <w:tcPr>
            <w:tcW w:w="1335" w:type="dxa"/>
            <w:tcBorders>
              <w:top w:val="single" w:sz="6" w:space="0" w:color="DDDDDD"/>
            </w:tcBorders>
            <w:shd w:val="clear" w:color="auto" w:fill="auto"/>
            <w:tcMar>
              <w:top w:w="120" w:type="dxa"/>
              <w:left w:w="120" w:type="dxa"/>
              <w:bottom w:w="120" w:type="dxa"/>
              <w:right w:w="120" w:type="dxa"/>
            </w:tcMar>
            <w:hideMark/>
          </w:tcPr>
          <w:p w14:paraId="04B67805" w14:textId="77777777" w:rsidR="00E12957" w:rsidRPr="00643E1F" w:rsidRDefault="00E12957" w:rsidP="00871988">
            <w:pPr>
              <w:pStyle w:val="table"/>
            </w:pPr>
            <w:r w:rsidRPr="00643E1F">
              <w:t>9</w:t>
            </w:r>
          </w:p>
        </w:tc>
        <w:tc>
          <w:tcPr>
            <w:tcW w:w="0" w:type="auto"/>
            <w:tcBorders>
              <w:top w:val="single" w:sz="6" w:space="0" w:color="DDDDDD"/>
            </w:tcBorders>
            <w:shd w:val="clear" w:color="auto" w:fill="auto"/>
            <w:tcMar>
              <w:top w:w="120" w:type="dxa"/>
              <w:left w:w="120" w:type="dxa"/>
              <w:bottom w:w="120" w:type="dxa"/>
              <w:right w:w="120" w:type="dxa"/>
            </w:tcMar>
            <w:hideMark/>
          </w:tcPr>
          <w:p w14:paraId="67271B1A" w14:textId="77777777" w:rsidR="00E12957" w:rsidRPr="00643E1F" w:rsidRDefault="00E12957" w:rsidP="00871988">
            <w:pPr>
              <w:pStyle w:val="table"/>
            </w:pPr>
            <w:r w:rsidRPr="00643E1F">
              <w:t>3</w:t>
            </w:r>
          </w:p>
        </w:tc>
      </w:tr>
      <w:tr w:rsidR="00E12957" w:rsidRPr="00643E1F" w14:paraId="6D128291"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6ED110B0" w14:textId="77777777" w:rsidR="00E12957" w:rsidRPr="00643E1F" w:rsidRDefault="00E12957" w:rsidP="00871988">
            <w:pPr>
              <w:pStyle w:val="table"/>
            </w:pPr>
            <w:r w:rsidRPr="00643E1F">
              <w:t>Спекуляция, перепродажа</w:t>
            </w:r>
          </w:p>
        </w:tc>
        <w:tc>
          <w:tcPr>
            <w:tcW w:w="1335" w:type="dxa"/>
            <w:tcBorders>
              <w:top w:val="single" w:sz="6" w:space="0" w:color="DDDDDD"/>
            </w:tcBorders>
            <w:shd w:val="clear" w:color="auto" w:fill="auto"/>
            <w:tcMar>
              <w:top w:w="120" w:type="dxa"/>
              <w:left w:w="120" w:type="dxa"/>
              <w:bottom w:w="120" w:type="dxa"/>
              <w:right w:w="120" w:type="dxa"/>
            </w:tcMar>
            <w:hideMark/>
          </w:tcPr>
          <w:p w14:paraId="657A26D9" w14:textId="77777777" w:rsidR="00E12957" w:rsidRPr="00643E1F" w:rsidRDefault="00E12957" w:rsidP="00871988">
            <w:pPr>
              <w:pStyle w:val="table"/>
            </w:pPr>
            <w:r w:rsidRPr="00643E1F">
              <w:t>3</w:t>
            </w:r>
          </w:p>
        </w:tc>
        <w:tc>
          <w:tcPr>
            <w:tcW w:w="0" w:type="auto"/>
            <w:tcBorders>
              <w:top w:val="single" w:sz="6" w:space="0" w:color="DDDDDD"/>
            </w:tcBorders>
            <w:shd w:val="clear" w:color="auto" w:fill="auto"/>
            <w:tcMar>
              <w:top w:w="120" w:type="dxa"/>
              <w:left w:w="120" w:type="dxa"/>
              <w:bottom w:w="120" w:type="dxa"/>
              <w:right w:w="120" w:type="dxa"/>
            </w:tcMar>
            <w:hideMark/>
          </w:tcPr>
          <w:p w14:paraId="1A3136DD" w14:textId="77777777" w:rsidR="00E12957" w:rsidRPr="00643E1F" w:rsidRDefault="00E12957" w:rsidP="00871988">
            <w:pPr>
              <w:pStyle w:val="table"/>
            </w:pPr>
            <w:r w:rsidRPr="00643E1F">
              <w:t>3</w:t>
            </w:r>
          </w:p>
        </w:tc>
      </w:tr>
      <w:tr w:rsidR="00E12957" w:rsidRPr="00643E1F" w14:paraId="27357547"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7A27DD0C" w14:textId="77777777" w:rsidR="00E12957" w:rsidRPr="00643E1F" w:rsidRDefault="00E12957" w:rsidP="00871988">
            <w:pPr>
              <w:pStyle w:val="table"/>
            </w:pPr>
            <w:r w:rsidRPr="00643E1F">
              <w:t>Мошенничество, воровство</w:t>
            </w:r>
          </w:p>
        </w:tc>
        <w:tc>
          <w:tcPr>
            <w:tcW w:w="1335" w:type="dxa"/>
            <w:tcBorders>
              <w:top w:val="single" w:sz="6" w:space="0" w:color="DDDDDD"/>
            </w:tcBorders>
            <w:shd w:val="clear" w:color="auto" w:fill="auto"/>
            <w:tcMar>
              <w:top w:w="120" w:type="dxa"/>
              <w:left w:w="120" w:type="dxa"/>
              <w:bottom w:w="120" w:type="dxa"/>
              <w:right w:w="120" w:type="dxa"/>
            </w:tcMar>
            <w:hideMark/>
          </w:tcPr>
          <w:p w14:paraId="6658169C" w14:textId="77777777" w:rsidR="00E12957" w:rsidRPr="00643E1F" w:rsidRDefault="00E12957" w:rsidP="00871988">
            <w:pPr>
              <w:pStyle w:val="table"/>
            </w:pPr>
            <w:r w:rsidRPr="00643E1F">
              <w:t>3</w:t>
            </w:r>
          </w:p>
        </w:tc>
        <w:tc>
          <w:tcPr>
            <w:tcW w:w="0" w:type="auto"/>
            <w:tcBorders>
              <w:top w:val="single" w:sz="6" w:space="0" w:color="DDDDDD"/>
            </w:tcBorders>
            <w:shd w:val="clear" w:color="auto" w:fill="auto"/>
            <w:tcMar>
              <w:top w:w="120" w:type="dxa"/>
              <w:left w:w="120" w:type="dxa"/>
              <w:bottom w:w="120" w:type="dxa"/>
              <w:right w:w="120" w:type="dxa"/>
            </w:tcMar>
            <w:hideMark/>
          </w:tcPr>
          <w:p w14:paraId="5C68453F" w14:textId="77777777" w:rsidR="00E12957" w:rsidRPr="00643E1F" w:rsidRDefault="00E12957" w:rsidP="00871988">
            <w:pPr>
              <w:pStyle w:val="table"/>
            </w:pPr>
            <w:r w:rsidRPr="00643E1F">
              <w:t>1</w:t>
            </w:r>
          </w:p>
        </w:tc>
      </w:tr>
      <w:tr w:rsidR="00E12957" w:rsidRPr="00643E1F" w14:paraId="334AE874"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48E0F424" w14:textId="77777777" w:rsidR="00E12957" w:rsidRPr="00643E1F" w:rsidRDefault="00E12957" w:rsidP="00871988">
            <w:pPr>
              <w:pStyle w:val="table"/>
            </w:pPr>
            <w:r w:rsidRPr="00643E1F">
              <w:t>Продажа спирта. наркотиков</w:t>
            </w:r>
          </w:p>
        </w:tc>
        <w:tc>
          <w:tcPr>
            <w:tcW w:w="1335" w:type="dxa"/>
            <w:tcBorders>
              <w:top w:val="single" w:sz="6" w:space="0" w:color="DDDDDD"/>
            </w:tcBorders>
            <w:shd w:val="clear" w:color="auto" w:fill="auto"/>
            <w:tcMar>
              <w:top w:w="120" w:type="dxa"/>
              <w:left w:w="120" w:type="dxa"/>
              <w:bottom w:w="120" w:type="dxa"/>
              <w:right w:w="120" w:type="dxa"/>
            </w:tcMar>
            <w:hideMark/>
          </w:tcPr>
          <w:p w14:paraId="7902F0A0" w14:textId="77777777" w:rsidR="00E12957" w:rsidRPr="00643E1F" w:rsidRDefault="00E12957" w:rsidP="00871988">
            <w:pPr>
              <w:pStyle w:val="table"/>
            </w:pPr>
            <w:r w:rsidRPr="00643E1F">
              <w:t>9</w:t>
            </w:r>
          </w:p>
        </w:tc>
        <w:tc>
          <w:tcPr>
            <w:tcW w:w="0" w:type="auto"/>
            <w:tcBorders>
              <w:top w:val="single" w:sz="6" w:space="0" w:color="DDDDDD"/>
            </w:tcBorders>
            <w:shd w:val="clear" w:color="auto" w:fill="auto"/>
            <w:tcMar>
              <w:top w:w="120" w:type="dxa"/>
              <w:left w:w="120" w:type="dxa"/>
              <w:bottom w:w="120" w:type="dxa"/>
              <w:right w:w="120" w:type="dxa"/>
            </w:tcMar>
            <w:hideMark/>
          </w:tcPr>
          <w:p w14:paraId="00D62B61" w14:textId="77777777" w:rsidR="00E12957" w:rsidRPr="00643E1F" w:rsidRDefault="00E12957" w:rsidP="00871988">
            <w:pPr>
              <w:pStyle w:val="table"/>
            </w:pPr>
            <w:r w:rsidRPr="00643E1F">
              <w:t>1</w:t>
            </w:r>
          </w:p>
        </w:tc>
      </w:tr>
      <w:tr w:rsidR="00E12957" w:rsidRPr="00643E1F" w14:paraId="1F4142FC"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5BC4772B" w14:textId="77777777" w:rsidR="00E12957" w:rsidRPr="00643E1F" w:rsidRDefault="00E12957" w:rsidP="00871988">
            <w:pPr>
              <w:pStyle w:val="table"/>
            </w:pPr>
            <w:r w:rsidRPr="00643E1F">
              <w:t>Распространение различных товаров</w:t>
            </w:r>
          </w:p>
        </w:tc>
        <w:tc>
          <w:tcPr>
            <w:tcW w:w="1335" w:type="dxa"/>
            <w:tcBorders>
              <w:top w:val="single" w:sz="6" w:space="0" w:color="DDDDDD"/>
            </w:tcBorders>
            <w:shd w:val="clear" w:color="auto" w:fill="auto"/>
            <w:tcMar>
              <w:top w:w="120" w:type="dxa"/>
              <w:left w:w="120" w:type="dxa"/>
              <w:bottom w:w="120" w:type="dxa"/>
              <w:right w:w="120" w:type="dxa"/>
            </w:tcMar>
            <w:hideMark/>
          </w:tcPr>
          <w:p w14:paraId="1B1C8779" w14:textId="77777777" w:rsidR="00E12957" w:rsidRPr="00643E1F" w:rsidRDefault="00E12957" w:rsidP="00871988">
            <w:pPr>
              <w:pStyle w:val="table"/>
            </w:pPr>
            <w:r w:rsidRPr="00643E1F">
              <w:t>2</w:t>
            </w:r>
          </w:p>
        </w:tc>
        <w:tc>
          <w:tcPr>
            <w:tcW w:w="0" w:type="auto"/>
            <w:tcBorders>
              <w:top w:val="single" w:sz="6" w:space="0" w:color="DDDDDD"/>
            </w:tcBorders>
            <w:shd w:val="clear" w:color="auto" w:fill="auto"/>
            <w:tcMar>
              <w:top w:w="120" w:type="dxa"/>
              <w:left w:w="120" w:type="dxa"/>
              <w:bottom w:w="120" w:type="dxa"/>
              <w:right w:w="120" w:type="dxa"/>
            </w:tcMar>
            <w:hideMark/>
          </w:tcPr>
          <w:p w14:paraId="3085FCD5" w14:textId="77777777" w:rsidR="00E12957" w:rsidRPr="00643E1F" w:rsidRDefault="00E12957" w:rsidP="00871988">
            <w:pPr>
              <w:pStyle w:val="table"/>
            </w:pPr>
            <w:r w:rsidRPr="00643E1F">
              <w:t>3</w:t>
            </w:r>
          </w:p>
        </w:tc>
      </w:tr>
      <w:tr w:rsidR="00E12957" w:rsidRPr="00643E1F" w14:paraId="03F54D76"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25B37B97" w14:textId="77777777" w:rsidR="00E12957" w:rsidRPr="00643E1F" w:rsidRDefault="00E12957" w:rsidP="00871988">
            <w:pPr>
              <w:pStyle w:val="table"/>
            </w:pPr>
            <w:r w:rsidRPr="00643E1F">
              <w:t>Распространение косметики</w:t>
            </w:r>
          </w:p>
        </w:tc>
        <w:tc>
          <w:tcPr>
            <w:tcW w:w="1335" w:type="dxa"/>
            <w:tcBorders>
              <w:top w:val="single" w:sz="6" w:space="0" w:color="DDDDDD"/>
            </w:tcBorders>
            <w:shd w:val="clear" w:color="auto" w:fill="auto"/>
            <w:tcMar>
              <w:top w:w="120" w:type="dxa"/>
              <w:left w:w="120" w:type="dxa"/>
              <w:bottom w:w="120" w:type="dxa"/>
              <w:right w:w="120" w:type="dxa"/>
            </w:tcMar>
            <w:hideMark/>
          </w:tcPr>
          <w:p w14:paraId="7199129D" w14:textId="77777777" w:rsidR="00E12957" w:rsidRPr="00643E1F" w:rsidRDefault="00E12957" w:rsidP="00871988">
            <w:pPr>
              <w:pStyle w:val="table"/>
            </w:pPr>
            <w:r w:rsidRPr="00643E1F">
              <w:t>3</w:t>
            </w:r>
          </w:p>
        </w:tc>
        <w:tc>
          <w:tcPr>
            <w:tcW w:w="0" w:type="auto"/>
            <w:tcBorders>
              <w:top w:val="single" w:sz="6" w:space="0" w:color="DDDDDD"/>
            </w:tcBorders>
            <w:shd w:val="clear" w:color="auto" w:fill="auto"/>
            <w:tcMar>
              <w:top w:w="120" w:type="dxa"/>
              <w:left w:w="120" w:type="dxa"/>
              <w:bottom w:w="120" w:type="dxa"/>
              <w:right w:w="120" w:type="dxa"/>
            </w:tcMar>
            <w:hideMark/>
          </w:tcPr>
          <w:p w14:paraId="186C0B2C" w14:textId="77777777" w:rsidR="00E12957" w:rsidRPr="00643E1F" w:rsidRDefault="00E12957" w:rsidP="00871988">
            <w:pPr>
              <w:pStyle w:val="table"/>
            </w:pPr>
            <w:r w:rsidRPr="00643E1F">
              <w:t>5</w:t>
            </w:r>
          </w:p>
        </w:tc>
      </w:tr>
      <w:tr w:rsidR="00E12957" w:rsidRPr="00643E1F" w14:paraId="2F7019AA"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74A95D5D" w14:textId="77777777" w:rsidR="00E12957" w:rsidRPr="00643E1F" w:rsidRDefault="00E12957" w:rsidP="00871988">
            <w:pPr>
              <w:pStyle w:val="table"/>
            </w:pPr>
            <w:r w:rsidRPr="00643E1F">
              <w:t>Работа на заправках, автостоянках</w:t>
            </w:r>
          </w:p>
        </w:tc>
        <w:tc>
          <w:tcPr>
            <w:tcW w:w="1335" w:type="dxa"/>
            <w:tcBorders>
              <w:top w:val="single" w:sz="6" w:space="0" w:color="DDDDDD"/>
            </w:tcBorders>
            <w:shd w:val="clear" w:color="auto" w:fill="auto"/>
            <w:tcMar>
              <w:top w:w="120" w:type="dxa"/>
              <w:left w:w="120" w:type="dxa"/>
              <w:bottom w:w="120" w:type="dxa"/>
              <w:right w:w="120" w:type="dxa"/>
            </w:tcMar>
            <w:hideMark/>
          </w:tcPr>
          <w:p w14:paraId="206FAD27" w14:textId="77777777" w:rsidR="00E12957" w:rsidRPr="00643E1F" w:rsidRDefault="00E12957" w:rsidP="00871988">
            <w:pPr>
              <w:pStyle w:val="table"/>
            </w:pPr>
            <w:r w:rsidRPr="00643E1F">
              <w:t>5</w:t>
            </w:r>
          </w:p>
        </w:tc>
        <w:tc>
          <w:tcPr>
            <w:tcW w:w="0" w:type="auto"/>
            <w:tcBorders>
              <w:top w:val="single" w:sz="6" w:space="0" w:color="DDDDDD"/>
            </w:tcBorders>
            <w:shd w:val="clear" w:color="auto" w:fill="auto"/>
            <w:tcMar>
              <w:top w:w="120" w:type="dxa"/>
              <w:left w:w="120" w:type="dxa"/>
              <w:bottom w:w="120" w:type="dxa"/>
              <w:right w:w="120" w:type="dxa"/>
            </w:tcMar>
            <w:hideMark/>
          </w:tcPr>
          <w:p w14:paraId="77526816" w14:textId="77777777" w:rsidR="00E12957" w:rsidRPr="00643E1F" w:rsidRDefault="00E12957" w:rsidP="00871988">
            <w:pPr>
              <w:pStyle w:val="table"/>
            </w:pPr>
            <w:r w:rsidRPr="00643E1F">
              <w:t>2</w:t>
            </w:r>
          </w:p>
        </w:tc>
      </w:tr>
      <w:tr w:rsidR="00E12957" w:rsidRPr="00643E1F" w14:paraId="26181333"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7A956A64" w14:textId="77777777" w:rsidR="00E12957" w:rsidRPr="00643E1F" w:rsidRDefault="00E12957" w:rsidP="00871988">
            <w:pPr>
              <w:pStyle w:val="table"/>
            </w:pPr>
            <w:r w:rsidRPr="00643E1F">
              <w:t>Кто как может, везде, чем придется</w:t>
            </w:r>
          </w:p>
        </w:tc>
        <w:tc>
          <w:tcPr>
            <w:tcW w:w="1335" w:type="dxa"/>
            <w:tcBorders>
              <w:top w:val="single" w:sz="6" w:space="0" w:color="DDDDDD"/>
            </w:tcBorders>
            <w:shd w:val="clear" w:color="auto" w:fill="auto"/>
            <w:tcMar>
              <w:top w:w="120" w:type="dxa"/>
              <w:left w:w="120" w:type="dxa"/>
              <w:bottom w:w="120" w:type="dxa"/>
              <w:right w:w="120" w:type="dxa"/>
            </w:tcMar>
            <w:hideMark/>
          </w:tcPr>
          <w:p w14:paraId="511F8426" w14:textId="77777777" w:rsidR="00E12957" w:rsidRPr="00643E1F" w:rsidRDefault="00E12957" w:rsidP="00871988">
            <w:pPr>
              <w:pStyle w:val="table"/>
            </w:pPr>
            <w:r w:rsidRPr="00643E1F">
              <w:t>5</w:t>
            </w:r>
          </w:p>
        </w:tc>
        <w:tc>
          <w:tcPr>
            <w:tcW w:w="0" w:type="auto"/>
            <w:tcBorders>
              <w:top w:val="single" w:sz="6" w:space="0" w:color="DDDDDD"/>
            </w:tcBorders>
            <w:shd w:val="clear" w:color="auto" w:fill="auto"/>
            <w:tcMar>
              <w:top w:w="120" w:type="dxa"/>
              <w:left w:w="120" w:type="dxa"/>
              <w:bottom w:w="120" w:type="dxa"/>
              <w:right w:w="120" w:type="dxa"/>
            </w:tcMar>
            <w:hideMark/>
          </w:tcPr>
          <w:p w14:paraId="411D8F87" w14:textId="77777777" w:rsidR="00E12957" w:rsidRPr="00643E1F" w:rsidRDefault="00E12957" w:rsidP="00871988">
            <w:pPr>
              <w:pStyle w:val="table"/>
            </w:pPr>
            <w:r w:rsidRPr="00643E1F">
              <w:t>2</w:t>
            </w:r>
          </w:p>
        </w:tc>
      </w:tr>
      <w:tr w:rsidR="00E12957" w:rsidRPr="00643E1F" w14:paraId="6B3DB4EC"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04A54740" w14:textId="77777777" w:rsidR="00E12957" w:rsidRPr="00643E1F" w:rsidRDefault="00E12957" w:rsidP="00871988">
            <w:pPr>
              <w:pStyle w:val="table"/>
            </w:pPr>
            <w:r w:rsidRPr="00643E1F">
              <w:t>Подработка на огородах соседей, выпас скота</w:t>
            </w:r>
          </w:p>
        </w:tc>
        <w:tc>
          <w:tcPr>
            <w:tcW w:w="1335" w:type="dxa"/>
            <w:tcBorders>
              <w:top w:val="single" w:sz="6" w:space="0" w:color="DDDDDD"/>
            </w:tcBorders>
            <w:shd w:val="clear" w:color="auto" w:fill="auto"/>
            <w:tcMar>
              <w:top w:w="120" w:type="dxa"/>
              <w:left w:w="120" w:type="dxa"/>
              <w:bottom w:w="120" w:type="dxa"/>
              <w:right w:w="120" w:type="dxa"/>
            </w:tcMar>
            <w:hideMark/>
          </w:tcPr>
          <w:p w14:paraId="53AB0CCF" w14:textId="77777777" w:rsidR="00E12957" w:rsidRPr="00643E1F" w:rsidRDefault="00E12957" w:rsidP="00871988">
            <w:pPr>
              <w:pStyle w:val="table"/>
            </w:pPr>
            <w:r w:rsidRPr="00643E1F">
              <w:t>6</w:t>
            </w:r>
          </w:p>
        </w:tc>
        <w:tc>
          <w:tcPr>
            <w:tcW w:w="0" w:type="auto"/>
            <w:tcBorders>
              <w:top w:val="single" w:sz="6" w:space="0" w:color="DDDDDD"/>
            </w:tcBorders>
            <w:shd w:val="clear" w:color="auto" w:fill="auto"/>
            <w:tcMar>
              <w:top w:w="120" w:type="dxa"/>
              <w:left w:w="120" w:type="dxa"/>
              <w:bottom w:w="120" w:type="dxa"/>
              <w:right w:w="120" w:type="dxa"/>
            </w:tcMar>
            <w:hideMark/>
          </w:tcPr>
          <w:p w14:paraId="641741A1" w14:textId="77777777" w:rsidR="00E12957" w:rsidRPr="00643E1F" w:rsidRDefault="00E12957" w:rsidP="00871988">
            <w:pPr>
              <w:pStyle w:val="table"/>
            </w:pPr>
            <w:r w:rsidRPr="00643E1F">
              <w:t>1</w:t>
            </w:r>
          </w:p>
        </w:tc>
      </w:tr>
      <w:tr w:rsidR="00E12957" w:rsidRPr="00643E1F" w14:paraId="12725EEC"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3952B01B" w14:textId="77777777" w:rsidR="00E12957" w:rsidRPr="00643E1F" w:rsidRDefault="00E12957" w:rsidP="00871988">
            <w:pPr>
              <w:pStyle w:val="table"/>
            </w:pPr>
            <w:r w:rsidRPr="00643E1F">
              <w:t>Лесное хозяйство, лесозаготовки</w:t>
            </w:r>
          </w:p>
        </w:tc>
        <w:tc>
          <w:tcPr>
            <w:tcW w:w="1335" w:type="dxa"/>
            <w:tcBorders>
              <w:top w:val="single" w:sz="6" w:space="0" w:color="DDDDDD"/>
            </w:tcBorders>
            <w:shd w:val="clear" w:color="auto" w:fill="auto"/>
            <w:tcMar>
              <w:top w:w="120" w:type="dxa"/>
              <w:left w:w="120" w:type="dxa"/>
              <w:bottom w:w="120" w:type="dxa"/>
              <w:right w:w="120" w:type="dxa"/>
            </w:tcMar>
            <w:hideMark/>
          </w:tcPr>
          <w:p w14:paraId="343AC4B7" w14:textId="77777777" w:rsidR="00E12957" w:rsidRPr="00643E1F" w:rsidRDefault="00E12957" w:rsidP="00871988">
            <w:pPr>
              <w:pStyle w:val="table"/>
            </w:pPr>
            <w:r w:rsidRPr="00643E1F">
              <w:t>1</w:t>
            </w:r>
          </w:p>
        </w:tc>
        <w:tc>
          <w:tcPr>
            <w:tcW w:w="0" w:type="auto"/>
            <w:tcBorders>
              <w:top w:val="single" w:sz="6" w:space="0" w:color="DDDDDD"/>
            </w:tcBorders>
            <w:shd w:val="clear" w:color="auto" w:fill="auto"/>
            <w:tcMar>
              <w:top w:w="120" w:type="dxa"/>
              <w:left w:w="120" w:type="dxa"/>
              <w:bottom w:w="120" w:type="dxa"/>
              <w:right w:w="120" w:type="dxa"/>
            </w:tcMar>
            <w:hideMark/>
          </w:tcPr>
          <w:p w14:paraId="4D997034" w14:textId="77777777" w:rsidR="00E12957" w:rsidRPr="00643E1F" w:rsidRDefault="00E12957" w:rsidP="00871988">
            <w:pPr>
              <w:pStyle w:val="table"/>
            </w:pPr>
            <w:r w:rsidRPr="00643E1F">
              <w:t>0,2</w:t>
            </w:r>
          </w:p>
        </w:tc>
      </w:tr>
      <w:tr w:rsidR="00E12957" w:rsidRPr="00643E1F" w14:paraId="3215228D"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48B04A04" w14:textId="77777777" w:rsidR="00E12957" w:rsidRPr="00643E1F" w:rsidRDefault="00E12957" w:rsidP="00871988">
            <w:pPr>
              <w:pStyle w:val="table"/>
            </w:pPr>
            <w:r w:rsidRPr="00643E1F">
              <w:t>Проституция</w:t>
            </w:r>
          </w:p>
        </w:tc>
        <w:tc>
          <w:tcPr>
            <w:tcW w:w="1335" w:type="dxa"/>
            <w:tcBorders>
              <w:top w:val="single" w:sz="6" w:space="0" w:color="DDDDDD"/>
            </w:tcBorders>
            <w:shd w:val="clear" w:color="auto" w:fill="auto"/>
            <w:tcMar>
              <w:top w:w="120" w:type="dxa"/>
              <w:left w:w="120" w:type="dxa"/>
              <w:bottom w:w="120" w:type="dxa"/>
              <w:right w:w="120" w:type="dxa"/>
            </w:tcMar>
            <w:hideMark/>
          </w:tcPr>
          <w:p w14:paraId="2E1463D4" w14:textId="77777777" w:rsidR="00E12957" w:rsidRPr="00643E1F" w:rsidRDefault="00E12957" w:rsidP="00871988">
            <w:pPr>
              <w:pStyle w:val="table"/>
            </w:pPr>
            <w:r w:rsidRPr="00643E1F">
              <w:t>3</w:t>
            </w:r>
          </w:p>
        </w:tc>
        <w:tc>
          <w:tcPr>
            <w:tcW w:w="0" w:type="auto"/>
            <w:tcBorders>
              <w:top w:val="single" w:sz="6" w:space="0" w:color="DDDDDD"/>
            </w:tcBorders>
            <w:shd w:val="clear" w:color="auto" w:fill="auto"/>
            <w:tcMar>
              <w:top w:w="120" w:type="dxa"/>
              <w:left w:w="120" w:type="dxa"/>
              <w:bottom w:w="120" w:type="dxa"/>
              <w:right w:w="120" w:type="dxa"/>
            </w:tcMar>
            <w:hideMark/>
          </w:tcPr>
          <w:p w14:paraId="5F4696D4" w14:textId="77777777" w:rsidR="00E12957" w:rsidRPr="00643E1F" w:rsidRDefault="00E12957" w:rsidP="00871988">
            <w:pPr>
              <w:pStyle w:val="table"/>
            </w:pPr>
            <w:r w:rsidRPr="00643E1F">
              <w:t>0,2</w:t>
            </w:r>
          </w:p>
        </w:tc>
      </w:tr>
      <w:tr w:rsidR="00E12957" w:rsidRPr="00643E1F" w14:paraId="0ACFCA69"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6FDB4566" w14:textId="77777777" w:rsidR="00E12957" w:rsidRPr="00643E1F" w:rsidRDefault="00E12957" w:rsidP="00871988">
            <w:pPr>
              <w:pStyle w:val="table"/>
            </w:pPr>
            <w:r w:rsidRPr="00643E1F">
              <w:t>Взятки</w:t>
            </w:r>
          </w:p>
        </w:tc>
        <w:tc>
          <w:tcPr>
            <w:tcW w:w="1335" w:type="dxa"/>
            <w:tcBorders>
              <w:top w:val="single" w:sz="6" w:space="0" w:color="DDDDDD"/>
            </w:tcBorders>
            <w:shd w:val="clear" w:color="auto" w:fill="auto"/>
            <w:tcMar>
              <w:top w:w="120" w:type="dxa"/>
              <w:left w:w="120" w:type="dxa"/>
              <w:bottom w:w="120" w:type="dxa"/>
              <w:right w:w="120" w:type="dxa"/>
            </w:tcMar>
            <w:hideMark/>
          </w:tcPr>
          <w:p w14:paraId="4A025383" w14:textId="77777777" w:rsidR="00E12957" w:rsidRPr="00643E1F" w:rsidRDefault="00E12957" w:rsidP="00871988">
            <w:pPr>
              <w:pStyle w:val="table"/>
            </w:pPr>
            <w:r w:rsidRPr="00643E1F">
              <w:t>12</w:t>
            </w:r>
          </w:p>
        </w:tc>
        <w:tc>
          <w:tcPr>
            <w:tcW w:w="0" w:type="auto"/>
            <w:tcBorders>
              <w:top w:val="single" w:sz="6" w:space="0" w:color="DDDDDD"/>
            </w:tcBorders>
            <w:shd w:val="clear" w:color="auto" w:fill="auto"/>
            <w:tcMar>
              <w:top w:w="120" w:type="dxa"/>
              <w:left w:w="120" w:type="dxa"/>
              <w:bottom w:w="120" w:type="dxa"/>
              <w:right w:w="120" w:type="dxa"/>
            </w:tcMar>
            <w:hideMark/>
          </w:tcPr>
          <w:p w14:paraId="564AB35D" w14:textId="77777777" w:rsidR="00E12957" w:rsidRPr="00643E1F" w:rsidRDefault="00E12957" w:rsidP="00871988">
            <w:pPr>
              <w:pStyle w:val="table"/>
            </w:pPr>
            <w:r w:rsidRPr="00643E1F">
              <w:t>0,2</w:t>
            </w:r>
          </w:p>
        </w:tc>
      </w:tr>
    </w:tbl>
    <w:p w14:paraId="6094C687" w14:textId="77777777" w:rsidR="00E12957" w:rsidRDefault="00E12957" w:rsidP="00E12957"/>
    <w:p w14:paraId="46912593" w14:textId="77777777" w:rsidR="00E12957" w:rsidRDefault="00E12957" w:rsidP="00E12957">
      <w:r>
        <w:t>О более высокой предпринимательской активности жителей северо-кавказского региона свидетельствуют и данные о характере занятости основного кормильца в семье. Среди «кавказцев» значительно более велика доля респондентов, назвавших себя предпринимателями, а среди «россиян» – служащими.</w:t>
      </w:r>
    </w:p>
    <w:p w14:paraId="495B4DE5" w14:textId="77777777" w:rsidR="00E12957" w:rsidRDefault="00E12957" w:rsidP="00E12957"/>
    <w:p w14:paraId="4EC82DB2" w14:textId="77777777" w:rsidR="00E12957" w:rsidRPr="00643E1F" w:rsidRDefault="00E12957" w:rsidP="00E12957">
      <w:pPr>
        <w:rPr>
          <w:b/>
        </w:rPr>
      </w:pPr>
      <w:r w:rsidRPr="00643E1F">
        <w:rPr>
          <w:b/>
        </w:rPr>
        <w:t>Род занятий ( в % от всех опрошенных)</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6249"/>
        <w:gridCol w:w="1812"/>
        <w:gridCol w:w="1827"/>
      </w:tblGrid>
      <w:tr w:rsidR="00E12957" w:rsidRPr="00643E1F" w14:paraId="144B3793" w14:textId="77777777" w:rsidTr="00871988">
        <w:trPr>
          <w:tblCellSpacing w:w="15" w:type="dxa"/>
        </w:trPr>
        <w:tc>
          <w:tcPr>
            <w:tcW w:w="4335" w:type="dxa"/>
            <w:tcBorders>
              <w:top w:val="nil"/>
            </w:tcBorders>
            <w:shd w:val="clear" w:color="auto" w:fill="auto"/>
            <w:tcMar>
              <w:top w:w="120" w:type="dxa"/>
              <w:left w:w="120" w:type="dxa"/>
              <w:bottom w:w="120" w:type="dxa"/>
              <w:right w:w="120" w:type="dxa"/>
            </w:tcMar>
            <w:hideMark/>
          </w:tcPr>
          <w:p w14:paraId="708DE7E4" w14:textId="77777777" w:rsidR="00E12957" w:rsidRPr="00643E1F" w:rsidRDefault="00E12957" w:rsidP="00871988">
            <w:pPr>
              <w:pStyle w:val="table"/>
            </w:pPr>
            <w:r w:rsidRPr="00643E1F">
              <w:t> </w:t>
            </w:r>
          </w:p>
        </w:tc>
        <w:tc>
          <w:tcPr>
            <w:tcW w:w="1245" w:type="dxa"/>
            <w:tcBorders>
              <w:top w:val="nil"/>
            </w:tcBorders>
            <w:shd w:val="clear" w:color="auto" w:fill="auto"/>
            <w:tcMar>
              <w:top w:w="120" w:type="dxa"/>
              <w:left w:w="120" w:type="dxa"/>
              <w:bottom w:w="120" w:type="dxa"/>
              <w:right w:w="120" w:type="dxa"/>
            </w:tcMar>
            <w:hideMark/>
          </w:tcPr>
          <w:p w14:paraId="0F061B0E" w14:textId="77777777" w:rsidR="00E12957" w:rsidRPr="00643E1F" w:rsidRDefault="00E12957" w:rsidP="00871988">
            <w:pPr>
              <w:pStyle w:val="table"/>
            </w:pPr>
            <w:r w:rsidRPr="00643E1F">
              <w:t>Северный Кавказ</w:t>
            </w:r>
          </w:p>
        </w:tc>
        <w:tc>
          <w:tcPr>
            <w:tcW w:w="1245" w:type="dxa"/>
            <w:tcBorders>
              <w:top w:val="nil"/>
            </w:tcBorders>
            <w:shd w:val="clear" w:color="auto" w:fill="auto"/>
            <w:tcMar>
              <w:top w:w="120" w:type="dxa"/>
              <w:left w:w="120" w:type="dxa"/>
              <w:bottom w:w="120" w:type="dxa"/>
              <w:right w:w="120" w:type="dxa"/>
            </w:tcMar>
            <w:hideMark/>
          </w:tcPr>
          <w:p w14:paraId="78489A0F" w14:textId="77777777" w:rsidR="00E12957" w:rsidRPr="00643E1F" w:rsidRDefault="00E12957" w:rsidP="00871988">
            <w:pPr>
              <w:pStyle w:val="table"/>
            </w:pPr>
            <w:r w:rsidRPr="00643E1F">
              <w:t>Россия</w:t>
            </w:r>
          </w:p>
        </w:tc>
      </w:tr>
      <w:tr w:rsidR="00E12957" w:rsidRPr="00643E1F" w14:paraId="354D1F98" w14:textId="77777777" w:rsidTr="00871988">
        <w:trPr>
          <w:tblCellSpacing w:w="15" w:type="dxa"/>
        </w:trPr>
        <w:tc>
          <w:tcPr>
            <w:tcW w:w="4335" w:type="dxa"/>
            <w:tcBorders>
              <w:top w:val="single" w:sz="6" w:space="0" w:color="DDDDDD"/>
            </w:tcBorders>
            <w:shd w:val="clear" w:color="auto" w:fill="auto"/>
            <w:tcMar>
              <w:top w:w="120" w:type="dxa"/>
              <w:left w:w="120" w:type="dxa"/>
              <w:bottom w:w="120" w:type="dxa"/>
              <w:right w:w="120" w:type="dxa"/>
            </w:tcMar>
            <w:hideMark/>
          </w:tcPr>
          <w:p w14:paraId="249FBB46" w14:textId="77777777" w:rsidR="00E12957" w:rsidRPr="00643E1F" w:rsidRDefault="00E12957" w:rsidP="00871988">
            <w:pPr>
              <w:pStyle w:val="table"/>
            </w:pPr>
            <w:r w:rsidRPr="00643E1F">
              <w:t>Неквалифицированный рабочий</w:t>
            </w:r>
          </w:p>
        </w:tc>
        <w:tc>
          <w:tcPr>
            <w:tcW w:w="1245" w:type="dxa"/>
            <w:tcBorders>
              <w:top w:val="single" w:sz="6" w:space="0" w:color="DDDDDD"/>
            </w:tcBorders>
            <w:shd w:val="clear" w:color="auto" w:fill="auto"/>
            <w:tcMar>
              <w:top w:w="120" w:type="dxa"/>
              <w:left w:w="120" w:type="dxa"/>
              <w:bottom w:w="120" w:type="dxa"/>
              <w:right w:w="120" w:type="dxa"/>
            </w:tcMar>
            <w:hideMark/>
          </w:tcPr>
          <w:p w14:paraId="1EE0411A" w14:textId="77777777" w:rsidR="00E12957" w:rsidRPr="00643E1F" w:rsidRDefault="00E12957" w:rsidP="00871988">
            <w:pPr>
              <w:pStyle w:val="table"/>
            </w:pPr>
            <w:r w:rsidRPr="00643E1F">
              <w:t>4</w:t>
            </w:r>
          </w:p>
        </w:tc>
        <w:tc>
          <w:tcPr>
            <w:tcW w:w="1245" w:type="dxa"/>
            <w:tcBorders>
              <w:top w:val="single" w:sz="6" w:space="0" w:color="DDDDDD"/>
            </w:tcBorders>
            <w:shd w:val="clear" w:color="auto" w:fill="auto"/>
            <w:tcMar>
              <w:top w:w="120" w:type="dxa"/>
              <w:left w:w="120" w:type="dxa"/>
              <w:bottom w:w="120" w:type="dxa"/>
              <w:right w:w="120" w:type="dxa"/>
            </w:tcMar>
            <w:hideMark/>
          </w:tcPr>
          <w:p w14:paraId="1C2E3FAA" w14:textId="77777777" w:rsidR="00E12957" w:rsidRPr="00643E1F" w:rsidRDefault="00E12957" w:rsidP="00871988">
            <w:pPr>
              <w:pStyle w:val="table"/>
            </w:pPr>
            <w:r w:rsidRPr="00643E1F">
              <w:t>2</w:t>
            </w:r>
          </w:p>
        </w:tc>
      </w:tr>
      <w:tr w:rsidR="00E12957" w:rsidRPr="00643E1F" w14:paraId="3A132A54" w14:textId="77777777" w:rsidTr="00871988">
        <w:trPr>
          <w:tblCellSpacing w:w="15" w:type="dxa"/>
        </w:trPr>
        <w:tc>
          <w:tcPr>
            <w:tcW w:w="4335" w:type="dxa"/>
            <w:tcBorders>
              <w:top w:val="single" w:sz="6" w:space="0" w:color="DDDDDD"/>
            </w:tcBorders>
            <w:shd w:val="clear" w:color="auto" w:fill="auto"/>
            <w:tcMar>
              <w:top w:w="120" w:type="dxa"/>
              <w:left w:w="120" w:type="dxa"/>
              <w:bottom w:w="120" w:type="dxa"/>
              <w:right w:w="120" w:type="dxa"/>
            </w:tcMar>
            <w:hideMark/>
          </w:tcPr>
          <w:p w14:paraId="6AC1E4F4" w14:textId="77777777" w:rsidR="00E12957" w:rsidRPr="00643E1F" w:rsidRDefault="00E12957" w:rsidP="00871988">
            <w:pPr>
              <w:pStyle w:val="table"/>
            </w:pPr>
            <w:r w:rsidRPr="00643E1F">
              <w:t>Квалифицированный рабочий</w:t>
            </w:r>
          </w:p>
        </w:tc>
        <w:tc>
          <w:tcPr>
            <w:tcW w:w="1245" w:type="dxa"/>
            <w:tcBorders>
              <w:top w:val="single" w:sz="6" w:space="0" w:color="DDDDDD"/>
            </w:tcBorders>
            <w:shd w:val="clear" w:color="auto" w:fill="auto"/>
            <w:tcMar>
              <w:top w:w="120" w:type="dxa"/>
              <w:left w:w="120" w:type="dxa"/>
              <w:bottom w:w="120" w:type="dxa"/>
              <w:right w:w="120" w:type="dxa"/>
            </w:tcMar>
            <w:hideMark/>
          </w:tcPr>
          <w:p w14:paraId="2B796392" w14:textId="77777777" w:rsidR="00E12957" w:rsidRPr="00643E1F" w:rsidRDefault="00E12957" w:rsidP="00871988">
            <w:pPr>
              <w:pStyle w:val="table"/>
            </w:pPr>
            <w:r w:rsidRPr="00643E1F">
              <w:t>24</w:t>
            </w:r>
          </w:p>
        </w:tc>
        <w:tc>
          <w:tcPr>
            <w:tcW w:w="1245" w:type="dxa"/>
            <w:tcBorders>
              <w:top w:val="single" w:sz="6" w:space="0" w:color="DDDDDD"/>
            </w:tcBorders>
            <w:shd w:val="clear" w:color="auto" w:fill="auto"/>
            <w:tcMar>
              <w:top w:w="120" w:type="dxa"/>
              <w:left w:w="120" w:type="dxa"/>
              <w:bottom w:w="120" w:type="dxa"/>
              <w:right w:w="120" w:type="dxa"/>
            </w:tcMar>
            <w:hideMark/>
          </w:tcPr>
          <w:p w14:paraId="6AEDA656" w14:textId="77777777" w:rsidR="00E12957" w:rsidRPr="00643E1F" w:rsidRDefault="00E12957" w:rsidP="00871988">
            <w:pPr>
              <w:pStyle w:val="table"/>
            </w:pPr>
            <w:r w:rsidRPr="00643E1F">
              <w:t>28</w:t>
            </w:r>
          </w:p>
        </w:tc>
      </w:tr>
      <w:tr w:rsidR="00E12957" w:rsidRPr="00643E1F" w14:paraId="64749EB6" w14:textId="77777777" w:rsidTr="00871988">
        <w:trPr>
          <w:tblCellSpacing w:w="15" w:type="dxa"/>
        </w:trPr>
        <w:tc>
          <w:tcPr>
            <w:tcW w:w="4335" w:type="dxa"/>
            <w:tcBorders>
              <w:top w:val="single" w:sz="6" w:space="0" w:color="DDDDDD"/>
            </w:tcBorders>
            <w:shd w:val="clear" w:color="auto" w:fill="auto"/>
            <w:tcMar>
              <w:top w:w="120" w:type="dxa"/>
              <w:left w:w="120" w:type="dxa"/>
              <w:bottom w:w="120" w:type="dxa"/>
              <w:right w:w="120" w:type="dxa"/>
            </w:tcMar>
            <w:hideMark/>
          </w:tcPr>
          <w:p w14:paraId="0C4BA060" w14:textId="77777777" w:rsidR="00E12957" w:rsidRPr="00643E1F" w:rsidRDefault="00E12957" w:rsidP="00871988">
            <w:pPr>
              <w:pStyle w:val="table"/>
            </w:pPr>
            <w:r w:rsidRPr="00643E1F">
              <w:t>Специалист с высшим техническим образованием</w:t>
            </w:r>
          </w:p>
        </w:tc>
        <w:tc>
          <w:tcPr>
            <w:tcW w:w="1245" w:type="dxa"/>
            <w:tcBorders>
              <w:top w:val="single" w:sz="6" w:space="0" w:color="DDDDDD"/>
            </w:tcBorders>
            <w:shd w:val="clear" w:color="auto" w:fill="auto"/>
            <w:tcMar>
              <w:top w:w="120" w:type="dxa"/>
              <w:left w:w="120" w:type="dxa"/>
              <w:bottom w:w="120" w:type="dxa"/>
              <w:right w:w="120" w:type="dxa"/>
            </w:tcMar>
            <w:hideMark/>
          </w:tcPr>
          <w:p w14:paraId="4C543DC5" w14:textId="77777777" w:rsidR="00E12957" w:rsidRPr="00643E1F" w:rsidRDefault="00E12957" w:rsidP="00871988">
            <w:pPr>
              <w:pStyle w:val="table"/>
            </w:pPr>
            <w:r w:rsidRPr="00643E1F">
              <w:t>6</w:t>
            </w:r>
          </w:p>
        </w:tc>
        <w:tc>
          <w:tcPr>
            <w:tcW w:w="1245" w:type="dxa"/>
            <w:tcBorders>
              <w:top w:val="single" w:sz="6" w:space="0" w:color="DDDDDD"/>
            </w:tcBorders>
            <w:shd w:val="clear" w:color="auto" w:fill="auto"/>
            <w:tcMar>
              <w:top w:w="120" w:type="dxa"/>
              <w:left w:w="120" w:type="dxa"/>
              <w:bottom w:w="120" w:type="dxa"/>
              <w:right w:w="120" w:type="dxa"/>
            </w:tcMar>
            <w:hideMark/>
          </w:tcPr>
          <w:p w14:paraId="56D27F90" w14:textId="77777777" w:rsidR="00E12957" w:rsidRPr="00643E1F" w:rsidRDefault="00E12957" w:rsidP="00871988">
            <w:pPr>
              <w:pStyle w:val="table"/>
            </w:pPr>
            <w:r w:rsidRPr="00643E1F">
              <w:t>2</w:t>
            </w:r>
          </w:p>
        </w:tc>
      </w:tr>
      <w:tr w:rsidR="00E12957" w:rsidRPr="00643E1F" w14:paraId="19FDC654" w14:textId="77777777" w:rsidTr="00871988">
        <w:trPr>
          <w:tblCellSpacing w:w="15" w:type="dxa"/>
        </w:trPr>
        <w:tc>
          <w:tcPr>
            <w:tcW w:w="4335" w:type="dxa"/>
            <w:tcBorders>
              <w:top w:val="single" w:sz="6" w:space="0" w:color="DDDDDD"/>
            </w:tcBorders>
            <w:shd w:val="clear" w:color="auto" w:fill="auto"/>
            <w:tcMar>
              <w:top w:w="120" w:type="dxa"/>
              <w:left w:w="120" w:type="dxa"/>
              <w:bottom w:w="120" w:type="dxa"/>
              <w:right w:w="120" w:type="dxa"/>
            </w:tcMar>
            <w:hideMark/>
          </w:tcPr>
          <w:p w14:paraId="68F99F6E" w14:textId="77777777" w:rsidR="00E12957" w:rsidRPr="00643E1F" w:rsidRDefault="00E12957" w:rsidP="00871988">
            <w:pPr>
              <w:pStyle w:val="table"/>
            </w:pPr>
            <w:r w:rsidRPr="00643E1F">
              <w:t>Специалист с высшим гуманитарным образованием</w:t>
            </w:r>
          </w:p>
        </w:tc>
        <w:tc>
          <w:tcPr>
            <w:tcW w:w="1245" w:type="dxa"/>
            <w:tcBorders>
              <w:top w:val="single" w:sz="6" w:space="0" w:color="DDDDDD"/>
            </w:tcBorders>
            <w:shd w:val="clear" w:color="auto" w:fill="auto"/>
            <w:tcMar>
              <w:top w:w="120" w:type="dxa"/>
              <w:left w:w="120" w:type="dxa"/>
              <w:bottom w:w="120" w:type="dxa"/>
              <w:right w:w="120" w:type="dxa"/>
            </w:tcMar>
            <w:hideMark/>
          </w:tcPr>
          <w:p w14:paraId="4B662DB4" w14:textId="77777777" w:rsidR="00E12957" w:rsidRPr="00643E1F" w:rsidRDefault="00E12957" w:rsidP="00871988">
            <w:pPr>
              <w:pStyle w:val="table"/>
            </w:pPr>
            <w:r w:rsidRPr="00643E1F">
              <w:t>8</w:t>
            </w:r>
          </w:p>
        </w:tc>
        <w:tc>
          <w:tcPr>
            <w:tcW w:w="1245" w:type="dxa"/>
            <w:tcBorders>
              <w:top w:val="single" w:sz="6" w:space="0" w:color="DDDDDD"/>
            </w:tcBorders>
            <w:shd w:val="clear" w:color="auto" w:fill="auto"/>
            <w:tcMar>
              <w:top w:w="120" w:type="dxa"/>
              <w:left w:w="120" w:type="dxa"/>
              <w:bottom w:w="120" w:type="dxa"/>
              <w:right w:w="120" w:type="dxa"/>
            </w:tcMar>
            <w:hideMark/>
          </w:tcPr>
          <w:p w14:paraId="29F43E10" w14:textId="77777777" w:rsidR="00E12957" w:rsidRPr="00643E1F" w:rsidRDefault="00E12957" w:rsidP="00871988">
            <w:pPr>
              <w:pStyle w:val="table"/>
            </w:pPr>
            <w:r w:rsidRPr="00643E1F">
              <w:t>4</w:t>
            </w:r>
          </w:p>
        </w:tc>
      </w:tr>
      <w:tr w:rsidR="00E12957" w:rsidRPr="00643E1F" w14:paraId="5F106F5B" w14:textId="77777777" w:rsidTr="00871988">
        <w:trPr>
          <w:tblCellSpacing w:w="15" w:type="dxa"/>
        </w:trPr>
        <w:tc>
          <w:tcPr>
            <w:tcW w:w="4335" w:type="dxa"/>
            <w:tcBorders>
              <w:top w:val="single" w:sz="6" w:space="0" w:color="DDDDDD"/>
            </w:tcBorders>
            <w:shd w:val="clear" w:color="auto" w:fill="auto"/>
            <w:tcMar>
              <w:top w:w="120" w:type="dxa"/>
              <w:left w:w="120" w:type="dxa"/>
              <w:bottom w:w="120" w:type="dxa"/>
              <w:right w:w="120" w:type="dxa"/>
            </w:tcMar>
            <w:hideMark/>
          </w:tcPr>
          <w:p w14:paraId="37AE482D" w14:textId="77777777" w:rsidR="00E12957" w:rsidRPr="00643E1F" w:rsidRDefault="00E12957" w:rsidP="00871988">
            <w:pPr>
              <w:pStyle w:val="table"/>
            </w:pPr>
            <w:r w:rsidRPr="00643E1F">
              <w:t>Военнослужащий, работник милиции, спецслужб</w:t>
            </w:r>
          </w:p>
        </w:tc>
        <w:tc>
          <w:tcPr>
            <w:tcW w:w="1245" w:type="dxa"/>
            <w:tcBorders>
              <w:top w:val="single" w:sz="6" w:space="0" w:color="DDDDDD"/>
            </w:tcBorders>
            <w:shd w:val="clear" w:color="auto" w:fill="auto"/>
            <w:tcMar>
              <w:top w:w="120" w:type="dxa"/>
              <w:left w:w="120" w:type="dxa"/>
              <w:bottom w:w="120" w:type="dxa"/>
              <w:right w:w="120" w:type="dxa"/>
            </w:tcMar>
            <w:hideMark/>
          </w:tcPr>
          <w:p w14:paraId="3413C103" w14:textId="77777777" w:rsidR="00E12957" w:rsidRPr="00643E1F" w:rsidRDefault="00E12957" w:rsidP="00871988">
            <w:pPr>
              <w:pStyle w:val="table"/>
            </w:pPr>
            <w:r w:rsidRPr="00643E1F">
              <w:t>4</w:t>
            </w:r>
          </w:p>
        </w:tc>
        <w:tc>
          <w:tcPr>
            <w:tcW w:w="1245" w:type="dxa"/>
            <w:tcBorders>
              <w:top w:val="single" w:sz="6" w:space="0" w:color="DDDDDD"/>
            </w:tcBorders>
            <w:shd w:val="clear" w:color="auto" w:fill="auto"/>
            <w:tcMar>
              <w:top w:w="120" w:type="dxa"/>
              <w:left w:w="120" w:type="dxa"/>
              <w:bottom w:w="120" w:type="dxa"/>
              <w:right w:w="120" w:type="dxa"/>
            </w:tcMar>
            <w:hideMark/>
          </w:tcPr>
          <w:p w14:paraId="74E061AF" w14:textId="77777777" w:rsidR="00E12957" w:rsidRPr="00643E1F" w:rsidRDefault="00E12957" w:rsidP="00871988">
            <w:pPr>
              <w:pStyle w:val="table"/>
            </w:pPr>
            <w:r w:rsidRPr="00643E1F">
              <w:t>2</w:t>
            </w:r>
          </w:p>
        </w:tc>
      </w:tr>
      <w:tr w:rsidR="00E12957" w:rsidRPr="00643E1F" w14:paraId="30BC0EB5" w14:textId="77777777" w:rsidTr="00871988">
        <w:trPr>
          <w:tblCellSpacing w:w="15" w:type="dxa"/>
        </w:trPr>
        <w:tc>
          <w:tcPr>
            <w:tcW w:w="4335" w:type="dxa"/>
            <w:tcBorders>
              <w:top w:val="single" w:sz="6" w:space="0" w:color="DDDDDD"/>
            </w:tcBorders>
            <w:shd w:val="clear" w:color="auto" w:fill="auto"/>
            <w:tcMar>
              <w:top w:w="120" w:type="dxa"/>
              <w:left w:w="120" w:type="dxa"/>
              <w:bottom w:w="120" w:type="dxa"/>
              <w:right w:w="120" w:type="dxa"/>
            </w:tcMar>
            <w:hideMark/>
          </w:tcPr>
          <w:p w14:paraId="148CEEC5" w14:textId="77777777" w:rsidR="00E12957" w:rsidRPr="00643E1F" w:rsidRDefault="00E12957" w:rsidP="00871988">
            <w:pPr>
              <w:pStyle w:val="table"/>
            </w:pPr>
            <w:r w:rsidRPr="00643E1F">
              <w:t>Служащий</w:t>
            </w:r>
          </w:p>
        </w:tc>
        <w:tc>
          <w:tcPr>
            <w:tcW w:w="1245" w:type="dxa"/>
            <w:tcBorders>
              <w:top w:val="single" w:sz="6" w:space="0" w:color="DDDDDD"/>
            </w:tcBorders>
            <w:shd w:val="clear" w:color="auto" w:fill="auto"/>
            <w:tcMar>
              <w:top w:w="120" w:type="dxa"/>
              <w:left w:w="120" w:type="dxa"/>
              <w:bottom w:w="120" w:type="dxa"/>
              <w:right w:w="120" w:type="dxa"/>
            </w:tcMar>
            <w:hideMark/>
          </w:tcPr>
          <w:p w14:paraId="7DB0C6F1" w14:textId="77777777" w:rsidR="00E12957" w:rsidRPr="00643E1F" w:rsidRDefault="00E12957" w:rsidP="00871988">
            <w:pPr>
              <w:pStyle w:val="table"/>
            </w:pPr>
            <w:r w:rsidRPr="00643E1F">
              <w:t>13</w:t>
            </w:r>
          </w:p>
        </w:tc>
        <w:tc>
          <w:tcPr>
            <w:tcW w:w="1245" w:type="dxa"/>
            <w:tcBorders>
              <w:top w:val="single" w:sz="6" w:space="0" w:color="DDDDDD"/>
            </w:tcBorders>
            <w:shd w:val="clear" w:color="auto" w:fill="auto"/>
            <w:tcMar>
              <w:top w:w="120" w:type="dxa"/>
              <w:left w:w="120" w:type="dxa"/>
              <w:bottom w:w="120" w:type="dxa"/>
              <w:right w:w="120" w:type="dxa"/>
            </w:tcMar>
            <w:hideMark/>
          </w:tcPr>
          <w:p w14:paraId="01CD016B" w14:textId="77777777" w:rsidR="00E12957" w:rsidRPr="00643E1F" w:rsidRDefault="00E12957" w:rsidP="00871988">
            <w:pPr>
              <w:pStyle w:val="table"/>
            </w:pPr>
            <w:r w:rsidRPr="00643E1F">
              <w:t>17</w:t>
            </w:r>
          </w:p>
        </w:tc>
      </w:tr>
      <w:tr w:rsidR="00E12957" w:rsidRPr="00643E1F" w14:paraId="58F15578" w14:textId="77777777" w:rsidTr="00871988">
        <w:trPr>
          <w:tblCellSpacing w:w="15" w:type="dxa"/>
        </w:trPr>
        <w:tc>
          <w:tcPr>
            <w:tcW w:w="4335" w:type="dxa"/>
            <w:tcBorders>
              <w:top w:val="single" w:sz="6" w:space="0" w:color="DDDDDD"/>
            </w:tcBorders>
            <w:shd w:val="clear" w:color="auto" w:fill="auto"/>
            <w:tcMar>
              <w:top w:w="120" w:type="dxa"/>
              <w:left w:w="120" w:type="dxa"/>
              <w:bottom w:w="120" w:type="dxa"/>
              <w:right w:w="120" w:type="dxa"/>
            </w:tcMar>
            <w:hideMark/>
          </w:tcPr>
          <w:p w14:paraId="398D0F5F" w14:textId="77777777" w:rsidR="00E12957" w:rsidRPr="00643E1F" w:rsidRDefault="00E12957" w:rsidP="00871988">
            <w:pPr>
              <w:pStyle w:val="table"/>
            </w:pPr>
            <w:r w:rsidRPr="00643E1F">
              <w:t>Руководитель</w:t>
            </w:r>
          </w:p>
        </w:tc>
        <w:tc>
          <w:tcPr>
            <w:tcW w:w="1245" w:type="dxa"/>
            <w:tcBorders>
              <w:top w:val="single" w:sz="6" w:space="0" w:color="DDDDDD"/>
            </w:tcBorders>
            <w:shd w:val="clear" w:color="auto" w:fill="auto"/>
            <w:tcMar>
              <w:top w:w="120" w:type="dxa"/>
              <w:left w:w="120" w:type="dxa"/>
              <w:bottom w:w="120" w:type="dxa"/>
              <w:right w:w="120" w:type="dxa"/>
            </w:tcMar>
            <w:hideMark/>
          </w:tcPr>
          <w:p w14:paraId="73938347" w14:textId="77777777" w:rsidR="00E12957" w:rsidRPr="00643E1F" w:rsidRDefault="00E12957" w:rsidP="00871988">
            <w:pPr>
              <w:pStyle w:val="table"/>
            </w:pPr>
            <w:r w:rsidRPr="00643E1F">
              <w:t>1</w:t>
            </w:r>
          </w:p>
        </w:tc>
        <w:tc>
          <w:tcPr>
            <w:tcW w:w="1245" w:type="dxa"/>
            <w:tcBorders>
              <w:top w:val="single" w:sz="6" w:space="0" w:color="DDDDDD"/>
            </w:tcBorders>
            <w:shd w:val="clear" w:color="auto" w:fill="auto"/>
            <w:tcMar>
              <w:top w:w="120" w:type="dxa"/>
              <w:left w:w="120" w:type="dxa"/>
              <w:bottom w:w="120" w:type="dxa"/>
              <w:right w:w="120" w:type="dxa"/>
            </w:tcMar>
            <w:hideMark/>
          </w:tcPr>
          <w:p w14:paraId="7D203DD7" w14:textId="77777777" w:rsidR="00E12957" w:rsidRPr="00643E1F" w:rsidRDefault="00E12957" w:rsidP="00871988">
            <w:pPr>
              <w:pStyle w:val="table"/>
            </w:pPr>
            <w:r w:rsidRPr="00643E1F">
              <w:t>1</w:t>
            </w:r>
          </w:p>
        </w:tc>
      </w:tr>
      <w:tr w:rsidR="00E12957" w:rsidRPr="00643E1F" w14:paraId="00F2ED2D" w14:textId="77777777" w:rsidTr="00871988">
        <w:trPr>
          <w:tblCellSpacing w:w="15" w:type="dxa"/>
        </w:trPr>
        <w:tc>
          <w:tcPr>
            <w:tcW w:w="4335" w:type="dxa"/>
            <w:tcBorders>
              <w:top w:val="single" w:sz="6" w:space="0" w:color="DDDDDD"/>
            </w:tcBorders>
            <w:shd w:val="clear" w:color="auto" w:fill="auto"/>
            <w:tcMar>
              <w:top w:w="120" w:type="dxa"/>
              <w:left w:w="120" w:type="dxa"/>
              <w:bottom w:w="120" w:type="dxa"/>
              <w:right w:w="120" w:type="dxa"/>
            </w:tcMar>
            <w:hideMark/>
          </w:tcPr>
          <w:p w14:paraId="3D68B9E1" w14:textId="77777777" w:rsidR="00E12957" w:rsidRPr="00643E1F" w:rsidRDefault="00E12957" w:rsidP="00871988">
            <w:pPr>
              <w:pStyle w:val="table"/>
            </w:pPr>
            <w:r w:rsidRPr="00643E1F">
              <w:t>Предприниматель</w:t>
            </w:r>
          </w:p>
        </w:tc>
        <w:tc>
          <w:tcPr>
            <w:tcW w:w="1245" w:type="dxa"/>
            <w:tcBorders>
              <w:top w:val="single" w:sz="6" w:space="0" w:color="DDDDDD"/>
            </w:tcBorders>
            <w:shd w:val="clear" w:color="auto" w:fill="auto"/>
            <w:tcMar>
              <w:top w:w="120" w:type="dxa"/>
              <w:left w:w="120" w:type="dxa"/>
              <w:bottom w:w="120" w:type="dxa"/>
              <w:right w:w="120" w:type="dxa"/>
            </w:tcMar>
            <w:hideMark/>
          </w:tcPr>
          <w:p w14:paraId="75AFCC0B" w14:textId="77777777" w:rsidR="00E12957" w:rsidRPr="00643E1F" w:rsidRDefault="00E12957" w:rsidP="00871988">
            <w:pPr>
              <w:pStyle w:val="table"/>
            </w:pPr>
            <w:r w:rsidRPr="00643E1F">
              <w:t>9</w:t>
            </w:r>
          </w:p>
        </w:tc>
        <w:tc>
          <w:tcPr>
            <w:tcW w:w="1245" w:type="dxa"/>
            <w:tcBorders>
              <w:top w:val="single" w:sz="6" w:space="0" w:color="DDDDDD"/>
            </w:tcBorders>
            <w:shd w:val="clear" w:color="auto" w:fill="auto"/>
            <w:tcMar>
              <w:top w:w="120" w:type="dxa"/>
              <w:left w:w="120" w:type="dxa"/>
              <w:bottom w:w="120" w:type="dxa"/>
              <w:right w:w="120" w:type="dxa"/>
            </w:tcMar>
            <w:hideMark/>
          </w:tcPr>
          <w:p w14:paraId="7433C3FE" w14:textId="77777777" w:rsidR="00E12957" w:rsidRPr="00643E1F" w:rsidRDefault="00E12957" w:rsidP="00871988">
            <w:pPr>
              <w:pStyle w:val="table"/>
            </w:pPr>
            <w:r w:rsidRPr="00643E1F">
              <w:t>2</w:t>
            </w:r>
          </w:p>
        </w:tc>
      </w:tr>
      <w:tr w:rsidR="00E12957" w:rsidRPr="00643E1F" w14:paraId="3ACAC4BB" w14:textId="77777777" w:rsidTr="00871988">
        <w:trPr>
          <w:tblCellSpacing w:w="15" w:type="dxa"/>
        </w:trPr>
        <w:tc>
          <w:tcPr>
            <w:tcW w:w="4335" w:type="dxa"/>
            <w:tcBorders>
              <w:top w:val="single" w:sz="6" w:space="0" w:color="DDDDDD"/>
            </w:tcBorders>
            <w:shd w:val="clear" w:color="auto" w:fill="auto"/>
            <w:tcMar>
              <w:top w:w="120" w:type="dxa"/>
              <w:left w:w="120" w:type="dxa"/>
              <w:bottom w:w="120" w:type="dxa"/>
              <w:right w:w="120" w:type="dxa"/>
            </w:tcMar>
            <w:hideMark/>
          </w:tcPr>
          <w:p w14:paraId="02817B3E" w14:textId="77777777" w:rsidR="00E12957" w:rsidRPr="00643E1F" w:rsidRDefault="00E12957" w:rsidP="00871988">
            <w:pPr>
              <w:pStyle w:val="table"/>
            </w:pPr>
            <w:r w:rsidRPr="00643E1F">
              <w:t>Студент, учащийся</w:t>
            </w:r>
          </w:p>
        </w:tc>
        <w:tc>
          <w:tcPr>
            <w:tcW w:w="1245" w:type="dxa"/>
            <w:tcBorders>
              <w:top w:val="single" w:sz="6" w:space="0" w:color="DDDDDD"/>
            </w:tcBorders>
            <w:shd w:val="clear" w:color="auto" w:fill="auto"/>
            <w:tcMar>
              <w:top w:w="120" w:type="dxa"/>
              <w:left w:w="120" w:type="dxa"/>
              <w:bottom w:w="120" w:type="dxa"/>
              <w:right w:w="120" w:type="dxa"/>
            </w:tcMar>
            <w:hideMark/>
          </w:tcPr>
          <w:p w14:paraId="3C61AD3A" w14:textId="77777777" w:rsidR="00E12957" w:rsidRPr="00643E1F" w:rsidRDefault="00E12957" w:rsidP="00871988">
            <w:pPr>
              <w:pStyle w:val="table"/>
            </w:pPr>
            <w:r w:rsidRPr="00643E1F">
              <w:t>3</w:t>
            </w:r>
          </w:p>
        </w:tc>
        <w:tc>
          <w:tcPr>
            <w:tcW w:w="1245" w:type="dxa"/>
            <w:tcBorders>
              <w:top w:val="single" w:sz="6" w:space="0" w:color="DDDDDD"/>
            </w:tcBorders>
            <w:shd w:val="clear" w:color="auto" w:fill="auto"/>
            <w:tcMar>
              <w:top w:w="120" w:type="dxa"/>
              <w:left w:w="120" w:type="dxa"/>
              <w:bottom w:w="120" w:type="dxa"/>
              <w:right w:w="120" w:type="dxa"/>
            </w:tcMar>
            <w:hideMark/>
          </w:tcPr>
          <w:p w14:paraId="0A3F55C9" w14:textId="77777777" w:rsidR="00E12957" w:rsidRPr="00643E1F" w:rsidRDefault="00E12957" w:rsidP="00871988">
            <w:pPr>
              <w:pStyle w:val="table"/>
            </w:pPr>
            <w:r w:rsidRPr="00643E1F">
              <w:t>1</w:t>
            </w:r>
          </w:p>
        </w:tc>
      </w:tr>
      <w:tr w:rsidR="00E12957" w:rsidRPr="00643E1F" w14:paraId="39EA7140" w14:textId="77777777" w:rsidTr="00871988">
        <w:trPr>
          <w:tblCellSpacing w:w="15" w:type="dxa"/>
        </w:trPr>
        <w:tc>
          <w:tcPr>
            <w:tcW w:w="4335" w:type="dxa"/>
            <w:tcBorders>
              <w:top w:val="single" w:sz="6" w:space="0" w:color="DDDDDD"/>
            </w:tcBorders>
            <w:shd w:val="clear" w:color="auto" w:fill="auto"/>
            <w:tcMar>
              <w:top w:w="120" w:type="dxa"/>
              <w:left w:w="120" w:type="dxa"/>
              <w:bottom w:w="120" w:type="dxa"/>
              <w:right w:w="120" w:type="dxa"/>
            </w:tcMar>
            <w:hideMark/>
          </w:tcPr>
          <w:p w14:paraId="0FEA0311" w14:textId="77777777" w:rsidR="00E12957" w:rsidRPr="00643E1F" w:rsidRDefault="00E12957" w:rsidP="00871988">
            <w:pPr>
              <w:pStyle w:val="table"/>
            </w:pPr>
            <w:r w:rsidRPr="00643E1F">
              <w:t>Пенсионер</w:t>
            </w:r>
          </w:p>
        </w:tc>
        <w:tc>
          <w:tcPr>
            <w:tcW w:w="1245" w:type="dxa"/>
            <w:tcBorders>
              <w:top w:val="single" w:sz="6" w:space="0" w:color="DDDDDD"/>
            </w:tcBorders>
            <w:shd w:val="clear" w:color="auto" w:fill="auto"/>
            <w:tcMar>
              <w:top w:w="120" w:type="dxa"/>
              <w:left w:w="120" w:type="dxa"/>
              <w:bottom w:w="120" w:type="dxa"/>
              <w:right w:w="120" w:type="dxa"/>
            </w:tcMar>
            <w:hideMark/>
          </w:tcPr>
          <w:p w14:paraId="1F846172" w14:textId="77777777" w:rsidR="00E12957" w:rsidRPr="00643E1F" w:rsidRDefault="00E12957" w:rsidP="00871988">
            <w:pPr>
              <w:pStyle w:val="table"/>
            </w:pPr>
            <w:r w:rsidRPr="00643E1F">
              <w:t>25</w:t>
            </w:r>
          </w:p>
        </w:tc>
        <w:tc>
          <w:tcPr>
            <w:tcW w:w="1245" w:type="dxa"/>
            <w:tcBorders>
              <w:top w:val="single" w:sz="6" w:space="0" w:color="DDDDDD"/>
            </w:tcBorders>
            <w:shd w:val="clear" w:color="auto" w:fill="auto"/>
            <w:tcMar>
              <w:top w:w="120" w:type="dxa"/>
              <w:left w:w="120" w:type="dxa"/>
              <w:bottom w:w="120" w:type="dxa"/>
              <w:right w:w="120" w:type="dxa"/>
            </w:tcMar>
            <w:hideMark/>
          </w:tcPr>
          <w:p w14:paraId="349B03B8" w14:textId="77777777" w:rsidR="00E12957" w:rsidRPr="00643E1F" w:rsidRDefault="00E12957" w:rsidP="00871988">
            <w:pPr>
              <w:pStyle w:val="table"/>
            </w:pPr>
            <w:r w:rsidRPr="00643E1F">
              <w:t>39</w:t>
            </w:r>
          </w:p>
        </w:tc>
      </w:tr>
      <w:tr w:rsidR="00E12957" w:rsidRPr="00643E1F" w14:paraId="1A9924AB" w14:textId="77777777" w:rsidTr="00871988">
        <w:trPr>
          <w:tblCellSpacing w:w="15" w:type="dxa"/>
        </w:trPr>
        <w:tc>
          <w:tcPr>
            <w:tcW w:w="4335" w:type="dxa"/>
            <w:tcBorders>
              <w:top w:val="single" w:sz="6" w:space="0" w:color="DDDDDD"/>
            </w:tcBorders>
            <w:shd w:val="clear" w:color="auto" w:fill="auto"/>
            <w:tcMar>
              <w:top w:w="120" w:type="dxa"/>
              <w:left w:w="120" w:type="dxa"/>
              <w:bottom w:w="120" w:type="dxa"/>
              <w:right w:w="120" w:type="dxa"/>
            </w:tcMar>
            <w:hideMark/>
          </w:tcPr>
          <w:p w14:paraId="7207820F" w14:textId="77777777" w:rsidR="00E12957" w:rsidRPr="00643E1F" w:rsidRDefault="00E12957" w:rsidP="00871988">
            <w:pPr>
              <w:pStyle w:val="table"/>
            </w:pPr>
            <w:r w:rsidRPr="00643E1F">
              <w:t>Временно не работающий</w:t>
            </w:r>
          </w:p>
        </w:tc>
        <w:tc>
          <w:tcPr>
            <w:tcW w:w="1245" w:type="dxa"/>
            <w:tcBorders>
              <w:top w:val="single" w:sz="6" w:space="0" w:color="DDDDDD"/>
            </w:tcBorders>
            <w:shd w:val="clear" w:color="auto" w:fill="auto"/>
            <w:tcMar>
              <w:top w:w="120" w:type="dxa"/>
              <w:left w:w="120" w:type="dxa"/>
              <w:bottom w:w="120" w:type="dxa"/>
              <w:right w:w="120" w:type="dxa"/>
            </w:tcMar>
            <w:hideMark/>
          </w:tcPr>
          <w:p w14:paraId="2515632D" w14:textId="77777777" w:rsidR="00E12957" w:rsidRPr="00643E1F" w:rsidRDefault="00E12957" w:rsidP="00871988">
            <w:pPr>
              <w:pStyle w:val="table"/>
            </w:pPr>
            <w:r w:rsidRPr="00643E1F">
              <w:t>4</w:t>
            </w:r>
          </w:p>
        </w:tc>
        <w:tc>
          <w:tcPr>
            <w:tcW w:w="1245" w:type="dxa"/>
            <w:tcBorders>
              <w:top w:val="single" w:sz="6" w:space="0" w:color="DDDDDD"/>
            </w:tcBorders>
            <w:shd w:val="clear" w:color="auto" w:fill="auto"/>
            <w:tcMar>
              <w:top w:w="120" w:type="dxa"/>
              <w:left w:w="120" w:type="dxa"/>
              <w:bottom w:w="120" w:type="dxa"/>
              <w:right w:w="120" w:type="dxa"/>
            </w:tcMar>
            <w:hideMark/>
          </w:tcPr>
          <w:p w14:paraId="408A7436" w14:textId="77777777" w:rsidR="00E12957" w:rsidRPr="00643E1F" w:rsidRDefault="00E12957" w:rsidP="00871988">
            <w:pPr>
              <w:pStyle w:val="table"/>
            </w:pPr>
            <w:r w:rsidRPr="00643E1F">
              <w:t>4</w:t>
            </w:r>
          </w:p>
        </w:tc>
      </w:tr>
    </w:tbl>
    <w:p w14:paraId="002080ED" w14:textId="77777777" w:rsidR="00E12957" w:rsidRDefault="00E12957" w:rsidP="00E12957"/>
    <w:p w14:paraId="79FEBE8A" w14:textId="77777777" w:rsidR="00E12957" w:rsidRDefault="00E12957" w:rsidP="00E12957">
      <w:r>
        <w:t>О более высокой экономической активности жителей Кавказа косвенно свидетельствует и распределение ответов на вопросы о случившихся недавно или о возможных в будущем жизненных трудностях. На возникновение таких трудностей в недавнем прошлом указали 76% «кавказцев» и 90% «россиян», т.е. «россияне» имеют более высокий уровень проблемности.</w:t>
      </w:r>
    </w:p>
    <w:p w14:paraId="3CE0A80D" w14:textId="77777777" w:rsidR="00E12957" w:rsidRDefault="00E12957" w:rsidP="00E12957">
      <w:r>
        <w:t>У «кавказцев» более высока распространенность таких проблем, как потеря работы, необходимость помогать деньгами родственнику, необходимость продать часть имущества из-за проблем, серьезные трудности в выплате долгов. Причем проблема потери работы особенно часто упоминается среди трудностей, которые могут возникнуть в будущем. В комплексе эти показатели свидетельствуют о более высокой мобильности кавказского населения, более высокой (хотя и специфичной) общественной интеграции и более развитых торговых и кредитных отношениях на бытовом уровне (другими словами, о более развитых навыках рыночного поведения).</w:t>
      </w:r>
    </w:p>
    <w:p w14:paraId="119BBC96" w14:textId="77777777" w:rsidR="00E12957" w:rsidRDefault="00E12957" w:rsidP="00E12957">
      <w:r>
        <w:t>При преодолении жизненных трудностей «кавказцы» чаще, чем «россияне» предполагают больше работать, взять в долг и прибегнуть к помощи родственников.</w:t>
      </w:r>
    </w:p>
    <w:p w14:paraId="1E9E935F" w14:textId="77777777" w:rsidR="00E12957" w:rsidRDefault="00E12957" w:rsidP="00E12957">
      <w:r>
        <w:t>«Россияне» чаще, чем «кавказцы» выбирают следующие позиции: копить (откладывать) деньги и «затрудняюсь ответить».</w:t>
      </w:r>
    </w:p>
    <w:p w14:paraId="448864ED" w14:textId="77777777" w:rsidR="00E12957" w:rsidRDefault="00E12957" w:rsidP="00E12957"/>
    <w:p w14:paraId="3F94A187" w14:textId="77777777" w:rsidR="00E12957" w:rsidRPr="005A47C4" w:rsidRDefault="00E12957" w:rsidP="00E12957">
      <w:pPr>
        <w:rPr>
          <w:b/>
        </w:rPr>
      </w:pPr>
      <w:r w:rsidRPr="005A47C4">
        <w:rPr>
          <w:b/>
        </w:rPr>
        <w:t>Жизненные трудности (прошлые) (в % от всех опрошенных)</w:t>
      </w:r>
    </w:p>
    <w:tbl>
      <w:tblPr>
        <w:tblW w:w="10178" w:type="dxa"/>
        <w:tblCellSpacing w:w="15" w:type="dxa"/>
        <w:shd w:val="clear" w:color="auto" w:fill="FFFFFF"/>
        <w:tblCellMar>
          <w:left w:w="0" w:type="dxa"/>
          <w:right w:w="0" w:type="dxa"/>
        </w:tblCellMar>
        <w:tblLook w:val="04A0" w:firstRow="1" w:lastRow="0" w:firstColumn="1" w:lastColumn="0" w:noHBand="0" w:noVBand="1"/>
      </w:tblPr>
      <w:tblGrid>
        <w:gridCol w:w="6264"/>
        <w:gridCol w:w="290"/>
        <w:gridCol w:w="1300"/>
        <w:gridCol w:w="71"/>
        <w:gridCol w:w="290"/>
        <w:gridCol w:w="1232"/>
        <w:gridCol w:w="290"/>
        <w:gridCol w:w="151"/>
        <w:gridCol w:w="290"/>
      </w:tblGrid>
      <w:tr w:rsidR="00E12957" w:rsidRPr="005A47C4" w14:paraId="5E55B3AE" w14:textId="77777777" w:rsidTr="00871988">
        <w:trPr>
          <w:gridAfter w:val="1"/>
          <w:wAfter w:w="245" w:type="dxa"/>
          <w:tblCellSpacing w:w="15" w:type="dxa"/>
        </w:trPr>
        <w:tc>
          <w:tcPr>
            <w:tcW w:w="6219" w:type="dxa"/>
            <w:tcBorders>
              <w:top w:val="nil"/>
            </w:tcBorders>
            <w:shd w:val="clear" w:color="auto" w:fill="auto"/>
            <w:tcMar>
              <w:top w:w="120" w:type="dxa"/>
              <w:left w:w="120" w:type="dxa"/>
              <w:bottom w:w="120" w:type="dxa"/>
              <w:right w:w="120" w:type="dxa"/>
            </w:tcMar>
            <w:hideMark/>
          </w:tcPr>
          <w:p w14:paraId="4405922F" w14:textId="77777777" w:rsidR="00E12957" w:rsidRPr="005A47C4" w:rsidRDefault="00E12957" w:rsidP="00871988">
            <w:pPr>
              <w:pStyle w:val="table"/>
            </w:pPr>
            <w:r w:rsidRPr="005A47C4">
              <w:t> </w:t>
            </w:r>
          </w:p>
        </w:tc>
        <w:tc>
          <w:tcPr>
            <w:tcW w:w="1631" w:type="dxa"/>
            <w:gridSpan w:val="3"/>
            <w:tcBorders>
              <w:top w:val="nil"/>
            </w:tcBorders>
            <w:shd w:val="clear" w:color="auto" w:fill="auto"/>
            <w:tcMar>
              <w:top w:w="120" w:type="dxa"/>
              <w:left w:w="120" w:type="dxa"/>
              <w:bottom w:w="120" w:type="dxa"/>
              <w:right w:w="120" w:type="dxa"/>
            </w:tcMar>
            <w:hideMark/>
          </w:tcPr>
          <w:p w14:paraId="24C5DC42" w14:textId="77777777" w:rsidR="00E12957" w:rsidRPr="005A47C4" w:rsidRDefault="00E12957" w:rsidP="00871988">
            <w:pPr>
              <w:pStyle w:val="table"/>
            </w:pPr>
            <w:r w:rsidRPr="005A47C4">
              <w:t>Северный Кавказ</w:t>
            </w:r>
          </w:p>
        </w:tc>
        <w:tc>
          <w:tcPr>
            <w:tcW w:w="1492" w:type="dxa"/>
            <w:gridSpan w:val="2"/>
            <w:tcBorders>
              <w:top w:val="nil"/>
            </w:tcBorders>
            <w:shd w:val="clear" w:color="auto" w:fill="auto"/>
            <w:tcMar>
              <w:top w:w="120" w:type="dxa"/>
              <w:left w:w="120" w:type="dxa"/>
              <w:bottom w:w="120" w:type="dxa"/>
              <w:right w:w="120" w:type="dxa"/>
            </w:tcMar>
            <w:hideMark/>
          </w:tcPr>
          <w:p w14:paraId="559F98E1" w14:textId="77777777" w:rsidR="00E12957" w:rsidRPr="005A47C4" w:rsidRDefault="00E12957" w:rsidP="00871988">
            <w:pPr>
              <w:pStyle w:val="table"/>
            </w:pPr>
            <w:r w:rsidRPr="005A47C4">
              <w:t>Россия</w:t>
            </w:r>
          </w:p>
        </w:tc>
        <w:tc>
          <w:tcPr>
            <w:tcW w:w="411" w:type="dxa"/>
            <w:gridSpan w:val="2"/>
            <w:tcBorders>
              <w:top w:val="nil"/>
            </w:tcBorders>
            <w:shd w:val="clear" w:color="auto" w:fill="auto"/>
            <w:tcMar>
              <w:top w:w="120" w:type="dxa"/>
              <w:left w:w="120" w:type="dxa"/>
              <w:bottom w:w="120" w:type="dxa"/>
              <w:right w:w="120" w:type="dxa"/>
            </w:tcMar>
            <w:hideMark/>
          </w:tcPr>
          <w:p w14:paraId="66B8E5D3" w14:textId="77777777" w:rsidR="00E12957" w:rsidRPr="005A47C4" w:rsidRDefault="00E12957" w:rsidP="00871988">
            <w:pPr>
              <w:pStyle w:val="table"/>
            </w:pPr>
            <w:r w:rsidRPr="005A47C4">
              <w:t> </w:t>
            </w:r>
          </w:p>
        </w:tc>
      </w:tr>
      <w:tr w:rsidR="00E12957" w:rsidRPr="005A47C4" w14:paraId="4319F201" w14:textId="77777777" w:rsidTr="00871988">
        <w:trPr>
          <w:gridAfter w:val="1"/>
          <w:wAfter w:w="245" w:type="dxa"/>
          <w:tblCellSpacing w:w="15" w:type="dxa"/>
        </w:trPr>
        <w:tc>
          <w:tcPr>
            <w:tcW w:w="6219" w:type="dxa"/>
            <w:tcBorders>
              <w:top w:val="single" w:sz="6" w:space="0" w:color="DDDDDD"/>
            </w:tcBorders>
            <w:shd w:val="clear" w:color="auto" w:fill="auto"/>
            <w:tcMar>
              <w:top w:w="120" w:type="dxa"/>
              <w:left w:w="120" w:type="dxa"/>
              <w:bottom w:w="120" w:type="dxa"/>
              <w:right w:w="120" w:type="dxa"/>
            </w:tcMar>
            <w:hideMark/>
          </w:tcPr>
          <w:p w14:paraId="18DB06DC" w14:textId="77777777" w:rsidR="00E12957" w:rsidRPr="005A47C4" w:rsidRDefault="00E12957" w:rsidP="00871988">
            <w:pPr>
              <w:pStyle w:val="table"/>
            </w:pPr>
            <w:r w:rsidRPr="005A47C4">
              <w:t>Серьезная нехватка денег</w:t>
            </w:r>
          </w:p>
        </w:tc>
        <w:tc>
          <w:tcPr>
            <w:tcW w:w="1631" w:type="dxa"/>
            <w:gridSpan w:val="3"/>
            <w:tcBorders>
              <w:top w:val="single" w:sz="6" w:space="0" w:color="DDDDDD"/>
            </w:tcBorders>
            <w:shd w:val="clear" w:color="auto" w:fill="auto"/>
            <w:tcMar>
              <w:top w:w="120" w:type="dxa"/>
              <w:left w:w="120" w:type="dxa"/>
              <w:bottom w:w="120" w:type="dxa"/>
              <w:right w:w="120" w:type="dxa"/>
            </w:tcMar>
            <w:hideMark/>
          </w:tcPr>
          <w:p w14:paraId="25A2E7F0" w14:textId="77777777" w:rsidR="00E12957" w:rsidRPr="005A47C4" w:rsidRDefault="00E12957" w:rsidP="00871988">
            <w:pPr>
              <w:pStyle w:val="table"/>
            </w:pPr>
            <w:r w:rsidRPr="005A47C4">
              <w:t>57</w:t>
            </w:r>
          </w:p>
        </w:tc>
        <w:tc>
          <w:tcPr>
            <w:tcW w:w="1492" w:type="dxa"/>
            <w:gridSpan w:val="2"/>
            <w:tcBorders>
              <w:top w:val="single" w:sz="6" w:space="0" w:color="DDDDDD"/>
            </w:tcBorders>
            <w:shd w:val="clear" w:color="auto" w:fill="auto"/>
            <w:tcMar>
              <w:top w:w="120" w:type="dxa"/>
              <w:left w:w="120" w:type="dxa"/>
              <w:bottom w:w="120" w:type="dxa"/>
              <w:right w:w="120" w:type="dxa"/>
            </w:tcMar>
            <w:hideMark/>
          </w:tcPr>
          <w:p w14:paraId="75A896A2" w14:textId="77777777" w:rsidR="00E12957" w:rsidRPr="005A47C4" w:rsidRDefault="00E12957" w:rsidP="00871988">
            <w:pPr>
              <w:pStyle w:val="table"/>
            </w:pPr>
            <w:r w:rsidRPr="005A47C4">
              <w:t>69</w:t>
            </w:r>
          </w:p>
        </w:tc>
        <w:tc>
          <w:tcPr>
            <w:tcW w:w="411" w:type="dxa"/>
            <w:gridSpan w:val="2"/>
            <w:tcBorders>
              <w:top w:val="single" w:sz="6" w:space="0" w:color="DDDDDD"/>
            </w:tcBorders>
            <w:shd w:val="clear" w:color="auto" w:fill="auto"/>
            <w:tcMar>
              <w:top w:w="120" w:type="dxa"/>
              <w:left w:w="120" w:type="dxa"/>
              <w:bottom w:w="120" w:type="dxa"/>
              <w:right w:w="120" w:type="dxa"/>
            </w:tcMar>
            <w:hideMark/>
          </w:tcPr>
          <w:p w14:paraId="5FA7CABF" w14:textId="77777777" w:rsidR="00E12957" w:rsidRPr="005A47C4" w:rsidRDefault="00E12957" w:rsidP="00871988">
            <w:pPr>
              <w:pStyle w:val="table"/>
            </w:pPr>
            <w:r w:rsidRPr="005A47C4">
              <w:t> </w:t>
            </w:r>
          </w:p>
        </w:tc>
      </w:tr>
      <w:tr w:rsidR="00E12957" w:rsidRPr="005A47C4" w14:paraId="2E25F542" w14:textId="77777777" w:rsidTr="00871988">
        <w:trPr>
          <w:gridAfter w:val="1"/>
          <w:wAfter w:w="245" w:type="dxa"/>
          <w:tblCellSpacing w:w="15" w:type="dxa"/>
        </w:trPr>
        <w:tc>
          <w:tcPr>
            <w:tcW w:w="6219" w:type="dxa"/>
            <w:tcBorders>
              <w:top w:val="single" w:sz="6" w:space="0" w:color="DDDDDD"/>
            </w:tcBorders>
            <w:shd w:val="clear" w:color="auto" w:fill="auto"/>
            <w:tcMar>
              <w:top w:w="120" w:type="dxa"/>
              <w:left w:w="120" w:type="dxa"/>
              <w:bottom w:w="120" w:type="dxa"/>
              <w:right w:w="120" w:type="dxa"/>
            </w:tcMar>
            <w:hideMark/>
          </w:tcPr>
          <w:p w14:paraId="5565EA6D" w14:textId="77777777" w:rsidR="00E12957" w:rsidRPr="005A47C4" w:rsidRDefault="00E12957" w:rsidP="00871988">
            <w:pPr>
              <w:pStyle w:val="table"/>
            </w:pPr>
            <w:r w:rsidRPr="005A47C4">
              <w:t>Потеря работы</w:t>
            </w:r>
          </w:p>
        </w:tc>
        <w:tc>
          <w:tcPr>
            <w:tcW w:w="1631" w:type="dxa"/>
            <w:gridSpan w:val="3"/>
            <w:tcBorders>
              <w:top w:val="single" w:sz="6" w:space="0" w:color="DDDDDD"/>
            </w:tcBorders>
            <w:shd w:val="clear" w:color="auto" w:fill="auto"/>
            <w:tcMar>
              <w:top w:w="120" w:type="dxa"/>
              <w:left w:w="120" w:type="dxa"/>
              <w:bottom w:w="120" w:type="dxa"/>
              <w:right w:w="120" w:type="dxa"/>
            </w:tcMar>
            <w:hideMark/>
          </w:tcPr>
          <w:p w14:paraId="41DF3E2D" w14:textId="77777777" w:rsidR="00E12957" w:rsidRPr="005A47C4" w:rsidRDefault="00E12957" w:rsidP="00871988">
            <w:pPr>
              <w:pStyle w:val="table"/>
            </w:pPr>
            <w:r w:rsidRPr="005A47C4">
              <w:t>9</w:t>
            </w:r>
          </w:p>
        </w:tc>
        <w:tc>
          <w:tcPr>
            <w:tcW w:w="1492" w:type="dxa"/>
            <w:gridSpan w:val="2"/>
            <w:tcBorders>
              <w:top w:val="single" w:sz="6" w:space="0" w:color="DDDDDD"/>
            </w:tcBorders>
            <w:shd w:val="clear" w:color="auto" w:fill="auto"/>
            <w:tcMar>
              <w:top w:w="120" w:type="dxa"/>
              <w:left w:w="120" w:type="dxa"/>
              <w:bottom w:w="120" w:type="dxa"/>
              <w:right w:w="120" w:type="dxa"/>
            </w:tcMar>
            <w:hideMark/>
          </w:tcPr>
          <w:p w14:paraId="2C611160" w14:textId="77777777" w:rsidR="00E12957" w:rsidRPr="005A47C4" w:rsidRDefault="00E12957" w:rsidP="00871988">
            <w:pPr>
              <w:pStyle w:val="table"/>
            </w:pPr>
            <w:r w:rsidRPr="005A47C4">
              <w:t>6</w:t>
            </w:r>
          </w:p>
        </w:tc>
        <w:tc>
          <w:tcPr>
            <w:tcW w:w="411" w:type="dxa"/>
            <w:gridSpan w:val="2"/>
            <w:tcBorders>
              <w:top w:val="single" w:sz="6" w:space="0" w:color="DDDDDD"/>
            </w:tcBorders>
            <w:shd w:val="clear" w:color="auto" w:fill="auto"/>
            <w:tcMar>
              <w:top w:w="120" w:type="dxa"/>
              <w:left w:w="120" w:type="dxa"/>
              <w:bottom w:w="120" w:type="dxa"/>
              <w:right w:w="120" w:type="dxa"/>
            </w:tcMar>
            <w:hideMark/>
          </w:tcPr>
          <w:p w14:paraId="22E45F3A" w14:textId="77777777" w:rsidR="00E12957" w:rsidRPr="005A47C4" w:rsidRDefault="00E12957" w:rsidP="00871988">
            <w:pPr>
              <w:pStyle w:val="table"/>
            </w:pPr>
            <w:r w:rsidRPr="005A47C4">
              <w:t> </w:t>
            </w:r>
          </w:p>
        </w:tc>
      </w:tr>
      <w:tr w:rsidR="00E12957" w:rsidRPr="005A47C4" w14:paraId="1C77C1B5" w14:textId="77777777" w:rsidTr="00871988">
        <w:trPr>
          <w:gridAfter w:val="1"/>
          <w:wAfter w:w="245" w:type="dxa"/>
          <w:tblCellSpacing w:w="15" w:type="dxa"/>
        </w:trPr>
        <w:tc>
          <w:tcPr>
            <w:tcW w:w="6219" w:type="dxa"/>
            <w:tcBorders>
              <w:top w:val="single" w:sz="6" w:space="0" w:color="DDDDDD"/>
            </w:tcBorders>
            <w:shd w:val="clear" w:color="auto" w:fill="auto"/>
            <w:tcMar>
              <w:top w:w="120" w:type="dxa"/>
              <w:left w:w="120" w:type="dxa"/>
              <w:bottom w:w="120" w:type="dxa"/>
              <w:right w:w="120" w:type="dxa"/>
            </w:tcMar>
            <w:hideMark/>
          </w:tcPr>
          <w:p w14:paraId="013EBFDE" w14:textId="77777777" w:rsidR="00E12957" w:rsidRPr="005A47C4" w:rsidRDefault="00E12957" w:rsidP="00871988">
            <w:pPr>
              <w:pStyle w:val="table"/>
            </w:pPr>
            <w:r w:rsidRPr="005A47C4">
              <w:t>Потеря работы членом Вашей семьи</w:t>
            </w:r>
          </w:p>
        </w:tc>
        <w:tc>
          <w:tcPr>
            <w:tcW w:w="1631" w:type="dxa"/>
            <w:gridSpan w:val="3"/>
            <w:tcBorders>
              <w:top w:val="single" w:sz="6" w:space="0" w:color="DDDDDD"/>
            </w:tcBorders>
            <w:shd w:val="clear" w:color="auto" w:fill="auto"/>
            <w:tcMar>
              <w:top w:w="120" w:type="dxa"/>
              <w:left w:w="120" w:type="dxa"/>
              <w:bottom w:w="120" w:type="dxa"/>
              <w:right w:w="120" w:type="dxa"/>
            </w:tcMar>
            <w:hideMark/>
          </w:tcPr>
          <w:p w14:paraId="5F5367C9" w14:textId="77777777" w:rsidR="00E12957" w:rsidRPr="005A47C4" w:rsidRDefault="00E12957" w:rsidP="00871988">
            <w:pPr>
              <w:pStyle w:val="table"/>
            </w:pPr>
            <w:r w:rsidRPr="005A47C4">
              <w:t>8</w:t>
            </w:r>
          </w:p>
        </w:tc>
        <w:tc>
          <w:tcPr>
            <w:tcW w:w="1492" w:type="dxa"/>
            <w:gridSpan w:val="2"/>
            <w:tcBorders>
              <w:top w:val="single" w:sz="6" w:space="0" w:color="DDDDDD"/>
            </w:tcBorders>
            <w:shd w:val="clear" w:color="auto" w:fill="auto"/>
            <w:tcMar>
              <w:top w:w="120" w:type="dxa"/>
              <w:left w:w="120" w:type="dxa"/>
              <w:bottom w:w="120" w:type="dxa"/>
              <w:right w:w="120" w:type="dxa"/>
            </w:tcMar>
            <w:hideMark/>
          </w:tcPr>
          <w:p w14:paraId="1DC17672" w14:textId="77777777" w:rsidR="00E12957" w:rsidRPr="005A47C4" w:rsidRDefault="00E12957" w:rsidP="00871988">
            <w:pPr>
              <w:pStyle w:val="table"/>
            </w:pPr>
            <w:r w:rsidRPr="005A47C4">
              <w:t>7</w:t>
            </w:r>
          </w:p>
        </w:tc>
        <w:tc>
          <w:tcPr>
            <w:tcW w:w="411" w:type="dxa"/>
            <w:gridSpan w:val="2"/>
            <w:tcBorders>
              <w:top w:val="single" w:sz="6" w:space="0" w:color="DDDDDD"/>
            </w:tcBorders>
            <w:shd w:val="clear" w:color="auto" w:fill="auto"/>
            <w:tcMar>
              <w:top w:w="120" w:type="dxa"/>
              <w:left w:w="120" w:type="dxa"/>
              <w:bottom w:w="120" w:type="dxa"/>
              <w:right w:w="120" w:type="dxa"/>
            </w:tcMar>
            <w:hideMark/>
          </w:tcPr>
          <w:p w14:paraId="21E9ABFD" w14:textId="77777777" w:rsidR="00E12957" w:rsidRPr="005A47C4" w:rsidRDefault="00E12957" w:rsidP="00871988">
            <w:pPr>
              <w:pStyle w:val="table"/>
            </w:pPr>
            <w:r w:rsidRPr="005A47C4">
              <w:t> </w:t>
            </w:r>
          </w:p>
        </w:tc>
      </w:tr>
      <w:tr w:rsidR="00E12957" w:rsidRPr="005A47C4" w14:paraId="69349F03" w14:textId="77777777" w:rsidTr="00871988">
        <w:trPr>
          <w:gridAfter w:val="1"/>
          <w:wAfter w:w="245" w:type="dxa"/>
          <w:tblCellSpacing w:w="15" w:type="dxa"/>
        </w:trPr>
        <w:tc>
          <w:tcPr>
            <w:tcW w:w="6219" w:type="dxa"/>
            <w:tcBorders>
              <w:top w:val="single" w:sz="6" w:space="0" w:color="DDDDDD"/>
            </w:tcBorders>
            <w:shd w:val="clear" w:color="auto" w:fill="auto"/>
            <w:tcMar>
              <w:top w:w="120" w:type="dxa"/>
              <w:left w:w="120" w:type="dxa"/>
              <w:bottom w:w="120" w:type="dxa"/>
              <w:right w:w="120" w:type="dxa"/>
            </w:tcMar>
            <w:hideMark/>
          </w:tcPr>
          <w:p w14:paraId="394F0A75" w14:textId="77777777" w:rsidR="00E12957" w:rsidRPr="005A47C4" w:rsidRDefault="00E12957" w:rsidP="00871988">
            <w:pPr>
              <w:pStyle w:val="table"/>
            </w:pPr>
            <w:r w:rsidRPr="005A47C4">
              <w:t>Снижение уровня зарплаты</w:t>
            </w:r>
          </w:p>
        </w:tc>
        <w:tc>
          <w:tcPr>
            <w:tcW w:w="1631" w:type="dxa"/>
            <w:gridSpan w:val="3"/>
            <w:tcBorders>
              <w:top w:val="single" w:sz="6" w:space="0" w:color="DDDDDD"/>
            </w:tcBorders>
            <w:shd w:val="clear" w:color="auto" w:fill="auto"/>
            <w:tcMar>
              <w:top w:w="120" w:type="dxa"/>
              <w:left w:w="120" w:type="dxa"/>
              <w:bottom w:w="120" w:type="dxa"/>
              <w:right w:w="120" w:type="dxa"/>
            </w:tcMar>
            <w:hideMark/>
          </w:tcPr>
          <w:p w14:paraId="2850EBD8" w14:textId="77777777" w:rsidR="00E12957" w:rsidRPr="005A47C4" w:rsidRDefault="00E12957" w:rsidP="00871988">
            <w:pPr>
              <w:pStyle w:val="table"/>
            </w:pPr>
            <w:r w:rsidRPr="005A47C4">
              <w:t>11</w:t>
            </w:r>
          </w:p>
        </w:tc>
        <w:tc>
          <w:tcPr>
            <w:tcW w:w="1492" w:type="dxa"/>
            <w:gridSpan w:val="2"/>
            <w:tcBorders>
              <w:top w:val="single" w:sz="6" w:space="0" w:color="DDDDDD"/>
            </w:tcBorders>
            <w:shd w:val="clear" w:color="auto" w:fill="auto"/>
            <w:tcMar>
              <w:top w:w="120" w:type="dxa"/>
              <w:left w:w="120" w:type="dxa"/>
              <w:bottom w:w="120" w:type="dxa"/>
              <w:right w:w="120" w:type="dxa"/>
            </w:tcMar>
            <w:hideMark/>
          </w:tcPr>
          <w:p w14:paraId="43747FEE" w14:textId="77777777" w:rsidR="00E12957" w:rsidRPr="005A47C4" w:rsidRDefault="00E12957" w:rsidP="00871988">
            <w:pPr>
              <w:pStyle w:val="table"/>
            </w:pPr>
            <w:r w:rsidRPr="005A47C4">
              <w:t>16</w:t>
            </w:r>
          </w:p>
        </w:tc>
        <w:tc>
          <w:tcPr>
            <w:tcW w:w="411" w:type="dxa"/>
            <w:gridSpan w:val="2"/>
            <w:tcBorders>
              <w:top w:val="single" w:sz="6" w:space="0" w:color="DDDDDD"/>
            </w:tcBorders>
            <w:shd w:val="clear" w:color="auto" w:fill="auto"/>
            <w:tcMar>
              <w:top w:w="120" w:type="dxa"/>
              <w:left w:w="120" w:type="dxa"/>
              <w:bottom w:w="120" w:type="dxa"/>
              <w:right w:w="120" w:type="dxa"/>
            </w:tcMar>
            <w:hideMark/>
          </w:tcPr>
          <w:p w14:paraId="675CABB8" w14:textId="77777777" w:rsidR="00E12957" w:rsidRPr="005A47C4" w:rsidRDefault="00E12957" w:rsidP="00871988">
            <w:pPr>
              <w:pStyle w:val="table"/>
            </w:pPr>
            <w:r w:rsidRPr="005A47C4">
              <w:t> </w:t>
            </w:r>
          </w:p>
        </w:tc>
      </w:tr>
      <w:tr w:rsidR="00E12957" w:rsidRPr="005A47C4" w14:paraId="30974361" w14:textId="77777777" w:rsidTr="00871988">
        <w:trPr>
          <w:gridAfter w:val="1"/>
          <w:wAfter w:w="245" w:type="dxa"/>
          <w:tblCellSpacing w:w="15" w:type="dxa"/>
        </w:trPr>
        <w:tc>
          <w:tcPr>
            <w:tcW w:w="6219" w:type="dxa"/>
            <w:tcBorders>
              <w:top w:val="single" w:sz="6" w:space="0" w:color="DDDDDD"/>
            </w:tcBorders>
            <w:shd w:val="clear" w:color="auto" w:fill="auto"/>
            <w:tcMar>
              <w:top w:w="120" w:type="dxa"/>
              <w:left w:w="120" w:type="dxa"/>
              <w:bottom w:w="120" w:type="dxa"/>
              <w:right w:w="120" w:type="dxa"/>
            </w:tcMar>
            <w:hideMark/>
          </w:tcPr>
          <w:p w14:paraId="22C528E2" w14:textId="77777777" w:rsidR="00E12957" w:rsidRPr="005A47C4" w:rsidRDefault="00E12957" w:rsidP="00871988">
            <w:pPr>
              <w:pStyle w:val="table"/>
            </w:pPr>
            <w:r w:rsidRPr="005A47C4">
              <w:t>Более опасная, связанная с риском работа</w:t>
            </w:r>
          </w:p>
        </w:tc>
        <w:tc>
          <w:tcPr>
            <w:tcW w:w="1631" w:type="dxa"/>
            <w:gridSpan w:val="3"/>
            <w:tcBorders>
              <w:top w:val="single" w:sz="6" w:space="0" w:color="DDDDDD"/>
            </w:tcBorders>
            <w:shd w:val="clear" w:color="auto" w:fill="auto"/>
            <w:tcMar>
              <w:top w:w="120" w:type="dxa"/>
              <w:left w:w="120" w:type="dxa"/>
              <w:bottom w:w="120" w:type="dxa"/>
              <w:right w:w="120" w:type="dxa"/>
            </w:tcMar>
            <w:hideMark/>
          </w:tcPr>
          <w:p w14:paraId="00BE2412" w14:textId="77777777" w:rsidR="00E12957" w:rsidRPr="005A47C4" w:rsidRDefault="00E12957" w:rsidP="00871988">
            <w:pPr>
              <w:pStyle w:val="table"/>
            </w:pPr>
            <w:r w:rsidRPr="005A47C4">
              <w:t>4</w:t>
            </w:r>
          </w:p>
        </w:tc>
        <w:tc>
          <w:tcPr>
            <w:tcW w:w="1492" w:type="dxa"/>
            <w:gridSpan w:val="2"/>
            <w:tcBorders>
              <w:top w:val="single" w:sz="6" w:space="0" w:color="DDDDDD"/>
            </w:tcBorders>
            <w:shd w:val="clear" w:color="auto" w:fill="auto"/>
            <w:tcMar>
              <w:top w:w="120" w:type="dxa"/>
              <w:left w:w="120" w:type="dxa"/>
              <w:bottom w:w="120" w:type="dxa"/>
              <w:right w:w="120" w:type="dxa"/>
            </w:tcMar>
            <w:hideMark/>
          </w:tcPr>
          <w:p w14:paraId="197A8256" w14:textId="77777777" w:rsidR="00E12957" w:rsidRPr="005A47C4" w:rsidRDefault="00E12957" w:rsidP="00871988">
            <w:pPr>
              <w:pStyle w:val="table"/>
            </w:pPr>
            <w:r w:rsidRPr="005A47C4">
              <w:t>2</w:t>
            </w:r>
          </w:p>
        </w:tc>
        <w:tc>
          <w:tcPr>
            <w:tcW w:w="411" w:type="dxa"/>
            <w:gridSpan w:val="2"/>
            <w:tcBorders>
              <w:top w:val="single" w:sz="6" w:space="0" w:color="DDDDDD"/>
            </w:tcBorders>
            <w:shd w:val="clear" w:color="auto" w:fill="auto"/>
            <w:tcMar>
              <w:top w:w="120" w:type="dxa"/>
              <w:left w:w="120" w:type="dxa"/>
              <w:bottom w:w="120" w:type="dxa"/>
              <w:right w:w="120" w:type="dxa"/>
            </w:tcMar>
            <w:hideMark/>
          </w:tcPr>
          <w:p w14:paraId="0BE6CEC6" w14:textId="77777777" w:rsidR="00E12957" w:rsidRPr="005A47C4" w:rsidRDefault="00E12957" w:rsidP="00871988">
            <w:pPr>
              <w:pStyle w:val="table"/>
            </w:pPr>
            <w:r w:rsidRPr="005A47C4">
              <w:t> </w:t>
            </w:r>
          </w:p>
        </w:tc>
      </w:tr>
      <w:tr w:rsidR="00E12957" w:rsidRPr="005A47C4" w14:paraId="209D4F78" w14:textId="77777777" w:rsidTr="00871988">
        <w:trPr>
          <w:gridAfter w:val="1"/>
          <w:wAfter w:w="245" w:type="dxa"/>
          <w:tblCellSpacing w:w="15" w:type="dxa"/>
        </w:trPr>
        <w:tc>
          <w:tcPr>
            <w:tcW w:w="6219" w:type="dxa"/>
            <w:tcBorders>
              <w:top w:val="single" w:sz="6" w:space="0" w:color="DDDDDD"/>
            </w:tcBorders>
            <w:shd w:val="clear" w:color="auto" w:fill="auto"/>
            <w:tcMar>
              <w:top w:w="120" w:type="dxa"/>
              <w:left w:w="120" w:type="dxa"/>
              <w:bottom w:w="120" w:type="dxa"/>
              <w:right w:w="120" w:type="dxa"/>
            </w:tcMar>
            <w:hideMark/>
          </w:tcPr>
          <w:p w14:paraId="3600C056" w14:textId="77777777" w:rsidR="00E12957" w:rsidRPr="005A47C4" w:rsidRDefault="00E12957" w:rsidP="00871988">
            <w:pPr>
              <w:pStyle w:val="table"/>
            </w:pPr>
            <w:r w:rsidRPr="005A47C4">
              <w:t>Менее квалифицированная, интересная работа</w:t>
            </w:r>
          </w:p>
        </w:tc>
        <w:tc>
          <w:tcPr>
            <w:tcW w:w="1631" w:type="dxa"/>
            <w:gridSpan w:val="3"/>
            <w:tcBorders>
              <w:top w:val="single" w:sz="6" w:space="0" w:color="DDDDDD"/>
            </w:tcBorders>
            <w:shd w:val="clear" w:color="auto" w:fill="auto"/>
            <w:tcMar>
              <w:top w:w="120" w:type="dxa"/>
              <w:left w:w="120" w:type="dxa"/>
              <w:bottom w:w="120" w:type="dxa"/>
              <w:right w:w="120" w:type="dxa"/>
            </w:tcMar>
            <w:hideMark/>
          </w:tcPr>
          <w:p w14:paraId="55DF6823" w14:textId="77777777" w:rsidR="00E12957" w:rsidRPr="005A47C4" w:rsidRDefault="00E12957" w:rsidP="00871988">
            <w:pPr>
              <w:pStyle w:val="table"/>
            </w:pPr>
            <w:r w:rsidRPr="005A47C4">
              <w:t>2</w:t>
            </w:r>
          </w:p>
        </w:tc>
        <w:tc>
          <w:tcPr>
            <w:tcW w:w="1492" w:type="dxa"/>
            <w:gridSpan w:val="2"/>
            <w:tcBorders>
              <w:top w:val="single" w:sz="6" w:space="0" w:color="DDDDDD"/>
            </w:tcBorders>
            <w:shd w:val="clear" w:color="auto" w:fill="auto"/>
            <w:tcMar>
              <w:top w:w="120" w:type="dxa"/>
              <w:left w:w="120" w:type="dxa"/>
              <w:bottom w:w="120" w:type="dxa"/>
              <w:right w:w="120" w:type="dxa"/>
            </w:tcMar>
            <w:hideMark/>
          </w:tcPr>
          <w:p w14:paraId="76AAF468" w14:textId="77777777" w:rsidR="00E12957" w:rsidRPr="005A47C4" w:rsidRDefault="00E12957" w:rsidP="00871988">
            <w:pPr>
              <w:pStyle w:val="table"/>
            </w:pPr>
            <w:r w:rsidRPr="005A47C4">
              <w:t>3</w:t>
            </w:r>
          </w:p>
        </w:tc>
        <w:tc>
          <w:tcPr>
            <w:tcW w:w="411" w:type="dxa"/>
            <w:gridSpan w:val="2"/>
            <w:tcBorders>
              <w:top w:val="single" w:sz="6" w:space="0" w:color="DDDDDD"/>
            </w:tcBorders>
            <w:shd w:val="clear" w:color="auto" w:fill="auto"/>
            <w:tcMar>
              <w:top w:w="120" w:type="dxa"/>
              <w:left w:w="120" w:type="dxa"/>
              <w:bottom w:w="120" w:type="dxa"/>
              <w:right w:w="120" w:type="dxa"/>
            </w:tcMar>
            <w:hideMark/>
          </w:tcPr>
          <w:p w14:paraId="176F36FD" w14:textId="77777777" w:rsidR="00E12957" w:rsidRPr="005A47C4" w:rsidRDefault="00E12957" w:rsidP="00871988">
            <w:pPr>
              <w:pStyle w:val="table"/>
            </w:pPr>
            <w:r w:rsidRPr="005A47C4">
              <w:t> </w:t>
            </w:r>
          </w:p>
        </w:tc>
      </w:tr>
      <w:tr w:rsidR="00E12957" w:rsidRPr="005A47C4" w14:paraId="51E0AE95" w14:textId="77777777" w:rsidTr="00871988">
        <w:trPr>
          <w:gridAfter w:val="1"/>
          <w:wAfter w:w="245" w:type="dxa"/>
          <w:tblCellSpacing w:w="15" w:type="dxa"/>
        </w:trPr>
        <w:tc>
          <w:tcPr>
            <w:tcW w:w="6219" w:type="dxa"/>
            <w:tcBorders>
              <w:top w:val="single" w:sz="6" w:space="0" w:color="DDDDDD"/>
            </w:tcBorders>
            <w:shd w:val="clear" w:color="auto" w:fill="auto"/>
            <w:tcMar>
              <w:top w:w="120" w:type="dxa"/>
              <w:left w:w="120" w:type="dxa"/>
              <w:bottom w:w="120" w:type="dxa"/>
              <w:right w:w="120" w:type="dxa"/>
            </w:tcMar>
            <w:hideMark/>
          </w:tcPr>
          <w:p w14:paraId="4DFE73FA" w14:textId="77777777" w:rsidR="00E12957" w:rsidRPr="005A47C4" w:rsidRDefault="00E12957" w:rsidP="00871988">
            <w:pPr>
              <w:pStyle w:val="table"/>
            </w:pPr>
            <w:r w:rsidRPr="005A47C4">
              <w:t>Увольнение сотрудников Вашей организации из-за отсутствия работы</w:t>
            </w:r>
          </w:p>
        </w:tc>
        <w:tc>
          <w:tcPr>
            <w:tcW w:w="1631" w:type="dxa"/>
            <w:gridSpan w:val="3"/>
            <w:tcBorders>
              <w:top w:val="single" w:sz="6" w:space="0" w:color="DDDDDD"/>
            </w:tcBorders>
            <w:shd w:val="clear" w:color="auto" w:fill="auto"/>
            <w:tcMar>
              <w:top w:w="120" w:type="dxa"/>
              <w:left w:w="120" w:type="dxa"/>
              <w:bottom w:w="120" w:type="dxa"/>
              <w:right w:w="120" w:type="dxa"/>
            </w:tcMar>
            <w:hideMark/>
          </w:tcPr>
          <w:p w14:paraId="35B41F4E" w14:textId="77777777" w:rsidR="00E12957" w:rsidRPr="005A47C4" w:rsidRDefault="00E12957" w:rsidP="00871988">
            <w:pPr>
              <w:pStyle w:val="table"/>
            </w:pPr>
            <w:r w:rsidRPr="005A47C4">
              <w:t>7</w:t>
            </w:r>
          </w:p>
        </w:tc>
        <w:tc>
          <w:tcPr>
            <w:tcW w:w="1492" w:type="dxa"/>
            <w:gridSpan w:val="2"/>
            <w:tcBorders>
              <w:top w:val="single" w:sz="6" w:space="0" w:color="DDDDDD"/>
            </w:tcBorders>
            <w:shd w:val="clear" w:color="auto" w:fill="auto"/>
            <w:tcMar>
              <w:top w:w="120" w:type="dxa"/>
              <w:left w:w="120" w:type="dxa"/>
              <w:bottom w:w="120" w:type="dxa"/>
              <w:right w:w="120" w:type="dxa"/>
            </w:tcMar>
            <w:hideMark/>
          </w:tcPr>
          <w:p w14:paraId="5A21B2E0" w14:textId="77777777" w:rsidR="00E12957" w:rsidRPr="005A47C4" w:rsidRDefault="00E12957" w:rsidP="00871988">
            <w:pPr>
              <w:pStyle w:val="table"/>
            </w:pPr>
            <w:r w:rsidRPr="005A47C4">
              <w:t>2</w:t>
            </w:r>
          </w:p>
        </w:tc>
        <w:tc>
          <w:tcPr>
            <w:tcW w:w="411" w:type="dxa"/>
            <w:gridSpan w:val="2"/>
            <w:tcBorders>
              <w:top w:val="single" w:sz="6" w:space="0" w:color="DDDDDD"/>
            </w:tcBorders>
            <w:shd w:val="clear" w:color="auto" w:fill="auto"/>
            <w:tcMar>
              <w:top w:w="120" w:type="dxa"/>
              <w:left w:w="120" w:type="dxa"/>
              <w:bottom w:w="120" w:type="dxa"/>
              <w:right w:w="120" w:type="dxa"/>
            </w:tcMar>
            <w:hideMark/>
          </w:tcPr>
          <w:p w14:paraId="59D81669" w14:textId="77777777" w:rsidR="00E12957" w:rsidRPr="005A47C4" w:rsidRDefault="00E12957" w:rsidP="00871988">
            <w:pPr>
              <w:pStyle w:val="table"/>
            </w:pPr>
            <w:r w:rsidRPr="005A47C4">
              <w:t> </w:t>
            </w:r>
          </w:p>
        </w:tc>
      </w:tr>
      <w:tr w:rsidR="00E12957" w:rsidRPr="005A47C4" w14:paraId="0E08CD17" w14:textId="77777777" w:rsidTr="00871988">
        <w:trPr>
          <w:gridAfter w:val="1"/>
          <w:wAfter w:w="245" w:type="dxa"/>
          <w:tblCellSpacing w:w="15" w:type="dxa"/>
        </w:trPr>
        <w:tc>
          <w:tcPr>
            <w:tcW w:w="6219" w:type="dxa"/>
            <w:tcBorders>
              <w:top w:val="single" w:sz="6" w:space="0" w:color="DDDDDD"/>
            </w:tcBorders>
            <w:shd w:val="clear" w:color="auto" w:fill="auto"/>
            <w:tcMar>
              <w:top w:w="120" w:type="dxa"/>
              <w:left w:w="120" w:type="dxa"/>
              <w:bottom w:w="120" w:type="dxa"/>
              <w:right w:w="120" w:type="dxa"/>
            </w:tcMar>
            <w:hideMark/>
          </w:tcPr>
          <w:p w14:paraId="33966E4F" w14:textId="77777777" w:rsidR="00E12957" w:rsidRPr="005A47C4" w:rsidRDefault="00E12957" w:rsidP="00871988">
            <w:pPr>
              <w:pStyle w:val="table"/>
            </w:pPr>
            <w:r w:rsidRPr="005A47C4">
              <w:t>Серьезные семейные проблемы</w:t>
            </w:r>
          </w:p>
        </w:tc>
        <w:tc>
          <w:tcPr>
            <w:tcW w:w="1631" w:type="dxa"/>
            <w:gridSpan w:val="3"/>
            <w:tcBorders>
              <w:top w:val="single" w:sz="6" w:space="0" w:color="DDDDDD"/>
            </w:tcBorders>
            <w:shd w:val="clear" w:color="auto" w:fill="auto"/>
            <w:tcMar>
              <w:top w:w="120" w:type="dxa"/>
              <w:left w:w="120" w:type="dxa"/>
              <w:bottom w:w="120" w:type="dxa"/>
              <w:right w:w="120" w:type="dxa"/>
            </w:tcMar>
            <w:hideMark/>
          </w:tcPr>
          <w:p w14:paraId="2D12A0EC" w14:textId="77777777" w:rsidR="00E12957" w:rsidRPr="005A47C4" w:rsidRDefault="00E12957" w:rsidP="00871988">
            <w:pPr>
              <w:pStyle w:val="table"/>
            </w:pPr>
            <w:r w:rsidRPr="005A47C4">
              <w:t>9</w:t>
            </w:r>
          </w:p>
        </w:tc>
        <w:tc>
          <w:tcPr>
            <w:tcW w:w="1492" w:type="dxa"/>
            <w:gridSpan w:val="2"/>
            <w:tcBorders>
              <w:top w:val="single" w:sz="6" w:space="0" w:color="DDDDDD"/>
            </w:tcBorders>
            <w:shd w:val="clear" w:color="auto" w:fill="auto"/>
            <w:tcMar>
              <w:top w:w="120" w:type="dxa"/>
              <w:left w:w="120" w:type="dxa"/>
              <w:bottom w:w="120" w:type="dxa"/>
              <w:right w:w="120" w:type="dxa"/>
            </w:tcMar>
            <w:hideMark/>
          </w:tcPr>
          <w:p w14:paraId="3EB43781" w14:textId="77777777" w:rsidR="00E12957" w:rsidRPr="005A47C4" w:rsidRDefault="00E12957" w:rsidP="00871988">
            <w:pPr>
              <w:pStyle w:val="table"/>
            </w:pPr>
            <w:r w:rsidRPr="005A47C4">
              <w:t>8</w:t>
            </w:r>
          </w:p>
        </w:tc>
        <w:tc>
          <w:tcPr>
            <w:tcW w:w="411" w:type="dxa"/>
            <w:gridSpan w:val="2"/>
            <w:tcBorders>
              <w:top w:val="single" w:sz="6" w:space="0" w:color="DDDDDD"/>
            </w:tcBorders>
            <w:shd w:val="clear" w:color="auto" w:fill="auto"/>
            <w:tcMar>
              <w:top w:w="120" w:type="dxa"/>
              <w:left w:w="120" w:type="dxa"/>
              <w:bottom w:w="120" w:type="dxa"/>
              <w:right w:w="120" w:type="dxa"/>
            </w:tcMar>
            <w:hideMark/>
          </w:tcPr>
          <w:p w14:paraId="22C22B6E" w14:textId="77777777" w:rsidR="00E12957" w:rsidRPr="005A47C4" w:rsidRDefault="00E12957" w:rsidP="00871988">
            <w:pPr>
              <w:pStyle w:val="table"/>
            </w:pPr>
            <w:r w:rsidRPr="005A47C4">
              <w:t> </w:t>
            </w:r>
          </w:p>
        </w:tc>
      </w:tr>
      <w:tr w:rsidR="00E12957" w:rsidRPr="005A47C4" w14:paraId="7F7F16AB" w14:textId="77777777" w:rsidTr="00871988">
        <w:trPr>
          <w:gridAfter w:val="1"/>
          <w:wAfter w:w="245" w:type="dxa"/>
          <w:tblCellSpacing w:w="15" w:type="dxa"/>
        </w:trPr>
        <w:tc>
          <w:tcPr>
            <w:tcW w:w="6219" w:type="dxa"/>
            <w:tcBorders>
              <w:top w:val="single" w:sz="6" w:space="0" w:color="DDDDDD"/>
            </w:tcBorders>
            <w:shd w:val="clear" w:color="auto" w:fill="auto"/>
            <w:tcMar>
              <w:top w:w="120" w:type="dxa"/>
              <w:left w:w="120" w:type="dxa"/>
              <w:bottom w:w="120" w:type="dxa"/>
              <w:right w:w="120" w:type="dxa"/>
            </w:tcMar>
            <w:hideMark/>
          </w:tcPr>
          <w:p w14:paraId="02B0B2B1" w14:textId="77777777" w:rsidR="00E12957" w:rsidRPr="005A47C4" w:rsidRDefault="00E12957" w:rsidP="00871988">
            <w:pPr>
              <w:pStyle w:val="table"/>
            </w:pPr>
            <w:r w:rsidRPr="005A47C4">
              <w:t>Необходимость помогать деньгами родственнику</w:t>
            </w:r>
          </w:p>
        </w:tc>
        <w:tc>
          <w:tcPr>
            <w:tcW w:w="1631" w:type="dxa"/>
            <w:gridSpan w:val="3"/>
            <w:tcBorders>
              <w:top w:val="single" w:sz="6" w:space="0" w:color="DDDDDD"/>
            </w:tcBorders>
            <w:shd w:val="clear" w:color="auto" w:fill="auto"/>
            <w:tcMar>
              <w:top w:w="120" w:type="dxa"/>
              <w:left w:w="120" w:type="dxa"/>
              <w:bottom w:w="120" w:type="dxa"/>
              <w:right w:w="120" w:type="dxa"/>
            </w:tcMar>
            <w:hideMark/>
          </w:tcPr>
          <w:p w14:paraId="4FC3E0C7" w14:textId="77777777" w:rsidR="00E12957" w:rsidRPr="005A47C4" w:rsidRDefault="00E12957" w:rsidP="00871988">
            <w:pPr>
              <w:pStyle w:val="table"/>
            </w:pPr>
            <w:r w:rsidRPr="005A47C4">
              <w:t>18</w:t>
            </w:r>
          </w:p>
        </w:tc>
        <w:tc>
          <w:tcPr>
            <w:tcW w:w="1492" w:type="dxa"/>
            <w:gridSpan w:val="2"/>
            <w:tcBorders>
              <w:top w:val="single" w:sz="6" w:space="0" w:color="DDDDDD"/>
            </w:tcBorders>
            <w:shd w:val="clear" w:color="auto" w:fill="auto"/>
            <w:tcMar>
              <w:top w:w="120" w:type="dxa"/>
              <w:left w:w="120" w:type="dxa"/>
              <w:bottom w:w="120" w:type="dxa"/>
              <w:right w:w="120" w:type="dxa"/>
            </w:tcMar>
            <w:hideMark/>
          </w:tcPr>
          <w:p w14:paraId="28932024" w14:textId="77777777" w:rsidR="00E12957" w:rsidRPr="005A47C4" w:rsidRDefault="00E12957" w:rsidP="00871988">
            <w:pPr>
              <w:pStyle w:val="table"/>
            </w:pPr>
            <w:r w:rsidRPr="005A47C4">
              <w:t>11</w:t>
            </w:r>
          </w:p>
        </w:tc>
        <w:tc>
          <w:tcPr>
            <w:tcW w:w="411" w:type="dxa"/>
            <w:gridSpan w:val="2"/>
            <w:tcBorders>
              <w:top w:val="single" w:sz="6" w:space="0" w:color="DDDDDD"/>
            </w:tcBorders>
            <w:shd w:val="clear" w:color="auto" w:fill="auto"/>
            <w:tcMar>
              <w:top w:w="120" w:type="dxa"/>
              <w:left w:w="120" w:type="dxa"/>
              <w:bottom w:w="120" w:type="dxa"/>
              <w:right w:w="120" w:type="dxa"/>
            </w:tcMar>
            <w:hideMark/>
          </w:tcPr>
          <w:p w14:paraId="2F44DA7F" w14:textId="77777777" w:rsidR="00E12957" w:rsidRPr="005A47C4" w:rsidRDefault="00E12957" w:rsidP="00871988">
            <w:pPr>
              <w:pStyle w:val="table"/>
            </w:pPr>
            <w:r w:rsidRPr="005A47C4">
              <w:t> </w:t>
            </w:r>
          </w:p>
        </w:tc>
      </w:tr>
      <w:tr w:rsidR="00E12957" w:rsidRPr="005A47C4" w14:paraId="7B93147C" w14:textId="77777777" w:rsidTr="00871988">
        <w:trPr>
          <w:gridAfter w:val="1"/>
          <w:wAfter w:w="245" w:type="dxa"/>
          <w:tblCellSpacing w:w="15" w:type="dxa"/>
        </w:trPr>
        <w:tc>
          <w:tcPr>
            <w:tcW w:w="6219" w:type="dxa"/>
            <w:tcBorders>
              <w:top w:val="single" w:sz="6" w:space="0" w:color="DDDDDD"/>
            </w:tcBorders>
            <w:shd w:val="clear" w:color="auto" w:fill="auto"/>
            <w:tcMar>
              <w:top w:w="120" w:type="dxa"/>
              <w:left w:w="120" w:type="dxa"/>
              <w:bottom w:w="120" w:type="dxa"/>
              <w:right w:w="120" w:type="dxa"/>
            </w:tcMar>
            <w:hideMark/>
          </w:tcPr>
          <w:p w14:paraId="4995AAD6" w14:textId="77777777" w:rsidR="00E12957" w:rsidRPr="005A47C4" w:rsidRDefault="00E12957" w:rsidP="00871988">
            <w:pPr>
              <w:pStyle w:val="table"/>
            </w:pPr>
            <w:r w:rsidRPr="005A47C4">
              <w:t>Необходимость продать часть имущества из-за проблем</w:t>
            </w:r>
          </w:p>
        </w:tc>
        <w:tc>
          <w:tcPr>
            <w:tcW w:w="1631" w:type="dxa"/>
            <w:gridSpan w:val="3"/>
            <w:tcBorders>
              <w:top w:val="single" w:sz="6" w:space="0" w:color="DDDDDD"/>
            </w:tcBorders>
            <w:shd w:val="clear" w:color="auto" w:fill="auto"/>
            <w:tcMar>
              <w:top w:w="120" w:type="dxa"/>
              <w:left w:w="120" w:type="dxa"/>
              <w:bottom w:w="120" w:type="dxa"/>
              <w:right w:w="120" w:type="dxa"/>
            </w:tcMar>
            <w:hideMark/>
          </w:tcPr>
          <w:p w14:paraId="0DC7B261" w14:textId="77777777" w:rsidR="00E12957" w:rsidRPr="005A47C4" w:rsidRDefault="00E12957" w:rsidP="00871988">
            <w:pPr>
              <w:pStyle w:val="table"/>
            </w:pPr>
            <w:r w:rsidRPr="005A47C4">
              <w:t>7</w:t>
            </w:r>
          </w:p>
        </w:tc>
        <w:tc>
          <w:tcPr>
            <w:tcW w:w="1492" w:type="dxa"/>
            <w:gridSpan w:val="2"/>
            <w:tcBorders>
              <w:top w:val="single" w:sz="6" w:space="0" w:color="DDDDDD"/>
            </w:tcBorders>
            <w:shd w:val="clear" w:color="auto" w:fill="auto"/>
            <w:tcMar>
              <w:top w:w="120" w:type="dxa"/>
              <w:left w:w="120" w:type="dxa"/>
              <w:bottom w:w="120" w:type="dxa"/>
              <w:right w:w="120" w:type="dxa"/>
            </w:tcMar>
            <w:hideMark/>
          </w:tcPr>
          <w:p w14:paraId="4112F686" w14:textId="77777777" w:rsidR="00E12957" w:rsidRPr="005A47C4" w:rsidRDefault="00E12957" w:rsidP="00871988">
            <w:pPr>
              <w:pStyle w:val="table"/>
            </w:pPr>
            <w:r w:rsidRPr="005A47C4">
              <w:t>2</w:t>
            </w:r>
          </w:p>
        </w:tc>
        <w:tc>
          <w:tcPr>
            <w:tcW w:w="411" w:type="dxa"/>
            <w:gridSpan w:val="2"/>
            <w:tcBorders>
              <w:top w:val="single" w:sz="6" w:space="0" w:color="DDDDDD"/>
            </w:tcBorders>
            <w:shd w:val="clear" w:color="auto" w:fill="auto"/>
            <w:tcMar>
              <w:top w:w="120" w:type="dxa"/>
              <w:left w:w="120" w:type="dxa"/>
              <w:bottom w:w="120" w:type="dxa"/>
              <w:right w:w="120" w:type="dxa"/>
            </w:tcMar>
            <w:hideMark/>
          </w:tcPr>
          <w:p w14:paraId="0F8850DE" w14:textId="77777777" w:rsidR="00E12957" w:rsidRPr="005A47C4" w:rsidRDefault="00E12957" w:rsidP="00871988">
            <w:pPr>
              <w:pStyle w:val="table"/>
            </w:pPr>
            <w:r w:rsidRPr="005A47C4">
              <w:t> </w:t>
            </w:r>
          </w:p>
        </w:tc>
      </w:tr>
      <w:tr w:rsidR="00E12957" w:rsidRPr="005A47C4" w14:paraId="11676A79" w14:textId="77777777" w:rsidTr="00871988">
        <w:trPr>
          <w:gridAfter w:val="1"/>
          <w:wAfter w:w="245" w:type="dxa"/>
          <w:tblCellSpacing w:w="15" w:type="dxa"/>
        </w:trPr>
        <w:tc>
          <w:tcPr>
            <w:tcW w:w="6219" w:type="dxa"/>
            <w:tcBorders>
              <w:top w:val="single" w:sz="6" w:space="0" w:color="DDDDDD"/>
            </w:tcBorders>
            <w:shd w:val="clear" w:color="auto" w:fill="auto"/>
            <w:tcMar>
              <w:top w:w="120" w:type="dxa"/>
              <w:left w:w="120" w:type="dxa"/>
              <w:bottom w:w="120" w:type="dxa"/>
              <w:right w:w="120" w:type="dxa"/>
            </w:tcMar>
            <w:hideMark/>
          </w:tcPr>
          <w:p w14:paraId="5485CFF5" w14:textId="77777777" w:rsidR="00E12957" w:rsidRPr="005A47C4" w:rsidRDefault="00E12957" w:rsidP="00871988">
            <w:pPr>
              <w:pStyle w:val="table"/>
            </w:pPr>
            <w:r w:rsidRPr="005A47C4">
              <w:t>Серьезные трудности при выплате долгов</w:t>
            </w:r>
          </w:p>
        </w:tc>
        <w:tc>
          <w:tcPr>
            <w:tcW w:w="1631" w:type="dxa"/>
            <w:gridSpan w:val="3"/>
            <w:tcBorders>
              <w:top w:val="single" w:sz="6" w:space="0" w:color="DDDDDD"/>
            </w:tcBorders>
            <w:shd w:val="clear" w:color="auto" w:fill="auto"/>
            <w:tcMar>
              <w:top w:w="120" w:type="dxa"/>
              <w:left w:w="120" w:type="dxa"/>
              <w:bottom w:w="120" w:type="dxa"/>
              <w:right w:w="120" w:type="dxa"/>
            </w:tcMar>
            <w:hideMark/>
          </w:tcPr>
          <w:p w14:paraId="2C87CE09" w14:textId="77777777" w:rsidR="00E12957" w:rsidRPr="005A47C4" w:rsidRDefault="00E12957" w:rsidP="00871988">
            <w:pPr>
              <w:pStyle w:val="table"/>
            </w:pPr>
            <w:r w:rsidRPr="005A47C4">
              <w:t>8</w:t>
            </w:r>
          </w:p>
        </w:tc>
        <w:tc>
          <w:tcPr>
            <w:tcW w:w="1492" w:type="dxa"/>
            <w:gridSpan w:val="2"/>
            <w:tcBorders>
              <w:top w:val="single" w:sz="6" w:space="0" w:color="DDDDDD"/>
            </w:tcBorders>
            <w:shd w:val="clear" w:color="auto" w:fill="auto"/>
            <w:tcMar>
              <w:top w:w="120" w:type="dxa"/>
              <w:left w:w="120" w:type="dxa"/>
              <w:bottom w:w="120" w:type="dxa"/>
              <w:right w:w="120" w:type="dxa"/>
            </w:tcMar>
            <w:hideMark/>
          </w:tcPr>
          <w:p w14:paraId="70F7F58D" w14:textId="77777777" w:rsidR="00E12957" w:rsidRPr="005A47C4" w:rsidRDefault="00E12957" w:rsidP="00871988">
            <w:pPr>
              <w:pStyle w:val="table"/>
            </w:pPr>
            <w:r w:rsidRPr="005A47C4">
              <w:t>5</w:t>
            </w:r>
          </w:p>
        </w:tc>
        <w:tc>
          <w:tcPr>
            <w:tcW w:w="411" w:type="dxa"/>
            <w:gridSpan w:val="2"/>
            <w:tcBorders>
              <w:top w:val="single" w:sz="6" w:space="0" w:color="DDDDDD"/>
            </w:tcBorders>
            <w:shd w:val="clear" w:color="auto" w:fill="auto"/>
            <w:tcMar>
              <w:top w:w="120" w:type="dxa"/>
              <w:left w:w="120" w:type="dxa"/>
              <w:bottom w:w="120" w:type="dxa"/>
              <w:right w:w="120" w:type="dxa"/>
            </w:tcMar>
            <w:hideMark/>
          </w:tcPr>
          <w:p w14:paraId="73940A98" w14:textId="77777777" w:rsidR="00E12957" w:rsidRPr="005A47C4" w:rsidRDefault="00E12957" w:rsidP="00871988">
            <w:pPr>
              <w:pStyle w:val="table"/>
            </w:pPr>
            <w:r w:rsidRPr="005A47C4">
              <w:t> </w:t>
            </w:r>
          </w:p>
        </w:tc>
      </w:tr>
      <w:tr w:rsidR="00E12957" w:rsidRPr="005A47C4" w14:paraId="54C3EB3D" w14:textId="77777777" w:rsidTr="00871988">
        <w:trPr>
          <w:gridAfter w:val="1"/>
          <w:wAfter w:w="245" w:type="dxa"/>
          <w:tblCellSpacing w:w="15" w:type="dxa"/>
        </w:trPr>
        <w:tc>
          <w:tcPr>
            <w:tcW w:w="6219" w:type="dxa"/>
            <w:tcBorders>
              <w:top w:val="single" w:sz="6" w:space="0" w:color="DDDDDD"/>
            </w:tcBorders>
            <w:shd w:val="clear" w:color="auto" w:fill="auto"/>
            <w:tcMar>
              <w:top w:w="120" w:type="dxa"/>
              <w:left w:w="120" w:type="dxa"/>
              <w:bottom w:w="120" w:type="dxa"/>
              <w:right w:w="120" w:type="dxa"/>
            </w:tcMar>
            <w:hideMark/>
          </w:tcPr>
          <w:p w14:paraId="476C642C" w14:textId="77777777" w:rsidR="00E12957" w:rsidRPr="005A47C4" w:rsidRDefault="00E12957" w:rsidP="00871988">
            <w:pPr>
              <w:pStyle w:val="table"/>
            </w:pPr>
            <w:r w:rsidRPr="005A47C4">
              <w:t>Вынужденная необходимость покинуть свое жилище</w:t>
            </w:r>
          </w:p>
        </w:tc>
        <w:tc>
          <w:tcPr>
            <w:tcW w:w="1631" w:type="dxa"/>
            <w:gridSpan w:val="3"/>
            <w:tcBorders>
              <w:top w:val="single" w:sz="6" w:space="0" w:color="DDDDDD"/>
            </w:tcBorders>
            <w:shd w:val="clear" w:color="auto" w:fill="auto"/>
            <w:tcMar>
              <w:top w:w="120" w:type="dxa"/>
              <w:left w:w="120" w:type="dxa"/>
              <w:bottom w:w="120" w:type="dxa"/>
              <w:right w:w="120" w:type="dxa"/>
            </w:tcMar>
            <w:hideMark/>
          </w:tcPr>
          <w:p w14:paraId="244BB903" w14:textId="77777777" w:rsidR="00E12957" w:rsidRPr="005A47C4" w:rsidRDefault="00E12957" w:rsidP="00871988">
            <w:pPr>
              <w:pStyle w:val="table"/>
            </w:pPr>
            <w:r w:rsidRPr="005A47C4">
              <w:t>3</w:t>
            </w:r>
          </w:p>
        </w:tc>
        <w:tc>
          <w:tcPr>
            <w:tcW w:w="1933" w:type="dxa"/>
            <w:gridSpan w:val="4"/>
            <w:tcBorders>
              <w:top w:val="single" w:sz="6" w:space="0" w:color="DDDDDD"/>
            </w:tcBorders>
            <w:shd w:val="clear" w:color="auto" w:fill="auto"/>
            <w:tcMar>
              <w:top w:w="120" w:type="dxa"/>
              <w:left w:w="120" w:type="dxa"/>
              <w:bottom w:w="120" w:type="dxa"/>
              <w:right w:w="120" w:type="dxa"/>
            </w:tcMar>
            <w:hideMark/>
          </w:tcPr>
          <w:p w14:paraId="08057771" w14:textId="77777777" w:rsidR="00E12957" w:rsidRPr="005A47C4" w:rsidRDefault="00E12957" w:rsidP="00871988">
            <w:pPr>
              <w:pStyle w:val="table"/>
            </w:pPr>
            <w:r w:rsidRPr="005A47C4">
              <w:t>0</w:t>
            </w:r>
          </w:p>
        </w:tc>
      </w:tr>
      <w:tr w:rsidR="00E12957" w:rsidRPr="005A47C4" w14:paraId="7BB76F70" w14:textId="77777777" w:rsidTr="00871988">
        <w:trPr>
          <w:gridAfter w:val="1"/>
          <w:wAfter w:w="245" w:type="dxa"/>
          <w:tblCellSpacing w:w="15" w:type="dxa"/>
        </w:trPr>
        <w:tc>
          <w:tcPr>
            <w:tcW w:w="6219" w:type="dxa"/>
            <w:tcBorders>
              <w:top w:val="single" w:sz="6" w:space="0" w:color="DDDDDD"/>
            </w:tcBorders>
            <w:shd w:val="clear" w:color="auto" w:fill="auto"/>
            <w:tcMar>
              <w:top w:w="120" w:type="dxa"/>
              <w:left w:w="120" w:type="dxa"/>
              <w:bottom w:w="120" w:type="dxa"/>
              <w:right w:w="120" w:type="dxa"/>
            </w:tcMar>
            <w:hideMark/>
          </w:tcPr>
          <w:p w14:paraId="7B245E0B" w14:textId="77777777" w:rsidR="00E12957" w:rsidRPr="005A47C4" w:rsidRDefault="00E12957" w:rsidP="00871988">
            <w:pPr>
              <w:pStyle w:val="table"/>
            </w:pPr>
            <w:r w:rsidRPr="005A47C4">
              <w:t>Вынужденная необходимость уехать из района проживания</w:t>
            </w:r>
          </w:p>
        </w:tc>
        <w:tc>
          <w:tcPr>
            <w:tcW w:w="1631" w:type="dxa"/>
            <w:gridSpan w:val="3"/>
            <w:tcBorders>
              <w:top w:val="single" w:sz="6" w:space="0" w:color="DDDDDD"/>
            </w:tcBorders>
            <w:shd w:val="clear" w:color="auto" w:fill="auto"/>
            <w:tcMar>
              <w:top w:w="120" w:type="dxa"/>
              <w:left w:w="120" w:type="dxa"/>
              <w:bottom w:w="120" w:type="dxa"/>
              <w:right w:w="120" w:type="dxa"/>
            </w:tcMar>
            <w:hideMark/>
          </w:tcPr>
          <w:p w14:paraId="3D38D8DD" w14:textId="77777777" w:rsidR="00E12957" w:rsidRPr="005A47C4" w:rsidRDefault="00E12957" w:rsidP="00871988">
            <w:pPr>
              <w:pStyle w:val="table"/>
            </w:pPr>
            <w:r w:rsidRPr="005A47C4">
              <w:t>1</w:t>
            </w:r>
          </w:p>
        </w:tc>
        <w:tc>
          <w:tcPr>
            <w:tcW w:w="1933" w:type="dxa"/>
            <w:gridSpan w:val="4"/>
            <w:tcBorders>
              <w:top w:val="single" w:sz="6" w:space="0" w:color="DDDDDD"/>
            </w:tcBorders>
            <w:shd w:val="clear" w:color="auto" w:fill="auto"/>
            <w:tcMar>
              <w:top w:w="120" w:type="dxa"/>
              <w:left w:w="120" w:type="dxa"/>
              <w:bottom w:w="120" w:type="dxa"/>
              <w:right w:w="120" w:type="dxa"/>
            </w:tcMar>
            <w:hideMark/>
          </w:tcPr>
          <w:p w14:paraId="48E45C58" w14:textId="77777777" w:rsidR="00E12957" w:rsidRPr="005A47C4" w:rsidRDefault="00E12957" w:rsidP="00871988">
            <w:pPr>
              <w:pStyle w:val="table"/>
            </w:pPr>
            <w:r w:rsidRPr="005A47C4">
              <w:t>0</w:t>
            </w:r>
          </w:p>
        </w:tc>
      </w:tr>
      <w:tr w:rsidR="00E12957" w:rsidRPr="005A47C4" w14:paraId="35C0AD39" w14:textId="77777777" w:rsidTr="00871988">
        <w:trPr>
          <w:gridAfter w:val="1"/>
          <w:wAfter w:w="245" w:type="dxa"/>
          <w:tblCellSpacing w:w="15" w:type="dxa"/>
        </w:trPr>
        <w:tc>
          <w:tcPr>
            <w:tcW w:w="6219" w:type="dxa"/>
            <w:tcBorders>
              <w:top w:val="single" w:sz="6" w:space="0" w:color="DDDDDD"/>
            </w:tcBorders>
            <w:shd w:val="clear" w:color="auto" w:fill="auto"/>
            <w:tcMar>
              <w:top w:w="120" w:type="dxa"/>
              <w:left w:w="120" w:type="dxa"/>
              <w:bottom w:w="120" w:type="dxa"/>
              <w:right w:w="120" w:type="dxa"/>
            </w:tcMar>
            <w:hideMark/>
          </w:tcPr>
          <w:p w14:paraId="473B02DD" w14:textId="77777777" w:rsidR="00E12957" w:rsidRPr="005A47C4" w:rsidRDefault="00E12957" w:rsidP="00871988">
            <w:pPr>
              <w:pStyle w:val="table"/>
            </w:pPr>
            <w:r w:rsidRPr="005A47C4">
              <w:t>Невозможность оплатить медицинское обслуживание</w:t>
            </w:r>
          </w:p>
        </w:tc>
        <w:tc>
          <w:tcPr>
            <w:tcW w:w="1631" w:type="dxa"/>
            <w:gridSpan w:val="3"/>
            <w:tcBorders>
              <w:top w:val="single" w:sz="6" w:space="0" w:color="DDDDDD"/>
            </w:tcBorders>
            <w:shd w:val="clear" w:color="auto" w:fill="auto"/>
            <w:tcMar>
              <w:top w:w="120" w:type="dxa"/>
              <w:left w:w="120" w:type="dxa"/>
              <w:bottom w:w="120" w:type="dxa"/>
              <w:right w:w="120" w:type="dxa"/>
            </w:tcMar>
            <w:hideMark/>
          </w:tcPr>
          <w:p w14:paraId="3DE9B6C5" w14:textId="77777777" w:rsidR="00E12957" w:rsidRPr="005A47C4" w:rsidRDefault="00E12957" w:rsidP="00871988">
            <w:pPr>
              <w:pStyle w:val="table"/>
            </w:pPr>
            <w:r w:rsidRPr="005A47C4">
              <w:t>6</w:t>
            </w:r>
          </w:p>
        </w:tc>
        <w:tc>
          <w:tcPr>
            <w:tcW w:w="1933" w:type="dxa"/>
            <w:gridSpan w:val="4"/>
            <w:tcBorders>
              <w:top w:val="single" w:sz="6" w:space="0" w:color="DDDDDD"/>
            </w:tcBorders>
            <w:shd w:val="clear" w:color="auto" w:fill="auto"/>
            <w:tcMar>
              <w:top w:w="120" w:type="dxa"/>
              <w:left w:w="120" w:type="dxa"/>
              <w:bottom w:w="120" w:type="dxa"/>
              <w:right w:w="120" w:type="dxa"/>
            </w:tcMar>
            <w:hideMark/>
          </w:tcPr>
          <w:p w14:paraId="4A157F47" w14:textId="77777777" w:rsidR="00E12957" w:rsidRPr="005A47C4" w:rsidRDefault="00E12957" w:rsidP="00871988">
            <w:pPr>
              <w:pStyle w:val="table"/>
            </w:pPr>
            <w:r w:rsidRPr="005A47C4">
              <w:t>14</w:t>
            </w:r>
          </w:p>
        </w:tc>
      </w:tr>
      <w:tr w:rsidR="00E12957" w:rsidRPr="005A47C4" w14:paraId="7205F6F2" w14:textId="77777777" w:rsidTr="00871988">
        <w:trPr>
          <w:gridAfter w:val="1"/>
          <w:wAfter w:w="245" w:type="dxa"/>
          <w:tblCellSpacing w:w="15" w:type="dxa"/>
        </w:trPr>
        <w:tc>
          <w:tcPr>
            <w:tcW w:w="6219" w:type="dxa"/>
            <w:tcBorders>
              <w:top w:val="single" w:sz="6" w:space="0" w:color="DDDDDD"/>
            </w:tcBorders>
            <w:shd w:val="clear" w:color="auto" w:fill="auto"/>
            <w:tcMar>
              <w:top w:w="120" w:type="dxa"/>
              <w:left w:w="120" w:type="dxa"/>
              <w:bottom w:w="120" w:type="dxa"/>
              <w:right w:w="120" w:type="dxa"/>
            </w:tcMar>
            <w:hideMark/>
          </w:tcPr>
          <w:p w14:paraId="3BC222CC" w14:textId="77777777" w:rsidR="00E12957" w:rsidRPr="005A47C4" w:rsidRDefault="00E12957" w:rsidP="00871988">
            <w:pPr>
              <w:pStyle w:val="table"/>
            </w:pPr>
            <w:r w:rsidRPr="005A47C4">
              <w:t>Необходимость отсрочить расходы на что-либо из-за нехватки денег</w:t>
            </w:r>
          </w:p>
        </w:tc>
        <w:tc>
          <w:tcPr>
            <w:tcW w:w="1631" w:type="dxa"/>
            <w:gridSpan w:val="3"/>
            <w:tcBorders>
              <w:top w:val="single" w:sz="6" w:space="0" w:color="DDDDDD"/>
            </w:tcBorders>
            <w:shd w:val="clear" w:color="auto" w:fill="auto"/>
            <w:tcMar>
              <w:top w:w="120" w:type="dxa"/>
              <w:left w:w="120" w:type="dxa"/>
              <w:bottom w:w="120" w:type="dxa"/>
              <w:right w:w="120" w:type="dxa"/>
            </w:tcMar>
            <w:hideMark/>
          </w:tcPr>
          <w:p w14:paraId="21BDC3B4" w14:textId="77777777" w:rsidR="00E12957" w:rsidRPr="005A47C4" w:rsidRDefault="00E12957" w:rsidP="00871988">
            <w:pPr>
              <w:pStyle w:val="table"/>
            </w:pPr>
            <w:r w:rsidRPr="005A47C4">
              <w:t>16</w:t>
            </w:r>
          </w:p>
        </w:tc>
        <w:tc>
          <w:tcPr>
            <w:tcW w:w="1933" w:type="dxa"/>
            <w:gridSpan w:val="4"/>
            <w:tcBorders>
              <w:top w:val="single" w:sz="6" w:space="0" w:color="DDDDDD"/>
            </w:tcBorders>
            <w:shd w:val="clear" w:color="auto" w:fill="auto"/>
            <w:tcMar>
              <w:top w:w="120" w:type="dxa"/>
              <w:left w:w="120" w:type="dxa"/>
              <w:bottom w:w="120" w:type="dxa"/>
              <w:right w:w="120" w:type="dxa"/>
            </w:tcMar>
            <w:hideMark/>
          </w:tcPr>
          <w:p w14:paraId="080990D5" w14:textId="77777777" w:rsidR="00E12957" w:rsidRPr="005A47C4" w:rsidRDefault="00E12957" w:rsidP="00871988">
            <w:pPr>
              <w:pStyle w:val="table"/>
            </w:pPr>
            <w:r w:rsidRPr="005A47C4">
              <w:t>19</w:t>
            </w:r>
          </w:p>
        </w:tc>
      </w:tr>
      <w:tr w:rsidR="00E12957" w:rsidRPr="005A47C4" w14:paraId="138E1C20" w14:textId="77777777" w:rsidTr="00871988">
        <w:trPr>
          <w:gridAfter w:val="1"/>
          <w:wAfter w:w="245" w:type="dxa"/>
          <w:tblCellSpacing w:w="15" w:type="dxa"/>
        </w:trPr>
        <w:tc>
          <w:tcPr>
            <w:tcW w:w="6219" w:type="dxa"/>
            <w:tcBorders>
              <w:top w:val="single" w:sz="6" w:space="0" w:color="DDDDDD"/>
            </w:tcBorders>
            <w:shd w:val="clear" w:color="auto" w:fill="auto"/>
            <w:tcMar>
              <w:top w:w="120" w:type="dxa"/>
              <w:left w:w="120" w:type="dxa"/>
              <w:bottom w:w="120" w:type="dxa"/>
              <w:right w:w="120" w:type="dxa"/>
            </w:tcMar>
            <w:hideMark/>
          </w:tcPr>
          <w:p w14:paraId="69DF8B43" w14:textId="77777777" w:rsidR="00E12957" w:rsidRPr="005A47C4" w:rsidRDefault="00E12957" w:rsidP="00871988">
            <w:pPr>
              <w:pStyle w:val="table"/>
            </w:pPr>
            <w:r w:rsidRPr="005A47C4">
              <w:t>Ни с одной из перечисленных</w:t>
            </w:r>
          </w:p>
        </w:tc>
        <w:tc>
          <w:tcPr>
            <w:tcW w:w="1631" w:type="dxa"/>
            <w:gridSpan w:val="3"/>
            <w:tcBorders>
              <w:top w:val="single" w:sz="6" w:space="0" w:color="DDDDDD"/>
            </w:tcBorders>
            <w:shd w:val="clear" w:color="auto" w:fill="auto"/>
            <w:tcMar>
              <w:top w:w="120" w:type="dxa"/>
              <w:left w:w="120" w:type="dxa"/>
              <w:bottom w:w="120" w:type="dxa"/>
              <w:right w:w="120" w:type="dxa"/>
            </w:tcMar>
            <w:hideMark/>
          </w:tcPr>
          <w:p w14:paraId="3FEE722A" w14:textId="77777777" w:rsidR="00E12957" w:rsidRPr="005A47C4" w:rsidRDefault="00E12957" w:rsidP="00871988">
            <w:pPr>
              <w:pStyle w:val="table"/>
            </w:pPr>
            <w:r w:rsidRPr="005A47C4">
              <w:t>24</w:t>
            </w:r>
          </w:p>
        </w:tc>
        <w:tc>
          <w:tcPr>
            <w:tcW w:w="1933" w:type="dxa"/>
            <w:gridSpan w:val="4"/>
            <w:tcBorders>
              <w:top w:val="single" w:sz="6" w:space="0" w:color="DDDDDD"/>
            </w:tcBorders>
            <w:shd w:val="clear" w:color="auto" w:fill="auto"/>
            <w:tcMar>
              <w:top w:w="120" w:type="dxa"/>
              <w:left w:w="120" w:type="dxa"/>
              <w:bottom w:w="120" w:type="dxa"/>
              <w:right w:w="120" w:type="dxa"/>
            </w:tcMar>
            <w:hideMark/>
          </w:tcPr>
          <w:p w14:paraId="399E9385" w14:textId="77777777" w:rsidR="00E12957" w:rsidRPr="005A47C4" w:rsidRDefault="00E12957" w:rsidP="00871988">
            <w:pPr>
              <w:pStyle w:val="table"/>
            </w:pPr>
            <w:r w:rsidRPr="005A47C4">
              <w:t>10</w:t>
            </w:r>
          </w:p>
        </w:tc>
      </w:tr>
      <w:tr w:rsidR="00E12957" w:rsidRPr="005A47C4" w14:paraId="5799D138" w14:textId="77777777" w:rsidTr="00871988">
        <w:trPr>
          <w:tblCellSpacing w:w="15" w:type="dxa"/>
        </w:trPr>
        <w:tc>
          <w:tcPr>
            <w:tcW w:w="6219" w:type="dxa"/>
            <w:tcBorders>
              <w:top w:val="single" w:sz="6" w:space="0" w:color="DDDDDD"/>
            </w:tcBorders>
            <w:shd w:val="clear" w:color="auto" w:fill="auto"/>
            <w:tcMar>
              <w:top w:w="120" w:type="dxa"/>
              <w:left w:w="120" w:type="dxa"/>
              <w:bottom w:w="120" w:type="dxa"/>
              <w:right w:w="120" w:type="dxa"/>
            </w:tcMar>
            <w:hideMark/>
          </w:tcPr>
          <w:p w14:paraId="4DD9C40D" w14:textId="77777777" w:rsidR="00E12957" w:rsidRPr="005A47C4" w:rsidRDefault="00E12957" w:rsidP="00871988">
            <w:pPr>
              <w:pStyle w:val="table"/>
            </w:pPr>
          </w:p>
        </w:tc>
        <w:tc>
          <w:tcPr>
            <w:tcW w:w="260" w:type="dxa"/>
            <w:tcBorders>
              <w:top w:val="single" w:sz="6" w:space="0" w:color="DDDDDD"/>
            </w:tcBorders>
            <w:shd w:val="clear" w:color="auto" w:fill="auto"/>
            <w:tcMar>
              <w:top w:w="120" w:type="dxa"/>
              <w:left w:w="120" w:type="dxa"/>
              <w:bottom w:w="120" w:type="dxa"/>
              <w:right w:w="120" w:type="dxa"/>
            </w:tcMar>
            <w:hideMark/>
          </w:tcPr>
          <w:p w14:paraId="36430B0D" w14:textId="77777777" w:rsidR="00E12957" w:rsidRPr="005A47C4" w:rsidRDefault="00E12957" w:rsidP="00871988">
            <w:pPr>
              <w:pStyle w:val="table"/>
            </w:pPr>
          </w:p>
        </w:tc>
        <w:tc>
          <w:tcPr>
            <w:tcW w:w="1270" w:type="dxa"/>
            <w:tcBorders>
              <w:top w:val="single" w:sz="6" w:space="0" w:color="DDDDDD"/>
            </w:tcBorders>
            <w:shd w:val="clear" w:color="auto" w:fill="auto"/>
            <w:tcMar>
              <w:top w:w="120" w:type="dxa"/>
              <w:left w:w="120" w:type="dxa"/>
              <w:bottom w:w="120" w:type="dxa"/>
              <w:right w:w="120" w:type="dxa"/>
            </w:tcMar>
            <w:hideMark/>
          </w:tcPr>
          <w:p w14:paraId="450BD3E1" w14:textId="77777777" w:rsidR="00E12957" w:rsidRPr="005A47C4" w:rsidRDefault="00E12957" w:rsidP="00871988">
            <w:pPr>
              <w:pStyle w:val="table"/>
            </w:pPr>
          </w:p>
        </w:tc>
        <w:tc>
          <w:tcPr>
            <w:tcW w:w="331" w:type="dxa"/>
            <w:gridSpan w:val="2"/>
            <w:tcBorders>
              <w:top w:val="single" w:sz="6" w:space="0" w:color="DDDDDD"/>
            </w:tcBorders>
            <w:shd w:val="clear" w:color="auto" w:fill="auto"/>
            <w:tcMar>
              <w:top w:w="120" w:type="dxa"/>
              <w:left w:w="120" w:type="dxa"/>
              <w:bottom w:w="120" w:type="dxa"/>
              <w:right w:w="120" w:type="dxa"/>
            </w:tcMar>
            <w:hideMark/>
          </w:tcPr>
          <w:p w14:paraId="71CC36A0" w14:textId="77777777" w:rsidR="00E12957" w:rsidRPr="005A47C4" w:rsidRDefault="00E12957" w:rsidP="00871988">
            <w:pPr>
              <w:pStyle w:val="table"/>
            </w:pPr>
          </w:p>
        </w:tc>
        <w:tc>
          <w:tcPr>
            <w:tcW w:w="1492" w:type="dxa"/>
            <w:gridSpan w:val="2"/>
            <w:tcBorders>
              <w:top w:val="single" w:sz="6" w:space="0" w:color="DDDDDD"/>
            </w:tcBorders>
            <w:shd w:val="clear" w:color="auto" w:fill="auto"/>
            <w:tcMar>
              <w:top w:w="120" w:type="dxa"/>
              <w:left w:w="120" w:type="dxa"/>
              <w:bottom w:w="120" w:type="dxa"/>
              <w:right w:w="120" w:type="dxa"/>
            </w:tcMar>
            <w:hideMark/>
          </w:tcPr>
          <w:p w14:paraId="42589ACD" w14:textId="77777777" w:rsidR="00E12957" w:rsidRPr="005A47C4" w:rsidRDefault="00E12957" w:rsidP="00871988">
            <w:pPr>
              <w:pStyle w:val="table"/>
            </w:pPr>
          </w:p>
        </w:tc>
        <w:tc>
          <w:tcPr>
            <w:tcW w:w="396" w:type="dxa"/>
            <w:gridSpan w:val="2"/>
            <w:tcBorders>
              <w:top w:val="single" w:sz="6" w:space="0" w:color="DDDDDD"/>
            </w:tcBorders>
            <w:shd w:val="clear" w:color="auto" w:fill="auto"/>
            <w:tcMar>
              <w:top w:w="120" w:type="dxa"/>
              <w:left w:w="120" w:type="dxa"/>
              <w:bottom w:w="120" w:type="dxa"/>
              <w:right w:w="120" w:type="dxa"/>
            </w:tcMar>
            <w:hideMark/>
          </w:tcPr>
          <w:p w14:paraId="5C377BEB" w14:textId="77777777" w:rsidR="00E12957" w:rsidRPr="005A47C4" w:rsidRDefault="00E12957" w:rsidP="00871988">
            <w:pPr>
              <w:pStyle w:val="table"/>
            </w:pPr>
          </w:p>
        </w:tc>
      </w:tr>
    </w:tbl>
    <w:p w14:paraId="42FC2BEF" w14:textId="77777777" w:rsidR="00E12957" w:rsidRDefault="00E12957" w:rsidP="00E12957"/>
    <w:p w14:paraId="5F2E3A74" w14:textId="77777777" w:rsidR="00E12957" w:rsidRPr="005A47C4" w:rsidRDefault="00E12957" w:rsidP="00E12957">
      <w:pPr>
        <w:rPr>
          <w:b/>
        </w:rPr>
      </w:pPr>
      <w:r w:rsidRPr="005A47C4">
        <w:rPr>
          <w:b/>
        </w:rPr>
        <w:t>Жизненные трудности (ожидаемые) ( в % от всех опрошенных)</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6568"/>
        <w:gridCol w:w="1702"/>
        <w:gridCol w:w="1618"/>
      </w:tblGrid>
      <w:tr w:rsidR="00E12957" w:rsidRPr="005A47C4" w14:paraId="2D771095" w14:textId="77777777" w:rsidTr="00871988">
        <w:trPr>
          <w:tblCellSpacing w:w="15" w:type="dxa"/>
        </w:trPr>
        <w:tc>
          <w:tcPr>
            <w:tcW w:w="4605" w:type="dxa"/>
            <w:tcBorders>
              <w:top w:val="nil"/>
            </w:tcBorders>
            <w:shd w:val="clear" w:color="auto" w:fill="auto"/>
            <w:tcMar>
              <w:top w:w="120" w:type="dxa"/>
              <w:left w:w="120" w:type="dxa"/>
              <w:bottom w:w="120" w:type="dxa"/>
              <w:right w:w="120" w:type="dxa"/>
            </w:tcMar>
            <w:hideMark/>
          </w:tcPr>
          <w:p w14:paraId="0B854AB0" w14:textId="77777777" w:rsidR="00E12957" w:rsidRPr="005A47C4" w:rsidRDefault="00E12957" w:rsidP="00871988">
            <w:pPr>
              <w:pStyle w:val="table"/>
            </w:pPr>
            <w:r w:rsidRPr="005A47C4">
              <w:t> </w:t>
            </w:r>
          </w:p>
        </w:tc>
        <w:tc>
          <w:tcPr>
            <w:tcW w:w="1110" w:type="dxa"/>
            <w:tcBorders>
              <w:top w:val="nil"/>
            </w:tcBorders>
            <w:shd w:val="clear" w:color="auto" w:fill="auto"/>
            <w:tcMar>
              <w:top w:w="120" w:type="dxa"/>
              <w:left w:w="120" w:type="dxa"/>
              <w:bottom w:w="120" w:type="dxa"/>
              <w:right w:w="120" w:type="dxa"/>
            </w:tcMar>
            <w:hideMark/>
          </w:tcPr>
          <w:p w14:paraId="138EED8C" w14:textId="77777777" w:rsidR="00E12957" w:rsidRPr="005A47C4" w:rsidRDefault="00E12957" w:rsidP="00871988">
            <w:pPr>
              <w:pStyle w:val="table"/>
            </w:pPr>
            <w:r w:rsidRPr="005A47C4">
              <w:t>Северный Кавказ</w:t>
            </w:r>
          </w:p>
        </w:tc>
        <w:tc>
          <w:tcPr>
            <w:tcW w:w="1110" w:type="dxa"/>
            <w:tcBorders>
              <w:top w:val="nil"/>
            </w:tcBorders>
            <w:shd w:val="clear" w:color="auto" w:fill="auto"/>
            <w:tcMar>
              <w:top w:w="120" w:type="dxa"/>
              <w:left w:w="120" w:type="dxa"/>
              <w:bottom w:w="120" w:type="dxa"/>
              <w:right w:w="120" w:type="dxa"/>
            </w:tcMar>
            <w:hideMark/>
          </w:tcPr>
          <w:p w14:paraId="6D3BE2C2" w14:textId="77777777" w:rsidR="00E12957" w:rsidRPr="005A47C4" w:rsidRDefault="00E12957" w:rsidP="00871988">
            <w:pPr>
              <w:pStyle w:val="table"/>
            </w:pPr>
            <w:r w:rsidRPr="005A47C4">
              <w:t>Россия</w:t>
            </w:r>
          </w:p>
        </w:tc>
      </w:tr>
      <w:tr w:rsidR="00E12957" w:rsidRPr="005A47C4" w14:paraId="38BE4F61" w14:textId="77777777" w:rsidTr="00871988">
        <w:trPr>
          <w:tblCellSpacing w:w="15" w:type="dxa"/>
        </w:trPr>
        <w:tc>
          <w:tcPr>
            <w:tcW w:w="4605" w:type="dxa"/>
            <w:tcBorders>
              <w:top w:val="single" w:sz="6" w:space="0" w:color="DDDDDD"/>
            </w:tcBorders>
            <w:shd w:val="clear" w:color="auto" w:fill="auto"/>
            <w:tcMar>
              <w:top w:w="120" w:type="dxa"/>
              <w:left w:w="120" w:type="dxa"/>
              <w:bottom w:w="120" w:type="dxa"/>
              <w:right w:w="120" w:type="dxa"/>
            </w:tcMar>
            <w:hideMark/>
          </w:tcPr>
          <w:p w14:paraId="4BC3F161" w14:textId="77777777" w:rsidR="00E12957" w:rsidRPr="005A47C4" w:rsidRDefault="00E12957" w:rsidP="00871988">
            <w:pPr>
              <w:pStyle w:val="table"/>
            </w:pPr>
            <w:r w:rsidRPr="005A47C4">
              <w:t>Серьезная нехватка денег</w:t>
            </w:r>
          </w:p>
        </w:tc>
        <w:tc>
          <w:tcPr>
            <w:tcW w:w="1110" w:type="dxa"/>
            <w:tcBorders>
              <w:top w:val="single" w:sz="6" w:space="0" w:color="DDDDDD"/>
            </w:tcBorders>
            <w:shd w:val="clear" w:color="auto" w:fill="auto"/>
            <w:tcMar>
              <w:top w:w="120" w:type="dxa"/>
              <w:left w:w="120" w:type="dxa"/>
              <w:bottom w:w="120" w:type="dxa"/>
              <w:right w:w="120" w:type="dxa"/>
            </w:tcMar>
            <w:hideMark/>
          </w:tcPr>
          <w:p w14:paraId="370FFA7E" w14:textId="77777777" w:rsidR="00E12957" w:rsidRPr="005A47C4" w:rsidRDefault="00E12957" w:rsidP="00871988">
            <w:pPr>
              <w:pStyle w:val="table"/>
            </w:pPr>
            <w:r w:rsidRPr="005A47C4">
              <w:t>57</w:t>
            </w:r>
          </w:p>
        </w:tc>
        <w:tc>
          <w:tcPr>
            <w:tcW w:w="1110" w:type="dxa"/>
            <w:tcBorders>
              <w:top w:val="single" w:sz="6" w:space="0" w:color="DDDDDD"/>
            </w:tcBorders>
            <w:shd w:val="clear" w:color="auto" w:fill="auto"/>
            <w:tcMar>
              <w:top w:w="120" w:type="dxa"/>
              <w:left w:w="120" w:type="dxa"/>
              <w:bottom w:w="120" w:type="dxa"/>
              <w:right w:w="120" w:type="dxa"/>
            </w:tcMar>
            <w:hideMark/>
          </w:tcPr>
          <w:p w14:paraId="7B098EF5" w14:textId="77777777" w:rsidR="00E12957" w:rsidRPr="005A47C4" w:rsidRDefault="00E12957" w:rsidP="00871988">
            <w:pPr>
              <w:pStyle w:val="table"/>
            </w:pPr>
            <w:r w:rsidRPr="005A47C4">
              <w:t>68</w:t>
            </w:r>
          </w:p>
        </w:tc>
      </w:tr>
      <w:tr w:rsidR="00E12957" w:rsidRPr="005A47C4" w14:paraId="7E1FCF68" w14:textId="77777777" w:rsidTr="00871988">
        <w:trPr>
          <w:tblCellSpacing w:w="15" w:type="dxa"/>
        </w:trPr>
        <w:tc>
          <w:tcPr>
            <w:tcW w:w="4605" w:type="dxa"/>
            <w:tcBorders>
              <w:top w:val="single" w:sz="6" w:space="0" w:color="DDDDDD"/>
            </w:tcBorders>
            <w:shd w:val="clear" w:color="auto" w:fill="auto"/>
            <w:tcMar>
              <w:top w:w="120" w:type="dxa"/>
              <w:left w:w="120" w:type="dxa"/>
              <w:bottom w:w="120" w:type="dxa"/>
              <w:right w:w="120" w:type="dxa"/>
            </w:tcMar>
            <w:hideMark/>
          </w:tcPr>
          <w:p w14:paraId="77F8182C" w14:textId="77777777" w:rsidR="00E12957" w:rsidRPr="005A47C4" w:rsidRDefault="00E12957" w:rsidP="00871988">
            <w:pPr>
              <w:pStyle w:val="table"/>
            </w:pPr>
            <w:r w:rsidRPr="005A47C4">
              <w:t>Потеря работы</w:t>
            </w:r>
          </w:p>
        </w:tc>
        <w:tc>
          <w:tcPr>
            <w:tcW w:w="1110" w:type="dxa"/>
            <w:tcBorders>
              <w:top w:val="single" w:sz="6" w:space="0" w:color="DDDDDD"/>
            </w:tcBorders>
            <w:shd w:val="clear" w:color="auto" w:fill="auto"/>
            <w:tcMar>
              <w:top w:w="120" w:type="dxa"/>
              <w:left w:w="120" w:type="dxa"/>
              <w:bottom w:w="120" w:type="dxa"/>
              <w:right w:w="120" w:type="dxa"/>
            </w:tcMar>
            <w:hideMark/>
          </w:tcPr>
          <w:p w14:paraId="03C44B52" w14:textId="77777777" w:rsidR="00E12957" w:rsidRPr="005A47C4" w:rsidRDefault="00E12957" w:rsidP="00871988">
            <w:pPr>
              <w:pStyle w:val="table"/>
            </w:pPr>
            <w:r w:rsidRPr="005A47C4">
              <w:t>18</w:t>
            </w:r>
          </w:p>
        </w:tc>
        <w:tc>
          <w:tcPr>
            <w:tcW w:w="1110" w:type="dxa"/>
            <w:tcBorders>
              <w:top w:val="single" w:sz="6" w:space="0" w:color="DDDDDD"/>
            </w:tcBorders>
            <w:shd w:val="clear" w:color="auto" w:fill="auto"/>
            <w:tcMar>
              <w:top w:w="120" w:type="dxa"/>
              <w:left w:w="120" w:type="dxa"/>
              <w:bottom w:w="120" w:type="dxa"/>
              <w:right w:w="120" w:type="dxa"/>
            </w:tcMar>
            <w:hideMark/>
          </w:tcPr>
          <w:p w14:paraId="1C8A3BAB" w14:textId="77777777" w:rsidR="00E12957" w:rsidRPr="005A47C4" w:rsidRDefault="00E12957" w:rsidP="00871988">
            <w:pPr>
              <w:pStyle w:val="table"/>
            </w:pPr>
            <w:r w:rsidRPr="005A47C4">
              <w:t>9</w:t>
            </w:r>
          </w:p>
        </w:tc>
      </w:tr>
      <w:tr w:rsidR="00E12957" w:rsidRPr="005A47C4" w14:paraId="32E40299" w14:textId="77777777" w:rsidTr="00871988">
        <w:trPr>
          <w:tblCellSpacing w:w="15" w:type="dxa"/>
        </w:trPr>
        <w:tc>
          <w:tcPr>
            <w:tcW w:w="4605" w:type="dxa"/>
            <w:tcBorders>
              <w:top w:val="single" w:sz="6" w:space="0" w:color="DDDDDD"/>
            </w:tcBorders>
            <w:shd w:val="clear" w:color="auto" w:fill="auto"/>
            <w:tcMar>
              <w:top w:w="120" w:type="dxa"/>
              <w:left w:w="120" w:type="dxa"/>
              <w:bottom w:w="120" w:type="dxa"/>
              <w:right w:w="120" w:type="dxa"/>
            </w:tcMar>
            <w:hideMark/>
          </w:tcPr>
          <w:p w14:paraId="2564C324" w14:textId="77777777" w:rsidR="00E12957" w:rsidRPr="005A47C4" w:rsidRDefault="00E12957" w:rsidP="00871988">
            <w:pPr>
              <w:pStyle w:val="table"/>
            </w:pPr>
            <w:r w:rsidRPr="005A47C4">
              <w:t>Потеря работы членом Вашей семьи</w:t>
            </w:r>
          </w:p>
        </w:tc>
        <w:tc>
          <w:tcPr>
            <w:tcW w:w="1110" w:type="dxa"/>
            <w:tcBorders>
              <w:top w:val="single" w:sz="6" w:space="0" w:color="DDDDDD"/>
            </w:tcBorders>
            <w:shd w:val="clear" w:color="auto" w:fill="auto"/>
            <w:tcMar>
              <w:top w:w="120" w:type="dxa"/>
              <w:left w:w="120" w:type="dxa"/>
              <w:bottom w:w="120" w:type="dxa"/>
              <w:right w:w="120" w:type="dxa"/>
            </w:tcMar>
            <w:hideMark/>
          </w:tcPr>
          <w:p w14:paraId="259F0762" w14:textId="77777777" w:rsidR="00E12957" w:rsidRPr="005A47C4" w:rsidRDefault="00E12957" w:rsidP="00871988">
            <w:pPr>
              <w:pStyle w:val="table"/>
            </w:pPr>
            <w:r w:rsidRPr="005A47C4">
              <w:t>8</w:t>
            </w:r>
          </w:p>
        </w:tc>
        <w:tc>
          <w:tcPr>
            <w:tcW w:w="1110" w:type="dxa"/>
            <w:tcBorders>
              <w:top w:val="single" w:sz="6" w:space="0" w:color="DDDDDD"/>
            </w:tcBorders>
            <w:shd w:val="clear" w:color="auto" w:fill="auto"/>
            <w:tcMar>
              <w:top w:w="120" w:type="dxa"/>
              <w:left w:w="120" w:type="dxa"/>
              <w:bottom w:w="120" w:type="dxa"/>
              <w:right w:w="120" w:type="dxa"/>
            </w:tcMar>
            <w:hideMark/>
          </w:tcPr>
          <w:p w14:paraId="60EB0321" w14:textId="77777777" w:rsidR="00E12957" w:rsidRPr="005A47C4" w:rsidRDefault="00E12957" w:rsidP="00871988">
            <w:pPr>
              <w:pStyle w:val="table"/>
            </w:pPr>
            <w:r w:rsidRPr="005A47C4">
              <w:t>6</w:t>
            </w:r>
          </w:p>
        </w:tc>
      </w:tr>
      <w:tr w:rsidR="00E12957" w:rsidRPr="005A47C4" w14:paraId="7B8B5E19" w14:textId="77777777" w:rsidTr="00871988">
        <w:trPr>
          <w:tblCellSpacing w:w="15" w:type="dxa"/>
        </w:trPr>
        <w:tc>
          <w:tcPr>
            <w:tcW w:w="4605" w:type="dxa"/>
            <w:tcBorders>
              <w:top w:val="single" w:sz="6" w:space="0" w:color="DDDDDD"/>
            </w:tcBorders>
            <w:shd w:val="clear" w:color="auto" w:fill="auto"/>
            <w:tcMar>
              <w:top w:w="120" w:type="dxa"/>
              <w:left w:w="120" w:type="dxa"/>
              <w:bottom w:w="120" w:type="dxa"/>
              <w:right w:w="120" w:type="dxa"/>
            </w:tcMar>
            <w:hideMark/>
          </w:tcPr>
          <w:p w14:paraId="704479DA" w14:textId="77777777" w:rsidR="00E12957" w:rsidRPr="005A47C4" w:rsidRDefault="00E12957" w:rsidP="00871988">
            <w:pPr>
              <w:pStyle w:val="table"/>
            </w:pPr>
            <w:r w:rsidRPr="005A47C4">
              <w:t>Снижение уровня зарплаты</w:t>
            </w:r>
          </w:p>
        </w:tc>
        <w:tc>
          <w:tcPr>
            <w:tcW w:w="1110" w:type="dxa"/>
            <w:tcBorders>
              <w:top w:val="single" w:sz="6" w:space="0" w:color="DDDDDD"/>
            </w:tcBorders>
            <w:shd w:val="clear" w:color="auto" w:fill="auto"/>
            <w:tcMar>
              <w:top w:w="120" w:type="dxa"/>
              <w:left w:w="120" w:type="dxa"/>
              <w:bottom w:w="120" w:type="dxa"/>
              <w:right w:w="120" w:type="dxa"/>
            </w:tcMar>
            <w:hideMark/>
          </w:tcPr>
          <w:p w14:paraId="0E038AF9" w14:textId="77777777" w:rsidR="00E12957" w:rsidRPr="005A47C4" w:rsidRDefault="00E12957" w:rsidP="00871988">
            <w:pPr>
              <w:pStyle w:val="table"/>
            </w:pPr>
            <w:r w:rsidRPr="005A47C4">
              <w:t>10</w:t>
            </w:r>
          </w:p>
        </w:tc>
        <w:tc>
          <w:tcPr>
            <w:tcW w:w="1110" w:type="dxa"/>
            <w:tcBorders>
              <w:top w:val="single" w:sz="6" w:space="0" w:color="DDDDDD"/>
            </w:tcBorders>
            <w:shd w:val="clear" w:color="auto" w:fill="auto"/>
            <w:tcMar>
              <w:top w:w="120" w:type="dxa"/>
              <w:left w:w="120" w:type="dxa"/>
              <w:bottom w:w="120" w:type="dxa"/>
              <w:right w:w="120" w:type="dxa"/>
            </w:tcMar>
            <w:hideMark/>
          </w:tcPr>
          <w:p w14:paraId="38F71FCA" w14:textId="77777777" w:rsidR="00E12957" w:rsidRPr="005A47C4" w:rsidRDefault="00E12957" w:rsidP="00871988">
            <w:pPr>
              <w:pStyle w:val="table"/>
            </w:pPr>
            <w:r w:rsidRPr="005A47C4">
              <w:t>13</w:t>
            </w:r>
          </w:p>
        </w:tc>
      </w:tr>
      <w:tr w:rsidR="00E12957" w:rsidRPr="005A47C4" w14:paraId="4EFC92FA" w14:textId="77777777" w:rsidTr="00871988">
        <w:trPr>
          <w:tblCellSpacing w:w="15" w:type="dxa"/>
        </w:trPr>
        <w:tc>
          <w:tcPr>
            <w:tcW w:w="4605" w:type="dxa"/>
            <w:tcBorders>
              <w:top w:val="single" w:sz="6" w:space="0" w:color="DDDDDD"/>
            </w:tcBorders>
            <w:shd w:val="clear" w:color="auto" w:fill="auto"/>
            <w:tcMar>
              <w:top w:w="120" w:type="dxa"/>
              <w:left w:w="120" w:type="dxa"/>
              <w:bottom w:w="120" w:type="dxa"/>
              <w:right w:w="120" w:type="dxa"/>
            </w:tcMar>
            <w:hideMark/>
          </w:tcPr>
          <w:p w14:paraId="2CA5DD7E" w14:textId="77777777" w:rsidR="00E12957" w:rsidRPr="005A47C4" w:rsidRDefault="00E12957" w:rsidP="00871988">
            <w:pPr>
              <w:pStyle w:val="table"/>
            </w:pPr>
            <w:r w:rsidRPr="005A47C4">
              <w:t>Более опасная, связанная с риском работа</w:t>
            </w:r>
          </w:p>
        </w:tc>
        <w:tc>
          <w:tcPr>
            <w:tcW w:w="1110" w:type="dxa"/>
            <w:tcBorders>
              <w:top w:val="single" w:sz="6" w:space="0" w:color="DDDDDD"/>
            </w:tcBorders>
            <w:shd w:val="clear" w:color="auto" w:fill="auto"/>
            <w:tcMar>
              <w:top w:w="120" w:type="dxa"/>
              <w:left w:w="120" w:type="dxa"/>
              <w:bottom w:w="120" w:type="dxa"/>
              <w:right w:w="120" w:type="dxa"/>
            </w:tcMar>
            <w:hideMark/>
          </w:tcPr>
          <w:p w14:paraId="722F00B7" w14:textId="77777777" w:rsidR="00E12957" w:rsidRPr="005A47C4" w:rsidRDefault="00E12957" w:rsidP="00871988">
            <w:pPr>
              <w:pStyle w:val="table"/>
            </w:pPr>
            <w:r w:rsidRPr="005A47C4">
              <w:t>6</w:t>
            </w:r>
          </w:p>
        </w:tc>
        <w:tc>
          <w:tcPr>
            <w:tcW w:w="1110" w:type="dxa"/>
            <w:tcBorders>
              <w:top w:val="single" w:sz="6" w:space="0" w:color="DDDDDD"/>
            </w:tcBorders>
            <w:shd w:val="clear" w:color="auto" w:fill="auto"/>
            <w:tcMar>
              <w:top w:w="120" w:type="dxa"/>
              <w:left w:w="120" w:type="dxa"/>
              <w:bottom w:w="120" w:type="dxa"/>
              <w:right w:w="120" w:type="dxa"/>
            </w:tcMar>
            <w:hideMark/>
          </w:tcPr>
          <w:p w14:paraId="103B536F" w14:textId="77777777" w:rsidR="00E12957" w:rsidRPr="005A47C4" w:rsidRDefault="00E12957" w:rsidP="00871988">
            <w:pPr>
              <w:pStyle w:val="table"/>
            </w:pPr>
            <w:r w:rsidRPr="005A47C4">
              <w:t>2</w:t>
            </w:r>
          </w:p>
        </w:tc>
      </w:tr>
      <w:tr w:rsidR="00E12957" w:rsidRPr="005A47C4" w14:paraId="14C5B249" w14:textId="77777777" w:rsidTr="00871988">
        <w:trPr>
          <w:tblCellSpacing w:w="15" w:type="dxa"/>
        </w:trPr>
        <w:tc>
          <w:tcPr>
            <w:tcW w:w="4605" w:type="dxa"/>
            <w:tcBorders>
              <w:top w:val="single" w:sz="6" w:space="0" w:color="DDDDDD"/>
            </w:tcBorders>
            <w:shd w:val="clear" w:color="auto" w:fill="auto"/>
            <w:tcMar>
              <w:top w:w="120" w:type="dxa"/>
              <w:left w:w="120" w:type="dxa"/>
              <w:bottom w:w="120" w:type="dxa"/>
              <w:right w:w="120" w:type="dxa"/>
            </w:tcMar>
            <w:hideMark/>
          </w:tcPr>
          <w:p w14:paraId="4A9F6FDD" w14:textId="77777777" w:rsidR="00E12957" w:rsidRPr="005A47C4" w:rsidRDefault="00E12957" w:rsidP="00871988">
            <w:pPr>
              <w:pStyle w:val="table"/>
            </w:pPr>
            <w:r w:rsidRPr="005A47C4">
              <w:t>Менее квалифицированная, интересная работа</w:t>
            </w:r>
          </w:p>
        </w:tc>
        <w:tc>
          <w:tcPr>
            <w:tcW w:w="1110" w:type="dxa"/>
            <w:tcBorders>
              <w:top w:val="single" w:sz="6" w:space="0" w:color="DDDDDD"/>
            </w:tcBorders>
            <w:shd w:val="clear" w:color="auto" w:fill="auto"/>
            <w:tcMar>
              <w:top w:w="120" w:type="dxa"/>
              <w:left w:w="120" w:type="dxa"/>
              <w:bottom w:w="120" w:type="dxa"/>
              <w:right w:w="120" w:type="dxa"/>
            </w:tcMar>
            <w:hideMark/>
          </w:tcPr>
          <w:p w14:paraId="61935277" w14:textId="77777777" w:rsidR="00E12957" w:rsidRPr="005A47C4" w:rsidRDefault="00E12957" w:rsidP="00871988">
            <w:pPr>
              <w:pStyle w:val="table"/>
            </w:pPr>
            <w:r w:rsidRPr="005A47C4">
              <w:t>2</w:t>
            </w:r>
          </w:p>
        </w:tc>
        <w:tc>
          <w:tcPr>
            <w:tcW w:w="1110" w:type="dxa"/>
            <w:tcBorders>
              <w:top w:val="single" w:sz="6" w:space="0" w:color="DDDDDD"/>
            </w:tcBorders>
            <w:shd w:val="clear" w:color="auto" w:fill="auto"/>
            <w:tcMar>
              <w:top w:w="120" w:type="dxa"/>
              <w:left w:w="120" w:type="dxa"/>
              <w:bottom w:w="120" w:type="dxa"/>
              <w:right w:w="120" w:type="dxa"/>
            </w:tcMar>
            <w:hideMark/>
          </w:tcPr>
          <w:p w14:paraId="6BCF8F9F" w14:textId="77777777" w:rsidR="00E12957" w:rsidRPr="005A47C4" w:rsidRDefault="00E12957" w:rsidP="00871988">
            <w:pPr>
              <w:pStyle w:val="table"/>
            </w:pPr>
            <w:r w:rsidRPr="005A47C4">
              <w:t>3</w:t>
            </w:r>
          </w:p>
        </w:tc>
      </w:tr>
      <w:tr w:rsidR="00E12957" w:rsidRPr="005A47C4" w14:paraId="0922FD75" w14:textId="77777777" w:rsidTr="00871988">
        <w:trPr>
          <w:tblCellSpacing w:w="15" w:type="dxa"/>
        </w:trPr>
        <w:tc>
          <w:tcPr>
            <w:tcW w:w="4605" w:type="dxa"/>
            <w:tcBorders>
              <w:top w:val="single" w:sz="6" w:space="0" w:color="DDDDDD"/>
            </w:tcBorders>
            <w:shd w:val="clear" w:color="auto" w:fill="auto"/>
            <w:tcMar>
              <w:top w:w="120" w:type="dxa"/>
              <w:left w:w="120" w:type="dxa"/>
              <w:bottom w:w="120" w:type="dxa"/>
              <w:right w:w="120" w:type="dxa"/>
            </w:tcMar>
            <w:hideMark/>
          </w:tcPr>
          <w:p w14:paraId="7F55672B" w14:textId="77777777" w:rsidR="00E12957" w:rsidRPr="005A47C4" w:rsidRDefault="00E12957" w:rsidP="00871988">
            <w:pPr>
              <w:pStyle w:val="table"/>
            </w:pPr>
            <w:r w:rsidRPr="005A47C4">
              <w:t>Увольнение сотрудников Вашей организации из-за отсутствия работы</w:t>
            </w:r>
          </w:p>
        </w:tc>
        <w:tc>
          <w:tcPr>
            <w:tcW w:w="1110" w:type="dxa"/>
            <w:tcBorders>
              <w:top w:val="single" w:sz="6" w:space="0" w:color="DDDDDD"/>
            </w:tcBorders>
            <w:shd w:val="clear" w:color="auto" w:fill="auto"/>
            <w:tcMar>
              <w:top w:w="120" w:type="dxa"/>
              <w:left w:w="120" w:type="dxa"/>
              <w:bottom w:w="120" w:type="dxa"/>
              <w:right w:w="120" w:type="dxa"/>
            </w:tcMar>
            <w:hideMark/>
          </w:tcPr>
          <w:p w14:paraId="0A63D5DC" w14:textId="77777777" w:rsidR="00E12957" w:rsidRPr="005A47C4" w:rsidRDefault="00E12957" w:rsidP="00871988">
            <w:pPr>
              <w:pStyle w:val="table"/>
            </w:pPr>
            <w:r w:rsidRPr="005A47C4">
              <w:t>4</w:t>
            </w:r>
          </w:p>
        </w:tc>
        <w:tc>
          <w:tcPr>
            <w:tcW w:w="1110" w:type="dxa"/>
            <w:tcBorders>
              <w:top w:val="single" w:sz="6" w:space="0" w:color="DDDDDD"/>
            </w:tcBorders>
            <w:shd w:val="clear" w:color="auto" w:fill="auto"/>
            <w:tcMar>
              <w:top w:w="120" w:type="dxa"/>
              <w:left w:w="120" w:type="dxa"/>
              <w:bottom w:w="120" w:type="dxa"/>
              <w:right w:w="120" w:type="dxa"/>
            </w:tcMar>
            <w:hideMark/>
          </w:tcPr>
          <w:p w14:paraId="33100881" w14:textId="77777777" w:rsidR="00E12957" w:rsidRPr="005A47C4" w:rsidRDefault="00E12957" w:rsidP="00871988">
            <w:pPr>
              <w:pStyle w:val="table"/>
            </w:pPr>
            <w:r w:rsidRPr="005A47C4">
              <w:t>0</w:t>
            </w:r>
          </w:p>
        </w:tc>
      </w:tr>
      <w:tr w:rsidR="00E12957" w:rsidRPr="005A47C4" w14:paraId="0AE0C04E" w14:textId="77777777" w:rsidTr="00871988">
        <w:trPr>
          <w:tblCellSpacing w:w="15" w:type="dxa"/>
        </w:trPr>
        <w:tc>
          <w:tcPr>
            <w:tcW w:w="4605" w:type="dxa"/>
            <w:tcBorders>
              <w:top w:val="single" w:sz="6" w:space="0" w:color="DDDDDD"/>
            </w:tcBorders>
            <w:shd w:val="clear" w:color="auto" w:fill="auto"/>
            <w:tcMar>
              <w:top w:w="120" w:type="dxa"/>
              <w:left w:w="120" w:type="dxa"/>
              <w:bottom w:w="120" w:type="dxa"/>
              <w:right w:w="120" w:type="dxa"/>
            </w:tcMar>
            <w:hideMark/>
          </w:tcPr>
          <w:p w14:paraId="1E6214A6" w14:textId="77777777" w:rsidR="00E12957" w:rsidRPr="005A47C4" w:rsidRDefault="00E12957" w:rsidP="00871988">
            <w:pPr>
              <w:pStyle w:val="table"/>
            </w:pPr>
            <w:r w:rsidRPr="005A47C4">
              <w:t>Серьезные семейные проблемы</w:t>
            </w:r>
          </w:p>
        </w:tc>
        <w:tc>
          <w:tcPr>
            <w:tcW w:w="1110" w:type="dxa"/>
            <w:tcBorders>
              <w:top w:val="single" w:sz="6" w:space="0" w:color="DDDDDD"/>
            </w:tcBorders>
            <w:shd w:val="clear" w:color="auto" w:fill="auto"/>
            <w:tcMar>
              <w:top w:w="120" w:type="dxa"/>
              <w:left w:w="120" w:type="dxa"/>
              <w:bottom w:w="120" w:type="dxa"/>
              <w:right w:w="120" w:type="dxa"/>
            </w:tcMar>
            <w:hideMark/>
          </w:tcPr>
          <w:p w14:paraId="33BEDF0D" w14:textId="77777777" w:rsidR="00E12957" w:rsidRPr="005A47C4" w:rsidRDefault="00E12957" w:rsidP="00871988">
            <w:pPr>
              <w:pStyle w:val="table"/>
            </w:pPr>
            <w:r w:rsidRPr="005A47C4">
              <w:t>8</w:t>
            </w:r>
          </w:p>
        </w:tc>
        <w:tc>
          <w:tcPr>
            <w:tcW w:w="1110" w:type="dxa"/>
            <w:tcBorders>
              <w:top w:val="single" w:sz="6" w:space="0" w:color="DDDDDD"/>
            </w:tcBorders>
            <w:shd w:val="clear" w:color="auto" w:fill="auto"/>
            <w:tcMar>
              <w:top w:w="120" w:type="dxa"/>
              <w:left w:w="120" w:type="dxa"/>
              <w:bottom w:w="120" w:type="dxa"/>
              <w:right w:w="120" w:type="dxa"/>
            </w:tcMar>
            <w:hideMark/>
          </w:tcPr>
          <w:p w14:paraId="3C7FB8C9" w14:textId="77777777" w:rsidR="00E12957" w:rsidRPr="005A47C4" w:rsidRDefault="00E12957" w:rsidP="00871988">
            <w:pPr>
              <w:pStyle w:val="table"/>
            </w:pPr>
            <w:r w:rsidRPr="005A47C4">
              <w:t>5</w:t>
            </w:r>
          </w:p>
        </w:tc>
      </w:tr>
      <w:tr w:rsidR="00E12957" w:rsidRPr="005A47C4" w14:paraId="668D69C2" w14:textId="77777777" w:rsidTr="00871988">
        <w:trPr>
          <w:tblCellSpacing w:w="15" w:type="dxa"/>
        </w:trPr>
        <w:tc>
          <w:tcPr>
            <w:tcW w:w="4605" w:type="dxa"/>
            <w:tcBorders>
              <w:top w:val="single" w:sz="6" w:space="0" w:color="DDDDDD"/>
            </w:tcBorders>
            <w:shd w:val="clear" w:color="auto" w:fill="auto"/>
            <w:tcMar>
              <w:top w:w="120" w:type="dxa"/>
              <w:left w:w="120" w:type="dxa"/>
              <w:bottom w:w="120" w:type="dxa"/>
              <w:right w:w="120" w:type="dxa"/>
            </w:tcMar>
            <w:hideMark/>
          </w:tcPr>
          <w:p w14:paraId="6B3E162C" w14:textId="77777777" w:rsidR="00E12957" w:rsidRPr="005A47C4" w:rsidRDefault="00E12957" w:rsidP="00871988">
            <w:pPr>
              <w:pStyle w:val="table"/>
            </w:pPr>
            <w:r w:rsidRPr="005A47C4">
              <w:t>Необходимость помогать деньгами родственнику</w:t>
            </w:r>
          </w:p>
        </w:tc>
        <w:tc>
          <w:tcPr>
            <w:tcW w:w="1110" w:type="dxa"/>
            <w:tcBorders>
              <w:top w:val="single" w:sz="6" w:space="0" w:color="DDDDDD"/>
            </w:tcBorders>
            <w:shd w:val="clear" w:color="auto" w:fill="auto"/>
            <w:tcMar>
              <w:top w:w="120" w:type="dxa"/>
              <w:left w:w="120" w:type="dxa"/>
              <w:bottom w:w="120" w:type="dxa"/>
              <w:right w:w="120" w:type="dxa"/>
            </w:tcMar>
            <w:hideMark/>
          </w:tcPr>
          <w:p w14:paraId="47E58BC6" w14:textId="77777777" w:rsidR="00E12957" w:rsidRPr="005A47C4" w:rsidRDefault="00E12957" w:rsidP="00871988">
            <w:pPr>
              <w:pStyle w:val="table"/>
            </w:pPr>
            <w:r w:rsidRPr="005A47C4">
              <w:t>9</w:t>
            </w:r>
          </w:p>
        </w:tc>
        <w:tc>
          <w:tcPr>
            <w:tcW w:w="1110" w:type="dxa"/>
            <w:tcBorders>
              <w:top w:val="single" w:sz="6" w:space="0" w:color="DDDDDD"/>
            </w:tcBorders>
            <w:shd w:val="clear" w:color="auto" w:fill="auto"/>
            <w:tcMar>
              <w:top w:w="120" w:type="dxa"/>
              <w:left w:w="120" w:type="dxa"/>
              <w:bottom w:w="120" w:type="dxa"/>
              <w:right w:w="120" w:type="dxa"/>
            </w:tcMar>
            <w:hideMark/>
          </w:tcPr>
          <w:p w14:paraId="4C2FF316" w14:textId="77777777" w:rsidR="00E12957" w:rsidRPr="005A47C4" w:rsidRDefault="00E12957" w:rsidP="00871988">
            <w:pPr>
              <w:pStyle w:val="table"/>
            </w:pPr>
            <w:r w:rsidRPr="005A47C4">
              <w:t>6</w:t>
            </w:r>
          </w:p>
        </w:tc>
      </w:tr>
      <w:tr w:rsidR="00E12957" w:rsidRPr="005A47C4" w14:paraId="2DF15D8A" w14:textId="77777777" w:rsidTr="00871988">
        <w:trPr>
          <w:tblCellSpacing w:w="15" w:type="dxa"/>
        </w:trPr>
        <w:tc>
          <w:tcPr>
            <w:tcW w:w="4605" w:type="dxa"/>
            <w:tcBorders>
              <w:top w:val="single" w:sz="6" w:space="0" w:color="DDDDDD"/>
            </w:tcBorders>
            <w:shd w:val="clear" w:color="auto" w:fill="auto"/>
            <w:tcMar>
              <w:top w:w="120" w:type="dxa"/>
              <w:left w:w="120" w:type="dxa"/>
              <w:bottom w:w="120" w:type="dxa"/>
              <w:right w:w="120" w:type="dxa"/>
            </w:tcMar>
            <w:hideMark/>
          </w:tcPr>
          <w:p w14:paraId="5A1F1E5A" w14:textId="77777777" w:rsidR="00E12957" w:rsidRPr="005A47C4" w:rsidRDefault="00E12957" w:rsidP="00871988">
            <w:pPr>
              <w:pStyle w:val="table"/>
            </w:pPr>
            <w:r w:rsidRPr="005A47C4">
              <w:t>Необходимость продать часть имущества из-за проблем</w:t>
            </w:r>
          </w:p>
        </w:tc>
        <w:tc>
          <w:tcPr>
            <w:tcW w:w="1110" w:type="dxa"/>
            <w:tcBorders>
              <w:top w:val="single" w:sz="6" w:space="0" w:color="DDDDDD"/>
            </w:tcBorders>
            <w:shd w:val="clear" w:color="auto" w:fill="auto"/>
            <w:tcMar>
              <w:top w:w="120" w:type="dxa"/>
              <w:left w:w="120" w:type="dxa"/>
              <w:bottom w:w="120" w:type="dxa"/>
              <w:right w:w="120" w:type="dxa"/>
            </w:tcMar>
            <w:hideMark/>
          </w:tcPr>
          <w:p w14:paraId="76DC4B98" w14:textId="77777777" w:rsidR="00E12957" w:rsidRPr="005A47C4" w:rsidRDefault="00E12957" w:rsidP="00871988">
            <w:pPr>
              <w:pStyle w:val="table"/>
            </w:pPr>
            <w:r w:rsidRPr="005A47C4">
              <w:t>4</w:t>
            </w:r>
          </w:p>
        </w:tc>
        <w:tc>
          <w:tcPr>
            <w:tcW w:w="1110" w:type="dxa"/>
            <w:tcBorders>
              <w:top w:val="single" w:sz="6" w:space="0" w:color="DDDDDD"/>
            </w:tcBorders>
            <w:shd w:val="clear" w:color="auto" w:fill="auto"/>
            <w:tcMar>
              <w:top w:w="120" w:type="dxa"/>
              <w:left w:w="120" w:type="dxa"/>
              <w:bottom w:w="120" w:type="dxa"/>
              <w:right w:w="120" w:type="dxa"/>
            </w:tcMar>
            <w:hideMark/>
          </w:tcPr>
          <w:p w14:paraId="7C4CEB72" w14:textId="77777777" w:rsidR="00E12957" w:rsidRPr="005A47C4" w:rsidRDefault="00E12957" w:rsidP="00871988">
            <w:pPr>
              <w:pStyle w:val="table"/>
            </w:pPr>
            <w:r w:rsidRPr="005A47C4">
              <w:t>1</w:t>
            </w:r>
          </w:p>
        </w:tc>
      </w:tr>
      <w:tr w:rsidR="00E12957" w:rsidRPr="005A47C4" w14:paraId="04E9483F" w14:textId="77777777" w:rsidTr="00871988">
        <w:trPr>
          <w:tblCellSpacing w:w="15" w:type="dxa"/>
        </w:trPr>
        <w:tc>
          <w:tcPr>
            <w:tcW w:w="4605" w:type="dxa"/>
            <w:tcBorders>
              <w:top w:val="single" w:sz="6" w:space="0" w:color="DDDDDD"/>
            </w:tcBorders>
            <w:shd w:val="clear" w:color="auto" w:fill="auto"/>
            <w:tcMar>
              <w:top w:w="120" w:type="dxa"/>
              <w:left w:w="120" w:type="dxa"/>
              <w:bottom w:w="120" w:type="dxa"/>
              <w:right w:w="120" w:type="dxa"/>
            </w:tcMar>
            <w:hideMark/>
          </w:tcPr>
          <w:p w14:paraId="1F9E4AFB" w14:textId="77777777" w:rsidR="00E12957" w:rsidRPr="005A47C4" w:rsidRDefault="00E12957" w:rsidP="00871988">
            <w:pPr>
              <w:pStyle w:val="table"/>
            </w:pPr>
            <w:r w:rsidRPr="005A47C4">
              <w:t>Серьезные трудности при выплате долгов</w:t>
            </w:r>
          </w:p>
        </w:tc>
        <w:tc>
          <w:tcPr>
            <w:tcW w:w="1110" w:type="dxa"/>
            <w:tcBorders>
              <w:top w:val="single" w:sz="6" w:space="0" w:color="DDDDDD"/>
            </w:tcBorders>
            <w:shd w:val="clear" w:color="auto" w:fill="auto"/>
            <w:tcMar>
              <w:top w:w="120" w:type="dxa"/>
              <w:left w:w="120" w:type="dxa"/>
              <w:bottom w:w="120" w:type="dxa"/>
              <w:right w:w="120" w:type="dxa"/>
            </w:tcMar>
            <w:hideMark/>
          </w:tcPr>
          <w:p w14:paraId="16AF3C7A" w14:textId="77777777" w:rsidR="00E12957" w:rsidRPr="005A47C4" w:rsidRDefault="00E12957" w:rsidP="00871988">
            <w:pPr>
              <w:pStyle w:val="table"/>
            </w:pPr>
            <w:r w:rsidRPr="005A47C4">
              <w:t>6</w:t>
            </w:r>
          </w:p>
        </w:tc>
        <w:tc>
          <w:tcPr>
            <w:tcW w:w="1110" w:type="dxa"/>
            <w:tcBorders>
              <w:top w:val="single" w:sz="6" w:space="0" w:color="DDDDDD"/>
            </w:tcBorders>
            <w:shd w:val="clear" w:color="auto" w:fill="auto"/>
            <w:tcMar>
              <w:top w:w="120" w:type="dxa"/>
              <w:left w:w="120" w:type="dxa"/>
              <w:bottom w:w="120" w:type="dxa"/>
              <w:right w:w="120" w:type="dxa"/>
            </w:tcMar>
            <w:hideMark/>
          </w:tcPr>
          <w:p w14:paraId="5BAFDE20" w14:textId="77777777" w:rsidR="00E12957" w:rsidRPr="005A47C4" w:rsidRDefault="00E12957" w:rsidP="00871988">
            <w:pPr>
              <w:pStyle w:val="table"/>
            </w:pPr>
            <w:r w:rsidRPr="005A47C4">
              <w:t>2</w:t>
            </w:r>
          </w:p>
        </w:tc>
      </w:tr>
      <w:tr w:rsidR="00E12957" w:rsidRPr="005A47C4" w14:paraId="35839EFC" w14:textId="77777777" w:rsidTr="00871988">
        <w:trPr>
          <w:tblCellSpacing w:w="15" w:type="dxa"/>
        </w:trPr>
        <w:tc>
          <w:tcPr>
            <w:tcW w:w="4605" w:type="dxa"/>
            <w:tcBorders>
              <w:top w:val="single" w:sz="6" w:space="0" w:color="DDDDDD"/>
            </w:tcBorders>
            <w:shd w:val="clear" w:color="auto" w:fill="auto"/>
            <w:tcMar>
              <w:top w:w="120" w:type="dxa"/>
              <w:left w:w="120" w:type="dxa"/>
              <w:bottom w:w="120" w:type="dxa"/>
              <w:right w:w="120" w:type="dxa"/>
            </w:tcMar>
            <w:hideMark/>
          </w:tcPr>
          <w:p w14:paraId="04854B78" w14:textId="77777777" w:rsidR="00E12957" w:rsidRPr="005A47C4" w:rsidRDefault="00E12957" w:rsidP="00871988">
            <w:pPr>
              <w:pStyle w:val="table"/>
            </w:pPr>
            <w:r w:rsidRPr="005A47C4">
              <w:t>Вынужденная необходимость покинуть свое жилище</w:t>
            </w:r>
          </w:p>
        </w:tc>
        <w:tc>
          <w:tcPr>
            <w:tcW w:w="1110" w:type="dxa"/>
            <w:tcBorders>
              <w:top w:val="single" w:sz="6" w:space="0" w:color="DDDDDD"/>
            </w:tcBorders>
            <w:shd w:val="clear" w:color="auto" w:fill="auto"/>
            <w:tcMar>
              <w:top w:w="120" w:type="dxa"/>
              <w:left w:w="120" w:type="dxa"/>
              <w:bottom w:w="120" w:type="dxa"/>
              <w:right w:w="120" w:type="dxa"/>
            </w:tcMar>
            <w:hideMark/>
          </w:tcPr>
          <w:p w14:paraId="08ACDF03" w14:textId="77777777" w:rsidR="00E12957" w:rsidRPr="005A47C4" w:rsidRDefault="00E12957" w:rsidP="00871988">
            <w:pPr>
              <w:pStyle w:val="table"/>
            </w:pPr>
            <w:r w:rsidRPr="005A47C4">
              <w:t>3</w:t>
            </w:r>
          </w:p>
        </w:tc>
        <w:tc>
          <w:tcPr>
            <w:tcW w:w="1110" w:type="dxa"/>
            <w:tcBorders>
              <w:top w:val="single" w:sz="6" w:space="0" w:color="DDDDDD"/>
            </w:tcBorders>
            <w:shd w:val="clear" w:color="auto" w:fill="auto"/>
            <w:tcMar>
              <w:top w:w="120" w:type="dxa"/>
              <w:left w:w="120" w:type="dxa"/>
              <w:bottom w:w="120" w:type="dxa"/>
              <w:right w:w="120" w:type="dxa"/>
            </w:tcMar>
            <w:hideMark/>
          </w:tcPr>
          <w:p w14:paraId="6AF43434" w14:textId="77777777" w:rsidR="00E12957" w:rsidRPr="005A47C4" w:rsidRDefault="00E12957" w:rsidP="00871988">
            <w:pPr>
              <w:pStyle w:val="table"/>
            </w:pPr>
            <w:r w:rsidRPr="005A47C4">
              <w:t>0</w:t>
            </w:r>
          </w:p>
        </w:tc>
      </w:tr>
      <w:tr w:rsidR="00E12957" w:rsidRPr="005A47C4" w14:paraId="6A3408F5" w14:textId="77777777" w:rsidTr="00871988">
        <w:trPr>
          <w:tblCellSpacing w:w="15" w:type="dxa"/>
        </w:trPr>
        <w:tc>
          <w:tcPr>
            <w:tcW w:w="4605" w:type="dxa"/>
            <w:tcBorders>
              <w:top w:val="single" w:sz="6" w:space="0" w:color="DDDDDD"/>
            </w:tcBorders>
            <w:shd w:val="clear" w:color="auto" w:fill="auto"/>
            <w:tcMar>
              <w:top w:w="120" w:type="dxa"/>
              <w:left w:w="120" w:type="dxa"/>
              <w:bottom w:w="120" w:type="dxa"/>
              <w:right w:w="120" w:type="dxa"/>
            </w:tcMar>
            <w:hideMark/>
          </w:tcPr>
          <w:p w14:paraId="1576F933" w14:textId="77777777" w:rsidR="00E12957" w:rsidRPr="005A47C4" w:rsidRDefault="00E12957" w:rsidP="00871988">
            <w:pPr>
              <w:pStyle w:val="table"/>
            </w:pPr>
            <w:r w:rsidRPr="005A47C4">
              <w:t>Вынужденная необходимость уехать из района проживания</w:t>
            </w:r>
          </w:p>
        </w:tc>
        <w:tc>
          <w:tcPr>
            <w:tcW w:w="1110" w:type="dxa"/>
            <w:tcBorders>
              <w:top w:val="single" w:sz="6" w:space="0" w:color="DDDDDD"/>
            </w:tcBorders>
            <w:shd w:val="clear" w:color="auto" w:fill="auto"/>
            <w:tcMar>
              <w:top w:w="120" w:type="dxa"/>
              <w:left w:w="120" w:type="dxa"/>
              <w:bottom w:w="120" w:type="dxa"/>
              <w:right w:w="120" w:type="dxa"/>
            </w:tcMar>
            <w:hideMark/>
          </w:tcPr>
          <w:p w14:paraId="1042D03A" w14:textId="77777777" w:rsidR="00E12957" w:rsidRPr="005A47C4" w:rsidRDefault="00E12957" w:rsidP="00871988">
            <w:pPr>
              <w:pStyle w:val="table"/>
            </w:pPr>
            <w:r w:rsidRPr="005A47C4">
              <w:t>2</w:t>
            </w:r>
          </w:p>
        </w:tc>
        <w:tc>
          <w:tcPr>
            <w:tcW w:w="1110" w:type="dxa"/>
            <w:tcBorders>
              <w:top w:val="single" w:sz="6" w:space="0" w:color="DDDDDD"/>
            </w:tcBorders>
            <w:shd w:val="clear" w:color="auto" w:fill="auto"/>
            <w:tcMar>
              <w:top w:w="120" w:type="dxa"/>
              <w:left w:w="120" w:type="dxa"/>
              <w:bottom w:w="120" w:type="dxa"/>
              <w:right w:w="120" w:type="dxa"/>
            </w:tcMar>
            <w:hideMark/>
          </w:tcPr>
          <w:p w14:paraId="6E3B0B79" w14:textId="77777777" w:rsidR="00E12957" w:rsidRPr="005A47C4" w:rsidRDefault="00E12957" w:rsidP="00871988">
            <w:pPr>
              <w:pStyle w:val="table"/>
            </w:pPr>
            <w:r w:rsidRPr="005A47C4">
              <w:t>0</w:t>
            </w:r>
          </w:p>
        </w:tc>
      </w:tr>
      <w:tr w:rsidR="00E12957" w:rsidRPr="005A47C4" w14:paraId="02EB23FD" w14:textId="77777777" w:rsidTr="00871988">
        <w:trPr>
          <w:tblCellSpacing w:w="15" w:type="dxa"/>
        </w:trPr>
        <w:tc>
          <w:tcPr>
            <w:tcW w:w="4605" w:type="dxa"/>
            <w:tcBorders>
              <w:top w:val="single" w:sz="6" w:space="0" w:color="DDDDDD"/>
            </w:tcBorders>
            <w:shd w:val="clear" w:color="auto" w:fill="auto"/>
            <w:tcMar>
              <w:top w:w="120" w:type="dxa"/>
              <w:left w:w="120" w:type="dxa"/>
              <w:bottom w:w="120" w:type="dxa"/>
              <w:right w:w="120" w:type="dxa"/>
            </w:tcMar>
            <w:hideMark/>
          </w:tcPr>
          <w:p w14:paraId="69487D56" w14:textId="77777777" w:rsidR="00E12957" w:rsidRPr="005A47C4" w:rsidRDefault="00E12957" w:rsidP="00871988">
            <w:pPr>
              <w:pStyle w:val="table"/>
            </w:pPr>
            <w:r w:rsidRPr="005A47C4">
              <w:t>Невозможность оплатить медицинское обслуживание</w:t>
            </w:r>
          </w:p>
        </w:tc>
        <w:tc>
          <w:tcPr>
            <w:tcW w:w="1110" w:type="dxa"/>
            <w:tcBorders>
              <w:top w:val="single" w:sz="6" w:space="0" w:color="DDDDDD"/>
            </w:tcBorders>
            <w:shd w:val="clear" w:color="auto" w:fill="auto"/>
            <w:tcMar>
              <w:top w:w="120" w:type="dxa"/>
              <w:left w:w="120" w:type="dxa"/>
              <w:bottom w:w="120" w:type="dxa"/>
              <w:right w:w="120" w:type="dxa"/>
            </w:tcMar>
            <w:hideMark/>
          </w:tcPr>
          <w:p w14:paraId="1CFD4062" w14:textId="77777777" w:rsidR="00E12957" w:rsidRPr="005A47C4" w:rsidRDefault="00E12957" w:rsidP="00871988">
            <w:pPr>
              <w:pStyle w:val="table"/>
            </w:pPr>
            <w:r w:rsidRPr="005A47C4">
              <w:t>3</w:t>
            </w:r>
          </w:p>
        </w:tc>
        <w:tc>
          <w:tcPr>
            <w:tcW w:w="1110" w:type="dxa"/>
            <w:tcBorders>
              <w:top w:val="single" w:sz="6" w:space="0" w:color="DDDDDD"/>
            </w:tcBorders>
            <w:shd w:val="clear" w:color="auto" w:fill="auto"/>
            <w:tcMar>
              <w:top w:w="120" w:type="dxa"/>
              <w:left w:w="120" w:type="dxa"/>
              <w:bottom w:w="120" w:type="dxa"/>
              <w:right w:w="120" w:type="dxa"/>
            </w:tcMar>
            <w:hideMark/>
          </w:tcPr>
          <w:p w14:paraId="3A9BB7E8" w14:textId="77777777" w:rsidR="00E12957" w:rsidRPr="005A47C4" w:rsidRDefault="00E12957" w:rsidP="00871988">
            <w:pPr>
              <w:pStyle w:val="table"/>
            </w:pPr>
            <w:r w:rsidRPr="005A47C4">
              <w:t>3</w:t>
            </w:r>
          </w:p>
        </w:tc>
      </w:tr>
      <w:tr w:rsidR="00E12957" w:rsidRPr="005A47C4" w14:paraId="794BBECE" w14:textId="77777777" w:rsidTr="00871988">
        <w:trPr>
          <w:tblCellSpacing w:w="15" w:type="dxa"/>
        </w:trPr>
        <w:tc>
          <w:tcPr>
            <w:tcW w:w="4605" w:type="dxa"/>
            <w:tcBorders>
              <w:top w:val="single" w:sz="6" w:space="0" w:color="DDDDDD"/>
            </w:tcBorders>
            <w:shd w:val="clear" w:color="auto" w:fill="auto"/>
            <w:tcMar>
              <w:top w:w="120" w:type="dxa"/>
              <w:left w:w="120" w:type="dxa"/>
              <w:bottom w:w="120" w:type="dxa"/>
              <w:right w:w="120" w:type="dxa"/>
            </w:tcMar>
            <w:hideMark/>
          </w:tcPr>
          <w:p w14:paraId="11D0592F" w14:textId="77777777" w:rsidR="00E12957" w:rsidRPr="005A47C4" w:rsidRDefault="00E12957" w:rsidP="00871988">
            <w:pPr>
              <w:pStyle w:val="table"/>
            </w:pPr>
            <w:r w:rsidRPr="005A47C4">
              <w:t>Необходимость отсрочить расходы на что-либо из-за нехватки денег</w:t>
            </w:r>
          </w:p>
        </w:tc>
        <w:tc>
          <w:tcPr>
            <w:tcW w:w="1110" w:type="dxa"/>
            <w:tcBorders>
              <w:top w:val="single" w:sz="6" w:space="0" w:color="DDDDDD"/>
            </w:tcBorders>
            <w:shd w:val="clear" w:color="auto" w:fill="auto"/>
            <w:tcMar>
              <w:top w:w="120" w:type="dxa"/>
              <w:left w:w="120" w:type="dxa"/>
              <w:bottom w:w="120" w:type="dxa"/>
              <w:right w:w="120" w:type="dxa"/>
            </w:tcMar>
            <w:hideMark/>
          </w:tcPr>
          <w:p w14:paraId="00FA235E" w14:textId="77777777" w:rsidR="00E12957" w:rsidRPr="005A47C4" w:rsidRDefault="00E12957" w:rsidP="00871988">
            <w:pPr>
              <w:pStyle w:val="table"/>
            </w:pPr>
            <w:r w:rsidRPr="005A47C4">
              <w:t>4</w:t>
            </w:r>
          </w:p>
        </w:tc>
        <w:tc>
          <w:tcPr>
            <w:tcW w:w="1110" w:type="dxa"/>
            <w:tcBorders>
              <w:top w:val="single" w:sz="6" w:space="0" w:color="DDDDDD"/>
            </w:tcBorders>
            <w:shd w:val="clear" w:color="auto" w:fill="auto"/>
            <w:tcMar>
              <w:top w:w="120" w:type="dxa"/>
              <w:left w:w="120" w:type="dxa"/>
              <w:bottom w:w="120" w:type="dxa"/>
              <w:right w:w="120" w:type="dxa"/>
            </w:tcMar>
            <w:hideMark/>
          </w:tcPr>
          <w:p w14:paraId="172B759D" w14:textId="77777777" w:rsidR="00E12957" w:rsidRPr="005A47C4" w:rsidRDefault="00E12957" w:rsidP="00871988">
            <w:pPr>
              <w:pStyle w:val="table"/>
            </w:pPr>
            <w:r w:rsidRPr="005A47C4">
              <w:t>19</w:t>
            </w:r>
          </w:p>
        </w:tc>
      </w:tr>
      <w:tr w:rsidR="00E12957" w:rsidRPr="005A47C4" w14:paraId="2E8469F4" w14:textId="77777777" w:rsidTr="00871988">
        <w:trPr>
          <w:tblCellSpacing w:w="15" w:type="dxa"/>
        </w:trPr>
        <w:tc>
          <w:tcPr>
            <w:tcW w:w="4605" w:type="dxa"/>
            <w:tcBorders>
              <w:top w:val="single" w:sz="6" w:space="0" w:color="DDDDDD"/>
            </w:tcBorders>
            <w:shd w:val="clear" w:color="auto" w:fill="auto"/>
            <w:tcMar>
              <w:top w:w="120" w:type="dxa"/>
              <w:left w:w="120" w:type="dxa"/>
              <w:bottom w:w="120" w:type="dxa"/>
              <w:right w:w="120" w:type="dxa"/>
            </w:tcMar>
            <w:hideMark/>
          </w:tcPr>
          <w:p w14:paraId="69E3E812" w14:textId="77777777" w:rsidR="00E12957" w:rsidRPr="005A47C4" w:rsidRDefault="00E12957" w:rsidP="00871988">
            <w:pPr>
              <w:pStyle w:val="table"/>
            </w:pPr>
            <w:r w:rsidRPr="005A47C4">
              <w:t>Ни с одной из перечисленных</w:t>
            </w:r>
          </w:p>
        </w:tc>
        <w:tc>
          <w:tcPr>
            <w:tcW w:w="1110" w:type="dxa"/>
            <w:tcBorders>
              <w:top w:val="single" w:sz="6" w:space="0" w:color="DDDDDD"/>
            </w:tcBorders>
            <w:shd w:val="clear" w:color="auto" w:fill="auto"/>
            <w:tcMar>
              <w:top w:w="120" w:type="dxa"/>
              <w:left w:w="120" w:type="dxa"/>
              <w:bottom w:w="120" w:type="dxa"/>
              <w:right w:w="120" w:type="dxa"/>
            </w:tcMar>
            <w:hideMark/>
          </w:tcPr>
          <w:p w14:paraId="674AED1A" w14:textId="77777777" w:rsidR="00E12957" w:rsidRPr="005A47C4" w:rsidRDefault="00E12957" w:rsidP="00871988">
            <w:pPr>
              <w:pStyle w:val="table"/>
            </w:pPr>
            <w:r w:rsidRPr="005A47C4">
              <w:t>25</w:t>
            </w:r>
          </w:p>
        </w:tc>
        <w:tc>
          <w:tcPr>
            <w:tcW w:w="1110" w:type="dxa"/>
            <w:tcBorders>
              <w:top w:val="single" w:sz="6" w:space="0" w:color="DDDDDD"/>
            </w:tcBorders>
            <w:shd w:val="clear" w:color="auto" w:fill="auto"/>
            <w:tcMar>
              <w:top w:w="120" w:type="dxa"/>
              <w:left w:w="120" w:type="dxa"/>
              <w:bottom w:w="120" w:type="dxa"/>
              <w:right w:w="120" w:type="dxa"/>
            </w:tcMar>
            <w:hideMark/>
          </w:tcPr>
          <w:p w14:paraId="4076F43C" w14:textId="77777777" w:rsidR="00E12957" w:rsidRPr="005A47C4" w:rsidRDefault="00E12957" w:rsidP="00871988">
            <w:pPr>
              <w:pStyle w:val="table"/>
            </w:pPr>
            <w:r w:rsidRPr="005A47C4">
              <w:t>10</w:t>
            </w:r>
          </w:p>
        </w:tc>
      </w:tr>
    </w:tbl>
    <w:p w14:paraId="28E18C69" w14:textId="77777777" w:rsidR="00E12957" w:rsidRDefault="00E12957" w:rsidP="00E12957"/>
    <w:p w14:paraId="6FD458A8" w14:textId="77777777" w:rsidR="00E12957" w:rsidRDefault="00E12957" w:rsidP="00E12957">
      <w:r>
        <w:t>При преодолении жизненных трудностей «кавказцы» чаще, чем «россияне» предполагают больше работать, взять в долг и прибегнуть к помощи родственников.</w:t>
      </w:r>
    </w:p>
    <w:p w14:paraId="405A0DEE" w14:textId="77777777" w:rsidR="00E12957" w:rsidRDefault="00E12957" w:rsidP="00E12957">
      <w:r>
        <w:t>«Россияне» чаще, чем «кавказцы» выбирают следующие позиции: копить (откладывать) деньги и «затрудняюсь ответить».</w:t>
      </w:r>
    </w:p>
    <w:p w14:paraId="59D548B0" w14:textId="77777777" w:rsidR="00E12957" w:rsidRDefault="00E12957" w:rsidP="00E12957"/>
    <w:p w14:paraId="665270FC" w14:textId="77777777" w:rsidR="00E12957" w:rsidRPr="005A47C4" w:rsidRDefault="00E12957" w:rsidP="00E12957">
      <w:pPr>
        <w:rPr>
          <w:b/>
        </w:rPr>
      </w:pPr>
      <w:r w:rsidRPr="005A47C4">
        <w:rPr>
          <w:b/>
        </w:rPr>
        <w:t>Способы преодоления жизненных трудностей (в % от всех опрошенных)</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5863"/>
        <w:gridCol w:w="2005"/>
        <w:gridCol w:w="2020"/>
      </w:tblGrid>
      <w:tr w:rsidR="00E12957" w:rsidRPr="005A47C4" w14:paraId="54D7FB11" w14:textId="77777777" w:rsidTr="00871988">
        <w:trPr>
          <w:tblCellSpacing w:w="15" w:type="dxa"/>
        </w:trPr>
        <w:tc>
          <w:tcPr>
            <w:tcW w:w="4065" w:type="dxa"/>
            <w:tcBorders>
              <w:top w:val="nil"/>
            </w:tcBorders>
            <w:shd w:val="clear" w:color="auto" w:fill="auto"/>
            <w:tcMar>
              <w:top w:w="120" w:type="dxa"/>
              <w:left w:w="120" w:type="dxa"/>
              <w:bottom w:w="120" w:type="dxa"/>
              <w:right w:w="120" w:type="dxa"/>
            </w:tcMar>
            <w:hideMark/>
          </w:tcPr>
          <w:p w14:paraId="03C566B7" w14:textId="77777777" w:rsidR="00E12957" w:rsidRPr="005A47C4" w:rsidRDefault="00E12957" w:rsidP="00871988">
            <w:pPr>
              <w:pStyle w:val="table"/>
            </w:pPr>
            <w:r w:rsidRPr="005A47C4">
              <w:t> </w:t>
            </w:r>
          </w:p>
        </w:tc>
        <w:tc>
          <w:tcPr>
            <w:tcW w:w="1380" w:type="dxa"/>
            <w:tcBorders>
              <w:top w:val="nil"/>
            </w:tcBorders>
            <w:shd w:val="clear" w:color="auto" w:fill="auto"/>
            <w:tcMar>
              <w:top w:w="120" w:type="dxa"/>
              <w:left w:w="120" w:type="dxa"/>
              <w:bottom w:w="120" w:type="dxa"/>
              <w:right w:w="120" w:type="dxa"/>
            </w:tcMar>
            <w:hideMark/>
          </w:tcPr>
          <w:p w14:paraId="470234ED" w14:textId="77777777" w:rsidR="00E12957" w:rsidRPr="005A47C4" w:rsidRDefault="00E12957" w:rsidP="00871988">
            <w:pPr>
              <w:pStyle w:val="table"/>
            </w:pPr>
            <w:r w:rsidRPr="005A47C4">
              <w:t>Северный Кавказ</w:t>
            </w:r>
          </w:p>
        </w:tc>
        <w:tc>
          <w:tcPr>
            <w:tcW w:w="1380" w:type="dxa"/>
            <w:tcBorders>
              <w:top w:val="nil"/>
            </w:tcBorders>
            <w:shd w:val="clear" w:color="auto" w:fill="auto"/>
            <w:tcMar>
              <w:top w:w="120" w:type="dxa"/>
              <w:left w:w="120" w:type="dxa"/>
              <w:bottom w:w="120" w:type="dxa"/>
              <w:right w:w="120" w:type="dxa"/>
            </w:tcMar>
            <w:hideMark/>
          </w:tcPr>
          <w:p w14:paraId="3AB535A6" w14:textId="77777777" w:rsidR="00E12957" w:rsidRPr="005A47C4" w:rsidRDefault="00E12957" w:rsidP="00871988">
            <w:pPr>
              <w:pStyle w:val="table"/>
            </w:pPr>
            <w:r w:rsidRPr="005A47C4">
              <w:t>Россия</w:t>
            </w:r>
          </w:p>
        </w:tc>
      </w:tr>
      <w:tr w:rsidR="00E12957" w:rsidRPr="005A47C4" w14:paraId="33336389" w14:textId="77777777" w:rsidTr="00871988">
        <w:trPr>
          <w:tblCellSpacing w:w="15" w:type="dxa"/>
        </w:trPr>
        <w:tc>
          <w:tcPr>
            <w:tcW w:w="4065" w:type="dxa"/>
            <w:tcBorders>
              <w:top w:val="single" w:sz="6" w:space="0" w:color="DDDDDD"/>
            </w:tcBorders>
            <w:shd w:val="clear" w:color="auto" w:fill="auto"/>
            <w:tcMar>
              <w:top w:w="120" w:type="dxa"/>
              <w:left w:w="120" w:type="dxa"/>
              <w:bottom w:w="120" w:type="dxa"/>
              <w:right w:w="120" w:type="dxa"/>
            </w:tcMar>
            <w:hideMark/>
          </w:tcPr>
          <w:p w14:paraId="7CC7AC3D" w14:textId="77777777" w:rsidR="00E12957" w:rsidRPr="005A47C4" w:rsidRDefault="00E12957" w:rsidP="00871988">
            <w:pPr>
              <w:pStyle w:val="table"/>
            </w:pPr>
            <w:r w:rsidRPr="005A47C4">
              <w:t>Работать</w:t>
            </w:r>
          </w:p>
        </w:tc>
        <w:tc>
          <w:tcPr>
            <w:tcW w:w="1380" w:type="dxa"/>
            <w:tcBorders>
              <w:top w:val="single" w:sz="6" w:space="0" w:color="DDDDDD"/>
            </w:tcBorders>
            <w:shd w:val="clear" w:color="auto" w:fill="auto"/>
            <w:tcMar>
              <w:top w:w="120" w:type="dxa"/>
              <w:left w:w="120" w:type="dxa"/>
              <w:bottom w:w="120" w:type="dxa"/>
              <w:right w:w="120" w:type="dxa"/>
            </w:tcMar>
            <w:hideMark/>
          </w:tcPr>
          <w:p w14:paraId="1327A409" w14:textId="77777777" w:rsidR="00E12957" w:rsidRPr="005A47C4" w:rsidRDefault="00E12957" w:rsidP="00871988">
            <w:pPr>
              <w:pStyle w:val="table"/>
            </w:pPr>
            <w:r w:rsidRPr="005A47C4">
              <w:t>21</w:t>
            </w:r>
          </w:p>
        </w:tc>
        <w:tc>
          <w:tcPr>
            <w:tcW w:w="1380" w:type="dxa"/>
            <w:tcBorders>
              <w:top w:val="single" w:sz="6" w:space="0" w:color="DDDDDD"/>
            </w:tcBorders>
            <w:shd w:val="clear" w:color="auto" w:fill="auto"/>
            <w:tcMar>
              <w:top w:w="120" w:type="dxa"/>
              <w:left w:w="120" w:type="dxa"/>
              <w:bottom w:w="120" w:type="dxa"/>
              <w:right w:w="120" w:type="dxa"/>
            </w:tcMar>
            <w:hideMark/>
          </w:tcPr>
          <w:p w14:paraId="72CCBB1E" w14:textId="77777777" w:rsidR="00E12957" w:rsidRPr="005A47C4" w:rsidRDefault="00E12957" w:rsidP="00871988">
            <w:pPr>
              <w:pStyle w:val="table"/>
            </w:pPr>
            <w:r w:rsidRPr="005A47C4">
              <w:t>10</w:t>
            </w:r>
          </w:p>
        </w:tc>
      </w:tr>
      <w:tr w:rsidR="00E12957" w:rsidRPr="005A47C4" w14:paraId="3EDFA960" w14:textId="77777777" w:rsidTr="00871988">
        <w:trPr>
          <w:tblCellSpacing w:w="15" w:type="dxa"/>
        </w:trPr>
        <w:tc>
          <w:tcPr>
            <w:tcW w:w="4065" w:type="dxa"/>
            <w:tcBorders>
              <w:top w:val="single" w:sz="6" w:space="0" w:color="DDDDDD"/>
            </w:tcBorders>
            <w:shd w:val="clear" w:color="auto" w:fill="auto"/>
            <w:tcMar>
              <w:top w:w="120" w:type="dxa"/>
              <w:left w:w="120" w:type="dxa"/>
              <w:bottom w:w="120" w:type="dxa"/>
              <w:right w:w="120" w:type="dxa"/>
            </w:tcMar>
            <w:hideMark/>
          </w:tcPr>
          <w:p w14:paraId="557E5F80" w14:textId="77777777" w:rsidR="00E12957" w:rsidRPr="005A47C4" w:rsidRDefault="00E12957" w:rsidP="00871988">
            <w:pPr>
              <w:pStyle w:val="table"/>
            </w:pPr>
            <w:r w:rsidRPr="005A47C4">
              <w:t>Взять кредит</w:t>
            </w:r>
          </w:p>
        </w:tc>
        <w:tc>
          <w:tcPr>
            <w:tcW w:w="1380" w:type="dxa"/>
            <w:tcBorders>
              <w:top w:val="single" w:sz="6" w:space="0" w:color="DDDDDD"/>
            </w:tcBorders>
            <w:shd w:val="clear" w:color="auto" w:fill="auto"/>
            <w:tcMar>
              <w:top w:w="120" w:type="dxa"/>
              <w:left w:w="120" w:type="dxa"/>
              <w:bottom w:w="120" w:type="dxa"/>
              <w:right w:w="120" w:type="dxa"/>
            </w:tcMar>
            <w:hideMark/>
          </w:tcPr>
          <w:p w14:paraId="6C229E72" w14:textId="77777777" w:rsidR="00E12957" w:rsidRPr="005A47C4" w:rsidRDefault="00E12957" w:rsidP="00871988">
            <w:pPr>
              <w:pStyle w:val="table"/>
            </w:pPr>
            <w:r w:rsidRPr="005A47C4">
              <w:t>1</w:t>
            </w:r>
          </w:p>
        </w:tc>
        <w:tc>
          <w:tcPr>
            <w:tcW w:w="1380" w:type="dxa"/>
            <w:tcBorders>
              <w:top w:val="single" w:sz="6" w:space="0" w:color="DDDDDD"/>
            </w:tcBorders>
            <w:shd w:val="clear" w:color="auto" w:fill="auto"/>
            <w:tcMar>
              <w:top w:w="120" w:type="dxa"/>
              <w:left w:w="120" w:type="dxa"/>
              <w:bottom w:w="120" w:type="dxa"/>
              <w:right w:w="120" w:type="dxa"/>
            </w:tcMar>
            <w:hideMark/>
          </w:tcPr>
          <w:p w14:paraId="0725594E" w14:textId="77777777" w:rsidR="00E12957" w:rsidRPr="005A47C4" w:rsidRDefault="00E12957" w:rsidP="00871988">
            <w:pPr>
              <w:pStyle w:val="table"/>
            </w:pPr>
            <w:r w:rsidRPr="005A47C4">
              <w:t>3</w:t>
            </w:r>
          </w:p>
        </w:tc>
      </w:tr>
      <w:tr w:rsidR="00E12957" w:rsidRPr="005A47C4" w14:paraId="24E89280" w14:textId="77777777" w:rsidTr="00871988">
        <w:trPr>
          <w:tblCellSpacing w:w="15" w:type="dxa"/>
        </w:trPr>
        <w:tc>
          <w:tcPr>
            <w:tcW w:w="4065" w:type="dxa"/>
            <w:tcBorders>
              <w:top w:val="single" w:sz="6" w:space="0" w:color="DDDDDD"/>
            </w:tcBorders>
            <w:shd w:val="clear" w:color="auto" w:fill="auto"/>
            <w:tcMar>
              <w:top w:w="120" w:type="dxa"/>
              <w:left w:w="120" w:type="dxa"/>
              <w:bottom w:w="120" w:type="dxa"/>
              <w:right w:w="120" w:type="dxa"/>
            </w:tcMar>
            <w:hideMark/>
          </w:tcPr>
          <w:p w14:paraId="2571AFE1" w14:textId="77777777" w:rsidR="00E12957" w:rsidRPr="005A47C4" w:rsidRDefault="00E12957" w:rsidP="00871988">
            <w:pPr>
              <w:pStyle w:val="table"/>
            </w:pPr>
            <w:r w:rsidRPr="005A47C4">
              <w:t>Справляться своими силами</w:t>
            </w:r>
          </w:p>
        </w:tc>
        <w:tc>
          <w:tcPr>
            <w:tcW w:w="1380" w:type="dxa"/>
            <w:tcBorders>
              <w:top w:val="single" w:sz="6" w:space="0" w:color="DDDDDD"/>
            </w:tcBorders>
            <w:shd w:val="clear" w:color="auto" w:fill="auto"/>
            <w:tcMar>
              <w:top w:w="120" w:type="dxa"/>
              <w:left w:w="120" w:type="dxa"/>
              <w:bottom w:w="120" w:type="dxa"/>
              <w:right w:w="120" w:type="dxa"/>
            </w:tcMar>
            <w:hideMark/>
          </w:tcPr>
          <w:p w14:paraId="157502B6" w14:textId="77777777" w:rsidR="00E12957" w:rsidRPr="005A47C4" w:rsidRDefault="00E12957" w:rsidP="00871988">
            <w:pPr>
              <w:pStyle w:val="table"/>
            </w:pPr>
            <w:r w:rsidRPr="005A47C4">
              <w:t>1</w:t>
            </w:r>
          </w:p>
        </w:tc>
        <w:tc>
          <w:tcPr>
            <w:tcW w:w="1380" w:type="dxa"/>
            <w:tcBorders>
              <w:top w:val="single" w:sz="6" w:space="0" w:color="DDDDDD"/>
            </w:tcBorders>
            <w:shd w:val="clear" w:color="auto" w:fill="auto"/>
            <w:tcMar>
              <w:top w:w="120" w:type="dxa"/>
              <w:left w:w="120" w:type="dxa"/>
              <w:bottom w:w="120" w:type="dxa"/>
              <w:right w:w="120" w:type="dxa"/>
            </w:tcMar>
            <w:hideMark/>
          </w:tcPr>
          <w:p w14:paraId="44F5CDE5" w14:textId="77777777" w:rsidR="00E12957" w:rsidRPr="005A47C4" w:rsidRDefault="00E12957" w:rsidP="00871988">
            <w:pPr>
              <w:pStyle w:val="table"/>
            </w:pPr>
            <w:r w:rsidRPr="005A47C4">
              <w:t>2</w:t>
            </w:r>
          </w:p>
        </w:tc>
      </w:tr>
      <w:tr w:rsidR="00E12957" w:rsidRPr="005A47C4" w14:paraId="123C94E3" w14:textId="77777777" w:rsidTr="00871988">
        <w:trPr>
          <w:tblCellSpacing w:w="15" w:type="dxa"/>
        </w:trPr>
        <w:tc>
          <w:tcPr>
            <w:tcW w:w="4065" w:type="dxa"/>
            <w:tcBorders>
              <w:top w:val="single" w:sz="6" w:space="0" w:color="DDDDDD"/>
            </w:tcBorders>
            <w:shd w:val="clear" w:color="auto" w:fill="auto"/>
            <w:tcMar>
              <w:top w:w="120" w:type="dxa"/>
              <w:left w:w="120" w:type="dxa"/>
              <w:bottom w:w="120" w:type="dxa"/>
              <w:right w:w="120" w:type="dxa"/>
            </w:tcMar>
            <w:hideMark/>
          </w:tcPr>
          <w:p w14:paraId="0948F6D8" w14:textId="77777777" w:rsidR="00E12957" w:rsidRPr="005A47C4" w:rsidRDefault="00E12957" w:rsidP="00871988">
            <w:pPr>
              <w:pStyle w:val="table"/>
            </w:pPr>
            <w:r w:rsidRPr="005A47C4">
              <w:t>Экономить в повседневной жизни</w:t>
            </w:r>
          </w:p>
        </w:tc>
        <w:tc>
          <w:tcPr>
            <w:tcW w:w="1380" w:type="dxa"/>
            <w:tcBorders>
              <w:top w:val="single" w:sz="6" w:space="0" w:color="DDDDDD"/>
            </w:tcBorders>
            <w:shd w:val="clear" w:color="auto" w:fill="auto"/>
            <w:tcMar>
              <w:top w:w="120" w:type="dxa"/>
              <w:left w:w="120" w:type="dxa"/>
              <w:bottom w:w="120" w:type="dxa"/>
              <w:right w:w="120" w:type="dxa"/>
            </w:tcMar>
            <w:hideMark/>
          </w:tcPr>
          <w:p w14:paraId="4F3274BD" w14:textId="77777777" w:rsidR="00E12957" w:rsidRPr="005A47C4" w:rsidRDefault="00E12957" w:rsidP="00871988">
            <w:pPr>
              <w:pStyle w:val="table"/>
            </w:pPr>
            <w:r w:rsidRPr="005A47C4">
              <w:t>1</w:t>
            </w:r>
          </w:p>
        </w:tc>
        <w:tc>
          <w:tcPr>
            <w:tcW w:w="1380" w:type="dxa"/>
            <w:tcBorders>
              <w:top w:val="single" w:sz="6" w:space="0" w:color="DDDDDD"/>
            </w:tcBorders>
            <w:shd w:val="clear" w:color="auto" w:fill="auto"/>
            <w:tcMar>
              <w:top w:w="120" w:type="dxa"/>
              <w:left w:w="120" w:type="dxa"/>
              <w:bottom w:w="120" w:type="dxa"/>
              <w:right w:w="120" w:type="dxa"/>
            </w:tcMar>
            <w:hideMark/>
          </w:tcPr>
          <w:p w14:paraId="5DB5604F" w14:textId="77777777" w:rsidR="00E12957" w:rsidRPr="005A47C4" w:rsidRDefault="00E12957" w:rsidP="00871988">
            <w:pPr>
              <w:pStyle w:val="table"/>
            </w:pPr>
            <w:r w:rsidRPr="005A47C4">
              <w:t>2</w:t>
            </w:r>
          </w:p>
        </w:tc>
      </w:tr>
      <w:tr w:rsidR="00E12957" w:rsidRPr="005A47C4" w14:paraId="289EA0C4" w14:textId="77777777" w:rsidTr="00871988">
        <w:trPr>
          <w:tblCellSpacing w:w="15" w:type="dxa"/>
        </w:trPr>
        <w:tc>
          <w:tcPr>
            <w:tcW w:w="4065" w:type="dxa"/>
            <w:tcBorders>
              <w:top w:val="single" w:sz="6" w:space="0" w:color="DDDDDD"/>
            </w:tcBorders>
            <w:shd w:val="clear" w:color="auto" w:fill="auto"/>
            <w:tcMar>
              <w:top w:w="120" w:type="dxa"/>
              <w:left w:w="120" w:type="dxa"/>
              <w:bottom w:w="120" w:type="dxa"/>
              <w:right w:w="120" w:type="dxa"/>
            </w:tcMar>
            <w:hideMark/>
          </w:tcPr>
          <w:p w14:paraId="3928884E" w14:textId="77777777" w:rsidR="00E12957" w:rsidRPr="005A47C4" w:rsidRDefault="00E12957" w:rsidP="00871988">
            <w:pPr>
              <w:pStyle w:val="table"/>
            </w:pPr>
            <w:r w:rsidRPr="005A47C4">
              <w:t>Копить, откладывать</w:t>
            </w:r>
          </w:p>
        </w:tc>
        <w:tc>
          <w:tcPr>
            <w:tcW w:w="1380" w:type="dxa"/>
            <w:tcBorders>
              <w:top w:val="single" w:sz="6" w:space="0" w:color="DDDDDD"/>
            </w:tcBorders>
            <w:shd w:val="clear" w:color="auto" w:fill="auto"/>
            <w:tcMar>
              <w:top w:w="120" w:type="dxa"/>
              <w:left w:w="120" w:type="dxa"/>
              <w:bottom w:w="120" w:type="dxa"/>
              <w:right w:w="120" w:type="dxa"/>
            </w:tcMar>
            <w:hideMark/>
          </w:tcPr>
          <w:p w14:paraId="6301E8E2" w14:textId="77777777" w:rsidR="00E12957" w:rsidRPr="005A47C4" w:rsidRDefault="00E12957" w:rsidP="00871988">
            <w:pPr>
              <w:pStyle w:val="table"/>
            </w:pPr>
            <w:r w:rsidRPr="005A47C4">
              <w:t>1</w:t>
            </w:r>
          </w:p>
        </w:tc>
        <w:tc>
          <w:tcPr>
            <w:tcW w:w="1380" w:type="dxa"/>
            <w:tcBorders>
              <w:top w:val="single" w:sz="6" w:space="0" w:color="DDDDDD"/>
            </w:tcBorders>
            <w:shd w:val="clear" w:color="auto" w:fill="auto"/>
            <w:tcMar>
              <w:top w:w="120" w:type="dxa"/>
              <w:left w:w="120" w:type="dxa"/>
              <w:bottom w:w="120" w:type="dxa"/>
              <w:right w:w="120" w:type="dxa"/>
            </w:tcMar>
            <w:hideMark/>
          </w:tcPr>
          <w:p w14:paraId="5B500A0E" w14:textId="77777777" w:rsidR="00E12957" w:rsidRPr="005A47C4" w:rsidRDefault="00E12957" w:rsidP="00871988">
            <w:pPr>
              <w:pStyle w:val="table"/>
            </w:pPr>
            <w:r w:rsidRPr="005A47C4">
              <w:t>5</w:t>
            </w:r>
          </w:p>
        </w:tc>
      </w:tr>
      <w:tr w:rsidR="00E12957" w:rsidRPr="005A47C4" w14:paraId="7B1C2B7C" w14:textId="77777777" w:rsidTr="00871988">
        <w:trPr>
          <w:tblCellSpacing w:w="15" w:type="dxa"/>
        </w:trPr>
        <w:tc>
          <w:tcPr>
            <w:tcW w:w="4065" w:type="dxa"/>
            <w:tcBorders>
              <w:top w:val="single" w:sz="6" w:space="0" w:color="DDDDDD"/>
            </w:tcBorders>
            <w:shd w:val="clear" w:color="auto" w:fill="auto"/>
            <w:tcMar>
              <w:top w:w="120" w:type="dxa"/>
              <w:left w:w="120" w:type="dxa"/>
              <w:bottom w:w="120" w:type="dxa"/>
              <w:right w:w="120" w:type="dxa"/>
            </w:tcMar>
            <w:hideMark/>
          </w:tcPr>
          <w:p w14:paraId="688A4555" w14:textId="77777777" w:rsidR="00E12957" w:rsidRPr="005A47C4" w:rsidRDefault="00E12957" w:rsidP="00871988">
            <w:pPr>
              <w:pStyle w:val="table"/>
            </w:pPr>
            <w:r w:rsidRPr="005A47C4">
              <w:t>Взять в долг</w:t>
            </w:r>
          </w:p>
        </w:tc>
        <w:tc>
          <w:tcPr>
            <w:tcW w:w="1380" w:type="dxa"/>
            <w:tcBorders>
              <w:top w:val="single" w:sz="6" w:space="0" w:color="DDDDDD"/>
            </w:tcBorders>
            <w:shd w:val="clear" w:color="auto" w:fill="auto"/>
            <w:tcMar>
              <w:top w:w="120" w:type="dxa"/>
              <w:left w:w="120" w:type="dxa"/>
              <w:bottom w:w="120" w:type="dxa"/>
              <w:right w:w="120" w:type="dxa"/>
            </w:tcMar>
            <w:hideMark/>
          </w:tcPr>
          <w:p w14:paraId="1B92CEAF" w14:textId="77777777" w:rsidR="00E12957" w:rsidRPr="005A47C4" w:rsidRDefault="00E12957" w:rsidP="00871988">
            <w:pPr>
              <w:pStyle w:val="table"/>
            </w:pPr>
            <w:r w:rsidRPr="005A47C4">
              <w:t>6</w:t>
            </w:r>
          </w:p>
        </w:tc>
        <w:tc>
          <w:tcPr>
            <w:tcW w:w="1380" w:type="dxa"/>
            <w:tcBorders>
              <w:top w:val="single" w:sz="6" w:space="0" w:color="DDDDDD"/>
            </w:tcBorders>
            <w:shd w:val="clear" w:color="auto" w:fill="auto"/>
            <w:tcMar>
              <w:top w:w="120" w:type="dxa"/>
              <w:left w:w="120" w:type="dxa"/>
              <w:bottom w:w="120" w:type="dxa"/>
              <w:right w:w="120" w:type="dxa"/>
            </w:tcMar>
            <w:hideMark/>
          </w:tcPr>
          <w:p w14:paraId="6A0FCC44" w14:textId="77777777" w:rsidR="00E12957" w:rsidRPr="005A47C4" w:rsidRDefault="00E12957" w:rsidP="00871988">
            <w:pPr>
              <w:pStyle w:val="table"/>
            </w:pPr>
            <w:r w:rsidRPr="005A47C4">
              <w:t>3</w:t>
            </w:r>
          </w:p>
        </w:tc>
      </w:tr>
      <w:tr w:rsidR="00E12957" w:rsidRPr="005A47C4" w14:paraId="4A295089" w14:textId="77777777" w:rsidTr="00871988">
        <w:trPr>
          <w:tblCellSpacing w:w="15" w:type="dxa"/>
        </w:trPr>
        <w:tc>
          <w:tcPr>
            <w:tcW w:w="4065" w:type="dxa"/>
            <w:tcBorders>
              <w:top w:val="single" w:sz="6" w:space="0" w:color="DDDDDD"/>
            </w:tcBorders>
            <w:shd w:val="clear" w:color="auto" w:fill="auto"/>
            <w:tcMar>
              <w:top w:w="120" w:type="dxa"/>
              <w:left w:w="120" w:type="dxa"/>
              <w:bottom w:w="120" w:type="dxa"/>
              <w:right w:w="120" w:type="dxa"/>
            </w:tcMar>
            <w:hideMark/>
          </w:tcPr>
          <w:p w14:paraId="02BD2BA3" w14:textId="77777777" w:rsidR="00E12957" w:rsidRPr="005A47C4" w:rsidRDefault="00E12957" w:rsidP="00871988">
            <w:pPr>
              <w:pStyle w:val="table"/>
            </w:pPr>
            <w:r w:rsidRPr="005A47C4">
              <w:t>Приобрести товар, услугу в рассрочку</w:t>
            </w:r>
          </w:p>
        </w:tc>
        <w:tc>
          <w:tcPr>
            <w:tcW w:w="1380" w:type="dxa"/>
            <w:tcBorders>
              <w:top w:val="single" w:sz="6" w:space="0" w:color="DDDDDD"/>
            </w:tcBorders>
            <w:shd w:val="clear" w:color="auto" w:fill="auto"/>
            <w:tcMar>
              <w:top w:w="120" w:type="dxa"/>
              <w:left w:w="120" w:type="dxa"/>
              <w:bottom w:w="120" w:type="dxa"/>
              <w:right w:w="120" w:type="dxa"/>
            </w:tcMar>
            <w:hideMark/>
          </w:tcPr>
          <w:p w14:paraId="2E3FBBCC" w14:textId="77777777" w:rsidR="00E12957" w:rsidRPr="005A47C4" w:rsidRDefault="00E12957" w:rsidP="00871988">
            <w:pPr>
              <w:pStyle w:val="table"/>
            </w:pPr>
            <w:r w:rsidRPr="005A47C4">
              <w:t>1</w:t>
            </w:r>
          </w:p>
        </w:tc>
        <w:tc>
          <w:tcPr>
            <w:tcW w:w="1380" w:type="dxa"/>
            <w:tcBorders>
              <w:top w:val="single" w:sz="6" w:space="0" w:color="DDDDDD"/>
            </w:tcBorders>
            <w:shd w:val="clear" w:color="auto" w:fill="auto"/>
            <w:tcMar>
              <w:top w:w="120" w:type="dxa"/>
              <w:left w:w="120" w:type="dxa"/>
              <w:bottom w:w="120" w:type="dxa"/>
              <w:right w:w="120" w:type="dxa"/>
            </w:tcMar>
            <w:hideMark/>
          </w:tcPr>
          <w:p w14:paraId="5E1441B3" w14:textId="77777777" w:rsidR="00E12957" w:rsidRPr="005A47C4" w:rsidRDefault="00E12957" w:rsidP="00871988">
            <w:pPr>
              <w:pStyle w:val="table"/>
            </w:pPr>
            <w:r w:rsidRPr="005A47C4">
              <w:t>2</w:t>
            </w:r>
          </w:p>
        </w:tc>
      </w:tr>
      <w:tr w:rsidR="00E12957" w:rsidRPr="005A47C4" w14:paraId="116CCEC9" w14:textId="77777777" w:rsidTr="00871988">
        <w:trPr>
          <w:tblCellSpacing w:w="15" w:type="dxa"/>
        </w:trPr>
        <w:tc>
          <w:tcPr>
            <w:tcW w:w="4065" w:type="dxa"/>
            <w:tcBorders>
              <w:top w:val="single" w:sz="6" w:space="0" w:color="DDDDDD"/>
            </w:tcBorders>
            <w:shd w:val="clear" w:color="auto" w:fill="auto"/>
            <w:tcMar>
              <w:top w:w="120" w:type="dxa"/>
              <w:left w:w="120" w:type="dxa"/>
              <w:bottom w:w="120" w:type="dxa"/>
              <w:right w:w="120" w:type="dxa"/>
            </w:tcMar>
            <w:hideMark/>
          </w:tcPr>
          <w:p w14:paraId="2E036FD0" w14:textId="77777777" w:rsidR="00E12957" w:rsidRPr="005A47C4" w:rsidRDefault="00E12957" w:rsidP="00871988">
            <w:pPr>
              <w:pStyle w:val="table"/>
            </w:pPr>
            <w:r w:rsidRPr="005A47C4">
              <w:t>Использовать имеющиеся наличные деньги, сбережения</w:t>
            </w:r>
          </w:p>
        </w:tc>
        <w:tc>
          <w:tcPr>
            <w:tcW w:w="1380" w:type="dxa"/>
            <w:tcBorders>
              <w:top w:val="single" w:sz="6" w:space="0" w:color="DDDDDD"/>
            </w:tcBorders>
            <w:shd w:val="clear" w:color="auto" w:fill="auto"/>
            <w:tcMar>
              <w:top w:w="120" w:type="dxa"/>
              <w:left w:w="120" w:type="dxa"/>
              <w:bottom w:w="120" w:type="dxa"/>
              <w:right w:w="120" w:type="dxa"/>
            </w:tcMar>
            <w:hideMark/>
          </w:tcPr>
          <w:p w14:paraId="54E54272" w14:textId="77777777" w:rsidR="00E12957" w:rsidRPr="005A47C4" w:rsidRDefault="00E12957" w:rsidP="00871988">
            <w:pPr>
              <w:pStyle w:val="table"/>
            </w:pPr>
            <w:r w:rsidRPr="005A47C4">
              <w:t>4</w:t>
            </w:r>
          </w:p>
        </w:tc>
        <w:tc>
          <w:tcPr>
            <w:tcW w:w="1380" w:type="dxa"/>
            <w:tcBorders>
              <w:top w:val="single" w:sz="6" w:space="0" w:color="DDDDDD"/>
            </w:tcBorders>
            <w:shd w:val="clear" w:color="auto" w:fill="auto"/>
            <w:tcMar>
              <w:top w:w="120" w:type="dxa"/>
              <w:left w:w="120" w:type="dxa"/>
              <w:bottom w:w="120" w:type="dxa"/>
              <w:right w:w="120" w:type="dxa"/>
            </w:tcMar>
            <w:hideMark/>
          </w:tcPr>
          <w:p w14:paraId="7A32FEFB" w14:textId="77777777" w:rsidR="00E12957" w:rsidRPr="005A47C4" w:rsidRDefault="00E12957" w:rsidP="00871988">
            <w:pPr>
              <w:pStyle w:val="table"/>
            </w:pPr>
            <w:r w:rsidRPr="005A47C4">
              <w:t>1</w:t>
            </w:r>
          </w:p>
        </w:tc>
      </w:tr>
      <w:tr w:rsidR="00E12957" w:rsidRPr="005A47C4" w14:paraId="70CF6D0C" w14:textId="77777777" w:rsidTr="00871988">
        <w:trPr>
          <w:tblCellSpacing w:w="15" w:type="dxa"/>
        </w:trPr>
        <w:tc>
          <w:tcPr>
            <w:tcW w:w="4065" w:type="dxa"/>
            <w:tcBorders>
              <w:top w:val="single" w:sz="6" w:space="0" w:color="DDDDDD"/>
            </w:tcBorders>
            <w:shd w:val="clear" w:color="auto" w:fill="auto"/>
            <w:tcMar>
              <w:top w:w="120" w:type="dxa"/>
              <w:left w:w="120" w:type="dxa"/>
              <w:bottom w:w="120" w:type="dxa"/>
              <w:right w:w="120" w:type="dxa"/>
            </w:tcMar>
            <w:hideMark/>
          </w:tcPr>
          <w:p w14:paraId="1645A234" w14:textId="77777777" w:rsidR="00E12957" w:rsidRPr="005A47C4" w:rsidRDefault="00E12957" w:rsidP="00871988">
            <w:pPr>
              <w:pStyle w:val="table"/>
            </w:pPr>
            <w:r w:rsidRPr="005A47C4">
              <w:t>Помощь родственников, детей</w:t>
            </w:r>
          </w:p>
        </w:tc>
        <w:tc>
          <w:tcPr>
            <w:tcW w:w="1380" w:type="dxa"/>
            <w:tcBorders>
              <w:top w:val="single" w:sz="6" w:space="0" w:color="DDDDDD"/>
            </w:tcBorders>
            <w:shd w:val="clear" w:color="auto" w:fill="auto"/>
            <w:tcMar>
              <w:top w:w="120" w:type="dxa"/>
              <w:left w:w="120" w:type="dxa"/>
              <w:bottom w:w="120" w:type="dxa"/>
              <w:right w:w="120" w:type="dxa"/>
            </w:tcMar>
            <w:hideMark/>
          </w:tcPr>
          <w:p w14:paraId="086C6CAD" w14:textId="77777777" w:rsidR="00E12957" w:rsidRPr="005A47C4" w:rsidRDefault="00E12957" w:rsidP="00871988">
            <w:pPr>
              <w:pStyle w:val="table"/>
            </w:pPr>
            <w:r w:rsidRPr="005A47C4">
              <w:t>12</w:t>
            </w:r>
          </w:p>
        </w:tc>
        <w:tc>
          <w:tcPr>
            <w:tcW w:w="1380" w:type="dxa"/>
            <w:tcBorders>
              <w:top w:val="single" w:sz="6" w:space="0" w:color="DDDDDD"/>
            </w:tcBorders>
            <w:shd w:val="clear" w:color="auto" w:fill="auto"/>
            <w:tcMar>
              <w:top w:w="120" w:type="dxa"/>
              <w:left w:w="120" w:type="dxa"/>
              <w:bottom w:w="120" w:type="dxa"/>
              <w:right w:w="120" w:type="dxa"/>
            </w:tcMar>
            <w:hideMark/>
          </w:tcPr>
          <w:p w14:paraId="4291DCC6" w14:textId="77777777" w:rsidR="00E12957" w:rsidRPr="005A47C4" w:rsidRDefault="00E12957" w:rsidP="00871988">
            <w:pPr>
              <w:pStyle w:val="table"/>
            </w:pPr>
            <w:r w:rsidRPr="005A47C4">
              <w:t>4</w:t>
            </w:r>
          </w:p>
        </w:tc>
      </w:tr>
      <w:tr w:rsidR="00E12957" w:rsidRPr="005A47C4" w14:paraId="1047DD2D" w14:textId="77777777" w:rsidTr="00871988">
        <w:trPr>
          <w:tblCellSpacing w:w="15" w:type="dxa"/>
        </w:trPr>
        <w:tc>
          <w:tcPr>
            <w:tcW w:w="4065" w:type="dxa"/>
            <w:tcBorders>
              <w:top w:val="single" w:sz="6" w:space="0" w:color="DDDDDD"/>
            </w:tcBorders>
            <w:shd w:val="clear" w:color="auto" w:fill="auto"/>
            <w:tcMar>
              <w:top w:w="120" w:type="dxa"/>
              <w:left w:w="120" w:type="dxa"/>
              <w:bottom w:w="120" w:type="dxa"/>
              <w:right w:w="120" w:type="dxa"/>
            </w:tcMar>
            <w:hideMark/>
          </w:tcPr>
          <w:p w14:paraId="60974C62" w14:textId="77777777" w:rsidR="00E12957" w:rsidRPr="005A47C4" w:rsidRDefault="00E12957" w:rsidP="00871988">
            <w:pPr>
              <w:pStyle w:val="table"/>
            </w:pPr>
            <w:r w:rsidRPr="005A47C4">
              <w:t>Торговать</w:t>
            </w:r>
          </w:p>
        </w:tc>
        <w:tc>
          <w:tcPr>
            <w:tcW w:w="1380" w:type="dxa"/>
            <w:tcBorders>
              <w:top w:val="single" w:sz="6" w:space="0" w:color="DDDDDD"/>
            </w:tcBorders>
            <w:shd w:val="clear" w:color="auto" w:fill="auto"/>
            <w:tcMar>
              <w:top w:w="120" w:type="dxa"/>
              <w:left w:w="120" w:type="dxa"/>
              <w:bottom w:w="120" w:type="dxa"/>
              <w:right w:w="120" w:type="dxa"/>
            </w:tcMar>
            <w:hideMark/>
          </w:tcPr>
          <w:p w14:paraId="275A4284" w14:textId="77777777" w:rsidR="00E12957" w:rsidRPr="005A47C4" w:rsidRDefault="00E12957" w:rsidP="00871988">
            <w:pPr>
              <w:pStyle w:val="table"/>
            </w:pPr>
            <w:r w:rsidRPr="005A47C4">
              <w:t>1</w:t>
            </w:r>
          </w:p>
        </w:tc>
        <w:tc>
          <w:tcPr>
            <w:tcW w:w="1380" w:type="dxa"/>
            <w:tcBorders>
              <w:top w:val="single" w:sz="6" w:space="0" w:color="DDDDDD"/>
            </w:tcBorders>
            <w:shd w:val="clear" w:color="auto" w:fill="auto"/>
            <w:tcMar>
              <w:top w:w="120" w:type="dxa"/>
              <w:left w:w="120" w:type="dxa"/>
              <w:bottom w:w="120" w:type="dxa"/>
              <w:right w:w="120" w:type="dxa"/>
            </w:tcMar>
            <w:hideMark/>
          </w:tcPr>
          <w:p w14:paraId="4CB67F8B" w14:textId="77777777" w:rsidR="00E12957" w:rsidRPr="005A47C4" w:rsidRDefault="00E12957" w:rsidP="00871988">
            <w:pPr>
              <w:pStyle w:val="table"/>
            </w:pPr>
            <w:r w:rsidRPr="005A47C4">
              <w:t>0,2</w:t>
            </w:r>
          </w:p>
        </w:tc>
      </w:tr>
      <w:tr w:rsidR="00E12957" w:rsidRPr="005A47C4" w14:paraId="4D34BC36" w14:textId="77777777" w:rsidTr="00871988">
        <w:trPr>
          <w:tblCellSpacing w:w="15" w:type="dxa"/>
        </w:trPr>
        <w:tc>
          <w:tcPr>
            <w:tcW w:w="4065" w:type="dxa"/>
            <w:tcBorders>
              <w:top w:val="single" w:sz="6" w:space="0" w:color="DDDDDD"/>
            </w:tcBorders>
            <w:shd w:val="clear" w:color="auto" w:fill="auto"/>
            <w:tcMar>
              <w:top w:w="120" w:type="dxa"/>
              <w:left w:w="120" w:type="dxa"/>
              <w:bottom w:w="120" w:type="dxa"/>
              <w:right w:w="120" w:type="dxa"/>
            </w:tcMar>
            <w:hideMark/>
          </w:tcPr>
          <w:p w14:paraId="2FFCCD7B" w14:textId="77777777" w:rsidR="00E12957" w:rsidRPr="005A47C4" w:rsidRDefault="00E12957" w:rsidP="00871988">
            <w:pPr>
              <w:pStyle w:val="table"/>
            </w:pPr>
            <w:r w:rsidRPr="005A47C4">
              <w:t>Использовать любые пути и возможности</w:t>
            </w:r>
          </w:p>
        </w:tc>
        <w:tc>
          <w:tcPr>
            <w:tcW w:w="1380" w:type="dxa"/>
            <w:tcBorders>
              <w:top w:val="single" w:sz="6" w:space="0" w:color="DDDDDD"/>
            </w:tcBorders>
            <w:shd w:val="clear" w:color="auto" w:fill="auto"/>
            <w:tcMar>
              <w:top w:w="120" w:type="dxa"/>
              <w:left w:w="120" w:type="dxa"/>
              <w:bottom w:w="120" w:type="dxa"/>
              <w:right w:w="120" w:type="dxa"/>
            </w:tcMar>
            <w:hideMark/>
          </w:tcPr>
          <w:p w14:paraId="1063C220" w14:textId="77777777" w:rsidR="00E12957" w:rsidRPr="005A47C4" w:rsidRDefault="00E12957" w:rsidP="00871988">
            <w:pPr>
              <w:pStyle w:val="table"/>
            </w:pPr>
            <w:r w:rsidRPr="005A47C4">
              <w:t>3</w:t>
            </w:r>
          </w:p>
        </w:tc>
        <w:tc>
          <w:tcPr>
            <w:tcW w:w="1380" w:type="dxa"/>
            <w:tcBorders>
              <w:top w:val="single" w:sz="6" w:space="0" w:color="DDDDDD"/>
            </w:tcBorders>
            <w:shd w:val="clear" w:color="auto" w:fill="auto"/>
            <w:tcMar>
              <w:top w:w="120" w:type="dxa"/>
              <w:left w:w="120" w:type="dxa"/>
              <w:bottom w:w="120" w:type="dxa"/>
              <w:right w:w="120" w:type="dxa"/>
            </w:tcMar>
            <w:hideMark/>
          </w:tcPr>
          <w:p w14:paraId="5E1B0251" w14:textId="77777777" w:rsidR="00E12957" w:rsidRPr="005A47C4" w:rsidRDefault="00E12957" w:rsidP="00871988">
            <w:pPr>
              <w:pStyle w:val="table"/>
            </w:pPr>
            <w:r w:rsidRPr="005A47C4">
              <w:t>0,2</w:t>
            </w:r>
          </w:p>
        </w:tc>
      </w:tr>
      <w:tr w:rsidR="00E12957" w:rsidRPr="005A47C4" w14:paraId="7E14AF6F" w14:textId="77777777" w:rsidTr="00871988">
        <w:trPr>
          <w:tblCellSpacing w:w="15" w:type="dxa"/>
        </w:trPr>
        <w:tc>
          <w:tcPr>
            <w:tcW w:w="4065" w:type="dxa"/>
            <w:tcBorders>
              <w:top w:val="single" w:sz="6" w:space="0" w:color="DDDDDD"/>
            </w:tcBorders>
            <w:shd w:val="clear" w:color="auto" w:fill="auto"/>
            <w:tcMar>
              <w:top w:w="120" w:type="dxa"/>
              <w:left w:w="120" w:type="dxa"/>
              <w:bottom w:w="120" w:type="dxa"/>
              <w:right w:w="120" w:type="dxa"/>
            </w:tcMar>
            <w:hideMark/>
          </w:tcPr>
          <w:p w14:paraId="7B2534D6" w14:textId="77777777" w:rsidR="00E12957" w:rsidRPr="005A47C4" w:rsidRDefault="00E12957" w:rsidP="00871988">
            <w:pPr>
              <w:pStyle w:val="table"/>
            </w:pPr>
            <w:r w:rsidRPr="005A47C4">
              <w:t>затрудняюсь ответить</w:t>
            </w:r>
          </w:p>
        </w:tc>
        <w:tc>
          <w:tcPr>
            <w:tcW w:w="1380" w:type="dxa"/>
            <w:tcBorders>
              <w:top w:val="single" w:sz="6" w:space="0" w:color="DDDDDD"/>
            </w:tcBorders>
            <w:shd w:val="clear" w:color="auto" w:fill="auto"/>
            <w:tcMar>
              <w:top w:w="120" w:type="dxa"/>
              <w:left w:w="120" w:type="dxa"/>
              <w:bottom w:w="120" w:type="dxa"/>
              <w:right w:w="120" w:type="dxa"/>
            </w:tcMar>
            <w:hideMark/>
          </w:tcPr>
          <w:p w14:paraId="5D68F20C" w14:textId="77777777" w:rsidR="00E12957" w:rsidRPr="005A47C4" w:rsidRDefault="00E12957" w:rsidP="00871988">
            <w:pPr>
              <w:pStyle w:val="table"/>
            </w:pPr>
            <w:r w:rsidRPr="005A47C4">
              <w:t>7</w:t>
            </w:r>
          </w:p>
        </w:tc>
        <w:tc>
          <w:tcPr>
            <w:tcW w:w="1380" w:type="dxa"/>
            <w:tcBorders>
              <w:top w:val="single" w:sz="6" w:space="0" w:color="DDDDDD"/>
            </w:tcBorders>
            <w:shd w:val="clear" w:color="auto" w:fill="auto"/>
            <w:tcMar>
              <w:top w:w="120" w:type="dxa"/>
              <w:left w:w="120" w:type="dxa"/>
              <w:bottom w:w="120" w:type="dxa"/>
              <w:right w:w="120" w:type="dxa"/>
            </w:tcMar>
            <w:hideMark/>
          </w:tcPr>
          <w:p w14:paraId="1E1A9D63" w14:textId="77777777" w:rsidR="00E12957" w:rsidRPr="005A47C4" w:rsidRDefault="00E12957" w:rsidP="00871988">
            <w:pPr>
              <w:pStyle w:val="table"/>
            </w:pPr>
            <w:r w:rsidRPr="005A47C4">
              <w:t>11</w:t>
            </w:r>
          </w:p>
        </w:tc>
      </w:tr>
      <w:tr w:rsidR="00E12957" w:rsidRPr="005A47C4" w14:paraId="681A3183" w14:textId="77777777" w:rsidTr="00871988">
        <w:trPr>
          <w:tblCellSpacing w:w="15" w:type="dxa"/>
        </w:trPr>
        <w:tc>
          <w:tcPr>
            <w:tcW w:w="4065" w:type="dxa"/>
            <w:tcBorders>
              <w:top w:val="single" w:sz="6" w:space="0" w:color="DDDDDD"/>
            </w:tcBorders>
            <w:shd w:val="clear" w:color="auto" w:fill="auto"/>
            <w:tcMar>
              <w:top w:w="120" w:type="dxa"/>
              <w:left w:w="120" w:type="dxa"/>
              <w:bottom w:w="120" w:type="dxa"/>
              <w:right w:w="120" w:type="dxa"/>
            </w:tcMar>
            <w:hideMark/>
          </w:tcPr>
          <w:p w14:paraId="7A9B38AC" w14:textId="77777777" w:rsidR="00E12957" w:rsidRPr="005A47C4" w:rsidRDefault="00E12957" w:rsidP="00871988">
            <w:pPr>
              <w:pStyle w:val="table"/>
            </w:pPr>
            <w:r w:rsidRPr="005A47C4">
              <w:t>Не ожидаю крупных расходов. затрат</w:t>
            </w:r>
          </w:p>
        </w:tc>
        <w:tc>
          <w:tcPr>
            <w:tcW w:w="1380" w:type="dxa"/>
            <w:tcBorders>
              <w:top w:val="single" w:sz="6" w:space="0" w:color="DDDDDD"/>
            </w:tcBorders>
            <w:shd w:val="clear" w:color="auto" w:fill="auto"/>
            <w:tcMar>
              <w:top w:w="120" w:type="dxa"/>
              <w:left w:w="120" w:type="dxa"/>
              <w:bottom w:w="120" w:type="dxa"/>
              <w:right w:w="120" w:type="dxa"/>
            </w:tcMar>
            <w:hideMark/>
          </w:tcPr>
          <w:p w14:paraId="2FDA085C" w14:textId="77777777" w:rsidR="00E12957" w:rsidRPr="005A47C4" w:rsidRDefault="00E12957" w:rsidP="00871988">
            <w:pPr>
              <w:pStyle w:val="table"/>
            </w:pPr>
            <w:r w:rsidRPr="005A47C4">
              <w:t>41</w:t>
            </w:r>
          </w:p>
        </w:tc>
        <w:tc>
          <w:tcPr>
            <w:tcW w:w="1380" w:type="dxa"/>
            <w:tcBorders>
              <w:top w:val="single" w:sz="6" w:space="0" w:color="DDDDDD"/>
            </w:tcBorders>
            <w:shd w:val="clear" w:color="auto" w:fill="auto"/>
            <w:tcMar>
              <w:top w:w="120" w:type="dxa"/>
              <w:left w:w="120" w:type="dxa"/>
              <w:bottom w:w="120" w:type="dxa"/>
              <w:right w:w="120" w:type="dxa"/>
            </w:tcMar>
            <w:hideMark/>
          </w:tcPr>
          <w:p w14:paraId="5A7F7E39" w14:textId="77777777" w:rsidR="00E12957" w:rsidRPr="005A47C4" w:rsidRDefault="00E12957" w:rsidP="00871988">
            <w:pPr>
              <w:pStyle w:val="table"/>
            </w:pPr>
            <w:r w:rsidRPr="005A47C4">
              <w:t>59</w:t>
            </w:r>
          </w:p>
        </w:tc>
      </w:tr>
    </w:tbl>
    <w:p w14:paraId="4FEA6281" w14:textId="77777777" w:rsidR="00E12957" w:rsidRPr="005A47C4" w:rsidRDefault="00E12957" w:rsidP="00E12957">
      <w:pPr>
        <w:pStyle w:val="2"/>
      </w:pPr>
      <w:bookmarkStart w:id="527" w:name="_Toc13789438"/>
      <w:bookmarkStart w:id="528" w:name="_Toc13960533"/>
      <w:r>
        <w:rPr>
          <w:lang w:val="ru-RU"/>
        </w:rPr>
        <w:t>5.4</w:t>
      </w:r>
      <w:r w:rsidRPr="005A47C4">
        <w:t>. Коррупционные отношения в северо-кавказских республиках и в российских регионах</w:t>
      </w:r>
      <w:bookmarkEnd w:id="527"/>
      <w:bookmarkEnd w:id="528"/>
    </w:p>
    <w:p w14:paraId="6DD1C8A0" w14:textId="77777777" w:rsidR="00E12957" w:rsidRDefault="00E12957" w:rsidP="00E12957">
      <w:r w:rsidRPr="0061401F">
        <w:rPr>
          <w:i/>
        </w:rPr>
        <w:t>Коррупционные отношения в северо-кавказских республиках развиты значительно сильнее, чем в российских регионах.</w:t>
      </w:r>
      <w:r>
        <w:t> О необходимости периодически или часто давать неофициальную плату чиновникам сообщают 72% кавказских респондентов и 23% респондентов российских областей.</w:t>
      </w:r>
    </w:p>
    <w:p w14:paraId="240A9332" w14:textId="77777777" w:rsidR="00E12957" w:rsidRDefault="00E12957" w:rsidP="00E12957"/>
    <w:p w14:paraId="44BD9C63" w14:textId="77777777" w:rsidR="00E12957" w:rsidRPr="005A47C4" w:rsidRDefault="00E12957" w:rsidP="00E12957">
      <w:pPr>
        <w:rPr>
          <w:b/>
        </w:rPr>
      </w:pPr>
      <w:r w:rsidRPr="005A47C4">
        <w:rPr>
          <w:b/>
        </w:rPr>
        <w:t>Как часто приходилось сталкиваться, давать неофициальную плату (в % от всех опрошенных)</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6568"/>
        <w:gridCol w:w="1702"/>
        <w:gridCol w:w="1618"/>
      </w:tblGrid>
      <w:tr w:rsidR="00E12957" w:rsidRPr="005A47C4" w14:paraId="1971F90A" w14:textId="77777777" w:rsidTr="00871988">
        <w:trPr>
          <w:tblCellSpacing w:w="15" w:type="dxa"/>
        </w:trPr>
        <w:tc>
          <w:tcPr>
            <w:tcW w:w="4605" w:type="dxa"/>
            <w:tcBorders>
              <w:top w:val="nil"/>
            </w:tcBorders>
            <w:shd w:val="clear" w:color="auto" w:fill="auto"/>
            <w:tcMar>
              <w:top w:w="120" w:type="dxa"/>
              <w:left w:w="120" w:type="dxa"/>
              <w:bottom w:w="120" w:type="dxa"/>
              <w:right w:w="120" w:type="dxa"/>
            </w:tcMar>
            <w:hideMark/>
          </w:tcPr>
          <w:p w14:paraId="392556C9" w14:textId="77777777" w:rsidR="00E12957" w:rsidRPr="005A47C4" w:rsidRDefault="00E12957" w:rsidP="00871988">
            <w:pPr>
              <w:pStyle w:val="table"/>
            </w:pPr>
            <w:r w:rsidRPr="005A47C4">
              <w:t> </w:t>
            </w:r>
          </w:p>
        </w:tc>
        <w:tc>
          <w:tcPr>
            <w:tcW w:w="1110" w:type="dxa"/>
            <w:tcBorders>
              <w:top w:val="nil"/>
            </w:tcBorders>
            <w:shd w:val="clear" w:color="auto" w:fill="auto"/>
            <w:tcMar>
              <w:top w:w="120" w:type="dxa"/>
              <w:left w:w="120" w:type="dxa"/>
              <w:bottom w:w="120" w:type="dxa"/>
              <w:right w:w="120" w:type="dxa"/>
            </w:tcMar>
            <w:hideMark/>
          </w:tcPr>
          <w:p w14:paraId="687F282C" w14:textId="77777777" w:rsidR="00E12957" w:rsidRPr="005A47C4" w:rsidRDefault="00E12957" w:rsidP="00871988">
            <w:pPr>
              <w:pStyle w:val="table"/>
            </w:pPr>
            <w:r w:rsidRPr="005A47C4">
              <w:t>Северный Кавказ</w:t>
            </w:r>
          </w:p>
        </w:tc>
        <w:tc>
          <w:tcPr>
            <w:tcW w:w="1110" w:type="dxa"/>
            <w:tcBorders>
              <w:top w:val="nil"/>
            </w:tcBorders>
            <w:shd w:val="clear" w:color="auto" w:fill="auto"/>
            <w:tcMar>
              <w:top w:w="120" w:type="dxa"/>
              <w:left w:w="120" w:type="dxa"/>
              <w:bottom w:w="120" w:type="dxa"/>
              <w:right w:w="120" w:type="dxa"/>
            </w:tcMar>
            <w:hideMark/>
          </w:tcPr>
          <w:p w14:paraId="713500F0" w14:textId="77777777" w:rsidR="00E12957" w:rsidRPr="005A47C4" w:rsidRDefault="00E12957" w:rsidP="00871988">
            <w:pPr>
              <w:pStyle w:val="table"/>
            </w:pPr>
            <w:r w:rsidRPr="005A47C4">
              <w:t>Россия</w:t>
            </w:r>
          </w:p>
        </w:tc>
      </w:tr>
      <w:tr w:rsidR="00E12957" w:rsidRPr="005A47C4" w14:paraId="548755BC" w14:textId="77777777" w:rsidTr="00871988">
        <w:trPr>
          <w:tblCellSpacing w:w="15" w:type="dxa"/>
        </w:trPr>
        <w:tc>
          <w:tcPr>
            <w:tcW w:w="4605" w:type="dxa"/>
            <w:tcBorders>
              <w:top w:val="single" w:sz="6" w:space="0" w:color="DDDDDD"/>
            </w:tcBorders>
            <w:shd w:val="clear" w:color="auto" w:fill="auto"/>
            <w:tcMar>
              <w:top w:w="120" w:type="dxa"/>
              <w:left w:w="120" w:type="dxa"/>
              <w:bottom w:w="120" w:type="dxa"/>
              <w:right w:w="120" w:type="dxa"/>
            </w:tcMar>
            <w:hideMark/>
          </w:tcPr>
          <w:p w14:paraId="446BC63B" w14:textId="77777777" w:rsidR="00E12957" w:rsidRPr="005A47C4" w:rsidRDefault="00E12957" w:rsidP="00871988">
            <w:pPr>
              <w:pStyle w:val="table"/>
            </w:pPr>
            <w:r w:rsidRPr="005A47C4">
              <w:t>Совсем не приходится</w:t>
            </w:r>
          </w:p>
        </w:tc>
        <w:tc>
          <w:tcPr>
            <w:tcW w:w="1110" w:type="dxa"/>
            <w:tcBorders>
              <w:top w:val="single" w:sz="6" w:space="0" w:color="DDDDDD"/>
            </w:tcBorders>
            <w:shd w:val="clear" w:color="auto" w:fill="auto"/>
            <w:tcMar>
              <w:top w:w="120" w:type="dxa"/>
              <w:left w:w="120" w:type="dxa"/>
              <w:bottom w:w="120" w:type="dxa"/>
              <w:right w:w="120" w:type="dxa"/>
            </w:tcMar>
            <w:hideMark/>
          </w:tcPr>
          <w:p w14:paraId="75A097DA" w14:textId="77777777" w:rsidR="00E12957" w:rsidRPr="005A47C4" w:rsidRDefault="00E12957" w:rsidP="00871988">
            <w:pPr>
              <w:pStyle w:val="table"/>
            </w:pPr>
            <w:r w:rsidRPr="005A47C4">
              <w:t>10</w:t>
            </w:r>
          </w:p>
        </w:tc>
        <w:tc>
          <w:tcPr>
            <w:tcW w:w="1110" w:type="dxa"/>
            <w:tcBorders>
              <w:top w:val="single" w:sz="6" w:space="0" w:color="DDDDDD"/>
            </w:tcBorders>
            <w:shd w:val="clear" w:color="auto" w:fill="auto"/>
            <w:tcMar>
              <w:top w:w="120" w:type="dxa"/>
              <w:left w:w="120" w:type="dxa"/>
              <w:bottom w:w="120" w:type="dxa"/>
              <w:right w:w="120" w:type="dxa"/>
            </w:tcMar>
            <w:hideMark/>
          </w:tcPr>
          <w:p w14:paraId="2CEE7EE8" w14:textId="77777777" w:rsidR="00E12957" w:rsidRPr="005A47C4" w:rsidRDefault="00E12957" w:rsidP="00871988">
            <w:pPr>
              <w:pStyle w:val="table"/>
            </w:pPr>
            <w:r w:rsidRPr="005A47C4">
              <w:t>52</w:t>
            </w:r>
          </w:p>
        </w:tc>
      </w:tr>
      <w:tr w:rsidR="00E12957" w:rsidRPr="005A47C4" w14:paraId="1EE3FE29" w14:textId="77777777" w:rsidTr="00871988">
        <w:trPr>
          <w:tblCellSpacing w:w="15" w:type="dxa"/>
        </w:trPr>
        <w:tc>
          <w:tcPr>
            <w:tcW w:w="4605" w:type="dxa"/>
            <w:tcBorders>
              <w:top w:val="single" w:sz="6" w:space="0" w:color="DDDDDD"/>
            </w:tcBorders>
            <w:shd w:val="clear" w:color="auto" w:fill="auto"/>
            <w:tcMar>
              <w:top w:w="120" w:type="dxa"/>
              <w:left w:w="120" w:type="dxa"/>
              <w:bottom w:w="120" w:type="dxa"/>
              <w:right w:w="120" w:type="dxa"/>
            </w:tcMar>
            <w:hideMark/>
          </w:tcPr>
          <w:p w14:paraId="66F0E3C3" w14:textId="77777777" w:rsidR="00E12957" w:rsidRPr="005A47C4" w:rsidRDefault="00E12957" w:rsidP="00871988">
            <w:pPr>
              <w:pStyle w:val="table"/>
            </w:pPr>
            <w:r w:rsidRPr="005A47C4">
              <w:t>Приходится очень редко</w:t>
            </w:r>
          </w:p>
        </w:tc>
        <w:tc>
          <w:tcPr>
            <w:tcW w:w="1110" w:type="dxa"/>
            <w:tcBorders>
              <w:top w:val="single" w:sz="6" w:space="0" w:color="DDDDDD"/>
            </w:tcBorders>
            <w:shd w:val="clear" w:color="auto" w:fill="auto"/>
            <w:tcMar>
              <w:top w:w="120" w:type="dxa"/>
              <w:left w:w="120" w:type="dxa"/>
              <w:bottom w:w="120" w:type="dxa"/>
              <w:right w:w="120" w:type="dxa"/>
            </w:tcMar>
            <w:hideMark/>
          </w:tcPr>
          <w:p w14:paraId="425EA135" w14:textId="77777777" w:rsidR="00E12957" w:rsidRPr="005A47C4" w:rsidRDefault="00E12957" w:rsidP="00871988">
            <w:pPr>
              <w:pStyle w:val="table"/>
            </w:pPr>
            <w:r w:rsidRPr="005A47C4">
              <w:t>14</w:t>
            </w:r>
          </w:p>
        </w:tc>
        <w:tc>
          <w:tcPr>
            <w:tcW w:w="1110" w:type="dxa"/>
            <w:tcBorders>
              <w:top w:val="single" w:sz="6" w:space="0" w:color="DDDDDD"/>
            </w:tcBorders>
            <w:shd w:val="clear" w:color="auto" w:fill="auto"/>
            <w:tcMar>
              <w:top w:w="120" w:type="dxa"/>
              <w:left w:w="120" w:type="dxa"/>
              <w:bottom w:w="120" w:type="dxa"/>
              <w:right w:w="120" w:type="dxa"/>
            </w:tcMar>
            <w:hideMark/>
          </w:tcPr>
          <w:p w14:paraId="435B4146" w14:textId="77777777" w:rsidR="00E12957" w:rsidRPr="005A47C4" w:rsidRDefault="00E12957" w:rsidP="00871988">
            <w:pPr>
              <w:pStyle w:val="table"/>
            </w:pPr>
            <w:r w:rsidRPr="005A47C4">
              <w:t>15</w:t>
            </w:r>
          </w:p>
        </w:tc>
      </w:tr>
      <w:tr w:rsidR="00E12957" w:rsidRPr="005A47C4" w14:paraId="1DC58ABD" w14:textId="77777777" w:rsidTr="00871988">
        <w:trPr>
          <w:tblCellSpacing w:w="15" w:type="dxa"/>
        </w:trPr>
        <w:tc>
          <w:tcPr>
            <w:tcW w:w="4605" w:type="dxa"/>
            <w:tcBorders>
              <w:top w:val="single" w:sz="6" w:space="0" w:color="DDDDDD"/>
            </w:tcBorders>
            <w:shd w:val="clear" w:color="auto" w:fill="auto"/>
            <w:tcMar>
              <w:top w:w="120" w:type="dxa"/>
              <w:left w:w="120" w:type="dxa"/>
              <w:bottom w:w="120" w:type="dxa"/>
              <w:right w:w="120" w:type="dxa"/>
            </w:tcMar>
            <w:hideMark/>
          </w:tcPr>
          <w:p w14:paraId="2B9A3BAB" w14:textId="77777777" w:rsidR="00E12957" w:rsidRPr="005A47C4" w:rsidRDefault="00E12957" w:rsidP="00871988">
            <w:pPr>
              <w:pStyle w:val="table"/>
            </w:pPr>
            <w:r w:rsidRPr="005A47C4">
              <w:t>Приходится довольно часто или время от времени</w:t>
            </w:r>
          </w:p>
        </w:tc>
        <w:tc>
          <w:tcPr>
            <w:tcW w:w="1110" w:type="dxa"/>
            <w:tcBorders>
              <w:top w:val="single" w:sz="6" w:space="0" w:color="DDDDDD"/>
            </w:tcBorders>
            <w:shd w:val="clear" w:color="auto" w:fill="auto"/>
            <w:tcMar>
              <w:top w:w="120" w:type="dxa"/>
              <w:left w:w="120" w:type="dxa"/>
              <w:bottom w:w="120" w:type="dxa"/>
              <w:right w:w="120" w:type="dxa"/>
            </w:tcMar>
            <w:hideMark/>
          </w:tcPr>
          <w:p w14:paraId="56EFE19E" w14:textId="77777777" w:rsidR="00E12957" w:rsidRPr="005A47C4" w:rsidRDefault="00E12957" w:rsidP="00871988">
            <w:pPr>
              <w:pStyle w:val="table"/>
            </w:pPr>
            <w:r w:rsidRPr="005A47C4">
              <w:t>72</w:t>
            </w:r>
          </w:p>
        </w:tc>
        <w:tc>
          <w:tcPr>
            <w:tcW w:w="1110" w:type="dxa"/>
            <w:tcBorders>
              <w:top w:val="single" w:sz="6" w:space="0" w:color="DDDDDD"/>
            </w:tcBorders>
            <w:shd w:val="clear" w:color="auto" w:fill="auto"/>
            <w:tcMar>
              <w:top w:w="120" w:type="dxa"/>
              <w:left w:w="120" w:type="dxa"/>
              <w:bottom w:w="120" w:type="dxa"/>
              <w:right w:w="120" w:type="dxa"/>
            </w:tcMar>
            <w:hideMark/>
          </w:tcPr>
          <w:p w14:paraId="4BAF43B6" w14:textId="77777777" w:rsidR="00E12957" w:rsidRPr="005A47C4" w:rsidRDefault="00E12957" w:rsidP="00871988">
            <w:pPr>
              <w:pStyle w:val="table"/>
            </w:pPr>
            <w:r w:rsidRPr="005A47C4">
              <w:t>24</w:t>
            </w:r>
          </w:p>
        </w:tc>
      </w:tr>
      <w:tr w:rsidR="00E12957" w:rsidRPr="005A47C4" w14:paraId="08651923" w14:textId="77777777" w:rsidTr="00871988">
        <w:trPr>
          <w:tblCellSpacing w:w="15" w:type="dxa"/>
        </w:trPr>
        <w:tc>
          <w:tcPr>
            <w:tcW w:w="4605" w:type="dxa"/>
            <w:tcBorders>
              <w:top w:val="single" w:sz="6" w:space="0" w:color="DDDDDD"/>
            </w:tcBorders>
            <w:shd w:val="clear" w:color="auto" w:fill="auto"/>
            <w:tcMar>
              <w:top w:w="120" w:type="dxa"/>
              <w:left w:w="120" w:type="dxa"/>
              <w:bottom w:w="120" w:type="dxa"/>
              <w:right w:w="120" w:type="dxa"/>
            </w:tcMar>
            <w:hideMark/>
          </w:tcPr>
          <w:p w14:paraId="3E684489" w14:textId="77777777" w:rsidR="00E12957" w:rsidRPr="005A47C4" w:rsidRDefault="00E12957" w:rsidP="00871988">
            <w:pPr>
              <w:pStyle w:val="table"/>
            </w:pPr>
            <w:r w:rsidRPr="005A47C4">
              <w:t>Затрудняюсь ответить</w:t>
            </w:r>
          </w:p>
        </w:tc>
        <w:tc>
          <w:tcPr>
            <w:tcW w:w="1110" w:type="dxa"/>
            <w:tcBorders>
              <w:top w:val="single" w:sz="6" w:space="0" w:color="DDDDDD"/>
            </w:tcBorders>
            <w:shd w:val="clear" w:color="auto" w:fill="auto"/>
            <w:tcMar>
              <w:top w:w="120" w:type="dxa"/>
              <w:left w:w="120" w:type="dxa"/>
              <w:bottom w:w="120" w:type="dxa"/>
              <w:right w:w="120" w:type="dxa"/>
            </w:tcMar>
            <w:hideMark/>
          </w:tcPr>
          <w:p w14:paraId="411A075F" w14:textId="77777777" w:rsidR="00E12957" w:rsidRPr="005A47C4" w:rsidRDefault="00E12957" w:rsidP="00871988">
            <w:pPr>
              <w:pStyle w:val="table"/>
            </w:pPr>
            <w:r w:rsidRPr="005A47C4">
              <w:t>4</w:t>
            </w:r>
          </w:p>
        </w:tc>
        <w:tc>
          <w:tcPr>
            <w:tcW w:w="1110" w:type="dxa"/>
            <w:tcBorders>
              <w:top w:val="single" w:sz="6" w:space="0" w:color="DDDDDD"/>
            </w:tcBorders>
            <w:shd w:val="clear" w:color="auto" w:fill="auto"/>
            <w:tcMar>
              <w:top w:w="120" w:type="dxa"/>
              <w:left w:w="120" w:type="dxa"/>
              <w:bottom w:w="120" w:type="dxa"/>
              <w:right w:w="120" w:type="dxa"/>
            </w:tcMar>
            <w:hideMark/>
          </w:tcPr>
          <w:p w14:paraId="1E99ABEB" w14:textId="77777777" w:rsidR="00E12957" w:rsidRPr="005A47C4" w:rsidRDefault="00E12957" w:rsidP="00871988">
            <w:pPr>
              <w:pStyle w:val="table"/>
            </w:pPr>
            <w:r w:rsidRPr="005A47C4">
              <w:t>8</w:t>
            </w:r>
          </w:p>
        </w:tc>
      </w:tr>
    </w:tbl>
    <w:p w14:paraId="29820120" w14:textId="77777777" w:rsidR="00E12957" w:rsidRDefault="00E12957" w:rsidP="00E12957"/>
    <w:p w14:paraId="7B71DEF2" w14:textId="77777777" w:rsidR="00E12957" w:rsidRDefault="00E12957" w:rsidP="00E12957">
      <w:r>
        <w:t>На протяжении последнего года лично столкнулись с необходимостью давать неофициальную плату 92% кавказских респондентов и 52% респондентов из российских областей.</w:t>
      </w:r>
    </w:p>
    <w:p w14:paraId="5A82DE34" w14:textId="77777777" w:rsidR="00E12957" w:rsidRDefault="00E12957" w:rsidP="00E12957"/>
    <w:p w14:paraId="69934722" w14:textId="77777777" w:rsidR="00E12957" w:rsidRPr="005A47C4" w:rsidRDefault="00E12957" w:rsidP="00E12957">
      <w:pPr>
        <w:rPr>
          <w:b/>
        </w:rPr>
      </w:pPr>
      <w:r w:rsidRPr="005A47C4">
        <w:rPr>
          <w:b/>
        </w:rPr>
        <w:t>Сколько раз возникала ситуация необходимости неофициальных платежей (в % от всех опрошенных)</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6526"/>
        <w:gridCol w:w="1691"/>
        <w:gridCol w:w="1671"/>
      </w:tblGrid>
      <w:tr w:rsidR="00E12957" w:rsidRPr="005A47C4" w14:paraId="135D2CA8" w14:textId="77777777" w:rsidTr="00871988">
        <w:trPr>
          <w:tblCellSpacing w:w="15" w:type="dxa"/>
        </w:trPr>
        <w:tc>
          <w:tcPr>
            <w:tcW w:w="4605" w:type="dxa"/>
            <w:tcBorders>
              <w:top w:val="nil"/>
            </w:tcBorders>
            <w:shd w:val="clear" w:color="auto" w:fill="auto"/>
            <w:tcMar>
              <w:top w:w="120" w:type="dxa"/>
              <w:left w:w="120" w:type="dxa"/>
              <w:bottom w:w="120" w:type="dxa"/>
              <w:right w:w="120" w:type="dxa"/>
            </w:tcMar>
            <w:hideMark/>
          </w:tcPr>
          <w:p w14:paraId="521CBFD0" w14:textId="77777777" w:rsidR="00E12957" w:rsidRPr="005A47C4" w:rsidRDefault="00E12957" w:rsidP="00871988">
            <w:pPr>
              <w:pStyle w:val="table"/>
            </w:pPr>
            <w:r w:rsidRPr="005A47C4">
              <w:t> </w:t>
            </w:r>
          </w:p>
        </w:tc>
        <w:tc>
          <w:tcPr>
            <w:tcW w:w="1080" w:type="dxa"/>
            <w:tcBorders>
              <w:top w:val="nil"/>
            </w:tcBorders>
            <w:shd w:val="clear" w:color="auto" w:fill="auto"/>
            <w:tcMar>
              <w:top w:w="120" w:type="dxa"/>
              <w:left w:w="120" w:type="dxa"/>
              <w:bottom w:w="120" w:type="dxa"/>
              <w:right w:w="120" w:type="dxa"/>
            </w:tcMar>
            <w:hideMark/>
          </w:tcPr>
          <w:p w14:paraId="33F76DF3" w14:textId="77777777" w:rsidR="00E12957" w:rsidRPr="005A47C4" w:rsidRDefault="00E12957" w:rsidP="00871988">
            <w:pPr>
              <w:pStyle w:val="table"/>
            </w:pPr>
            <w:r w:rsidRPr="005A47C4">
              <w:t>Северный Кавказ</w:t>
            </w:r>
          </w:p>
        </w:tc>
        <w:tc>
          <w:tcPr>
            <w:tcW w:w="1155" w:type="dxa"/>
            <w:tcBorders>
              <w:top w:val="nil"/>
            </w:tcBorders>
            <w:shd w:val="clear" w:color="auto" w:fill="auto"/>
            <w:tcMar>
              <w:top w:w="120" w:type="dxa"/>
              <w:left w:w="120" w:type="dxa"/>
              <w:bottom w:w="120" w:type="dxa"/>
              <w:right w:w="120" w:type="dxa"/>
            </w:tcMar>
            <w:hideMark/>
          </w:tcPr>
          <w:p w14:paraId="3641BF85" w14:textId="77777777" w:rsidR="00E12957" w:rsidRPr="005A47C4" w:rsidRDefault="00E12957" w:rsidP="00871988">
            <w:pPr>
              <w:pStyle w:val="table"/>
            </w:pPr>
            <w:r w:rsidRPr="005A47C4">
              <w:t>Россия</w:t>
            </w:r>
          </w:p>
        </w:tc>
      </w:tr>
      <w:tr w:rsidR="00E12957" w:rsidRPr="005A47C4" w14:paraId="295555AE" w14:textId="77777777" w:rsidTr="00871988">
        <w:trPr>
          <w:tblCellSpacing w:w="15" w:type="dxa"/>
        </w:trPr>
        <w:tc>
          <w:tcPr>
            <w:tcW w:w="4605" w:type="dxa"/>
            <w:tcBorders>
              <w:top w:val="single" w:sz="6" w:space="0" w:color="DDDDDD"/>
            </w:tcBorders>
            <w:shd w:val="clear" w:color="auto" w:fill="auto"/>
            <w:tcMar>
              <w:top w:w="120" w:type="dxa"/>
              <w:left w:w="120" w:type="dxa"/>
              <w:bottom w:w="120" w:type="dxa"/>
              <w:right w:w="120" w:type="dxa"/>
            </w:tcMar>
            <w:hideMark/>
          </w:tcPr>
          <w:p w14:paraId="7886EC9D" w14:textId="77777777" w:rsidR="00E12957" w:rsidRPr="005A47C4" w:rsidRDefault="00E12957" w:rsidP="00871988">
            <w:pPr>
              <w:pStyle w:val="table"/>
            </w:pPr>
            <w:r w:rsidRPr="005A47C4">
              <w:t>Попадал хотя бы один раз в подобную ситуацию</w:t>
            </w:r>
          </w:p>
        </w:tc>
        <w:tc>
          <w:tcPr>
            <w:tcW w:w="1080" w:type="dxa"/>
            <w:tcBorders>
              <w:top w:val="single" w:sz="6" w:space="0" w:color="DDDDDD"/>
            </w:tcBorders>
            <w:shd w:val="clear" w:color="auto" w:fill="auto"/>
            <w:tcMar>
              <w:top w:w="120" w:type="dxa"/>
              <w:left w:w="120" w:type="dxa"/>
              <w:bottom w:w="120" w:type="dxa"/>
              <w:right w:w="120" w:type="dxa"/>
            </w:tcMar>
            <w:hideMark/>
          </w:tcPr>
          <w:p w14:paraId="6B303D17" w14:textId="77777777" w:rsidR="00E12957" w:rsidRPr="005A47C4" w:rsidRDefault="00E12957" w:rsidP="00871988">
            <w:pPr>
              <w:pStyle w:val="table"/>
            </w:pPr>
            <w:r w:rsidRPr="005A47C4">
              <w:t>92</w:t>
            </w:r>
          </w:p>
        </w:tc>
        <w:tc>
          <w:tcPr>
            <w:tcW w:w="1155" w:type="dxa"/>
            <w:tcBorders>
              <w:top w:val="single" w:sz="6" w:space="0" w:color="DDDDDD"/>
            </w:tcBorders>
            <w:shd w:val="clear" w:color="auto" w:fill="auto"/>
            <w:tcMar>
              <w:top w:w="120" w:type="dxa"/>
              <w:left w:w="120" w:type="dxa"/>
              <w:bottom w:w="120" w:type="dxa"/>
              <w:right w:w="120" w:type="dxa"/>
            </w:tcMar>
            <w:hideMark/>
          </w:tcPr>
          <w:p w14:paraId="34A49783" w14:textId="77777777" w:rsidR="00E12957" w:rsidRPr="005A47C4" w:rsidRDefault="00E12957" w:rsidP="00871988">
            <w:pPr>
              <w:pStyle w:val="table"/>
            </w:pPr>
            <w:r w:rsidRPr="005A47C4">
              <w:t>52</w:t>
            </w:r>
          </w:p>
        </w:tc>
      </w:tr>
      <w:tr w:rsidR="00E12957" w:rsidRPr="005A47C4" w14:paraId="473DB6D0" w14:textId="77777777" w:rsidTr="00871988">
        <w:trPr>
          <w:tblCellSpacing w:w="15" w:type="dxa"/>
        </w:trPr>
        <w:tc>
          <w:tcPr>
            <w:tcW w:w="4605" w:type="dxa"/>
            <w:tcBorders>
              <w:top w:val="single" w:sz="6" w:space="0" w:color="DDDDDD"/>
            </w:tcBorders>
            <w:shd w:val="clear" w:color="auto" w:fill="auto"/>
            <w:tcMar>
              <w:top w:w="120" w:type="dxa"/>
              <w:left w:w="120" w:type="dxa"/>
              <w:bottom w:w="120" w:type="dxa"/>
              <w:right w:w="120" w:type="dxa"/>
            </w:tcMar>
            <w:hideMark/>
          </w:tcPr>
          <w:p w14:paraId="49C4CCED" w14:textId="77777777" w:rsidR="00E12957" w:rsidRPr="005A47C4" w:rsidRDefault="00E12957" w:rsidP="00871988">
            <w:pPr>
              <w:pStyle w:val="table"/>
            </w:pPr>
            <w:r w:rsidRPr="005A47C4">
              <w:t>Не менее 2 раз</w:t>
            </w:r>
          </w:p>
        </w:tc>
        <w:tc>
          <w:tcPr>
            <w:tcW w:w="1080" w:type="dxa"/>
            <w:tcBorders>
              <w:top w:val="single" w:sz="6" w:space="0" w:color="DDDDDD"/>
            </w:tcBorders>
            <w:shd w:val="clear" w:color="auto" w:fill="auto"/>
            <w:tcMar>
              <w:top w:w="120" w:type="dxa"/>
              <w:left w:w="120" w:type="dxa"/>
              <w:bottom w:w="120" w:type="dxa"/>
              <w:right w:w="120" w:type="dxa"/>
            </w:tcMar>
            <w:hideMark/>
          </w:tcPr>
          <w:p w14:paraId="1DF67C56" w14:textId="77777777" w:rsidR="00E12957" w:rsidRPr="005A47C4" w:rsidRDefault="00E12957" w:rsidP="00871988">
            <w:pPr>
              <w:pStyle w:val="table"/>
            </w:pPr>
            <w:r w:rsidRPr="005A47C4">
              <w:t>83</w:t>
            </w:r>
          </w:p>
        </w:tc>
        <w:tc>
          <w:tcPr>
            <w:tcW w:w="1155" w:type="dxa"/>
            <w:tcBorders>
              <w:top w:val="single" w:sz="6" w:space="0" w:color="DDDDDD"/>
            </w:tcBorders>
            <w:shd w:val="clear" w:color="auto" w:fill="auto"/>
            <w:tcMar>
              <w:top w:w="120" w:type="dxa"/>
              <w:left w:w="120" w:type="dxa"/>
              <w:bottom w:w="120" w:type="dxa"/>
              <w:right w:w="120" w:type="dxa"/>
            </w:tcMar>
            <w:hideMark/>
          </w:tcPr>
          <w:p w14:paraId="140CB9B9" w14:textId="77777777" w:rsidR="00E12957" w:rsidRPr="005A47C4" w:rsidRDefault="00E12957" w:rsidP="00871988">
            <w:pPr>
              <w:pStyle w:val="table"/>
            </w:pPr>
            <w:r w:rsidRPr="005A47C4">
              <w:t>35</w:t>
            </w:r>
          </w:p>
        </w:tc>
      </w:tr>
      <w:tr w:rsidR="00E12957" w:rsidRPr="005A47C4" w14:paraId="583FF5A0" w14:textId="77777777" w:rsidTr="00871988">
        <w:trPr>
          <w:tblCellSpacing w:w="15" w:type="dxa"/>
        </w:trPr>
        <w:tc>
          <w:tcPr>
            <w:tcW w:w="4605" w:type="dxa"/>
            <w:tcBorders>
              <w:top w:val="single" w:sz="6" w:space="0" w:color="DDDDDD"/>
            </w:tcBorders>
            <w:shd w:val="clear" w:color="auto" w:fill="auto"/>
            <w:tcMar>
              <w:top w:w="120" w:type="dxa"/>
              <w:left w:w="120" w:type="dxa"/>
              <w:bottom w:w="120" w:type="dxa"/>
              <w:right w:w="120" w:type="dxa"/>
            </w:tcMar>
            <w:hideMark/>
          </w:tcPr>
          <w:p w14:paraId="259B23C7" w14:textId="77777777" w:rsidR="00E12957" w:rsidRPr="005A47C4" w:rsidRDefault="00E12957" w:rsidP="00871988">
            <w:pPr>
              <w:pStyle w:val="table"/>
            </w:pPr>
            <w:r w:rsidRPr="005A47C4">
              <w:t>Не менее 3 раз</w:t>
            </w:r>
          </w:p>
        </w:tc>
        <w:tc>
          <w:tcPr>
            <w:tcW w:w="1080" w:type="dxa"/>
            <w:tcBorders>
              <w:top w:val="single" w:sz="6" w:space="0" w:color="DDDDDD"/>
            </w:tcBorders>
            <w:shd w:val="clear" w:color="auto" w:fill="auto"/>
            <w:tcMar>
              <w:top w:w="120" w:type="dxa"/>
              <w:left w:w="120" w:type="dxa"/>
              <w:bottom w:w="120" w:type="dxa"/>
              <w:right w:w="120" w:type="dxa"/>
            </w:tcMar>
            <w:hideMark/>
          </w:tcPr>
          <w:p w14:paraId="4BB85771" w14:textId="77777777" w:rsidR="00E12957" w:rsidRPr="005A47C4" w:rsidRDefault="00E12957" w:rsidP="00871988">
            <w:pPr>
              <w:pStyle w:val="table"/>
            </w:pPr>
            <w:r w:rsidRPr="005A47C4">
              <w:t>66</w:t>
            </w:r>
          </w:p>
        </w:tc>
        <w:tc>
          <w:tcPr>
            <w:tcW w:w="1155" w:type="dxa"/>
            <w:tcBorders>
              <w:top w:val="single" w:sz="6" w:space="0" w:color="DDDDDD"/>
            </w:tcBorders>
            <w:shd w:val="clear" w:color="auto" w:fill="auto"/>
            <w:tcMar>
              <w:top w:w="120" w:type="dxa"/>
              <w:left w:w="120" w:type="dxa"/>
              <w:bottom w:w="120" w:type="dxa"/>
              <w:right w:w="120" w:type="dxa"/>
            </w:tcMar>
            <w:hideMark/>
          </w:tcPr>
          <w:p w14:paraId="79FF7532" w14:textId="77777777" w:rsidR="00E12957" w:rsidRPr="005A47C4" w:rsidRDefault="00E12957" w:rsidP="00871988">
            <w:pPr>
              <w:pStyle w:val="table"/>
            </w:pPr>
            <w:r w:rsidRPr="005A47C4">
              <w:t>27</w:t>
            </w:r>
          </w:p>
        </w:tc>
      </w:tr>
      <w:tr w:rsidR="00E12957" w:rsidRPr="005A47C4" w14:paraId="7CB18EAC" w14:textId="77777777" w:rsidTr="00871988">
        <w:trPr>
          <w:tblCellSpacing w:w="15" w:type="dxa"/>
        </w:trPr>
        <w:tc>
          <w:tcPr>
            <w:tcW w:w="4605" w:type="dxa"/>
            <w:tcBorders>
              <w:top w:val="single" w:sz="6" w:space="0" w:color="DDDDDD"/>
            </w:tcBorders>
            <w:shd w:val="clear" w:color="auto" w:fill="auto"/>
            <w:tcMar>
              <w:top w:w="120" w:type="dxa"/>
              <w:left w:w="120" w:type="dxa"/>
              <w:bottom w:w="120" w:type="dxa"/>
              <w:right w:w="120" w:type="dxa"/>
            </w:tcMar>
            <w:hideMark/>
          </w:tcPr>
          <w:p w14:paraId="28BEDBB6" w14:textId="77777777" w:rsidR="00E12957" w:rsidRPr="005A47C4" w:rsidRDefault="00E12957" w:rsidP="00871988">
            <w:pPr>
              <w:pStyle w:val="table"/>
            </w:pPr>
            <w:r w:rsidRPr="005A47C4">
              <w:t>Не менее 4 раз</w:t>
            </w:r>
          </w:p>
        </w:tc>
        <w:tc>
          <w:tcPr>
            <w:tcW w:w="1080" w:type="dxa"/>
            <w:tcBorders>
              <w:top w:val="single" w:sz="6" w:space="0" w:color="DDDDDD"/>
            </w:tcBorders>
            <w:shd w:val="clear" w:color="auto" w:fill="auto"/>
            <w:tcMar>
              <w:top w:w="120" w:type="dxa"/>
              <w:left w:w="120" w:type="dxa"/>
              <w:bottom w:w="120" w:type="dxa"/>
              <w:right w:w="120" w:type="dxa"/>
            </w:tcMar>
            <w:hideMark/>
          </w:tcPr>
          <w:p w14:paraId="3CFF8DC3" w14:textId="77777777" w:rsidR="00E12957" w:rsidRPr="005A47C4" w:rsidRDefault="00E12957" w:rsidP="00871988">
            <w:pPr>
              <w:pStyle w:val="table"/>
            </w:pPr>
            <w:r w:rsidRPr="005A47C4">
              <w:t>55</w:t>
            </w:r>
          </w:p>
        </w:tc>
        <w:tc>
          <w:tcPr>
            <w:tcW w:w="1155" w:type="dxa"/>
            <w:tcBorders>
              <w:top w:val="single" w:sz="6" w:space="0" w:color="DDDDDD"/>
            </w:tcBorders>
            <w:shd w:val="clear" w:color="auto" w:fill="auto"/>
            <w:tcMar>
              <w:top w:w="120" w:type="dxa"/>
              <w:left w:w="120" w:type="dxa"/>
              <w:bottom w:w="120" w:type="dxa"/>
              <w:right w:w="120" w:type="dxa"/>
            </w:tcMar>
            <w:hideMark/>
          </w:tcPr>
          <w:p w14:paraId="32EE57F8" w14:textId="77777777" w:rsidR="00E12957" w:rsidRPr="005A47C4" w:rsidRDefault="00E12957" w:rsidP="00871988">
            <w:pPr>
              <w:pStyle w:val="table"/>
            </w:pPr>
            <w:r w:rsidRPr="005A47C4">
              <w:t>20</w:t>
            </w:r>
          </w:p>
        </w:tc>
      </w:tr>
      <w:tr w:rsidR="00E12957" w:rsidRPr="005A47C4" w14:paraId="719913A3" w14:textId="77777777" w:rsidTr="00871988">
        <w:trPr>
          <w:tblCellSpacing w:w="15" w:type="dxa"/>
        </w:trPr>
        <w:tc>
          <w:tcPr>
            <w:tcW w:w="4605" w:type="dxa"/>
            <w:tcBorders>
              <w:top w:val="single" w:sz="6" w:space="0" w:color="DDDDDD"/>
            </w:tcBorders>
            <w:shd w:val="clear" w:color="auto" w:fill="auto"/>
            <w:tcMar>
              <w:top w:w="120" w:type="dxa"/>
              <w:left w:w="120" w:type="dxa"/>
              <w:bottom w:w="120" w:type="dxa"/>
              <w:right w:w="120" w:type="dxa"/>
            </w:tcMar>
            <w:hideMark/>
          </w:tcPr>
          <w:p w14:paraId="42BB448F" w14:textId="77777777" w:rsidR="00E12957" w:rsidRPr="005A47C4" w:rsidRDefault="00E12957" w:rsidP="00871988">
            <w:pPr>
              <w:pStyle w:val="table"/>
            </w:pPr>
            <w:r w:rsidRPr="005A47C4">
              <w:t>Не менее 5 раз</w:t>
            </w:r>
          </w:p>
        </w:tc>
        <w:tc>
          <w:tcPr>
            <w:tcW w:w="1080" w:type="dxa"/>
            <w:tcBorders>
              <w:top w:val="single" w:sz="6" w:space="0" w:color="DDDDDD"/>
            </w:tcBorders>
            <w:shd w:val="clear" w:color="auto" w:fill="auto"/>
            <w:tcMar>
              <w:top w:w="120" w:type="dxa"/>
              <w:left w:w="120" w:type="dxa"/>
              <w:bottom w:w="120" w:type="dxa"/>
              <w:right w:w="120" w:type="dxa"/>
            </w:tcMar>
            <w:hideMark/>
          </w:tcPr>
          <w:p w14:paraId="25420754" w14:textId="77777777" w:rsidR="00E12957" w:rsidRPr="005A47C4" w:rsidRDefault="00E12957" w:rsidP="00871988">
            <w:pPr>
              <w:pStyle w:val="table"/>
            </w:pPr>
            <w:r w:rsidRPr="005A47C4">
              <w:t>45</w:t>
            </w:r>
          </w:p>
        </w:tc>
        <w:tc>
          <w:tcPr>
            <w:tcW w:w="1155" w:type="dxa"/>
            <w:tcBorders>
              <w:top w:val="single" w:sz="6" w:space="0" w:color="DDDDDD"/>
            </w:tcBorders>
            <w:shd w:val="clear" w:color="auto" w:fill="auto"/>
            <w:tcMar>
              <w:top w:w="120" w:type="dxa"/>
              <w:left w:w="120" w:type="dxa"/>
              <w:bottom w:w="120" w:type="dxa"/>
              <w:right w:w="120" w:type="dxa"/>
            </w:tcMar>
            <w:hideMark/>
          </w:tcPr>
          <w:p w14:paraId="711FF223" w14:textId="77777777" w:rsidR="00E12957" w:rsidRPr="005A47C4" w:rsidRDefault="00E12957" w:rsidP="00871988">
            <w:pPr>
              <w:pStyle w:val="table"/>
            </w:pPr>
            <w:r w:rsidRPr="005A47C4">
              <w:t>18</w:t>
            </w:r>
          </w:p>
        </w:tc>
      </w:tr>
      <w:tr w:rsidR="00E12957" w:rsidRPr="005A47C4" w14:paraId="2FD910DA" w14:textId="77777777" w:rsidTr="00871988">
        <w:trPr>
          <w:tblCellSpacing w:w="15" w:type="dxa"/>
        </w:trPr>
        <w:tc>
          <w:tcPr>
            <w:tcW w:w="4605" w:type="dxa"/>
            <w:tcBorders>
              <w:top w:val="single" w:sz="6" w:space="0" w:color="DDDDDD"/>
            </w:tcBorders>
            <w:shd w:val="clear" w:color="auto" w:fill="auto"/>
            <w:tcMar>
              <w:top w:w="120" w:type="dxa"/>
              <w:left w:w="120" w:type="dxa"/>
              <w:bottom w:w="120" w:type="dxa"/>
              <w:right w:w="120" w:type="dxa"/>
            </w:tcMar>
            <w:hideMark/>
          </w:tcPr>
          <w:p w14:paraId="189335D9" w14:textId="77777777" w:rsidR="00E12957" w:rsidRPr="005A47C4" w:rsidRDefault="00E12957" w:rsidP="00871988">
            <w:pPr>
              <w:pStyle w:val="table"/>
            </w:pPr>
            <w:r w:rsidRPr="005A47C4">
              <w:t>6 раз и более</w:t>
            </w:r>
          </w:p>
        </w:tc>
        <w:tc>
          <w:tcPr>
            <w:tcW w:w="1080" w:type="dxa"/>
            <w:tcBorders>
              <w:top w:val="single" w:sz="6" w:space="0" w:color="DDDDDD"/>
            </w:tcBorders>
            <w:shd w:val="clear" w:color="auto" w:fill="auto"/>
            <w:tcMar>
              <w:top w:w="120" w:type="dxa"/>
              <w:left w:w="120" w:type="dxa"/>
              <w:bottom w:w="120" w:type="dxa"/>
              <w:right w:w="120" w:type="dxa"/>
            </w:tcMar>
            <w:hideMark/>
          </w:tcPr>
          <w:p w14:paraId="62859362" w14:textId="77777777" w:rsidR="00E12957" w:rsidRPr="005A47C4" w:rsidRDefault="00E12957" w:rsidP="00871988">
            <w:pPr>
              <w:pStyle w:val="table"/>
            </w:pPr>
            <w:r w:rsidRPr="005A47C4">
              <w:t>39</w:t>
            </w:r>
          </w:p>
        </w:tc>
        <w:tc>
          <w:tcPr>
            <w:tcW w:w="1155" w:type="dxa"/>
            <w:tcBorders>
              <w:top w:val="single" w:sz="6" w:space="0" w:color="DDDDDD"/>
            </w:tcBorders>
            <w:shd w:val="clear" w:color="auto" w:fill="auto"/>
            <w:tcMar>
              <w:top w:w="120" w:type="dxa"/>
              <w:left w:w="120" w:type="dxa"/>
              <w:bottom w:w="120" w:type="dxa"/>
              <w:right w:w="120" w:type="dxa"/>
            </w:tcMar>
            <w:hideMark/>
          </w:tcPr>
          <w:p w14:paraId="3973F05E" w14:textId="77777777" w:rsidR="00E12957" w:rsidRPr="005A47C4" w:rsidRDefault="00E12957" w:rsidP="00871988">
            <w:pPr>
              <w:pStyle w:val="table"/>
            </w:pPr>
            <w:r w:rsidRPr="005A47C4">
              <w:t>15</w:t>
            </w:r>
          </w:p>
        </w:tc>
      </w:tr>
    </w:tbl>
    <w:p w14:paraId="356858B5" w14:textId="77777777" w:rsidR="00E12957" w:rsidRDefault="00E12957" w:rsidP="00E12957"/>
    <w:p w14:paraId="7F1FE59A" w14:textId="77777777" w:rsidR="00E12957" w:rsidRDefault="00E12957" w:rsidP="00E12957">
      <w:r>
        <w:t>Из числа тех, кто столкнулся с необходимостью дать неофициальную плату, 89% «кавказцев» и 45% «россиян» пошли на то, чтобы ее заплатить. В пересчете на всех опрошенных это составит соответственно 82% и 23% – такова степень вовлеченности населения в коррупционные процессы на Кавказе и в Российских регионах.</w:t>
      </w:r>
    </w:p>
    <w:p w14:paraId="05B83A96" w14:textId="77777777" w:rsidR="00E12957" w:rsidRPr="005A47C4" w:rsidRDefault="00E12957" w:rsidP="00E12957">
      <w:pPr>
        <w:rPr>
          <w:i/>
        </w:rPr>
      </w:pPr>
      <w:r w:rsidRPr="005A47C4">
        <w:rPr>
          <w:i/>
        </w:rPr>
        <w:t>Высокая степень вовлеченности населения Кавказа возникает потому, что «кавказцы» намного чаще сталкиваются с необходимостью давать неофициальную плату и чаще идут на то, чтобы ее заплатить.</w:t>
      </w:r>
    </w:p>
    <w:p w14:paraId="07AC46DD" w14:textId="77777777" w:rsidR="00E12957" w:rsidRDefault="00E12957" w:rsidP="00E12957"/>
    <w:p w14:paraId="772752DD" w14:textId="77777777" w:rsidR="00E12957" w:rsidRPr="005A47C4" w:rsidRDefault="00E12957" w:rsidP="00E12957">
      <w:pPr>
        <w:rPr>
          <w:b/>
        </w:rPr>
      </w:pPr>
      <w:r w:rsidRPr="005A47C4">
        <w:rPr>
          <w:b/>
        </w:rPr>
        <w:t>Сколько раз давали неофициальную плату (в % от всех опрошенных)</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6065"/>
        <w:gridCol w:w="1936"/>
        <w:gridCol w:w="1887"/>
      </w:tblGrid>
      <w:tr w:rsidR="00E12957" w:rsidRPr="00B55456" w14:paraId="5C63C2E1" w14:textId="77777777" w:rsidTr="00871988">
        <w:trPr>
          <w:tblCellSpacing w:w="15" w:type="dxa"/>
        </w:trPr>
        <w:tc>
          <w:tcPr>
            <w:tcW w:w="4215" w:type="dxa"/>
            <w:tcBorders>
              <w:top w:val="nil"/>
            </w:tcBorders>
            <w:shd w:val="clear" w:color="auto" w:fill="auto"/>
            <w:tcMar>
              <w:top w:w="120" w:type="dxa"/>
              <w:left w:w="120" w:type="dxa"/>
              <w:bottom w:w="120" w:type="dxa"/>
              <w:right w:w="120" w:type="dxa"/>
            </w:tcMar>
            <w:hideMark/>
          </w:tcPr>
          <w:p w14:paraId="3AA2EC89" w14:textId="77777777" w:rsidR="00E12957" w:rsidRPr="00B55456" w:rsidRDefault="00E12957" w:rsidP="00871988">
            <w:pPr>
              <w:pStyle w:val="table"/>
            </w:pPr>
            <w:r w:rsidRPr="00B55456">
              <w:t> </w:t>
            </w:r>
          </w:p>
        </w:tc>
        <w:tc>
          <w:tcPr>
            <w:tcW w:w="1335" w:type="dxa"/>
            <w:tcBorders>
              <w:top w:val="nil"/>
            </w:tcBorders>
            <w:shd w:val="clear" w:color="auto" w:fill="auto"/>
            <w:tcMar>
              <w:top w:w="120" w:type="dxa"/>
              <w:left w:w="120" w:type="dxa"/>
              <w:bottom w:w="120" w:type="dxa"/>
              <w:right w:w="120" w:type="dxa"/>
            </w:tcMar>
            <w:hideMark/>
          </w:tcPr>
          <w:p w14:paraId="17590E2D" w14:textId="77777777" w:rsidR="00E12957" w:rsidRPr="00B55456" w:rsidRDefault="00E12957" w:rsidP="00871988">
            <w:pPr>
              <w:pStyle w:val="table"/>
            </w:pPr>
            <w:r w:rsidRPr="00B55456">
              <w:t>Северный Кавказ</w:t>
            </w:r>
          </w:p>
        </w:tc>
        <w:tc>
          <w:tcPr>
            <w:tcW w:w="1290" w:type="dxa"/>
            <w:tcBorders>
              <w:top w:val="nil"/>
            </w:tcBorders>
            <w:shd w:val="clear" w:color="auto" w:fill="auto"/>
            <w:tcMar>
              <w:top w:w="120" w:type="dxa"/>
              <w:left w:w="120" w:type="dxa"/>
              <w:bottom w:w="120" w:type="dxa"/>
              <w:right w:w="120" w:type="dxa"/>
            </w:tcMar>
            <w:hideMark/>
          </w:tcPr>
          <w:p w14:paraId="4E8195FC" w14:textId="77777777" w:rsidR="00E12957" w:rsidRPr="00B55456" w:rsidRDefault="00E12957" w:rsidP="00871988">
            <w:pPr>
              <w:pStyle w:val="table"/>
            </w:pPr>
            <w:r w:rsidRPr="00B55456">
              <w:t>Россия</w:t>
            </w:r>
          </w:p>
        </w:tc>
      </w:tr>
      <w:tr w:rsidR="00E12957" w:rsidRPr="00B55456" w14:paraId="02F1EC89"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7A3825E0" w14:textId="77777777" w:rsidR="00E12957" w:rsidRPr="00B55456" w:rsidRDefault="00E12957" w:rsidP="00871988">
            <w:pPr>
              <w:pStyle w:val="table"/>
            </w:pPr>
            <w:r w:rsidRPr="00B55456">
              <w:t>Хотя бы один раз</w:t>
            </w:r>
          </w:p>
        </w:tc>
        <w:tc>
          <w:tcPr>
            <w:tcW w:w="0" w:type="auto"/>
            <w:tcBorders>
              <w:top w:val="single" w:sz="6" w:space="0" w:color="DDDDDD"/>
            </w:tcBorders>
            <w:shd w:val="clear" w:color="auto" w:fill="auto"/>
            <w:tcMar>
              <w:top w:w="120" w:type="dxa"/>
              <w:left w:w="120" w:type="dxa"/>
              <w:bottom w:w="120" w:type="dxa"/>
              <w:right w:w="120" w:type="dxa"/>
            </w:tcMar>
            <w:hideMark/>
          </w:tcPr>
          <w:p w14:paraId="5711F10B" w14:textId="77777777" w:rsidR="00E12957" w:rsidRPr="00B55456" w:rsidRDefault="00E12957" w:rsidP="00871988">
            <w:pPr>
              <w:pStyle w:val="table"/>
            </w:pPr>
            <w:r w:rsidRPr="00B55456">
              <w:t>89</w:t>
            </w:r>
          </w:p>
        </w:tc>
        <w:tc>
          <w:tcPr>
            <w:tcW w:w="0" w:type="auto"/>
            <w:tcBorders>
              <w:top w:val="single" w:sz="6" w:space="0" w:color="DDDDDD"/>
            </w:tcBorders>
            <w:shd w:val="clear" w:color="auto" w:fill="auto"/>
            <w:tcMar>
              <w:top w:w="120" w:type="dxa"/>
              <w:left w:w="120" w:type="dxa"/>
              <w:bottom w:w="120" w:type="dxa"/>
              <w:right w:w="120" w:type="dxa"/>
            </w:tcMar>
            <w:hideMark/>
          </w:tcPr>
          <w:p w14:paraId="665917C6" w14:textId="77777777" w:rsidR="00E12957" w:rsidRPr="00B55456" w:rsidRDefault="00E12957" w:rsidP="00871988">
            <w:pPr>
              <w:pStyle w:val="table"/>
            </w:pPr>
            <w:r w:rsidRPr="00B55456">
              <w:t>45</w:t>
            </w:r>
          </w:p>
        </w:tc>
      </w:tr>
      <w:tr w:rsidR="00E12957" w:rsidRPr="00B55456" w14:paraId="60729FC2"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160C02F0" w14:textId="77777777" w:rsidR="00E12957" w:rsidRPr="00B55456" w:rsidRDefault="00E12957" w:rsidP="00871988">
            <w:pPr>
              <w:pStyle w:val="table"/>
            </w:pPr>
            <w:r w:rsidRPr="00B55456">
              <w:t>Не менее 2 раз</w:t>
            </w:r>
          </w:p>
        </w:tc>
        <w:tc>
          <w:tcPr>
            <w:tcW w:w="0" w:type="auto"/>
            <w:tcBorders>
              <w:top w:val="single" w:sz="6" w:space="0" w:color="DDDDDD"/>
            </w:tcBorders>
            <w:shd w:val="clear" w:color="auto" w:fill="auto"/>
            <w:tcMar>
              <w:top w:w="120" w:type="dxa"/>
              <w:left w:w="120" w:type="dxa"/>
              <w:bottom w:w="120" w:type="dxa"/>
              <w:right w:w="120" w:type="dxa"/>
            </w:tcMar>
            <w:hideMark/>
          </w:tcPr>
          <w:p w14:paraId="65D96962" w14:textId="77777777" w:rsidR="00E12957" w:rsidRPr="00B55456" w:rsidRDefault="00E12957" w:rsidP="00871988">
            <w:pPr>
              <w:pStyle w:val="table"/>
            </w:pPr>
            <w:r w:rsidRPr="00B55456">
              <w:t>80</w:t>
            </w:r>
          </w:p>
        </w:tc>
        <w:tc>
          <w:tcPr>
            <w:tcW w:w="0" w:type="auto"/>
            <w:tcBorders>
              <w:top w:val="single" w:sz="6" w:space="0" w:color="DDDDDD"/>
            </w:tcBorders>
            <w:shd w:val="clear" w:color="auto" w:fill="auto"/>
            <w:tcMar>
              <w:top w:w="120" w:type="dxa"/>
              <w:left w:w="120" w:type="dxa"/>
              <w:bottom w:w="120" w:type="dxa"/>
              <w:right w:w="120" w:type="dxa"/>
            </w:tcMar>
            <w:hideMark/>
          </w:tcPr>
          <w:p w14:paraId="60ACCE49" w14:textId="77777777" w:rsidR="00E12957" w:rsidRPr="00B55456" w:rsidRDefault="00E12957" w:rsidP="00871988">
            <w:pPr>
              <w:pStyle w:val="table"/>
            </w:pPr>
            <w:r w:rsidRPr="00B55456">
              <w:t>33</w:t>
            </w:r>
          </w:p>
        </w:tc>
      </w:tr>
      <w:tr w:rsidR="00E12957" w:rsidRPr="00B55456" w14:paraId="20E782DC"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2867BC21" w14:textId="77777777" w:rsidR="00E12957" w:rsidRPr="00B55456" w:rsidRDefault="00E12957" w:rsidP="00871988">
            <w:pPr>
              <w:pStyle w:val="table"/>
            </w:pPr>
            <w:r w:rsidRPr="00B55456">
              <w:t>Не менее 3 раз</w:t>
            </w:r>
          </w:p>
        </w:tc>
        <w:tc>
          <w:tcPr>
            <w:tcW w:w="0" w:type="auto"/>
            <w:tcBorders>
              <w:top w:val="single" w:sz="6" w:space="0" w:color="DDDDDD"/>
            </w:tcBorders>
            <w:shd w:val="clear" w:color="auto" w:fill="auto"/>
            <w:tcMar>
              <w:top w:w="120" w:type="dxa"/>
              <w:left w:w="120" w:type="dxa"/>
              <w:bottom w:w="120" w:type="dxa"/>
              <w:right w:w="120" w:type="dxa"/>
            </w:tcMar>
            <w:hideMark/>
          </w:tcPr>
          <w:p w14:paraId="2EA911FC" w14:textId="77777777" w:rsidR="00E12957" w:rsidRPr="00B55456" w:rsidRDefault="00E12957" w:rsidP="00871988">
            <w:pPr>
              <w:pStyle w:val="table"/>
            </w:pPr>
            <w:r w:rsidRPr="00B55456">
              <w:t>64</w:t>
            </w:r>
          </w:p>
        </w:tc>
        <w:tc>
          <w:tcPr>
            <w:tcW w:w="0" w:type="auto"/>
            <w:tcBorders>
              <w:top w:val="single" w:sz="6" w:space="0" w:color="DDDDDD"/>
            </w:tcBorders>
            <w:shd w:val="clear" w:color="auto" w:fill="auto"/>
            <w:tcMar>
              <w:top w:w="120" w:type="dxa"/>
              <w:left w:w="120" w:type="dxa"/>
              <w:bottom w:w="120" w:type="dxa"/>
              <w:right w:w="120" w:type="dxa"/>
            </w:tcMar>
            <w:hideMark/>
          </w:tcPr>
          <w:p w14:paraId="2723BBC7" w14:textId="77777777" w:rsidR="00E12957" w:rsidRPr="00B55456" w:rsidRDefault="00E12957" w:rsidP="00871988">
            <w:pPr>
              <w:pStyle w:val="table"/>
            </w:pPr>
            <w:r w:rsidRPr="00B55456">
              <w:t>25</w:t>
            </w:r>
          </w:p>
        </w:tc>
      </w:tr>
      <w:tr w:rsidR="00E12957" w:rsidRPr="00B55456" w14:paraId="6E86EFC5"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6C93E2EC" w14:textId="77777777" w:rsidR="00E12957" w:rsidRPr="00B55456" w:rsidRDefault="00E12957" w:rsidP="00871988">
            <w:pPr>
              <w:pStyle w:val="table"/>
            </w:pPr>
            <w:r w:rsidRPr="00B55456">
              <w:t>Не менее 4 раз</w:t>
            </w:r>
          </w:p>
        </w:tc>
        <w:tc>
          <w:tcPr>
            <w:tcW w:w="0" w:type="auto"/>
            <w:tcBorders>
              <w:top w:val="single" w:sz="6" w:space="0" w:color="DDDDDD"/>
            </w:tcBorders>
            <w:shd w:val="clear" w:color="auto" w:fill="auto"/>
            <w:tcMar>
              <w:top w:w="120" w:type="dxa"/>
              <w:left w:w="120" w:type="dxa"/>
              <w:bottom w:w="120" w:type="dxa"/>
              <w:right w:w="120" w:type="dxa"/>
            </w:tcMar>
            <w:hideMark/>
          </w:tcPr>
          <w:p w14:paraId="00757000" w14:textId="77777777" w:rsidR="00E12957" w:rsidRPr="00B55456" w:rsidRDefault="00E12957" w:rsidP="00871988">
            <w:pPr>
              <w:pStyle w:val="table"/>
            </w:pPr>
            <w:r w:rsidRPr="00B55456">
              <w:t>51</w:t>
            </w:r>
          </w:p>
        </w:tc>
        <w:tc>
          <w:tcPr>
            <w:tcW w:w="0" w:type="auto"/>
            <w:tcBorders>
              <w:top w:val="single" w:sz="6" w:space="0" w:color="DDDDDD"/>
            </w:tcBorders>
            <w:shd w:val="clear" w:color="auto" w:fill="auto"/>
            <w:tcMar>
              <w:top w:w="120" w:type="dxa"/>
              <w:left w:w="120" w:type="dxa"/>
              <w:bottom w:w="120" w:type="dxa"/>
              <w:right w:w="120" w:type="dxa"/>
            </w:tcMar>
            <w:hideMark/>
          </w:tcPr>
          <w:p w14:paraId="345651A5" w14:textId="77777777" w:rsidR="00E12957" w:rsidRPr="00B55456" w:rsidRDefault="00E12957" w:rsidP="00871988">
            <w:pPr>
              <w:pStyle w:val="table"/>
            </w:pPr>
            <w:r w:rsidRPr="00B55456">
              <w:t>20</w:t>
            </w:r>
          </w:p>
        </w:tc>
      </w:tr>
      <w:tr w:rsidR="00E12957" w:rsidRPr="00B55456" w14:paraId="69E92753"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49A95330" w14:textId="77777777" w:rsidR="00E12957" w:rsidRPr="00B55456" w:rsidRDefault="00E12957" w:rsidP="00871988">
            <w:pPr>
              <w:pStyle w:val="table"/>
            </w:pPr>
            <w:r w:rsidRPr="00B55456">
              <w:t>Не менее 5 раз</w:t>
            </w:r>
          </w:p>
        </w:tc>
        <w:tc>
          <w:tcPr>
            <w:tcW w:w="0" w:type="auto"/>
            <w:tcBorders>
              <w:top w:val="single" w:sz="6" w:space="0" w:color="DDDDDD"/>
            </w:tcBorders>
            <w:shd w:val="clear" w:color="auto" w:fill="auto"/>
            <w:tcMar>
              <w:top w:w="120" w:type="dxa"/>
              <w:left w:w="120" w:type="dxa"/>
              <w:bottom w:w="120" w:type="dxa"/>
              <w:right w:w="120" w:type="dxa"/>
            </w:tcMar>
            <w:hideMark/>
          </w:tcPr>
          <w:p w14:paraId="7FE928FB" w14:textId="77777777" w:rsidR="00E12957" w:rsidRPr="00B55456" w:rsidRDefault="00E12957" w:rsidP="00871988">
            <w:pPr>
              <w:pStyle w:val="table"/>
            </w:pPr>
            <w:r w:rsidRPr="00B55456">
              <w:t>38</w:t>
            </w:r>
          </w:p>
        </w:tc>
        <w:tc>
          <w:tcPr>
            <w:tcW w:w="0" w:type="auto"/>
            <w:tcBorders>
              <w:top w:val="single" w:sz="6" w:space="0" w:color="DDDDDD"/>
            </w:tcBorders>
            <w:shd w:val="clear" w:color="auto" w:fill="auto"/>
            <w:tcMar>
              <w:top w:w="120" w:type="dxa"/>
              <w:left w:w="120" w:type="dxa"/>
              <w:bottom w:w="120" w:type="dxa"/>
              <w:right w:w="120" w:type="dxa"/>
            </w:tcMar>
            <w:hideMark/>
          </w:tcPr>
          <w:p w14:paraId="2ED62F81" w14:textId="77777777" w:rsidR="00E12957" w:rsidRPr="00B55456" w:rsidRDefault="00E12957" w:rsidP="00871988">
            <w:pPr>
              <w:pStyle w:val="table"/>
            </w:pPr>
            <w:r w:rsidRPr="00B55456">
              <w:t>15</w:t>
            </w:r>
          </w:p>
        </w:tc>
      </w:tr>
      <w:tr w:rsidR="00E12957" w:rsidRPr="00B55456" w14:paraId="448A3CC4"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30969596" w14:textId="77777777" w:rsidR="00E12957" w:rsidRPr="00B55456" w:rsidRDefault="00E12957" w:rsidP="00871988">
            <w:pPr>
              <w:pStyle w:val="table"/>
            </w:pPr>
            <w:r w:rsidRPr="00B55456">
              <w:t>6 раз и более</w:t>
            </w:r>
          </w:p>
        </w:tc>
        <w:tc>
          <w:tcPr>
            <w:tcW w:w="0" w:type="auto"/>
            <w:tcBorders>
              <w:top w:val="single" w:sz="6" w:space="0" w:color="DDDDDD"/>
            </w:tcBorders>
            <w:shd w:val="clear" w:color="auto" w:fill="auto"/>
            <w:tcMar>
              <w:top w:w="120" w:type="dxa"/>
              <w:left w:w="120" w:type="dxa"/>
              <w:bottom w:w="120" w:type="dxa"/>
              <w:right w:w="120" w:type="dxa"/>
            </w:tcMar>
            <w:hideMark/>
          </w:tcPr>
          <w:p w14:paraId="1BF56DB1" w14:textId="77777777" w:rsidR="00E12957" w:rsidRPr="00B55456" w:rsidRDefault="00E12957" w:rsidP="00871988">
            <w:pPr>
              <w:pStyle w:val="table"/>
            </w:pPr>
            <w:r w:rsidRPr="00B55456">
              <w:t>32</w:t>
            </w:r>
          </w:p>
        </w:tc>
        <w:tc>
          <w:tcPr>
            <w:tcW w:w="0" w:type="auto"/>
            <w:tcBorders>
              <w:top w:val="single" w:sz="6" w:space="0" w:color="DDDDDD"/>
            </w:tcBorders>
            <w:shd w:val="clear" w:color="auto" w:fill="auto"/>
            <w:tcMar>
              <w:top w:w="120" w:type="dxa"/>
              <w:left w:w="120" w:type="dxa"/>
              <w:bottom w:w="120" w:type="dxa"/>
              <w:right w:w="120" w:type="dxa"/>
            </w:tcMar>
            <w:hideMark/>
          </w:tcPr>
          <w:p w14:paraId="317DDCBE" w14:textId="77777777" w:rsidR="00E12957" w:rsidRPr="00B55456" w:rsidRDefault="00E12957" w:rsidP="00871988">
            <w:pPr>
              <w:pStyle w:val="table"/>
            </w:pPr>
            <w:r w:rsidRPr="00B55456">
              <w:t>12</w:t>
            </w:r>
          </w:p>
        </w:tc>
      </w:tr>
    </w:tbl>
    <w:p w14:paraId="0649F995" w14:textId="77777777" w:rsidR="00E12957" w:rsidRDefault="00E12957" w:rsidP="00E12957">
      <w:pPr>
        <w:rPr>
          <w:lang w:val="ru-RU"/>
        </w:rPr>
      </w:pPr>
    </w:p>
    <w:p w14:paraId="5EF87C74" w14:textId="77777777" w:rsidR="00E12957" w:rsidRDefault="00E12957" w:rsidP="00E12957">
      <w:r>
        <w:t>Жители Кавказа чаще, чем «россияне» осведомлены заранее, что без дополнительной платы не обойтись. Соответственно, чиновникам приходится реже намекать об этом или создавать соответствующую ситуацию.</w:t>
      </w:r>
    </w:p>
    <w:p w14:paraId="7DCB583C" w14:textId="77777777" w:rsidR="00E12957" w:rsidRDefault="00E12957" w:rsidP="00E12957"/>
    <w:p w14:paraId="7D04FDCA" w14:textId="77777777" w:rsidR="00E12957" w:rsidRPr="005A47C4" w:rsidRDefault="00E12957" w:rsidP="00E12957">
      <w:pPr>
        <w:rPr>
          <w:b/>
        </w:rPr>
      </w:pPr>
      <w:r w:rsidRPr="005A47C4">
        <w:rPr>
          <w:b/>
        </w:rPr>
        <w:t>По чьей инициативе возникала ситуация неофициальных платежей (в % от всех опрошенных)</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6043"/>
        <w:gridCol w:w="1915"/>
        <w:gridCol w:w="1930"/>
      </w:tblGrid>
      <w:tr w:rsidR="00E12957" w:rsidRPr="005A47C4" w14:paraId="13455D52" w14:textId="77777777" w:rsidTr="00871988">
        <w:trPr>
          <w:tblCellSpacing w:w="15" w:type="dxa"/>
        </w:trPr>
        <w:tc>
          <w:tcPr>
            <w:tcW w:w="4200" w:type="dxa"/>
            <w:tcBorders>
              <w:top w:val="nil"/>
            </w:tcBorders>
            <w:shd w:val="clear" w:color="auto" w:fill="auto"/>
            <w:tcMar>
              <w:top w:w="120" w:type="dxa"/>
              <w:left w:w="120" w:type="dxa"/>
              <w:bottom w:w="120" w:type="dxa"/>
              <w:right w:w="120" w:type="dxa"/>
            </w:tcMar>
            <w:hideMark/>
          </w:tcPr>
          <w:p w14:paraId="4389224C" w14:textId="77777777" w:rsidR="00E12957" w:rsidRPr="005A47C4" w:rsidRDefault="00E12957" w:rsidP="00871988">
            <w:pPr>
              <w:pStyle w:val="table"/>
            </w:pPr>
            <w:r w:rsidRPr="005A47C4">
              <w:t> </w:t>
            </w:r>
          </w:p>
        </w:tc>
        <w:tc>
          <w:tcPr>
            <w:tcW w:w="1320" w:type="dxa"/>
            <w:tcBorders>
              <w:top w:val="nil"/>
            </w:tcBorders>
            <w:shd w:val="clear" w:color="auto" w:fill="auto"/>
            <w:tcMar>
              <w:top w:w="120" w:type="dxa"/>
              <w:left w:w="120" w:type="dxa"/>
              <w:bottom w:w="120" w:type="dxa"/>
              <w:right w:w="120" w:type="dxa"/>
            </w:tcMar>
            <w:hideMark/>
          </w:tcPr>
          <w:p w14:paraId="7EF59772" w14:textId="77777777" w:rsidR="00E12957" w:rsidRPr="005A47C4" w:rsidRDefault="00E12957" w:rsidP="00871988">
            <w:pPr>
              <w:pStyle w:val="table"/>
            </w:pPr>
            <w:r w:rsidRPr="005A47C4">
              <w:t>Северный Кавказ</w:t>
            </w:r>
          </w:p>
        </w:tc>
        <w:tc>
          <w:tcPr>
            <w:tcW w:w="1320" w:type="dxa"/>
            <w:tcBorders>
              <w:top w:val="nil"/>
            </w:tcBorders>
            <w:shd w:val="clear" w:color="auto" w:fill="auto"/>
            <w:tcMar>
              <w:top w:w="120" w:type="dxa"/>
              <w:left w:w="120" w:type="dxa"/>
              <w:bottom w:w="120" w:type="dxa"/>
              <w:right w:w="120" w:type="dxa"/>
            </w:tcMar>
            <w:hideMark/>
          </w:tcPr>
          <w:p w14:paraId="2EBFE873" w14:textId="77777777" w:rsidR="00E12957" w:rsidRPr="005A47C4" w:rsidRDefault="00E12957" w:rsidP="00871988">
            <w:pPr>
              <w:pStyle w:val="table"/>
            </w:pPr>
            <w:r w:rsidRPr="005A47C4">
              <w:t>Россия</w:t>
            </w:r>
          </w:p>
        </w:tc>
      </w:tr>
      <w:tr w:rsidR="00E12957" w:rsidRPr="005A47C4" w14:paraId="7CDCF136" w14:textId="77777777" w:rsidTr="00871988">
        <w:trPr>
          <w:tblCellSpacing w:w="15" w:type="dxa"/>
        </w:trPr>
        <w:tc>
          <w:tcPr>
            <w:tcW w:w="4200" w:type="dxa"/>
            <w:tcBorders>
              <w:top w:val="single" w:sz="6" w:space="0" w:color="DDDDDD"/>
            </w:tcBorders>
            <w:shd w:val="clear" w:color="auto" w:fill="auto"/>
            <w:tcMar>
              <w:top w:w="120" w:type="dxa"/>
              <w:left w:w="120" w:type="dxa"/>
              <w:bottom w:w="120" w:type="dxa"/>
              <w:right w:w="120" w:type="dxa"/>
            </w:tcMar>
            <w:hideMark/>
          </w:tcPr>
          <w:p w14:paraId="6719C896" w14:textId="77777777" w:rsidR="00E12957" w:rsidRPr="005A47C4" w:rsidRDefault="00E12957" w:rsidP="00871988">
            <w:pPr>
              <w:pStyle w:val="table"/>
            </w:pPr>
            <w:r w:rsidRPr="005A47C4">
              <w:t>Чиновник намекнул, создал такую ситуацию</w:t>
            </w:r>
          </w:p>
        </w:tc>
        <w:tc>
          <w:tcPr>
            <w:tcW w:w="1320" w:type="dxa"/>
            <w:tcBorders>
              <w:top w:val="single" w:sz="6" w:space="0" w:color="DDDDDD"/>
            </w:tcBorders>
            <w:shd w:val="clear" w:color="auto" w:fill="auto"/>
            <w:tcMar>
              <w:top w:w="120" w:type="dxa"/>
              <w:left w:w="120" w:type="dxa"/>
              <w:bottom w:w="120" w:type="dxa"/>
              <w:right w:w="120" w:type="dxa"/>
            </w:tcMar>
            <w:hideMark/>
          </w:tcPr>
          <w:p w14:paraId="63310C5D" w14:textId="77777777" w:rsidR="00E12957" w:rsidRPr="005A47C4" w:rsidRDefault="00E12957" w:rsidP="00871988">
            <w:pPr>
              <w:pStyle w:val="table"/>
            </w:pPr>
            <w:r w:rsidRPr="005A47C4">
              <w:t>40</w:t>
            </w:r>
          </w:p>
        </w:tc>
        <w:tc>
          <w:tcPr>
            <w:tcW w:w="1320" w:type="dxa"/>
            <w:tcBorders>
              <w:top w:val="single" w:sz="6" w:space="0" w:color="DDDDDD"/>
            </w:tcBorders>
            <w:shd w:val="clear" w:color="auto" w:fill="auto"/>
            <w:tcMar>
              <w:top w:w="120" w:type="dxa"/>
              <w:left w:w="120" w:type="dxa"/>
              <w:bottom w:w="120" w:type="dxa"/>
              <w:right w:w="120" w:type="dxa"/>
            </w:tcMar>
            <w:hideMark/>
          </w:tcPr>
          <w:p w14:paraId="6BB43EDF" w14:textId="77777777" w:rsidR="00E12957" w:rsidRPr="005A47C4" w:rsidRDefault="00E12957" w:rsidP="00871988">
            <w:pPr>
              <w:pStyle w:val="table"/>
            </w:pPr>
            <w:r w:rsidRPr="005A47C4">
              <w:t>54</w:t>
            </w:r>
          </w:p>
        </w:tc>
      </w:tr>
      <w:tr w:rsidR="00E12957" w:rsidRPr="005A47C4" w14:paraId="51B517B1" w14:textId="77777777" w:rsidTr="00871988">
        <w:trPr>
          <w:tblCellSpacing w:w="15" w:type="dxa"/>
        </w:trPr>
        <w:tc>
          <w:tcPr>
            <w:tcW w:w="4200" w:type="dxa"/>
            <w:tcBorders>
              <w:top w:val="single" w:sz="6" w:space="0" w:color="DDDDDD"/>
            </w:tcBorders>
            <w:shd w:val="clear" w:color="auto" w:fill="auto"/>
            <w:tcMar>
              <w:top w:w="120" w:type="dxa"/>
              <w:left w:w="120" w:type="dxa"/>
              <w:bottom w:w="120" w:type="dxa"/>
              <w:right w:w="120" w:type="dxa"/>
            </w:tcMar>
            <w:hideMark/>
          </w:tcPr>
          <w:p w14:paraId="431E9CBA" w14:textId="77777777" w:rsidR="00E12957" w:rsidRPr="005A47C4" w:rsidRDefault="00E12957" w:rsidP="00871988">
            <w:pPr>
              <w:pStyle w:val="table"/>
            </w:pPr>
            <w:r w:rsidRPr="005A47C4">
              <w:t>Мне было известно заранее, что без дополнительной платы, услуги не обойтись</w:t>
            </w:r>
          </w:p>
        </w:tc>
        <w:tc>
          <w:tcPr>
            <w:tcW w:w="1320" w:type="dxa"/>
            <w:tcBorders>
              <w:top w:val="single" w:sz="6" w:space="0" w:color="DDDDDD"/>
            </w:tcBorders>
            <w:shd w:val="clear" w:color="auto" w:fill="auto"/>
            <w:tcMar>
              <w:top w:w="120" w:type="dxa"/>
              <w:left w:w="120" w:type="dxa"/>
              <w:bottom w:w="120" w:type="dxa"/>
              <w:right w:w="120" w:type="dxa"/>
            </w:tcMar>
            <w:hideMark/>
          </w:tcPr>
          <w:p w14:paraId="086F6C02" w14:textId="77777777" w:rsidR="00E12957" w:rsidRPr="005A47C4" w:rsidRDefault="00E12957" w:rsidP="00871988">
            <w:pPr>
              <w:pStyle w:val="table"/>
            </w:pPr>
            <w:r w:rsidRPr="005A47C4">
              <w:t>29</w:t>
            </w:r>
          </w:p>
        </w:tc>
        <w:tc>
          <w:tcPr>
            <w:tcW w:w="1320" w:type="dxa"/>
            <w:tcBorders>
              <w:top w:val="single" w:sz="6" w:space="0" w:color="DDDDDD"/>
            </w:tcBorders>
            <w:shd w:val="clear" w:color="auto" w:fill="auto"/>
            <w:tcMar>
              <w:top w:w="120" w:type="dxa"/>
              <w:left w:w="120" w:type="dxa"/>
              <w:bottom w:w="120" w:type="dxa"/>
              <w:right w:w="120" w:type="dxa"/>
            </w:tcMar>
            <w:hideMark/>
          </w:tcPr>
          <w:p w14:paraId="358F3370" w14:textId="77777777" w:rsidR="00E12957" w:rsidRPr="005A47C4" w:rsidRDefault="00E12957" w:rsidP="00871988">
            <w:pPr>
              <w:pStyle w:val="table"/>
            </w:pPr>
            <w:r w:rsidRPr="005A47C4">
              <w:t>13</w:t>
            </w:r>
          </w:p>
        </w:tc>
      </w:tr>
      <w:tr w:rsidR="00E12957" w:rsidRPr="005A47C4" w14:paraId="2BC84D18" w14:textId="77777777" w:rsidTr="00871988">
        <w:trPr>
          <w:tblCellSpacing w:w="15" w:type="dxa"/>
        </w:trPr>
        <w:tc>
          <w:tcPr>
            <w:tcW w:w="4200" w:type="dxa"/>
            <w:tcBorders>
              <w:top w:val="single" w:sz="6" w:space="0" w:color="DDDDDD"/>
            </w:tcBorders>
            <w:shd w:val="clear" w:color="auto" w:fill="auto"/>
            <w:tcMar>
              <w:top w:w="120" w:type="dxa"/>
              <w:left w:w="120" w:type="dxa"/>
              <w:bottom w:w="120" w:type="dxa"/>
              <w:right w:w="120" w:type="dxa"/>
            </w:tcMar>
            <w:hideMark/>
          </w:tcPr>
          <w:p w14:paraId="2B5AD07F" w14:textId="77777777" w:rsidR="00E12957" w:rsidRPr="005A47C4" w:rsidRDefault="00E12957" w:rsidP="00871988">
            <w:pPr>
              <w:pStyle w:val="table"/>
            </w:pPr>
            <w:r w:rsidRPr="005A47C4">
              <w:t>Чиновник не настаивал на дополнительной плате, но я решил, что так надежнее</w:t>
            </w:r>
          </w:p>
        </w:tc>
        <w:tc>
          <w:tcPr>
            <w:tcW w:w="1320" w:type="dxa"/>
            <w:tcBorders>
              <w:top w:val="single" w:sz="6" w:space="0" w:color="DDDDDD"/>
            </w:tcBorders>
            <w:shd w:val="clear" w:color="auto" w:fill="auto"/>
            <w:tcMar>
              <w:top w:w="120" w:type="dxa"/>
              <w:left w:w="120" w:type="dxa"/>
              <w:bottom w:w="120" w:type="dxa"/>
              <w:right w:w="120" w:type="dxa"/>
            </w:tcMar>
            <w:hideMark/>
          </w:tcPr>
          <w:p w14:paraId="55FD60E4" w14:textId="77777777" w:rsidR="00E12957" w:rsidRPr="005A47C4" w:rsidRDefault="00E12957" w:rsidP="00871988">
            <w:pPr>
              <w:pStyle w:val="table"/>
            </w:pPr>
            <w:r w:rsidRPr="005A47C4">
              <w:t>12</w:t>
            </w:r>
          </w:p>
        </w:tc>
        <w:tc>
          <w:tcPr>
            <w:tcW w:w="1320" w:type="dxa"/>
            <w:tcBorders>
              <w:top w:val="single" w:sz="6" w:space="0" w:color="DDDDDD"/>
            </w:tcBorders>
            <w:shd w:val="clear" w:color="auto" w:fill="auto"/>
            <w:tcMar>
              <w:top w:w="120" w:type="dxa"/>
              <w:left w:w="120" w:type="dxa"/>
              <w:bottom w:w="120" w:type="dxa"/>
              <w:right w:w="120" w:type="dxa"/>
            </w:tcMar>
            <w:hideMark/>
          </w:tcPr>
          <w:p w14:paraId="747AF2FA" w14:textId="77777777" w:rsidR="00E12957" w:rsidRPr="005A47C4" w:rsidRDefault="00E12957" w:rsidP="00871988">
            <w:pPr>
              <w:pStyle w:val="table"/>
            </w:pPr>
            <w:r w:rsidRPr="005A47C4">
              <w:t>11</w:t>
            </w:r>
          </w:p>
        </w:tc>
      </w:tr>
      <w:tr w:rsidR="00E12957" w:rsidRPr="005A47C4" w14:paraId="51E176A5" w14:textId="77777777" w:rsidTr="00871988">
        <w:trPr>
          <w:tblCellSpacing w:w="15" w:type="dxa"/>
        </w:trPr>
        <w:tc>
          <w:tcPr>
            <w:tcW w:w="4200" w:type="dxa"/>
            <w:tcBorders>
              <w:top w:val="single" w:sz="6" w:space="0" w:color="DDDDDD"/>
            </w:tcBorders>
            <w:shd w:val="clear" w:color="auto" w:fill="auto"/>
            <w:tcMar>
              <w:top w:w="120" w:type="dxa"/>
              <w:left w:w="120" w:type="dxa"/>
              <w:bottom w:w="120" w:type="dxa"/>
              <w:right w:w="120" w:type="dxa"/>
            </w:tcMar>
            <w:hideMark/>
          </w:tcPr>
          <w:p w14:paraId="3E425754" w14:textId="77777777" w:rsidR="00E12957" w:rsidRPr="005A47C4" w:rsidRDefault="00E12957" w:rsidP="00871988">
            <w:pPr>
              <w:pStyle w:val="table"/>
            </w:pPr>
            <w:r w:rsidRPr="005A47C4">
              <w:t>Затрудняюсь ответить</w:t>
            </w:r>
          </w:p>
        </w:tc>
        <w:tc>
          <w:tcPr>
            <w:tcW w:w="1320" w:type="dxa"/>
            <w:tcBorders>
              <w:top w:val="single" w:sz="6" w:space="0" w:color="DDDDDD"/>
            </w:tcBorders>
            <w:shd w:val="clear" w:color="auto" w:fill="auto"/>
            <w:tcMar>
              <w:top w:w="120" w:type="dxa"/>
              <w:left w:w="120" w:type="dxa"/>
              <w:bottom w:w="120" w:type="dxa"/>
              <w:right w:w="120" w:type="dxa"/>
            </w:tcMar>
            <w:hideMark/>
          </w:tcPr>
          <w:p w14:paraId="121D018B" w14:textId="77777777" w:rsidR="00E12957" w:rsidRPr="005A47C4" w:rsidRDefault="00E12957" w:rsidP="00871988">
            <w:pPr>
              <w:pStyle w:val="table"/>
            </w:pPr>
            <w:r w:rsidRPr="005A47C4">
              <w:t>7</w:t>
            </w:r>
          </w:p>
        </w:tc>
        <w:tc>
          <w:tcPr>
            <w:tcW w:w="1320" w:type="dxa"/>
            <w:tcBorders>
              <w:top w:val="single" w:sz="6" w:space="0" w:color="DDDDDD"/>
            </w:tcBorders>
            <w:shd w:val="clear" w:color="auto" w:fill="auto"/>
            <w:tcMar>
              <w:top w:w="120" w:type="dxa"/>
              <w:left w:w="120" w:type="dxa"/>
              <w:bottom w:w="120" w:type="dxa"/>
              <w:right w:w="120" w:type="dxa"/>
            </w:tcMar>
            <w:hideMark/>
          </w:tcPr>
          <w:p w14:paraId="7DD0E4AB" w14:textId="77777777" w:rsidR="00E12957" w:rsidRPr="005A47C4" w:rsidRDefault="00E12957" w:rsidP="00871988">
            <w:pPr>
              <w:pStyle w:val="table"/>
            </w:pPr>
            <w:r w:rsidRPr="005A47C4">
              <w:t>6</w:t>
            </w:r>
          </w:p>
        </w:tc>
      </w:tr>
      <w:tr w:rsidR="00E12957" w:rsidRPr="005A47C4" w14:paraId="7F24604D" w14:textId="77777777" w:rsidTr="00871988">
        <w:trPr>
          <w:tblCellSpacing w:w="15" w:type="dxa"/>
        </w:trPr>
        <w:tc>
          <w:tcPr>
            <w:tcW w:w="4200" w:type="dxa"/>
            <w:tcBorders>
              <w:top w:val="single" w:sz="6" w:space="0" w:color="DDDDDD"/>
            </w:tcBorders>
            <w:shd w:val="clear" w:color="auto" w:fill="auto"/>
            <w:tcMar>
              <w:top w:w="120" w:type="dxa"/>
              <w:left w:w="120" w:type="dxa"/>
              <w:bottom w:w="120" w:type="dxa"/>
              <w:right w:w="120" w:type="dxa"/>
            </w:tcMar>
            <w:hideMark/>
          </w:tcPr>
          <w:p w14:paraId="519181F7" w14:textId="77777777" w:rsidR="00E12957" w:rsidRPr="005A47C4" w:rsidRDefault="00E12957" w:rsidP="00871988">
            <w:pPr>
              <w:pStyle w:val="table"/>
            </w:pPr>
            <w:r w:rsidRPr="005A47C4">
              <w:t>Не приходилось попадать в ситуации, связанные с необходимостью «неофициальных платежей»</w:t>
            </w:r>
          </w:p>
        </w:tc>
        <w:tc>
          <w:tcPr>
            <w:tcW w:w="1320" w:type="dxa"/>
            <w:tcBorders>
              <w:top w:val="single" w:sz="6" w:space="0" w:color="DDDDDD"/>
            </w:tcBorders>
            <w:shd w:val="clear" w:color="auto" w:fill="auto"/>
            <w:tcMar>
              <w:top w:w="120" w:type="dxa"/>
              <w:left w:w="120" w:type="dxa"/>
              <w:bottom w:w="120" w:type="dxa"/>
              <w:right w:w="120" w:type="dxa"/>
            </w:tcMar>
            <w:hideMark/>
          </w:tcPr>
          <w:p w14:paraId="5633BB65" w14:textId="77777777" w:rsidR="00E12957" w:rsidRPr="005A47C4" w:rsidRDefault="00E12957" w:rsidP="00871988">
            <w:pPr>
              <w:pStyle w:val="table"/>
            </w:pPr>
            <w:r w:rsidRPr="005A47C4">
              <w:t>13</w:t>
            </w:r>
          </w:p>
        </w:tc>
        <w:tc>
          <w:tcPr>
            <w:tcW w:w="1320" w:type="dxa"/>
            <w:tcBorders>
              <w:top w:val="single" w:sz="6" w:space="0" w:color="DDDDDD"/>
            </w:tcBorders>
            <w:shd w:val="clear" w:color="auto" w:fill="auto"/>
            <w:tcMar>
              <w:top w:w="120" w:type="dxa"/>
              <w:left w:w="120" w:type="dxa"/>
              <w:bottom w:w="120" w:type="dxa"/>
              <w:right w:w="120" w:type="dxa"/>
            </w:tcMar>
            <w:hideMark/>
          </w:tcPr>
          <w:p w14:paraId="19A8E34A" w14:textId="77777777" w:rsidR="00E12957" w:rsidRPr="005A47C4" w:rsidRDefault="00E12957" w:rsidP="00871988">
            <w:pPr>
              <w:pStyle w:val="table"/>
            </w:pPr>
            <w:r w:rsidRPr="005A47C4">
              <w:t>17</w:t>
            </w:r>
          </w:p>
        </w:tc>
      </w:tr>
    </w:tbl>
    <w:p w14:paraId="318F62AF" w14:textId="77777777" w:rsidR="00E12957" w:rsidRDefault="00E12957" w:rsidP="00E12957"/>
    <w:p w14:paraId="64C99F06" w14:textId="77777777" w:rsidR="00E12957" w:rsidRDefault="00E12957" w:rsidP="00E12957">
      <w:r>
        <w:t>Моральное осуждение взяточничества в российских регионах значительно выше, чем в кавказских республиках. По-видимому, «россияне» психологически намного более болезненно переживают взяточничество. На абсолютную недопустимость получения госслужащими дополнительной платы указывают 71% жителей российских регионов и 44% жителей Кавказа.</w:t>
      </w:r>
    </w:p>
    <w:p w14:paraId="25E6A603" w14:textId="77777777" w:rsidR="00E12957" w:rsidRDefault="00E12957" w:rsidP="00E12957"/>
    <w:p w14:paraId="1C7B8C18" w14:textId="77777777" w:rsidR="00E12957" w:rsidRPr="005A47C4" w:rsidRDefault="00E12957" w:rsidP="00E12957">
      <w:pPr>
        <w:rPr>
          <w:b/>
        </w:rPr>
      </w:pPr>
      <w:r w:rsidRPr="005A47C4">
        <w:rPr>
          <w:b/>
        </w:rPr>
        <w:t>Допустимо ли получение неофициальной платы (в % от всех опрошенных)</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6065"/>
        <w:gridCol w:w="1936"/>
        <w:gridCol w:w="1887"/>
      </w:tblGrid>
      <w:tr w:rsidR="00E12957" w:rsidRPr="005A47C4" w14:paraId="20ECF9F2" w14:textId="77777777" w:rsidTr="00871988">
        <w:trPr>
          <w:tblCellSpacing w:w="15" w:type="dxa"/>
        </w:trPr>
        <w:tc>
          <w:tcPr>
            <w:tcW w:w="4215" w:type="dxa"/>
            <w:tcBorders>
              <w:top w:val="nil"/>
            </w:tcBorders>
            <w:shd w:val="clear" w:color="auto" w:fill="auto"/>
            <w:tcMar>
              <w:top w:w="120" w:type="dxa"/>
              <w:left w:w="120" w:type="dxa"/>
              <w:bottom w:w="120" w:type="dxa"/>
              <w:right w:w="120" w:type="dxa"/>
            </w:tcMar>
            <w:hideMark/>
          </w:tcPr>
          <w:p w14:paraId="4ABA47BD" w14:textId="77777777" w:rsidR="00E12957" w:rsidRPr="005A47C4" w:rsidRDefault="00E12957" w:rsidP="00871988">
            <w:pPr>
              <w:pStyle w:val="table"/>
            </w:pPr>
            <w:r w:rsidRPr="005A47C4">
              <w:t> </w:t>
            </w:r>
          </w:p>
        </w:tc>
        <w:tc>
          <w:tcPr>
            <w:tcW w:w="1335" w:type="dxa"/>
            <w:tcBorders>
              <w:top w:val="nil"/>
            </w:tcBorders>
            <w:shd w:val="clear" w:color="auto" w:fill="auto"/>
            <w:tcMar>
              <w:top w:w="120" w:type="dxa"/>
              <w:left w:w="120" w:type="dxa"/>
              <w:bottom w:w="120" w:type="dxa"/>
              <w:right w:w="120" w:type="dxa"/>
            </w:tcMar>
            <w:hideMark/>
          </w:tcPr>
          <w:p w14:paraId="675F0163" w14:textId="77777777" w:rsidR="00E12957" w:rsidRPr="005A47C4" w:rsidRDefault="00E12957" w:rsidP="00871988">
            <w:pPr>
              <w:pStyle w:val="table"/>
            </w:pPr>
            <w:r w:rsidRPr="005A47C4">
              <w:t>Северный Кавказ</w:t>
            </w:r>
          </w:p>
        </w:tc>
        <w:tc>
          <w:tcPr>
            <w:tcW w:w="1290" w:type="dxa"/>
            <w:tcBorders>
              <w:top w:val="nil"/>
            </w:tcBorders>
            <w:shd w:val="clear" w:color="auto" w:fill="auto"/>
            <w:tcMar>
              <w:top w:w="120" w:type="dxa"/>
              <w:left w:w="120" w:type="dxa"/>
              <w:bottom w:w="120" w:type="dxa"/>
              <w:right w:w="120" w:type="dxa"/>
            </w:tcMar>
            <w:hideMark/>
          </w:tcPr>
          <w:p w14:paraId="42C52A1A" w14:textId="77777777" w:rsidR="00E12957" w:rsidRPr="005A47C4" w:rsidRDefault="00E12957" w:rsidP="00871988">
            <w:pPr>
              <w:pStyle w:val="table"/>
            </w:pPr>
            <w:r w:rsidRPr="005A47C4">
              <w:t>Россия</w:t>
            </w:r>
          </w:p>
        </w:tc>
      </w:tr>
      <w:tr w:rsidR="00E12957" w:rsidRPr="005A47C4" w14:paraId="79644821"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3E3D6BDE" w14:textId="77777777" w:rsidR="00E12957" w:rsidRPr="005A47C4" w:rsidRDefault="00E12957" w:rsidP="00871988">
            <w:pPr>
              <w:pStyle w:val="table"/>
            </w:pPr>
            <w:r w:rsidRPr="005A47C4">
              <w:t>Никогда, ни при каких обстоятельствах</w:t>
            </w:r>
          </w:p>
        </w:tc>
        <w:tc>
          <w:tcPr>
            <w:tcW w:w="1335" w:type="dxa"/>
            <w:tcBorders>
              <w:top w:val="single" w:sz="6" w:space="0" w:color="DDDDDD"/>
            </w:tcBorders>
            <w:shd w:val="clear" w:color="auto" w:fill="auto"/>
            <w:tcMar>
              <w:top w:w="120" w:type="dxa"/>
              <w:left w:w="120" w:type="dxa"/>
              <w:bottom w:w="120" w:type="dxa"/>
              <w:right w:w="120" w:type="dxa"/>
            </w:tcMar>
            <w:hideMark/>
          </w:tcPr>
          <w:p w14:paraId="555FEAE7" w14:textId="77777777" w:rsidR="00E12957" w:rsidRPr="005A47C4" w:rsidRDefault="00E12957" w:rsidP="00871988">
            <w:pPr>
              <w:pStyle w:val="table"/>
            </w:pPr>
            <w:r w:rsidRPr="005A47C4">
              <w:t>44</w:t>
            </w:r>
          </w:p>
        </w:tc>
        <w:tc>
          <w:tcPr>
            <w:tcW w:w="1290" w:type="dxa"/>
            <w:tcBorders>
              <w:top w:val="single" w:sz="6" w:space="0" w:color="DDDDDD"/>
            </w:tcBorders>
            <w:shd w:val="clear" w:color="auto" w:fill="auto"/>
            <w:tcMar>
              <w:top w:w="120" w:type="dxa"/>
              <w:left w:w="120" w:type="dxa"/>
              <w:bottom w:w="120" w:type="dxa"/>
              <w:right w:w="120" w:type="dxa"/>
            </w:tcMar>
            <w:hideMark/>
          </w:tcPr>
          <w:p w14:paraId="5BC39627" w14:textId="77777777" w:rsidR="00E12957" w:rsidRPr="005A47C4" w:rsidRDefault="00E12957" w:rsidP="00871988">
            <w:pPr>
              <w:pStyle w:val="table"/>
            </w:pPr>
            <w:r w:rsidRPr="005A47C4">
              <w:t>71</w:t>
            </w:r>
          </w:p>
        </w:tc>
      </w:tr>
      <w:tr w:rsidR="00E12957" w:rsidRPr="005A47C4" w14:paraId="11FF3326"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173024C2" w14:textId="77777777" w:rsidR="00E12957" w:rsidRPr="005A47C4" w:rsidRDefault="00E12957" w:rsidP="00871988">
            <w:pPr>
              <w:pStyle w:val="table"/>
            </w:pPr>
            <w:r w:rsidRPr="005A47C4">
              <w:t>Если чиновник, служащий идет на это ради интересов своей семьи</w:t>
            </w:r>
          </w:p>
        </w:tc>
        <w:tc>
          <w:tcPr>
            <w:tcW w:w="1335" w:type="dxa"/>
            <w:tcBorders>
              <w:top w:val="single" w:sz="6" w:space="0" w:color="DDDDDD"/>
            </w:tcBorders>
            <w:shd w:val="clear" w:color="auto" w:fill="auto"/>
            <w:tcMar>
              <w:top w:w="120" w:type="dxa"/>
              <w:left w:w="120" w:type="dxa"/>
              <w:bottom w:w="120" w:type="dxa"/>
              <w:right w:w="120" w:type="dxa"/>
            </w:tcMar>
            <w:hideMark/>
          </w:tcPr>
          <w:p w14:paraId="2CFEE93D" w14:textId="77777777" w:rsidR="00E12957" w:rsidRPr="005A47C4" w:rsidRDefault="00E12957" w:rsidP="00871988">
            <w:pPr>
              <w:pStyle w:val="table"/>
            </w:pPr>
            <w:r w:rsidRPr="005A47C4">
              <w:t>24</w:t>
            </w:r>
          </w:p>
        </w:tc>
        <w:tc>
          <w:tcPr>
            <w:tcW w:w="1290" w:type="dxa"/>
            <w:tcBorders>
              <w:top w:val="single" w:sz="6" w:space="0" w:color="DDDDDD"/>
            </w:tcBorders>
            <w:shd w:val="clear" w:color="auto" w:fill="auto"/>
            <w:tcMar>
              <w:top w:w="120" w:type="dxa"/>
              <w:left w:w="120" w:type="dxa"/>
              <w:bottom w:w="120" w:type="dxa"/>
              <w:right w:w="120" w:type="dxa"/>
            </w:tcMar>
            <w:hideMark/>
          </w:tcPr>
          <w:p w14:paraId="4A469CEE" w14:textId="77777777" w:rsidR="00E12957" w:rsidRPr="005A47C4" w:rsidRDefault="00E12957" w:rsidP="00871988">
            <w:pPr>
              <w:pStyle w:val="table"/>
            </w:pPr>
            <w:r w:rsidRPr="005A47C4">
              <w:t>2</w:t>
            </w:r>
          </w:p>
        </w:tc>
      </w:tr>
      <w:tr w:rsidR="00E12957" w:rsidRPr="005A47C4" w14:paraId="6219B095"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065A06BC" w14:textId="77777777" w:rsidR="00E12957" w:rsidRPr="005A47C4" w:rsidRDefault="00E12957" w:rsidP="00871988">
            <w:pPr>
              <w:pStyle w:val="table"/>
            </w:pPr>
            <w:r w:rsidRPr="005A47C4">
              <w:t>Если плата не столь велика</w:t>
            </w:r>
          </w:p>
        </w:tc>
        <w:tc>
          <w:tcPr>
            <w:tcW w:w="1335" w:type="dxa"/>
            <w:tcBorders>
              <w:top w:val="single" w:sz="6" w:space="0" w:color="DDDDDD"/>
            </w:tcBorders>
            <w:shd w:val="clear" w:color="auto" w:fill="auto"/>
            <w:tcMar>
              <w:top w:w="120" w:type="dxa"/>
              <w:left w:w="120" w:type="dxa"/>
              <w:bottom w:w="120" w:type="dxa"/>
              <w:right w:w="120" w:type="dxa"/>
            </w:tcMar>
            <w:hideMark/>
          </w:tcPr>
          <w:p w14:paraId="46C10A2D" w14:textId="77777777" w:rsidR="00E12957" w:rsidRPr="005A47C4" w:rsidRDefault="00E12957" w:rsidP="00871988">
            <w:pPr>
              <w:pStyle w:val="table"/>
            </w:pPr>
            <w:r w:rsidRPr="005A47C4">
              <w:t>13</w:t>
            </w:r>
          </w:p>
        </w:tc>
        <w:tc>
          <w:tcPr>
            <w:tcW w:w="1290" w:type="dxa"/>
            <w:tcBorders>
              <w:top w:val="single" w:sz="6" w:space="0" w:color="DDDDDD"/>
            </w:tcBorders>
            <w:shd w:val="clear" w:color="auto" w:fill="auto"/>
            <w:tcMar>
              <w:top w:w="120" w:type="dxa"/>
              <w:left w:w="120" w:type="dxa"/>
              <w:bottom w:w="120" w:type="dxa"/>
              <w:right w:w="120" w:type="dxa"/>
            </w:tcMar>
            <w:hideMark/>
          </w:tcPr>
          <w:p w14:paraId="76B03CCE" w14:textId="77777777" w:rsidR="00E12957" w:rsidRPr="005A47C4" w:rsidRDefault="00E12957" w:rsidP="00871988">
            <w:pPr>
              <w:pStyle w:val="table"/>
            </w:pPr>
            <w:r w:rsidRPr="005A47C4">
              <w:t>5</w:t>
            </w:r>
          </w:p>
        </w:tc>
      </w:tr>
      <w:tr w:rsidR="00E12957" w:rsidRPr="005A47C4" w14:paraId="4F248972"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0E9826D0" w14:textId="77777777" w:rsidR="00E12957" w:rsidRPr="005A47C4" w:rsidRDefault="00E12957" w:rsidP="00871988">
            <w:pPr>
              <w:pStyle w:val="table"/>
            </w:pPr>
            <w:r w:rsidRPr="005A47C4">
              <w:t>Если это не угрожает жизни, безопасности других людей</w:t>
            </w:r>
          </w:p>
        </w:tc>
        <w:tc>
          <w:tcPr>
            <w:tcW w:w="1335" w:type="dxa"/>
            <w:tcBorders>
              <w:top w:val="single" w:sz="6" w:space="0" w:color="DDDDDD"/>
            </w:tcBorders>
            <w:shd w:val="clear" w:color="auto" w:fill="auto"/>
            <w:tcMar>
              <w:top w:w="120" w:type="dxa"/>
              <w:left w:w="120" w:type="dxa"/>
              <w:bottom w:w="120" w:type="dxa"/>
              <w:right w:w="120" w:type="dxa"/>
            </w:tcMar>
            <w:hideMark/>
          </w:tcPr>
          <w:p w14:paraId="7E15B580" w14:textId="77777777" w:rsidR="00E12957" w:rsidRPr="005A47C4" w:rsidRDefault="00E12957" w:rsidP="00871988">
            <w:pPr>
              <w:pStyle w:val="table"/>
            </w:pPr>
            <w:r w:rsidRPr="005A47C4">
              <w:t>6</w:t>
            </w:r>
          </w:p>
        </w:tc>
        <w:tc>
          <w:tcPr>
            <w:tcW w:w="1290" w:type="dxa"/>
            <w:tcBorders>
              <w:top w:val="single" w:sz="6" w:space="0" w:color="DDDDDD"/>
            </w:tcBorders>
            <w:shd w:val="clear" w:color="auto" w:fill="auto"/>
            <w:tcMar>
              <w:top w:w="120" w:type="dxa"/>
              <w:left w:w="120" w:type="dxa"/>
              <w:bottom w:w="120" w:type="dxa"/>
              <w:right w:w="120" w:type="dxa"/>
            </w:tcMar>
            <w:hideMark/>
          </w:tcPr>
          <w:p w14:paraId="21E0FBB1" w14:textId="77777777" w:rsidR="00E12957" w:rsidRPr="005A47C4" w:rsidRDefault="00E12957" w:rsidP="00871988">
            <w:pPr>
              <w:pStyle w:val="table"/>
            </w:pPr>
            <w:r w:rsidRPr="005A47C4">
              <w:t>8</w:t>
            </w:r>
          </w:p>
        </w:tc>
      </w:tr>
      <w:tr w:rsidR="00E12957" w:rsidRPr="005A47C4" w14:paraId="5184B70B"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47B9B394" w14:textId="77777777" w:rsidR="00E12957" w:rsidRPr="005A47C4" w:rsidRDefault="00E12957" w:rsidP="00871988">
            <w:pPr>
              <w:pStyle w:val="table"/>
            </w:pPr>
            <w:r w:rsidRPr="005A47C4">
              <w:t>Затрудняюсь ответить</w:t>
            </w:r>
          </w:p>
        </w:tc>
        <w:tc>
          <w:tcPr>
            <w:tcW w:w="1335" w:type="dxa"/>
            <w:tcBorders>
              <w:top w:val="single" w:sz="6" w:space="0" w:color="DDDDDD"/>
            </w:tcBorders>
            <w:shd w:val="clear" w:color="auto" w:fill="auto"/>
            <w:tcMar>
              <w:top w:w="120" w:type="dxa"/>
              <w:left w:w="120" w:type="dxa"/>
              <w:bottom w:w="120" w:type="dxa"/>
              <w:right w:w="120" w:type="dxa"/>
            </w:tcMar>
            <w:hideMark/>
          </w:tcPr>
          <w:p w14:paraId="3A2B1473" w14:textId="77777777" w:rsidR="00E12957" w:rsidRPr="005A47C4" w:rsidRDefault="00E12957" w:rsidP="00871988">
            <w:pPr>
              <w:pStyle w:val="table"/>
            </w:pPr>
            <w:r w:rsidRPr="005A47C4">
              <w:t>13</w:t>
            </w:r>
          </w:p>
        </w:tc>
        <w:tc>
          <w:tcPr>
            <w:tcW w:w="1290" w:type="dxa"/>
            <w:tcBorders>
              <w:top w:val="single" w:sz="6" w:space="0" w:color="DDDDDD"/>
            </w:tcBorders>
            <w:shd w:val="clear" w:color="auto" w:fill="auto"/>
            <w:tcMar>
              <w:top w:w="120" w:type="dxa"/>
              <w:left w:w="120" w:type="dxa"/>
              <w:bottom w:w="120" w:type="dxa"/>
              <w:right w:w="120" w:type="dxa"/>
            </w:tcMar>
            <w:hideMark/>
          </w:tcPr>
          <w:p w14:paraId="21BC57E5" w14:textId="77777777" w:rsidR="00E12957" w:rsidRPr="005A47C4" w:rsidRDefault="00E12957" w:rsidP="00871988">
            <w:pPr>
              <w:pStyle w:val="table"/>
            </w:pPr>
            <w:r w:rsidRPr="005A47C4">
              <w:t>14</w:t>
            </w:r>
          </w:p>
        </w:tc>
      </w:tr>
    </w:tbl>
    <w:p w14:paraId="6B6F0C71" w14:textId="77777777" w:rsidR="00E12957" w:rsidRDefault="00E12957" w:rsidP="00E12957"/>
    <w:p w14:paraId="1E3D3706" w14:textId="77777777" w:rsidR="00E12957" w:rsidRDefault="00E12957" w:rsidP="00E12957">
      <w:r>
        <w:t>И в кавказских республиках, и в российских регионах разные сферы деятельности коррумпированы не в одинаковой степени. В них действуют разные правила и оборачиваются разные объемы средств. Судить об этих различиях можно по средней величине «вознаграждения», выплачиваемой в разных сферах. </w:t>
      </w:r>
      <w:r w:rsidRPr="00B55456">
        <w:rPr>
          <w:b/>
          <w:i/>
        </w:rPr>
        <w:t>В целом размеры «вознаграждения», принятые на Кавказе, значительно превышают размеры «вознаграждения», принятые в российских регионах</w:t>
      </w:r>
      <w:r>
        <w:t> (за исключением, очевидно, Москвы).</w:t>
      </w:r>
    </w:p>
    <w:p w14:paraId="2D74B148" w14:textId="77777777" w:rsidR="00E12957" w:rsidRDefault="00E12957" w:rsidP="00E12957"/>
    <w:p w14:paraId="70C1D14C" w14:textId="77777777" w:rsidR="00E12957" w:rsidRPr="005A47C4" w:rsidRDefault="00E12957" w:rsidP="00E12957">
      <w:pPr>
        <w:rPr>
          <w:b/>
        </w:rPr>
      </w:pPr>
      <w:r w:rsidRPr="005A47C4">
        <w:rPr>
          <w:b/>
        </w:rPr>
        <w:t>Взяткоемкость различных сфер деятельности</w:t>
      </w:r>
    </w:p>
    <w:tbl>
      <w:tblPr>
        <w:tblW w:w="10800" w:type="dxa"/>
        <w:jc w:val="center"/>
        <w:tblCellSpacing w:w="15" w:type="dxa"/>
        <w:shd w:val="clear" w:color="auto" w:fill="FFFFFF"/>
        <w:tblCellMar>
          <w:left w:w="0" w:type="dxa"/>
          <w:right w:w="0" w:type="dxa"/>
        </w:tblCellMar>
        <w:tblLook w:val="04A0" w:firstRow="1" w:lastRow="0" w:firstColumn="1" w:lastColumn="0" w:noHBand="0" w:noVBand="1"/>
      </w:tblPr>
      <w:tblGrid>
        <w:gridCol w:w="1831"/>
        <w:gridCol w:w="1273"/>
        <w:gridCol w:w="964"/>
        <w:gridCol w:w="1274"/>
        <w:gridCol w:w="965"/>
        <w:gridCol w:w="1274"/>
        <w:gridCol w:w="965"/>
        <w:gridCol w:w="1274"/>
        <w:gridCol w:w="980"/>
      </w:tblGrid>
      <w:tr w:rsidR="00E12957" w:rsidRPr="005A47C4" w14:paraId="5265172E" w14:textId="77777777" w:rsidTr="00871988">
        <w:trPr>
          <w:tblHeader/>
          <w:tblCellSpacing w:w="15" w:type="dxa"/>
          <w:jc w:val="center"/>
        </w:trPr>
        <w:tc>
          <w:tcPr>
            <w:tcW w:w="1576" w:type="dxa"/>
            <w:tcBorders>
              <w:top w:val="nil"/>
            </w:tcBorders>
            <w:shd w:val="clear" w:color="auto" w:fill="auto"/>
            <w:tcMar>
              <w:top w:w="120" w:type="dxa"/>
              <w:left w:w="120" w:type="dxa"/>
              <w:bottom w:w="120" w:type="dxa"/>
              <w:right w:w="120" w:type="dxa"/>
            </w:tcMar>
            <w:hideMark/>
          </w:tcPr>
          <w:p w14:paraId="56874F03" w14:textId="77777777" w:rsidR="00E12957" w:rsidRPr="005A47C4" w:rsidRDefault="00E12957" w:rsidP="00871988">
            <w:pPr>
              <w:pStyle w:val="table"/>
            </w:pPr>
            <w:r w:rsidRPr="005A47C4">
              <w:t> </w:t>
            </w:r>
          </w:p>
        </w:tc>
        <w:tc>
          <w:tcPr>
            <w:tcW w:w="2261" w:type="dxa"/>
            <w:gridSpan w:val="2"/>
            <w:tcBorders>
              <w:top w:val="nil"/>
            </w:tcBorders>
            <w:shd w:val="clear" w:color="auto" w:fill="auto"/>
            <w:tcMar>
              <w:top w:w="120" w:type="dxa"/>
              <w:left w:w="120" w:type="dxa"/>
              <w:bottom w:w="120" w:type="dxa"/>
              <w:right w:w="120" w:type="dxa"/>
            </w:tcMar>
            <w:hideMark/>
          </w:tcPr>
          <w:p w14:paraId="1FEF106A" w14:textId="77777777" w:rsidR="00E12957" w:rsidRPr="005A47C4" w:rsidRDefault="00E12957" w:rsidP="00871988">
            <w:pPr>
              <w:pStyle w:val="table"/>
            </w:pPr>
            <w:r w:rsidRPr="005A47C4">
              <w:t>Доля тех, кто сталкивался с ситуацией необходимости ” неофициального ” платежа (в % от всех опрошенных)</w:t>
            </w:r>
          </w:p>
        </w:tc>
        <w:tc>
          <w:tcPr>
            <w:tcW w:w="2261" w:type="dxa"/>
            <w:gridSpan w:val="2"/>
            <w:tcBorders>
              <w:top w:val="nil"/>
            </w:tcBorders>
            <w:shd w:val="clear" w:color="auto" w:fill="auto"/>
            <w:tcMar>
              <w:top w:w="120" w:type="dxa"/>
              <w:left w:w="120" w:type="dxa"/>
              <w:bottom w:w="120" w:type="dxa"/>
              <w:right w:w="120" w:type="dxa"/>
            </w:tcMar>
            <w:hideMark/>
          </w:tcPr>
          <w:p w14:paraId="315582AF" w14:textId="77777777" w:rsidR="00E12957" w:rsidRPr="005A47C4" w:rsidRDefault="00E12957" w:rsidP="00871988">
            <w:pPr>
              <w:pStyle w:val="table"/>
            </w:pPr>
            <w:r w:rsidRPr="005A47C4">
              <w:t>Доля тех, кто относится к явлению ” неофициальных ” платежей отрицательно (в % от всех опрошенных)</w:t>
            </w:r>
          </w:p>
        </w:tc>
        <w:tc>
          <w:tcPr>
            <w:tcW w:w="2261" w:type="dxa"/>
            <w:gridSpan w:val="2"/>
            <w:tcBorders>
              <w:top w:val="nil"/>
            </w:tcBorders>
            <w:shd w:val="clear" w:color="auto" w:fill="auto"/>
            <w:tcMar>
              <w:top w:w="120" w:type="dxa"/>
              <w:left w:w="120" w:type="dxa"/>
              <w:bottom w:w="120" w:type="dxa"/>
              <w:right w:w="120" w:type="dxa"/>
            </w:tcMar>
            <w:hideMark/>
          </w:tcPr>
          <w:p w14:paraId="388334B0" w14:textId="77777777" w:rsidR="00E12957" w:rsidRPr="005A47C4" w:rsidRDefault="00E12957" w:rsidP="00871988">
            <w:pPr>
              <w:pStyle w:val="table"/>
            </w:pPr>
            <w:r w:rsidRPr="005A47C4">
              <w:t>Доля тех, кому пришлось платить ” неофициальные ” платежи (в % от тех, кто сталкивался с ситуацией «неофициальных» платежей)</w:t>
            </w:r>
          </w:p>
        </w:tc>
        <w:tc>
          <w:tcPr>
            <w:tcW w:w="2261" w:type="dxa"/>
            <w:gridSpan w:val="2"/>
            <w:tcBorders>
              <w:top w:val="nil"/>
            </w:tcBorders>
            <w:shd w:val="clear" w:color="auto" w:fill="auto"/>
            <w:tcMar>
              <w:top w:w="120" w:type="dxa"/>
              <w:left w:w="120" w:type="dxa"/>
              <w:bottom w:w="120" w:type="dxa"/>
              <w:right w:w="120" w:type="dxa"/>
            </w:tcMar>
            <w:hideMark/>
          </w:tcPr>
          <w:p w14:paraId="1C8917DC" w14:textId="77777777" w:rsidR="00E12957" w:rsidRPr="005A47C4" w:rsidRDefault="00E12957" w:rsidP="00871988">
            <w:pPr>
              <w:pStyle w:val="table"/>
            </w:pPr>
            <w:r w:rsidRPr="005A47C4">
              <w:t>Средний размер ” неофициального ” платежа (в рублях)</w:t>
            </w:r>
          </w:p>
        </w:tc>
      </w:tr>
      <w:tr w:rsidR="00E12957" w:rsidRPr="005A47C4" w14:paraId="13EFEE41" w14:textId="77777777" w:rsidTr="00871988">
        <w:trPr>
          <w:tblHeader/>
          <w:tblCellSpacing w:w="15" w:type="dxa"/>
          <w:jc w:val="center"/>
        </w:trPr>
        <w:tc>
          <w:tcPr>
            <w:tcW w:w="1576" w:type="dxa"/>
            <w:tcBorders>
              <w:top w:val="single" w:sz="6" w:space="0" w:color="DDDDDD"/>
            </w:tcBorders>
            <w:shd w:val="clear" w:color="auto" w:fill="auto"/>
            <w:tcMar>
              <w:top w:w="120" w:type="dxa"/>
              <w:left w:w="120" w:type="dxa"/>
              <w:bottom w:w="120" w:type="dxa"/>
              <w:right w:w="120" w:type="dxa"/>
            </w:tcMar>
            <w:hideMark/>
          </w:tcPr>
          <w:p w14:paraId="0B372BC3" w14:textId="77777777" w:rsidR="00E12957" w:rsidRPr="005A47C4" w:rsidRDefault="00E12957" w:rsidP="00871988">
            <w:pPr>
              <w:pStyle w:val="table"/>
            </w:pPr>
            <w:r w:rsidRPr="005A47C4">
              <w:t> </w:t>
            </w:r>
          </w:p>
        </w:tc>
        <w:tc>
          <w:tcPr>
            <w:tcW w:w="1274" w:type="dxa"/>
            <w:tcBorders>
              <w:top w:val="single" w:sz="6" w:space="0" w:color="DDDDDD"/>
            </w:tcBorders>
            <w:shd w:val="clear" w:color="auto" w:fill="auto"/>
            <w:tcMar>
              <w:top w:w="120" w:type="dxa"/>
              <w:left w:w="120" w:type="dxa"/>
              <w:bottom w:w="120" w:type="dxa"/>
              <w:right w:w="120" w:type="dxa"/>
            </w:tcMar>
            <w:hideMark/>
          </w:tcPr>
          <w:p w14:paraId="5E968877" w14:textId="77777777" w:rsidR="00E12957" w:rsidRPr="005A47C4" w:rsidRDefault="00E12957" w:rsidP="00871988">
            <w:pPr>
              <w:pStyle w:val="table"/>
            </w:pPr>
            <w:r w:rsidRPr="005A47C4">
              <w:t>Северный Кавказ</w:t>
            </w:r>
          </w:p>
        </w:tc>
        <w:tc>
          <w:tcPr>
            <w:tcW w:w="957" w:type="dxa"/>
            <w:tcBorders>
              <w:top w:val="single" w:sz="6" w:space="0" w:color="DDDDDD"/>
            </w:tcBorders>
            <w:shd w:val="clear" w:color="auto" w:fill="auto"/>
            <w:tcMar>
              <w:top w:w="120" w:type="dxa"/>
              <w:left w:w="120" w:type="dxa"/>
              <w:bottom w:w="120" w:type="dxa"/>
              <w:right w:w="120" w:type="dxa"/>
            </w:tcMar>
            <w:hideMark/>
          </w:tcPr>
          <w:p w14:paraId="4FFE3903" w14:textId="77777777" w:rsidR="00E12957" w:rsidRPr="005A47C4" w:rsidRDefault="00E12957" w:rsidP="00871988">
            <w:pPr>
              <w:pStyle w:val="table"/>
            </w:pPr>
            <w:r w:rsidRPr="005A47C4">
              <w:t>Россия</w:t>
            </w:r>
          </w:p>
        </w:tc>
        <w:tc>
          <w:tcPr>
            <w:tcW w:w="1274" w:type="dxa"/>
            <w:tcBorders>
              <w:top w:val="single" w:sz="6" w:space="0" w:color="DDDDDD"/>
            </w:tcBorders>
            <w:shd w:val="clear" w:color="auto" w:fill="auto"/>
            <w:tcMar>
              <w:top w:w="120" w:type="dxa"/>
              <w:left w:w="120" w:type="dxa"/>
              <w:bottom w:w="120" w:type="dxa"/>
              <w:right w:w="120" w:type="dxa"/>
            </w:tcMar>
            <w:hideMark/>
          </w:tcPr>
          <w:p w14:paraId="66DE04A0" w14:textId="77777777" w:rsidR="00E12957" w:rsidRPr="005A47C4" w:rsidRDefault="00E12957" w:rsidP="00871988">
            <w:pPr>
              <w:pStyle w:val="table"/>
            </w:pPr>
            <w:r w:rsidRPr="005A47C4">
              <w:t>Северный Кавказ</w:t>
            </w:r>
          </w:p>
        </w:tc>
        <w:tc>
          <w:tcPr>
            <w:tcW w:w="957" w:type="dxa"/>
            <w:tcBorders>
              <w:top w:val="single" w:sz="6" w:space="0" w:color="DDDDDD"/>
            </w:tcBorders>
            <w:shd w:val="clear" w:color="auto" w:fill="auto"/>
            <w:tcMar>
              <w:top w:w="120" w:type="dxa"/>
              <w:left w:w="120" w:type="dxa"/>
              <w:bottom w:w="120" w:type="dxa"/>
              <w:right w:w="120" w:type="dxa"/>
            </w:tcMar>
            <w:hideMark/>
          </w:tcPr>
          <w:p w14:paraId="6E645479" w14:textId="77777777" w:rsidR="00E12957" w:rsidRPr="005A47C4" w:rsidRDefault="00E12957" w:rsidP="00871988">
            <w:pPr>
              <w:pStyle w:val="table"/>
            </w:pPr>
            <w:r w:rsidRPr="005A47C4">
              <w:t>Россия</w:t>
            </w:r>
          </w:p>
        </w:tc>
        <w:tc>
          <w:tcPr>
            <w:tcW w:w="1274" w:type="dxa"/>
            <w:tcBorders>
              <w:top w:val="single" w:sz="6" w:space="0" w:color="DDDDDD"/>
            </w:tcBorders>
            <w:shd w:val="clear" w:color="auto" w:fill="auto"/>
            <w:tcMar>
              <w:top w:w="120" w:type="dxa"/>
              <w:left w:w="120" w:type="dxa"/>
              <w:bottom w:w="120" w:type="dxa"/>
              <w:right w:w="120" w:type="dxa"/>
            </w:tcMar>
            <w:hideMark/>
          </w:tcPr>
          <w:p w14:paraId="1A09AACF" w14:textId="77777777" w:rsidR="00E12957" w:rsidRPr="005A47C4" w:rsidRDefault="00E12957" w:rsidP="00871988">
            <w:pPr>
              <w:pStyle w:val="table"/>
            </w:pPr>
            <w:r w:rsidRPr="005A47C4">
              <w:t>Северный Кавказ</w:t>
            </w:r>
          </w:p>
        </w:tc>
        <w:tc>
          <w:tcPr>
            <w:tcW w:w="957" w:type="dxa"/>
            <w:tcBorders>
              <w:top w:val="single" w:sz="6" w:space="0" w:color="DDDDDD"/>
            </w:tcBorders>
            <w:shd w:val="clear" w:color="auto" w:fill="auto"/>
            <w:tcMar>
              <w:top w:w="120" w:type="dxa"/>
              <w:left w:w="120" w:type="dxa"/>
              <w:bottom w:w="120" w:type="dxa"/>
              <w:right w:w="120" w:type="dxa"/>
            </w:tcMar>
            <w:hideMark/>
          </w:tcPr>
          <w:p w14:paraId="7FEA7C9F" w14:textId="77777777" w:rsidR="00E12957" w:rsidRPr="005A47C4" w:rsidRDefault="00E12957" w:rsidP="00871988">
            <w:pPr>
              <w:pStyle w:val="table"/>
            </w:pPr>
            <w:r w:rsidRPr="005A47C4">
              <w:t>Россия</w:t>
            </w:r>
          </w:p>
        </w:tc>
        <w:tc>
          <w:tcPr>
            <w:tcW w:w="1274" w:type="dxa"/>
            <w:tcBorders>
              <w:top w:val="single" w:sz="6" w:space="0" w:color="DDDDDD"/>
            </w:tcBorders>
            <w:shd w:val="clear" w:color="auto" w:fill="auto"/>
            <w:tcMar>
              <w:top w:w="120" w:type="dxa"/>
              <w:left w:w="120" w:type="dxa"/>
              <w:bottom w:w="120" w:type="dxa"/>
              <w:right w:w="120" w:type="dxa"/>
            </w:tcMar>
            <w:hideMark/>
          </w:tcPr>
          <w:p w14:paraId="61BBCD28" w14:textId="77777777" w:rsidR="00E12957" w:rsidRPr="005A47C4" w:rsidRDefault="00E12957" w:rsidP="00871988">
            <w:pPr>
              <w:pStyle w:val="table"/>
            </w:pPr>
            <w:r w:rsidRPr="005A47C4">
              <w:t>Северный Кавказ</w:t>
            </w:r>
          </w:p>
        </w:tc>
        <w:tc>
          <w:tcPr>
            <w:tcW w:w="957" w:type="dxa"/>
            <w:tcBorders>
              <w:top w:val="single" w:sz="6" w:space="0" w:color="DDDDDD"/>
            </w:tcBorders>
            <w:shd w:val="clear" w:color="auto" w:fill="auto"/>
            <w:tcMar>
              <w:top w:w="120" w:type="dxa"/>
              <w:left w:w="120" w:type="dxa"/>
              <w:bottom w:w="120" w:type="dxa"/>
              <w:right w:w="120" w:type="dxa"/>
            </w:tcMar>
            <w:hideMark/>
          </w:tcPr>
          <w:p w14:paraId="7CBA58DC" w14:textId="77777777" w:rsidR="00E12957" w:rsidRPr="005A47C4" w:rsidRDefault="00E12957" w:rsidP="00871988">
            <w:pPr>
              <w:pStyle w:val="table"/>
            </w:pPr>
            <w:r w:rsidRPr="005A47C4">
              <w:t>Россия</w:t>
            </w:r>
          </w:p>
        </w:tc>
      </w:tr>
      <w:tr w:rsidR="00E12957" w:rsidRPr="005A47C4" w14:paraId="47CE699B" w14:textId="77777777" w:rsidTr="00871988">
        <w:trPr>
          <w:tblCellSpacing w:w="15" w:type="dxa"/>
          <w:jc w:val="center"/>
        </w:trPr>
        <w:tc>
          <w:tcPr>
            <w:tcW w:w="1576" w:type="dxa"/>
            <w:tcBorders>
              <w:top w:val="single" w:sz="6" w:space="0" w:color="DDDDDD"/>
            </w:tcBorders>
            <w:shd w:val="clear" w:color="auto" w:fill="auto"/>
            <w:tcMar>
              <w:top w:w="120" w:type="dxa"/>
              <w:left w:w="120" w:type="dxa"/>
              <w:bottom w:w="120" w:type="dxa"/>
              <w:right w:w="120" w:type="dxa"/>
            </w:tcMar>
            <w:hideMark/>
          </w:tcPr>
          <w:p w14:paraId="7693F0AD" w14:textId="77777777" w:rsidR="00E12957" w:rsidRPr="005A47C4" w:rsidRDefault="00E12957" w:rsidP="00871988">
            <w:pPr>
              <w:pStyle w:val="table"/>
            </w:pPr>
            <w:r w:rsidRPr="005A47C4">
              <w:t>Медицина и здоровье</w:t>
            </w:r>
          </w:p>
        </w:tc>
        <w:tc>
          <w:tcPr>
            <w:tcW w:w="1274" w:type="dxa"/>
            <w:tcBorders>
              <w:top w:val="single" w:sz="6" w:space="0" w:color="DDDDDD"/>
            </w:tcBorders>
            <w:shd w:val="clear" w:color="auto" w:fill="auto"/>
            <w:tcMar>
              <w:top w:w="120" w:type="dxa"/>
              <w:left w:w="120" w:type="dxa"/>
              <w:bottom w:w="120" w:type="dxa"/>
              <w:right w:w="120" w:type="dxa"/>
            </w:tcMar>
            <w:hideMark/>
          </w:tcPr>
          <w:p w14:paraId="24851E7A" w14:textId="77777777" w:rsidR="00E12957" w:rsidRPr="005A47C4" w:rsidRDefault="00E12957" w:rsidP="00871988">
            <w:pPr>
              <w:pStyle w:val="table"/>
            </w:pPr>
            <w:r w:rsidRPr="005A47C4">
              <w:t>36</w:t>
            </w:r>
          </w:p>
        </w:tc>
        <w:tc>
          <w:tcPr>
            <w:tcW w:w="957" w:type="dxa"/>
            <w:tcBorders>
              <w:top w:val="single" w:sz="6" w:space="0" w:color="DDDDDD"/>
            </w:tcBorders>
            <w:shd w:val="clear" w:color="auto" w:fill="auto"/>
            <w:tcMar>
              <w:top w:w="120" w:type="dxa"/>
              <w:left w:w="120" w:type="dxa"/>
              <w:bottom w:w="120" w:type="dxa"/>
              <w:right w:w="120" w:type="dxa"/>
            </w:tcMar>
            <w:hideMark/>
          </w:tcPr>
          <w:p w14:paraId="21EEEB17" w14:textId="77777777" w:rsidR="00E12957" w:rsidRPr="005A47C4" w:rsidRDefault="00E12957" w:rsidP="00871988">
            <w:pPr>
              <w:pStyle w:val="table"/>
            </w:pPr>
            <w:r w:rsidRPr="005A47C4">
              <w:t>8</w:t>
            </w:r>
          </w:p>
        </w:tc>
        <w:tc>
          <w:tcPr>
            <w:tcW w:w="1274" w:type="dxa"/>
            <w:tcBorders>
              <w:top w:val="single" w:sz="6" w:space="0" w:color="DDDDDD"/>
            </w:tcBorders>
            <w:shd w:val="clear" w:color="auto" w:fill="auto"/>
            <w:tcMar>
              <w:top w:w="120" w:type="dxa"/>
              <w:left w:w="120" w:type="dxa"/>
              <w:bottom w:w="120" w:type="dxa"/>
              <w:right w:w="120" w:type="dxa"/>
            </w:tcMar>
            <w:hideMark/>
          </w:tcPr>
          <w:p w14:paraId="65BD90BE" w14:textId="77777777" w:rsidR="00E12957" w:rsidRPr="005A47C4" w:rsidRDefault="00E12957" w:rsidP="00871988">
            <w:pPr>
              <w:pStyle w:val="table"/>
            </w:pPr>
            <w:r w:rsidRPr="005A47C4">
              <w:t>22</w:t>
            </w:r>
          </w:p>
        </w:tc>
        <w:tc>
          <w:tcPr>
            <w:tcW w:w="957" w:type="dxa"/>
            <w:tcBorders>
              <w:top w:val="single" w:sz="6" w:space="0" w:color="DDDDDD"/>
            </w:tcBorders>
            <w:shd w:val="clear" w:color="auto" w:fill="auto"/>
            <w:tcMar>
              <w:top w:w="120" w:type="dxa"/>
              <w:left w:w="120" w:type="dxa"/>
              <w:bottom w:w="120" w:type="dxa"/>
              <w:right w:w="120" w:type="dxa"/>
            </w:tcMar>
            <w:hideMark/>
          </w:tcPr>
          <w:p w14:paraId="3466BC7D" w14:textId="77777777" w:rsidR="00E12957" w:rsidRPr="005A47C4" w:rsidRDefault="00E12957" w:rsidP="00871988">
            <w:pPr>
              <w:pStyle w:val="table"/>
            </w:pPr>
            <w:r w:rsidRPr="005A47C4">
              <w:t>57</w:t>
            </w:r>
          </w:p>
        </w:tc>
        <w:tc>
          <w:tcPr>
            <w:tcW w:w="1274" w:type="dxa"/>
            <w:tcBorders>
              <w:top w:val="single" w:sz="6" w:space="0" w:color="DDDDDD"/>
            </w:tcBorders>
            <w:shd w:val="clear" w:color="auto" w:fill="auto"/>
            <w:tcMar>
              <w:top w:w="120" w:type="dxa"/>
              <w:left w:w="120" w:type="dxa"/>
              <w:bottom w:w="120" w:type="dxa"/>
              <w:right w:w="120" w:type="dxa"/>
            </w:tcMar>
            <w:hideMark/>
          </w:tcPr>
          <w:p w14:paraId="6459DDBA" w14:textId="77777777" w:rsidR="00E12957" w:rsidRPr="005A47C4" w:rsidRDefault="00E12957" w:rsidP="00871988">
            <w:pPr>
              <w:pStyle w:val="table"/>
            </w:pPr>
            <w:r w:rsidRPr="005A47C4">
              <w:t>77</w:t>
            </w:r>
          </w:p>
        </w:tc>
        <w:tc>
          <w:tcPr>
            <w:tcW w:w="957" w:type="dxa"/>
            <w:tcBorders>
              <w:top w:val="single" w:sz="6" w:space="0" w:color="DDDDDD"/>
            </w:tcBorders>
            <w:shd w:val="clear" w:color="auto" w:fill="auto"/>
            <w:tcMar>
              <w:top w:w="120" w:type="dxa"/>
              <w:left w:w="120" w:type="dxa"/>
              <w:bottom w:w="120" w:type="dxa"/>
              <w:right w:w="120" w:type="dxa"/>
            </w:tcMar>
            <w:hideMark/>
          </w:tcPr>
          <w:p w14:paraId="669C0C00" w14:textId="77777777" w:rsidR="00E12957" w:rsidRPr="005A47C4" w:rsidRDefault="00E12957" w:rsidP="00871988">
            <w:pPr>
              <w:pStyle w:val="table"/>
            </w:pPr>
            <w:r w:rsidRPr="005A47C4">
              <w:t>23</w:t>
            </w:r>
          </w:p>
        </w:tc>
        <w:tc>
          <w:tcPr>
            <w:tcW w:w="1274" w:type="dxa"/>
            <w:tcBorders>
              <w:top w:val="single" w:sz="6" w:space="0" w:color="DDDDDD"/>
            </w:tcBorders>
            <w:shd w:val="clear" w:color="auto" w:fill="auto"/>
            <w:tcMar>
              <w:top w:w="120" w:type="dxa"/>
              <w:left w:w="120" w:type="dxa"/>
              <w:bottom w:w="120" w:type="dxa"/>
              <w:right w:w="120" w:type="dxa"/>
            </w:tcMar>
            <w:hideMark/>
          </w:tcPr>
          <w:p w14:paraId="0B853744" w14:textId="77777777" w:rsidR="00E12957" w:rsidRPr="005A47C4" w:rsidRDefault="00E12957" w:rsidP="00871988">
            <w:pPr>
              <w:pStyle w:val="table"/>
            </w:pPr>
            <w:r w:rsidRPr="005A47C4">
              <w:t>3400</w:t>
            </w:r>
          </w:p>
        </w:tc>
        <w:tc>
          <w:tcPr>
            <w:tcW w:w="957" w:type="dxa"/>
            <w:tcBorders>
              <w:top w:val="single" w:sz="6" w:space="0" w:color="DDDDDD"/>
            </w:tcBorders>
            <w:shd w:val="clear" w:color="auto" w:fill="auto"/>
            <w:tcMar>
              <w:top w:w="120" w:type="dxa"/>
              <w:left w:w="120" w:type="dxa"/>
              <w:bottom w:w="120" w:type="dxa"/>
              <w:right w:w="120" w:type="dxa"/>
            </w:tcMar>
            <w:hideMark/>
          </w:tcPr>
          <w:p w14:paraId="10A5E853" w14:textId="77777777" w:rsidR="00E12957" w:rsidRPr="005A47C4" w:rsidRDefault="00E12957" w:rsidP="00871988">
            <w:pPr>
              <w:pStyle w:val="table"/>
            </w:pPr>
            <w:r w:rsidRPr="005A47C4">
              <w:t>4800</w:t>
            </w:r>
          </w:p>
        </w:tc>
      </w:tr>
      <w:tr w:rsidR="00E12957" w:rsidRPr="005A47C4" w14:paraId="17B99FDD" w14:textId="77777777" w:rsidTr="00871988">
        <w:trPr>
          <w:tblCellSpacing w:w="15" w:type="dxa"/>
          <w:jc w:val="center"/>
        </w:trPr>
        <w:tc>
          <w:tcPr>
            <w:tcW w:w="1576" w:type="dxa"/>
            <w:tcBorders>
              <w:top w:val="single" w:sz="6" w:space="0" w:color="DDDDDD"/>
            </w:tcBorders>
            <w:shd w:val="clear" w:color="auto" w:fill="auto"/>
            <w:tcMar>
              <w:top w:w="120" w:type="dxa"/>
              <w:left w:w="120" w:type="dxa"/>
              <w:bottom w:w="120" w:type="dxa"/>
              <w:right w:w="120" w:type="dxa"/>
            </w:tcMar>
            <w:hideMark/>
          </w:tcPr>
          <w:p w14:paraId="54B634A7" w14:textId="77777777" w:rsidR="00E12957" w:rsidRPr="005A47C4" w:rsidRDefault="00E12957" w:rsidP="00871988">
            <w:pPr>
              <w:pStyle w:val="table"/>
            </w:pPr>
            <w:r w:rsidRPr="005A47C4">
              <w:t>Дошкольные учреждения</w:t>
            </w:r>
          </w:p>
        </w:tc>
        <w:tc>
          <w:tcPr>
            <w:tcW w:w="1274" w:type="dxa"/>
            <w:tcBorders>
              <w:top w:val="single" w:sz="6" w:space="0" w:color="DDDDDD"/>
            </w:tcBorders>
            <w:shd w:val="clear" w:color="auto" w:fill="auto"/>
            <w:tcMar>
              <w:top w:w="120" w:type="dxa"/>
              <w:left w:w="120" w:type="dxa"/>
              <w:bottom w:w="120" w:type="dxa"/>
              <w:right w:w="120" w:type="dxa"/>
            </w:tcMar>
            <w:hideMark/>
          </w:tcPr>
          <w:p w14:paraId="6D0EC03C" w14:textId="77777777" w:rsidR="00E12957" w:rsidRPr="005A47C4" w:rsidRDefault="00E12957" w:rsidP="00871988">
            <w:pPr>
              <w:pStyle w:val="table"/>
            </w:pPr>
            <w:r w:rsidRPr="005A47C4">
              <w:t>25</w:t>
            </w:r>
          </w:p>
        </w:tc>
        <w:tc>
          <w:tcPr>
            <w:tcW w:w="957" w:type="dxa"/>
            <w:tcBorders>
              <w:top w:val="single" w:sz="6" w:space="0" w:color="DDDDDD"/>
            </w:tcBorders>
            <w:shd w:val="clear" w:color="auto" w:fill="auto"/>
            <w:tcMar>
              <w:top w:w="120" w:type="dxa"/>
              <w:left w:w="120" w:type="dxa"/>
              <w:bottom w:w="120" w:type="dxa"/>
              <w:right w:w="120" w:type="dxa"/>
            </w:tcMar>
            <w:hideMark/>
          </w:tcPr>
          <w:p w14:paraId="69F1A845" w14:textId="77777777" w:rsidR="00E12957" w:rsidRPr="005A47C4" w:rsidRDefault="00E12957" w:rsidP="00871988">
            <w:pPr>
              <w:pStyle w:val="table"/>
            </w:pPr>
            <w:r w:rsidRPr="005A47C4">
              <w:t>5</w:t>
            </w:r>
          </w:p>
        </w:tc>
        <w:tc>
          <w:tcPr>
            <w:tcW w:w="1274" w:type="dxa"/>
            <w:tcBorders>
              <w:top w:val="single" w:sz="6" w:space="0" w:color="DDDDDD"/>
            </w:tcBorders>
            <w:shd w:val="clear" w:color="auto" w:fill="auto"/>
            <w:tcMar>
              <w:top w:w="120" w:type="dxa"/>
              <w:left w:w="120" w:type="dxa"/>
              <w:bottom w:w="120" w:type="dxa"/>
              <w:right w:w="120" w:type="dxa"/>
            </w:tcMar>
            <w:hideMark/>
          </w:tcPr>
          <w:p w14:paraId="76D13D40" w14:textId="77777777" w:rsidR="00E12957" w:rsidRPr="005A47C4" w:rsidRDefault="00E12957" w:rsidP="00871988">
            <w:pPr>
              <w:pStyle w:val="table"/>
            </w:pPr>
            <w:r w:rsidRPr="005A47C4">
              <w:t>36</w:t>
            </w:r>
          </w:p>
        </w:tc>
        <w:tc>
          <w:tcPr>
            <w:tcW w:w="957" w:type="dxa"/>
            <w:tcBorders>
              <w:top w:val="single" w:sz="6" w:space="0" w:color="DDDDDD"/>
            </w:tcBorders>
            <w:shd w:val="clear" w:color="auto" w:fill="auto"/>
            <w:tcMar>
              <w:top w:w="120" w:type="dxa"/>
              <w:left w:w="120" w:type="dxa"/>
              <w:bottom w:w="120" w:type="dxa"/>
              <w:right w:w="120" w:type="dxa"/>
            </w:tcMar>
            <w:hideMark/>
          </w:tcPr>
          <w:p w14:paraId="5427A674" w14:textId="77777777" w:rsidR="00E12957" w:rsidRPr="005A47C4" w:rsidRDefault="00E12957" w:rsidP="00871988">
            <w:pPr>
              <w:pStyle w:val="table"/>
            </w:pPr>
            <w:r w:rsidRPr="005A47C4">
              <w:t>62</w:t>
            </w:r>
          </w:p>
        </w:tc>
        <w:tc>
          <w:tcPr>
            <w:tcW w:w="1274" w:type="dxa"/>
            <w:tcBorders>
              <w:top w:val="single" w:sz="6" w:space="0" w:color="DDDDDD"/>
            </w:tcBorders>
            <w:shd w:val="clear" w:color="auto" w:fill="auto"/>
            <w:tcMar>
              <w:top w:w="120" w:type="dxa"/>
              <w:left w:w="120" w:type="dxa"/>
              <w:bottom w:w="120" w:type="dxa"/>
              <w:right w:w="120" w:type="dxa"/>
            </w:tcMar>
            <w:hideMark/>
          </w:tcPr>
          <w:p w14:paraId="102980B1" w14:textId="77777777" w:rsidR="00E12957" w:rsidRPr="005A47C4" w:rsidRDefault="00E12957" w:rsidP="00871988">
            <w:pPr>
              <w:pStyle w:val="table"/>
            </w:pPr>
            <w:r w:rsidRPr="005A47C4">
              <w:t>37</w:t>
            </w:r>
          </w:p>
        </w:tc>
        <w:tc>
          <w:tcPr>
            <w:tcW w:w="957" w:type="dxa"/>
            <w:tcBorders>
              <w:top w:val="single" w:sz="6" w:space="0" w:color="DDDDDD"/>
            </w:tcBorders>
            <w:shd w:val="clear" w:color="auto" w:fill="auto"/>
            <w:tcMar>
              <w:top w:w="120" w:type="dxa"/>
              <w:left w:w="120" w:type="dxa"/>
              <w:bottom w:w="120" w:type="dxa"/>
              <w:right w:w="120" w:type="dxa"/>
            </w:tcMar>
            <w:hideMark/>
          </w:tcPr>
          <w:p w14:paraId="233AC3E5" w14:textId="77777777" w:rsidR="00E12957" w:rsidRPr="005A47C4" w:rsidRDefault="00E12957" w:rsidP="00871988">
            <w:pPr>
              <w:pStyle w:val="table"/>
            </w:pPr>
            <w:r w:rsidRPr="005A47C4">
              <w:t>15</w:t>
            </w:r>
          </w:p>
        </w:tc>
        <w:tc>
          <w:tcPr>
            <w:tcW w:w="1274" w:type="dxa"/>
            <w:tcBorders>
              <w:top w:val="single" w:sz="6" w:space="0" w:color="DDDDDD"/>
            </w:tcBorders>
            <w:shd w:val="clear" w:color="auto" w:fill="auto"/>
            <w:tcMar>
              <w:top w:w="120" w:type="dxa"/>
              <w:left w:w="120" w:type="dxa"/>
              <w:bottom w:w="120" w:type="dxa"/>
              <w:right w:w="120" w:type="dxa"/>
            </w:tcMar>
            <w:hideMark/>
          </w:tcPr>
          <w:p w14:paraId="2079E782" w14:textId="77777777" w:rsidR="00E12957" w:rsidRPr="005A47C4" w:rsidRDefault="00E12957" w:rsidP="00871988">
            <w:pPr>
              <w:pStyle w:val="table"/>
            </w:pPr>
            <w:r w:rsidRPr="005A47C4">
              <w:t>900</w:t>
            </w:r>
          </w:p>
        </w:tc>
        <w:tc>
          <w:tcPr>
            <w:tcW w:w="957" w:type="dxa"/>
            <w:tcBorders>
              <w:top w:val="single" w:sz="6" w:space="0" w:color="DDDDDD"/>
            </w:tcBorders>
            <w:shd w:val="clear" w:color="auto" w:fill="auto"/>
            <w:tcMar>
              <w:top w:w="120" w:type="dxa"/>
              <w:left w:w="120" w:type="dxa"/>
              <w:bottom w:w="120" w:type="dxa"/>
              <w:right w:w="120" w:type="dxa"/>
            </w:tcMar>
            <w:hideMark/>
          </w:tcPr>
          <w:p w14:paraId="7FB32C5B" w14:textId="77777777" w:rsidR="00E12957" w:rsidRPr="005A47C4" w:rsidRDefault="00E12957" w:rsidP="00871988">
            <w:pPr>
              <w:pStyle w:val="table"/>
            </w:pPr>
            <w:r w:rsidRPr="005A47C4">
              <w:t>550</w:t>
            </w:r>
          </w:p>
        </w:tc>
      </w:tr>
      <w:tr w:rsidR="00E12957" w:rsidRPr="005A47C4" w14:paraId="1C30CAD8" w14:textId="77777777" w:rsidTr="00871988">
        <w:trPr>
          <w:tblCellSpacing w:w="15" w:type="dxa"/>
          <w:jc w:val="center"/>
        </w:trPr>
        <w:tc>
          <w:tcPr>
            <w:tcW w:w="1576" w:type="dxa"/>
            <w:tcBorders>
              <w:top w:val="single" w:sz="6" w:space="0" w:color="DDDDDD"/>
            </w:tcBorders>
            <w:shd w:val="clear" w:color="auto" w:fill="auto"/>
            <w:tcMar>
              <w:top w:w="120" w:type="dxa"/>
              <w:left w:w="120" w:type="dxa"/>
              <w:bottom w:w="120" w:type="dxa"/>
              <w:right w:w="120" w:type="dxa"/>
            </w:tcMar>
            <w:hideMark/>
          </w:tcPr>
          <w:p w14:paraId="47369E0D" w14:textId="77777777" w:rsidR="00E12957" w:rsidRPr="005A47C4" w:rsidRDefault="00E12957" w:rsidP="00871988">
            <w:pPr>
              <w:pStyle w:val="table"/>
            </w:pPr>
            <w:r w:rsidRPr="005A47C4">
              <w:t>Школа, средние специальные заведения</w:t>
            </w:r>
          </w:p>
        </w:tc>
        <w:tc>
          <w:tcPr>
            <w:tcW w:w="1274" w:type="dxa"/>
            <w:tcBorders>
              <w:top w:val="single" w:sz="6" w:space="0" w:color="DDDDDD"/>
            </w:tcBorders>
            <w:shd w:val="clear" w:color="auto" w:fill="auto"/>
            <w:tcMar>
              <w:top w:w="120" w:type="dxa"/>
              <w:left w:w="120" w:type="dxa"/>
              <w:bottom w:w="120" w:type="dxa"/>
              <w:right w:w="120" w:type="dxa"/>
            </w:tcMar>
            <w:hideMark/>
          </w:tcPr>
          <w:p w14:paraId="155A3E7A" w14:textId="77777777" w:rsidR="00E12957" w:rsidRPr="005A47C4" w:rsidRDefault="00E12957" w:rsidP="00871988">
            <w:pPr>
              <w:pStyle w:val="table"/>
            </w:pPr>
            <w:r w:rsidRPr="005A47C4">
              <w:t>34</w:t>
            </w:r>
          </w:p>
        </w:tc>
        <w:tc>
          <w:tcPr>
            <w:tcW w:w="957" w:type="dxa"/>
            <w:tcBorders>
              <w:top w:val="single" w:sz="6" w:space="0" w:color="DDDDDD"/>
            </w:tcBorders>
            <w:shd w:val="clear" w:color="auto" w:fill="auto"/>
            <w:tcMar>
              <w:top w:w="120" w:type="dxa"/>
              <w:left w:w="120" w:type="dxa"/>
              <w:bottom w:w="120" w:type="dxa"/>
              <w:right w:w="120" w:type="dxa"/>
            </w:tcMar>
            <w:hideMark/>
          </w:tcPr>
          <w:p w14:paraId="421B9B6C" w14:textId="77777777" w:rsidR="00E12957" w:rsidRPr="005A47C4" w:rsidRDefault="00E12957" w:rsidP="00871988">
            <w:pPr>
              <w:pStyle w:val="table"/>
            </w:pPr>
            <w:r w:rsidRPr="005A47C4">
              <w:t>8</w:t>
            </w:r>
          </w:p>
        </w:tc>
        <w:tc>
          <w:tcPr>
            <w:tcW w:w="1274" w:type="dxa"/>
            <w:tcBorders>
              <w:top w:val="single" w:sz="6" w:space="0" w:color="DDDDDD"/>
            </w:tcBorders>
            <w:shd w:val="clear" w:color="auto" w:fill="auto"/>
            <w:tcMar>
              <w:top w:w="120" w:type="dxa"/>
              <w:left w:w="120" w:type="dxa"/>
              <w:bottom w:w="120" w:type="dxa"/>
              <w:right w:w="120" w:type="dxa"/>
            </w:tcMar>
            <w:hideMark/>
          </w:tcPr>
          <w:p w14:paraId="3826548D" w14:textId="77777777" w:rsidR="00E12957" w:rsidRPr="005A47C4" w:rsidRDefault="00E12957" w:rsidP="00871988">
            <w:pPr>
              <w:pStyle w:val="table"/>
            </w:pPr>
            <w:r w:rsidRPr="005A47C4">
              <w:t>37</w:t>
            </w:r>
          </w:p>
        </w:tc>
        <w:tc>
          <w:tcPr>
            <w:tcW w:w="957" w:type="dxa"/>
            <w:tcBorders>
              <w:top w:val="single" w:sz="6" w:space="0" w:color="DDDDDD"/>
            </w:tcBorders>
            <w:shd w:val="clear" w:color="auto" w:fill="auto"/>
            <w:tcMar>
              <w:top w:w="120" w:type="dxa"/>
              <w:left w:w="120" w:type="dxa"/>
              <w:bottom w:w="120" w:type="dxa"/>
              <w:right w:w="120" w:type="dxa"/>
            </w:tcMar>
            <w:hideMark/>
          </w:tcPr>
          <w:p w14:paraId="318688A7" w14:textId="77777777" w:rsidR="00E12957" w:rsidRPr="005A47C4" w:rsidRDefault="00E12957" w:rsidP="00871988">
            <w:pPr>
              <w:pStyle w:val="table"/>
            </w:pPr>
            <w:r w:rsidRPr="005A47C4">
              <w:t>64</w:t>
            </w:r>
          </w:p>
        </w:tc>
        <w:tc>
          <w:tcPr>
            <w:tcW w:w="1274" w:type="dxa"/>
            <w:tcBorders>
              <w:top w:val="single" w:sz="6" w:space="0" w:color="DDDDDD"/>
            </w:tcBorders>
            <w:shd w:val="clear" w:color="auto" w:fill="auto"/>
            <w:tcMar>
              <w:top w:w="120" w:type="dxa"/>
              <w:left w:w="120" w:type="dxa"/>
              <w:bottom w:w="120" w:type="dxa"/>
              <w:right w:w="120" w:type="dxa"/>
            </w:tcMar>
            <w:hideMark/>
          </w:tcPr>
          <w:p w14:paraId="113549EF" w14:textId="77777777" w:rsidR="00E12957" w:rsidRPr="005A47C4" w:rsidRDefault="00E12957" w:rsidP="00871988">
            <w:pPr>
              <w:pStyle w:val="table"/>
            </w:pPr>
            <w:r w:rsidRPr="005A47C4">
              <w:t>37</w:t>
            </w:r>
          </w:p>
        </w:tc>
        <w:tc>
          <w:tcPr>
            <w:tcW w:w="957" w:type="dxa"/>
            <w:tcBorders>
              <w:top w:val="single" w:sz="6" w:space="0" w:color="DDDDDD"/>
            </w:tcBorders>
            <w:shd w:val="clear" w:color="auto" w:fill="auto"/>
            <w:tcMar>
              <w:top w:w="120" w:type="dxa"/>
              <w:left w:w="120" w:type="dxa"/>
              <w:bottom w:w="120" w:type="dxa"/>
              <w:right w:w="120" w:type="dxa"/>
            </w:tcMar>
            <w:hideMark/>
          </w:tcPr>
          <w:p w14:paraId="44621271" w14:textId="77777777" w:rsidR="00E12957" w:rsidRPr="005A47C4" w:rsidRDefault="00E12957" w:rsidP="00871988">
            <w:pPr>
              <w:pStyle w:val="table"/>
            </w:pPr>
            <w:r w:rsidRPr="005A47C4">
              <w:t>17</w:t>
            </w:r>
          </w:p>
        </w:tc>
        <w:tc>
          <w:tcPr>
            <w:tcW w:w="1274" w:type="dxa"/>
            <w:tcBorders>
              <w:top w:val="single" w:sz="6" w:space="0" w:color="DDDDDD"/>
            </w:tcBorders>
            <w:shd w:val="clear" w:color="auto" w:fill="auto"/>
            <w:tcMar>
              <w:top w:w="120" w:type="dxa"/>
              <w:left w:w="120" w:type="dxa"/>
              <w:bottom w:w="120" w:type="dxa"/>
              <w:right w:w="120" w:type="dxa"/>
            </w:tcMar>
            <w:hideMark/>
          </w:tcPr>
          <w:p w14:paraId="016A50DF" w14:textId="77777777" w:rsidR="00E12957" w:rsidRPr="005A47C4" w:rsidRDefault="00E12957" w:rsidP="00871988">
            <w:pPr>
              <w:pStyle w:val="table"/>
            </w:pPr>
            <w:r w:rsidRPr="005A47C4">
              <w:t>2200</w:t>
            </w:r>
          </w:p>
        </w:tc>
        <w:tc>
          <w:tcPr>
            <w:tcW w:w="957" w:type="dxa"/>
            <w:tcBorders>
              <w:top w:val="single" w:sz="6" w:space="0" w:color="DDDDDD"/>
            </w:tcBorders>
            <w:shd w:val="clear" w:color="auto" w:fill="auto"/>
            <w:tcMar>
              <w:top w:w="120" w:type="dxa"/>
              <w:left w:w="120" w:type="dxa"/>
              <w:bottom w:w="120" w:type="dxa"/>
              <w:right w:w="120" w:type="dxa"/>
            </w:tcMar>
            <w:hideMark/>
          </w:tcPr>
          <w:p w14:paraId="66AD29FD" w14:textId="77777777" w:rsidR="00E12957" w:rsidRPr="005A47C4" w:rsidRDefault="00E12957" w:rsidP="00871988">
            <w:pPr>
              <w:pStyle w:val="table"/>
            </w:pPr>
            <w:r w:rsidRPr="005A47C4">
              <w:t>750</w:t>
            </w:r>
          </w:p>
        </w:tc>
      </w:tr>
      <w:tr w:rsidR="00E12957" w:rsidRPr="005A47C4" w14:paraId="36A8D6DC" w14:textId="77777777" w:rsidTr="00871988">
        <w:trPr>
          <w:tblCellSpacing w:w="15" w:type="dxa"/>
          <w:jc w:val="center"/>
        </w:trPr>
        <w:tc>
          <w:tcPr>
            <w:tcW w:w="1576" w:type="dxa"/>
            <w:tcBorders>
              <w:top w:val="single" w:sz="6" w:space="0" w:color="DDDDDD"/>
            </w:tcBorders>
            <w:shd w:val="clear" w:color="auto" w:fill="auto"/>
            <w:tcMar>
              <w:top w:w="120" w:type="dxa"/>
              <w:left w:w="120" w:type="dxa"/>
              <w:bottom w:w="120" w:type="dxa"/>
              <w:right w:w="120" w:type="dxa"/>
            </w:tcMar>
            <w:hideMark/>
          </w:tcPr>
          <w:p w14:paraId="16E2900C" w14:textId="77777777" w:rsidR="00E12957" w:rsidRPr="005A47C4" w:rsidRDefault="00E12957" w:rsidP="00871988">
            <w:pPr>
              <w:pStyle w:val="table"/>
            </w:pPr>
            <w:r w:rsidRPr="005A47C4">
              <w:t>ВУЗ</w:t>
            </w:r>
          </w:p>
        </w:tc>
        <w:tc>
          <w:tcPr>
            <w:tcW w:w="1274" w:type="dxa"/>
            <w:tcBorders>
              <w:top w:val="single" w:sz="6" w:space="0" w:color="DDDDDD"/>
            </w:tcBorders>
            <w:shd w:val="clear" w:color="auto" w:fill="auto"/>
            <w:tcMar>
              <w:top w:w="120" w:type="dxa"/>
              <w:left w:w="120" w:type="dxa"/>
              <w:bottom w:w="120" w:type="dxa"/>
              <w:right w:w="120" w:type="dxa"/>
            </w:tcMar>
            <w:hideMark/>
          </w:tcPr>
          <w:p w14:paraId="0CBCCC18" w14:textId="77777777" w:rsidR="00E12957" w:rsidRPr="005A47C4" w:rsidRDefault="00E12957" w:rsidP="00871988">
            <w:pPr>
              <w:pStyle w:val="table"/>
            </w:pPr>
            <w:r w:rsidRPr="005A47C4">
              <w:t>49</w:t>
            </w:r>
          </w:p>
        </w:tc>
        <w:tc>
          <w:tcPr>
            <w:tcW w:w="957" w:type="dxa"/>
            <w:tcBorders>
              <w:top w:val="single" w:sz="6" w:space="0" w:color="DDDDDD"/>
            </w:tcBorders>
            <w:shd w:val="clear" w:color="auto" w:fill="auto"/>
            <w:tcMar>
              <w:top w:w="120" w:type="dxa"/>
              <w:left w:w="120" w:type="dxa"/>
              <w:bottom w:w="120" w:type="dxa"/>
              <w:right w:w="120" w:type="dxa"/>
            </w:tcMar>
            <w:hideMark/>
          </w:tcPr>
          <w:p w14:paraId="41EE5CE1" w14:textId="77777777" w:rsidR="00E12957" w:rsidRPr="005A47C4" w:rsidRDefault="00E12957" w:rsidP="00871988">
            <w:pPr>
              <w:pStyle w:val="table"/>
            </w:pPr>
            <w:r w:rsidRPr="005A47C4">
              <w:t>13</w:t>
            </w:r>
          </w:p>
        </w:tc>
        <w:tc>
          <w:tcPr>
            <w:tcW w:w="1274" w:type="dxa"/>
            <w:tcBorders>
              <w:top w:val="single" w:sz="6" w:space="0" w:color="DDDDDD"/>
            </w:tcBorders>
            <w:shd w:val="clear" w:color="auto" w:fill="auto"/>
            <w:tcMar>
              <w:top w:w="120" w:type="dxa"/>
              <w:left w:w="120" w:type="dxa"/>
              <w:bottom w:w="120" w:type="dxa"/>
              <w:right w:w="120" w:type="dxa"/>
            </w:tcMar>
            <w:hideMark/>
          </w:tcPr>
          <w:p w14:paraId="706E0B5D" w14:textId="77777777" w:rsidR="00E12957" w:rsidRPr="005A47C4" w:rsidRDefault="00E12957" w:rsidP="00871988">
            <w:pPr>
              <w:pStyle w:val="table"/>
            </w:pPr>
            <w:r w:rsidRPr="005A47C4">
              <w:t>37</w:t>
            </w:r>
          </w:p>
        </w:tc>
        <w:tc>
          <w:tcPr>
            <w:tcW w:w="957" w:type="dxa"/>
            <w:tcBorders>
              <w:top w:val="single" w:sz="6" w:space="0" w:color="DDDDDD"/>
            </w:tcBorders>
            <w:shd w:val="clear" w:color="auto" w:fill="auto"/>
            <w:tcMar>
              <w:top w:w="120" w:type="dxa"/>
              <w:left w:w="120" w:type="dxa"/>
              <w:bottom w:w="120" w:type="dxa"/>
              <w:right w:w="120" w:type="dxa"/>
            </w:tcMar>
            <w:hideMark/>
          </w:tcPr>
          <w:p w14:paraId="48B6D0A4" w14:textId="77777777" w:rsidR="00E12957" w:rsidRPr="005A47C4" w:rsidRDefault="00E12957" w:rsidP="00871988">
            <w:pPr>
              <w:pStyle w:val="table"/>
            </w:pPr>
            <w:r w:rsidRPr="005A47C4">
              <w:t>63</w:t>
            </w:r>
          </w:p>
        </w:tc>
        <w:tc>
          <w:tcPr>
            <w:tcW w:w="1274" w:type="dxa"/>
            <w:tcBorders>
              <w:top w:val="single" w:sz="6" w:space="0" w:color="DDDDDD"/>
            </w:tcBorders>
            <w:shd w:val="clear" w:color="auto" w:fill="auto"/>
            <w:tcMar>
              <w:top w:w="120" w:type="dxa"/>
              <w:left w:w="120" w:type="dxa"/>
              <w:bottom w:w="120" w:type="dxa"/>
              <w:right w:w="120" w:type="dxa"/>
            </w:tcMar>
            <w:hideMark/>
          </w:tcPr>
          <w:p w14:paraId="286F061C" w14:textId="77777777" w:rsidR="00E12957" w:rsidRPr="005A47C4" w:rsidRDefault="00E12957" w:rsidP="00871988">
            <w:pPr>
              <w:pStyle w:val="table"/>
            </w:pPr>
            <w:r w:rsidRPr="005A47C4">
              <w:t>54</w:t>
            </w:r>
          </w:p>
        </w:tc>
        <w:tc>
          <w:tcPr>
            <w:tcW w:w="957" w:type="dxa"/>
            <w:tcBorders>
              <w:top w:val="single" w:sz="6" w:space="0" w:color="DDDDDD"/>
            </w:tcBorders>
            <w:shd w:val="clear" w:color="auto" w:fill="auto"/>
            <w:tcMar>
              <w:top w:w="120" w:type="dxa"/>
              <w:left w:w="120" w:type="dxa"/>
              <w:bottom w:w="120" w:type="dxa"/>
              <w:right w:w="120" w:type="dxa"/>
            </w:tcMar>
            <w:hideMark/>
          </w:tcPr>
          <w:p w14:paraId="464A348B" w14:textId="77777777" w:rsidR="00E12957" w:rsidRPr="005A47C4" w:rsidRDefault="00E12957" w:rsidP="00871988">
            <w:pPr>
              <w:pStyle w:val="table"/>
            </w:pPr>
            <w:r w:rsidRPr="005A47C4">
              <w:t>17</w:t>
            </w:r>
          </w:p>
        </w:tc>
        <w:tc>
          <w:tcPr>
            <w:tcW w:w="1274" w:type="dxa"/>
            <w:tcBorders>
              <w:top w:val="single" w:sz="6" w:space="0" w:color="DDDDDD"/>
            </w:tcBorders>
            <w:shd w:val="clear" w:color="auto" w:fill="auto"/>
            <w:tcMar>
              <w:top w:w="120" w:type="dxa"/>
              <w:left w:w="120" w:type="dxa"/>
              <w:bottom w:w="120" w:type="dxa"/>
              <w:right w:w="120" w:type="dxa"/>
            </w:tcMar>
            <w:hideMark/>
          </w:tcPr>
          <w:p w14:paraId="27CE8034" w14:textId="77777777" w:rsidR="00E12957" w:rsidRPr="005A47C4" w:rsidRDefault="00E12957" w:rsidP="00871988">
            <w:pPr>
              <w:pStyle w:val="table"/>
            </w:pPr>
            <w:r w:rsidRPr="005A47C4">
              <w:t>30 000</w:t>
            </w:r>
          </w:p>
        </w:tc>
        <w:tc>
          <w:tcPr>
            <w:tcW w:w="957" w:type="dxa"/>
            <w:tcBorders>
              <w:top w:val="single" w:sz="6" w:space="0" w:color="DDDDDD"/>
            </w:tcBorders>
            <w:shd w:val="clear" w:color="auto" w:fill="auto"/>
            <w:tcMar>
              <w:top w:w="120" w:type="dxa"/>
              <w:left w:w="120" w:type="dxa"/>
              <w:bottom w:w="120" w:type="dxa"/>
              <w:right w:w="120" w:type="dxa"/>
            </w:tcMar>
            <w:hideMark/>
          </w:tcPr>
          <w:p w14:paraId="38191E36" w14:textId="77777777" w:rsidR="00E12957" w:rsidRPr="005A47C4" w:rsidRDefault="00E12957" w:rsidP="00871988">
            <w:pPr>
              <w:pStyle w:val="table"/>
            </w:pPr>
            <w:r w:rsidRPr="005A47C4">
              <w:t>10 000</w:t>
            </w:r>
          </w:p>
        </w:tc>
      </w:tr>
      <w:tr w:rsidR="00E12957" w:rsidRPr="005A47C4" w14:paraId="6344F0C6" w14:textId="77777777" w:rsidTr="00871988">
        <w:trPr>
          <w:tblCellSpacing w:w="15" w:type="dxa"/>
          <w:jc w:val="center"/>
        </w:trPr>
        <w:tc>
          <w:tcPr>
            <w:tcW w:w="1576" w:type="dxa"/>
            <w:tcBorders>
              <w:top w:val="single" w:sz="6" w:space="0" w:color="DDDDDD"/>
            </w:tcBorders>
            <w:shd w:val="clear" w:color="auto" w:fill="auto"/>
            <w:tcMar>
              <w:top w:w="120" w:type="dxa"/>
              <w:left w:w="120" w:type="dxa"/>
              <w:bottom w:w="120" w:type="dxa"/>
              <w:right w:w="120" w:type="dxa"/>
            </w:tcMar>
            <w:hideMark/>
          </w:tcPr>
          <w:p w14:paraId="06477637" w14:textId="77777777" w:rsidR="00E12957" w:rsidRPr="005A47C4" w:rsidRDefault="00E12957" w:rsidP="00871988">
            <w:pPr>
              <w:pStyle w:val="table"/>
            </w:pPr>
            <w:r w:rsidRPr="005A47C4">
              <w:t>Пенсии</w:t>
            </w:r>
          </w:p>
        </w:tc>
        <w:tc>
          <w:tcPr>
            <w:tcW w:w="1274" w:type="dxa"/>
            <w:tcBorders>
              <w:top w:val="single" w:sz="6" w:space="0" w:color="DDDDDD"/>
            </w:tcBorders>
            <w:shd w:val="clear" w:color="auto" w:fill="auto"/>
            <w:tcMar>
              <w:top w:w="120" w:type="dxa"/>
              <w:left w:w="120" w:type="dxa"/>
              <w:bottom w:w="120" w:type="dxa"/>
              <w:right w:w="120" w:type="dxa"/>
            </w:tcMar>
            <w:hideMark/>
          </w:tcPr>
          <w:p w14:paraId="7E8EC99C" w14:textId="77777777" w:rsidR="00E12957" w:rsidRPr="005A47C4" w:rsidRDefault="00E12957" w:rsidP="00871988">
            <w:pPr>
              <w:pStyle w:val="table"/>
            </w:pPr>
            <w:r w:rsidRPr="005A47C4">
              <w:t>24</w:t>
            </w:r>
          </w:p>
        </w:tc>
        <w:tc>
          <w:tcPr>
            <w:tcW w:w="957" w:type="dxa"/>
            <w:tcBorders>
              <w:top w:val="single" w:sz="6" w:space="0" w:color="DDDDDD"/>
            </w:tcBorders>
            <w:shd w:val="clear" w:color="auto" w:fill="auto"/>
            <w:tcMar>
              <w:top w:w="120" w:type="dxa"/>
              <w:left w:w="120" w:type="dxa"/>
              <w:bottom w:w="120" w:type="dxa"/>
              <w:right w:w="120" w:type="dxa"/>
            </w:tcMar>
            <w:hideMark/>
          </w:tcPr>
          <w:p w14:paraId="46D95743" w14:textId="77777777" w:rsidR="00E12957" w:rsidRPr="005A47C4" w:rsidRDefault="00E12957" w:rsidP="00871988">
            <w:pPr>
              <w:pStyle w:val="table"/>
            </w:pPr>
            <w:r w:rsidRPr="005A47C4">
              <w:t>2</w:t>
            </w:r>
          </w:p>
        </w:tc>
        <w:tc>
          <w:tcPr>
            <w:tcW w:w="1274" w:type="dxa"/>
            <w:tcBorders>
              <w:top w:val="single" w:sz="6" w:space="0" w:color="DDDDDD"/>
            </w:tcBorders>
            <w:shd w:val="clear" w:color="auto" w:fill="auto"/>
            <w:tcMar>
              <w:top w:w="120" w:type="dxa"/>
              <w:left w:w="120" w:type="dxa"/>
              <w:bottom w:w="120" w:type="dxa"/>
              <w:right w:w="120" w:type="dxa"/>
            </w:tcMar>
            <w:hideMark/>
          </w:tcPr>
          <w:p w14:paraId="1AF58D45" w14:textId="77777777" w:rsidR="00E12957" w:rsidRPr="005A47C4" w:rsidRDefault="00E12957" w:rsidP="00871988">
            <w:pPr>
              <w:pStyle w:val="table"/>
            </w:pPr>
            <w:r w:rsidRPr="005A47C4">
              <w:t>51</w:t>
            </w:r>
          </w:p>
        </w:tc>
        <w:tc>
          <w:tcPr>
            <w:tcW w:w="957" w:type="dxa"/>
            <w:tcBorders>
              <w:top w:val="single" w:sz="6" w:space="0" w:color="DDDDDD"/>
            </w:tcBorders>
            <w:shd w:val="clear" w:color="auto" w:fill="auto"/>
            <w:tcMar>
              <w:top w:w="120" w:type="dxa"/>
              <w:left w:w="120" w:type="dxa"/>
              <w:bottom w:w="120" w:type="dxa"/>
              <w:right w:w="120" w:type="dxa"/>
            </w:tcMar>
            <w:hideMark/>
          </w:tcPr>
          <w:p w14:paraId="59394111" w14:textId="77777777" w:rsidR="00E12957" w:rsidRPr="005A47C4" w:rsidRDefault="00E12957" w:rsidP="00871988">
            <w:pPr>
              <w:pStyle w:val="table"/>
            </w:pPr>
            <w:r w:rsidRPr="005A47C4">
              <w:t>71</w:t>
            </w:r>
          </w:p>
        </w:tc>
        <w:tc>
          <w:tcPr>
            <w:tcW w:w="1274" w:type="dxa"/>
            <w:tcBorders>
              <w:top w:val="single" w:sz="6" w:space="0" w:color="DDDDDD"/>
            </w:tcBorders>
            <w:shd w:val="clear" w:color="auto" w:fill="auto"/>
            <w:tcMar>
              <w:top w:w="120" w:type="dxa"/>
              <w:left w:w="120" w:type="dxa"/>
              <w:bottom w:w="120" w:type="dxa"/>
              <w:right w:w="120" w:type="dxa"/>
            </w:tcMar>
            <w:hideMark/>
          </w:tcPr>
          <w:p w14:paraId="04822171" w14:textId="77777777" w:rsidR="00E12957" w:rsidRPr="005A47C4" w:rsidRDefault="00E12957" w:rsidP="00871988">
            <w:pPr>
              <w:pStyle w:val="table"/>
            </w:pPr>
            <w:r w:rsidRPr="005A47C4">
              <w:t>21</w:t>
            </w:r>
          </w:p>
        </w:tc>
        <w:tc>
          <w:tcPr>
            <w:tcW w:w="957" w:type="dxa"/>
            <w:tcBorders>
              <w:top w:val="single" w:sz="6" w:space="0" w:color="DDDDDD"/>
            </w:tcBorders>
            <w:shd w:val="clear" w:color="auto" w:fill="auto"/>
            <w:tcMar>
              <w:top w:w="120" w:type="dxa"/>
              <w:left w:w="120" w:type="dxa"/>
              <w:bottom w:w="120" w:type="dxa"/>
              <w:right w:w="120" w:type="dxa"/>
            </w:tcMar>
            <w:hideMark/>
          </w:tcPr>
          <w:p w14:paraId="0F498D9F" w14:textId="77777777" w:rsidR="00E12957" w:rsidRPr="005A47C4" w:rsidRDefault="00E12957" w:rsidP="00871988">
            <w:pPr>
              <w:pStyle w:val="table"/>
            </w:pPr>
            <w:r w:rsidRPr="005A47C4">
              <w:t>13</w:t>
            </w:r>
          </w:p>
        </w:tc>
        <w:tc>
          <w:tcPr>
            <w:tcW w:w="1274" w:type="dxa"/>
            <w:tcBorders>
              <w:top w:val="single" w:sz="6" w:space="0" w:color="DDDDDD"/>
            </w:tcBorders>
            <w:shd w:val="clear" w:color="auto" w:fill="auto"/>
            <w:tcMar>
              <w:top w:w="120" w:type="dxa"/>
              <w:left w:w="120" w:type="dxa"/>
              <w:bottom w:w="120" w:type="dxa"/>
              <w:right w:w="120" w:type="dxa"/>
            </w:tcMar>
            <w:hideMark/>
          </w:tcPr>
          <w:p w14:paraId="13CACEA0" w14:textId="77777777" w:rsidR="00E12957" w:rsidRPr="005A47C4" w:rsidRDefault="00E12957" w:rsidP="00871988">
            <w:pPr>
              <w:pStyle w:val="table"/>
            </w:pPr>
            <w:r w:rsidRPr="005A47C4">
              <w:t>650</w:t>
            </w:r>
          </w:p>
        </w:tc>
        <w:tc>
          <w:tcPr>
            <w:tcW w:w="957" w:type="dxa"/>
            <w:tcBorders>
              <w:top w:val="single" w:sz="6" w:space="0" w:color="DDDDDD"/>
            </w:tcBorders>
            <w:shd w:val="clear" w:color="auto" w:fill="auto"/>
            <w:tcMar>
              <w:top w:w="120" w:type="dxa"/>
              <w:left w:w="120" w:type="dxa"/>
              <w:bottom w:w="120" w:type="dxa"/>
              <w:right w:w="120" w:type="dxa"/>
            </w:tcMar>
            <w:hideMark/>
          </w:tcPr>
          <w:p w14:paraId="66659D00" w14:textId="77777777" w:rsidR="00E12957" w:rsidRPr="005A47C4" w:rsidRDefault="00E12957" w:rsidP="00871988">
            <w:pPr>
              <w:pStyle w:val="table"/>
            </w:pPr>
            <w:r w:rsidRPr="005A47C4">
              <w:t>250</w:t>
            </w:r>
          </w:p>
        </w:tc>
      </w:tr>
      <w:tr w:rsidR="00E12957" w:rsidRPr="005A47C4" w14:paraId="2FB9E8F2" w14:textId="77777777" w:rsidTr="00871988">
        <w:trPr>
          <w:tblCellSpacing w:w="15" w:type="dxa"/>
          <w:jc w:val="center"/>
        </w:trPr>
        <w:tc>
          <w:tcPr>
            <w:tcW w:w="1576" w:type="dxa"/>
            <w:tcBorders>
              <w:top w:val="single" w:sz="6" w:space="0" w:color="DDDDDD"/>
            </w:tcBorders>
            <w:shd w:val="clear" w:color="auto" w:fill="auto"/>
            <w:tcMar>
              <w:top w:w="120" w:type="dxa"/>
              <w:left w:w="120" w:type="dxa"/>
              <w:bottom w:w="120" w:type="dxa"/>
              <w:right w:w="120" w:type="dxa"/>
            </w:tcMar>
            <w:hideMark/>
          </w:tcPr>
          <w:p w14:paraId="66D5CBB8" w14:textId="77777777" w:rsidR="00E12957" w:rsidRPr="005A47C4" w:rsidRDefault="00E12957" w:rsidP="00871988">
            <w:pPr>
              <w:pStyle w:val="table"/>
            </w:pPr>
            <w:r w:rsidRPr="005A47C4">
              <w:t>Социальные льготы</w:t>
            </w:r>
          </w:p>
        </w:tc>
        <w:tc>
          <w:tcPr>
            <w:tcW w:w="1274" w:type="dxa"/>
            <w:tcBorders>
              <w:top w:val="single" w:sz="6" w:space="0" w:color="DDDDDD"/>
            </w:tcBorders>
            <w:shd w:val="clear" w:color="auto" w:fill="auto"/>
            <w:tcMar>
              <w:top w:w="120" w:type="dxa"/>
              <w:left w:w="120" w:type="dxa"/>
              <w:bottom w:w="120" w:type="dxa"/>
              <w:right w:w="120" w:type="dxa"/>
            </w:tcMar>
            <w:hideMark/>
          </w:tcPr>
          <w:p w14:paraId="32F55259" w14:textId="77777777" w:rsidR="00E12957" w:rsidRPr="005A47C4" w:rsidRDefault="00E12957" w:rsidP="00871988">
            <w:pPr>
              <w:pStyle w:val="table"/>
            </w:pPr>
            <w:r w:rsidRPr="005A47C4">
              <w:t>27</w:t>
            </w:r>
          </w:p>
        </w:tc>
        <w:tc>
          <w:tcPr>
            <w:tcW w:w="957" w:type="dxa"/>
            <w:tcBorders>
              <w:top w:val="single" w:sz="6" w:space="0" w:color="DDDDDD"/>
            </w:tcBorders>
            <w:shd w:val="clear" w:color="auto" w:fill="auto"/>
            <w:tcMar>
              <w:top w:w="120" w:type="dxa"/>
              <w:left w:w="120" w:type="dxa"/>
              <w:bottom w:w="120" w:type="dxa"/>
              <w:right w:w="120" w:type="dxa"/>
            </w:tcMar>
            <w:hideMark/>
          </w:tcPr>
          <w:p w14:paraId="0864E785" w14:textId="77777777" w:rsidR="00E12957" w:rsidRPr="005A47C4" w:rsidRDefault="00E12957" w:rsidP="00871988">
            <w:pPr>
              <w:pStyle w:val="table"/>
            </w:pPr>
            <w:r w:rsidRPr="005A47C4">
              <w:t>3</w:t>
            </w:r>
          </w:p>
        </w:tc>
        <w:tc>
          <w:tcPr>
            <w:tcW w:w="1274" w:type="dxa"/>
            <w:tcBorders>
              <w:top w:val="single" w:sz="6" w:space="0" w:color="DDDDDD"/>
            </w:tcBorders>
            <w:shd w:val="clear" w:color="auto" w:fill="auto"/>
            <w:tcMar>
              <w:top w:w="120" w:type="dxa"/>
              <w:left w:w="120" w:type="dxa"/>
              <w:bottom w:w="120" w:type="dxa"/>
              <w:right w:w="120" w:type="dxa"/>
            </w:tcMar>
            <w:hideMark/>
          </w:tcPr>
          <w:p w14:paraId="22127BDC" w14:textId="77777777" w:rsidR="00E12957" w:rsidRPr="005A47C4" w:rsidRDefault="00E12957" w:rsidP="00871988">
            <w:pPr>
              <w:pStyle w:val="table"/>
            </w:pPr>
            <w:r w:rsidRPr="005A47C4">
              <w:t>43</w:t>
            </w:r>
          </w:p>
        </w:tc>
        <w:tc>
          <w:tcPr>
            <w:tcW w:w="957" w:type="dxa"/>
            <w:tcBorders>
              <w:top w:val="single" w:sz="6" w:space="0" w:color="DDDDDD"/>
            </w:tcBorders>
            <w:shd w:val="clear" w:color="auto" w:fill="auto"/>
            <w:tcMar>
              <w:top w:w="120" w:type="dxa"/>
              <w:left w:w="120" w:type="dxa"/>
              <w:bottom w:w="120" w:type="dxa"/>
              <w:right w:w="120" w:type="dxa"/>
            </w:tcMar>
            <w:hideMark/>
          </w:tcPr>
          <w:p w14:paraId="3A2676A5" w14:textId="77777777" w:rsidR="00E12957" w:rsidRPr="005A47C4" w:rsidRDefault="00E12957" w:rsidP="00871988">
            <w:pPr>
              <w:pStyle w:val="table"/>
            </w:pPr>
            <w:r w:rsidRPr="005A47C4">
              <w:t>71</w:t>
            </w:r>
          </w:p>
        </w:tc>
        <w:tc>
          <w:tcPr>
            <w:tcW w:w="1274" w:type="dxa"/>
            <w:tcBorders>
              <w:top w:val="single" w:sz="6" w:space="0" w:color="DDDDDD"/>
            </w:tcBorders>
            <w:shd w:val="clear" w:color="auto" w:fill="auto"/>
            <w:tcMar>
              <w:top w:w="120" w:type="dxa"/>
              <w:left w:w="120" w:type="dxa"/>
              <w:bottom w:w="120" w:type="dxa"/>
              <w:right w:w="120" w:type="dxa"/>
            </w:tcMar>
            <w:hideMark/>
          </w:tcPr>
          <w:p w14:paraId="70A27BF8" w14:textId="77777777" w:rsidR="00E12957" w:rsidRPr="005A47C4" w:rsidRDefault="00E12957" w:rsidP="00871988">
            <w:pPr>
              <w:pStyle w:val="table"/>
            </w:pPr>
            <w:r w:rsidRPr="005A47C4">
              <w:t>25</w:t>
            </w:r>
          </w:p>
        </w:tc>
        <w:tc>
          <w:tcPr>
            <w:tcW w:w="957" w:type="dxa"/>
            <w:tcBorders>
              <w:top w:val="single" w:sz="6" w:space="0" w:color="DDDDDD"/>
            </w:tcBorders>
            <w:shd w:val="clear" w:color="auto" w:fill="auto"/>
            <w:tcMar>
              <w:top w:w="120" w:type="dxa"/>
              <w:left w:w="120" w:type="dxa"/>
              <w:bottom w:w="120" w:type="dxa"/>
              <w:right w:w="120" w:type="dxa"/>
            </w:tcMar>
            <w:hideMark/>
          </w:tcPr>
          <w:p w14:paraId="247AC5BE" w14:textId="77777777" w:rsidR="00E12957" w:rsidRPr="005A47C4" w:rsidRDefault="00E12957" w:rsidP="00871988">
            <w:pPr>
              <w:pStyle w:val="table"/>
            </w:pPr>
            <w:r w:rsidRPr="005A47C4">
              <w:t>13</w:t>
            </w:r>
          </w:p>
        </w:tc>
        <w:tc>
          <w:tcPr>
            <w:tcW w:w="1274" w:type="dxa"/>
            <w:tcBorders>
              <w:top w:val="single" w:sz="6" w:space="0" w:color="DDDDDD"/>
            </w:tcBorders>
            <w:shd w:val="clear" w:color="auto" w:fill="auto"/>
            <w:tcMar>
              <w:top w:w="120" w:type="dxa"/>
              <w:left w:w="120" w:type="dxa"/>
              <w:bottom w:w="120" w:type="dxa"/>
              <w:right w:w="120" w:type="dxa"/>
            </w:tcMar>
            <w:hideMark/>
          </w:tcPr>
          <w:p w14:paraId="1500CC30" w14:textId="77777777" w:rsidR="00E12957" w:rsidRPr="005A47C4" w:rsidRDefault="00E12957" w:rsidP="00871988">
            <w:pPr>
              <w:pStyle w:val="table"/>
            </w:pPr>
            <w:r w:rsidRPr="005A47C4">
              <w:t>650</w:t>
            </w:r>
          </w:p>
        </w:tc>
        <w:tc>
          <w:tcPr>
            <w:tcW w:w="957" w:type="dxa"/>
            <w:tcBorders>
              <w:top w:val="single" w:sz="6" w:space="0" w:color="DDDDDD"/>
            </w:tcBorders>
            <w:shd w:val="clear" w:color="auto" w:fill="auto"/>
            <w:tcMar>
              <w:top w:w="120" w:type="dxa"/>
              <w:left w:w="120" w:type="dxa"/>
              <w:bottom w:w="120" w:type="dxa"/>
              <w:right w:w="120" w:type="dxa"/>
            </w:tcMar>
            <w:hideMark/>
          </w:tcPr>
          <w:p w14:paraId="5AA60FD3" w14:textId="77777777" w:rsidR="00E12957" w:rsidRPr="005A47C4" w:rsidRDefault="00E12957" w:rsidP="00871988">
            <w:pPr>
              <w:pStyle w:val="table"/>
            </w:pPr>
            <w:r w:rsidRPr="005A47C4">
              <w:t>350</w:t>
            </w:r>
          </w:p>
        </w:tc>
      </w:tr>
      <w:tr w:rsidR="00E12957" w:rsidRPr="005A47C4" w14:paraId="152BE5D3" w14:textId="77777777" w:rsidTr="00871988">
        <w:trPr>
          <w:tblCellSpacing w:w="15" w:type="dxa"/>
          <w:jc w:val="center"/>
        </w:trPr>
        <w:tc>
          <w:tcPr>
            <w:tcW w:w="1576" w:type="dxa"/>
            <w:tcBorders>
              <w:top w:val="single" w:sz="6" w:space="0" w:color="DDDDDD"/>
              <w:bottom w:val="single" w:sz="6" w:space="0" w:color="DDDDDD"/>
            </w:tcBorders>
            <w:shd w:val="clear" w:color="auto" w:fill="auto"/>
            <w:tcMar>
              <w:top w:w="120" w:type="dxa"/>
              <w:left w:w="120" w:type="dxa"/>
              <w:bottom w:w="120" w:type="dxa"/>
              <w:right w:w="120" w:type="dxa"/>
            </w:tcMar>
            <w:hideMark/>
          </w:tcPr>
          <w:p w14:paraId="0A2A56D9" w14:textId="77777777" w:rsidR="00E12957" w:rsidRPr="005A47C4" w:rsidRDefault="00E12957" w:rsidP="00871988">
            <w:pPr>
              <w:pStyle w:val="table"/>
            </w:pPr>
            <w:r w:rsidRPr="005A47C4">
              <w:t>Призыв на военную службу</w:t>
            </w:r>
          </w:p>
        </w:tc>
        <w:tc>
          <w:tcPr>
            <w:tcW w:w="1274" w:type="dxa"/>
            <w:tcBorders>
              <w:top w:val="single" w:sz="6" w:space="0" w:color="DDDDDD"/>
              <w:bottom w:val="single" w:sz="6" w:space="0" w:color="DDDDDD"/>
            </w:tcBorders>
            <w:shd w:val="clear" w:color="auto" w:fill="auto"/>
            <w:tcMar>
              <w:top w:w="120" w:type="dxa"/>
              <w:left w:w="120" w:type="dxa"/>
              <w:bottom w:w="120" w:type="dxa"/>
              <w:right w:w="120" w:type="dxa"/>
            </w:tcMar>
            <w:hideMark/>
          </w:tcPr>
          <w:p w14:paraId="15526886" w14:textId="77777777" w:rsidR="00E12957" w:rsidRPr="005A47C4" w:rsidRDefault="00E12957" w:rsidP="00871988">
            <w:pPr>
              <w:pStyle w:val="table"/>
            </w:pPr>
            <w:r w:rsidRPr="005A47C4">
              <w:t>29</w:t>
            </w:r>
          </w:p>
        </w:tc>
        <w:tc>
          <w:tcPr>
            <w:tcW w:w="957" w:type="dxa"/>
            <w:tcBorders>
              <w:top w:val="single" w:sz="6" w:space="0" w:color="DDDDDD"/>
              <w:bottom w:val="single" w:sz="6" w:space="0" w:color="DDDDDD"/>
            </w:tcBorders>
            <w:shd w:val="clear" w:color="auto" w:fill="auto"/>
            <w:tcMar>
              <w:top w:w="120" w:type="dxa"/>
              <w:left w:w="120" w:type="dxa"/>
              <w:bottom w:w="120" w:type="dxa"/>
              <w:right w:w="120" w:type="dxa"/>
            </w:tcMar>
            <w:hideMark/>
          </w:tcPr>
          <w:p w14:paraId="15809E2C" w14:textId="77777777" w:rsidR="00E12957" w:rsidRPr="005A47C4" w:rsidRDefault="00E12957" w:rsidP="00871988">
            <w:pPr>
              <w:pStyle w:val="table"/>
            </w:pPr>
            <w:r w:rsidRPr="005A47C4">
              <w:t>9</w:t>
            </w:r>
          </w:p>
        </w:tc>
        <w:tc>
          <w:tcPr>
            <w:tcW w:w="1274" w:type="dxa"/>
            <w:tcBorders>
              <w:top w:val="single" w:sz="6" w:space="0" w:color="DDDDDD"/>
              <w:bottom w:val="single" w:sz="6" w:space="0" w:color="DDDDDD"/>
            </w:tcBorders>
            <w:shd w:val="clear" w:color="auto" w:fill="auto"/>
            <w:tcMar>
              <w:top w:w="120" w:type="dxa"/>
              <w:left w:w="120" w:type="dxa"/>
              <w:bottom w:w="120" w:type="dxa"/>
              <w:right w:w="120" w:type="dxa"/>
            </w:tcMar>
            <w:hideMark/>
          </w:tcPr>
          <w:p w14:paraId="0240A806" w14:textId="77777777" w:rsidR="00E12957" w:rsidRPr="005A47C4" w:rsidRDefault="00E12957" w:rsidP="00871988">
            <w:pPr>
              <w:pStyle w:val="table"/>
            </w:pPr>
            <w:r w:rsidRPr="005A47C4">
              <w:t>43</w:t>
            </w:r>
          </w:p>
        </w:tc>
        <w:tc>
          <w:tcPr>
            <w:tcW w:w="957" w:type="dxa"/>
            <w:tcBorders>
              <w:top w:val="single" w:sz="6" w:space="0" w:color="DDDDDD"/>
              <w:bottom w:val="single" w:sz="6" w:space="0" w:color="DDDDDD"/>
            </w:tcBorders>
            <w:shd w:val="clear" w:color="auto" w:fill="auto"/>
            <w:tcMar>
              <w:top w:w="120" w:type="dxa"/>
              <w:left w:w="120" w:type="dxa"/>
              <w:bottom w:w="120" w:type="dxa"/>
              <w:right w:w="120" w:type="dxa"/>
            </w:tcMar>
            <w:hideMark/>
          </w:tcPr>
          <w:p w14:paraId="057A9DD7" w14:textId="77777777" w:rsidR="00E12957" w:rsidRPr="005A47C4" w:rsidRDefault="00E12957" w:rsidP="00871988">
            <w:pPr>
              <w:pStyle w:val="table"/>
            </w:pPr>
            <w:r w:rsidRPr="005A47C4">
              <w:t>62</w:t>
            </w:r>
          </w:p>
        </w:tc>
        <w:tc>
          <w:tcPr>
            <w:tcW w:w="1274" w:type="dxa"/>
            <w:tcBorders>
              <w:top w:val="single" w:sz="6" w:space="0" w:color="DDDDDD"/>
              <w:bottom w:val="single" w:sz="6" w:space="0" w:color="DDDDDD"/>
            </w:tcBorders>
            <w:shd w:val="clear" w:color="auto" w:fill="auto"/>
            <w:tcMar>
              <w:top w:w="120" w:type="dxa"/>
              <w:left w:w="120" w:type="dxa"/>
              <w:bottom w:w="120" w:type="dxa"/>
              <w:right w:w="120" w:type="dxa"/>
            </w:tcMar>
            <w:hideMark/>
          </w:tcPr>
          <w:p w14:paraId="4C05E24D" w14:textId="77777777" w:rsidR="00E12957" w:rsidRPr="005A47C4" w:rsidRDefault="00E12957" w:rsidP="00871988">
            <w:pPr>
              <w:pStyle w:val="table"/>
            </w:pPr>
            <w:r w:rsidRPr="005A47C4">
              <w:t>13</w:t>
            </w:r>
          </w:p>
        </w:tc>
        <w:tc>
          <w:tcPr>
            <w:tcW w:w="957" w:type="dxa"/>
            <w:tcBorders>
              <w:top w:val="single" w:sz="6" w:space="0" w:color="DDDDDD"/>
              <w:bottom w:val="single" w:sz="6" w:space="0" w:color="DDDDDD"/>
            </w:tcBorders>
            <w:shd w:val="clear" w:color="auto" w:fill="auto"/>
            <w:tcMar>
              <w:top w:w="120" w:type="dxa"/>
              <w:left w:w="120" w:type="dxa"/>
              <w:bottom w:w="120" w:type="dxa"/>
              <w:right w:w="120" w:type="dxa"/>
            </w:tcMar>
            <w:hideMark/>
          </w:tcPr>
          <w:p w14:paraId="18C7805A" w14:textId="77777777" w:rsidR="00E12957" w:rsidRPr="005A47C4" w:rsidRDefault="00E12957" w:rsidP="00871988">
            <w:pPr>
              <w:pStyle w:val="table"/>
            </w:pPr>
            <w:r w:rsidRPr="005A47C4">
              <w:t>14</w:t>
            </w:r>
          </w:p>
        </w:tc>
        <w:tc>
          <w:tcPr>
            <w:tcW w:w="1274" w:type="dxa"/>
            <w:tcBorders>
              <w:top w:val="single" w:sz="6" w:space="0" w:color="DDDDDD"/>
              <w:bottom w:val="single" w:sz="6" w:space="0" w:color="DDDDDD"/>
            </w:tcBorders>
            <w:shd w:val="clear" w:color="auto" w:fill="auto"/>
            <w:tcMar>
              <w:top w:w="120" w:type="dxa"/>
              <w:left w:w="120" w:type="dxa"/>
              <w:bottom w:w="120" w:type="dxa"/>
              <w:right w:w="120" w:type="dxa"/>
            </w:tcMar>
            <w:hideMark/>
          </w:tcPr>
          <w:p w14:paraId="3893C5D3" w14:textId="77777777" w:rsidR="00E12957" w:rsidRPr="005A47C4" w:rsidRDefault="00E12957" w:rsidP="00871988">
            <w:pPr>
              <w:pStyle w:val="table"/>
            </w:pPr>
            <w:r w:rsidRPr="005A47C4">
              <w:t>13 600</w:t>
            </w:r>
          </w:p>
        </w:tc>
        <w:tc>
          <w:tcPr>
            <w:tcW w:w="957" w:type="dxa"/>
            <w:tcBorders>
              <w:top w:val="single" w:sz="6" w:space="0" w:color="DDDDDD"/>
              <w:bottom w:val="single" w:sz="6" w:space="0" w:color="DDDDDD"/>
            </w:tcBorders>
            <w:shd w:val="clear" w:color="auto" w:fill="auto"/>
            <w:tcMar>
              <w:top w:w="120" w:type="dxa"/>
              <w:left w:w="120" w:type="dxa"/>
              <w:bottom w:w="120" w:type="dxa"/>
              <w:right w:w="120" w:type="dxa"/>
            </w:tcMar>
            <w:hideMark/>
          </w:tcPr>
          <w:p w14:paraId="18191449" w14:textId="77777777" w:rsidR="00E12957" w:rsidRPr="005A47C4" w:rsidRDefault="00E12957" w:rsidP="00871988">
            <w:pPr>
              <w:pStyle w:val="table"/>
            </w:pPr>
            <w:r w:rsidRPr="005A47C4">
              <w:t>12 100</w:t>
            </w:r>
          </w:p>
        </w:tc>
      </w:tr>
      <w:tr w:rsidR="00E12957" w:rsidRPr="005A47C4" w14:paraId="4ED47A9B" w14:textId="77777777" w:rsidTr="00871988">
        <w:trPr>
          <w:tblCellSpacing w:w="15" w:type="dxa"/>
          <w:jc w:val="center"/>
        </w:trPr>
        <w:tc>
          <w:tcPr>
            <w:tcW w:w="1576" w:type="dxa"/>
            <w:tcBorders>
              <w:top w:val="single" w:sz="6" w:space="0" w:color="DDDDDD"/>
            </w:tcBorders>
            <w:shd w:val="clear" w:color="auto" w:fill="auto"/>
            <w:tcMar>
              <w:top w:w="120" w:type="dxa"/>
              <w:left w:w="120" w:type="dxa"/>
              <w:bottom w:w="120" w:type="dxa"/>
              <w:right w:w="120" w:type="dxa"/>
            </w:tcMar>
          </w:tcPr>
          <w:p w14:paraId="501C970F" w14:textId="77777777" w:rsidR="00E12957" w:rsidRPr="005A47C4" w:rsidRDefault="00E12957" w:rsidP="00871988">
            <w:pPr>
              <w:pStyle w:val="table"/>
            </w:pPr>
            <w:r w:rsidRPr="005A47C4">
              <w:t>Приобретение земельного участка</w:t>
            </w:r>
          </w:p>
        </w:tc>
        <w:tc>
          <w:tcPr>
            <w:tcW w:w="1274" w:type="dxa"/>
            <w:tcBorders>
              <w:top w:val="single" w:sz="6" w:space="0" w:color="DDDDDD"/>
            </w:tcBorders>
            <w:shd w:val="clear" w:color="auto" w:fill="auto"/>
            <w:tcMar>
              <w:top w:w="120" w:type="dxa"/>
              <w:left w:w="120" w:type="dxa"/>
              <w:bottom w:w="120" w:type="dxa"/>
              <w:right w:w="120" w:type="dxa"/>
            </w:tcMar>
          </w:tcPr>
          <w:p w14:paraId="73DBF842" w14:textId="77777777" w:rsidR="00E12957" w:rsidRPr="005A47C4" w:rsidRDefault="00E12957" w:rsidP="00871988">
            <w:pPr>
              <w:pStyle w:val="table"/>
            </w:pPr>
            <w:r w:rsidRPr="005A47C4">
              <w:t>27</w:t>
            </w:r>
          </w:p>
        </w:tc>
        <w:tc>
          <w:tcPr>
            <w:tcW w:w="957" w:type="dxa"/>
            <w:tcBorders>
              <w:top w:val="single" w:sz="6" w:space="0" w:color="DDDDDD"/>
            </w:tcBorders>
            <w:shd w:val="clear" w:color="auto" w:fill="auto"/>
            <w:tcMar>
              <w:top w:w="120" w:type="dxa"/>
              <w:left w:w="120" w:type="dxa"/>
              <w:bottom w:w="120" w:type="dxa"/>
              <w:right w:w="120" w:type="dxa"/>
            </w:tcMar>
          </w:tcPr>
          <w:p w14:paraId="58CFE5B3" w14:textId="77777777" w:rsidR="00E12957" w:rsidRPr="005A47C4" w:rsidRDefault="00E12957" w:rsidP="00871988">
            <w:pPr>
              <w:pStyle w:val="table"/>
            </w:pPr>
            <w:r w:rsidRPr="005A47C4">
              <w:t>3</w:t>
            </w:r>
          </w:p>
        </w:tc>
        <w:tc>
          <w:tcPr>
            <w:tcW w:w="1274" w:type="dxa"/>
            <w:tcBorders>
              <w:top w:val="single" w:sz="6" w:space="0" w:color="DDDDDD"/>
            </w:tcBorders>
            <w:shd w:val="clear" w:color="auto" w:fill="auto"/>
            <w:tcMar>
              <w:top w:w="120" w:type="dxa"/>
              <w:left w:w="120" w:type="dxa"/>
              <w:bottom w:w="120" w:type="dxa"/>
              <w:right w:w="120" w:type="dxa"/>
            </w:tcMar>
          </w:tcPr>
          <w:p w14:paraId="3AABE942" w14:textId="77777777" w:rsidR="00E12957" w:rsidRPr="005A47C4" w:rsidRDefault="00E12957" w:rsidP="00871988">
            <w:pPr>
              <w:pStyle w:val="table"/>
            </w:pPr>
            <w:r w:rsidRPr="005A47C4">
              <w:t>43</w:t>
            </w:r>
          </w:p>
        </w:tc>
        <w:tc>
          <w:tcPr>
            <w:tcW w:w="957" w:type="dxa"/>
            <w:tcBorders>
              <w:top w:val="single" w:sz="6" w:space="0" w:color="DDDDDD"/>
            </w:tcBorders>
            <w:shd w:val="clear" w:color="auto" w:fill="auto"/>
            <w:tcMar>
              <w:top w:w="120" w:type="dxa"/>
              <w:left w:w="120" w:type="dxa"/>
              <w:bottom w:w="120" w:type="dxa"/>
              <w:right w:w="120" w:type="dxa"/>
            </w:tcMar>
          </w:tcPr>
          <w:p w14:paraId="70204BA9" w14:textId="77777777" w:rsidR="00E12957" w:rsidRPr="005A47C4" w:rsidRDefault="00E12957" w:rsidP="00871988">
            <w:pPr>
              <w:pStyle w:val="table"/>
            </w:pPr>
            <w:r w:rsidRPr="005A47C4">
              <w:t>69</w:t>
            </w:r>
          </w:p>
        </w:tc>
        <w:tc>
          <w:tcPr>
            <w:tcW w:w="1274" w:type="dxa"/>
            <w:tcBorders>
              <w:top w:val="single" w:sz="6" w:space="0" w:color="DDDDDD"/>
            </w:tcBorders>
            <w:shd w:val="clear" w:color="auto" w:fill="auto"/>
            <w:tcMar>
              <w:top w:w="120" w:type="dxa"/>
              <w:left w:w="120" w:type="dxa"/>
              <w:bottom w:w="120" w:type="dxa"/>
              <w:right w:w="120" w:type="dxa"/>
            </w:tcMar>
          </w:tcPr>
          <w:p w14:paraId="22038590" w14:textId="77777777" w:rsidR="00E12957" w:rsidRPr="005A47C4" w:rsidRDefault="00E12957" w:rsidP="00871988">
            <w:pPr>
              <w:pStyle w:val="table"/>
            </w:pPr>
            <w:r w:rsidRPr="005A47C4">
              <w:t>10</w:t>
            </w:r>
          </w:p>
        </w:tc>
        <w:tc>
          <w:tcPr>
            <w:tcW w:w="957" w:type="dxa"/>
            <w:tcBorders>
              <w:top w:val="single" w:sz="6" w:space="0" w:color="DDDDDD"/>
            </w:tcBorders>
            <w:shd w:val="clear" w:color="auto" w:fill="auto"/>
            <w:tcMar>
              <w:top w:w="120" w:type="dxa"/>
              <w:left w:w="120" w:type="dxa"/>
              <w:bottom w:w="120" w:type="dxa"/>
              <w:right w:w="120" w:type="dxa"/>
            </w:tcMar>
          </w:tcPr>
          <w:p w14:paraId="7C279FD4" w14:textId="77777777" w:rsidR="00E12957" w:rsidRPr="005A47C4" w:rsidRDefault="00E12957" w:rsidP="00871988">
            <w:pPr>
              <w:pStyle w:val="table"/>
            </w:pPr>
            <w:r w:rsidRPr="005A47C4">
              <w:t>15</w:t>
            </w:r>
          </w:p>
        </w:tc>
        <w:tc>
          <w:tcPr>
            <w:tcW w:w="1274" w:type="dxa"/>
            <w:tcBorders>
              <w:top w:val="single" w:sz="6" w:space="0" w:color="DDDDDD"/>
            </w:tcBorders>
            <w:shd w:val="clear" w:color="auto" w:fill="auto"/>
            <w:tcMar>
              <w:top w:w="120" w:type="dxa"/>
              <w:left w:w="120" w:type="dxa"/>
              <w:bottom w:w="120" w:type="dxa"/>
              <w:right w:w="120" w:type="dxa"/>
            </w:tcMar>
          </w:tcPr>
          <w:p w14:paraId="172B82E7" w14:textId="77777777" w:rsidR="00E12957" w:rsidRPr="005A47C4" w:rsidRDefault="00E12957" w:rsidP="00871988">
            <w:pPr>
              <w:pStyle w:val="table"/>
            </w:pPr>
            <w:r w:rsidRPr="005A47C4">
              <w:t>4000</w:t>
            </w:r>
          </w:p>
        </w:tc>
        <w:tc>
          <w:tcPr>
            <w:tcW w:w="957" w:type="dxa"/>
            <w:tcBorders>
              <w:top w:val="single" w:sz="6" w:space="0" w:color="DDDDDD"/>
            </w:tcBorders>
            <w:shd w:val="clear" w:color="auto" w:fill="auto"/>
            <w:tcMar>
              <w:top w:w="120" w:type="dxa"/>
              <w:left w:w="120" w:type="dxa"/>
              <w:bottom w:w="120" w:type="dxa"/>
              <w:right w:w="120" w:type="dxa"/>
            </w:tcMar>
          </w:tcPr>
          <w:p w14:paraId="7B498732" w14:textId="77777777" w:rsidR="00E12957" w:rsidRPr="005A47C4" w:rsidRDefault="00E12957" w:rsidP="00871988">
            <w:pPr>
              <w:pStyle w:val="table"/>
            </w:pPr>
            <w:r w:rsidRPr="005A47C4">
              <w:t>3000</w:t>
            </w:r>
          </w:p>
        </w:tc>
      </w:tr>
      <w:tr w:rsidR="00E12957" w:rsidRPr="005A47C4" w14:paraId="55D09789" w14:textId="77777777" w:rsidTr="00871988">
        <w:trPr>
          <w:tblCellSpacing w:w="15" w:type="dxa"/>
          <w:jc w:val="center"/>
        </w:trPr>
        <w:tc>
          <w:tcPr>
            <w:tcW w:w="1576" w:type="dxa"/>
            <w:tcBorders>
              <w:top w:val="single" w:sz="6" w:space="0" w:color="DDDDDD"/>
            </w:tcBorders>
            <w:shd w:val="clear" w:color="auto" w:fill="auto"/>
            <w:tcMar>
              <w:top w:w="120" w:type="dxa"/>
              <w:left w:w="120" w:type="dxa"/>
              <w:bottom w:w="120" w:type="dxa"/>
              <w:right w:w="120" w:type="dxa"/>
            </w:tcMar>
          </w:tcPr>
          <w:p w14:paraId="48706672" w14:textId="77777777" w:rsidR="00E12957" w:rsidRPr="005A47C4" w:rsidRDefault="00E12957" w:rsidP="00871988">
            <w:pPr>
              <w:pStyle w:val="table"/>
            </w:pPr>
            <w:r w:rsidRPr="005A47C4">
              <w:t>Получение жилплощади</w:t>
            </w:r>
          </w:p>
        </w:tc>
        <w:tc>
          <w:tcPr>
            <w:tcW w:w="1274" w:type="dxa"/>
            <w:tcBorders>
              <w:top w:val="single" w:sz="6" w:space="0" w:color="DDDDDD"/>
            </w:tcBorders>
            <w:shd w:val="clear" w:color="auto" w:fill="auto"/>
            <w:tcMar>
              <w:top w:w="120" w:type="dxa"/>
              <w:left w:w="120" w:type="dxa"/>
              <w:bottom w:w="120" w:type="dxa"/>
              <w:right w:w="120" w:type="dxa"/>
            </w:tcMar>
          </w:tcPr>
          <w:p w14:paraId="1B1710F6" w14:textId="77777777" w:rsidR="00E12957" w:rsidRPr="005A47C4" w:rsidRDefault="00E12957" w:rsidP="00871988">
            <w:pPr>
              <w:pStyle w:val="table"/>
            </w:pPr>
            <w:r w:rsidRPr="005A47C4">
              <w:t>36</w:t>
            </w:r>
          </w:p>
        </w:tc>
        <w:tc>
          <w:tcPr>
            <w:tcW w:w="957" w:type="dxa"/>
            <w:tcBorders>
              <w:top w:val="single" w:sz="6" w:space="0" w:color="DDDDDD"/>
            </w:tcBorders>
            <w:shd w:val="clear" w:color="auto" w:fill="auto"/>
            <w:tcMar>
              <w:top w:w="120" w:type="dxa"/>
              <w:left w:w="120" w:type="dxa"/>
              <w:bottom w:w="120" w:type="dxa"/>
              <w:right w:w="120" w:type="dxa"/>
            </w:tcMar>
          </w:tcPr>
          <w:p w14:paraId="5EF27645" w14:textId="77777777" w:rsidR="00E12957" w:rsidRPr="005A47C4" w:rsidRDefault="00E12957" w:rsidP="00871988">
            <w:pPr>
              <w:pStyle w:val="table"/>
            </w:pPr>
            <w:r w:rsidRPr="005A47C4">
              <w:t>7</w:t>
            </w:r>
          </w:p>
        </w:tc>
        <w:tc>
          <w:tcPr>
            <w:tcW w:w="1274" w:type="dxa"/>
            <w:tcBorders>
              <w:top w:val="single" w:sz="6" w:space="0" w:color="DDDDDD"/>
            </w:tcBorders>
            <w:shd w:val="clear" w:color="auto" w:fill="auto"/>
            <w:tcMar>
              <w:top w:w="120" w:type="dxa"/>
              <w:left w:w="120" w:type="dxa"/>
              <w:bottom w:w="120" w:type="dxa"/>
              <w:right w:w="120" w:type="dxa"/>
            </w:tcMar>
          </w:tcPr>
          <w:p w14:paraId="16B02B28" w14:textId="77777777" w:rsidR="00E12957" w:rsidRPr="005A47C4" w:rsidRDefault="00E12957" w:rsidP="00871988">
            <w:pPr>
              <w:pStyle w:val="table"/>
            </w:pPr>
            <w:r w:rsidRPr="005A47C4">
              <w:t>35</w:t>
            </w:r>
          </w:p>
        </w:tc>
        <w:tc>
          <w:tcPr>
            <w:tcW w:w="957" w:type="dxa"/>
            <w:tcBorders>
              <w:top w:val="single" w:sz="6" w:space="0" w:color="DDDDDD"/>
            </w:tcBorders>
            <w:shd w:val="clear" w:color="auto" w:fill="auto"/>
            <w:tcMar>
              <w:top w:w="120" w:type="dxa"/>
              <w:left w:w="120" w:type="dxa"/>
              <w:bottom w:w="120" w:type="dxa"/>
              <w:right w:w="120" w:type="dxa"/>
            </w:tcMar>
          </w:tcPr>
          <w:p w14:paraId="7F745B32" w14:textId="77777777" w:rsidR="00E12957" w:rsidRPr="005A47C4" w:rsidRDefault="00E12957" w:rsidP="00871988">
            <w:pPr>
              <w:pStyle w:val="table"/>
            </w:pPr>
            <w:r w:rsidRPr="005A47C4">
              <w:t>67</w:t>
            </w:r>
          </w:p>
        </w:tc>
        <w:tc>
          <w:tcPr>
            <w:tcW w:w="1274" w:type="dxa"/>
            <w:tcBorders>
              <w:top w:val="single" w:sz="6" w:space="0" w:color="DDDDDD"/>
            </w:tcBorders>
            <w:shd w:val="clear" w:color="auto" w:fill="auto"/>
            <w:tcMar>
              <w:top w:w="120" w:type="dxa"/>
              <w:left w:w="120" w:type="dxa"/>
              <w:bottom w:w="120" w:type="dxa"/>
              <w:right w:w="120" w:type="dxa"/>
            </w:tcMar>
          </w:tcPr>
          <w:p w14:paraId="2DDB79D0" w14:textId="77777777" w:rsidR="00E12957" w:rsidRPr="005A47C4" w:rsidRDefault="00E12957" w:rsidP="00871988">
            <w:pPr>
              <w:pStyle w:val="table"/>
            </w:pPr>
            <w:r w:rsidRPr="005A47C4">
              <w:t>14</w:t>
            </w:r>
          </w:p>
        </w:tc>
        <w:tc>
          <w:tcPr>
            <w:tcW w:w="957" w:type="dxa"/>
            <w:tcBorders>
              <w:top w:val="single" w:sz="6" w:space="0" w:color="DDDDDD"/>
            </w:tcBorders>
            <w:shd w:val="clear" w:color="auto" w:fill="auto"/>
            <w:tcMar>
              <w:top w:w="120" w:type="dxa"/>
              <w:left w:w="120" w:type="dxa"/>
              <w:bottom w:w="120" w:type="dxa"/>
              <w:right w:w="120" w:type="dxa"/>
            </w:tcMar>
          </w:tcPr>
          <w:p w14:paraId="57DCE2B9" w14:textId="77777777" w:rsidR="00E12957" w:rsidRPr="005A47C4" w:rsidRDefault="00E12957" w:rsidP="00871988">
            <w:pPr>
              <w:pStyle w:val="table"/>
            </w:pPr>
            <w:r w:rsidRPr="005A47C4">
              <w:t>16</w:t>
            </w:r>
          </w:p>
        </w:tc>
        <w:tc>
          <w:tcPr>
            <w:tcW w:w="1274" w:type="dxa"/>
            <w:tcBorders>
              <w:top w:val="single" w:sz="6" w:space="0" w:color="DDDDDD"/>
            </w:tcBorders>
            <w:shd w:val="clear" w:color="auto" w:fill="auto"/>
            <w:tcMar>
              <w:top w:w="120" w:type="dxa"/>
              <w:left w:w="120" w:type="dxa"/>
              <w:bottom w:w="120" w:type="dxa"/>
              <w:right w:w="120" w:type="dxa"/>
            </w:tcMar>
          </w:tcPr>
          <w:p w14:paraId="4FF2BBF5" w14:textId="77777777" w:rsidR="00E12957" w:rsidRPr="005A47C4" w:rsidRDefault="00E12957" w:rsidP="00871988">
            <w:pPr>
              <w:pStyle w:val="table"/>
            </w:pPr>
            <w:r w:rsidRPr="005A47C4">
              <w:t>6500</w:t>
            </w:r>
          </w:p>
        </w:tc>
        <w:tc>
          <w:tcPr>
            <w:tcW w:w="957" w:type="dxa"/>
            <w:tcBorders>
              <w:top w:val="single" w:sz="6" w:space="0" w:color="DDDDDD"/>
            </w:tcBorders>
            <w:shd w:val="clear" w:color="auto" w:fill="auto"/>
            <w:tcMar>
              <w:top w:w="120" w:type="dxa"/>
              <w:left w:w="120" w:type="dxa"/>
              <w:bottom w:w="120" w:type="dxa"/>
              <w:right w:w="120" w:type="dxa"/>
            </w:tcMar>
          </w:tcPr>
          <w:p w14:paraId="2E217D4C" w14:textId="77777777" w:rsidR="00E12957" w:rsidRPr="005A47C4" w:rsidRDefault="00E12957" w:rsidP="00871988">
            <w:pPr>
              <w:pStyle w:val="table"/>
            </w:pPr>
            <w:r w:rsidRPr="005A47C4">
              <w:t>4000</w:t>
            </w:r>
          </w:p>
        </w:tc>
      </w:tr>
      <w:tr w:rsidR="00E12957" w:rsidRPr="005A47C4" w14:paraId="05361CB9" w14:textId="77777777" w:rsidTr="00871988">
        <w:trPr>
          <w:tblCellSpacing w:w="15" w:type="dxa"/>
          <w:jc w:val="center"/>
        </w:trPr>
        <w:tc>
          <w:tcPr>
            <w:tcW w:w="1576" w:type="dxa"/>
            <w:tcBorders>
              <w:top w:val="single" w:sz="6" w:space="0" w:color="DDDDDD"/>
            </w:tcBorders>
            <w:shd w:val="clear" w:color="auto" w:fill="auto"/>
            <w:tcMar>
              <w:top w:w="120" w:type="dxa"/>
              <w:left w:w="120" w:type="dxa"/>
              <w:bottom w:w="120" w:type="dxa"/>
              <w:right w:w="120" w:type="dxa"/>
            </w:tcMar>
          </w:tcPr>
          <w:p w14:paraId="3E52552F" w14:textId="77777777" w:rsidR="00E12957" w:rsidRPr="005A47C4" w:rsidRDefault="00E12957" w:rsidP="00871988">
            <w:pPr>
              <w:pStyle w:val="table"/>
            </w:pPr>
            <w:r w:rsidRPr="005A47C4">
              <w:t>Услуги по ремонту и эксплуатации жилья</w:t>
            </w:r>
          </w:p>
        </w:tc>
        <w:tc>
          <w:tcPr>
            <w:tcW w:w="1274" w:type="dxa"/>
            <w:tcBorders>
              <w:top w:val="single" w:sz="6" w:space="0" w:color="DDDDDD"/>
            </w:tcBorders>
            <w:shd w:val="clear" w:color="auto" w:fill="auto"/>
            <w:tcMar>
              <w:top w:w="120" w:type="dxa"/>
              <w:left w:w="120" w:type="dxa"/>
              <w:bottom w:w="120" w:type="dxa"/>
              <w:right w:w="120" w:type="dxa"/>
            </w:tcMar>
          </w:tcPr>
          <w:p w14:paraId="779AD3EC" w14:textId="77777777" w:rsidR="00E12957" w:rsidRPr="005A47C4" w:rsidRDefault="00E12957" w:rsidP="00871988">
            <w:pPr>
              <w:pStyle w:val="table"/>
            </w:pPr>
            <w:r w:rsidRPr="005A47C4">
              <w:t>43</w:t>
            </w:r>
          </w:p>
        </w:tc>
        <w:tc>
          <w:tcPr>
            <w:tcW w:w="957" w:type="dxa"/>
            <w:tcBorders>
              <w:top w:val="single" w:sz="6" w:space="0" w:color="DDDDDD"/>
            </w:tcBorders>
            <w:shd w:val="clear" w:color="auto" w:fill="auto"/>
            <w:tcMar>
              <w:top w:w="120" w:type="dxa"/>
              <w:left w:w="120" w:type="dxa"/>
              <w:bottom w:w="120" w:type="dxa"/>
              <w:right w:w="120" w:type="dxa"/>
            </w:tcMar>
          </w:tcPr>
          <w:p w14:paraId="09C0FB80" w14:textId="77777777" w:rsidR="00E12957" w:rsidRPr="005A47C4" w:rsidRDefault="00E12957" w:rsidP="00871988">
            <w:pPr>
              <w:pStyle w:val="table"/>
            </w:pPr>
            <w:r w:rsidRPr="005A47C4">
              <w:t>9</w:t>
            </w:r>
          </w:p>
        </w:tc>
        <w:tc>
          <w:tcPr>
            <w:tcW w:w="1274" w:type="dxa"/>
            <w:tcBorders>
              <w:top w:val="single" w:sz="6" w:space="0" w:color="DDDDDD"/>
            </w:tcBorders>
            <w:shd w:val="clear" w:color="auto" w:fill="auto"/>
            <w:tcMar>
              <w:top w:w="120" w:type="dxa"/>
              <w:left w:w="120" w:type="dxa"/>
              <w:bottom w:w="120" w:type="dxa"/>
              <w:right w:w="120" w:type="dxa"/>
            </w:tcMar>
          </w:tcPr>
          <w:p w14:paraId="4B7D0D3B" w14:textId="77777777" w:rsidR="00E12957" w:rsidRPr="005A47C4" w:rsidRDefault="00E12957" w:rsidP="00871988">
            <w:pPr>
              <w:pStyle w:val="table"/>
            </w:pPr>
            <w:r w:rsidRPr="005A47C4">
              <w:t>37</w:t>
            </w:r>
          </w:p>
        </w:tc>
        <w:tc>
          <w:tcPr>
            <w:tcW w:w="957" w:type="dxa"/>
            <w:tcBorders>
              <w:top w:val="single" w:sz="6" w:space="0" w:color="DDDDDD"/>
            </w:tcBorders>
            <w:shd w:val="clear" w:color="auto" w:fill="auto"/>
            <w:tcMar>
              <w:top w:w="120" w:type="dxa"/>
              <w:left w:w="120" w:type="dxa"/>
              <w:bottom w:w="120" w:type="dxa"/>
              <w:right w:w="120" w:type="dxa"/>
            </w:tcMar>
          </w:tcPr>
          <w:p w14:paraId="17715EF6" w14:textId="77777777" w:rsidR="00E12957" w:rsidRPr="005A47C4" w:rsidRDefault="00E12957" w:rsidP="00871988">
            <w:pPr>
              <w:pStyle w:val="table"/>
            </w:pPr>
            <w:r w:rsidRPr="005A47C4">
              <w:t>65</w:t>
            </w:r>
          </w:p>
        </w:tc>
        <w:tc>
          <w:tcPr>
            <w:tcW w:w="1274" w:type="dxa"/>
            <w:tcBorders>
              <w:top w:val="single" w:sz="6" w:space="0" w:color="DDDDDD"/>
            </w:tcBorders>
            <w:shd w:val="clear" w:color="auto" w:fill="auto"/>
            <w:tcMar>
              <w:top w:w="120" w:type="dxa"/>
              <w:left w:w="120" w:type="dxa"/>
              <w:bottom w:w="120" w:type="dxa"/>
              <w:right w:w="120" w:type="dxa"/>
            </w:tcMar>
          </w:tcPr>
          <w:p w14:paraId="7354C4A0" w14:textId="77777777" w:rsidR="00E12957" w:rsidRPr="005A47C4" w:rsidRDefault="00E12957" w:rsidP="00871988">
            <w:pPr>
              <w:pStyle w:val="table"/>
            </w:pPr>
            <w:r w:rsidRPr="005A47C4">
              <w:t>34</w:t>
            </w:r>
          </w:p>
        </w:tc>
        <w:tc>
          <w:tcPr>
            <w:tcW w:w="957" w:type="dxa"/>
            <w:tcBorders>
              <w:top w:val="single" w:sz="6" w:space="0" w:color="DDDDDD"/>
            </w:tcBorders>
            <w:shd w:val="clear" w:color="auto" w:fill="auto"/>
            <w:tcMar>
              <w:top w:w="120" w:type="dxa"/>
              <w:left w:w="120" w:type="dxa"/>
              <w:bottom w:w="120" w:type="dxa"/>
              <w:right w:w="120" w:type="dxa"/>
            </w:tcMar>
          </w:tcPr>
          <w:p w14:paraId="16083659" w14:textId="77777777" w:rsidR="00E12957" w:rsidRPr="005A47C4" w:rsidRDefault="00E12957" w:rsidP="00871988">
            <w:pPr>
              <w:pStyle w:val="table"/>
            </w:pPr>
            <w:r w:rsidRPr="005A47C4">
              <w:t>19</w:t>
            </w:r>
          </w:p>
        </w:tc>
        <w:tc>
          <w:tcPr>
            <w:tcW w:w="1274" w:type="dxa"/>
            <w:tcBorders>
              <w:top w:val="single" w:sz="6" w:space="0" w:color="DDDDDD"/>
            </w:tcBorders>
            <w:shd w:val="clear" w:color="auto" w:fill="auto"/>
            <w:tcMar>
              <w:top w:w="120" w:type="dxa"/>
              <w:left w:w="120" w:type="dxa"/>
              <w:bottom w:w="120" w:type="dxa"/>
              <w:right w:w="120" w:type="dxa"/>
            </w:tcMar>
          </w:tcPr>
          <w:p w14:paraId="5419B080" w14:textId="77777777" w:rsidR="00E12957" w:rsidRPr="005A47C4" w:rsidRDefault="00E12957" w:rsidP="00871988">
            <w:pPr>
              <w:pStyle w:val="table"/>
            </w:pPr>
            <w:r w:rsidRPr="005A47C4">
              <w:t>1800</w:t>
            </w:r>
          </w:p>
        </w:tc>
        <w:tc>
          <w:tcPr>
            <w:tcW w:w="957" w:type="dxa"/>
            <w:tcBorders>
              <w:top w:val="single" w:sz="6" w:space="0" w:color="DDDDDD"/>
            </w:tcBorders>
            <w:shd w:val="clear" w:color="auto" w:fill="auto"/>
            <w:tcMar>
              <w:top w:w="120" w:type="dxa"/>
              <w:left w:w="120" w:type="dxa"/>
              <w:bottom w:w="120" w:type="dxa"/>
              <w:right w:w="120" w:type="dxa"/>
            </w:tcMar>
          </w:tcPr>
          <w:p w14:paraId="7894F2DE" w14:textId="77777777" w:rsidR="00E12957" w:rsidRPr="005A47C4" w:rsidRDefault="00E12957" w:rsidP="00871988">
            <w:pPr>
              <w:pStyle w:val="table"/>
            </w:pPr>
            <w:r w:rsidRPr="005A47C4">
              <w:t>1500</w:t>
            </w:r>
          </w:p>
        </w:tc>
      </w:tr>
      <w:tr w:rsidR="00E12957" w:rsidRPr="005A47C4" w14:paraId="2B17193E" w14:textId="77777777" w:rsidTr="00871988">
        <w:trPr>
          <w:tblCellSpacing w:w="15" w:type="dxa"/>
          <w:jc w:val="center"/>
        </w:trPr>
        <w:tc>
          <w:tcPr>
            <w:tcW w:w="1576" w:type="dxa"/>
            <w:tcBorders>
              <w:top w:val="single" w:sz="6" w:space="0" w:color="DDDDDD"/>
            </w:tcBorders>
            <w:shd w:val="clear" w:color="auto" w:fill="auto"/>
            <w:tcMar>
              <w:top w:w="120" w:type="dxa"/>
              <w:left w:w="120" w:type="dxa"/>
              <w:bottom w:w="120" w:type="dxa"/>
              <w:right w:w="120" w:type="dxa"/>
            </w:tcMar>
          </w:tcPr>
          <w:p w14:paraId="07F8923E" w14:textId="77777777" w:rsidR="00E12957" w:rsidRPr="005A47C4" w:rsidRDefault="00E12957" w:rsidP="00871988">
            <w:pPr>
              <w:pStyle w:val="table"/>
            </w:pPr>
            <w:r w:rsidRPr="005A47C4">
              <w:t>Устройство на работу</w:t>
            </w:r>
          </w:p>
        </w:tc>
        <w:tc>
          <w:tcPr>
            <w:tcW w:w="1274" w:type="dxa"/>
            <w:tcBorders>
              <w:top w:val="single" w:sz="6" w:space="0" w:color="DDDDDD"/>
            </w:tcBorders>
            <w:shd w:val="clear" w:color="auto" w:fill="auto"/>
            <w:tcMar>
              <w:top w:w="120" w:type="dxa"/>
              <w:left w:w="120" w:type="dxa"/>
              <w:bottom w:w="120" w:type="dxa"/>
              <w:right w:w="120" w:type="dxa"/>
            </w:tcMar>
          </w:tcPr>
          <w:p w14:paraId="660F0E5E" w14:textId="77777777" w:rsidR="00E12957" w:rsidRPr="005A47C4" w:rsidRDefault="00E12957" w:rsidP="00871988">
            <w:pPr>
              <w:pStyle w:val="table"/>
            </w:pPr>
            <w:r w:rsidRPr="005A47C4">
              <w:t>37</w:t>
            </w:r>
          </w:p>
        </w:tc>
        <w:tc>
          <w:tcPr>
            <w:tcW w:w="957" w:type="dxa"/>
            <w:tcBorders>
              <w:top w:val="single" w:sz="6" w:space="0" w:color="DDDDDD"/>
            </w:tcBorders>
            <w:shd w:val="clear" w:color="auto" w:fill="auto"/>
            <w:tcMar>
              <w:top w:w="120" w:type="dxa"/>
              <w:left w:w="120" w:type="dxa"/>
              <w:bottom w:w="120" w:type="dxa"/>
              <w:right w:w="120" w:type="dxa"/>
            </w:tcMar>
          </w:tcPr>
          <w:p w14:paraId="6AA70EAD" w14:textId="77777777" w:rsidR="00E12957" w:rsidRPr="005A47C4" w:rsidRDefault="00E12957" w:rsidP="00871988">
            <w:pPr>
              <w:pStyle w:val="table"/>
            </w:pPr>
            <w:r w:rsidRPr="005A47C4">
              <w:t>9</w:t>
            </w:r>
          </w:p>
        </w:tc>
        <w:tc>
          <w:tcPr>
            <w:tcW w:w="1274" w:type="dxa"/>
            <w:tcBorders>
              <w:top w:val="single" w:sz="6" w:space="0" w:color="DDDDDD"/>
            </w:tcBorders>
            <w:shd w:val="clear" w:color="auto" w:fill="auto"/>
            <w:tcMar>
              <w:top w:w="120" w:type="dxa"/>
              <w:left w:w="120" w:type="dxa"/>
              <w:bottom w:w="120" w:type="dxa"/>
              <w:right w:w="120" w:type="dxa"/>
            </w:tcMar>
          </w:tcPr>
          <w:p w14:paraId="25EAFD95" w14:textId="77777777" w:rsidR="00E12957" w:rsidRPr="005A47C4" w:rsidRDefault="00E12957" w:rsidP="00871988">
            <w:pPr>
              <w:pStyle w:val="table"/>
            </w:pPr>
            <w:r w:rsidRPr="005A47C4">
              <w:t>39</w:t>
            </w:r>
          </w:p>
        </w:tc>
        <w:tc>
          <w:tcPr>
            <w:tcW w:w="957" w:type="dxa"/>
            <w:tcBorders>
              <w:top w:val="single" w:sz="6" w:space="0" w:color="DDDDDD"/>
            </w:tcBorders>
            <w:shd w:val="clear" w:color="auto" w:fill="auto"/>
            <w:tcMar>
              <w:top w:w="120" w:type="dxa"/>
              <w:left w:w="120" w:type="dxa"/>
              <w:bottom w:w="120" w:type="dxa"/>
              <w:right w:w="120" w:type="dxa"/>
            </w:tcMar>
          </w:tcPr>
          <w:p w14:paraId="430F04D6" w14:textId="77777777" w:rsidR="00E12957" w:rsidRPr="005A47C4" w:rsidRDefault="00E12957" w:rsidP="00871988">
            <w:pPr>
              <w:pStyle w:val="table"/>
            </w:pPr>
            <w:r w:rsidRPr="005A47C4">
              <w:t>63</w:t>
            </w:r>
          </w:p>
        </w:tc>
        <w:tc>
          <w:tcPr>
            <w:tcW w:w="1274" w:type="dxa"/>
            <w:tcBorders>
              <w:top w:val="single" w:sz="6" w:space="0" w:color="DDDDDD"/>
            </w:tcBorders>
            <w:shd w:val="clear" w:color="auto" w:fill="auto"/>
            <w:tcMar>
              <w:top w:w="120" w:type="dxa"/>
              <w:left w:w="120" w:type="dxa"/>
              <w:bottom w:w="120" w:type="dxa"/>
              <w:right w:w="120" w:type="dxa"/>
            </w:tcMar>
          </w:tcPr>
          <w:p w14:paraId="32395910" w14:textId="77777777" w:rsidR="00E12957" w:rsidRPr="005A47C4" w:rsidRDefault="00E12957" w:rsidP="00871988">
            <w:pPr>
              <w:pStyle w:val="table"/>
            </w:pPr>
            <w:r w:rsidRPr="005A47C4">
              <w:t>30</w:t>
            </w:r>
          </w:p>
        </w:tc>
        <w:tc>
          <w:tcPr>
            <w:tcW w:w="957" w:type="dxa"/>
            <w:tcBorders>
              <w:top w:val="single" w:sz="6" w:space="0" w:color="DDDDDD"/>
            </w:tcBorders>
            <w:shd w:val="clear" w:color="auto" w:fill="auto"/>
            <w:tcMar>
              <w:top w:w="120" w:type="dxa"/>
              <w:left w:w="120" w:type="dxa"/>
              <w:bottom w:w="120" w:type="dxa"/>
              <w:right w:w="120" w:type="dxa"/>
            </w:tcMar>
          </w:tcPr>
          <w:p w14:paraId="5D1A940D" w14:textId="77777777" w:rsidR="00E12957" w:rsidRPr="005A47C4" w:rsidRDefault="00E12957" w:rsidP="00871988">
            <w:pPr>
              <w:pStyle w:val="table"/>
            </w:pPr>
            <w:r w:rsidRPr="005A47C4">
              <w:t>14</w:t>
            </w:r>
          </w:p>
        </w:tc>
        <w:tc>
          <w:tcPr>
            <w:tcW w:w="1274" w:type="dxa"/>
            <w:tcBorders>
              <w:top w:val="single" w:sz="6" w:space="0" w:color="DDDDDD"/>
            </w:tcBorders>
            <w:shd w:val="clear" w:color="auto" w:fill="auto"/>
            <w:tcMar>
              <w:top w:w="120" w:type="dxa"/>
              <w:left w:w="120" w:type="dxa"/>
              <w:bottom w:w="120" w:type="dxa"/>
              <w:right w:w="120" w:type="dxa"/>
            </w:tcMar>
          </w:tcPr>
          <w:p w14:paraId="5FAE9D5F" w14:textId="77777777" w:rsidR="00E12957" w:rsidRPr="005A47C4" w:rsidRDefault="00E12957" w:rsidP="00871988">
            <w:pPr>
              <w:pStyle w:val="table"/>
            </w:pPr>
            <w:r w:rsidRPr="005A47C4">
              <w:t>31 000</w:t>
            </w:r>
          </w:p>
        </w:tc>
        <w:tc>
          <w:tcPr>
            <w:tcW w:w="957" w:type="dxa"/>
            <w:tcBorders>
              <w:top w:val="single" w:sz="6" w:space="0" w:color="DDDDDD"/>
            </w:tcBorders>
            <w:shd w:val="clear" w:color="auto" w:fill="auto"/>
            <w:tcMar>
              <w:top w:w="120" w:type="dxa"/>
              <w:left w:w="120" w:type="dxa"/>
              <w:bottom w:w="120" w:type="dxa"/>
              <w:right w:w="120" w:type="dxa"/>
            </w:tcMar>
          </w:tcPr>
          <w:p w14:paraId="48D83FDF" w14:textId="77777777" w:rsidR="00E12957" w:rsidRPr="005A47C4" w:rsidRDefault="00E12957" w:rsidP="00871988">
            <w:pPr>
              <w:pStyle w:val="table"/>
            </w:pPr>
            <w:r w:rsidRPr="005A47C4">
              <w:t>12 500</w:t>
            </w:r>
          </w:p>
        </w:tc>
      </w:tr>
      <w:tr w:rsidR="00E12957" w:rsidRPr="005A47C4" w14:paraId="2DEA9C6C" w14:textId="77777777" w:rsidTr="00871988">
        <w:trPr>
          <w:tblCellSpacing w:w="15" w:type="dxa"/>
          <w:jc w:val="center"/>
        </w:trPr>
        <w:tc>
          <w:tcPr>
            <w:tcW w:w="1576" w:type="dxa"/>
            <w:tcBorders>
              <w:top w:val="single" w:sz="6" w:space="0" w:color="DDDDDD"/>
            </w:tcBorders>
            <w:shd w:val="clear" w:color="auto" w:fill="auto"/>
            <w:tcMar>
              <w:top w:w="120" w:type="dxa"/>
              <w:left w:w="120" w:type="dxa"/>
              <w:bottom w:w="120" w:type="dxa"/>
              <w:right w:w="120" w:type="dxa"/>
            </w:tcMar>
          </w:tcPr>
          <w:p w14:paraId="30302116" w14:textId="77777777" w:rsidR="00E12957" w:rsidRPr="005A47C4" w:rsidRDefault="00E12957" w:rsidP="00871988">
            <w:pPr>
              <w:pStyle w:val="table"/>
            </w:pPr>
            <w:r w:rsidRPr="005A47C4">
              <w:t>Получение лицензии, регистрация собственного бизнеса</w:t>
            </w:r>
          </w:p>
        </w:tc>
        <w:tc>
          <w:tcPr>
            <w:tcW w:w="1274" w:type="dxa"/>
            <w:tcBorders>
              <w:top w:val="single" w:sz="6" w:space="0" w:color="DDDDDD"/>
            </w:tcBorders>
            <w:shd w:val="clear" w:color="auto" w:fill="auto"/>
            <w:tcMar>
              <w:top w:w="120" w:type="dxa"/>
              <w:left w:w="120" w:type="dxa"/>
              <w:bottom w:w="120" w:type="dxa"/>
              <w:right w:w="120" w:type="dxa"/>
            </w:tcMar>
          </w:tcPr>
          <w:p w14:paraId="4172205C" w14:textId="77777777" w:rsidR="00E12957" w:rsidRPr="005A47C4" w:rsidRDefault="00E12957" w:rsidP="00871988">
            <w:pPr>
              <w:pStyle w:val="table"/>
            </w:pPr>
            <w:r w:rsidRPr="005A47C4">
              <w:t>24</w:t>
            </w:r>
          </w:p>
        </w:tc>
        <w:tc>
          <w:tcPr>
            <w:tcW w:w="957" w:type="dxa"/>
            <w:tcBorders>
              <w:top w:val="single" w:sz="6" w:space="0" w:color="DDDDDD"/>
            </w:tcBorders>
            <w:shd w:val="clear" w:color="auto" w:fill="auto"/>
            <w:tcMar>
              <w:top w:w="120" w:type="dxa"/>
              <w:left w:w="120" w:type="dxa"/>
              <w:bottom w:w="120" w:type="dxa"/>
              <w:right w:w="120" w:type="dxa"/>
            </w:tcMar>
          </w:tcPr>
          <w:p w14:paraId="52503B51" w14:textId="77777777" w:rsidR="00E12957" w:rsidRPr="005A47C4" w:rsidRDefault="00E12957" w:rsidP="00871988">
            <w:pPr>
              <w:pStyle w:val="table"/>
            </w:pPr>
            <w:r w:rsidRPr="005A47C4">
              <w:t>10</w:t>
            </w:r>
          </w:p>
        </w:tc>
        <w:tc>
          <w:tcPr>
            <w:tcW w:w="1274" w:type="dxa"/>
            <w:tcBorders>
              <w:top w:val="single" w:sz="6" w:space="0" w:color="DDDDDD"/>
            </w:tcBorders>
            <w:shd w:val="clear" w:color="auto" w:fill="auto"/>
            <w:tcMar>
              <w:top w:w="120" w:type="dxa"/>
              <w:left w:w="120" w:type="dxa"/>
              <w:bottom w:w="120" w:type="dxa"/>
              <w:right w:w="120" w:type="dxa"/>
            </w:tcMar>
          </w:tcPr>
          <w:p w14:paraId="6B0080B8" w14:textId="77777777" w:rsidR="00E12957" w:rsidRPr="005A47C4" w:rsidRDefault="00E12957" w:rsidP="00871988">
            <w:pPr>
              <w:pStyle w:val="table"/>
            </w:pPr>
            <w:r w:rsidRPr="005A47C4">
              <w:t>34</w:t>
            </w:r>
          </w:p>
        </w:tc>
        <w:tc>
          <w:tcPr>
            <w:tcW w:w="957" w:type="dxa"/>
            <w:tcBorders>
              <w:top w:val="single" w:sz="6" w:space="0" w:color="DDDDDD"/>
            </w:tcBorders>
            <w:shd w:val="clear" w:color="auto" w:fill="auto"/>
            <w:tcMar>
              <w:top w:w="120" w:type="dxa"/>
              <w:left w:w="120" w:type="dxa"/>
              <w:bottom w:w="120" w:type="dxa"/>
              <w:right w:w="120" w:type="dxa"/>
            </w:tcMar>
          </w:tcPr>
          <w:p w14:paraId="0D56FB13" w14:textId="77777777" w:rsidR="00E12957" w:rsidRPr="005A47C4" w:rsidRDefault="00E12957" w:rsidP="00871988">
            <w:pPr>
              <w:pStyle w:val="table"/>
            </w:pPr>
            <w:r w:rsidRPr="005A47C4">
              <w:t>64</w:t>
            </w:r>
          </w:p>
        </w:tc>
        <w:tc>
          <w:tcPr>
            <w:tcW w:w="1274" w:type="dxa"/>
            <w:tcBorders>
              <w:top w:val="single" w:sz="6" w:space="0" w:color="DDDDDD"/>
            </w:tcBorders>
            <w:shd w:val="clear" w:color="auto" w:fill="auto"/>
            <w:tcMar>
              <w:top w:w="120" w:type="dxa"/>
              <w:left w:w="120" w:type="dxa"/>
              <w:bottom w:w="120" w:type="dxa"/>
              <w:right w:w="120" w:type="dxa"/>
            </w:tcMar>
          </w:tcPr>
          <w:p w14:paraId="5CEAAE7D" w14:textId="77777777" w:rsidR="00E12957" w:rsidRPr="005A47C4" w:rsidRDefault="00E12957" w:rsidP="00871988">
            <w:pPr>
              <w:pStyle w:val="table"/>
            </w:pPr>
            <w:r w:rsidRPr="005A47C4">
              <w:t>9</w:t>
            </w:r>
          </w:p>
        </w:tc>
        <w:tc>
          <w:tcPr>
            <w:tcW w:w="957" w:type="dxa"/>
            <w:tcBorders>
              <w:top w:val="single" w:sz="6" w:space="0" w:color="DDDDDD"/>
            </w:tcBorders>
            <w:shd w:val="clear" w:color="auto" w:fill="auto"/>
            <w:tcMar>
              <w:top w:w="120" w:type="dxa"/>
              <w:left w:w="120" w:type="dxa"/>
              <w:bottom w:w="120" w:type="dxa"/>
              <w:right w:w="120" w:type="dxa"/>
            </w:tcMar>
          </w:tcPr>
          <w:p w14:paraId="3234E028" w14:textId="77777777" w:rsidR="00E12957" w:rsidRPr="005A47C4" w:rsidRDefault="00E12957" w:rsidP="00871988">
            <w:pPr>
              <w:pStyle w:val="table"/>
            </w:pPr>
            <w:r w:rsidRPr="005A47C4">
              <w:t>17</w:t>
            </w:r>
          </w:p>
        </w:tc>
        <w:tc>
          <w:tcPr>
            <w:tcW w:w="1274" w:type="dxa"/>
            <w:tcBorders>
              <w:top w:val="single" w:sz="6" w:space="0" w:color="DDDDDD"/>
            </w:tcBorders>
            <w:shd w:val="clear" w:color="auto" w:fill="auto"/>
            <w:tcMar>
              <w:top w:w="120" w:type="dxa"/>
              <w:left w:w="120" w:type="dxa"/>
              <w:bottom w:w="120" w:type="dxa"/>
              <w:right w:w="120" w:type="dxa"/>
            </w:tcMar>
          </w:tcPr>
          <w:p w14:paraId="318823D7" w14:textId="77777777" w:rsidR="00E12957" w:rsidRPr="005A47C4" w:rsidRDefault="00E12957" w:rsidP="00871988">
            <w:pPr>
              <w:pStyle w:val="table"/>
            </w:pPr>
            <w:r w:rsidRPr="005A47C4">
              <w:t>700</w:t>
            </w:r>
          </w:p>
        </w:tc>
        <w:tc>
          <w:tcPr>
            <w:tcW w:w="957" w:type="dxa"/>
            <w:tcBorders>
              <w:top w:val="single" w:sz="6" w:space="0" w:color="DDDDDD"/>
            </w:tcBorders>
            <w:shd w:val="clear" w:color="auto" w:fill="auto"/>
            <w:tcMar>
              <w:top w:w="120" w:type="dxa"/>
              <w:left w:w="120" w:type="dxa"/>
              <w:bottom w:w="120" w:type="dxa"/>
              <w:right w:w="120" w:type="dxa"/>
            </w:tcMar>
          </w:tcPr>
          <w:p w14:paraId="4ED3C99E" w14:textId="77777777" w:rsidR="00E12957" w:rsidRPr="005A47C4" w:rsidRDefault="00E12957" w:rsidP="00871988">
            <w:pPr>
              <w:pStyle w:val="table"/>
            </w:pPr>
            <w:r w:rsidRPr="005A47C4">
              <w:t>1700</w:t>
            </w:r>
          </w:p>
        </w:tc>
      </w:tr>
      <w:tr w:rsidR="00E12957" w:rsidRPr="005A47C4" w14:paraId="05689A2C" w14:textId="77777777" w:rsidTr="00871988">
        <w:trPr>
          <w:tblCellSpacing w:w="15" w:type="dxa"/>
          <w:jc w:val="center"/>
        </w:trPr>
        <w:tc>
          <w:tcPr>
            <w:tcW w:w="1576" w:type="dxa"/>
            <w:tcBorders>
              <w:top w:val="single" w:sz="6" w:space="0" w:color="DDDDDD"/>
            </w:tcBorders>
            <w:shd w:val="clear" w:color="auto" w:fill="auto"/>
            <w:tcMar>
              <w:top w:w="120" w:type="dxa"/>
              <w:left w:w="120" w:type="dxa"/>
              <w:bottom w:w="120" w:type="dxa"/>
              <w:right w:w="120" w:type="dxa"/>
            </w:tcMar>
          </w:tcPr>
          <w:p w14:paraId="1C7FB5E6" w14:textId="77777777" w:rsidR="00E12957" w:rsidRPr="005A47C4" w:rsidRDefault="00E12957" w:rsidP="00871988">
            <w:pPr>
              <w:pStyle w:val="table"/>
            </w:pPr>
            <w:r w:rsidRPr="005A47C4">
              <w:t>Урегулирование ситуации с налоговой инспекцией</w:t>
            </w:r>
          </w:p>
        </w:tc>
        <w:tc>
          <w:tcPr>
            <w:tcW w:w="1274" w:type="dxa"/>
            <w:tcBorders>
              <w:top w:val="single" w:sz="6" w:space="0" w:color="DDDDDD"/>
            </w:tcBorders>
            <w:shd w:val="clear" w:color="auto" w:fill="auto"/>
            <w:tcMar>
              <w:top w:w="120" w:type="dxa"/>
              <w:left w:w="120" w:type="dxa"/>
              <w:bottom w:w="120" w:type="dxa"/>
              <w:right w:w="120" w:type="dxa"/>
            </w:tcMar>
          </w:tcPr>
          <w:p w14:paraId="6A720A26" w14:textId="77777777" w:rsidR="00E12957" w:rsidRPr="005A47C4" w:rsidRDefault="00E12957" w:rsidP="00871988">
            <w:pPr>
              <w:pStyle w:val="table"/>
            </w:pPr>
            <w:r w:rsidRPr="005A47C4">
              <w:t>22</w:t>
            </w:r>
          </w:p>
        </w:tc>
        <w:tc>
          <w:tcPr>
            <w:tcW w:w="957" w:type="dxa"/>
            <w:tcBorders>
              <w:top w:val="single" w:sz="6" w:space="0" w:color="DDDDDD"/>
            </w:tcBorders>
            <w:shd w:val="clear" w:color="auto" w:fill="auto"/>
            <w:tcMar>
              <w:top w:w="120" w:type="dxa"/>
              <w:left w:w="120" w:type="dxa"/>
              <w:bottom w:w="120" w:type="dxa"/>
              <w:right w:w="120" w:type="dxa"/>
            </w:tcMar>
          </w:tcPr>
          <w:p w14:paraId="33FC4C97" w14:textId="77777777" w:rsidR="00E12957" w:rsidRPr="005A47C4" w:rsidRDefault="00E12957" w:rsidP="00871988">
            <w:pPr>
              <w:pStyle w:val="table"/>
            </w:pPr>
            <w:r w:rsidRPr="005A47C4">
              <w:t>6</w:t>
            </w:r>
          </w:p>
        </w:tc>
        <w:tc>
          <w:tcPr>
            <w:tcW w:w="1274" w:type="dxa"/>
            <w:tcBorders>
              <w:top w:val="single" w:sz="6" w:space="0" w:color="DDDDDD"/>
            </w:tcBorders>
            <w:shd w:val="clear" w:color="auto" w:fill="auto"/>
            <w:tcMar>
              <w:top w:w="120" w:type="dxa"/>
              <w:left w:w="120" w:type="dxa"/>
              <w:bottom w:w="120" w:type="dxa"/>
              <w:right w:w="120" w:type="dxa"/>
            </w:tcMar>
          </w:tcPr>
          <w:p w14:paraId="71130F33" w14:textId="77777777" w:rsidR="00E12957" w:rsidRPr="005A47C4" w:rsidRDefault="00E12957" w:rsidP="00871988">
            <w:pPr>
              <w:pStyle w:val="table"/>
            </w:pPr>
            <w:r w:rsidRPr="005A47C4">
              <w:t>34</w:t>
            </w:r>
          </w:p>
        </w:tc>
        <w:tc>
          <w:tcPr>
            <w:tcW w:w="957" w:type="dxa"/>
            <w:tcBorders>
              <w:top w:val="single" w:sz="6" w:space="0" w:color="DDDDDD"/>
            </w:tcBorders>
            <w:shd w:val="clear" w:color="auto" w:fill="auto"/>
            <w:tcMar>
              <w:top w:w="120" w:type="dxa"/>
              <w:left w:w="120" w:type="dxa"/>
              <w:bottom w:w="120" w:type="dxa"/>
              <w:right w:w="120" w:type="dxa"/>
            </w:tcMar>
          </w:tcPr>
          <w:p w14:paraId="033B0946" w14:textId="77777777" w:rsidR="00E12957" w:rsidRPr="005A47C4" w:rsidRDefault="00E12957" w:rsidP="00871988">
            <w:pPr>
              <w:pStyle w:val="table"/>
            </w:pPr>
            <w:r w:rsidRPr="005A47C4">
              <w:t>64</w:t>
            </w:r>
          </w:p>
        </w:tc>
        <w:tc>
          <w:tcPr>
            <w:tcW w:w="1274" w:type="dxa"/>
            <w:tcBorders>
              <w:top w:val="single" w:sz="6" w:space="0" w:color="DDDDDD"/>
            </w:tcBorders>
            <w:shd w:val="clear" w:color="auto" w:fill="auto"/>
            <w:tcMar>
              <w:top w:w="120" w:type="dxa"/>
              <w:left w:w="120" w:type="dxa"/>
              <w:bottom w:w="120" w:type="dxa"/>
              <w:right w:w="120" w:type="dxa"/>
            </w:tcMar>
          </w:tcPr>
          <w:p w14:paraId="0ADF6BB8" w14:textId="77777777" w:rsidR="00E12957" w:rsidRPr="005A47C4" w:rsidRDefault="00E12957" w:rsidP="00871988">
            <w:pPr>
              <w:pStyle w:val="table"/>
            </w:pPr>
            <w:r w:rsidRPr="005A47C4">
              <w:t>11</w:t>
            </w:r>
          </w:p>
        </w:tc>
        <w:tc>
          <w:tcPr>
            <w:tcW w:w="957" w:type="dxa"/>
            <w:tcBorders>
              <w:top w:val="single" w:sz="6" w:space="0" w:color="DDDDDD"/>
            </w:tcBorders>
            <w:shd w:val="clear" w:color="auto" w:fill="auto"/>
            <w:tcMar>
              <w:top w:w="120" w:type="dxa"/>
              <w:left w:w="120" w:type="dxa"/>
              <w:bottom w:w="120" w:type="dxa"/>
              <w:right w:w="120" w:type="dxa"/>
            </w:tcMar>
          </w:tcPr>
          <w:p w14:paraId="3834288B" w14:textId="77777777" w:rsidR="00E12957" w:rsidRPr="005A47C4" w:rsidRDefault="00E12957" w:rsidP="00871988">
            <w:pPr>
              <w:pStyle w:val="table"/>
            </w:pPr>
            <w:r w:rsidRPr="005A47C4">
              <w:t>16</w:t>
            </w:r>
          </w:p>
        </w:tc>
        <w:tc>
          <w:tcPr>
            <w:tcW w:w="1274" w:type="dxa"/>
            <w:tcBorders>
              <w:top w:val="single" w:sz="6" w:space="0" w:color="DDDDDD"/>
            </w:tcBorders>
            <w:shd w:val="clear" w:color="auto" w:fill="auto"/>
            <w:tcMar>
              <w:top w:w="120" w:type="dxa"/>
              <w:left w:w="120" w:type="dxa"/>
              <w:bottom w:w="120" w:type="dxa"/>
              <w:right w:w="120" w:type="dxa"/>
            </w:tcMar>
          </w:tcPr>
          <w:p w14:paraId="44043DE5" w14:textId="77777777" w:rsidR="00E12957" w:rsidRPr="005A47C4" w:rsidRDefault="00E12957" w:rsidP="00871988">
            <w:pPr>
              <w:pStyle w:val="table"/>
            </w:pPr>
            <w:r w:rsidRPr="005A47C4">
              <w:t>5200</w:t>
            </w:r>
          </w:p>
        </w:tc>
        <w:tc>
          <w:tcPr>
            <w:tcW w:w="957" w:type="dxa"/>
            <w:tcBorders>
              <w:top w:val="single" w:sz="6" w:space="0" w:color="DDDDDD"/>
            </w:tcBorders>
            <w:shd w:val="clear" w:color="auto" w:fill="auto"/>
            <w:tcMar>
              <w:top w:w="120" w:type="dxa"/>
              <w:left w:w="120" w:type="dxa"/>
              <w:bottom w:w="120" w:type="dxa"/>
              <w:right w:w="120" w:type="dxa"/>
            </w:tcMar>
          </w:tcPr>
          <w:p w14:paraId="71C749D6" w14:textId="77777777" w:rsidR="00E12957" w:rsidRPr="005A47C4" w:rsidRDefault="00E12957" w:rsidP="00871988">
            <w:pPr>
              <w:pStyle w:val="table"/>
            </w:pPr>
            <w:r w:rsidRPr="005A47C4">
              <w:t>1200</w:t>
            </w:r>
          </w:p>
        </w:tc>
      </w:tr>
      <w:tr w:rsidR="00E12957" w:rsidRPr="005A47C4" w14:paraId="5D7116B7" w14:textId="77777777" w:rsidTr="00871988">
        <w:trPr>
          <w:tblCellSpacing w:w="15" w:type="dxa"/>
          <w:jc w:val="center"/>
        </w:trPr>
        <w:tc>
          <w:tcPr>
            <w:tcW w:w="1576" w:type="dxa"/>
            <w:tcBorders>
              <w:top w:val="single" w:sz="6" w:space="0" w:color="DDDDDD"/>
            </w:tcBorders>
            <w:shd w:val="clear" w:color="auto" w:fill="auto"/>
            <w:tcMar>
              <w:top w:w="120" w:type="dxa"/>
              <w:left w:w="120" w:type="dxa"/>
              <w:bottom w:w="120" w:type="dxa"/>
              <w:right w:w="120" w:type="dxa"/>
            </w:tcMar>
          </w:tcPr>
          <w:p w14:paraId="18EF2E2D" w14:textId="77777777" w:rsidR="00E12957" w:rsidRPr="005A47C4" w:rsidRDefault="00E12957" w:rsidP="00871988">
            <w:pPr>
              <w:pStyle w:val="table"/>
            </w:pPr>
            <w:r w:rsidRPr="005A47C4">
              <w:t>Получение регистрации по месту жительства</w:t>
            </w:r>
          </w:p>
        </w:tc>
        <w:tc>
          <w:tcPr>
            <w:tcW w:w="1274" w:type="dxa"/>
            <w:tcBorders>
              <w:top w:val="single" w:sz="6" w:space="0" w:color="DDDDDD"/>
            </w:tcBorders>
            <w:shd w:val="clear" w:color="auto" w:fill="auto"/>
            <w:tcMar>
              <w:top w:w="120" w:type="dxa"/>
              <w:left w:w="120" w:type="dxa"/>
              <w:bottom w:w="120" w:type="dxa"/>
              <w:right w:w="120" w:type="dxa"/>
            </w:tcMar>
          </w:tcPr>
          <w:p w14:paraId="2ACB43EC" w14:textId="77777777" w:rsidR="00E12957" w:rsidRPr="005A47C4" w:rsidRDefault="00E12957" w:rsidP="00871988">
            <w:pPr>
              <w:pStyle w:val="table"/>
            </w:pPr>
            <w:r w:rsidRPr="005A47C4">
              <w:t>19</w:t>
            </w:r>
          </w:p>
        </w:tc>
        <w:tc>
          <w:tcPr>
            <w:tcW w:w="957" w:type="dxa"/>
            <w:tcBorders>
              <w:top w:val="single" w:sz="6" w:space="0" w:color="DDDDDD"/>
            </w:tcBorders>
            <w:shd w:val="clear" w:color="auto" w:fill="auto"/>
            <w:tcMar>
              <w:top w:w="120" w:type="dxa"/>
              <w:left w:w="120" w:type="dxa"/>
              <w:bottom w:w="120" w:type="dxa"/>
              <w:right w:w="120" w:type="dxa"/>
            </w:tcMar>
          </w:tcPr>
          <w:p w14:paraId="52F98AD3" w14:textId="77777777" w:rsidR="00E12957" w:rsidRPr="005A47C4" w:rsidRDefault="00E12957" w:rsidP="00871988">
            <w:pPr>
              <w:pStyle w:val="table"/>
            </w:pPr>
            <w:r w:rsidRPr="005A47C4">
              <w:t>12</w:t>
            </w:r>
          </w:p>
        </w:tc>
        <w:tc>
          <w:tcPr>
            <w:tcW w:w="1274" w:type="dxa"/>
            <w:tcBorders>
              <w:top w:val="single" w:sz="6" w:space="0" w:color="DDDDDD"/>
            </w:tcBorders>
            <w:shd w:val="clear" w:color="auto" w:fill="auto"/>
            <w:tcMar>
              <w:top w:w="120" w:type="dxa"/>
              <w:left w:w="120" w:type="dxa"/>
              <w:bottom w:w="120" w:type="dxa"/>
              <w:right w:w="120" w:type="dxa"/>
            </w:tcMar>
          </w:tcPr>
          <w:p w14:paraId="4A4FB58A" w14:textId="77777777" w:rsidR="00E12957" w:rsidRPr="005A47C4" w:rsidRDefault="00E12957" w:rsidP="00871988">
            <w:pPr>
              <w:pStyle w:val="table"/>
            </w:pPr>
            <w:r w:rsidRPr="005A47C4">
              <w:t>43</w:t>
            </w:r>
          </w:p>
        </w:tc>
        <w:tc>
          <w:tcPr>
            <w:tcW w:w="957" w:type="dxa"/>
            <w:tcBorders>
              <w:top w:val="single" w:sz="6" w:space="0" w:color="DDDDDD"/>
            </w:tcBorders>
            <w:shd w:val="clear" w:color="auto" w:fill="auto"/>
            <w:tcMar>
              <w:top w:w="120" w:type="dxa"/>
              <w:left w:w="120" w:type="dxa"/>
              <w:bottom w:w="120" w:type="dxa"/>
              <w:right w:w="120" w:type="dxa"/>
            </w:tcMar>
          </w:tcPr>
          <w:p w14:paraId="6EF456C2" w14:textId="77777777" w:rsidR="00E12957" w:rsidRPr="005A47C4" w:rsidRDefault="00E12957" w:rsidP="00871988">
            <w:pPr>
              <w:pStyle w:val="table"/>
            </w:pPr>
            <w:r w:rsidRPr="005A47C4">
              <w:t>69</w:t>
            </w:r>
          </w:p>
        </w:tc>
        <w:tc>
          <w:tcPr>
            <w:tcW w:w="1274" w:type="dxa"/>
            <w:tcBorders>
              <w:top w:val="single" w:sz="6" w:space="0" w:color="DDDDDD"/>
            </w:tcBorders>
            <w:shd w:val="clear" w:color="auto" w:fill="auto"/>
            <w:tcMar>
              <w:top w:w="120" w:type="dxa"/>
              <w:left w:w="120" w:type="dxa"/>
              <w:bottom w:w="120" w:type="dxa"/>
              <w:right w:w="120" w:type="dxa"/>
            </w:tcMar>
          </w:tcPr>
          <w:p w14:paraId="2EB13256" w14:textId="77777777" w:rsidR="00E12957" w:rsidRPr="005A47C4" w:rsidRDefault="00E12957" w:rsidP="00871988">
            <w:pPr>
              <w:pStyle w:val="table"/>
            </w:pPr>
            <w:r w:rsidRPr="005A47C4">
              <w:t>20</w:t>
            </w:r>
          </w:p>
        </w:tc>
        <w:tc>
          <w:tcPr>
            <w:tcW w:w="957" w:type="dxa"/>
            <w:tcBorders>
              <w:top w:val="single" w:sz="6" w:space="0" w:color="DDDDDD"/>
            </w:tcBorders>
            <w:shd w:val="clear" w:color="auto" w:fill="auto"/>
            <w:tcMar>
              <w:top w:w="120" w:type="dxa"/>
              <w:left w:w="120" w:type="dxa"/>
              <w:bottom w:w="120" w:type="dxa"/>
              <w:right w:w="120" w:type="dxa"/>
            </w:tcMar>
          </w:tcPr>
          <w:p w14:paraId="5EE4C968" w14:textId="77777777" w:rsidR="00E12957" w:rsidRPr="005A47C4" w:rsidRDefault="00E12957" w:rsidP="00871988">
            <w:pPr>
              <w:pStyle w:val="table"/>
            </w:pPr>
            <w:r w:rsidRPr="005A47C4">
              <w:t>15</w:t>
            </w:r>
          </w:p>
        </w:tc>
        <w:tc>
          <w:tcPr>
            <w:tcW w:w="1274" w:type="dxa"/>
            <w:tcBorders>
              <w:top w:val="single" w:sz="6" w:space="0" w:color="DDDDDD"/>
            </w:tcBorders>
            <w:shd w:val="clear" w:color="auto" w:fill="auto"/>
            <w:tcMar>
              <w:top w:w="120" w:type="dxa"/>
              <w:left w:w="120" w:type="dxa"/>
              <w:bottom w:w="120" w:type="dxa"/>
              <w:right w:w="120" w:type="dxa"/>
            </w:tcMar>
          </w:tcPr>
          <w:p w14:paraId="0A0F9584" w14:textId="77777777" w:rsidR="00E12957" w:rsidRPr="005A47C4" w:rsidRDefault="00E12957" w:rsidP="00871988">
            <w:pPr>
              <w:pStyle w:val="table"/>
            </w:pPr>
            <w:r w:rsidRPr="005A47C4">
              <w:t>1300</w:t>
            </w:r>
          </w:p>
        </w:tc>
        <w:tc>
          <w:tcPr>
            <w:tcW w:w="957" w:type="dxa"/>
            <w:tcBorders>
              <w:top w:val="single" w:sz="6" w:space="0" w:color="DDDDDD"/>
            </w:tcBorders>
            <w:shd w:val="clear" w:color="auto" w:fill="auto"/>
            <w:tcMar>
              <w:top w:w="120" w:type="dxa"/>
              <w:left w:w="120" w:type="dxa"/>
              <w:bottom w:w="120" w:type="dxa"/>
              <w:right w:w="120" w:type="dxa"/>
            </w:tcMar>
          </w:tcPr>
          <w:p w14:paraId="12E7B0AA" w14:textId="77777777" w:rsidR="00E12957" w:rsidRPr="005A47C4" w:rsidRDefault="00E12957" w:rsidP="00871988">
            <w:pPr>
              <w:pStyle w:val="table"/>
            </w:pPr>
            <w:r w:rsidRPr="005A47C4">
              <w:t>500</w:t>
            </w:r>
          </w:p>
        </w:tc>
      </w:tr>
      <w:tr w:rsidR="00E12957" w:rsidRPr="005A47C4" w14:paraId="028D9D52" w14:textId="77777777" w:rsidTr="00871988">
        <w:trPr>
          <w:tblCellSpacing w:w="15" w:type="dxa"/>
          <w:jc w:val="center"/>
        </w:trPr>
        <w:tc>
          <w:tcPr>
            <w:tcW w:w="1576" w:type="dxa"/>
            <w:tcBorders>
              <w:top w:val="single" w:sz="6" w:space="0" w:color="DDDDDD"/>
            </w:tcBorders>
            <w:shd w:val="clear" w:color="auto" w:fill="auto"/>
            <w:tcMar>
              <w:top w:w="120" w:type="dxa"/>
              <w:left w:w="120" w:type="dxa"/>
              <w:bottom w:w="120" w:type="dxa"/>
              <w:right w:w="120" w:type="dxa"/>
            </w:tcMar>
          </w:tcPr>
          <w:p w14:paraId="568143B8" w14:textId="77777777" w:rsidR="00E12957" w:rsidRPr="005A47C4" w:rsidRDefault="00E12957" w:rsidP="00871988">
            <w:pPr>
              <w:pStyle w:val="table"/>
            </w:pPr>
            <w:r w:rsidRPr="005A47C4">
              <w:t>Получение помощи и защиты в милиции</w:t>
            </w:r>
          </w:p>
        </w:tc>
        <w:tc>
          <w:tcPr>
            <w:tcW w:w="1274" w:type="dxa"/>
            <w:tcBorders>
              <w:top w:val="single" w:sz="6" w:space="0" w:color="DDDDDD"/>
            </w:tcBorders>
            <w:shd w:val="clear" w:color="auto" w:fill="auto"/>
            <w:tcMar>
              <w:top w:w="120" w:type="dxa"/>
              <w:left w:w="120" w:type="dxa"/>
              <w:bottom w:w="120" w:type="dxa"/>
              <w:right w:w="120" w:type="dxa"/>
            </w:tcMar>
          </w:tcPr>
          <w:p w14:paraId="380FD07F" w14:textId="77777777" w:rsidR="00E12957" w:rsidRPr="005A47C4" w:rsidRDefault="00E12957" w:rsidP="00871988">
            <w:pPr>
              <w:pStyle w:val="table"/>
            </w:pPr>
            <w:r w:rsidRPr="005A47C4">
              <w:t>14</w:t>
            </w:r>
          </w:p>
        </w:tc>
        <w:tc>
          <w:tcPr>
            <w:tcW w:w="957" w:type="dxa"/>
            <w:tcBorders>
              <w:top w:val="single" w:sz="6" w:space="0" w:color="DDDDDD"/>
            </w:tcBorders>
            <w:shd w:val="clear" w:color="auto" w:fill="auto"/>
            <w:tcMar>
              <w:top w:w="120" w:type="dxa"/>
              <w:left w:w="120" w:type="dxa"/>
              <w:bottom w:w="120" w:type="dxa"/>
              <w:right w:w="120" w:type="dxa"/>
            </w:tcMar>
          </w:tcPr>
          <w:p w14:paraId="51BE6C21" w14:textId="77777777" w:rsidR="00E12957" w:rsidRPr="005A47C4" w:rsidRDefault="00E12957" w:rsidP="00871988">
            <w:pPr>
              <w:pStyle w:val="table"/>
            </w:pPr>
            <w:r w:rsidRPr="005A47C4">
              <w:t>2</w:t>
            </w:r>
          </w:p>
        </w:tc>
        <w:tc>
          <w:tcPr>
            <w:tcW w:w="1274" w:type="dxa"/>
            <w:tcBorders>
              <w:top w:val="single" w:sz="6" w:space="0" w:color="DDDDDD"/>
            </w:tcBorders>
            <w:shd w:val="clear" w:color="auto" w:fill="auto"/>
            <w:tcMar>
              <w:top w:w="120" w:type="dxa"/>
              <w:left w:w="120" w:type="dxa"/>
              <w:bottom w:w="120" w:type="dxa"/>
              <w:right w:w="120" w:type="dxa"/>
            </w:tcMar>
          </w:tcPr>
          <w:p w14:paraId="11471F95" w14:textId="77777777" w:rsidR="00E12957" w:rsidRPr="005A47C4" w:rsidRDefault="00E12957" w:rsidP="00871988">
            <w:pPr>
              <w:pStyle w:val="table"/>
            </w:pPr>
            <w:r w:rsidRPr="005A47C4">
              <w:t>48</w:t>
            </w:r>
          </w:p>
        </w:tc>
        <w:tc>
          <w:tcPr>
            <w:tcW w:w="957" w:type="dxa"/>
            <w:tcBorders>
              <w:top w:val="single" w:sz="6" w:space="0" w:color="DDDDDD"/>
            </w:tcBorders>
            <w:shd w:val="clear" w:color="auto" w:fill="auto"/>
            <w:tcMar>
              <w:top w:w="120" w:type="dxa"/>
              <w:left w:w="120" w:type="dxa"/>
              <w:bottom w:w="120" w:type="dxa"/>
              <w:right w:w="120" w:type="dxa"/>
            </w:tcMar>
          </w:tcPr>
          <w:p w14:paraId="709358B0" w14:textId="77777777" w:rsidR="00E12957" w:rsidRPr="005A47C4" w:rsidRDefault="00E12957" w:rsidP="00871988">
            <w:pPr>
              <w:pStyle w:val="table"/>
            </w:pPr>
            <w:r w:rsidRPr="005A47C4">
              <w:t>70</w:t>
            </w:r>
          </w:p>
        </w:tc>
        <w:tc>
          <w:tcPr>
            <w:tcW w:w="1274" w:type="dxa"/>
            <w:tcBorders>
              <w:top w:val="single" w:sz="6" w:space="0" w:color="DDDDDD"/>
            </w:tcBorders>
            <w:shd w:val="clear" w:color="auto" w:fill="auto"/>
            <w:tcMar>
              <w:top w:w="120" w:type="dxa"/>
              <w:left w:w="120" w:type="dxa"/>
              <w:bottom w:w="120" w:type="dxa"/>
              <w:right w:w="120" w:type="dxa"/>
            </w:tcMar>
          </w:tcPr>
          <w:p w14:paraId="5FBE55AA" w14:textId="77777777" w:rsidR="00E12957" w:rsidRPr="005A47C4" w:rsidRDefault="00E12957" w:rsidP="00871988">
            <w:pPr>
              <w:pStyle w:val="table"/>
            </w:pPr>
            <w:r w:rsidRPr="005A47C4">
              <w:t>11</w:t>
            </w:r>
          </w:p>
        </w:tc>
        <w:tc>
          <w:tcPr>
            <w:tcW w:w="957" w:type="dxa"/>
            <w:tcBorders>
              <w:top w:val="single" w:sz="6" w:space="0" w:color="DDDDDD"/>
            </w:tcBorders>
            <w:shd w:val="clear" w:color="auto" w:fill="auto"/>
            <w:tcMar>
              <w:top w:w="120" w:type="dxa"/>
              <w:left w:w="120" w:type="dxa"/>
              <w:bottom w:w="120" w:type="dxa"/>
              <w:right w:w="120" w:type="dxa"/>
            </w:tcMar>
          </w:tcPr>
          <w:p w14:paraId="23E9532B" w14:textId="77777777" w:rsidR="00E12957" w:rsidRPr="005A47C4" w:rsidRDefault="00E12957" w:rsidP="00871988">
            <w:pPr>
              <w:pStyle w:val="table"/>
            </w:pPr>
            <w:r w:rsidRPr="005A47C4">
              <w:t>15</w:t>
            </w:r>
          </w:p>
        </w:tc>
        <w:tc>
          <w:tcPr>
            <w:tcW w:w="1274" w:type="dxa"/>
            <w:tcBorders>
              <w:top w:val="single" w:sz="6" w:space="0" w:color="DDDDDD"/>
            </w:tcBorders>
            <w:shd w:val="clear" w:color="auto" w:fill="auto"/>
            <w:tcMar>
              <w:top w:w="120" w:type="dxa"/>
              <w:left w:w="120" w:type="dxa"/>
              <w:bottom w:w="120" w:type="dxa"/>
              <w:right w:w="120" w:type="dxa"/>
            </w:tcMar>
          </w:tcPr>
          <w:p w14:paraId="49286E7D" w14:textId="77777777" w:rsidR="00E12957" w:rsidRPr="005A47C4" w:rsidRDefault="00E12957" w:rsidP="00871988">
            <w:pPr>
              <w:pStyle w:val="table"/>
            </w:pPr>
            <w:r w:rsidRPr="005A47C4">
              <w:t>450</w:t>
            </w:r>
          </w:p>
        </w:tc>
        <w:tc>
          <w:tcPr>
            <w:tcW w:w="957" w:type="dxa"/>
            <w:tcBorders>
              <w:top w:val="single" w:sz="6" w:space="0" w:color="DDDDDD"/>
            </w:tcBorders>
            <w:shd w:val="clear" w:color="auto" w:fill="auto"/>
            <w:tcMar>
              <w:top w:w="120" w:type="dxa"/>
              <w:left w:w="120" w:type="dxa"/>
              <w:bottom w:w="120" w:type="dxa"/>
              <w:right w:w="120" w:type="dxa"/>
            </w:tcMar>
          </w:tcPr>
          <w:p w14:paraId="2F239165" w14:textId="77777777" w:rsidR="00E12957" w:rsidRPr="005A47C4" w:rsidRDefault="00E12957" w:rsidP="00871988">
            <w:pPr>
              <w:pStyle w:val="table"/>
            </w:pPr>
            <w:r w:rsidRPr="005A47C4">
              <w:t>400</w:t>
            </w:r>
          </w:p>
        </w:tc>
      </w:tr>
      <w:tr w:rsidR="00E12957" w:rsidRPr="005A47C4" w14:paraId="4F877EE1" w14:textId="77777777" w:rsidTr="00871988">
        <w:trPr>
          <w:tblCellSpacing w:w="15" w:type="dxa"/>
          <w:jc w:val="center"/>
        </w:trPr>
        <w:tc>
          <w:tcPr>
            <w:tcW w:w="1576" w:type="dxa"/>
            <w:tcBorders>
              <w:top w:val="single" w:sz="6" w:space="0" w:color="DDDDDD"/>
            </w:tcBorders>
            <w:shd w:val="clear" w:color="auto" w:fill="auto"/>
            <w:tcMar>
              <w:top w:w="120" w:type="dxa"/>
              <w:left w:w="120" w:type="dxa"/>
              <w:bottom w:w="120" w:type="dxa"/>
              <w:right w:w="120" w:type="dxa"/>
            </w:tcMar>
          </w:tcPr>
          <w:p w14:paraId="0DD90D29" w14:textId="77777777" w:rsidR="00E12957" w:rsidRPr="005A47C4" w:rsidRDefault="00E12957" w:rsidP="00871988">
            <w:pPr>
              <w:pStyle w:val="table"/>
            </w:pPr>
            <w:r w:rsidRPr="005A47C4">
              <w:t>Получение помощи в суде</w:t>
            </w:r>
          </w:p>
        </w:tc>
        <w:tc>
          <w:tcPr>
            <w:tcW w:w="1274" w:type="dxa"/>
            <w:tcBorders>
              <w:top w:val="single" w:sz="6" w:space="0" w:color="DDDDDD"/>
            </w:tcBorders>
            <w:shd w:val="clear" w:color="auto" w:fill="auto"/>
            <w:tcMar>
              <w:top w:w="120" w:type="dxa"/>
              <w:left w:w="120" w:type="dxa"/>
              <w:bottom w:w="120" w:type="dxa"/>
              <w:right w:w="120" w:type="dxa"/>
            </w:tcMar>
          </w:tcPr>
          <w:p w14:paraId="5ADAA47A" w14:textId="77777777" w:rsidR="00E12957" w:rsidRPr="005A47C4" w:rsidRDefault="00E12957" w:rsidP="00871988">
            <w:pPr>
              <w:pStyle w:val="table"/>
            </w:pPr>
            <w:r w:rsidRPr="005A47C4">
              <w:t>15</w:t>
            </w:r>
          </w:p>
        </w:tc>
        <w:tc>
          <w:tcPr>
            <w:tcW w:w="957" w:type="dxa"/>
            <w:tcBorders>
              <w:top w:val="single" w:sz="6" w:space="0" w:color="DDDDDD"/>
            </w:tcBorders>
            <w:shd w:val="clear" w:color="auto" w:fill="auto"/>
            <w:tcMar>
              <w:top w:w="120" w:type="dxa"/>
              <w:left w:w="120" w:type="dxa"/>
              <w:bottom w:w="120" w:type="dxa"/>
              <w:right w:w="120" w:type="dxa"/>
            </w:tcMar>
          </w:tcPr>
          <w:p w14:paraId="10E4D136" w14:textId="77777777" w:rsidR="00E12957" w:rsidRPr="005A47C4" w:rsidRDefault="00E12957" w:rsidP="00871988">
            <w:pPr>
              <w:pStyle w:val="table"/>
            </w:pPr>
            <w:r w:rsidRPr="005A47C4">
              <w:t>6</w:t>
            </w:r>
          </w:p>
        </w:tc>
        <w:tc>
          <w:tcPr>
            <w:tcW w:w="1274" w:type="dxa"/>
            <w:tcBorders>
              <w:top w:val="single" w:sz="6" w:space="0" w:color="DDDDDD"/>
            </w:tcBorders>
            <w:shd w:val="clear" w:color="auto" w:fill="auto"/>
            <w:tcMar>
              <w:top w:w="120" w:type="dxa"/>
              <w:left w:w="120" w:type="dxa"/>
              <w:bottom w:w="120" w:type="dxa"/>
              <w:right w:w="120" w:type="dxa"/>
            </w:tcMar>
          </w:tcPr>
          <w:p w14:paraId="353AC5E1" w14:textId="77777777" w:rsidR="00E12957" w:rsidRPr="005A47C4" w:rsidRDefault="00E12957" w:rsidP="00871988">
            <w:pPr>
              <w:pStyle w:val="table"/>
            </w:pPr>
            <w:r w:rsidRPr="005A47C4">
              <w:t>47</w:t>
            </w:r>
          </w:p>
        </w:tc>
        <w:tc>
          <w:tcPr>
            <w:tcW w:w="957" w:type="dxa"/>
            <w:tcBorders>
              <w:top w:val="single" w:sz="6" w:space="0" w:color="DDDDDD"/>
            </w:tcBorders>
            <w:shd w:val="clear" w:color="auto" w:fill="auto"/>
            <w:tcMar>
              <w:top w:w="120" w:type="dxa"/>
              <w:left w:w="120" w:type="dxa"/>
              <w:bottom w:w="120" w:type="dxa"/>
              <w:right w:w="120" w:type="dxa"/>
            </w:tcMar>
          </w:tcPr>
          <w:p w14:paraId="2AC62A99" w14:textId="77777777" w:rsidR="00E12957" w:rsidRPr="005A47C4" w:rsidRDefault="00E12957" w:rsidP="00871988">
            <w:pPr>
              <w:pStyle w:val="table"/>
            </w:pPr>
            <w:r w:rsidRPr="005A47C4">
              <w:t>67</w:t>
            </w:r>
          </w:p>
        </w:tc>
        <w:tc>
          <w:tcPr>
            <w:tcW w:w="1274" w:type="dxa"/>
            <w:tcBorders>
              <w:top w:val="single" w:sz="6" w:space="0" w:color="DDDDDD"/>
            </w:tcBorders>
            <w:shd w:val="clear" w:color="auto" w:fill="auto"/>
            <w:tcMar>
              <w:top w:w="120" w:type="dxa"/>
              <w:left w:w="120" w:type="dxa"/>
              <w:bottom w:w="120" w:type="dxa"/>
              <w:right w:w="120" w:type="dxa"/>
            </w:tcMar>
          </w:tcPr>
          <w:p w14:paraId="0F5CEB9A" w14:textId="77777777" w:rsidR="00E12957" w:rsidRPr="005A47C4" w:rsidRDefault="00E12957" w:rsidP="00871988">
            <w:pPr>
              <w:pStyle w:val="table"/>
            </w:pPr>
            <w:r w:rsidRPr="005A47C4">
              <w:t>16</w:t>
            </w:r>
          </w:p>
        </w:tc>
        <w:tc>
          <w:tcPr>
            <w:tcW w:w="957" w:type="dxa"/>
            <w:tcBorders>
              <w:top w:val="single" w:sz="6" w:space="0" w:color="DDDDDD"/>
            </w:tcBorders>
            <w:shd w:val="clear" w:color="auto" w:fill="auto"/>
            <w:tcMar>
              <w:top w:w="120" w:type="dxa"/>
              <w:left w:w="120" w:type="dxa"/>
              <w:bottom w:w="120" w:type="dxa"/>
              <w:right w:w="120" w:type="dxa"/>
            </w:tcMar>
          </w:tcPr>
          <w:p w14:paraId="7AC73960" w14:textId="77777777" w:rsidR="00E12957" w:rsidRPr="005A47C4" w:rsidRDefault="00E12957" w:rsidP="00871988">
            <w:pPr>
              <w:pStyle w:val="table"/>
            </w:pPr>
            <w:r w:rsidRPr="005A47C4">
              <w:t>16</w:t>
            </w:r>
          </w:p>
        </w:tc>
        <w:tc>
          <w:tcPr>
            <w:tcW w:w="1274" w:type="dxa"/>
            <w:tcBorders>
              <w:top w:val="single" w:sz="6" w:space="0" w:color="DDDDDD"/>
            </w:tcBorders>
            <w:shd w:val="clear" w:color="auto" w:fill="auto"/>
            <w:tcMar>
              <w:top w:w="120" w:type="dxa"/>
              <w:left w:w="120" w:type="dxa"/>
              <w:bottom w:w="120" w:type="dxa"/>
              <w:right w:w="120" w:type="dxa"/>
            </w:tcMar>
          </w:tcPr>
          <w:p w14:paraId="47F10E30" w14:textId="77777777" w:rsidR="00E12957" w:rsidRPr="005A47C4" w:rsidRDefault="00E12957" w:rsidP="00871988">
            <w:pPr>
              <w:pStyle w:val="table"/>
            </w:pPr>
            <w:r w:rsidRPr="005A47C4">
              <w:t>7500</w:t>
            </w:r>
          </w:p>
        </w:tc>
        <w:tc>
          <w:tcPr>
            <w:tcW w:w="957" w:type="dxa"/>
            <w:tcBorders>
              <w:top w:val="single" w:sz="6" w:space="0" w:color="DDDDDD"/>
            </w:tcBorders>
            <w:shd w:val="clear" w:color="auto" w:fill="auto"/>
            <w:tcMar>
              <w:top w:w="120" w:type="dxa"/>
              <w:left w:w="120" w:type="dxa"/>
              <w:bottom w:w="120" w:type="dxa"/>
              <w:right w:w="120" w:type="dxa"/>
            </w:tcMar>
          </w:tcPr>
          <w:p w14:paraId="05BA1A16" w14:textId="77777777" w:rsidR="00E12957" w:rsidRPr="005A47C4" w:rsidRDefault="00E12957" w:rsidP="00871988">
            <w:pPr>
              <w:pStyle w:val="table"/>
            </w:pPr>
            <w:r w:rsidRPr="005A47C4">
              <w:t>2000</w:t>
            </w:r>
          </w:p>
        </w:tc>
      </w:tr>
      <w:tr w:rsidR="00E12957" w:rsidRPr="005A47C4" w14:paraId="1C0CF928" w14:textId="77777777" w:rsidTr="00871988">
        <w:trPr>
          <w:tblCellSpacing w:w="15" w:type="dxa"/>
          <w:jc w:val="center"/>
        </w:trPr>
        <w:tc>
          <w:tcPr>
            <w:tcW w:w="1576" w:type="dxa"/>
            <w:tcBorders>
              <w:top w:val="single" w:sz="6" w:space="0" w:color="DDDDDD"/>
            </w:tcBorders>
            <w:shd w:val="clear" w:color="auto" w:fill="auto"/>
            <w:tcMar>
              <w:top w:w="120" w:type="dxa"/>
              <w:left w:w="120" w:type="dxa"/>
              <w:bottom w:w="120" w:type="dxa"/>
              <w:right w:w="120" w:type="dxa"/>
            </w:tcMar>
          </w:tcPr>
          <w:p w14:paraId="1C1B631E" w14:textId="77777777" w:rsidR="00E12957" w:rsidRPr="005A47C4" w:rsidRDefault="00E12957" w:rsidP="00871988">
            <w:pPr>
              <w:pStyle w:val="table"/>
            </w:pPr>
            <w:r w:rsidRPr="005A47C4">
              <w:t>Урегулирование ситуации с ГАИ/ГИБДД</w:t>
            </w:r>
          </w:p>
        </w:tc>
        <w:tc>
          <w:tcPr>
            <w:tcW w:w="1274" w:type="dxa"/>
            <w:tcBorders>
              <w:top w:val="single" w:sz="6" w:space="0" w:color="DDDDDD"/>
            </w:tcBorders>
            <w:shd w:val="clear" w:color="auto" w:fill="auto"/>
            <w:tcMar>
              <w:top w:w="120" w:type="dxa"/>
              <w:left w:w="120" w:type="dxa"/>
              <w:bottom w:w="120" w:type="dxa"/>
              <w:right w:w="120" w:type="dxa"/>
            </w:tcMar>
          </w:tcPr>
          <w:p w14:paraId="61B64685" w14:textId="77777777" w:rsidR="00E12957" w:rsidRPr="005A47C4" w:rsidRDefault="00E12957" w:rsidP="00871988">
            <w:pPr>
              <w:pStyle w:val="table"/>
            </w:pPr>
            <w:r w:rsidRPr="005A47C4">
              <w:t>42</w:t>
            </w:r>
          </w:p>
        </w:tc>
        <w:tc>
          <w:tcPr>
            <w:tcW w:w="957" w:type="dxa"/>
            <w:tcBorders>
              <w:top w:val="single" w:sz="6" w:space="0" w:color="DDDDDD"/>
            </w:tcBorders>
            <w:shd w:val="clear" w:color="auto" w:fill="auto"/>
            <w:tcMar>
              <w:top w:w="120" w:type="dxa"/>
              <w:left w:w="120" w:type="dxa"/>
              <w:bottom w:w="120" w:type="dxa"/>
              <w:right w:w="120" w:type="dxa"/>
            </w:tcMar>
          </w:tcPr>
          <w:p w14:paraId="28BC473E" w14:textId="77777777" w:rsidR="00E12957" w:rsidRPr="005A47C4" w:rsidRDefault="00E12957" w:rsidP="00871988">
            <w:pPr>
              <w:pStyle w:val="table"/>
            </w:pPr>
            <w:r w:rsidRPr="005A47C4">
              <w:t>14</w:t>
            </w:r>
          </w:p>
        </w:tc>
        <w:tc>
          <w:tcPr>
            <w:tcW w:w="1274" w:type="dxa"/>
            <w:tcBorders>
              <w:top w:val="single" w:sz="6" w:space="0" w:color="DDDDDD"/>
            </w:tcBorders>
            <w:shd w:val="clear" w:color="auto" w:fill="auto"/>
            <w:tcMar>
              <w:top w:w="120" w:type="dxa"/>
              <w:left w:w="120" w:type="dxa"/>
              <w:bottom w:w="120" w:type="dxa"/>
              <w:right w:w="120" w:type="dxa"/>
            </w:tcMar>
          </w:tcPr>
          <w:p w14:paraId="5A05D0B7" w14:textId="77777777" w:rsidR="00E12957" w:rsidRPr="005A47C4" w:rsidRDefault="00E12957" w:rsidP="00871988">
            <w:pPr>
              <w:pStyle w:val="table"/>
            </w:pPr>
            <w:r w:rsidRPr="005A47C4">
              <w:t>36</w:t>
            </w:r>
          </w:p>
        </w:tc>
        <w:tc>
          <w:tcPr>
            <w:tcW w:w="957" w:type="dxa"/>
            <w:tcBorders>
              <w:top w:val="single" w:sz="6" w:space="0" w:color="DDDDDD"/>
            </w:tcBorders>
            <w:shd w:val="clear" w:color="auto" w:fill="auto"/>
            <w:tcMar>
              <w:top w:w="120" w:type="dxa"/>
              <w:left w:w="120" w:type="dxa"/>
              <w:bottom w:w="120" w:type="dxa"/>
              <w:right w:w="120" w:type="dxa"/>
            </w:tcMar>
          </w:tcPr>
          <w:p w14:paraId="2C24E95A" w14:textId="77777777" w:rsidR="00E12957" w:rsidRPr="005A47C4" w:rsidRDefault="00E12957" w:rsidP="00871988">
            <w:pPr>
              <w:pStyle w:val="table"/>
            </w:pPr>
            <w:r w:rsidRPr="005A47C4">
              <w:t>66</w:t>
            </w:r>
          </w:p>
        </w:tc>
        <w:tc>
          <w:tcPr>
            <w:tcW w:w="1274" w:type="dxa"/>
            <w:tcBorders>
              <w:top w:val="single" w:sz="6" w:space="0" w:color="DDDDDD"/>
            </w:tcBorders>
            <w:shd w:val="clear" w:color="auto" w:fill="auto"/>
            <w:tcMar>
              <w:top w:w="120" w:type="dxa"/>
              <w:left w:w="120" w:type="dxa"/>
              <w:bottom w:w="120" w:type="dxa"/>
              <w:right w:w="120" w:type="dxa"/>
            </w:tcMar>
          </w:tcPr>
          <w:p w14:paraId="1F18F89D" w14:textId="77777777" w:rsidR="00E12957" w:rsidRPr="005A47C4" w:rsidRDefault="00E12957" w:rsidP="00871988">
            <w:pPr>
              <w:pStyle w:val="table"/>
            </w:pPr>
            <w:r w:rsidRPr="005A47C4">
              <w:t>30</w:t>
            </w:r>
          </w:p>
        </w:tc>
        <w:tc>
          <w:tcPr>
            <w:tcW w:w="957" w:type="dxa"/>
            <w:tcBorders>
              <w:top w:val="single" w:sz="6" w:space="0" w:color="DDDDDD"/>
            </w:tcBorders>
            <w:shd w:val="clear" w:color="auto" w:fill="auto"/>
            <w:tcMar>
              <w:top w:w="120" w:type="dxa"/>
              <w:left w:w="120" w:type="dxa"/>
              <w:bottom w:w="120" w:type="dxa"/>
              <w:right w:w="120" w:type="dxa"/>
            </w:tcMar>
          </w:tcPr>
          <w:p w14:paraId="1C066D7D" w14:textId="77777777" w:rsidR="00E12957" w:rsidRPr="005A47C4" w:rsidRDefault="00E12957" w:rsidP="00871988">
            <w:pPr>
              <w:pStyle w:val="table"/>
            </w:pPr>
            <w:r w:rsidRPr="005A47C4">
              <w:t>22</w:t>
            </w:r>
          </w:p>
        </w:tc>
        <w:tc>
          <w:tcPr>
            <w:tcW w:w="1274" w:type="dxa"/>
            <w:tcBorders>
              <w:top w:val="single" w:sz="6" w:space="0" w:color="DDDDDD"/>
            </w:tcBorders>
            <w:shd w:val="clear" w:color="auto" w:fill="auto"/>
            <w:tcMar>
              <w:top w:w="120" w:type="dxa"/>
              <w:left w:w="120" w:type="dxa"/>
              <w:bottom w:w="120" w:type="dxa"/>
              <w:right w:w="120" w:type="dxa"/>
            </w:tcMar>
          </w:tcPr>
          <w:p w14:paraId="3DA30EB4" w14:textId="77777777" w:rsidR="00E12957" w:rsidRPr="005A47C4" w:rsidRDefault="00E12957" w:rsidP="00871988">
            <w:pPr>
              <w:pStyle w:val="table"/>
            </w:pPr>
            <w:r w:rsidRPr="005A47C4">
              <w:t>1000</w:t>
            </w:r>
          </w:p>
        </w:tc>
        <w:tc>
          <w:tcPr>
            <w:tcW w:w="957" w:type="dxa"/>
            <w:tcBorders>
              <w:top w:val="single" w:sz="6" w:space="0" w:color="DDDDDD"/>
            </w:tcBorders>
            <w:shd w:val="clear" w:color="auto" w:fill="auto"/>
            <w:tcMar>
              <w:top w:w="120" w:type="dxa"/>
              <w:left w:w="120" w:type="dxa"/>
              <w:bottom w:w="120" w:type="dxa"/>
              <w:right w:w="120" w:type="dxa"/>
            </w:tcMar>
          </w:tcPr>
          <w:p w14:paraId="3377F55E" w14:textId="77777777" w:rsidR="00E12957" w:rsidRPr="005A47C4" w:rsidRDefault="00E12957" w:rsidP="00871988">
            <w:pPr>
              <w:pStyle w:val="table"/>
            </w:pPr>
            <w:r w:rsidRPr="005A47C4">
              <w:t>700</w:t>
            </w:r>
          </w:p>
        </w:tc>
      </w:tr>
    </w:tbl>
    <w:p w14:paraId="38BF3D7C" w14:textId="77777777" w:rsidR="00E12957" w:rsidRPr="005A47C4" w:rsidRDefault="00E12957" w:rsidP="00E12957">
      <w:pPr>
        <w:pStyle w:val="2"/>
      </w:pPr>
      <w:bookmarkStart w:id="529" w:name="_Toc13789439"/>
      <w:bookmarkStart w:id="530" w:name="_Toc13960534"/>
      <w:r>
        <w:rPr>
          <w:lang w:val="ru-RU"/>
        </w:rPr>
        <w:t>5.5</w:t>
      </w:r>
      <w:r w:rsidRPr="005A47C4">
        <w:t>. Мнения респондентов о направлениях борьбы с коррупцией</w:t>
      </w:r>
      <w:bookmarkEnd w:id="529"/>
      <w:bookmarkEnd w:id="530"/>
    </w:p>
    <w:p w14:paraId="1BA6A29A" w14:textId="77777777" w:rsidR="00E12957" w:rsidRDefault="00E12957" w:rsidP="00E12957">
      <w:r>
        <w:t>Хотя жителям северо-кавказских республик свойственен достаточно высокий, по сравнению с российскими регионами уровень жизни, и коррупционные отношения являются для них более привычными и менее морально осуждаемыми, это не означает, что ситуация в республиках устраивает их жителей.</w:t>
      </w:r>
    </w:p>
    <w:p w14:paraId="62B8BEA4" w14:textId="77777777" w:rsidR="00E12957" w:rsidRDefault="00E12957" w:rsidP="00E12957">
      <w:r>
        <w:t>Коррупционная атмосфера создает скрытую социальную напряженность, которая проявляется в результатах опроса. </w:t>
      </w:r>
      <w:r w:rsidRPr="0061401F">
        <w:rPr>
          <w:i/>
        </w:rPr>
        <w:t>Доля недовольных положением дел в регионе среди кавказских респондентов по сравнению с «российскими» заметно боле высока: 76% против 65%.</w:t>
      </w:r>
    </w:p>
    <w:p w14:paraId="64768B78" w14:textId="77777777" w:rsidR="00E12957" w:rsidRDefault="00E12957" w:rsidP="00E12957"/>
    <w:p w14:paraId="32D15808" w14:textId="77777777" w:rsidR="00E12957" w:rsidRPr="005A47C4" w:rsidRDefault="00E12957" w:rsidP="00E12957">
      <w:pPr>
        <w:rPr>
          <w:b/>
        </w:rPr>
      </w:pPr>
      <w:r w:rsidRPr="005A47C4">
        <w:rPr>
          <w:b/>
        </w:rPr>
        <w:t>Оценка состояния дел в регионе (в % от всех опрошенных)</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3343"/>
        <w:gridCol w:w="3265"/>
        <w:gridCol w:w="3280"/>
      </w:tblGrid>
      <w:tr w:rsidR="00E12957" w:rsidRPr="005A47C4" w14:paraId="41BB4808" w14:textId="77777777" w:rsidTr="00871988">
        <w:trPr>
          <w:tblCellSpacing w:w="15" w:type="dxa"/>
        </w:trPr>
        <w:tc>
          <w:tcPr>
            <w:tcW w:w="2310" w:type="dxa"/>
            <w:tcBorders>
              <w:top w:val="nil"/>
            </w:tcBorders>
            <w:shd w:val="clear" w:color="auto" w:fill="auto"/>
            <w:tcMar>
              <w:top w:w="120" w:type="dxa"/>
              <w:left w:w="120" w:type="dxa"/>
              <w:bottom w:w="120" w:type="dxa"/>
              <w:right w:w="120" w:type="dxa"/>
            </w:tcMar>
            <w:hideMark/>
          </w:tcPr>
          <w:p w14:paraId="242AF1CA" w14:textId="77777777" w:rsidR="00E12957" w:rsidRPr="005A47C4" w:rsidRDefault="00E12957" w:rsidP="00871988">
            <w:pPr>
              <w:pStyle w:val="table"/>
            </w:pPr>
            <w:r w:rsidRPr="005A47C4">
              <w:t> </w:t>
            </w:r>
          </w:p>
        </w:tc>
        <w:tc>
          <w:tcPr>
            <w:tcW w:w="2265" w:type="dxa"/>
            <w:tcBorders>
              <w:top w:val="nil"/>
            </w:tcBorders>
            <w:shd w:val="clear" w:color="auto" w:fill="auto"/>
            <w:tcMar>
              <w:top w:w="120" w:type="dxa"/>
              <w:left w:w="120" w:type="dxa"/>
              <w:bottom w:w="120" w:type="dxa"/>
              <w:right w:w="120" w:type="dxa"/>
            </w:tcMar>
            <w:hideMark/>
          </w:tcPr>
          <w:p w14:paraId="1E8AA5C8" w14:textId="77777777" w:rsidR="00E12957" w:rsidRPr="005A47C4" w:rsidRDefault="00E12957" w:rsidP="00871988">
            <w:pPr>
              <w:pStyle w:val="table"/>
            </w:pPr>
            <w:r w:rsidRPr="005A47C4">
              <w:t>Северный Кавказ</w:t>
            </w:r>
          </w:p>
        </w:tc>
        <w:tc>
          <w:tcPr>
            <w:tcW w:w="2265" w:type="dxa"/>
            <w:tcBorders>
              <w:top w:val="nil"/>
            </w:tcBorders>
            <w:shd w:val="clear" w:color="auto" w:fill="auto"/>
            <w:tcMar>
              <w:top w:w="120" w:type="dxa"/>
              <w:left w:w="120" w:type="dxa"/>
              <w:bottom w:w="120" w:type="dxa"/>
              <w:right w:w="120" w:type="dxa"/>
            </w:tcMar>
            <w:hideMark/>
          </w:tcPr>
          <w:p w14:paraId="4806A380" w14:textId="77777777" w:rsidR="00E12957" w:rsidRPr="005A47C4" w:rsidRDefault="00E12957" w:rsidP="00871988">
            <w:pPr>
              <w:pStyle w:val="table"/>
            </w:pPr>
            <w:r w:rsidRPr="005A47C4">
              <w:t>Россия</w:t>
            </w:r>
          </w:p>
        </w:tc>
      </w:tr>
      <w:tr w:rsidR="00E12957" w:rsidRPr="005A47C4" w14:paraId="5FF09C87" w14:textId="77777777" w:rsidTr="00871988">
        <w:trPr>
          <w:tblCellSpacing w:w="15" w:type="dxa"/>
        </w:trPr>
        <w:tc>
          <w:tcPr>
            <w:tcW w:w="2310" w:type="dxa"/>
            <w:tcBorders>
              <w:top w:val="single" w:sz="6" w:space="0" w:color="DDDDDD"/>
            </w:tcBorders>
            <w:shd w:val="clear" w:color="auto" w:fill="auto"/>
            <w:tcMar>
              <w:top w:w="120" w:type="dxa"/>
              <w:left w:w="120" w:type="dxa"/>
              <w:bottom w:w="120" w:type="dxa"/>
              <w:right w:w="120" w:type="dxa"/>
            </w:tcMar>
            <w:hideMark/>
          </w:tcPr>
          <w:p w14:paraId="48C72F46" w14:textId="77777777" w:rsidR="00E12957" w:rsidRPr="005A47C4" w:rsidRDefault="00E12957" w:rsidP="00871988">
            <w:pPr>
              <w:pStyle w:val="table"/>
            </w:pPr>
            <w:r w:rsidRPr="005A47C4">
              <w:t>Безусловно доволен</w:t>
            </w:r>
          </w:p>
        </w:tc>
        <w:tc>
          <w:tcPr>
            <w:tcW w:w="2265" w:type="dxa"/>
            <w:tcBorders>
              <w:top w:val="single" w:sz="6" w:space="0" w:color="DDDDDD"/>
            </w:tcBorders>
            <w:shd w:val="clear" w:color="auto" w:fill="auto"/>
            <w:tcMar>
              <w:top w:w="120" w:type="dxa"/>
              <w:left w:w="120" w:type="dxa"/>
              <w:bottom w:w="120" w:type="dxa"/>
              <w:right w:w="120" w:type="dxa"/>
            </w:tcMar>
            <w:hideMark/>
          </w:tcPr>
          <w:p w14:paraId="1C6D7E80" w14:textId="77777777" w:rsidR="00E12957" w:rsidRPr="005A47C4" w:rsidRDefault="00E12957" w:rsidP="00871988">
            <w:pPr>
              <w:pStyle w:val="table"/>
            </w:pPr>
            <w:r w:rsidRPr="005A47C4">
              <w:t>1</w:t>
            </w:r>
          </w:p>
        </w:tc>
        <w:tc>
          <w:tcPr>
            <w:tcW w:w="2265" w:type="dxa"/>
            <w:tcBorders>
              <w:top w:val="single" w:sz="6" w:space="0" w:color="DDDDDD"/>
            </w:tcBorders>
            <w:shd w:val="clear" w:color="auto" w:fill="auto"/>
            <w:tcMar>
              <w:top w:w="120" w:type="dxa"/>
              <w:left w:w="120" w:type="dxa"/>
              <w:bottom w:w="120" w:type="dxa"/>
              <w:right w:w="120" w:type="dxa"/>
            </w:tcMar>
            <w:hideMark/>
          </w:tcPr>
          <w:p w14:paraId="2F9AC7D2" w14:textId="77777777" w:rsidR="00E12957" w:rsidRPr="005A47C4" w:rsidRDefault="00E12957" w:rsidP="00871988">
            <w:pPr>
              <w:pStyle w:val="table"/>
            </w:pPr>
            <w:r w:rsidRPr="005A47C4">
              <w:t>2</w:t>
            </w:r>
          </w:p>
        </w:tc>
      </w:tr>
      <w:tr w:rsidR="00E12957" w:rsidRPr="005A47C4" w14:paraId="5A9622B0" w14:textId="77777777" w:rsidTr="00871988">
        <w:trPr>
          <w:tblCellSpacing w:w="15" w:type="dxa"/>
        </w:trPr>
        <w:tc>
          <w:tcPr>
            <w:tcW w:w="2310" w:type="dxa"/>
            <w:tcBorders>
              <w:top w:val="single" w:sz="6" w:space="0" w:color="DDDDDD"/>
            </w:tcBorders>
            <w:shd w:val="clear" w:color="auto" w:fill="auto"/>
            <w:tcMar>
              <w:top w:w="120" w:type="dxa"/>
              <w:left w:w="120" w:type="dxa"/>
              <w:bottom w:w="120" w:type="dxa"/>
              <w:right w:w="120" w:type="dxa"/>
            </w:tcMar>
            <w:hideMark/>
          </w:tcPr>
          <w:p w14:paraId="2CB1CDB2" w14:textId="77777777" w:rsidR="00E12957" w:rsidRPr="005A47C4" w:rsidRDefault="00E12957" w:rsidP="00871988">
            <w:pPr>
              <w:pStyle w:val="table"/>
            </w:pPr>
            <w:r w:rsidRPr="005A47C4">
              <w:t>Скорее доволен</w:t>
            </w:r>
          </w:p>
        </w:tc>
        <w:tc>
          <w:tcPr>
            <w:tcW w:w="2265" w:type="dxa"/>
            <w:tcBorders>
              <w:top w:val="single" w:sz="6" w:space="0" w:color="DDDDDD"/>
            </w:tcBorders>
            <w:shd w:val="clear" w:color="auto" w:fill="auto"/>
            <w:tcMar>
              <w:top w:w="120" w:type="dxa"/>
              <w:left w:w="120" w:type="dxa"/>
              <w:bottom w:w="120" w:type="dxa"/>
              <w:right w:w="120" w:type="dxa"/>
            </w:tcMar>
            <w:hideMark/>
          </w:tcPr>
          <w:p w14:paraId="3C2CF9A9" w14:textId="77777777" w:rsidR="00E12957" w:rsidRPr="005A47C4" w:rsidRDefault="00E12957" w:rsidP="00871988">
            <w:pPr>
              <w:pStyle w:val="table"/>
            </w:pPr>
            <w:r w:rsidRPr="005A47C4">
              <w:t>17</w:t>
            </w:r>
          </w:p>
        </w:tc>
        <w:tc>
          <w:tcPr>
            <w:tcW w:w="2265" w:type="dxa"/>
            <w:tcBorders>
              <w:top w:val="single" w:sz="6" w:space="0" w:color="DDDDDD"/>
            </w:tcBorders>
            <w:shd w:val="clear" w:color="auto" w:fill="auto"/>
            <w:tcMar>
              <w:top w:w="120" w:type="dxa"/>
              <w:left w:w="120" w:type="dxa"/>
              <w:bottom w:w="120" w:type="dxa"/>
              <w:right w:w="120" w:type="dxa"/>
            </w:tcMar>
            <w:hideMark/>
          </w:tcPr>
          <w:p w14:paraId="247293A0" w14:textId="77777777" w:rsidR="00E12957" w:rsidRPr="005A47C4" w:rsidRDefault="00E12957" w:rsidP="00871988">
            <w:pPr>
              <w:pStyle w:val="table"/>
            </w:pPr>
            <w:r w:rsidRPr="005A47C4">
              <w:t>27</w:t>
            </w:r>
          </w:p>
        </w:tc>
      </w:tr>
      <w:tr w:rsidR="00E12957" w:rsidRPr="005A47C4" w14:paraId="25833FCC" w14:textId="77777777" w:rsidTr="00871988">
        <w:trPr>
          <w:tblCellSpacing w:w="15" w:type="dxa"/>
        </w:trPr>
        <w:tc>
          <w:tcPr>
            <w:tcW w:w="2310" w:type="dxa"/>
            <w:tcBorders>
              <w:top w:val="single" w:sz="6" w:space="0" w:color="DDDDDD"/>
            </w:tcBorders>
            <w:shd w:val="clear" w:color="auto" w:fill="auto"/>
            <w:tcMar>
              <w:top w:w="120" w:type="dxa"/>
              <w:left w:w="120" w:type="dxa"/>
              <w:bottom w:w="120" w:type="dxa"/>
              <w:right w:w="120" w:type="dxa"/>
            </w:tcMar>
            <w:hideMark/>
          </w:tcPr>
          <w:p w14:paraId="4CBD914E" w14:textId="77777777" w:rsidR="00E12957" w:rsidRPr="005A47C4" w:rsidRDefault="00E12957" w:rsidP="00871988">
            <w:pPr>
              <w:pStyle w:val="table"/>
            </w:pPr>
            <w:r w:rsidRPr="005A47C4">
              <w:t>Скорее не доволен</w:t>
            </w:r>
          </w:p>
        </w:tc>
        <w:tc>
          <w:tcPr>
            <w:tcW w:w="2265" w:type="dxa"/>
            <w:tcBorders>
              <w:top w:val="single" w:sz="6" w:space="0" w:color="DDDDDD"/>
            </w:tcBorders>
            <w:shd w:val="clear" w:color="auto" w:fill="auto"/>
            <w:tcMar>
              <w:top w:w="120" w:type="dxa"/>
              <w:left w:w="120" w:type="dxa"/>
              <w:bottom w:w="120" w:type="dxa"/>
              <w:right w:w="120" w:type="dxa"/>
            </w:tcMar>
            <w:hideMark/>
          </w:tcPr>
          <w:p w14:paraId="1F7C2F3C" w14:textId="77777777" w:rsidR="00E12957" w:rsidRPr="005A47C4" w:rsidRDefault="00E12957" w:rsidP="00871988">
            <w:pPr>
              <w:pStyle w:val="table"/>
            </w:pPr>
            <w:r w:rsidRPr="005A47C4">
              <w:t>39</w:t>
            </w:r>
          </w:p>
        </w:tc>
        <w:tc>
          <w:tcPr>
            <w:tcW w:w="2265" w:type="dxa"/>
            <w:tcBorders>
              <w:top w:val="single" w:sz="6" w:space="0" w:color="DDDDDD"/>
            </w:tcBorders>
            <w:shd w:val="clear" w:color="auto" w:fill="auto"/>
            <w:tcMar>
              <w:top w:w="120" w:type="dxa"/>
              <w:left w:w="120" w:type="dxa"/>
              <w:bottom w:w="120" w:type="dxa"/>
              <w:right w:w="120" w:type="dxa"/>
            </w:tcMar>
            <w:hideMark/>
          </w:tcPr>
          <w:p w14:paraId="7A2CD8BA" w14:textId="77777777" w:rsidR="00E12957" w:rsidRPr="005A47C4" w:rsidRDefault="00E12957" w:rsidP="00871988">
            <w:pPr>
              <w:pStyle w:val="table"/>
            </w:pPr>
            <w:r w:rsidRPr="005A47C4">
              <w:t>32</w:t>
            </w:r>
          </w:p>
        </w:tc>
      </w:tr>
      <w:tr w:rsidR="00E12957" w:rsidRPr="005A47C4" w14:paraId="3EDEBB79" w14:textId="77777777" w:rsidTr="00871988">
        <w:trPr>
          <w:tblCellSpacing w:w="15" w:type="dxa"/>
        </w:trPr>
        <w:tc>
          <w:tcPr>
            <w:tcW w:w="2310" w:type="dxa"/>
            <w:tcBorders>
              <w:top w:val="single" w:sz="6" w:space="0" w:color="DDDDDD"/>
            </w:tcBorders>
            <w:shd w:val="clear" w:color="auto" w:fill="auto"/>
            <w:tcMar>
              <w:top w:w="120" w:type="dxa"/>
              <w:left w:w="120" w:type="dxa"/>
              <w:bottom w:w="120" w:type="dxa"/>
              <w:right w:w="120" w:type="dxa"/>
            </w:tcMar>
            <w:hideMark/>
          </w:tcPr>
          <w:p w14:paraId="37334210" w14:textId="77777777" w:rsidR="00E12957" w:rsidRPr="005A47C4" w:rsidRDefault="00E12957" w:rsidP="00871988">
            <w:pPr>
              <w:pStyle w:val="table"/>
            </w:pPr>
            <w:r w:rsidRPr="005A47C4">
              <w:t>Безусловно не доволен</w:t>
            </w:r>
          </w:p>
        </w:tc>
        <w:tc>
          <w:tcPr>
            <w:tcW w:w="2265" w:type="dxa"/>
            <w:tcBorders>
              <w:top w:val="single" w:sz="6" w:space="0" w:color="DDDDDD"/>
            </w:tcBorders>
            <w:shd w:val="clear" w:color="auto" w:fill="auto"/>
            <w:tcMar>
              <w:top w:w="120" w:type="dxa"/>
              <w:left w:w="120" w:type="dxa"/>
              <w:bottom w:w="120" w:type="dxa"/>
              <w:right w:w="120" w:type="dxa"/>
            </w:tcMar>
            <w:hideMark/>
          </w:tcPr>
          <w:p w14:paraId="447A2831" w14:textId="77777777" w:rsidR="00E12957" w:rsidRPr="005A47C4" w:rsidRDefault="00E12957" w:rsidP="00871988">
            <w:pPr>
              <w:pStyle w:val="table"/>
            </w:pPr>
            <w:r w:rsidRPr="005A47C4">
              <w:t>37</w:t>
            </w:r>
          </w:p>
        </w:tc>
        <w:tc>
          <w:tcPr>
            <w:tcW w:w="2265" w:type="dxa"/>
            <w:tcBorders>
              <w:top w:val="single" w:sz="6" w:space="0" w:color="DDDDDD"/>
            </w:tcBorders>
            <w:shd w:val="clear" w:color="auto" w:fill="auto"/>
            <w:tcMar>
              <w:top w:w="120" w:type="dxa"/>
              <w:left w:w="120" w:type="dxa"/>
              <w:bottom w:w="120" w:type="dxa"/>
              <w:right w:w="120" w:type="dxa"/>
            </w:tcMar>
            <w:hideMark/>
          </w:tcPr>
          <w:p w14:paraId="1D64CB7A" w14:textId="77777777" w:rsidR="00E12957" w:rsidRPr="005A47C4" w:rsidRDefault="00E12957" w:rsidP="00871988">
            <w:pPr>
              <w:pStyle w:val="table"/>
            </w:pPr>
            <w:r w:rsidRPr="005A47C4">
              <w:t>32</w:t>
            </w:r>
          </w:p>
        </w:tc>
      </w:tr>
      <w:tr w:rsidR="00E12957" w:rsidRPr="005A47C4" w14:paraId="2C7A8C92" w14:textId="77777777" w:rsidTr="00871988">
        <w:trPr>
          <w:tblCellSpacing w:w="15" w:type="dxa"/>
        </w:trPr>
        <w:tc>
          <w:tcPr>
            <w:tcW w:w="2310" w:type="dxa"/>
            <w:tcBorders>
              <w:top w:val="single" w:sz="6" w:space="0" w:color="DDDDDD"/>
            </w:tcBorders>
            <w:shd w:val="clear" w:color="auto" w:fill="auto"/>
            <w:tcMar>
              <w:top w:w="120" w:type="dxa"/>
              <w:left w:w="120" w:type="dxa"/>
              <w:bottom w:w="120" w:type="dxa"/>
              <w:right w:w="120" w:type="dxa"/>
            </w:tcMar>
            <w:hideMark/>
          </w:tcPr>
          <w:p w14:paraId="01CAD49F" w14:textId="77777777" w:rsidR="00E12957" w:rsidRPr="005A47C4" w:rsidRDefault="00E12957" w:rsidP="00871988">
            <w:pPr>
              <w:pStyle w:val="table"/>
            </w:pPr>
            <w:r w:rsidRPr="005A47C4">
              <w:t>Затрудняюсь ответить</w:t>
            </w:r>
          </w:p>
        </w:tc>
        <w:tc>
          <w:tcPr>
            <w:tcW w:w="2265" w:type="dxa"/>
            <w:tcBorders>
              <w:top w:val="single" w:sz="6" w:space="0" w:color="DDDDDD"/>
            </w:tcBorders>
            <w:shd w:val="clear" w:color="auto" w:fill="auto"/>
            <w:tcMar>
              <w:top w:w="120" w:type="dxa"/>
              <w:left w:w="120" w:type="dxa"/>
              <w:bottom w:w="120" w:type="dxa"/>
              <w:right w:w="120" w:type="dxa"/>
            </w:tcMar>
            <w:hideMark/>
          </w:tcPr>
          <w:p w14:paraId="5D4B8C0F" w14:textId="77777777" w:rsidR="00E12957" w:rsidRPr="005A47C4" w:rsidRDefault="00E12957" w:rsidP="00871988">
            <w:pPr>
              <w:pStyle w:val="table"/>
            </w:pPr>
            <w:r w:rsidRPr="005A47C4">
              <w:t>6</w:t>
            </w:r>
          </w:p>
        </w:tc>
        <w:tc>
          <w:tcPr>
            <w:tcW w:w="2265" w:type="dxa"/>
            <w:tcBorders>
              <w:top w:val="single" w:sz="6" w:space="0" w:color="DDDDDD"/>
            </w:tcBorders>
            <w:shd w:val="clear" w:color="auto" w:fill="auto"/>
            <w:tcMar>
              <w:top w:w="120" w:type="dxa"/>
              <w:left w:w="120" w:type="dxa"/>
              <w:bottom w:w="120" w:type="dxa"/>
              <w:right w:w="120" w:type="dxa"/>
            </w:tcMar>
            <w:hideMark/>
          </w:tcPr>
          <w:p w14:paraId="3649136A" w14:textId="77777777" w:rsidR="00E12957" w:rsidRPr="005A47C4" w:rsidRDefault="00E12957" w:rsidP="00871988">
            <w:pPr>
              <w:pStyle w:val="table"/>
            </w:pPr>
            <w:r w:rsidRPr="005A47C4">
              <w:t>7</w:t>
            </w:r>
          </w:p>
        </w:tc>
      </w:tr>
    </w:tbl>
    <w:p w14:paraId="746F8651" w14:textId="77777777" w:rsidR="00E12957" w:rsidRDefault="00E12957" w:rsidP="00E12957">
      <w:r>
        <w:t>Мнения кавказских и «российских» респондентов о том, какие меры необходимо принять, чтобы искоренить систему неофициальных платежей, не имеют кардинальных отличий. </w:t>
      </w:r>
      <w:r w:rsidRPr="0061401F">
        <w:rPr>
          <w:i/>
        </w:rPr>
        <w:t>На первом месте в обоих случаях стоят силовые меры, связанные с ужесточением наказания</w:t>
      </w:r>
      <w:r>
        <w:t> : среди «кавказцев» 53%, среди «россиян» несколько выше – 63%. На втором месте у «россиян» находится требование соблюдения равенства всех граждан перед законом – 51% (у «кавказцев 38%). Вместе с тем обращает на себя внимание, что требование создания общественных организаций, контролирующих органы власти, у «кавказцев» выражено сильнее, чем у «россиян» 22% против 17%.</w:t>
      </w:r>
    </w:p>
    <w:p w14:paraId="7580C3FD" w14:textId="77777777" w:rsidR="00E12957" w:rsidRDefault="00E12957" w:rsidP="00E12957"/>
    <w:p w14:paraId="67EBB6C5" w14:textId="77777777" w:rsidR="00E12957" w:rsidRPr="005A47C4" w:rsidRDefault="00E12957" w:rsidP="00E12957">
      <w:pPr>
        <w:rPr>
          <w:b/>
        </w:rPr>
      </w:pPr>
      <w:r w:rsidRPr="005A47C4">
        <w:rPr>
          <w:b/>
        </w:rPr>
        <w:t>Меры по борьбе с коррупцией (в % от всех опрошенных)</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6065"/>
        <w:gridCol w:w="1936"/>
        <w:gridCol w:w="1887"/>
      </w:tblGrid>
      <w:tr w:rsidR="00E12957" w:rsidRPr="005A47C4" w14:paraId="2D37D9A8" w14:textId="77777777" w:rsidTr="00871988">
        <w:trPr>
          <w:tblCellSpacing w:w="15" w:type="dxa"/>
        </w:trPr>
        <w:tc>
          <w:tcPr>
            <w:tcW w:w="4215" w:type="dxa"/>
            <w:tcBorders>
              <w:top w:val="nil"/>
            </w:tcBorders>
            <w:shd w:val="clear" w:color="auto" w:fill="auto"/>
            <w:tcMar>
              <w:top w:w="120" w:type="dxa"/>
              <w:left w:w="120" w:type="dxa"/>
              <w:bottom w:w="120" w:type="dxa"/>
              <w:right w:w="120" w:type="dxa"/>
            </w:tcMar>
            <w:hideMark/>
          </w:tcPr>
          <w:p w14:paraId="58CF9921" w14:textId="77777777" w:rsidR="00E12957" w:rsidRPr="005A47C4" w:rsidRDefault="00E12957" w:rsidP="00871988">
            <w:pPr>
              <w:pStyle w:val="table"/>
            </w:pPr>
            <w:r w:rsidRPr="005A47C4">
              <w:t> </w:t>
            </w:r>
          </w:p>
        </w:tc>
        <w:tc>
          <w:tcPr>
            <w:tcW w:w="1335" w:type="dxa"/>
            <w:tcBorders>
              <w:top w:val="nil"/>
            </w:tcBorders>
            <w:shd w:val="clear" w:color="auto" w:fill="auto"/>
            <w:tcMar>
              <w:top w:w="120" w:type="dxa"/>
              <w:left w:w="120" w:type="dxa"/>
              <w:bottom w:w="120" w:type="dxa"/>
              <w:right w:w="120" w:type="dxa"/>
            </w:tcMar>
            <w:hideMark/>
          </w:tcPr>
          <w:p w14:paraId="2F32609B" w14:textId="77777777" w:rsidR="00E12957" w:rsidRPr="005A47C4" w:rsidRDefault="00E12957" w:rsidP="00871988">
            <w:pPr>
              <w:pStyle w:val="table"/>
            </w:pPr>
            <w:r w:rsidRPr="005A47C4">
              <w:t>Северный Кавказ</w:t>
            </w:r>
          </w:p>
        </w:tc>
        <w:tc>
          <w:tcPr>
            <w:tcW w:w="1290" w:type="dxa"/>
            <w:tcBorders>
              <w:top w:val="nil"/>
            </w:tcBorders>
            <w:shd w:val="clear" w:color="auto" w:fill="auto"/>
            <w:tcMar>
              <w:top w:w="120" w:type="dxa"/>
              <w:left w:w="120" w:type="dxa"/>
              <w:bottom w:w="120" w:type="dxa"/>
              <w:right w:w="120" w:type="dxa"/>
            </w:tcMar>
            <w:hideMark/>
          </w:tcPr>
          <w:p w14:paraId="3AB0D713" w14:textId="77777777" w:rsidR="00E12957" w:rsidRPr="005A47C4" w:rsidRDefault="00E12957" w:rsidP="00871988">
            <w:pPr>
              <w:pStyle w:val="table"/>
            </w:pPr>
            <w:r w:rsidRPr="005A47C4">
              <w:t>Россия</w:t>
            </w:r>
          </w:p>
        </w:tc>
      </w:tr>
      <w:tr w:rsidR="00E12957" w:rsidRPr="005A47C4" w14:paraId="03507C7D"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52A5CF22" w14:textId="77777777" w:rsidR="00E12957" w:rsidRPr="005A47C4" w:rsidRDefault="00E12957" w:rsidP="00871988">
            <w:pPr>
              <w:pStyle w:val="table"/>
            </w:pPr>
            <w:r w:rsidRPr="005A47C4">
              <w:t>Соблюдать равенство всех граждан перед законом</w:t>
            </w:r>
          </w:p>
        </w:tc>
        <w:tc>
          <w:tcPr>
            <w:tcW w:w="1335" w:type="dxa"/>
            <w:tcBorders>
              <w:top w:val="single" w:sz="6" w:space="0" w:color="DDDDDD"/>
            </w:tcBorders>
            <w:shd w:val="clear" w:color="auto" w:fill="auto"/>
            <w:tcMar>
              <w:top w:w="120" w:type="dxa"/>
              <w:left w:w="120" w:type="dxa"/>
              <w:bottom w:w="120" w:type="dxa"/>
              <w:right w:w="120" w:type="dxa"/>
            </w:tcMar>
            <w:hideMark/>
          </w:tcPr>
          <w:p w14:paraId="3E0821AB" w14:textId="77777777" w:rsidR="00E12957" w:rsidRPr="005A47C4" w:rsidRDefault="00E12957" w:rsidP="00871988">
            <w:pPr>
              <w:pStyle w:val="table"/>
            </w:pPr>
            <w:r w:rsidRPr="005A47C4">
              <w:t>38</w:t>
            </w:r>
          </w:p>
        </w:tc>
        <w:tc>
          <w:tcPr>
            <w:tcW w:w="0" w:type="auto"/>
            <w:tcBorders>
              <w:top w:val="single" w:sz="6" w:space="0" w:color="DDDDDD"/>
            </w:tcBorders>
            <w:shd w:val="clear" w:color="auto" w:fill="auto"/>
            <w:tcMar>
              <w:top w:w="120" w:type="dxa"/>
              <w:left w:w="120" w:type="dxa"/>
              <w:bottom w:w="120" w:type="dxa"/>
              <w:right w:w="120" w:type="dxa"/>
            </w:tcMar>
            <w:hideMark/>
          </w:tcPr>
          <w:p w14:paraId="5900808D" w14:textId="77777777" w:rsidR="00E12957" w:rsidRPr="005A47C4" w:rsidRDefault="00E12957" w:rsidP="00871988">
            <w:pPr>
              <w:pStyle w:val="table"/>
            </w:pPr>
            <w:r w:rsidRPr="005A47C4">
              <w:t>51</w:t>
            </w:r>
          </w:p>
        </w:tc>
      </w:tr>
      <w:tr w:rsidR="00E12957" w:rsidRPr="005A47C4" w14:paraId="21EEAB12"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41C48407" w14:textId="77777777" w:rsidR="00E12957" w:rsidRPr="005A47C4" w:rsidRDefault="00E12957" w:rsidP="00871988">
            <w:pPr>
              <w:pStyle w:val="table"/>
            </w:pPr>
            <w:r w:rsidRPr="005A47C4">
              <w:t>Усилить уголовную ответственность, ужесточить наказания за вымогательство взяток</w:t>
            </w:r>
          </w:p>
        </w:tc>
        <w:tc>
          <w:tcPr>
            <w:tcW w:w="1335" w:type="dxa"/>
            <w:tcBorders>
              <w:top w:val="single" w:sz="6" w:space="0" w:color="DDDDDD"/>
            </w:tcBorders>
            <w:shd w:val="clear" w:color="auto" w:fill="auto"/>
            <w:tcMar>
              <w:top w:w="120" w:type="dxa"/>
              <w:left w:w="120" w:type="dxa"/>
              <w:bottom w:w="120" w:type="dxa"/>
              <w:right w:w="120" w:type="dxa"/>
            </w:tcMar>
            <w:hideMark/>
          </w:tcPr>
          <w:p w14:paraId="2B09D85D" w14:textId="77777777" w:rsidR="00E12957" w:rsidRPr="005A47C4" w:rsidRDefault="00E12957" w:rsidP="00871988">
            <w:pPr>
              <w:pStyle w:val="table"/>
            </w:pPr>
            <w:r w:rsidRPr="005A47C4">
              <w:t>53</w:t>
            </w:r>
          </w:p>
        </w:tc>
        <w:tc>
          <w:tcPr>
            <w:tcW w:w="0" w:type="auto"/>
            <w:tcBorders>
              <w:top w:val="single" w:sz="6" w:space="0" w:color="DDDDDD"/>
            </w:tcBorders>
            <w:shd w:val="clear" w:color="auto" w:fill="auto"/>
            <w:tcMar>
              <w:top w:w="120" w:type="dxa"/>
              <w:left w:w="120" w:type="dxa"/>
              <w:bottom w:w="120" w:type="dxa"/>
              <w:right w:w="120" w:type="dxa"/>
            </w:tcMar>
            <w:hideMark/>
          </w:tcPr>
          <w:p w14:paraId="33BE2DC5" w14:textId="77777777" w:rsidR="00E12957" w:rsidRPr="005A47C4" w:rsidRDefault="00E12957" w:rsidP="00871988">
            <w:pPr>
              <w:pStyle w:val="table"/>
            </w:pPr>
            <w:r w:rsidRPr="005A47C4">
              <w:t>63</w:t>
            </w:r>
          </w:p>
        </w:tc>
      </w:tr>
      <w:tr w:rsidR="00E12957" w:rsidRPr="005A47C4" w14:paraId="4594F3EC"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5C259679" w14:textId="77777777" w:rsidR="00E12957" w:rsidRPr="005A47C4" w:rsidRDefault="00E12957" w:rsidP="00871988">
            <w:pPr>
              <w:pStyle w:val="table"/>
            </w:pPr>
            <w:r w:rsidRPr="005A47C4">
              <w:t>Законодательно ограничить полномочия чиновников</w:t>
            </w:r>
          </w:p>
        </w:tc>
        <w:tc>
          <w:tcPr>
            <w:tcW w:w="1335" w:type="dxa"/>
            <w:tcBorders>
              <w:top w:val="single" w:sz="6" w:space="0" w:color="DDDDDD"/>
            </w:tcBorders>
            <w:shd w:val="clear" w:color="auto" w:fill="auto"/>
            <w:tcMar>
              <w:top w:w="120" w:type="dxa"/>
              <w:left w:w="120" w:type="dxa"/>
              <w:bottom w:w="120" w:type="dxa"/>
              <w:right w:w="120" w:type="dxa"/>
            </w:tcMar>
            <w:hideMark/>
          </w:tcPr>
          <w:p w14:paraId="290A7DFE" w14:textId="77777777" w:rsidR="00E12957" w:rsidRPr="005A47C4" w:rsidRDefault="00E12957" w:rsidP="00871988">
            <w:pPr>
              <w:pStyle w:val="table"/>
            </w:pPr>
            <w:r w:rsidRPr="005A47C4">
              <w:t>21</w:t>
            </w:r>
          </w:p>
        </w:tc>
        <w:tc>
          <w:tcPr>
            <w:tcW w:w="0" w:type="auto"/>
            <w:tcBorders>
              <w:top w:val="single" w:sz="6" w:space="0" w:color="DDDDDD"/>
            </w:tcBorders>
            <w:shd w:val="clear" w:color="auto" w:fill="auto"/>
            <w:tcMar>
              <w:top w:w="120" w:type="dxa"/>
              <w:left w:w="120" w:type="dxa"/>
              <w:bottom w:w="120" w:type="dxa"/>
              <w:right w:w="120" w:type="dxa"/>
            </w:tcMar>
            <w:hideMark/>
          </w:tcPr>
          <w:p w14:paraId="1290518B" w14:textId="77777777" w:rsidR="00E12957" w:rsidRPr="005A47C4" w:rsidRDefault="00E12957" w:rsidP="00871988">
            <w:pPr>
              <w:pStyle w:val="table"/>
            </w:pPr>
            <w:r w:rsidRPr="005A47C4">
              <w:t>25</w:t>
            </w:r>
          </w:p>
        </w:tc>
      </w:tr>
      <w:tr w:rsidR="00E12957" w:rsidRPr="005A47C4" w14:paraId="745795AF"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7E5E87F0" w14:textId="77777777" w:rsidR="00E12957" w:rsidRPr="005A47C4" w:rsidRDefault="00E12957" w:rsidP="00871988">
            <w:pPr>
              <w:pStyle w:val="table"/>
            </w:pPr>
            <w:r w:rsidRPr="005A47C4">
              <w:t>Законодательно ограничить полномочия проверяющих органов</w:t>
            </w:r>
          </w:p>
        </w:tc>
        <w:tc>
          <w:tcPr>
            <w:tcW w:w="1335" w:type="dxa"/>
            <w:tcBorders>
              <w:top w:val="single" w:sz="6" w:space="0" w:color="DDDDDD"/>
            </w:tcBorders>
            <w:shd w:val="clear" w:color="auto" w:fill="auto"/>
            <w:tcMar>
              <w:top w:w="120" w:type="dxa"/>
              <w:left w:w="120" w:type="dxa"/>
              <w:bottom w:w="120" w:type="dxa"/>
              <w:right w:w="120" w:type="dxa"/>
            </w:tcMar>
            <w:hideMark/>
          </w:tcPr>
          <w:p w14:paraId="0B91EEE9" w14:textId="77777777" w:rsidR="00E12957" w:rsidRPr="005A47C4" w:rsidRDefault="00E12957" w:rsidP="00871988">
            <w:pPr>
              <w:pStyle w:val="table"/>
            </w:pPr>
            <w:r w:rsidRPr="005A47C4">
              <w:t>16</w:t>
            </w:r>
          </w:p>
        </w:tc>
        <w:tc>
          <w:tcPr>
            <w:tcW w:w="0" w:type="auto"/>
            <w:tcBorders>
              <w:top w:val="single" w:sz="6" w:space="0" w:color="DDDDDD"/>
            </w:tcBorders>
            <w:shd w:val="clear" w:color="auto" w:fill="auto"/>
            <w:tcMar>
              <w:top w:w="120" w:type="dxa"/>
              <w:left w:w="120" w:type="dxa"/>
              <w:bottom w:w="120" w:type="dxa"/>
              <w:right w:w="120" w:type="dxa"/>
            </w:tcMar>
            <w:hideMark/>
          </w:tcPr>
          <w:p w14:paraId="788729B2" w14:textId="77777777" w:rsidR="00E12957" w:rsidRPr="005A47C4" w:rsidRDefault="00E12957" w:rsidP="00871988">
            <w:pPr>
              <w:pStyle w:val="table"/>
            </w:pPr>
            <w:r w:rsidRPr="005A47C4">
              <w:t>13</w:t>
            </w:r>
          </w:p>
        </w:tc>
      </w:tr>
      <w:tr w:rsidR="00E12957" w:rsidRPr="005A47C4" w14:paraId="192CA935"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5F165CDF" w14:textId="77777777" w:rsidR="00E12957" w:rsidRPr="005A47C4" w:rsidRDefault="00E12957" w:rsidP="00871988">
            <w:pPr>
              <w:pStyle w:val="table"/>
            </w:pPr>
            <w:r w:rsidRPr="005A47C4">
              <w:t>Обеспечить открытость действий исполнительной власти</w:t>
            </w:r>
          </w:p>
        </w:tc>
        <w:tc>
          <w:tcPr>
            <w:tcW w:w="1335" w:type="dxa"/>
            <w:tcBorders>
              <w:top w:val="single" w:sz="6" w:space="0" w:color="DDDDDD"/>
            </w:tcBorders>
            <w:shd w:val="clear" w:color="auto" w:fill="auto"/>
            <w:tcMar>
              <w:top w:w="120" w:type="dxa"/>
              <w:left w:w="120" w:type="dxa"/>
              <w:bottom w:w="120" w:type="dxa"/>
              <w:right w:w="120" w:type="dxa"/>
            </w:tcMar>
            <w:hideMark/>
          </w:tcPr>
          <w:p w14:paraId="77F5D26A" w14:textId="77777777" w:rsidR="00E12957" w:rsidRPr="005A47C4" w:rsidRDefault="00E12957" w:rsidP="00871988">
            <w:pPr>
              <w:pStyle w:val="table"/>
            </w:pPr>
            <w:r w:rsidRPr="005A47C4">
              <w:t>24</w:t>
            </w:r>
          </w:p>
        </w:tc>
        <w:tc>
          <w:tcPr>
            <w:tcW w:w="0" w:type="auto"/>
            <w:tcBorders>
              <w:top w:val="single" w:sz="6" w:space="0" w:color="DDDDDD"/>
            </w:tcBorders>
            <w:shd w:val="clear" w:color="auto" w:fill="auto"/>
            <w:tcMar>
              <w:top w:w="120" w:type="dxa"/>
              <w:left w:w="120" w:type="dxa"/>
              <w:bottom w:w="120" w:type="dxa"/>
              <w:right w:w="120" w:type="dxa"/>
            </w:tcMar>
            <w:hideMark/>
          </w:tcPr>
          <w:p w14:paraId="2C9632EE" w14:textId="77777777" w:rsidR="00E12957" w:rsidRPr="005A47C4" w:rsidRDefault="00E12957" w:rsidP="00871988">
            <w:pPr>
              <w:pStyle w:val="table"/>
            </w:pPr>
            <w:r w:rsidRPr="005A47C4">
              <w:t>23</w:t>
            </w:r>
          </w:p>
        </w:tc>
      </w:tr>
      <w:tr w:rsidR="00E12957" w:rsidRPr="005A47C4" w14:paraId="0D566179"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61641A70" w14:textId="77777777" w:rsidR="00E12957" w:rsidRPr="005A47C4" w:rsidRDefault="00E12957" w:rsidP="00871988">
            <w:pPr>
              <w:pStyle w:val="table"/>
            </w:pPr>
            <w:r w:rsidRPr="005A47C4">
              <w:t>Создать общественные организации, контролирующие действия исполнительной власти</w:t>
            </w:r>
          </w:p>
        </w:tc>
        <w:tc>
          <w:tcPr>
            <w:tcW w:w="1335" w:type="dxa"/>
            <w:tcBorders>
              <w:top w:val="single" w:sz="6" w:space="0" w:color="DDDDDD"/>
            </w:tcBorders>
            <w:shd w:val="clear" w:color="auto" w:fill="auto"/>
            <w:tcMar>
              <w:top w:w="120" w:type="dxa"/>
              <w:left w:w="120" w:type="dxa"/>
              <w:bottom w:w="120" w:type="dxa"/>
              <w:right w:w="120" w:type="dxa"/>
            </w:tcMar>
            <w:hideMark/>
          </w:tcPr>
          <w:p w14:paraId="58571FC4" w14:textId="77777777" w:rsidR="00E12957" w:rsidRPr="005A47C4" w:rsidRDefault="00E12957" w:rsidP="00871988">
            <w:pPr>
              <w:pStyle w:val="table"/>
            </w:pPr>
            <w:r w:rsidRPr="005A47C4">
              <w:t>22</w:t>
            </w:r>
          </w:p>
        </w:tc>
        <w:tc>
          <w:tcPr>
            <w:tcW w:w="0" w:type="auto"/>
            <w:tcBorders>
              <w:top w:val="single" w:sz="6" w:space="0" w:color="DDDDDD"/>
            </w:tcBorders>
            <w:shd w:val="clear" w:color="auto" w:fill="auto"/>
            <w:tcMar>
              <w:top w:w="120" w:type="dxa"/>
              <w:left w:w="120" w:type="dxa"/>
              <w:bottom w:w="120" w:type="dxa"/>
              <w:right w:w="120" w:type="dxa"/>
            </w:tcMar>
            <w:hideMark/>
          </w:tcPr>
          <w:p w14:paraId="216A7D51" w14:textId="77777777" w:rsidR="00E12957" w:rsidRPr="005A47C4" w:rsidRDefault="00E12957" w:rsidP="00871988">
            <w:pPr>
              <w:pStyle w:val="table"/>
            </w:pPr>
            <w:r w:rsidRPr="005A47C4">
              <w:t>17</w:t>
            </w:r>
          </w:p>
        </w:tc>
      </w:tr>
      <w:tr w:rsidR="00E12957" w:rsidRPr="005A47C4" w14:paraId="694D5098"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45E618A7" w14:textId="77777777" w:rsidR="00E12957" w:rsidRPr="005A47C4" w:rsidRDefault="00E12957" w:rsidP="00871988">
            <w:pPr>
              <w:pStyle w:val="table"/>
            </w:pPr>
            <w:r w:rsidRPr="005A47C4">
              <w:t>Усовершенствовать налоговое законодательство</w:t>
            </w:r>
          </w:p>
        </w:tc>
        <w:tc>
          <w:tcPr>
            <w:tcW w:w="1335" w:type="dxa"/>
            <w:tcBorders>
              <w:top w:val="single" w:sz="6" w:space="0" w:color="DDDDDD"/>
            </w:tcBorders>
            <w:shd w:val="clear" w:color="auto" w:fill="auto"/>
            <w:tcMar>
              <w:top w:w="120" w:type="dxa"/>
              <w:left w:w="120" w:type="dxa"/>
              <w:bottom w:w="120" w:type="dxa"/>
              <w:right w:w="120" w:type="dxa"/>
            </w:tcMar>
            <w:hideMark/>
          </w:tcPr>
          <w:p w14:paraId="274C9344" w14:textId="77777777" w:rsidR="00E12957" w:rsidRPr="005A47C4" w:rsidRDefault="00E12957" w:rsidP="00871988">
            <w:pPr>
              <w:pStyle w:val="table"/>
            </w:pPr>
            <w:r w:rsidRPr="005A47C4">
              <w:t>21</w:t>
            </w:r>
          </w:p>
        </w:tc>
        <w:tc>
          <w:tcPr>
            <w:tcW w:w="0" w:type="auto"/>
            <w:tcBorders>
              <w:top w:val="single" w:sz="6" w:space="0" w:color="DDDDDD"/>
            </w:tcBorders>
            <w:shd w:val="clear" w:color="auto" w:fill="auto"/>
            <w:tcMar>
              <w:top w:w="120" w:type="dxa"/>
              <w:left w:w="120" w:type="dxa"/>
              <w:bottom w:w="120" w:type="dxa"/>
              <w:right w:w="120" w:type="dxa"/>
            </w:tcMar>
            <w:hideMark/>
          </w:tcPr>
          <w:p w14:paraId="3FBA4DF4" w14:textId="77777777" w:rsidR="00E12957" w:rsidRPr="005A47C4" w:rsidRDefault="00E12957" w:rsidP="00871988">
            <w:pPr>
              <w:pStyle w:val="table"/>
            </w:pPr>
            <w:r w:rsidRPr="005A47C4">
              <w:t>19</w:t>
            </w:r>
          </w:p>
        </w:tc>
      </w:tr>
      <w:tr w:rsidR="00E12957" w:rsidRPr="005A47C4" w14:paraId="6A150220"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5619D7F2" w14:textId="77777777" w:rsidR="00E12957" w:rsidRPr="005A47C4" w:rsidRDefault="00E12957" w:rsidP="00871988">
            <w:pPr>
              <w:pStyle w:val="table"/>
            </w:pPr>
            <w:r w:rsidRPr="005A47C4">
              <w:t>Ввести официальное вознаграждение налоговых инспекторов, автоинспекторов</w:t>
            </w:r>
          </w:p>
        </w:tc>
        <w:tc>
          <w:tcPr>
            <w:tcW w:w="1335" w:type="dxa"/>
            <w:tcBorders>
              <w:top w:val="single" w:sz="6" w:space="0" w:color="DDDDDD"/>
            </w:tcBorders>
            <w:shd w:val="clear" w:color="auto" w:fill="auto"/>
            <w:tcMar>
              <w:top w:w="120" w:type="dxa"/>
              <w:left w:w="120" w:type="dxa"/>
              <w:bottom w:w="120" w:type="dxa"/>
              <w:right w:w="120" w:type="dxa"/>
            </w:tcMar>
            <w:hideMark/>
          </w:tcPr>
          <w:p w14:paraId="387E3B00" w14:textId="77777777" w:rsidR="00E12957" w:rsidRPr="005A47C4" w:rsidRDefault="00E12957" w:rsidP="00871988">
            <w:pPr>
              <w:pStyle w:val="table"/>
            </w:pPr>
            <w:r w:rsidRPr="005A47C4">
              <w:t>9</w:t>
            </w:r>
          </w:p>
        </w:tc>
        <w:tc>
          <w:tcPr>
            <w:tcW w:w="0" w:type="auto"/>
            <w:tcBorders>
              <w:top w:val="single" w:sz="6" w:space="0" w:color="DDDDDD"/>
            </w:tcBorders>
            <w:shd w:val="clear" w:color="auto" w:fill="auto"/>
            <w:tcMar>
              <w:top w:w="120" w:type="dxa"/>
              <w:left w:w="120" w:type="dxa"/>
              <w:bottom w:w="120" w:type="dxa"/>
              <w:right w:w="120" w:type="dxa"/>
            </w:tcMar>
            <w:hideMark/>
          </w:tcPr>
          <w:p w14:paraId="5DAA51E7" w14:textId="77777777" w:rsidR="00E12957" w:rsidRPr="005A47C4" w:rsidRDefault="00E12957" w:rsidP="00871988">
            <w:pPr>
              <w:pStyle w:val="table"/>
            </w:pPr>
            <w:r w:rsidRPr="005A47C4">
              <w:t>15</w:t>
            </w:r>
          </w:p>
        </w:tc>
      </w:tr>
      <w:tr w:rsidR="00E12957" w:rsidRPr="005A47C4" w14:paraId="72F6E7B9"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42FF8574" w14:textId="77777777" w:rsidR="00E12957" w:rsidRPr="005A47C4" w:rsidRDefault="00E12957" w:rsidP="00871988">
            <w:pPr>
              <w:pStyle w:val="table"/>
            </w:pPr>
            <w:r w:rsidRPr="005A47C4">
              <w:t>Полностью поменять республиканское (региональное) правительство</w:t>
            </w:r>
          </w:p>
        </w:tc>
        <w:tc>
          <w:tcPr>
            <w:tcW w:w="1335" w:type="dxa"/>
            <w:tcBorders>
              <w:top w:val="single" w:sz="6" w:space="0" w:color="DDDDDD"/>
            </w:tcBorders>
            <w:shd w:val="clear" w:color="auto" w:fill="auto"/>
            <w:tcMar>
              <w:top w:w="120" w:type="dxa"/>
              <w:left w:w="120" w:type="dxa"/>
              <w:bottom w:w="120" w:type="dxa"/>
              <w:right w:w="120" w:type="dxa"/>
            </w:tcMar>
            <w:hideMark/>
          </w:tcPr>
          <w:p w14:paraId="5FAF8855" w14:textId="77777777" w:rsidR="00E12957" w:rsidRPr="005A47C4" w:rsidRDefault="00E12957" w:rsidP="00871988">
            <w:pPr>
              <w:pStyle w:val="table"/>
            </w:pPr>
            <w:r w:rsidRPr="005A47C4">
              <w:t>5</w:t>
            </w:r>
          </w:p>
        </w:tc>
        <w:tc>
          <w:tcPr>
            <w:tcW w:w="0" w:type="auto"/>
            <w:tcBorders>
              <w:top w:val="single" w:sz="6" w:space="0" w:color="DDDDDD"/>
            </w:tcBorders>
            <w:shd w:val="clear" w:color="auto" w:fill="auto"/>
            <w:tcMar>
              <w:top w:w="120" w:type="dxa"/>
              <w:left w:w="120" w:type="dxa"/>
              <w:bottom w:w="120" w:type="dxa"/>
              <w:right w:w="120" w:type="dxa"/>
            </w:tcMar>
            <w:hideMark/>
          </w:tcPr>
          <w:p w14:paraId="6C0E12DF" w14:textId="77777777" w:rsidR="00E12957" w:rsidRPr="005A47C4" w:rsidRDefault="00E12957" w:rsidP="00871988">
            <w:pPr>
              <w:pStyle w:val="table"/>
            </w:pPr>
            <w:r w:rsidRPr="005A47C4">
              <w:t>5</w:t>
            </w:r>
          </w:p>
        </w:tc>
      </w:tr>
      <w:tr w:rsidR="00E12957" w:rsidRPr="005A47C4" w14:paraId="0B76ED47"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0524A803" w14:textId="77777777" w:rsidR="00E12957" w:rsidRPr="005A47C4" w:rsidRDefault="00E12957" w:rsidP="00871988">
            <w:pPr>
              <w:pStyle w:val="table"/>
            </w:pPr>
            <w:r w:rsidRPr="005A47C4">
              <w:t>Ужесточить наказания, если чиновник занимается бизнесом</w:t>
            </w:r>
          </w:p>
        </w:tc>
        <w:tc>
          <w:tcPr>
            <w:tcW w:w="1335" w:type="dxa"/>
            <w:tcBorders>
              <w:top w:val="single" w:sz="6" w:space="0" w:color="DDDDDD"/>
            </w:tcBorders>
            <w:shd w:val="clear" w:color="auto" w:fill="auto"/>
            <w:tcMar>
              <w:top w:w="120" w:type="dxa"/>
              <w:left w:w="120" w:type="dxa"/>
              <w:bottom w:w="120" w:type="dxa"/>
              <w:right w:w="120" w:type="dxa"/>
            </w:tcMar>
            <w:hideMark/>
          </w:tcPr>
          <w:p w14:paraId="6A4E1BAE" w14:textId="77777777" w:rsidR="00E12957" w:rsidRPr="005A47C4" w:rsidRDefault="00E12957" w:rsidP="00871988">
            <w:pPr>
              <w:pStyle w:val="table"/>
            </w:pPr>
            <w:r w:rsidRPr="005A47C4">
              <w:t>8</w:t>
            </w:r>
          </w:p>
        </w:tc>
        <w:tc>
          <w:tcPr>
            <w:tcW w:w="0" w:type="auto"/>
            <w:tcBorders>
              <w:top w:val="single" w:sz="6" w:space="0" w:color="DDDDDD"/>
            </w:tcBorders>
            <w:shd w:val="clear" w:color="auto" w:fill="auto"/>
            <w:tcMar>
              <w:top w:w="120" w:type="dxa"/>
              <w:left w:w="120" w:type="dxa"/>
              <w:bottom w:w="120" w:type="dxa"/>
              <w:right w:w="120" w:type="dxa"/>
            </w:tcMar>
            <w:hideMark/>
          </w:tcPr>
          <w:p w14:paraId="5188E2F0" w14:textId="77777777" w:rsidR="00E12957" w:rsidRPr="005A47C4" w:rsidRDefault="00E12957" w:rsidP="00871988">
            <w:pPr>
              <w:pStyle w:val="table"/>
            </w:pPr>
            <w:r w:rsidRPr="005A47C4">
              <w:t>18</w:t>
            </w:r>
          </w:p>
        </w:tc>
      </w:tr>
      <w:tr w:rsidR="00E12957" w:rsidRPr="005A47C4" w14:paraId="28361D5B"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6C797955" w14:textId="77777777" w:rsidR="00E12957" w:rsidRPr="005A47C4" w:rsidRDefault="00E12957" w:rsidP="00871988">
            <w:pPr>
              <w:pStyle w:val="table"/>
            </w:pPr>
            <w:r w:rsidRPr="005A47C4">
              <w:t>Полностью поменять власть, назначить на руководящие посты честных людей</w:t>
            </w:r>
          </w:p>
        </w:tc>
        <w:tc>
          <w:tcPr>
            <w:tcW w:w="1335" w:type="dxa"/>
            <w:tcBorders>
              <w:top w:val="single" w:sz="6" w:space="0" w:color="DDDDDD"/>
            </w:tcBorders>
            <w:shd w:val="clear" w:color="auto" w:fill="auto"/>
            <w:tcMar>
              <w:top w:w="120" w:type="dxa"/>
              <w:left w:w="120" w:type="dxa"/>
              <w:bottom w:w="120" w:type="dxa"/>
              <w:right w:w="120" w:type="dxa"/>
            </w:tcMar>
            <w:hideMark/>
          </w:tcPr>
          <w:p w14:paraId="0B30A918" w14:textId="77777777" w:rsidR="00E12957" w:rsidRPr="005A47C4" w:rsidRDefault="00E12957" w:rsidP="00871988">
            <w:pPr>
              <w:pStyle w:val="table"/>
            </w:pPr>
            <w:r w:rsidRPr="005A47C4">
              <w:t>11</w:t>
            </w:r>
          </w:p>
        </w:tc>
        <w:tc>
          <w:tcPr>
            <w:tcW w:w="0" w:type="auto"/>
            <w:tcBorders>
              <w:top w:val="single" w:sz="6" w:space="0" w:color="DDDDDD"/>
            </w:tcBorders>
            <w:shd w:val="clear" w:color="auto" w:fill="auto"/>
            <w:tcMar>
              <w:top w:w="120" w:type="dxa"/>
              <w:left w:w="120" w:type="dxa"/>
              <w:bottom w:w="120" w:type="dxa"/>
              <w:right w:w="120" w:type="dxa"/>
            </w:tcMar>
            <w:hideMark/>
          </w:tcPr>
          <w:p w14:paraId="64D3B0E5" w14:textId="77777777" w:rsidR="00E12957" w:rsidRPr="005A47C4" w:rsidRDefault="00E12957" w:rsidP="00871988">
            <w:pPr>
              <w:pStyle w:val="table"/>
            </w:pPr>
            <w:r w:rsidRPr="005A47C4">
              <w:t>12</w:t>
            </w:r>
          </w:p>
        </w:tc>
      </w:tr>
      <w:tr w:rsidR="00E12957" w:rsidRPr="005A47C4" w14:paraId="2BDAACAB"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3F10EF92" w14:textId="77777777" w:rsidR="00E12957" w:rsidRPr="005A47C4" w:rsidRDefault="00E12957" w:rsidP="00871988">
            <w:pPr>
              <w:pStyle w:val="table"/>
            </w:pPr>
            <w:r w:rsidRPr="005A47C4">
              <w:t>Укрепить президентскую власть, дать больше полномочий Президенту</w:t>
            </w:r>
          </w:p>
        </w:tc>
        <w:tc>
          <w:tcPr>
            <w:tcW w:w="1335" w:type="dxa"/>
            <w:tcBorders>
              <w:top w:val="single" w:sz="6" w:space="0" w:color="DDDDDD"/>
            </w:tcBorders>
            <w:shd w:val="clear" w:color="auto" w:fill="auto"/>
            <w:tcMar>
              <w:top w:w="120" w:type="dxa"/>
              <w:left w:w="120" w:type="dxa"/>
              <w:bottom w:w="120" w:type="dxa"/>
              <w:right w:w="120" w:type="dxa"/>
            </w:tcMar>
            <w:hideMark/>
          </w:tcPr>
          <w:p w14:paraId="07C380C5" w14:textId="77777777" w:rsidR="00E12957" w:rsidRPr="005A47C4" w:rsidRDefault="00E12957" w:rsidP="00871988">
            <w:pPr>
              <w:pStyle w:val="table"/>
            </w:pPr>
            <w:r w:rsidRPr="005A47C4">
              <w:t>11</w:t>
            </w:r>
          </w:p>
        </w:tc>
        <w:tc>
          <w:tcPr>
            <w:tcW w:w="0" w:type="auto"/>
            <w:tcBorders>
              <w:top w:val="single" w:sz="6" w:space="0" w:color="DDDDDD"/>
            </w:tcBorders>
            <w:shd w:val="clear" w:color="auto" w:fill="auto"/>
            <w:tcMar>
              <w:top w:w="120" w:type="dxa"/>
              <w:left w:w="120" w:type="dxa"/>
              <w:bottom w:w="120" w:type="dxa"/>
              <w:right w:w="120" w:type="dxa"/>
            </w:tcMar>
            <w:hideMark/>
          </w:tcPr>
          <w:p w14:paraId="722FB90A" w14:textId="77777777" w:rsidR="00E12957" w:rsidRPr="005A47C4" w:rsidRDefault="00E12957" w:rsidP="00871988">
            <w:pPr>
              <w:pStyle w:val="table"/>
            </w:pPr>
            <w:r w:rsidRPr="005A47C4">
              <w:t>7</w:t>
            </w:r>
          </w:p>
        </w:tc>
      </w:tr>
      <w:tr w:rsidR="00E12957" w:rsidRPr="005A47C4" w14:paraId="3686B856"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7F1EF5A8" w14:textId="77777777" w:rsidR="00E12957" w:rsidRPr="005A47C4" w:rsidRDefault="00E12957" w:rsidP="00871988">
            <w:pPr>
              <w:pStyle w:val="table"/>
            </w:pPr>
            <w:r w:rsidRPr="005A47C4">
              <w:t>Изменить политический строй, ввести диктатуру</w:t>
            </w:r>
          </w:p>
        </w:tc>
        <w:tc>
          <w:tcPr>
            <w:tcW w:w="1335" w:type="dxa"/>
            <w:tcBorders>
              <w:top w:val="single" w:sz="6" w:space="0" w:color="DDDDDD"/>
            </w:tcBorders>
            <w:shd w:val="clear" w:color="auto" w:fill="auto"/>
            <w:tcMar>
              <w:top w:w="120" w:type="dxa"/>
              <w:left w:w="120" w:type="dxa"/>
              <w:bottom w:w="120" w:type="dxa"/>
              <w:right w:w="120" w:type="dxa"/>
            </w:tcMar>
            <w:hideMark/>
          </w:tcPr>
          <w:p w14:paraId="61C3308E" w14:textId="77777777" w:rsidR="00E12957" w:rsidRPr="005A47C4" w:rsidRDefault="00E12957" w:rsidP="00871988">
            <w:pPr>
              <w:pStyle w:val="table"/>
            </w:pPr>
            <w:r w:rsidRPr="005A47C4">
              <w:t>10</w:t>
            </w:r>
          </w:p>
        </w:tc>
        <w:tc>
          <w:tcPr>
            <w:tcW w:w="0" w:type="auto"/>
            <w:tcBorders>
              <w:top w:val="single" w:sz="6" w:space="0" w:color="DDDDDD"/>
            </w:tcBorders>
            <w:shd w:val="clear" w:color="auto" w:fill="auto"/>
            <w:tcMar>
              <w:top w:w="120" w:type="dxa"/>
              <w:left w:w="120" w:type="dxa"/>
              <w:bottom w:w="120" w:type="dxa"/>
              <w:right w:w="120" w:type="dxa"/>
            </w:tcMar>
            <w:hideMark/>
          </w:tcPr>
          <w:p w14:paraId="182AA19D" w14:textId="77777777" w:rsidR="00E12957" w:rsidRPr="005A47C4" w:rsidRDefault="00E12957" w:rsidP="00871988">
            <w:pPr>
              <w:pStyle w:val="table"/>
            </w:pPr>
            <w:r w:rsidRPr="005A47C4">
              <w:t>6</w:t>
            </w:r>
          </w:p>
        </w:tc>
      </w:tr>
      <w:tr w:rsidR="00E12957" w:rsidRPr="005A47C4" w14:paraId="1AEF16B5"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695A8CD6" w14:textId="77777777" w:rsidR="00E12957" w:rsidRPr="005A47C4" w:rsidRDefault="00E12957" w:rsidP="00871988">
            <w:pPr>
              <w:pStyle w:val="table"/>
            </w:pPr>
            <w:r w:rsidRPr="005A47C4">
              <w:t>Принять экономические меры, повысить заработную плату</w:t>
            </w:r>
          </w:p>
        </w:tc>
        <w:tc>
          <w:tcPr>
            <w:tcW w:w="1335" w:type="dxa"/>
            <w:tcBorders>
              <w:top w:val="single" w:sz="6" w:space="0" w:color="DDDDDD"/>
            </w:tcBorders>
            <w:shd w:val="clear" w:color="auto" w:fill="auto"/>
            <w:tcMar>
              <w:top w:w="120" w:type="dxa"/>
              <w:left w:w="120" w:type="dxa"/>
              <w:bottom w:w="120" w:type="dxa"/>
              <w:right w:w="120" w:type="dxa"/>
            </w:tcMar>
            <w:hideMark/>
          </w:tcPr>
          <w:p w14:paraId="51D9E687" w14:textId="77777777" w:rsidR="00E12957" w:rsidRPr="005A47C4" w:rsidRDefault="00E12957" w:rsidP="00871988">
            <w:pPr>
              <w:pStyle w:val="table"/>
            </w:pPr>
            <w:r w:rsidRPr="005A47C4">
              <w:t>39</w:t>
            </w:r>
          </w:p>
        </w:tc>
        <w:tc>
          <w:tcPr>
            <w:tcW w:w="0" w:type="auto"/>
            <w:tcBorders>
              <w:top w:val="single" w:sz="6" w:space="0" w:color="DDDDDD"/>
            </w:tcBorders>
            <w:shd w:val="clear" w:color="auto" w:fill="auto"/>
            <w:tcMar>
              <w:top w:w="120" w:type="dxa"/>
              <w:left w:w="120" w:type="dxa"/>
              <w:bottom w:w="120" w:type="dxa"/>
              <w:right w:w="120" w:type="dxa"/>
            </w:tcMar>
            <w:hideMark/>
          </w:tcPr>
          <w:p w14:paraId="2F6D9B64" w14:textId="77777777" w:rsidR="00E12957" w:rsidRPr="005A47C4" w:rsidRDefault="00E12957" w:rsidP="00871988">
            <w:pPr>
              <w:pStyle w:val="table"/>
            </w:pPr>
            <w:r w:rsidRPr="005A47C4">
              <w:t>35</w:t>
            </w:r>
          </w:p>
        </w:tc>
      </w:tr>
      <w:tr w:rsidR="00E12957" w:rsidRPr="005A47C4" w14:paraId="192395AA"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6146ED40" w14:textId="77777777" w:rsidR="00E12957" w:rsidRPr="005A47C4" w:rsidRDefault="00E12957" w:rsidP="00871988">
            <w:pPr>
              <w:pStyle w:val="table"/>
            </w:pPr>
            <w:r w:rsidRPr="005A47C4">
              <w:t>Начать общенациональную кампанию по борьбе с этим явлением</w:t>
            </w:r>
          </w:p>
        </w:tc>
        <w:tc>
          <w:tcPr>
            <w:tcW w:w="1335" w:type="dxa"/>
            <w:tcBorders>
              <w:top w:val="single" w:sz="6" w:space="0" w:color="DDDDDD"/>
            </w:tcBorders>
            <w:shd w:val="clear" w:color="auto" w:fill="auto"/>
            <w:tcMar>
              <w:top w:w="120" w:type="dxa"/>
              <w:left w:w="120" w:type="dxa"/>
              <w:bottom w:w="120" w:type="dxa"/>
              <w:right w:w="120" w:type="dxa"/>
            </w:tcMar>
            <w:hideMark/>
          </w:tcPr>
          <w:p w14:paraId="7908A5BC" w14:textId="77777777" w:rsidR="00E12957" w:rsidRPr="005A47C4" w:rsidRDefault="00E12957" w:rsidP="00871988">
            <w:pPr>
              <w:pStyle w:val="table"/>
            </w:pPr>
            <w:r w:rsidRPr="005A47C4">
              <w:t>11</w:t>
            </w:r>
          </w:p>
        </w:tc>
        <w:tc>
          <w:tcPr>
            <w:tcW w:w="0" w:type="auto"/>
            <w:tcBorders>
              <w:top w:val="single" w:sz="6" w:space="0" w:color="DDDDDD"/>
            </w:tcBorders>
            <w:shd w:val="clear" w:color="auto" w:fill="auto"/>
            <w:tcMar>
              <w:top w:w="120" w:type="dxa"/>
              <w:left w:w="120" w:type="dxa"/>
              <w:bottom w:w="120" w:type="dxa"/>
              <w:right w:w="120" w:type="dxa"/>
            </w:tcMar>
            <w:hideMark/>
          </w:tcPr>
          <w:p w14:paraId="5BCB164E" w14:textId="77777777" w:rsidR="00E12957" w:rsidRPr="005A47C4" w:rsidRDefault="00E12957" w:rsidP="00871988">
            <w:pPr>
              <w:pStyle w:val="table"/>
            </w:pPr>
            <w:r w:rsidRPr="005A47C4">
              <w:t>14</w:t>
            </w:r>
          </w:p>
        </w:tc>
      </w:tr>
      <w:tr w:rsidR="00E12957" w:rsidRPr="005A47C4" w14:paraId="6F5804DA"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053160BF" w14:textId="77777777" w:rsidR="00E12957" w:rsidRPr="005A47C4" w:rsidRDefault="00E12957" w:rsidP="00871988">
            <w:pPr>
              <w:pStyle w:val="table"/>
            </w:pPr>
            <w:r w:rsidRPr="005A47C4">
              <w:t>Бороться с этим явлением бесполезно</w:t>
            </w:r>
          </w:p>
        </w:tc>
        <w:tc>
          <w:tcPr>
            <w:tcW w:w="1335" w:type="dxa"/>
            <w:tcBorders>
              <w:top w:val="single" w:sz="6" w:space="0" w:color="DDDDDD"/>
            </w:tcBorders>
            <w:shd w:val="clear" w:color="auto" w:fill="auto"/>
            <w:tcMar>
              <w:top w:w="120" w:type="dxa"/>
              <w:left w:w="120" w:type="dxa"/>
              <w:bottom w:w="120" w:type="dxa"/>
              <w:right w:w="120" w:type="dxa"/>
            </w:tcMar>
            <w:hideMark/>
          </w:tcPr>
          <w:p w14:paraId="52592586" w14:textId="77777777" w:rsidR="00E12957" w:rsidRPr="005A47C4" w:rsidRDefault="00E12957" w:rsidP="00871988">
            <w:pPr>
              <w:pStyle w:val="table"/>
            </w:pPr>
            <w:r w:rsidRPr="005A47C4">
              <w:t>19</w:t>
            </w:r>
          </w:p>
        </w:tc>
        <w:tc>
          <w:tcPr>
            <w:tcW w:w="0" w:type="auto"/>
            <w:tcBorders>
              <w:top w:val="single" w:sz="6" w:space="0" w:color="DDDDDD"/>
            </w:tcBorders>
            <w:shd w:val="clear" w:color="auto" w:fill="auto"/>
            <w:tcMar>
              <w:top w:w="120" w:type="dxa"/>
              <w:left w:w="120" w:type="dxa"/>
              <w:bottom w:w="120" w:type="dxa"/>
              <w:right w:w="120" w:type="dxa"/>
            </w:tcMar>
            <w:hideMark/>
          </w:tcPr>
          <w:p w14:paraId="410170FA" w14:textId="77777777" w:rsidR="00E12957" w:rsidRPr="005A47C4" w:rsidRDefault="00E12957" w:rsidP="00871988">
            <w:pPr>
              <w:pStyle w:val="table"/>
            </w:pPr>
            <w:r w:rsidRPr="005A47C4">
              <w:t>17</w:t>
            </w:r>
          </w:p>
        </w:tc>
      </w:tr>
      <w:tr w:rsidR="00E12957" w:rsidRPr="005A47C4" w14:paraId="00CCC81F"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1EBF1DD4" w14:textId="77777777" w:rsidR="00E12957" w:rsidRPr="005A47C4" w:rsidRDefault="00E12957" w:rsidP="00871988">
            <w:pPr>
              <w:pStyle w:val="table"/>
            </w:pPr>
            <w:r w:rsidRPr="005A47C4">
              <w:t>Затрудняюсь ответить</w:t>
            </w:r>
          </w:p>
        </w:tc>
        <w:tc>
          <w:tcPr>
            <w:tcW w:w="1335" w:type="dxa"/>
            <w:tcBorders>
              <w:top w:val="single" w:sz="6" w:space="0" w:color="DDDDDD"/>
            </w:tcBorders>
            <w:shd w:val="clear" w:color="auto" w:fill="auto"/>
            <w:tcMar>
              <w:top w:w="120" w:type="dxa"/>
              <w:left w:w="120" w:type="dxa"/>
              <w:bottom w:w="120" w:type="dxa"/>
              <w:right w:w="120" w:type="dxa"/>
            </w:tcMar>
            <w:hideMark/>
          </w:tcPr>
          <w:p w14:paraId="24E80098" w14:textId="77777777" w:rsidR="00E12957" w:rsidRPr="005A47C4" w:rsidRDefault="00E12957" w:rsidP="00871988">
            <w:pPr>
              <w:pStyle w:val="table"/>
            </w:pPr>
            <w:r w:rsidRPr="005A47C4">
              <w:t>4</w:t>
            </w:r>
          </w:p>
        </w:tc>
        <w:tc>
          <w:tcPr>
            <w:tcW w:w="0" w:type="auto"/>
            <w:tcBorders>
              <w:top w:val="single" w:sz="6" w:space="0" w:color="DDDDDD"/>
            </w:tcBorders>
            <w:shd w:val="clear" w:color="auto" w:fill="auto"/>
            <w:tcMar>
              <w:top w:w="120" w:type="dxa"/>
              <w:left w:w="120" w:type="dxa"/>
              <w:bottom w:w="120" w:type="dxa"/>
              <w:right w:w="120" w:type="dxa"/>
            </w:tcMar>
            <w:hideMark/>
          </w:tcPr>
          <w:p w14:paraId="736B91FF" w14:textId="77777777" w:rsidR="00E12957" w:rsidRPr="005A47C4" w:rsidRDefault="00E12957" w:rsidP="00871988">
            <w:pPr>
              <w:pStyle w:val="table"/>
            </w:pPr>
            <w:r w:rsidRPr="005A47C4">
              <w:t>5</w:t>
            </w:r>
          </w:p>
        </w:tc>
      </w:tr>
    </w:tbl>
    <w:p w14:paraId="4B25F0B4" w14:textId="77777777" w:rsidR="00E12957" w:rsidRDefault="00E12957" w:rsidP="00E12957"/>
    <w:p w14:paraId="09900003" w14:textId="77777777" w:rsidR="00E12957" w:rsidRDefault="00E12957" w:rsidP="00E12957">
      <w:r>
        <w:t>Требование ужесточения наказания преобладало также и в фокус-группах, как северо-кавказских, так и среднероссийских, а также в высказываниях представителей северо-кавказской элиты.</w:t>
      </w:r>
    </w:p>
    <w:p w14:paraId="745D3121" w14:textId="77777777" w:rsidR="00E12957" w:rsidRPr="00CF066E" w:rsidRDefault="00E12957" w:rsidP="00525BDC">
      <w:pPr>
        <w:pStyle w:val="a3"/>
        <w:numPr>
          <w:ilvl w:val="1"/>
          <w:numId w:val="126"/>
        </w:numPr>
        <w:ind w:left="1434" w:hanging="357"/>
        <w:rPr>
          <w:i/>
        </w:rPr>
      </w:pPr>
      <w:r w:rsidRPr="00CF066E">
        <w:rPr>
          <w:i/>
        </w:rPr>
        <w:t>«Вот в Турции, вообще в странах Востока, за воровство руку отрубают. А в России кому-нибудь отрубили за воровство когда-нибудь? Вот безнаказанность и явилась причиной появления вообще коррупции как таковой. Значит, боязнь перед наказанием жесточайшая. Только так ее можно прекратить как-то» (мужчина, 43 года, образование среднее, г.Владикавказ)</w:t>
      </w:r>
    </w:p>
    <w:p w14:paraId="3632A81D" w14:textId="77777777" w:rsidR="00E12957" w:rsidRPr="00CF066E" w:rsidRDefault="00E12957" w:rsidP="00525BDC">
      <w:pPr>
        <w:pStyle w:val="a3"/>
        <w:numPr>
          <w:ilvl w:val="1"/>
          <w:numId w:val="126"/>
        </w:numPr>
        <w:ind w:left="1434" w:hanging="357"/>
        <w:rPr>
          <w:i/>
        </w:rPr>
      </w:pPr>
      <w:r w:rsidRPr="00CF066E">
        <w:rPr>
          <w:i/>
        </w:rPr>
        <w:t>«Надо, что бы сверху мы поменяли руководство. Вот жесткая рука. Жесткая рука. Может, конечно, всю ее не искоренишь, но до минимума свести за счет жесткой руки одного человека… Потому что если властный один человек будет, то он сможет до минимума свести» (мужчина, 37 лет, образование высшее, г.Владикавказ)</w:t>
      </w:r>
    </w:p>
    <w:p w14:paraId="50683461" w14:textId="77777777" w:rsidR="00E12957" w:rsidRPr="00CF066E" w:rsidRDefault="00E12957" w:rsidP="00525BDC">
      <w:pPr>
        <w:pStyle w:val="a3"/>
        <w:numPr>
          <w:ilvl w:val="1"/>
          <w:numId w:val="126"/>
        </w:numPr>
        <w:ind w:left="1434" w:hanging="357"/>
        <w:rPr>
          <w:i/>
        </w:rPr>
      </w:pPr>
      <w:r w:rsidRPr="00CF066E">
        <w:rPr>
          <w:i/>
        </w:rPr>
        <w:t>«Милиция и медицина, вот там бы за коррупцию давал бы пожизненный срок» (мужчина, 30 лет, образование высшее, г.Владикавказ)</w:t>
      </w:r>
    </w:p>
    <w:p w14:paraId="48AE50E5" w14:textId="77777777" w:rsidR="00E12957" w:rsidRDefault="00E12957" w:rsidP="00525BDC">
      <w:pPr>
        <w:numPr>
          <w:ilvl w:val="0"/>
          <w:numId w:val="126"/>
        </w:numPr>
        <w:ind w:left="1434" w:hanging="357"/>
        <w:textAlignment w:val="baseline"/>
        <w:rPr>
          <w:color w:val="444444"/>
          <w:sz w:val="23"/>
          <w:szCs w:val="23"/>
        </w:rPr>
      </w:pPr>
      <w:r w:rsidRPr="00CF066E">
        <w:rPr>
          <w:i/>
        </w:rPr>
        <w:t>«Надо ужесточить закон или прозрачно судить тех, которые взятки берут. Чтобы народно судить, чтобы люди знали, кто что берет. И отвечать по закону» (мужчина, 40 лет, образование высшее, г.Адыгейск)</w:t>
      </w:r>
      <w:r w:rsidRPr="00B55456">
        <w:rPr>
          <w:b/>
          <w:i/>
        </w:rPr>
        <w:t>.</w:t>
      </w:r>
    </w:p>
    <w:p w14:paraId="62622AFE" w14:textId="77777777" w:rsidR="00E12957" w:rsidRPr="00CF066E" w:rsidRDefault="00E12957" w:rsidP="00525BDC">
      <w:pPr>
        <w:pStyle w:val="a3"/>
        <w:numPr>
          <w:ilvl w:val="1"/>
          <w:numId w:val="126"/>
        </w:numPr>
        <w:ind w:left="1434" w:hanging="357"/>
        <w:rPr>
          <w:i/>
        </w:rPr>
      </w:pPr>
      <w:r w:rsidRPr="00CF066E">
        <w:rPr>
          <w:i/>
        </w:rPr>
        <w:t>«Проворовался – значит, этот человек должен сидеть наравне с тем же бедным колхозником, вот тот же министр. И когда они это хотя бы для примера сделать несколько таких вот, практику такую судебную применить, я думаю, что, по крайней мере, можно уменьшить такую коррупцию. Искоренить вряд ли получится» (мужчина, 45 лет, образование высшее, г.Адыгейск)</w:t>
      </w:r>
    </w:p>
    <w:p w14:paraId="6B184F40" w14:textId="77777777" w:rsidR="00E12957" w:rsidRPr="00CF066E" w:rsidRDefault="00E12957" w:rsidP="00525BDC">
      <w:pPr>
        <w:pStyle w:val="a3"/>
        <w:numPr>
          <w:ilvl w:val="1"/>
          <w:numId w:val="126"/>
        </w:numPr>
        <w:ind w:left="1434" w:hanging="357"/>
        <w:rPr>
          <w:i/>
        </w:rPr>
      </w:pPr>
      <w:r w:rsidRPr="00CF066E">
        <w:rPr>
          <w:i/>
        </w:rPr>
        <w:t>«Может я немного не так скажу, но, мы выбираем депутатов, так скажем, из народа, для того, чтобы они улучшали нам жизнь. Но они издают такие законы, за которые их самих надо судить» (мужчина, 33 года, образование высшее, г.Пермь)</w:t>
      </w:r>
    </w:p>
    <w:p w14:paraId="1EA5498E" w14:textId="77777777" w:rsidR="00E12957" w:rsidRPr="00CF066E" w:rsidRDefault="00E12957" w:rsidP="00525BDC">
      <w:pPr>
        <w:pStyle w:val="a3"/>
        <w:numPr>
          <w:ilvl w:val="1"/>
          <w:numId w:val="126"/>
        </w:numPr>
        <w:ind w:left="1434" w:hanging="357"/>
        <w:rPr>
          <w:i/>
        </w:rPr>
      </w:pPr>
      <w:r w:rsidRPr="00CF066E">
        <w:rPr>
          <w:i/>
        </w:rPr>
        <w:t>«Ужесточить закон вплоть до конфискации имущества» (мужчина, 43 года, образование среднее, г.Пермь)</w:t>
      </w:r>
    </w:p>
    <w:p w14:paraId="46039770" w14:textId="77777777" w:rsidR="00E12957" w:rsidRPr="00CF066E" w:rsidRDefault="00E12957" w:rsidP="00525BDC">
      <w:pPr>
        <w:pStyle w:val="a3"/>
        <w:numPr>
          <w:ilvl w:val="1"/>
          <w:numId w:val="126"/>
        </w:numPr>
        <w:ind w:left="1434" w:hanging="357"/>
        <w:rPr>
          <w:i/>
        </w:rPr>
      </w:pPr>
      <w:r w:rsidRPr="00CF066E">
        <w:rPr>
          <w:i/>
        </w:rPr>
        <w:t>«Необходимо ввести карательные меры. Надо всех сажать, на всех уровнях, избавиться можно только каленым железом, ввести диктатуру. Надо дать президенту России все полномочия. Правильная инициатива Путина назначать глав регионов, это будет способствовать борьбе с коррупцией» (эксперт, Республика Северная Осетия-Алания)</w:t>
      </w:r>
    </w:p>
    <w:p w14:paraId="12D58F23" w14:textId="77777777" w:rsidR="00E12957" w:rsidRDefault="00E12957" w:rsidP="00525BDC">
      <w:pPr>
        <w:numPr>
          <w:ilvl w:val="0"/>
          <w:numId w:val="126"/>
        </w:numPr>
        <w:ind w:left="1434" w:hanging="357"/>
        <w:textAlignment w:val="baseline"/>
        <w:rPr>
          <w:color w:val="444444"/>
          <w:sz w:val="23"/>
          <w:szCs w:val="23"/>
        </w:rPr>
      </w:pPr>
      <w:r w:rsidRPr="00CF066E">
        <w:rPr>
          <w:i/>
        </w:rPr>
        <w:t>Необходимо принять законы, ужесточить их, сделать прозрачным бюджет. Нужна сильная власть»</w:t>
      </w:r>
      <w:r>
        <w:rPr>
          <w:color w:val="444444"/>
          <w:sz w:val="23"/>
          <w:szCs w:val="23"/>
        </w:rPr>
        <w:t> </w:t>
      </w:r>
      <w:r w:rsidRPr="00CF066E">
        <w:rPr>
          <w:i/>
        </w:rPr>
        <w:t>(эксперт, Республика Северная Осетия-Алания)</w:t>
      </w:r>
    </w:p>
    <w:p w14:paraId="25E0F753" w14:textId="77777777" w:rsidR="00E12957" w:rsidRDefault="00E12957" w:rsidP="00E12957"/>
    <w:p w14:paraId="427CFB2D" w14:textId="77777777" w:rsidR="00E12957" w:rsidRDefault="00E12957" w:rsidP="00E12957">
      <w:r>
        <w:t>Участники фокус-групп высказывали также мысль, что повышение экономического благосостояния может служить способом преодоления коррупции.</w:t>
      </w:r>
    </w:p>
    <w:p w14:paraId="4FBCC6E3" w14:textId="77777777" w:rsidR="00E12957" w:rsidRPr="00CF066E" w:rsidRDefault="00E12957" w:rsidP="00525BDC">
      <w:pPr>
        <w:pStyle w:val="a3"/>
        <w:numPr>
          <w:ilvl w:val="1"/>
          <w:numId w:val="126"/>
        </w:numPr>
        <w:ind w:left="1434" w:hanging="357"/>
        <w:rPr>
          <w:i/>
        </w:rPr>
      </w:pPr>
      <w:r w:rsidRPr="00CF066E">
        <w:rPr>
          <w:i/>
        </w:rPr>
        <w:t>«Стимулировать активность граждан. Материальная заинтересованность должна быть, чтобы люди были активными и принимали участие в самоуправлении». « Через свободу можно стимулировать, т.е. надо, чтобы везде рыночные условия работали. Может поднять зарплату чиновникам, чтоб они меньше воровали» (мужчина, 32 года, образование высшее, г.Владикавказ).</w:t>
      </w:r>
    </w:p>
    <w:p w14:paraId="1826CEA1" w14:textId="77777777" w:rsidR="00E12957" w:rsidRPr="00CF066E" w:rsidRDefault="00E12957" w:rsidP="00525BDC">
      <w:pPr>
        <w:pStyle w:val="a3"/>
        <w:numPr>
          <w:ilvl w:val="1"/>
          <w:numId w:val="126"/>
        </w:numPr>
        <w:ind w:left="1434" w:hanging="357"/>
        <w:rPr>
          <w:i/>
        </w:rPr>
      </w:pPr>
      <w:r w:rsidRPr="00CF066E">
        <w:rPr>
          <w:i/>
        </w:rPr>
        <w:t>«Я считаю, что эта проблема напрямую зависит от благосостояния трудящихся. В первую очередь зарплату надо повышать им» (мужчина, 44 года, образование высшее, г.Владикавказ)</w:t>
      </w:r>
    </w:p>
    <w:p w14:paraId="23D1BA00" w14:textId="77777777" w:rsidR="00E12957" w:rsidRPr="00CF066E" w:rsidRDefault="00E12957" w:rsidP="00525BDC">
      <w:pPr>
        <w:pStyle w:val="a3"/>
        <w:numPr>
          <w:ilvl w:val="1"/>
          <w:numId w:val="126"/>
        </w:numPr>
        <w:ind w:left="1434" w:hanging="357"/>
        <w:rPr>
          <w:i/>
        </w:rPr>
      </w:pPr>
      <w:r w:rsidRPr="00CF066E">
        <w:rPr>
          <w:i/>
        </w:rPr>
        <w:t>« Нужно брать опыт европейских стран по заданию рыночных отношений, что будет способствовать уменьшению коррупции. В европейских странах коррупция ведь минимальна, за счет рыночных отношений» (мужчина, 38 лет, образование высшее, г.Адыгейск)</w:t>
      </w:r>
    </w:p>
    <w:p w14:paraId="3FD95EBA" w14:textId="77777777" w:rsidR="00E12957" w:rsidRPr="00CF066E" w:rsidRDefault="00E12957" w:rsidP="00525BDC">
      <w:pPr>
        <w:pStyle w:val="a3"/>
        <w:numPr>
          <w:ilvl w:val="1"/>
          <w:numId w:val="126"/>
        </w:numPr>
        <w:ind w:left="1434" w:hanging="357"/>
        <w:rPr>
          <w:i/>
        </w:rPr>
      </w:pPr>
      <w:r w:rsidRPr="00CF066E">
        <w:rPr>
          <w:i/>
        </w:rPr>
        <w:t>« Постепенно, когда у всех жизнь станет другой, новой, все само снизится до нужных пределов, просто станет непрестижно, не нужно воровать, брать взятки. Не бывает все сразу, сейчас нужно начинать менять, но плоды-то потом будут, когда почву подготовим» (мужчина, 43 года, образование среднее специальное, г.Пермь)</w:t>
      </w:r>
    </w:p>
    <w:p w14:paraId="1113DF6A" w14:textId="77777777" w:rsidR="00E12957" w:rsidRPr="00CF066E" w:rsidRDefault="00E12957" w:rsidP="00525BDC">
      <w:pPr>
        <w:pStyle w:val="a3"/>
        <w:numPr>
          <w:ilvl w:val="1"/>
          <w:numId w:val="126"/>
        </w:numPr>
        <w:ind w:left="1434" w:hanging="357"/>
        <w:rPr>
          <w:i/>
        </w:rPr>
      </w:pPr>
      <w:r w:rsidRPr="00CF066E">
        <w:rPr>
          <w:i/>
        </w:rPr>
        <w:t>«Если будет стабильная обстановка, будет уже легче, потому что все постоянно, ничто не возможно запланировать, допустим, ту же покупку квартиры. Нормальная, молодая семья она могла бы запланировать ее и через 5 лет, хотя бы накопительную какую-то ситуацию, а ей легче отдать взятку и купить сейчас эту квартиру. Потому что нет стабильности, те деньги, которые, как они думают, копят, на самом деле они обесцениваются. Я считаю, что нестабильная обстановка еще больше порождает коррумпированность» (мужчина, 30 лет, образование среднее, г.Пермь)</w:t>
      </w:r>
    </w:p>
    <w:p w14:paraId="426E90D1" w14:textId="77777777" w:rsidR="00E12957" w:rsidRDefault="00E12957" w:rsidP="00E12957">
      <w:r>
        <w:t> </w:t>
      </w:r>
    </w:p>
    <w:p w14:paraId="26B67B51" w14:textId="77777777" w:rsidR="00E12957" w:rsidRPr="00643E1F" w:rsidRDefault="00E12957" w:rsidP="00E12957">
      <w:pPr>
        <w:pStyle w:val="2"/>
      </w:pPr>
      <w:bookmarkStart w:id="531" w:name="_Toc13789440"/>
      <w:bookmarkStart w:id="532" w:name="_Toc13960535"/>
      <w:r>
        <w:rPr>
          <w:lang w:val="ru-RU"/>
        </w:rPr>
        <w:t>5.6. Г</w:t>
      </w:r>
      <w:r w:rsidRPr="00643E1F">
        <w:t>лавные выводы</w:t>
      </w:r>
      <w:bookmarkEnd w:id="531"/>
      <w:bookmarkEnd w:id="532"/>
    </w:p>
    <w:p w14:paraId="41A5A0A7" w14:textId="77777777" w:rsidR="00E12957" w:rsidRDefault="00E12957" w:rsidP="00E12957">
      <w:r>
        <w:t>Благосостояние жителей северо-кавказских республик заметно выше, чем благосостояние жителей российских регионов.</w:t>
      </w:r>
    </w:p>
    <w:p w14:paraId="0A10F26D" w14:textId="77777777" w:rsidR="00E12957" w:rsidRDefault="00E12957" w:rsidP="00E12957">
      <w:r>
        <w:t>Эта тенденция проявляет себя как в субъективных, так и в объективных показателях. В субъективных показателях жители кавказских республик имеют более высокие показатели адаптации, оптимизма и потребительского статуса. С объективной точки зрения «кавказцы» имеют более качественное жилье, более высокую обеспеченность бытовой техникой (особенно современной) и автомобилями, более высокие денежные доходы.</w:t>
      </w:r>
    </w:p>
    <w:p w14:paraId="4730E536" w14:textId="77777777" w:rsidR="00E12957" w:rsidRDefault="00E12957" w:rsidP="00E12957"/>
    <w:tbl>
      <w:tblPr>
        <w:tblW w:w="9888" w:type="dxa"/>
        <w:tblCellSpacing w:w="15" w:type="dxa"/>
        <w:shd w:val="clear" w:color="auto" w:fill="FFFFFF"/>
        <w:tblCellMar>
          <w:left w:w="0" w:type="dxa"/>
          <w:right w:w="0" w:type="dxa"/>
        </w:tblCellMar>
        <w:tblLook w:val="04A0" w:firstRow="1" w:lastRow="0" w:firstColumn="1" w:lastColumn="0" w:noHBand="0" w:noVBand="1"/>
      </w:tblPr>
      <w:tblGrid>
        <w:gridCol w:w="6911"/>
        <w:gridCol w:w="1587"/>
        <w:gridCol w:w="1390"/>
      </w:tblGrid>
      <w:tr w:rsidR="00E12957" w:rsidRPr="005A47C4" w14:paraId="5ABBC2F2" w14:textId="77777777" w:rsidTr="00871988">
        <w:trPr>
          <w:tblCellSpacing w:w="15" w:type="dxa"/>
        </w:trPr>
        <w:tc>
          <w:tcPr>
            <w:tcW w:w="5205" w:type="dxa"/>
            <w:tcBorders>
              <w:top w:val="nil"/>
            </w:tcBorders>
            <w:shd w:val="clear" w:color="auto" w:fill="auto"/>
            <w:tcMar>
              <w:top w:w="120" w:type="dxa"/>
              <w:left w:w="120" w:type="dxa"/>
              <w:bottom w:w="120" w:type="dxa"/>
              <w:right w:w="120" w:type="dxa"/>
            </w:tcMar>
            <w:hideMark/>
          </w:tcPr>
          <w:p w14:paraId="39D62980" w14:textId="77777777" w:rsidR="00E12957" w:rsidRPr="005A47C4" w:rsidRDefault="00E12957" w:rsidP="00871988">
            <w:pPr>
              <w:pStyle w:val="table"/>
            </w:pPr>
            <w:r w:rsidRPr="005A47C4">
              <w:t>Наименование показателя</w:t>
            </w:r>
          </w:p>
        </w:tc>
        <w:tc>
          <w:tcPr>
            <w:tcW w:w="945" w:type="dxa"/>
            <w:tcBorders>
              <w:top w:val="nil"/>
            </w:tcBorders>
            <w:shd w:val="clear" w:color="auto" w:fill="auto"/>
            <w:tcMar>
              <w:top w:w="120" w:type="dxa"/>
              <w:left w:w="120" w:type="dxa"/>
              <w:bottom w:w="120" w:type="dxa"/>
              <w:right w:w="120" w:type="dxa"/>
            </w:tcMar>
            <w:hideMark/>
          </w:tcPr>
          <w:p w14:paraId="6802E804" w14:textId="77777777" w:rsidR="00E12957" w:rsidRPr="005A47C4" w:rsidRDefault="00E12957" w:rsidP="00871988">
            <w:pPr>
              <w:pStyle w:val="table"/>
            </w:pPr>
            <w:r w:rsidRPr="005A47C4">
              <w:t>Северный Кавказ</w:t>
            </w:r>
          </w:p>
        </w:tc>
        <w:tc>
          <w:tcPr>
            <w:tcW w:w="1020" w:type="dxa"/>
            <w:tcBorders>
              <w:top w:val="nil"/>
            </w:tcBorders>
            <w:shd w:val="clear" w:color="auto" w:fill="auto"/>
            <w:tcMar>
              <w:top w:w="120" w:type="dxa"/>
              <w:left w:w="120" w:type="dxa"/>
              <w:bottom w:w="120" w:type="dxa"/>
              <w:right w:w="120" w:type="dxa"/>
            </w:tcMar>
            <w:hideMark/>
          </w:tcPr>
          <w:p w14:paraId="528BDD75" w14:textId="77777777" w:rsidR="00E12957" w:rsidRPr="005A47C4" w:rsidRDefault="00E12957" w:rsidP="00871988">
            <w:pPr>
              <w:pStyle w:val="table"/>
            </w:pPr>
            <w:r w:rsidRPr="005A47C4">
              <w:t>Россия</w:t>
            </w:r>
          </w:p>
        </w:tc>
      </w:tr>
      <w:tr w:rsidR="00E12957" w:rsidRPr="005A47C4" w14:paraId="34649AC7" w14:textId="77777777" w:rsidTr="00871988">
        <w:trPr>
          <w:tblCellSpacing w:w="15" w:type="dxa"/>
        </w:trPr>
        <w:tc>
          <w:tcPr>
            <w:tcW w:w="5205" w:type="dxa"/>
            <w:tcBorders>
              <w:top w:val="single" w:sz="6" w:space="0" w:color="DDDDDD"/>
            </w:tcBorders>
            <w:shd w:val="clear" w:color="auto" w:fill="auto"/>
            <w:tcMar>
              <w:top w:w="120" w:type="dxa"/>
              <w:left w:w="120" w:type="dxa"/>
              <w:bottom w:w="120" w:type="dxa"/>
              <w:right w:w="120" w:type="dxa"/>
            </w:tcMar>
            <w:hideMark/>
          </w:tcPr>
          <w:p w14:paraId="703297E6" w14:textId="77777777" w:rsidR="00E12957" w:rsidRPr="005A47C4" w:rsidRDefault="00E12957" w:rsidP="00871988">
            <w:pPr>
              <w:pStyle w:val="table"/>
            </w:pPr>
            <w:r w:rsidRPr="005A47C4">
              <w:t>Доля приспособившихся к сегодняшней жизни, %</w:t>
            </w:r>
          </w:p>
        </w:tc>
        <w:tc>
          <w:tcPr>
            <w:tcW w:w="945" w:type="dxa"/>
            <w:tcBorders>
              <w:top w:val="single" w:sz="6" w:space="0" w:color="DDDDDD"/>
            </w:tcBorders>
            <w:shd w:val="clear" w:color="auto" w:fill="auto"/>
            <w:tcMar>
              <w:top w:w="120" w:type="dxa"/>
              <w:left w:w="120" w:type="dxa"/>
              <w:bottom w:w="120" w:type="dxa"/>
              <w:right w:w="120" w:type="dxa"/>
            </w:tcMar>
            <w:hideMark/>
          </w:tcPr>
          <w:p w14:paraId="5FFA5886" w14:textId="77777777" w:rsidR="00E12957" w:rsidRPr="005A47C4" w:rsidRDefault="00E12957" w:rsidP="00871988">
            <w:pPr>
              <w:pStyle w:val="table"/>
            </w:pPr>
            <w:r w:rsidRPr="005A47C4">
              <w:t>61</w:t>
            </w:r>
          </w:p>
        </w:tc>
        <w:tc>
          <w:tcPr>
            <w:tcW w:w="1020" w:type="dxa"/>
            <w:tcBorders>
              <w:top w:val="single" w:sz="6" w:space="0" w:color="DDDDDD"/>
            </w:tcBorders>
            <w:shd w:val="clear" w:color="auto" w:fill="auto"/>
            <w:tcMar>
              <w:top w:w="120" w:type="dxa"/>
              <w:left w:w="120" w:type="dxa"/>
              <w:bottom w:w="120" w:type="dxa"/>
              <w:right w:w="120" w:type="dxa"/>
            </w:tcMar>
            <w:hideMark/>
          </w:tcPr>
          <w:p w14:paraId="22230431" w14:textId="77777777" w:rsidR="00E12957" w:rsidRPr="005A47C4" w:rsidRDefault="00E12957" w:rsidP="00871988">
            <w:pPr>
              <w:pStyle w:val="table"/>
            </w:pPr>
            <w:r w:rsidRPr="005A47C4">
              <w:t>56</w:t>
            </w:r>
          </w:p>
        </w:tc>
      </w:tr>
      <w:tr w:rsidR="00E12957" w:rsidRPr="005A47C4" w14:paraId="0A8A8916" w14:textId="77777777" w:rsidTr="00871988">
        <w:trPr>
          <w:tblCellSpacing w:w="15" w:type="dxa"/>
        </w:trPr>
        <w:tc>
          <w:tcPr>
            <w:tcW w:w="5205" w:type="dxa"/>
            <w:tcBorders>
              <w:top w:val="single" w:sz="6" w:space="0" w:color="DDDDDD"/>
            </w:tcBorders>
            <w:shd w:val="clear" w:color="auto" w:fill="auto"/>
            <w:tcMar>
              <w:top w:w="120" w:type="dxa"/>
              <w:left w:w="120" w:type="dxa"/>
              <w:bottom w:w="120" w:type="dxa"/>
              <w:right w:w="120" w:type="dxa"/>
            </w:tcMar>
            <w:hideMark/>
          </w:tcPr>
          <w:p w14:paraId="12928901" w14:textId="77777777" w:rsidR="00E12957" w:rsidRPr="005A47C4" w:rsidRDefault="00E12957" w:rsidP="00871988">
            <w:pPr>
              <w:pStyle w:val="table"/>
            </w:pPr>
            <w:r w:rsidRPr="005A47C4">
              <w:t>Доля верящих в улучшение своего положения, %</w:t>
            </w:r>
          </w:p>
        </w:tc>
        <w:tc>
          <w:tcPr>
            <w:tcW w:w="945" w:type="dxa"/>
            <w:tcBorders>
              <w:top w:val="single" w:sz="6" w:space="0" w:color="DDDDDD"/>
            </w:tcBorders>
            <w:shd w:val="clear" w:color="auto" w:fill="auto"/>
            <w:tcMar>
              <w:top w:w="120" w:type="dxa"/>
              <w:left w:w="120" w:type="dxa"/>
              <w:bottom w:w="120" w:type="dxa"/>
              <w:right w:w="120" w:type="dxa"/>
            </w:tcMar>
            <w:hideMark/>
          </w:tcPr>
          <w:p w14:paraId="1A9EB47F" w14:textId="77777777" w:rsidR="00E12957" w:rsidRPr="005A47C4" w:rsidRDefault="00E12957" w:rsidP="00871988">
            <w:pPr>
              <w:pStyle w:val="table"/>
            </w:pPr>
            <w:r w:rsidRPr="005A47C4">
              <w:t>31</w:t>
            </w:r>
          </w:p>
        </w:tc>
        <w:tc>
          <w:tcPr>
            <w:tcW w:w="1020" w:type="dxa"/>
            <w:tcBorders>
              <w:top w:val="single" w:sz="6" w:space="0" w:color="DDDDDD"/>
            </w:tcBorders>
            <w:shd w:val="clear" w:color="auto" w:fill="auto"/>
            <w:tcMar>
              <w:top w:w="120" w:type="dxa"/>
              <w:left w:w="120" w:type="dxa"/>
              <w:bottom w:w="120" w:type="dxa"/>
              <w:right w:w="120" w:type="dxa"/>
            </w:tcMar>
            <w:hideMark/>
          </w:tcPr>
          <w:p w14:paraId="557F2A67" w14:textId="77777777" w:rsidR="00E12957" w:rsidRPr="005A47C4" w:rsidRDefault="00E12957" w:rsidP="00871988">
            <w:pPr>
              <w:pStyle w:val="table"/>
            </w:pPr>
            <w:r w:rsidRPr="005A47C4">
              <w:t>21</w:t>
            </w:r>
          </w:p>
        </w:tc>
      </w:tr>
      <w:tr w:rsidR="00E12957" w:rsidRPr="005A47C4" w14:paraId="727F27E1" w14:textId="77777777" w:rsidTr="00871988">
        <w:trPr>
          <w:tblCellSpacing w:w="15" w:type="dxa"/>
        </w:trPr>
        <w:tc>
          <w:tcPr>
            <w:tcW w:w="5205" w:type="dxa"/>
            <w:tcBorders>
              <w:top w:val="single" w:sz="6" w:space="0" w:color="DDDDDD"/>
            </w:tcBorders>
            <w:shd w:val="clear" w:color="auto" w:fill="auto"/>
            <w:tcMar>
              <w:top w:w="120" w:type="dxa"/>
              <w:left w:w="120" w:type="dxa"/>
              <w:bottom w:w="120" w:type="dxa"/>
              <w:right w:w="120" w:type="dxa"/>
            </w:tcMar>
            <w:hideMark/>
          </w:tcPr>
          <w:p w14:paraId="7FB9D865" w14:textId="77777777" w:rsidR="00E12957" w:rsidRPr="005A47C4" w:rsidRDefault="00E12957" w:rsidP="00871988">
            <w:pPr>
              <w:pStyle w:val="table"/>
            </w:pPr>
            <w:r w:rsidRPr="005A47C4">
              <w:t>Доля материально обеспеченных (хватает на еду и одежду), %</w:t>
            </w:r>
          </w:p>
        </w:tc>
        <w:tc>
          <w:tcPr>
            <w:tcW w:w="945" w:type="dxa"/>
            <w:tcBorders>
              <w:top w:val="single" w:sz="6" w:space="0" w:color="DDDDDD"/>
            </w:tcBorders>
            <w:shd w:val="clear" w:color="auto" w:fill="auto"/>
            <w:tcMar>
              <w:top w:w="120" w:type="dxa"/>
              <w:left w:w="120" w:type="dxa"/>
              <w:bottom w:w="120" w:type="dxa"/>
              <w:right w:w="120" w:type="dxa"/>
            </w:tcMar>
            <w:hideMark/>
          </w:tcPr>
          <w:p w14:paraId="17AF9EDE" w14:textId="77777777" w:rsidR="00E12957" w:rsidRPr="005A47C4" w:rsidRDefault="00E12957" w:rsidP="00871988">
            <w:pPr>
              <w:pStyle w:val="table"/>
            </w:pPr>
            <w:r w:rsidRPr="005A47C4">
              <w:t>58</w:t>
            </w:r>
          </w:p>
        </w:tc>
        <w:tc>
          <w:tcPr>
            <w:tcW w:w="1020" w:type="dxa"/>
            <w:tcBorders>
              <w:top w:val="single" w:sz="6" w:space="0" w:color="DDDDDD"/>
            </w:tcBorders>
            <w:shd w:val="clear" w:color="auto" w:fill="auto"/>
            <w:tcMar>
              <w:top w:w="120" w:type="dxa"/>
              <w:left w:w="120" w:type="dxa"/>
              <w:bottom w:w="120" w:type="dxa"/>
              <w:right w:w="120" w:type="dxa"/>
            </w:tcMar>
            <w:hideMark/>
          </w:tcPr>
          <w:p w14:paraId="476E6E02" w14:textId="77777777" w:rsidR="00E12957" w:rsidRPr="005A47C4" w:rsidRDefault="00E12957" w:rsidP="00871988">
            <w:pPr>
              <w:pStyle w:val="table"/>
            </w:pPr>
            <w:r w:rsidRPr="005A47C4">
              <w:t>27</w:t>
            </w:r>
          </w:p>
        </w:tc>
      </w:tr>
      <w:tr w:rsidR="00E12957" w:rsidRPr="005A47C4" w14:paraId="085E6AB1" w14:textId="77777777" w:rsidTr="00871988">
        <w:trPr>
          <w:tblCellSpacing w:w="15" w:type="dxa"/>
        </w:trPr>
        <w:tc>
          <w:tcPr>
            <w:tcW w:w="5205" w:type="dxa"/>
            <w:tcBorders>
              <w:top w:val="single" w:sz="6" w:space="0" w:color="DDDDDD"/>
            </w:tcBorders>
            <w:shd w:val="clear" w:color="auto" w:fill="auto"/>
            <w:tcMar>
              <w:top w:w="120" w:type="dxa"/>
              <w:left w:w="120" w:type="dxa"/>
              <w:bottom w:w="120" w:type="dxa"/>
              <w:right w:w="120" w:type="dxa"/>
            </w:tcMar>
            <w:hideMark/>
          </w:tcPr>
          <w:p w14:paraId="1329C4D3" w14:textId="77777777" w:rsidR="00E12957" w:rsidRPr="005A47C4" w:rsidRDefault="00E12957" w:rsidP="00871988">
            <w:pPr>
              <w:pStyle w:val="table"/>
            </w:pPr>
            <w:r w:rsidRPr="005A47C4">
              <w:t>Доля имеющих автомобили, %</w:t>
            </w:r>
          </w:p>
        </w:tc>
        <w:tc>
          <w:tcPr>
            <w:tcW w:w="945" w:type="dxa"/>
            <w:tcBorders>
              <w:top w:val="single" w:sz="6" w:space="0" w:color="DDDDDD"/>
            </w:tcBorders>
            <w:shd w:val="clear" w:color="auto" w:fill="auto"/>
            <w:tcMar>
              <w:top w:w="120" w:type="dxa"/>
              <w:left w:w="120" w:type="dxa"/>
              <w:bottom w:w="120" w:type="dxa"/>
              <w:right w:w="120" w:type="dxa"/>
            </w:tcMar>
            <w:hideMark/>
          </w:tcPr>
          <w:p w14:paraId="44707D49" w14:textId="77777777" w:rsidR="00E12957" w:rsidRPr="005A47C4" w:rsidRDefault="00E12957" w:rsidP="00871988">
            <w:pPr>
              <w:pStyle w:val="table"/>
            </w:pPr>
            <w:r w:rsidRPr="005A47C4">
              <w:t>30</w:t>
            </w:r>
          </w:p>
        </w:tc>
        <w:tc>
          <w:tcPr>
            <w:tcW w:w="1020" w:type="dxa"/>
            <w:tcBorders>
              <w:top w:val="single" w:sz="6" w:space="0" w:color="DDDDDD"/>
            </w:tcBorders>
            <w:shd w:val="clear" w:color="auto" w:fill="auto"/>
            <w:tcMar>
              <w:top w:w="120" w:type="dxa"/>
              <w:left w:w="120" w:type="dxa"/>
              <w:bottom w:w="120" w:type="dxa"/>
              <w:right w:w="120" w:type="dxa"/>
            </w:tcMar>
            <w:hideMark/>
          </w:tcPr>
          <w:p w14:paraId="2A8340EC" w14:textId="77777777" w:rsidR="00E12957" w:rsidRPr="005A47C4" w:rsidRDefault="00E12957" w:rsidP="00871988">
            <w:pPr>
              <w:pStyle w:val="table"/>
            </w:pPr>
            <w:r w:rsidRPr="005A47C4">
              <w:t>19</w:t>
            </w:r>
          </w:p>
        </w:tc>
      </w:tr>
      <w:tr w:rsidR="00E12957" w:rsidRPr="005A47C4" w14:paraId="075F5F3F" w14:textId="77777777" w:rsidTr="00871988">
        <w:trPr>
          <w:tblCellSpacing w:w="15" w:type="dxa"/>
        </w:trPr>
        <w:tc>
          <w:tcPr>
            <w:tcW w:w="5205" w:type="dxa"/>
            <w:tcBorders>
              <w:top w:val="single" w:sz="6" w:space="0" w:color="DDDDDD"/>
            </w:tcBorders>
            <w:shd w:val="clear" w:color="auto" w:fill="auto"/>
            <w:tcMar>
              <w:top w:w="120" w:type="dxa"/>
              <w:left w:w="120" w:type="dxa"/>
              <w:bottom w:w="120" w:type="dxa"/>
              <w:right w:w="120" w:type="dxa"/>
            </w:tcMar>
            <w:hideMark/>
          </w:tcPr>
          <w:p w14:paraId="292FAA52" w14:textId="77777777" w:rsidR="00E12957" w:rsidRPr="005A47C4" w:rsidRDefault="00E12957" w:rsidP="00871988">
            <w:pPr>
              <w:pStyle w:val="table"/>
            </w:pPr>
            <w:r w:rsidRPr="005A47C4">
              <w:t>Средняя площадь домовладения, кв. м.</w:t>
            </w:r>
          </w:p>
        </w:tc>
        <w:tc>
          <w:tcPr>
            <w:tcW w:w="945" w:type="dxa"/>
            <w:tcBorders>
              <w:top w:val="single" w:sz="6" w:space="0" w:color="DDDDDD"/>
            </w:tcBorders>
            <w:shd w:val="clear" w:color="auto" w:fill="auto"/>
            <w:tcMar>
              <w:top w:w="120" w:type="dxa"/>
              <w:left w:w="120" w:type="dxa"/>
              <w:bottom w:w="120" w:type="dxa"/>
              <w:right w:w="120" w:type="dxa"/>
            </w:tcMar>
            <w:hideMark/>
          </w:tcPr>
          <w:p w14:paraId="24A5D11A" w14:textId="77777777" w:rsidR="00E12957" w:rsidRPr="005A47C4" w:rsidRDefault="00E12957" w:rsidP="00871988">
            <w:pPr>
              <w:pStyle w:val="table"/>
            </w:pPr>
            <w:r w:rsidRPr="005A47C4">
              <w:t>54,1</w:t>
            </w:r>
          </w:p>
        </w:tc>
        <w:tc>
          <w:tcPr>
            <w:tcW w:w="1020" w:type="dxa"/>
            <w:tcBorders>
              <w:top w:val="single" w:sz="6" w:space="0" w:color="DDDDDD"/>
            </w:tcBorders>
            <w:shd w:val="clear" w:color="auto" w:fill="auto"/>
            <w:tcMar>
              <w:top w:w="120" w:type="dxa"/>
              <w:left w:w="120" w:type="dxa"/>
              <w:bottom w:w="120" w:type="dxa"/>
              <w:right w:w="120" w:type="dxa"/>
            </w:tcMar>
            <w:hideMark/>
          </w:tcPr>
          <w:p w14:paraId="08538699" w14:textId="77777777" w:rsidR="00E12957" w:rsidRPr="005A47C4" w:rsidRDefault="00E12957" w:rsidP="00871988">
            <w:pPr>
              <w:pStyle w:val="table"/>
            </w:pPr>
            <w:r w:rsidRPr="005A47C4">
              <w:t>41,2</w:t>
            </w:r>
          </w:p>
        </w:tc>
      </w:tr>
      <w:tr w:rsidR="00E12957" w:rsidRPr="005A47C4" w14:paraId="670B7A84" w14:textId="77777777" w:rsidTr="00871988">
        <w:trPr>
          <w:tblCellSpacing w:w="15" w:type="dxa"/>
        </w:trPr>
        <w:tc>
          <w:tcPr>
            <w:tcW w:w="5205" w:type="dxa"/>
            <w:tcBorders>
              <w:top w:val="single" w:sz="6" w:space="0" w:color="DDDDDD"/>
            </w:tcBorders>
            <w:shd w:val="clear" w:color="auto" w:fill="auto"/>
            <w:tcMar>
              <w:top w:w="120" w:type="dxa"/>
              <w:left w:w="120" w:type="dxa"/>
              <w:bottom w:w="120" w:type="dxa"/>
              <w:right w:w="120" w:type="dxa"/>
            </w:tcMar>
            <w:hideMark/>
          </w:tcPr>
          <w:p w14:paraId="70D5A82F" w14:textId="77777777" w:rsidR="00E12957" w:rsidRPr="005A47C4" w:rsidRDefault="00E12957" w:rsidP="00871988">
            <w:pPr>
              <w:pStyle w:val="table"/>
            </w:pPr>
            <w:r w:rsidRPr="005A47C4">
              <w:t>Средний совокупный доход семьи в месяц, руб.</w:t>
            </w:r>
          </w:p>
        </w:tc>
        <w:tc>
          <w:tcPr>
            <w:tcW w:w="945" w:type="dxa"/>
            <w:tcBorders>
              <w:top w:val="single" w:sz="6" w:space="0" w:color="DDDDDD"/>
            </w:tcBorders>
            <w:shd w:val="clear" w:color="auto" w:fill="auto"/>
            <w:tcMar>
              <w:top w:w="120" w:type="dxa"/>
              <w:left w:w="120" w:type="dxa"/>
              <w:bottom w:w="120" w:type="dxa"/>
              <w:right w:w="120" w:type="dxa"/>
            </w:tcMar>
            <w:hideMark/>
          </w:tcPr>
          <w:p w14:paraId="4FA20B09" w14:textId="77777777" w:rsidR="00E12957" w:rsidRPr="005A47C4" w:rsidRDefault="00E12957" w:rsidP="00871988">
            <w:pPr>
              <w:pStyle w:val="table"/>
            </w:pPr>
            <w:r w:rsidRPr="005A47C4">
              <w:t>8150</w:t>
            </w:r>
          </w:p>
        </w:tc>
        <w:tc>
          <w:tcPr>
            <w:tcW w:w="1020" w:type="dxa"/>
            <w:tcBorders>
              <w:top w:val="single" w:sz="6" w:space="0" w:color="DDDDDD"/>
            </w:tcBorders>
            <w:shd w:val="clear" w:color="auto" w:fill="auto"/>
            <w:tcMar>
              <w:top w:w="120" w:type="dxa"/>
              <w:left w:w="120" w:type="dxa"/>
              <w:bottom w:w="120" w:type="dxa"/>
              <w:right w:w="120" w:type="dxa"/>
            </w:tcMar>
            <w:hideMark/>
          </w:tcPr>
          <w:p w14:paraId="168E2AC5" w14:textId="77777777" w:rsidR="00E12957" w:rsidRPr="005A47C4" w:rsidRDefault="00E12957" w:rsidP="00871988">
            <w:pPr>
              <w:pStyle w:val="table"/>
            </w:pPr>
            <w:r w:rsidRPr="005A47C4">
              <w:t>4200</w:t>
            </w:r>
          </w:p>
        </w:tc>
      </w:tr>
      <w:tr w:rsidR="00E12957" w:rsidRPr="005A47C4" w14:paraId="1FAF4C19" w14:textId="77777777" w:rsidTr="00871988">
        <w:trPr>
          <w:tblCellSpacing w:w="15" w:type="dxa"/>
        </w:trPr>
        <w:tc>
          <w:tcPr>
            <w:tcW w:w="5205" w:type="dxa"/>
            <w:tcBorders>
              <w:top w:val="single" w:sz="6" w:space="0" w:color="DDDDDD"/>
            </w:tcBorders>
            <w:shd w:val="clear" w:color="auto" w:fill="auto"/>
            <w:tcMar>
              <w:top w:w="120" w:type="dxa"/>
              <w:left w:w="120" w:type="dxa"/>
              <w:bottom w:w="120" w:type="dxa"/>
              <w:right w:w="120" w:type="dxa"/>
            </w:tcMar>
            <w:hideMark/>
          </w:tcPr>
          <w:p w14:paraId="3E680793" w14:textId="77777777" w:rsidR="00E12957" w:rsidRPr="005A47C4" w:rsidRDefault="00E12957" w:rsidP="00871988">
            <w:pPr>
              <w:pStyle w:val="table"/>
            </w:pPr>
            <w:r w:rsidRPr="005A47C4">
              <w:t>Средний душевой доход в месяц, руб.</w:t>
            </w:r>
          </w:p>
        </w:tc>
        <w:tc>
          <w:tcPr>
            <w:tcW w:w="945" w:type="dxa"/>
            <w:tcBorders>
              <w:top w:val="single" w:sz="6" w:space="0" w:color="DDDDDD"/>
            </w:tcBorders>
            <w:shd w:val="clear" w:color="auto" w:fill="auto"/>
            <w:tcMar>
              <w:top w:w="120" w:type="dxa"/>
              <w:left w:w="120" w:type="dxa"/>
              <w:bottom w:w="120" w:type="dxa"/>
              <w:right w:w="120" w:type="dxa"/>
            </w:tcMar>
            <w:hideMark/>
          </w:tcPr>
          <w:p w14:paraId="37F76247" w14:textId="77777777" w:rsidR="00E12957" w:rsidRPr="005A47C4" w:rsidRDefault="00E12957" w:rsidP="00871988">
            <w:pPr>
              <w:pStyle w:val="table"/>
            </w:pPr>
            <w:r w:rsidRPr="005A47C4">
              <w:t>1987</w:t>
            </w:r>
          </w:p>
        </w:tc>
        <w:tc>
          <w:tcPr>
            <w:tcW w:w="1020" w:type="dxa"/>
            <w:tcBorders>
              <w:top w:val="single" w:sz="6" w:space="0" w:color="DDDDDD"/>
            </w:tcBorders>
            <w:shd w:val="clear" w:color="auto" w:fill="auto"/>
            <w:tcMar>
              <w:top w:w="120" w:type="dxa"/>
              <w:left w:w="120" w:type="dxa"/>
              <w:bottom w:w="120" w:type="dxa"/>
              <w:right w:w="120" w:type="dxa"/>
            </w:tcMar>
            <w:hideMark/>
          </w:tcPr>
          <w:p w14:paraId="28820966" w14:textId="77777777" w:rsidR="00E12957" w:rsidRPr="005A47C4" w:rsidRDefault="00E12957" w:rsidP="00871988">
            <w:pPr>
              <w:pStyle w:val="table"/>
            </w:pPr>
            <w:r w:rsidRPr="005A47C4">
              <w:t>1615</w:t>
            </w:r>
          </w:p>
        </w:tc>
      </w:tr>
    </w:tbl>
    <w:p w14:paraId="23071DD8" w14:textId="77777777" w:rsidR="00E12957" w:rsidRDefault="00E12957" w:rsidP="00E12957"/>
    <w:p w14:paraId="6310BB3D" w14:textId="77777777" w:rsidR="00E12957" w:rsidRDefault="00E12957" w:rsidP="00E12957">
      <w:r>
        <w:t>Жители северо-кавказских республик более экономически активны по сравнению с жителями российских регионов.</w:t>
      </w:r>
    </w:p>
    <w:p w14:paraId="13EBEFD9" w14:textId="77777777" w:rsidR="00E12957" w:rsidRDefault="00E12957" w:rsidP="00E12957">
      <w:r>
        <w:t>Среди них больше людей, имеющих дополнительный (по отношению к основному месту работы) заработок, больше тех, кто называет себя предпринимателями. Основными видами экономической активности, в которых «кавказцы» ведут себя активнее «россиян», являются: торговля, частный бизнес, частный извоз, сетевой маркетинг. </w:t>
      </w:r>
      <w:r w:rsidRPr="0061401F">
        <w:rPr>
          <w:i/>
        </w:rPr>
        <w:t>Более высока среди «кавказцев» и активность в получении взяток</w:t>
      </w:r>
      <w:r w:rsidRPr="00B55456">
        <w:rPr>
          <w:b/>
          <w:i/>
        </w:rPr>
        <w:t>,</w:t>
      </w:r>
      <w:r>
        <w:t> которая для «россиян» не является распространенным источником дохода.</w:t>
      </w:r>
    </w:p>
    <w:p w14:paraId="5D5D25C2" w14:textId="77777777" w:rsidR="00E12957" w:rsidRDefault="00E12957" w:rsidP="00E12957">
      <w:r>
        <w:t>Вместе с тем, среди «россиян» более распространена сфера занятости, обозначаемая как «служащий».</w:t>
      </w:r>
    </w:p>
    <w:p w14:paraId="597E59B8" w14:textId="77777777" w:rsidR="00E12957" w:rsidRDefault="00E12957" w:rsidP="00E12957"/>
    <w:tbl>
      <w:tblPr>
        <w:tblW w:w="9888" w:type="dxa"/>
        <w:tblCellSpacing w:w="15" w:type="dxa"/>
        <w:shd w:val="clear" w:color="auto" w:fill="FFFFFF"/>
        <w:tblCellMar>
          <w:left w:w="0" w:type="dxa"/>
          <w:right w:w="0" w:type="dxa"/>
        </w:tblCellMar>
        <w:tblLook w:val="04A0" w:firstRow="1" w:lastRow="0" w:firstColumn="1" w:lastColumn="0" w:noHBand="0" w:noVBand="1"/>
      </w:tblPr>
      <w:tblGrid>
        <w:gridCol w:w="6911"/>
        <w:gridCol w:w="1587"/>
        <w:gridCol w:w="1390"/>
      </w:tblGrid>
      <w:tr w:rsidR="00E12957" w:rsidRPr="005A47C4" w14:paraId="3481B31E" w14:textId="77777777" w:rsidTr="00871988">
        <w:trPr>
          <w:tblCellSpacing w:w="15" w:type="dxa"/>
        </w:trPr>
        <w:tc>
          <w:tcPr>
            <w:tcW w:w="5205" w:type="dxa"/>
            <w:tcBorders>
              <w:top w:val="nil"/>
            </w:tcBorders>
            <w:shd w:val="clear" w:color="auto" w:fill="auto"/>
            <w:tcMar>
              <w:top w:w="120" w:type="dxa"/>
              <w:left w:w="120" w:type="dxa"/>
              <w:bottom w:w="120" w:type="dxa"/>
              <w:right w:w="120" w:type="dxa"/>
            </w:tcMar>
            <w:hideMark/>
          </w:tcPr>
          <w:p w14:paraId="5F44C44E" w14:textId="77777777" w:rsidR="00E12957" w:rsidRPr="005A47C4" w:rsidRDefault="00E12957" w:rsidP="00871988">
            <w:pPr>
              <w:pStyle w:val="table"/>
            </w:pPr>
            <w:r w:rsidRPr="005A47C4">
              <w:t>Наименование показателя</w:t>
            </w:r>
          </w:p>
        </w:tc>
        <w:tc>
          <w:tcPr>
            <w:tcW w:w="945" w:type="dxa"/>
            <w:tcBorders>
              <w:top w:val="nil"/>
            </w:tcBorders>
            <w:shd w:val="clear" w:color="auto" w:fill="auto"/>
            <w:tcMar>
              <w:top w:w="120" w:type="dxa"/>
              <w:left w:w="120" w:type="dxa"/>
              <w:bottom w:w="120" w:type="dxa"/>
              <w:right w:w="120" w:type="dxa"/>
            </w:tcMar>
            <w:hideMark/>
          </w:tcPr>
          <w:p w14:paraId="6C2BC3B8" w14:textId="77777777" w:rsidR="00E12957" w:rsidRPr="005A47C4" w:rsidRDefault="00E12957" w:rsidP="00871988">
            <w:pPr>
              <w:pStyle w:val="table"/>
            </w:pPr>
            <w:r w:rsidRPr="005A47C4">
              <w:t>Северный Кавказ</w:t>
            </w:r>
          </w:p>
        </w:tc>
        <w:tc>
          <w:tcPr>
            <w:tcW w:w="1020" w:type="dxa"/>
            <w:tcBorders>
              <w:top w:val="nil"/>
            </w:tcBorders>
            <w:shd w:val="clear" w:color="auto" w:fill="auto"/>
            <w:tcMar>
              <w:top w:w="120" w:type="dxa"/>
              <w:left w:w="120" w:type="dxa"/>
              <w:bottom w:w="120" w:type="dxa"/>
              <w:right w:w="120" w:type="dxa"/>
            </w:tcMar>
            <w:hideMark/>
          </w:tcPr>
          <w:p w14:paraId="66004C73" w14:textId="77777777" w:rsidR="00E12957" w:rsidRPr="005A47C4" w:rsidRDefault="00E12957" w:rsidP="00871988">
            <w:pPr>
              <w:pStyle w:val="table"/>
            </w:pPr>
            <w:r w:rsidRPr="005A47C4">
              <w:t>Россия</w:t>
            </w:r>
          </w:p>
        </w:tc>
      </w:tr>
      <w:tr w:rsidR="00E12957" w:rsidRPr="005A47C4" w14:paraId="040095F2" w14:textId="77777777" w:rsidTr="00871988">
        <w:trPr>
          <w:tblCellSpacing w:w="15" w:type="dxa"/>
        </w:trPr>
        <w:tc>
          <w:tcPr>
            <w:tcW w:w="5205" w:type="dxa"/>
            <w:tcBorders>
              <w:top w:val="single" w:sz="6" w:space="0" w:color="DDDDDD"/>
            </w:tcBorders>
            <w:shd w:val="clear" w:color="auto" w:fill="auto"/>
            <w:tcMar>
              <w:top w:w="120" w:type="dxa"/>
              <w:left w:w="120" w:type="dxa"/>
              <w:bottom w:w="120" w:type="dxa"/>
              <w:right w:w="120" w:type="dxa"/>
            </w:tcMar>
            <w:hideMark/>
          </w:tcPr>
          <w:p w14:paraId="6EC1497B" w14:textId="77777777" w:rsidR="00E12957" w:rsidRPr="005A47C4" w:rsidRDefault="00E12957" w:rsidP="00871988">
            <w:pPr>
              <w:pStyle w:val="table"/>
            </w:pPr>
            <w:r w:rsidRPr="005A47C4">
              <w:t>Доля имеющих дополнительный заработок, %</w:t>
            </w:r>
          </w:p>
        </w:tc>
        <w:tc>
          <w:tcPr>
            <w:tcW w:w="945" w:type="dxa"/>
            <w:tcBorders>
              <w:top w:val="single" w:sz="6" w:space="0" w:color="DDDDDD"/>
            </w:tcBorders>
            <w:shd w:val="clear" w:color="auto" w:fill="auto"/>
            <w:tcMar>
              <w:top w:w="120" w:type="dxa"/>
              <w:left w:w="120" w:type="dxa"/>
              <w:bottom w:w="120" w:type="dxa"/>
              <w:right w:w="120" w:type="dxa"/>
            </w:tcMar>
            <w:hideMark/>
          </w:tcPr>
          <w:p w14:paraId="082CEDBF" w14:textId="77777777" w:rsidR="00E12957" w:rsidRPr="005A47C4" w:rsidRDefault="00E12957" w:rsidP="00871988">
            <w:pPr>
              <w:pStyle w:val="table"/>
            </w:pPr>
            <w:r w:rsidRPr="005A47C4">
              <w:t>29</w:t>
            </w:r>
          </w:p>
        </w:tc>
        <w:tc>
          <w:tcPr>
            <w:tcW w:w="1020" w:type="dxa"/>
            <w:tcBorders>
              <w:top w:val="single" w:sz="6" w:space="0" w:color="DDDDDD"/>
            </w:tcBorders>
            <w:shd w:val="clear" w:color="auto" w:fill="auto"/>
            <w:tcMar>
              <w:top w:w="120" w:type="dxa"/>
              <w:left w:w="120" w:type="dxa"/>
              <w:bottom w:w="120" w:type="dxa"/>
              <w:right w:w="120" w:type="dxa"/>
            </w:tcMar>
            <w:hideMark/>
          </w:tcPr>
          <w:p w14:paraId="3EA967D1" w14:textId="77777777" w:rsidR="00E12957" w:rsidRPr="005A47C4" w:rsidRDefault="00E12957" w:rsidP="00871988">
            <w:pPr>
              <w:pStyle w:val="table"/>
            </w:pPr>
            <w:r w:rsidRPr="005A47C4">
              <w:t>13</w:t>
            </w:r>
          </w:p>
        </w:tc>
      </w:tr>
      <w:tr w:rsidR="00E12957" w:rsidRPr="005A47C4" w14:paraId="730EFFBA" w14:textId="77777777" w:rsidTr="00871988">
        <w:trPr>
          <w:tblCellSpacing w:w="15" w:type="dxa"/>
        </w:trPr>
        <w:tc>
          <w:tcPr>
            <w:tcW w:w="5205" w:type="dxa"/>
            <w:tcBorders>
              <w:top w:val="single" w:sz="6" w:space="0" w:color="DDDDDD"/>
            </w:tcBorders>
            <w:shd w:val="clear" w:color="auto" w:fill="auto"/>
            <w:tcMar>
              <w:top w:w="120" w:type="dxa"/>
              <w:left w:w="120" w:type="dxa"/>
              <w:bottom w:w="120" w:type="dxa"/>
              <w:right w:w="120" w:type="dxa"/>
            </w:tcMar>
            <w:hideMark/>
          </w:tcPr>
          <w:p w14:paraId="2585104D" w14:textId="77777777" w:rsidR="00E12957" w:rsidRPr="005A47C4" w:rsidRDefault="00E12957" w:rsidP="00871988">
            <w:pPr>
              <w:pStyle w:val="table"/>
            </w:pPr>
            <w:r w:rsidRPr="005A47C4">
              <w:t>Доля предпринимателей, %</w:t>
            </w:r>
          </w:p>
        </w:tc>
        <w:tc>
          <w:tcPr>
            <w:tcW w:w="945" w:type="dxa"/>
            <w:tcBorders>
              <w:top w:val="single" w:sz="6" w:space="0" w:color="DDDDDD"/>
            </w:tcBorders>
            <w:shd w:val="clear" w:color="auto" w:fill="auto"/>
            <w:tcMar>
              <w:top w:w="120" w:type="dxa"/>
              <w:left w:w="120" w:type="dxa"/>
              <w:bottom w:w="120" w:type="dxa"/>
              <w:right w:w="120" w:type="dxa"/>
            </w:tcMar>
            <w:hideMark/>
          </w:tcPr>
          <w:p w14:paraId="7CCF13F7" w14:textId="77777777" w:rsidR="00E12957" w:rsidRPr="005A47C4" w:rsidRDefault="00E12957" w:rsidP="00871988">
            <w:pPr>
              <w:pStyle w:val="table"/>
            </w:pPr>
            <w:r w:rsidRPr="005A47C4">
              <w:t>9</w:t>
            </w:r>
          </w:p>
        </w:tc>
        <w:tc>
          <w:tcPr>
            <w:tcW w:w="1020" w:type="dxa"/>
            <w:tcBorders>
              <w:top w:val="single" w:sz="6" w:space="0" w:color="DDDDDD"/>
            </w:tcBorders>
            <w:shd w:val="clear" w:color="auto" w:fill="auto"/>
            <w:tcMar>
              <w:top w:w="120" w:type="dxa"/>
              <w:left w:w="120" w:type="dxa"/>
              <w:bottom w:w="120" w:type="dxa"/>
              <w:right w:w="120" w:type="dxa"/>
            </w:tcMar>
            <w:hideMark/>
          </w:tcPr>
          <w:p w14:paraId="2F3DDB33" w14:textId="77777777" w:rsidR="00E12957" w:rsidRPr="005A47C4" w:rsidRDefault="00E12957" w:rsidP="00871988">
            <w:pPr>
              <w:pStyle w:val="table"/>
            </w:pPr>
            <w:r w:rsidRPr="005A47C4">
              <w:t>2</w:t>
            </w:r>
          </w:p>
        </w:tc>
      </w:tr>
      <w:tr w:rsidR="00E12957" w:rsidRPr="005A47C4" w14:paraId="1265ED49" w14:textId="77777777" w:rsidTr="00871988">
        <w:trPr>
          <w:tblCellSpacing w:w="15" w:type="dxa"/>
        </w:trPr>
        <w:tc>
          <w:tcPr>
            <w:tcW w:w="5205" w:type="dxa"/>
            <w:tcBorders>
              <w:top w:val="single" w:sz="6" w:space="0" w:color="DDDDDD"/>
            </w:tcBorders>
            <w:shd w:val="clear" w:color="auto" w:fill="auto"/>
            <w:tcMar>
              <w:top w:w="120" w:type="dxa"/>
              <w:left w:w="120" w:type="dxa"/>
              <w:bottom w:w="120" w:type="dxa"/>
              <w:right w:w="120" w:type="dxa"/>
            </w:tcMar>
            <w:hideMark/>
          </w:tcPr>
          <w:p w14:paraId="2175785C" w14:textId="77777777" w:rsidR="00E12957" w:rsidRPr="005A47C4" w:rsidRDefault="00E12957" w:rsidP="00871988">
            <w:pPr>
              <w:pStyle w:val="table"/>
            </w:pPr>
            <w:r w:rsidRPr="005A47C4">
              <w:t>Доля занятых торговлей, %</w:t>
            </w:r>
          </w:p>
        </w:tc>
        <w:tc>
          <w:tcPr>
            <w:tcW w:w="945" w:type="dxa"/>
            <w:tcBorders>
              <w:top w:val="single" w:sz="6" w:space="0" w:color="DDDDDD"/>
            </w:tcBorders>
            <w:shd w:val="clear" w:color="auto" w:fill="auto"/>
            <w:tcMar>
              <w:top w:w="120" w:type="dxa"/>
              <w:left w:w="120" w:type="dxa"/>
              <w:bottom w:w="120" w:type="dxa"/>
              <w:right w:w="120" w:type="dxa"/>
            </w:tcMar>
            <w:hideMark/>
          </w:tcPr>
          <w:p w14:paraId="32972994" w14:textId="77777777" w:rsidR="00E12957" w:rsidRPr="005A47C4" w:rsidRDefault="00E12957" w:rsidP="00871988">
            <w:pPr>
              <w:pStyle w:val="table"/>
            </w:pPr>
            <w:r w:rsidRPr="005A47C4">
              <w:t>24</w:t>
            </w:r>
          </w:p>
        </w:tc>
        <w:tc>
          <w:tcPr>
            <w:tcW w:w="1020" w:type="dxa"/>
            <w:tcBorders>
              <w:top w:val="single" w:sz="6" w:space="0" w:color="DDDDDD"/>
            </w:tcBorders>
            <w:shd w:val="clear" w:color="auto" w:fill="auto"/>
            <w:tcMar>
              <w:top w:w="120" w:type="dxa"/>
              <w:left w:w="120" w:type="dxa"/>
              <w:bottom w:w="120" w:type="dxa"/>
              <w:right w:w="120" w:type="dxa"/>
            </w:tcMar>
            <w:hideMark/>
          </w:tcPr>
          <w:p w14:paraId="6C22E988" w14:textId="77777777" w:rsidR="00E12957" w:rsidRPr="005A47C4" w:rsidRDefault="00E12957" w:rsidP="00871988">
            <w:pPr>
              <w:pStyle w:val="table"/>
            </w:pPr>
            <w:r w:rsidRPr="005A47C4">
              <w:t>13</w:t>
            </w:r>
          </w:p>
        </w:tc>
      </w:tr>
      <w:tr w:rsidR="00E12957" w:rsidRPr="005A47C4" w14:paraId="36B86D9E" w14:textId="77777777" w:rsidTr="00871988">
        <w:trPr>
          <w:tblCellSpacing w:w="15" w:type="dxa"/>
        </w:trPr>
        <w:tc>
          <w:tcPr>
            <w:tcW w:w="5205" w:type="dxa"/>
            <w:tcBorders>
              <w:top w:val="single" w:sz="6" w:space="0" w:color="DDDDDD"/>
            </w:tcBorders>
            <w:shd w:val="clear" w:color="auto" w:fill="auto"/>
            <w:tcMar>
              <w:top w:w="120" w:type="dxa"/>
              <w:left w:w="120" w:type="dxa"/>
              <w:bottom w:w="120" w:type="dxa"/>
              <w:right w:w="120" w:type="dxa"/>
            </w:tcMar>
            <w:hideMark/>
          </w:tcPr>
          <w:p w14:paraId="6B4CCC21" w14:textId="77777777" w:rsidR="00E12957" w:rsidRPr="005A47C4" w:rsidRDefault="00E12957" w:rsidP="00871988">
            <w:pPr>
              <w:pStyle w:val="table"/>
            </w:pPr>
            <w:r w:rsidRPr="005A47C4">
              <w:t>Доля занятых частным бизнесом, %</w:t>
            </w:r>
          </w:p>
        </w:tc>
        <w:tc>
          <w:tcPr>
            <w:tcW w:w="945" w:type="dxa"/>
            <w:tcBorders>
              <w:top w:val="single" w:sz="6" w:space="0" w:color="DDDDDD"/>
            </w:tcBorders>
            <w:shd w:val="clear" w:color="auto" w:fill="auto"/>
            <w:tcMar>
              <w:top w:w="120" w:type="dxa"/>
              <w:left w:w="120" w:type="dxa"/>
              <w:bottom w:w="120" w:type="dxa"/>
              <w:right w:w="120" w:type="dxa"/>
            </w:tcMar>
            <w:hideMark/>
          </w:tcPr>
          <w:p w14:paraId="7C3FFA2E" w14:textId="77777777" w:rsidR="00E12957" w:rsidRPr="005A47C4" w:rsidRDefault="00E12957" w:rsidP="00871988">
            <w:pPr>
              <w:pStyle w:val="table"/>
            </w:pPr>
            <w:r w:rsidRPr="005A47C4">
              <w:t>22</w:t>
            </w:r>
          </w:p>
        </w:tc>
        <w:tc>
          <w:tcPr>
            <w:tcW w:w="1020" w:type="dxa"/>
            <w:tcBorders>
              <w:top w:val="single" w:sz="6" w:space="0" w:color="DDDDDD"/>
            </w:tcBorders>
            <w:shd w:val="clear" w:color="auto" w:fill="auto"/>
            <w:tcMar>
              <w:top w:w="120" w:type="dxa"/>
              <w:left w:w="120" w:type="dxa"/>
              <w:bottom w:w="120" w:type="dxa"/>
              <w:right w:w="120" w:type="dxa"/>
            </w:tcMar>
            <w:hideMark/>
          </w:tcPr>
          <w:p w14:paraId="3D6DC201" w14:textId="77777777" w:rsidR="00E12957" w:rsidRPr="005A47C4" w:rsidRDefault="00E12957" w:rsidP="00871988">
            <w:pPr>
              <w:pStyle w:val="table"/>
            </w:pPr>
            <w:r w:rsidRPr="005A47C4">
              <w:t>13</w:t>
            </w:r>
          </w:p>
        </w:tc>
      </w:tr>
      <w:tr w:rsidR="00E12957" w:rsidRPr="005A47C4" w14:paraId="6D0DA928" w14:textId="77777777" w:rsidTr="00871988">
        <w:trPr>
          <w:tblCellSpacing w:w="15" w:type="dxa"/>
        </w:trPr>
        <w:tc>
          <w:tcPr>
            <w:tcW w:w="5205" w:type="dxa"/>
            <w:tcBorders>
              <w:top w:val="single" w:sz="6" w:space="0" w:color="DDDDDD"/>
            </w:tcBorders>
            <w:shd w:val="clear" w:color="auto" w:fill="auto"/>
            <w:tcMar>
              <w:top w:w="120" w:type="dxa"/>
              <w:left w:w="120" w:type="dxa"/>
              <w:bottom w:w="120" w:type="dxa"/>
              <w:right w:w="120" w:type="dxa"/>
            </w:tcMar>
            <w:hideMark/>
          </w:tcPr>
          <w:p w14:paraId="5C52044A" w14:textId="77777777" w:rsidR="00E12957" w:rsidRPr="005A47C4" w:rsidRDefault="00E12957" w:rsidP="00871988">
            <w:pPr>
              <w:pStyle w:val="table"/>
            </w:pPr>
            <w:r w:rsidRPr="005A47C4">
              <w:t>Доля занятых частным извозом, %</w:t>
            </w:r>
          </w:p>
        </w:tc>
        <w:tc>
          <w:tcPr>
            <w:tcW w:w="945" w:type="dxa"/>
            <w:tcBorders>
              <w:top w:val="single" w:sz="6" w:space="0" w:color="DDDDDD"/>
            </w:tcBorders>
            <w:shd w:val="clear" w:color="auto" w:fill="auto"/>
            <w:tcMar>
              <w:top w:w="120" w:type="dxa"/>
              <w:left w:w="120" w:type="dxa"/>
              <w:bottom w:w="120" w:type="dxa"/>
              <w:right w:w="120" w:type="dxa"/>
            </w:tcMar>
            <w:hideMark/>
          </w:tcPr>
          <w:p w14:paraId="517B6612" w14:textId="77777777" w:rsidR="00E12957" w:rsidRPr="005A47C4" w:rsidRDefault="00E12957" w:rsidP="00871988">
            <w:pPr>
              <w:pStyle w:val="table"/>
            </w:pPr>
            <w:r w:rsidRPr="005A47C4">
              <w:t>16</w:t>
            </w:r>
          </w:p>
        </w:tc>
        <w:tc>
          <w:tcPr>
            <w:tcW w:w="1020" w:type="dxa"/>
            <w:tcBorders>
              <w:top w:val="single" w:sz="6" w:space="0" w:color="DDDDDD"/>
            </w:tcBorders>
            <w:shd w:val="clear" w:color="auto" w:fill="auto"/>
            <w:tcMar>
              <w:top w:w="120" w:type="dxa"/>
              <w:left w:w="120" w:type="dxa"/>
              <w:bottom w:w="120" w:type="dxa"/>
              <w:right w:w="120" w:type="dxa"/>
            </w:tcMar>
            <w:hideMark/>
          </w:tcPr>
          <w:p w14:paraId="06079C8E" w14:textId="77777777" w:rsidR="00E12957" w:rsidRPr="005A47C4" w:rsidRDefault="00E12957" w:rsidP="00871988">
            <w:pPr>
              <w:pStyle w:val="table"/>
            </w:pPr>
            <w:r w:rsidRPr="005A47C4">
              <w:t>10</w:t>
            </w:r>
          </w:p>
        </w:tc>
      </w:tr>
      <w:tr w:rsidR="00E12957" w:rsidRPr="005A47C4" w14:paraId="26D584E0" w14:textId="77777777" w:rsidTr="00871988">
        <w:trPr>
          <w:tblCellSpacing w:w="15" w:type="dxa"/>
        </w:trPr>
        <w:tc>
          <w:tcPr>
            <w:tcW w:w="5205" w:type="dxa"/>
            <w:tcBorders>
              <w:top w:val="single" w:sz="6" w:space="0" w:color="DDDDDD"/>
            </w:tcBorders>
            <w:shd w:val="clear" w:color="auto" w:fill="auto"/>
            <w:tcMar>
              <w:top w:w="120" w:type="dxa"/>
              <w:left w:w="120" w:type="dxa"/>
              <w:bottom w:w="120" w:type="dxa"/>
              <w:right w:w="120" w:type="dxa"/>
            </w:tcMar>
            <w:hideMark/>
          </w:tcPr>
          <w:p w14:paraId="401F5EDD" w14:textId="77777777" w:rsidR="00E12957" w:rsidRPr="005A47C4" w:rsidRDefault="00E12957" w:rsidP="00871988">
            <w:pPr>
              <w:pStyle w:val="table"/>
            </w:pPr>
            <w:r w:rsidRPr="005A47C4">
              <w:t>Доля занятых сетевым маркетингом, %</w:t>
            </w:r>
          </w:p>
        </w:tc>
        <w:tc>
          <w:tcPr>
            <w:tcW w:w="945" w:type="dxa"/>
            <w:tcBorders>
              <w:top w:val="single" w:sz="6" w:space="0" w:color="DDDDDD"/>
            </w:tcBorders>
            <w:shd w:val="clear" w:color="auto" w:fill="auto"/>
            <w:tcMar>
              <w:top w:w="120" w:type="dxa"/>
              <w:left w:w="120" w:type="dxa"/>
              <w:bottom w:w="120" w:type="dxa"/>
              <w:right w:w="120" w:type="dxa"/>
            </w:tcMar>
            <w:hideMark/>
          </w:tcPr>
          <w:p w14:paraId="0E871D87" w14:textId="77777777" w:rsidR="00E12957" w:rsidRPr="005A47C4" w:rsidRDefault="00E12957" w:rsidP="00871988">
            <w:pPr>
              <w:pStyle w:val="table"/>
            </w:pPr>
            <w:r w:rsidRPr="005A47C4">
              <w:t>9</w:t>
            </w:r>
          </w:p>
        </w:tc>
        <w:tc>
          <w:tcPr>
            <w:tcW w:w="1020" w:type="dxa"/>
            <w:tcBorders>
              <w:top w:val="single" w:sz="6" w:space="0" w:color="DDDDDD"/>
            </w:tcBorders>
            <w:shd w:val="clear" w:color="auto" w:fill="auto"/>
            <w:tcMar>
              <w:top w:w="120" w:type="dxa"/>
              <w:left w:w="120" w:type="dxa"/>
              <w:bottom w:w="120" w:type="dxa"/>
              <w:right w:w="120" w:type="dxa"/>
            </w:tcMar>
            <w:hideMark/>
          </w:tcPr>
          <w:p w14:paraId="70848454" w14:textId="77777777" w:rsidR="00E12957" w:rsidRPr="005A47C4" w:rsidRDefault="00E12957" w:rsidP="00871988">
            <w:pPr>
              <w:pStyle w:val="table"/>
            </w:pPr>
            <w:r w:rsidRPr="005A47C4">
              <w:t>5</w:t>
            </w:r>
          </w:p>
        </w:tc>
      </w:tr>
      <w:tr w:rsidR="00E12957" w:rsidRPr="005A47C4" w14:paraId="30C5486A" w14:textId="77777777" w:rsidTr="00871988">
        <w:trPr>
          <w:tblCellSpacing w:w="15" w:type="dxa"/>
        </w:trPr>
        <w:tc>
          <w:tcPr>
            <w:tcW w:w="5205" w:type="dxa"/>
            <w:tcBorders>
              <w:top w:val="single" w:sz="6" w:space="0" w:color="DDDDDD"/>
            </w:tcBorders>
            <w:shd w:val="clear" w:color="auto" w:fill="auto"/>
            <w:tcMar>
              <w:top w:w="120" w:type="dxa"/>
              <w:left w:w="120" w:type="dxa"/>
              <w:bottom w:w="120" w:type="dxa"/>
              <w:right w:w="120" w:type="dxa"/>
            </w:tcMar>
            <w:hideMark/>
          </w:tcPr>
          <w:p w14:paraId="685750AD" w14:textId="77777777" w:rsidR="00E12957" w:rsidRPr="005A47C4" w:rsidRDefault="00E12957" w:rsidP="00871988">
            <w:pPr>
              <w:pStyle w:val="table"/>
            </w:pPr>
            <w:r w:rsidRPr="005A47C4">
              <w:t>Доля имеющих доходы от взяток, %</w:t>
            </w:r>
          </w:p>
        </w:tc>
        <w:tc>
          <w:tcPr>
            <w:tcW w:w="945" w:type="dxa"/>
            <w:tcBorders>
              <w:top w:val="single" w:sz="6" w:space="0" w:color="DDDDDD"/>
            </w:tcBorders>
            <w:shd w:val="clear" w:color="auto" w:fill="auto"/>
            <w:tcMar>
              <w:top w:w="120" w:type="dxa"/>
              <w:left w:w="120" w:type="dxa"/>
              <w:bottom w:w="120" w:type="dxa"/>
              <w:right w:w="120" w:type="dxa"/>
            </w:tcMar>
            <w:hideMark/>
          </w:tcPr>
          <w:p w14:paraId="78BEEBBD" w14:textId="77777777" w:rsidR="00E12957" w:rsidRPr="005A47C4" w:rsidRDefault="00E12957" w:rsidP="00871988">
            <w:pPr>
              <w:pStyle w:val="table"/>
            </w:pPr>
            <w:r w:rsidRPr="005A47C4">
              <w:t>12</w:t>
            </w:r>
          </w:p>
        </w:tc>
        <w:tc>
          <w:tcPr>
            <w:tcW w:w="1020" w:type="dxa"/>
            <w:tcBorders>
              <w:top w:val="single" w:sz="6" w:space="0" w:color="DDDDDD"/>
            </w:tcBorders>
            <w:shd w:val="clear" w:color="auto" w:fill="auto"/>
            <w:tcMar>
              <w:top w:w="120" w:type="dxa"/>
              <w:left w:w="120" w:type="dxa"/>
              <w:bottom w:w="120" w:type="dxa"/>
              <w:right w:w="120" w:type="dxa"/>
            </w:tcMar>
            <w:hideMark/>
          </w:tcPr>
          <w:p w14:paraId="4F66AB45" w14:textId="77777777" w:rsidR="00E12957" w:rsidRPr="005A47C4" w:rsidRDefault="00E12957" w:rsidP="00871988">
            <w:pPr>
              <w:pStyle w:val="table"/>
            </w:pPr>
            <w:r w:rsidRPr="005A47C4">
              <w:t>0,2</w:t>
            </w:r>
          </w:p>
        </w:tc>
      </w:tr>
      <w:tr w:rsidR="00E12957" w:rsidRPr="005A47C4" w14:paraId="6EBCC234" w14:textId="77777777" w:rsidTr="00871988">
        <w:trPr>
          <w:tblCellSpacing w:w="15" w:type="dxa"/>
        </w:trPr>
        <w:tc>
          <w:tcPr>
            <w:tcW w:w="5205" w:type="dxa"/>
            <w:tcBorders>
              <w:top w:val="single" w:sz="6" w:space="0" w:color="DDDDDD"/>
            </w:tcBorders>
            <w:shd w:val="clear" w:color="auto" w:fill="auto"/>
            <w:tcMar>
              <w:top w:w="120" w:type="dxa"/>
              <w:left w:w="120" w:type="dxa"/>
              <w:bottom w:w="120" w:type="dxa"/>
              <w:right w:w="120" w:type="dxa"/>
            </w:tcMar>
            <w:hideMark/>
          </w:tcPr>
          <w:p w14:paraId="1B77D5E3" w14:textId="77777777" w:rsidR="00E12957" w:rsidRPr="005A47C4" w:rsidRDefault="00E12957" w:rsidP="00871988">
            <w:pPr>
              <w:pStyle w:val="table"/>
            </w:pPr>
            <w:r w:rsidRPr="005A47C4">
              <w:t>Доля служащих, %</w:t>
            </w:r>
          </w:p>
        </w:tc>
        <w:tc>
          <w:tcPr>
            <w:tcW w:w="945" w:type="dxa"/>
            <w:tcBorders>
              <w:top w:val="single" w:sz="6" w:space="0" w:color="DDDDDD"/>
            </w:tcBorders>
            <w:shd w:val="clear" w:color="auto" w:fill="auto"/>
            <w:tcMar>
              <w:top w:w="120" w:type="dxa"/>
              <w:left w:w="120" w:type="dxa"/>
              <w:bottom w:w="120" w:type="dxa"/>
              <w:right w:w="120" w:type="dxa"/>
            </w:tcMar>
            <w:hideMark/>
          </w:tcPr>
          <w:p w14:paraId="5F5534F6" w14:textId="77777777" w:rsidR="00E12957" w:rsidRPr="005A47C4" w:rsidRDefault="00E12957" w:rsidP="00871988">
            <w:pPr>
              <w:pStyle w:val="table"/>
            </w:pPr>
            <w:r w:rsidRPr="005A47C4">
              <w:t>13</w:t>
            </w:r>
          </w:p>
        </w:tc>
        <w:tc>
          <w:tcPr>
            <w:tcW w:w="1020" w:type="dxa"/>
            <w:tcBorders>
              <w:top w:val="single" w:sz="6" w:space="0" w:color="DDDDDD"/>
            </w:tcBorders>
            <w:shd w:val="clear" w:color="auto" w:fill="auto"/>
            <w:tcMar>
              <w:top w:w="120" w:type="dxa"/>
              <w:left w:w="120" w:type="dxa"/>
              <w:bottom w:w="120" w:type="dxa"/>
              <w:right w:w="120" w:type="dxa"/>
            </w:tcMar>
            <w:hideMark/>
          </w:tcPr>
          <w:p w14:paraId="62DDB6DA" w14:textId="77777777" w:rsidR="00E12957" w:rsidRPr="005A47C4" w:rsidRDefault="00E12957" w:rsidP="00871988">
            <w:pPr>
              <w:pStyle w:val="table"/>
            </w:pPr>
            <w:r w:rsidRPr="005A47C4">
              <w:t>17</w:t>
            </w:r>
          </w:p>
        </w:tc>
      </w:tr>
    </w:tbl>
    <w:p w14:paraId="5A732C24" w14:textId="77777777" w:rsidR="00E12957" w:rsidRDefault="00E12957" w:rsidP="00E12957"/>
    <w:p w14:paraId="0F71469C" w14:textId="77777777" w:rsidR="00E12957" w:rsidRDefault="00E12957" w:rsidP="00E12957">
      <w:r>
        <w:t>Коррупционные отношения в северо-кавказских республиках развиты значительно сильнее, чем в российских регионах.</w:t>
      </w:r>
    </w:p>
    <w:p w14:paraId="07AE86DF" w14:textId="77777777" w:rsidR="00E12957" w:rsidRDefault="00E12957" w:rsidP="00E12957">
      <w:r>
        <w:t>О необходимости периодически или часто давать неофициальную плату чиновникам сообщают 72% кавказских респондентов и 24% респондентов российских областей. На протяжении последнего года лично столкнулись с необходимостью давать неофициальную плату 92% кавказских респондентов и 52% респондентов из российских областей. Из числа тех, кто столкнулся с необходимостью дать неофициальную плату, 89% «кавказцев» и 45% «россиян» пошли на то, чтобы ее заплатить. В пересчете на всех опрошенных это составит соответственно </w:t>
      </w:r>
      <w:r w:rsidRPr="0061401F">
        <w:rPr>
          <w:i/>
        </w:rPr>
        <w:t>82% и 23% –</w:t>
      </w:r>
      <w:r>
        <w:t> </w:t>
      </w:r>
      <w:r w:rsidRPr="0061401F">
        <w:rPr>
          <w:i/>
        </w:rPr>
        <w:t>такова степень вовлеченности населения в коррупционные процессы на Кавказе и в Российских регионах.</w:t>
      </w:r>
      <w:r>
        <w:t> Моральное осуждение взяточничества в российских регионах значительно выше, чем в кавказских республиках. На абсолютную недопустимость получения госслужащими дополнительной платы указывают 71% жителей российских регионов и 44% жителей Кавказа.</w:t>
      </w:r>
    </w:p>
    <w:p w14:paraId="4D78D554" w14:textId="77777777" w:rsidR="00E12957" w:rsidRDefault="00E12957" w:rsidP="00E12957">
      <w:r>
        <w:t>И в кавказских республиках, и в российских регионах разные сферы деятельности коррумпированы не в одинаковой степени.</w:t>
      </w:r>
    </w:p>
    <w:p w14:paraId="2F9CD9D3" w14:textId="77777777" w:rsidR="00E12957" w:rsidRDefault="00E12957" w:rsidP="00E12957">
      <w:r>
        <w:t>В них действуют разные правила и оборачиваются разные объемы средств. Судить об этих различиях можно по средней величине «вознаграждения», выплачиваемой в разных сферах. </w:t>
      </w:r>
      <w:r w:rsidRPr="0061401F">
        <w:rPr>
          <w:i/>
        </w:rPr>
        <w:t>В целом размеры «вознаграждения», принятые на Кавказе, значительно превышают размеры «вознаграждения», принятые в российских регионах</w:t>
      </w:r>
      <w:r>
        <w:t> (за исключением, вероятно, Москвы).</w:t>
      </w:r>
    </w:p>
    <w:p w14:paraId="2F5D331E" w14:textId="77777777" w:rsidR="00E12957" w:rsidRDefault="00E12957" w:rsidP="00E12957"/>
    <w:p w14:paraId="257ED9F8" w14:textId="77777777" w:rsidR="00E12957" w:rsidRPr="005A47C4" w:rsidRDefault="00E12957" w:rsidP="00E12957">
      <w:pPr>
        <w:rPr>
          <w:b/>
        </w:rPr>
      </w:pPr>
      <w:r w:rsidRPr="005A47C4">
        <w:rPr>
          <w:b/>
        </w:rPr>
        <w:t>Суммы взяток для Кавказа и России (в рублях за год)</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6065"/>
        <w:gridCol w:w="1936"/>
        <w:gridCol w:w="1887"/>
      </w:tblGrid>
      <w:tr w:rsidR="00E12957" w:rsidRPr="005A47C4" w14:paraId="58AD3B96" w14:textId="77777777" w:rsidTr="00871988">
        <w:trPr>
          <w:tblCellSpacing w:w="15" w:type="dxa"/>
        </w:trPr>
        <w:tc>
          <w:tcPr>
            <w:tcW w:w="4215" w:type="dxa"/>
            <w:tcBorders>
              <w:top w:val="nil"/>
            </w:tcBorders>
            <w:shd w:val="clear" w:color="auto" w:fill="auto"/>
            <w:tcMar>
              <w:top w:w="120" w:type="dxa"/>
              <w:left w:w="120" w:type="dxa"/>
              <w:bottom w:w="120" w:type="dxa"/>
              <w:right w:w="120" w:type="dxa"/>
            </w:tcMar>
            <w:hideMark/>
          </w:tcPr>
          <w:p w14:paraId="0E7CD14B" w14:textId="77777777" w:rsidR="00E12957" w:rsidRPr="005A47C4" w:rsidRDefault="00E12957" w:rsidP="00871988">
            <w:pPr>
              <w:pStyle w:val="table"/>
            </w:pPr>
            <w:r w:rsidRPr="005A47C4">
              <w:t>Наименование показателя</w:t>
            </w:r>
          </w:p>
        </w:tc>
        <w:tc>
          <w:tcPr>
            <w:tcW w:w="1335" w:type="dxa"/>
            <w:tcBorders>
              <w:top w:val="nil"/>
            </w:tcBorders>
            <w:shd w:val="clear" w:color="auto" w:fill="auto"/>
            <w:tcMar>
              <w:top w:w="120" w:type="dxa"/>
              <w:left w:w="120" w:type="dxa"/>
              <w:bottom w:w="120" w:type="dxa"/>
              <w:right w:w="120" w:type="dxa"/>
            </w:tcMar>
            <w:hideMark/>
          </w:tcPr>
          <w:p w14:paraId="6575E7AF" w14:textId="77777777" w:rsidR="00E12957" w:rsidRPr="005A47C4" w:rsidRDefault="00E12957" w:rsidP="00871988">
            <w:pPr>
              <w:pStyle w:val="table"/>
            </w:pPr>
            <w:r w:rsidRPr="005A47C4">
              <w:t>Северный Кавказ</w:t>
            </w:r>
          </w:p>
        </w:tc>
        <w:tc>
          <w:tcPr>
            <w:tcW w:w="1290" w:type="dxa"/>
            <w:tcBorders>
              <w:top w:val="nil"/>
            </w:tcBorders>
            <w:shd w:val="clear" w:color="auto" w:fill="auto"/>
            <w:tcMar>
              <w:top w:w="120" w:type="dxa"/>
              <w:left w:w="120" w:type="dxa"/>
              <w:bottom w:w="120" w:type="dxa"/>
              <w:right w:w="120" w:type="dxa"/>
            </w:tcMar>
            <w:hideMark/>
          </w:tcPr>
          <w:p w14:paraId="774622AD" w14:textId="77777777" w:rsidR="00E12957" w:rsidRPr="005A47C4" w:rsidRDefault="00E12957" w:rsidP="00871988">
            <w:pPr>
              <w:pStyle w:val="table"/>
            </w:pPr>
            <w:r w:rsidRPr="005A47C4">
              <w:t>Россия</w:t>
            </w:r>
          </w:p>
        </w:tc>
      </w:tr>
      <w:tr w:rsidR="00E12957" w:rsidRPr="005A47C4" w14:paraId="6DF97442"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08D3C356" w14:textId="77777777" w:rsidR="00E12957" w:rsidRPr="005A47C4" w:rsidRDefault="00E12957" w:rsidP="00871988">
            <w:pPr>
              <w:pStyle w:val="table"/>
            </w:pPr>
            <w:r w:rsidRPr="005A47C4">
              <w:t>Устройство на работу</w:t>
            </w:r>
          </w:p>
        </w:tc>
        <w:tc>
          <w:tcPr>
            <w:tcW w:w="1335" w:type="dxa"/>
            <w:tcBorders>
              <w:top w:val="single" w:sz="6" w:space="0" w:color="DDDDDD"/>
            </w:tcBorders>
            <w:shd w:val="clear" w:color="auto" w:fill="auto"/>
            <w:tcMar>
              <w:top w:w="120" w:type="dxa"/>
              <w:left w:w="120" w:type="dxa"/>
              <w:bottom w:w="120" w:type="dxa"/>
              <w:right w:w="120" w:type="dxa"/>
            </w:tcMar>
            <w:hideMark/>
          </w:tcPr>
          <w:p w14:paraId="3EF9658D" w14:textId="77777777" w:rsidR="00E12957" w:rsidRPr="005A47C4" w:rsidRDefault="00E12957" w:rsidP="00871988">
            <w:pPr>
              <w:pStyle w:val="table"/>
            </w:pPr>
            <w:r w:rsidRPr="005A47C4">
              <w:t>31 000</w:t>
            </w:r>
          </w:p>
        </w:tc>
        <w:tc>
          <w:tcPr>
            <w:tcW w:w="0" w:type="auto"/>
            <w:tcBorders>
              <w:top w:val="single" w:sz="6" w:space="0" w:color="DDDDDD"/>
            </w:tcBorders>
            <w:shd w:val="clear" w:color="auto" w:fill="auto"/>
            <w:tcMar>
              <w:top w:w="120" w:type="dxa"/>
              <w:left w:w="120" w:type="dxa"/>
              <w:bottom w:w="120" w:type="dxa"/>
              <w:right w:w="120" w:type="dxa"/>
            </w:tcMar>
            <w:hideMark/>
          </w:tcPr>
          <w:p w14:paraId="00B9AB9E" w14:textId="77777777" w:rsidR="00E12957" w:rsidRPr="005A47C4" w:rsidRDefault="00E12957" w:rsidP="00871988">
            <w:pPr>
              <w:pStyle w:val="table"/>
            </w:pPr>
            <w:r w:rsidRPr="005A47C4">
              <w:t>12 500</w:t>
            </w:r>
          </w:p>
        </w:tc>
      </w:tr>
      <w:tr w:rsidR="00E12957" w:rsidRPr="005A47C4" w14:paraId="78B88B6E"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15EDFA19" w14:textId="77777777" w:rsidR="00E12957" w:rsidRPr="005A47C4" w:rsidRDefault="00E12957" w:rsidP="00871988">
            <w:pPr>
              <w:pStyle w:val="table"/>
            </w:pPr>
            <w:r w:rsidRPr="005A47C4">
              <w:t>ВУЗ</w:t>
            </w:r>
          </w:p>
        </w:tc>
        <w:tc>
          <w:tcPr>
            <w:tcW w:w="1335" w:type="dxa"/>
            <w:tcBorders>
              <w:top w:val="single" w:sz="6" w:space="0" w:color="DDDDDD"/>
            </w:tcBorders>
            <w:shd w:val="clear" w:color="auto" w:fill="auto"/>
            <w:tcMar>
              <w:top w:w="120" w:type="dxa"/>
              <w:left w:w="120" w:type="dxa"/>
              <w:bottom w:w="120" w:type="dxa"/>
              <w:right w:w="120" w:type="dxa"/>
            </w:tcMar>
            <w:hideMark/>
          </w:tcPr>
          <w:p w14:paraId="65A0424F" w14:textId="77777777" w:rsidR="00E12957" w:rsidRPr="005A47C4" w:rsidRDefault="00E12957" w:rsidP="00871988">
            <w:pPr>
              <w:pStyle w:val="table"/>
            </w:pPr>
            <w:r w:rsidRPr="005A47C4">
              <w:t>30 000</w:t>
            </w:r>
          </w:p>
        </w:tc>
        <w:tc>
          <w:tcPr>
            <w:tcW w:w="0" w:type="auto"/>
            <w:tcBorders>
              <w:top w:val="single" w:sz="6" w:space="0" w:color="DDDDDD"/>
            </w:tcBorders>
            <w:shd w:val="clear" w:color="auto" w:fill="auto"/>
            <w:tcMar>
              <w:top w:w="120" w:type="dxa"/>
              <w:left w:w="120" w:type="dxa"/>
              <w:bottom w:w="120" w:type="dxa"/>
              <w:right w:w="120" w:type="dxa"/>
            </w:tcMar>
            <w:hideMark/>
          </w:tcPr>
          <w:p w14:paraId="501CB780" w14:textId="77777777" w:rsidR="00E12957" w:rsidRPr="005A47C4" w:rsidRDefault="00E12957" w:rsidP="00871988">
            <w:pPr>
              <w:pStyle w:val="table"/>
            </w:pPr>
            <w:r w:rsidRPr="005A47C4">
              <w:t>10 000</w:t>
            </w:r>
          </w:p>
        </w:tc>
      </w:tr>
      <w:tr w:rsidR="00E12957" w:rsidRPr="005A47C4" w14:paraId="5297395B"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5AC9E44F" w14:textId="77777777" w:rsidR="00E12957" w:rsidRPr="005A47C4" w:rsidRDefault="00E12957" w:rsidP="00871988">
            <w:pPr>
              <w:pStyle w:val="table"/>
            </w:pPr>
            <w:r w:rsidRPr="005A47C4">
              <w:t>Призыв на военную службу</w:t>
            </w:r>
          </w:p>
        </w:tc>
        <w:tc>
          <w:tcPr>
            <w:tcW w:w="1335" w:type="dxa"/>
            <w:tcBorders>
              <w:top w:val="single" w:sz="6" w:space="0" w:color="DDDDDD"/>
            </w:tcBorders>
            <w:shd w:val="clear" w:color="auto" w:fill="auto"/>
            <w:tcMar>
              <w:top w:w="120" w:type="dxa"/>
              <w:left w:w="120" w:type="dxa"/>
              <w:bottom w:w="120" w:type="dxa"/>
              <w:right w:w="120" w:type="dxa"/>
            </w:tcMar>
            <w:hideMark/>
          </w:tcPr>
          <w:p w14:paraId="0E489387" w14:textId="77777777" w:rsidR="00E12957" w:rsidRPr="005A47C4" w:rsidRDefault="00E12957" w:rsidP="00871988">
            <w:pPr>
              <w:pStyle w:val="table"/>
            </w:pPr>
            <w:r w:rsidRPr="005A47C4">
              <w:t>13 600</w:t>
            </w:r>
          </w:p>
        </w:tc>
        <w:tc>
          <w:tcPr>
            <w:tcW w:w="0" w:type="auto"/>
            <w:tcBorders>
              <w:top w:val="single" w:sz="6" w:space="0" w:color="DDDDDD"/>
            </w:tcBorders>
            <w:shd w:val="clear" w:color="auto" w:fill="auto"/>
            <w:tcMar>
              <w:top w:w="120" w:type="dxa"/>
              <w:left w:w="120" w:type="dxa"/>
              <w:bottom w:w="120" w:type="dxa"/>
              <w:right w:w="120" w:type="dxa"/>
            </w:tcMar>
            <w:hideMark/>
          </w:tcPr>
          <w:p w14:paraId="115059F1" w14:textId="77777777" w:rsidR="00E12957" w:rsidRPr="005A47C4" w:rsidRDefault="00E12957" w:rsidP="00871988">
            <w:pPr>
              <w:pStyle w:val="table"/>
            </w:pPr>
            <w:r w:rsidRPr="005A47C4">
              <w:t>12 100</w:t>
            </w:r>
          </w:p>
        </w:tc>
      </w:tr>
      <w:tr w:rsidR="00E12957" w:rsidRPr="005A47C4" w14:paraId="7880389C"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0E804ADA" w14:textId="77777777" w:rsidR="00E12957" w:rsidRPr="005A47C4" w:rsidRDefault="00E12957" w:rsidP="00871988">
            <w:pPr>
              <w:pStyle w:val="table"/>
            </w:pPr>
            <w:r w:rsidRPr="005A47C4">
              <w:t>Получение помощи в суде</w:t>
            </w:r>
          </w:p>
        </w:tc>
        <w:tc>
          <w:tcPr>
            <w:tcW w:w="1335" w:type="dxa"/>
            <w:tcBorders>
              <w:top w:val="single" w:sz="6" w:space="0" w:color="DDDDDD"/>
            </w:tcBorders>
            <w:shd w:val="clear" w:color="auto" w:fill="auto"/>
            <w:tcMar>
              <w:top w:w="120" w:type="dxa"/>
              <w:left w:w="120" w:type="dxa"/>
              <w:bottom w:w="120" w:type="dxa"/>
              <w:right w:w="120" w:type="dxa"/>
            </w:tcMar>
            <w:hideMark/>
          </w:tcPr>
          <w:p w14:paraId="6AC44B29" w14:textId="77777777" w:rsidR="00E12957" w:rsidRPr="005A47C4" w:rsidRDefault="00E12957" w:rsidP="00871988">
            <w:pPr>
              <w:pStyle w:val="table"/>
            </w:pPr>
            <w:r w:rsidRPr="005A47C4">
              <w:t>7500</w:t>
            </w:r>
          </w:p>
        </w:tc>
        <w:tc>
          <w:tcPr>
            <w:tcW w:w="0" w:type="auto"/>
            <w:tcBorders>
              <w:top w:val="single" w:sz="6" w:space="0" w:color="DDDDDD"/>
            </w:tcBorders>
            <w:shd w:val="clear" w:color="auto" w:fill="auto"/>
            <w:tcMar>
              <w:top w:w="120" w:type="dxa"/>
              <w:left w:w="120" w:type="dxa"/>
              <w:bottom w:w="120" w:type="dxa"/>
              <w:right w:w="120" w:type="dxa"/>
            </w:tcMar>
            <w:hideMark/>
          </w:tcPr>
          <w:p w14:paraId="0784460E" w14:textId="77777777" w:rsidR="00E12957" w:rsidRPr="005A47C4" w:rsidRDefault="00E12957" w:rsidP="00871988">
            <w:pPr>
              <w:pStyle w:val="table"/>
            </w:pPr>
            <w:r w:rsidRPr="005A47C4">
              <w:t>2000</w:t>
            </w:r>
          </w:p>
        </w:tc>
      </w:tr>
      <w:tr w:rsidR="00E12957" w:rsidRPr="005A47C4" w14:paraId="063E2ED2"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6A08BB58" w14:textId="77777777" w:rsidR="00E12957" w:rsidRPr="005A47C4" w:rsidRDefault="00E12957" w:rsidP="00871988">
            <w:pPr>
              <w:pStyle w:val="table"/>
            </w:pPr>
            <w:r w:rsidRPr="005A47C4">
              <w:t>Получение жилплощади</w:t>
            </w:r>
          </w:p>
        </w:tc>
        <w:tc>
          <w:tcPr>
            <w:tcW w:w="1335" w:type="dxa"/>
            <w:tcBorders>
              <w:top w:val="single" w:sz="6" w:space="0" w:color="DDDDDD"/>
            </w:tcBorders>
            <w:shd w:val="clear" w:color="auto" w:fill="auto"/>
            <w:tcMar>
              <w:top w:w="120" w:type="dxa"/>
              <w:left w:w="120" w:type="dxa"/>
              <w:bottom w:w="120" w:type="dxa"/>
              <w:right w:w="120" w:type="dxa"/>
            </w:tcMar>
            <w:hideMark/>
          </w:tcPr>
          <w:p w14:paraId="6C0816C7" w14:textId="77777777" w:rsidR="00E12957" w:rsidRPr="005A47C4" w:rsidRDefault="00E12957" w:rsidP="00871988">
            <w:pPr>
              <w:pStyle w:val="table"/>
            </w:pPr>
            <w:r w:rsidRPr="005A47C4">
              <w:t>6500</w:t>
            </w:r>
          </w:p>
        </w:tc>
        <w:tc>
          <w:tcPr>
            <w:tcW w:w="0" w:type="auto"/>
            <w:tcBorders>
              <w:top w:val="single" w:sz="6" w:space="0" w:color="DDDDDD"/>
            </w:tcBorders>
            <w:shd w:val="clear" w:color="auto" w:fill="auto"/>
            <w:tcMar>
              <w:top w:w="120" w:type="dxa"/>
              <w:left w:w="120" w:type="dxa"/>
              <w:bottom w:w="120" w:type="dxa"/>
              <w:right w:w="120" w:type="dxa"/>
            </w:tcMar>
            <w:hideMark/>
          </w:tcPr>
          <w:p w14:paraId="0D5EBB25" w14:textId="77777777" w:rsidR="00E12957" w:rsidRPr="005A47C4" w:rsidRDefault="00E12957" w:rsidP="00871988">
            <w:pPr>
              <w:pStyle w:val="table"/>
            </w:pPr>
            <w:r w:rsidRPr="005A47C4">
              <w:t>4000</w:t>
            </w:r>
          </w:p>
        </w:tc>
      </w:tr>
      <w:tr w:rsidR="00E12957" w:rsidRPr="005A47C4" w14:paraId="47FB70FB"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1A96E07E" w14:textId="77777777" w:rsidR="00E12957" w:rsidRPr="005A47C4" w:rsidRDefault="00E12957" w:rsidP="00871988">
            <w:pPr>
              <w:pStyle w:val="table"/>
            </w:pPr>
            <w:r w:rsidRPr="005A47C4">
              <w:t>Урегулирование ситуации с налоговой инспекцией</w:t>
            </w:r>
          </w:p>
        </w:tc>
        <w:tc>
          <w:tcPr>
            <w:tcW w:w="1335" w:type="dxa"/>
            <w:tcBorders>
              <w:top w:val="single" w:sz="6" w:space="0" w:color="DDDDDD"/>
            </w:tcBorders>
            <w:shd w:val="clear" w:color="auto" w:fill="auto"/>
            <w:tcMar>
              <w:top w:w="120" w:type="dxa"/>
              <w:left w:w="120" w:type="dxa"/>
              <w:bottom w:w="120" w:type="dxa"/>
              <w:right w:w="120" w:type="dxa"/>
            </w:tcMar>
            <w:hideMark/>
          </w:tcPr>
          <w:p w14:paraId="292F1013" w14:textId="77777777" w:rsidR="00E12957" w:rsidRPr="005A47C4" w:rsidRDefault="00E12957" w:rsidP="00871988">
            <w:pPr>
              <w:pStyle w:val="table"/>
            </w:pPr>
            <w:r w:rsidRPr="005A47C4">
              <w:t>5200</w:t>
            </w:r>
          </w:p>
        </w:tc>
        <w:tc>
          <w:tcPr>
            <w:tcW w:w="0" w:type="auto"/>
            <w:tcBorders>
              <w:top w:val="single" w:sz="6" w:space="0" w:color="DDDDDD"/>
            </w:tcBorders>
            <w:shd w:val="clear" w:color="auto" w:fill="auto"/>
            <w:tcMar>
              <w:top w:w="120" w:type="dxa"/>
              <w:left w:w="120" w:type="dxa"/>
              <w:bottom w:w="120" w:type="dxa"/>
              <w:right w:w="120" w:type="dxa"/>
            </w:tcMar>
            <w:hideMark/>
          </w:tcPr>
          <w:p w14:paraId="0D887BA0" w14:textId="77777777" w:rsidR="00E12957" w:rsidRPr="005A47C4" w:rsidRDefault="00E12957" w:rsidP="00871988">
            <w:pPr>
              <w:pStyle w:val="table"/>
            </w:pPr>
            <w:r w:rsidRPr="005A47C4">
              <w:t>1200</w:t>
            </w:r>
          </w:p>
        </w:tc>
      </w:tr>
      <w:tr w:rsidR="00E12957" w:rsidRPr="005A47C4" w14:paraId="61F1B2CA"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142A2E72" w14:textId="77777777" w:rsidR="00E12957" w:rsidRPr="005A47C4" w:rsidRDefault="00E12957" w:rsidP="00871988">
            <w:pPr>
              <w:pStyle w:val="table"/>
            </w:pPr>
            <w:r w:rsidRPr="005A47C4">
              <w:t>Приобретение земельного участка</w:t>
            </w:r>
          </w:p>
        </w:tc>
        <w:tc>
          <w:tcPr>
            <w:tcW w:w="1335" w:type="dxa"/>
            <w:tcBorders>
              <w:top w:val="single" w:sz="6" w:space="0" w:color="DDDDDD"/>
            </w:tcBorders>
            <w:shd w:val="clear" w:color="auto" w:fill="auto"/>
            <w:tcMar>
              <w:top w:w="120" w:type="dxa"/>
              <w:left w:w="120" w:type="dxa"/>
              <w:bottom w:w="120" w:type="dxa"/>
              <w:right w:w="120" w:type="dxa"/>
            </w:tcMar>
            <w:hideMark/>
          </w:tcPr>
          <w:p w14:paraId="3144760D" w14:textId="77777777" w:rsidR="00E12957" w:rsidRPr="005A47C4" w:rsidRDefault="00E12957" w:rsidP="00871988">
            <w:pPr>
              <w:pStyle w:val="table"/>
            </w:pPr>
            <w:r w:rsidRPr="005A47C4">
              <w:t>4000</w:t>
            </w:r>
          </w:p>
        </w:tc>
        <w:tc>
          <w:tcPr>
            <w:tcW w:w="0" w:type="auto"/>
            <w:tcBorders>
              <w:top w:val="single" w:sz="6" w:space="0" w:color="DDDDDD"/>
            </w:tcBorders>
            <w:shd w:val="clear" w:color="auto" w:fill="auto"/>
            <w:tcMar>
              <w:top w:w="120" w:type="dxa"/>
              <w:left w:w="120" w:type="dxa"/>
              <w:bottom w:w="120" w:type="dxa"/>
              <w:right w:w="120" w:type="dxa"/>
            </w:tcMar>
            <w:hideMark/>
          </w:tcPr>
          <w:p w14:paraId="2A7191C3" w14:textId="77777777" w:rsidR="00E12957" w:rsidRPr="005A47C4" w:rsidRDefault="00E12957" w:rsidP="00871988">
            <w:pPr>
              <w:pStyle w:val="table"/>
            </w:pPr>
            <w:r w:rsidRPr="005A47C4">
              <w:t>3000</w:t>
            </w:r>
          </w:p>
        </w:tc>
      </w:tr>
      <w:tr w:rsidR="00E12957" w:rsidRPr="005A47C4" w14:paraId="03801A4A"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1064DE21" w14:textId="77777777" w:rsidR="00E12957" w:rsidRPr="005A47C4" w:rsidRDefault="00E12957" w:rsidP="00871988">
            <w:pPr>
              <w:pStyle w:val="table"/>
            </w:pPr>
            <w:r w:rsidRPr="005A47C4">
              <w:t>Медицина и здоровье</w:t>
            </w:r>
          </w:p>
        </w:tc>
        <w:tc>
          <w:tcPr>
            <w:tcW w:w="1335" w:type="dxa"/>
            <w:tcBorders>
              <w:top w:val="single" w:sz="6" w:space="0" w:color="DDDDDD"/>
            </w:tcBorders>
            <w:shd w:val="clear" w:color="auto" w:fill="auto"/>
            <w:tcMar>
              <w:top w:w="120" w:type="dxa"/>
              <w:left w:w="120" w:type="dxa"/>
              <w:bottom w:w="120" w:type="dxa"/>
              <w:right w:w="120" w:type="dxa"/>
            </w:tcMar>
            <w:hideMark/>
          </w:tcPr>
          <w:p w14:paraId="08AA5D4D" w14:textId="77777777" w:rsidR="00E12957" w:rsidRPr="005A47C4" w:rsidRDefault="00E12957" w:rsidP="00871988">
            <w:pPr>
              <w:pStyle w:val="table"/>
            </w:pPr>
            <w:r w:rsidRPr="005A47C4">
              <w:t>3400</w:t>
            </w:r>
          </w:p>
        </w:tc>
        <w:tc>
          <w:tcPr>
            <w:tcW w:w="1290" w:type="dxa"/>
            <w:tcBorders>
              <w:top w:val="single" w:sz="6" w:space="0" w:color="DDDDDD"/>
            </w:tcBorders>
            <w:shd w:val="clear" w:color="auto" w:fill="auto"/>
            <w:tcMar>
              <w:top w:w="120" w:type="dxa"/>
              <w:left w:w="120" w:type="dxa"/>
              <w:bottom w:w="120" w:type="dxa"/>
              <w:right w:w="120" w:type="dxa"/>
            </w:tcMar>
            <w:hideMark/>
          </w:tcPr>
          <w:p w14:paraId="0ACA0720" w14:textId="77777777" w:rsidR="00E12957" w:rsidRPr="005A47C4" w:rsidRDefault="00E12957" w:rsidP="00871988">
            <w:pPr>
              <w:pStyle w:val="table"/>
            </w:pPr>
            <w:r w:rsidRPr="005A47C4">
              <w:t>4800</w:t>
            </w:r>
          </w:p>
        </w:tc>
      </w:tr>
      <w:tr w:rsidR="00E12957" w:rsidRPr="005A47C4" w14:paraId="57E2BBA0"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647D3D2E" w14:textId="77777777" w:rsidR="00E12957" w:rsidRPr="005A47C4" w:rsidRDefault="00E12957" w:rsidP="00871988">
            <w:pPr>
              <w:pStyle w:val="table"/>
            </w:pPr>
            <w:r w:rsidRPr="005A47C4">
              <w:t>Школа, средние специальные заведения</w:t>
            </w:r>
          </w:p>
        </w:tc>
        <w:tc>
          <w:tcPr>
            <w:tcW w:w="1335" w:type="dxa"/>
            <w:tcBorders>
              <w:top w:val="single" w:sz="6" w:space="0" w:color="DDDDDD"/>
            </w:tcBorders>
            <w:shd w:val="clear" w:color="auto" w:fill="auto"/>
            <w:tcMar>
              <w:top w:w="120" w:type="dxa"/>
              <w:left w:w="120" w:type="dxa"/>
              <w:bottom w:w="120" w:type="dxa"/>
              <w:right w:w="120" w:type="dxa"/>
            </w:tcMar>
            <w:hideMark/>
          </w:tcPr>
          <w:p w14:paraId="33A105AC" w14:textId="77777777" w:rsidR="00E12957" w:rsidRPr="005A47C4" w:rsidRDefault="00E12957" w:rsidP="00871988">
            <w:pPr>
              <w:pStyle w:val="table"/>
            </w:pPr>
            <w:r w:rsidRPr="005A47C4">
              <w:t>2200</w:t>
            </w:r>
          </w:p>
        </w:tc>
        <w:tc>
          <w:tcPr>
            <w:tcW w:w="0" w:type="auto"/>
            <w:tcBorders>
              <w:top w:val="single" w:sz="6" w:space="0" w:color="DDDDDD"/>
            </w:tcBorders>
            <w:shd w:val="clear" w:color="auto" w:fill="auto"/>
            <w:tcMar>
              <w:top w:w="120" w:type="dxa"/>
              <w:left w:w="120" w:type="dxa"/>
              <w:bottom w:w="120" w:type="dxa"/>
              <w:right w:w="120" w:type="dxa"/>
            </w:tcMar>
            <w:hideMark/>
          </w:tcPr>
          <w:p w14:paraId="436369E8" w14:textId="77777777" w:rsidR="00E12957" w:rsidRPr="005A47C4" w:rsidRDefault="00E12957" w:rsidP="00871988">
            <w:pPr>
              <w:pStyle w:val="table"/>
            </w:pPr>
            <w:r w:rsidRPr="005A47C4">
              <w:t>750</w:t>
            </w:r>
          </w:p>
        </w:tc>
      </w:tr>
      <w:tr w:rsidR="00E12957" w:rsidRPr="005A47C4" w14:paraId="6182F31B"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3044DADE" w14:textId="77777777" w:rsidR="00E12957" w:rsidRPr="005A47C4" w:rsidRDefault="00E12957" w:rsidP="00871988">
            <w:pPr>
              <w:pStyle w:val="table"/>
            </w:pPr>
            <w:r w:rsidRPr="005A47C4">
              <w:t>Услуги по ремонту и эксплуатации жилья</w:t>
            </w:r>
          </w:p>
        </w:tc>
        <w:tc>
          <w:tcPr>
            <w:tcW w:w="1335" w:type="dxa"/>
            <w:tcBorders>
              <w:top w:val="single" w:sz="6" w:space="0" w:color="DDDDDD"/>
            </w:tcBorders>
            <w:shd w:val="clear" w:color="auto" w:fill="auto"/>
            <w:tcMar>
              <w:top w:w="120" w:type="dxa"/>
              <w:left w:w="120" w:type="dxa"/>
              <w:bottom w:w="120" w:type="dxa"/>
              <w:right w:w="120" w:type="dxa"/>
            </w:tcMar>
            <w:hideMark/>
          </w:tcPr>
          <w:p w14:paraId="5C8D4625" w14:textId="77777777" w:rsidR="00E12957" w:rsidRPr="005A47C4" w:rsidRDefault="00E12957" w:rsidP="00871988">
            <w:pPr>
              <w:pStyle w:val="table"/>
            </w:pPr>
            <w:r w:rsidRPr="005A47C4">
              <w:t>1800</w:t>
            </w:r>
          </w:p>
        </w:tc>
        <w:tc>
          <w:tcPr>
            <w:tcW w:w="0" w:type="auto"/>
            <w:tcBorders>
              <w:top w:val="single" w:sz="6" w:space="0" w:color="DDDDDD"/>
            </w:tcBorders>
            <w:shd w:val="clear" w:color="auto" w:fill="auto"/>
            <w:tcMar>
              <w:top w:w="120" w:type="dxa"/>
              <w:left w:w="120" w:type="dxa"/>
              <w:bottom w:w="120" w:type="dxa"/>
              <w:right w:w="120" w:type="dxa"/>
            </w:tcMar>
            <w:hideMark/>
          </w:tcPr>
          <w:p w14:paraId="32C8EEEE" w14:textId="77777777" w:rsidR="00E12957" w:rsidRPr="005A47C4" w:rsidRDefault="00E12957" w:rsidP="00871988">
            <w:pPr>
              <w:pStyle w:val="table"/>
            </w:pPr>
            <w:r w:rsidRPr="005A47C4">
              <w:t>1500</w:t>
            </w:r>
          </w:p>
        </w:tc>
      </w:tr>
      <w:tr w:rsidR="00E12957" w:rsidRPr="005A47C4" w14:paraId="1AC9BF16"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77B53A0F" w14:textId="77777777" w:rsidR="00E12957" w:rsidRPr="005A47C4" w:rsidRDefault="00E12957" w:rsidP="00871988">
            <w:pPr>
              <w:pStyle w:val="table"/>
            </w:pPr>
            <w:r w:rsidRPr="005A47C4">
              <w:t>Получение регистрации по месту жительства</w:t>
            </w:r>
          </w:p>
        </w:tc>
        <w:tc>
          <w:tcPr>
            <w:tcW w:w="1335" w:type="dxa"/>
            <w:tcBorders>
              <w:top w:val="single" w:sz="6" w:space="0" w:color="DDDDDD"/>
            </w:tcBorders>
            <w:shd w:val="clear" w:color="auto" w:fill="auto"/>
            <w:tcMar>
              <w:top w:w="120" w:type="dxa"/>
              <w:left w:w="120" w:type="dxa"/>
              <w:bottom w:w="120" w:type="dxa"/>
              <w:right w:w="120" w:type="dxa"/>
            </w:tcMar>
            <w:hideMark/>
          </w:tcPr>
          <w:p w14:paraId="7E8136D3" w14:textId="77777777" w:rsidR="00E12957" w:rsidRPr="005A47C4" w:rsidRDefault="00E12957" w:rsidP="00871988">
            <w:pPr>
              <w:pStyle w:val="table"/>
            </w:pPr>
            <w:r w:rsidRPr="005A47C4">
              <w:t>1300</w:t>
            </w:r>
          </w:p>
        </w:tc>
        <w:tc>
          <w:tcPr>
            <w:tcW w:w="0" w:type="auto"/>
            <w:tcBorders>
              <w:top w:val="single" w:sz="6" w:space="0" w:color="DDDDDD"/>
            </w:tcBorders>
            <w:shd w:val="clear" w:color="auto" w:fill="auto"/>
            <w:tcMar>
              <w:top w:w="120" w:type="dxa"/>
              <w:left w:w="120" w:type="dxa"/>
              <w:bottom w:w="120" w:type="dxa"/>
              <w:right w:w="120" w:type="dxa"/>
            </w:tcMar>
            <w:hideMark/>
          </w:tcPr>
          <w:p w14:paraId="3E2133B7" w14:textId="77777777" w:rsidR="00E12957" w:rsidRPr="005A47C4" w:rsidRDefault="00E12957" w:rsidP="00871988">
            <w:pPr>
              <w:pStyle w:val="table"/>
            </w:pPr>
            <w:r w:rsidRPr="005A47C4">
              <w:t>500</w:t>
            </w:r>
          </w:p>
        </w:tc>
      </w:tr>
      <w:tr w:rsidR="00E12957" w:rsidRPr="005A47C4" w14:paraId="48911489"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48B46D08" w14:textId="77777777" w:rsidR="00E12957" w:rsidRPr="005A47C4" w:rsidRDefault="00E12957" w:rsidP="00871988">
            <w:pPr>
              <w:pStyle w:val="table"/>
            </w:pPr>
            <w:r w:rsidRPr="005A47C4">
              <w:t>Урегулирование ситуации с ГАИ/ГИБДД</w:t>
            </w:r>
          </w:p>
        </w:tc>
        <w:tc>
          <w:tcPr>
            <w:tcW w:w="1335" w:type="dxa"/>
            <w:tcBorders>
              <w:top w:val="single" w:sz="6" w:space="0" w:color="DDDDDD"/>
            </w:tcBorders>
            <w:shd w:val="clear" w:color="auto" w:fill="auto"/>
            <w:tcMar>
              <w:top w:w="120" w:type="dxa"/>
              <w:left w:w="120" w:type="dxa"/>
              <w:bottom w:w="120" w:type="dxa"/>
              <w:right w:w="120" w:type="dxa"/>
            </w:tcMar>
            <w:hideMark/>
          </w:tcPr>
          <w:p w14:paraId="4CC7B508" w14:textId="77777777" w:rsidR="00E12957" w:rsidRPr="005A47C4" w:rsidRDefault="00E12957" w:rsidP="00871988">
            <w:pPr>
              <w:pStyle w:val="table"/>
            </w:pPr>
            <w:r w:rsidRPr="005A47C4">
              <w:t>1000</w:t>
            </w:r>
          </w:p>
        </w:tc>
        <w:tc>
          <w:tcPr>
            <w:tcW w:w="0" w:type="auto"/>
            <w:tcBorders>
              <w:top w:val="single" w:sz="6" w:space="0" w:color="DDDDDD"/>
            </w:tcBorders>
            <w:shd w:val="clear" w:color="auto" w:fill="auto"/>
            <w:tcMar>
              <w:top w:w="120" w:type="dxa"/>
              <w:left w:w="120" w:type="dxa"/>
              <w:bottom w:w="120" w:type="dxa"/>
              <w:right w:w="120" w:type="dxa"/>
            </w:tcMar>
            <w:hideMark/>
          </w:tcPr>
          <w:p w14:paraId="2478C7AE" w14:textId="77777777" w:rsidR="00E12957" w:rsidRPr="005A47C4" w:rsidRDefault="00E12957" w:rsidP="00871988">
            <w:pPr>
              <w:pStyle w:val="table"/>
            </w:pPr>
            <w:r w:rsidRPr="005A47C4">
              <w:t>700</w:t>
            </w:r>
          </w:p>
        </w:tc>
      </w:tr>
      <w:tr w:rsidR="00E12957" w:rsidRPr="005A47C4" w14:paraId="46C192DF"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00CD99B3" w14:textId="77777777" w:rsidR="00E12957" w:rsidRPr="005A47C4" w:rsidRDefault="00E12957" w:rsidP="00871988">
            <w:pPr>
              <w:pStyle w:val="table"/>
            </w:pPr>
            <w:r w:rsidRPr="005A47C4">
              <w:t>Дошкольные учреждения</w:t>
            </w:r>
          </w:p>
        </w:tc>
        <w:tc>
          <w:tcPr>
            <w:tcW w:w="1335" w:type="dxa"/>
            <w:tcBorders>
              <w:top w:val="single" w:sz="6" w:space="0" w:color="DDDDDD"/>
            </w:tcBorders>
            <w:shd w:val="clear" w:color="auto" w:fill="auto"/>
            <w:tcMar>
              <w:top w:w="120" w:type="dxa"/>
              <w:left w:w="120" w:type="dxa"/>
              <w:bottom w:w="120" w:type="dxa"/>
              <w:right w:w="120" w:type="dxa"/>
            </w:tcMar>
            <w:hideMark/>
          </w:tcPr>
          <w:p w14:paraId="6A8E17E7" w14:textId="77777777" w:rsidR="00E12957" w:rsidRPr="005A47C4" w:rsidRDefault="00E12957" w:rsidP="00871988">
            <w:pPr>
              <w:pStyle w:val="table"/>
            </w:pPr>
            <w:r w:rsidRPr="005A47C4">
              <w:t>900</w:t>
            </w:r>
          </w:p>
        </w:tc>
        <w:tc>
          <w:tcPr>
            <w:tcW w:w="0" w:type="auto"/>
            <w:tcBorders>
              <w:top w:val="single" w:sz="6" w:space="0" w:color="DDDDDD"/>
            </w:tcBorders>
            <w:shd w:val="clear" w:color="auto" w:fill="auto"/>
            <w:tcMar>
              <w:top w:w="120" w:type="dxa"/>
              <w:left w:w="120" w:type="dxa"/>
              <w:bottom w:w="120" w:type="dxa"/>
              <w:right w:w="120" w:type="dxa"/>
            </w:tcMar>
            <w:hideMark/>
          </w:tcPr>
          <w:p w14:paraId="6837FBBE" w14:textId="77777777" w:rsidR="00E12957" w:rsidRPr="005A47C4" w:rsidRDefault="00E12957" w:rsidP="00871988">
            <w:pPr>
              <w:pStyle w:val="table"/>
            </w:pPr>
            <w:r w:rsidRPr="005A47C4">
              <w:t>550</w:t>
            </w:r>
          </w:p>
        </w:tc>
      </w:tr>
      <w:tr w:rsidR="00E12957" w:rsidRPr="005A47C4" w14:paraId="024E37E4"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0B2C4F9B" w14:textId="77777777" w:rsidR="00E12957" w:rsidRPr="005A47C4" w:rsidRDefault="00E12957" w:rsidP="00871988">
            <w:pPr>
              <w:pStyle w:val="table"/>
            </w:pPr>
            <w:r w:rsidRPr="005A47C4">
              <w:t>Получение лицензии, регистрация собственного бизнеса</w:t>
            </w:r>
          </w:p>
        </w:tc>
        <w:tc>
          <w:tcPr>
            <w:tcW w:w="1335" w:type="dxa"/>
            <w:tcBorders>
              <w:top w:val="single" w:sz="6" w:space="0" w:color="DDDDDD"/>
            </w:tcBorders>
            <w:shd w:val="clear" w:color="auto" w:fill="auto"/>
            <w:tcMar>
              <w:top w:w="120" w:type="dxa"/>
              <w:left w:w="120" w:type="dxa"/>
              <w:bottom w:w="120" w:type="dxa"/>
              <w:right w:w="120" w:type="dxa"/>
            </w:tcMar>
            <w:hideMark/>
          </w:tcPr>
          <w:p w14:paraId="3DF69193" w14:textId="77777777" w:rsidR="00E12957" w:rsidRPr="005A47C4" w:rsidRDefault="00E12957" w:rsidP="00871988">
            <w:pPr>
              <w:pStyle w:val="table"/>
            </w:pPr>
            <w:r w:rsidRPr="005A47C4">
              <w:t>700</w:t>
            </w:r>
          </w:p>
        </w:tc>
        <w:tc>
          <w:tcPr>
            <w:tcW w:w="0" w:type="auto"/>
            <w:tcBorders>
              <w:top w:val="single" w:sz="6" w:space="0" w:color="DDDDDD"/>
            </w:tcBorders>
            <w:shd w:val="clear" w:color="auto" w:fill="auto"/>
            <w:tcMar>
              <w:top w:w="120" w:type="dxa"/>
              <w:left w:w="120" w:type="dxa"/>
              <w:bottom w:w="120" w:type="dxa"/>
              <w:right w:w="120" w:type="dxa"/>
            </w:tcMar>
            <w:hideMark/>
          </w:tcPr>
          <w:p w14:paraId="373B8AF2" w14:textId="77777777" w:rsidR="00E12957" w:rsidRPr="005A47C4" w:rsidRDefault="00E12957" w:rsidP="00871988">
            <w:pPr>
              <w:pStyle w:val="table"/>
            </w:pPr>
            <w:r w:rsidRPr="005A47C4">
              <w:t>1700</w:t>
            </w:r>
          </w:p>
        </w:tc>
      </w:tr>
      <w:tr w:rsidR="00E12957" w:rsidRPr="005A47C4" w14:paraId="39F724D1"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0DC2CE5E" w14:textId="77777777" w:rsidR="00E12957" w:rsidRPr="005A47C4" w:rsidRDefault="00E12957" w:rsidP="00871988">
            <w:pPr>
              <w:pStyle w:val="table"/>
            </w:pPr>
            <w:r w:rsidRPr="005A47C4">
              <w:t>Назначение пенсий</w:t>
            </w:r>
          </w:p>
        </w:tc>
        <w:tc>
          <w:tcPr>
            <w:tcW w:w="1335" w:type="dxa"/>
            <w:tcBorders>
              <w:top w:val="single" w:sz="6" w:space="0" w:color="DDDDDD"/>
            </w:tcBorders>
            <w:shd w:val="clear" w:color="auto" w:fill="auto"/>
            <w:tcMar>
              <w:top w:w="120" w:type="dxa"/>
              <w:left w:w="120" w:type="dxa"/>
              <w:bottom w:w="120" w:type="dxa"/>
              <w:right w:w="120" w:type="dxa"/>
            </w:tcMar>
            <w:hideMark/>
          </w:tcPr>
          <w:p w14:paraId="0573A9E5" w14:textId="77777777" w:rsidR="00E12957" w:rsidRPr="005A47C4" w:rsidRDefault="00E12957" w:rsidP="00871988">
            <w:pPr>
              <w:pStyle w:val="table"/>
            </w:pPr>
            <w:r w:rsidRPr="005A47C4">
              <w:t>650</w:t>
            </w:r>
          </w:p>
        </w:tc>
        <w:tc>
          <w:tcPr>
            <w:tcW w:w="0" w:type="auto"/>
            <w:tcBorders>
              <w:top w:val="single" w:sz="6" w:space="0" w:color="DDDDDD"/>
            </w:tcBorders>
            <w:shd w:val="clear" w:color="auto" w:fill="auto"/>
            <w:tcMar>
              <w:top w:w="120" w:type="dxa"/>
              <w:left w:w="120" w:type="dxa"/>
              <w:bottom w:w="120" w:type="dxa"/>
              <w:right w:w="120" w:type="dxa"/>
            </w:tcMar>
            <w:hideMark/>
          </w:tcPr>
          <w:p w14:paraId="41497415" w14:textId="77777777" w:rsidR="00E12957" w:rsidRPr="005A47C4" w:rsidRDefault="00E12957" w:rsidP="00871988">
            <w:pPr>
              <w:pStyle w:val="table"/>
            </w:pPr>
            <w:r w:rsidRPr="005A47C4">
              <w:t>250</w:t>
            </w:r>
          </w:p>
        </w:tc>
      </w:tr>
      <w:tr w:rsidR="00E12957" w:rsidRPr="005A47C4" w14:paraId="44ACB04F"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594C41F0" w14:textId="77777777" w:rsidR="00E12957" w:rsidRPr="005A47C4" w:rsidRDefault="00E12957" w:rsidP="00871988">
            <w:pPr>
              <w:pStyle w:val="table"/>
            </w:pPr>
            <w:r w:rsidRPr="005A47C4">
              <w:t>Социальные льготы</w:t>
            </w:r>
          </w:p>
        </w:tc>
        <w:tc>
          <w:tcPr>
            <w:tcW w:w="1335" w:type="dxa"/>
            <w:tcBorders>
              <w:top w:val="single" w:sz="6" w:space="0" w:color="DDDDDD"/>
            </w:tcBorders>
            <w:shd w:val="clear" w:color="auto" w:fill="auto"/>
            <w:tcMar>
              <w:top w:w="120" w:type="dxa"/>
              <w:left w:w="120" w:type="dxa"/>
              <w:bottom w:w="120" w:type="dxa"/>
              <w:right w:w="120" w:type="dxa"/>
            </w:tcMar>
            <w:hideMark/>
          </w:tcPr>
          <w:p w14:paraId="5D8A701F" w14:textId="77777777" w:rsidR="00E12957" w:rsidRPr="005A47C4" w:rsidRDefault="00E12957" w:rsidP="00871988">
            <w:pPr>
              <w:pStyle w:val="table"/>
            </w:pPr>
            <w:r w:rsidRPr="005A47C4">
              <w:t>650</w:t>
            </w:r>
          </w:p>
        </w:tc>
        <w:tc>
          <w:tcPr>
            <w:tcW w:w="0" w:type="auto"/>
            <w:tcBorders>
              <w:top w:val="single" w:sz="6" w:space="0" w:color="DDDDDD"/>
            </w:tcBorders>
            <w:shd w:val="clear" w:color="auto" w:fill="auto"/>
            <w:tcMar>
              <w:top w:w="120" w:type="dxa"/>
              <w:left w:w="120" w:type="dxa"/>
              <w:bottom w:w="120" w:type="dxa"/>
              <w:right w:w="120" w:type="dxa"/>
            </w:tcMar>
            <w:hideMark/>
          </w:tcPr>
          <w:p w14:paraId="22FC5099" w14:textId="77777777" w:rsidR="00E12957" w:rsidRPr="005A47C4" w:rsidRDefault="00E12957" w:rsidP="00871988">
            <w:pPr>
              <w:pStyle w:val="table"/>
            </w:pPr>
            <w:r w:rsidRPr="005A47C4">
              <w:t>350</w:t>
            </w:r>
          </w:p>
        </w:tc>
      </w:tr>
      <w:tr w:rsidR="00E12957" w:rsidRPr="005A47C4" w14:paraId="7BA57B40"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2FF49F6A" w14:textId="77777777" w:rsidR="00E12957" w:rsidRPr="005A47C4" w:rsidRDefault="00E12957" w:rsidP="00871988">
            <w:pPr>
              <w:pStyle w:val="table"/>
            </w:pPr>
            <w:r w:rsidRPr="005A47C4">
              <w:t>Получение помощи и защиты в милиции</w:t>
            </w:r>
          </w:p>
        </w:tc>
        <w:tc>
          <w:tcPr>
            <w:tcW w:w="1335" w:type="dxa"/>
            <w:tcBorders>
              <w:top w:val="single" w:sz="6" w:space="0" w:color="DDDDDD"/>
            </w:tcBorders>
            <w:shd w:val="clear" w:color="auto" w:fill="auto"/>
            <w:tcMar>
              <w:top w:w="120" w:type="dxa"/>
              <w:left w:w="120" w:type="dxa"/>
              <w:bottom w:w="120" w:type="dxa"/>
              <w:right w:w="120" w:type="dxa"/>
            </w:tcMar>
            <w:hideMark/>
          </w:tcPr>
          <w:p w14:paraId="569481BE" w14:textId="77777777" w:rsidR="00E12957" w:rsidRPr="005A47C4" w:rsidRDefault="00E12957" w:rsidP="00871988">
            <w:pPr>
              <w:pStyle w:val="table"/>
            </w:pPr>
            <w:r w:rsidRPr="005A47C4">
              <w:t>450</w:t>
            </w:r>
          </w:p>
        </w:tc>
        <w:tc>
          <w:tcPr>
            <w:tcW w:w="0" w:type="auto"/>
            <w:tcBorders>
              <w:top w:val="single" w:sz="6" w:space="0" w:color="DDDDDD"/>
            </w:tcBorders>
            <w:shd w:val="clear" w:color="auto" w:fill="auto"/>
            <w:tcMar>
              <w:top w:w="120" w:type="dxa"/>
              <w:left w:w="120" w:type="dxa"/>
              <w:bottom w:w="120" w:type="dxa"/>
              <w:right w:w="120" w:type="dxa"/>
            </w:tcMar>
            <w:hideMark/>
          </w:tcPr>
          <w:p w14:paraId="1A4246DE" w14:textId="77777777" w:rsidR="00E12957" w:rsidRPr="005A47C4" w:rsidRDefault="00E12957" w:rsidP="00871988">
            <w:pPr>
              <w:pStyle w:val="table"/>
            </w:pPr>
            <w:r w:rsidRPr="005A47C4">
              <w:t>400</w:t>
            </w:r>
          </w:p>
        </w:tc>
      </w:tr>
    </w:tbl>
    <w:p w14:paraId="167646D4" w14:textId="77777777" w:rsidR="00E12957" w:rsidRDefault="00E12957" w:rsidP="00E12957"/>
    <w:p w14:paraId="5288012A" w14:textId="77777777" w:rsidR="00E12957" w:rsidRDefault="00E12957" w:rsidP="00E12957">
      <w:r>
        <w:t>Хотя жителям северо-кавказских республик свойственен достаточно высокий уровень жизни, а коррупционные отношения являются для них более привычными, это не означает, что ситуация в республиках устраивает их жителей.</w:t>
      </w:r>
    </w:p>
    <w:p w14:paraId="46A19368" w14:textId="77777777" w:rsidR="00E12957" w:rsidRDefault="00E12957" w:rsidP="00E12957">
      <w:r>
        <w:t>Коррупционная атмосфера создает скрытую социальную напряженность. </w:t>
      </w:r>
      <w:r w:rsidRPr="0061401F">
        <w:rPr>
          <w:i/>
        </w:rPr>
        <w:t>Доля недовольных положением дел в регионе среди кавказских респондентов по сравнению с «российскими» заметно более высока: 76% против 65%.</w:t>
      </w:r>
    </w:p>
    <w:p w14:paraId="3FA0CCE1" w14:textId="77777777" w:rsidR="00E12957" w:rsidRDefault="00E12957" w:rsidP="00E12957">
      <w:r>
        <w:t>Мнения кавказских и «российских» респондентов о том, какие меры необходимо принять, чтобы искоренить систему неофициальных платежей, не имеют кардинальных отличий.</w:t>
      </w:r>
    </w:p>
    <w:p w14:paraId="16E0B440" w14:textId="77777777" w:rsidR="00E12957" w:rsidRDefault="00E12957" w:rsidP="00E12957">
      <w:r w:rsidRPr="0061401F">
        <w:rPr>
          <w:i/>
        </w:rPr>
        <w:t>На первом месте в обоих случаях стоят силовые меры, связанные с ужесточением наказания:</w:t>
      </w:r>
      <w:r>
        <w:t>среди «кавказцев» 53%, среди «россиян» несколько выше – 63%. На втором месте у «россиян» находится требование соблюдения равенства всех граждан перед законом – 51% (у «кавказцев» 38%). Обращает на себя внимание, что </w:t>
      </w:r>
      <w:r w:rsidRPr="0061401F">
        <w:rPr>
          <w:i/>
        </w:rPr>
        <w:t>требование создания общественных организаций, контролирующих органы власти, у «кавказцев» выражено сильнее, чем у «россиян»: 22% против 17%.</w:t>
      </w:r>
    </w:p>
    <w:p w14:paraId="456FACED" w14:textId="77777777" w:rsidR="00E12957" w:rsidRPr="00643E1F" w:rsidRDefault="00E12957" w:rsidP="00E12957">
      <w:pPr>
        <w:pStyle w:val="1"/>
        <w:rPr>
          <w:lang w:val="ru-RU"/>
        </w:rPr>
      </w:pPr>
      <w:bookmarkStart w:id="533" w:name="_Toc13789441"/>
      <w:bookmarkStart w:id="534" w:name="_Toc13960536"/>
      <w:r>
        <w:rPr>
          <w:caps w:val="0"/>
          <w:lang w:val="ru-RU"/>
        </w:rPr>
        <w:t xml:space="preserve">6. </w:t>
      </w:r>
      <w:r w:rsidRPr="00643E1F">
        <w:rPr>
          <w:caps w:val="0"/>
        </w:rPr>
        <w:t>ОТНОШЕНИЕ НАСЕЛЕНИЯ К «ТРУДНЫМ» СЦЕНАРИЯМ</w:t>
      </w:r>
      <w:r>
        <w:rPr>
          <w:caps w:val="0"/>
        </w:rPr>
        <w:br/>
      </w:r>
      <w:r w:rsidRPr="00643E1F">
        <w:rPr>
          <w:caps w:val="0"/>
        </w:rPr>
        <w:t>(ПО РЕЗУЛЬТАТАМ ФОКУС-ГРУПП</w:t>
      </w:r>
      <w:r>
        <w:rPr>
          <w:caps w:val="0"/>
        </w:rPr>
        <w:br/>
      </w:r>
      <w:r w:rsidRPr="00643E1F">
        <w:rPr>
          <w:caps w:val="0"/>
        </w:rPr>
        <w:t>2006 Г.</w:t>
      </w:r>
      <w:r>
        <w:rPr>
          <w:caps w:val="0"/>
          <w:lang w:val="ru-RU"/>
        </w:rPr>
        <w:t>)</w:t>
      </w:r>
      <w:bookmarkEnd w:id="533"/>
      <w:bookmarkEnd w:id="534"/>
    </w:p>
    <w:p w14:paraId="6849EA58" w14:textId="77777777" w:rsidR="00E12957" w:rsidRPr="005A47C4" w:rsidRDefault="00E12957" w:rsidP="00E12957">
      <w:pPr>
        <w:pStyle w:val="2"/>
      </w:pPr>
      <w:bookmarkStart w:id="535" w:name="_Toc13789442"/>
      <w:bookmarkStart w:id="536" w:name="_Toc13960537"/>
      <w:r>
        <w:rPr>
          <w:lang w:val="ru-RU"/>
        </w:rPr>
        <w:t xml:space="preserve">6.1. </w:t>
      </w:r>
      <w:r w:rsidRPr="005A47C4">
        <w:t>Вопросы, задаваемые респондентам</w:t>
      </w:r>
      <w:bookmarkEnd w:id="535"/>
      <w:bookmarkEnd w:id="536"/>
    </w:p>
    <w:p w14:paraId="76B02189" w14:textId="77777777" w:rsidR="00E12957" w:rsidRDefault="00E12957" w:rsidP="00E12957">
      <w:r>
        <w:t>Цель работы состояла в том, чтобы обсудить с представителями населения трудные решения, которые российская власть, возможно, вынуждена будет принимать в обозримом будущем. В качестве примеров таких трудных решений были названы следующие.</w:t>
      </w:r>
    </w:p>
    <w:p w14:paraId="5E03705D" w14:textId="77777777" w:rsidR="00E12957" w:rsidRDefault="00E12957" w:rsidP="00E12957"/>
    <w:p w14:paraId="44FA99B2" w14:textId="77777777" w:rsidR="00E12957" w:rsidRDefault="00E12957" w:rsidP="00525BDC">
      <w:pPr>
        <w:pStyle w:val="a3"/>
        <w:numPr>
          <w:ilvl w:val="0"/>
          <w:numId w:val="142"/>
        </w:numPr>
      </w:pPr>
      <w:r w:rsidRPr="0061401F">
        <w:rPr>
          <w:b/>
        </w:rPr>
        <w:t>Энергетическая проблема, природный газ</w:t>
      </w:r>
      <w:r>
        <w:t>. Всем известно, что цены на нефть и газ сейчас очень высоки, но они могут упасть. Сейчас цена на нефть 60 долларов за баррель, а вот в 1998 году была 6 долларов. Из-за этого произошел дефолт.</w:t>
      </w:r>
    </w:p>
    <w:p w14:paraId="5CE70972" w14:textId="77777777" w:rsidR="00E12957" w:rsidRDefault="00E12957" w:rsidP="00E12957"/>
    <w:p w14:paraId="266234B4" w14:textId="77777777" w:rsidR="00E12957" w:rsidRDefault="00E12957" w:rsidP="00E12957">
      <w:r>
        <w:t>Добыча нефти и газа происходит неравномерно. Сначала вкладываются большие средства для того, чтобы разведать и освоить месторождения, затем нефть или газ поступает сам собой. В этот момент создается впечатление, что они очень дешевы. Но затем месторождения истощается, и снова надо вкладывать большие средства.</w:t>
      </w:r>
    </w:p>
    <w:p w14:paraId="208CB283" w14:textId="77777777" w:rsidR="00E12957" w:rsidRDefault="00E12957" w:rsidP="00E12957">
      <w:r>
        <w:t>Вот, например, газ. В России доступные запасы газа уже исчерпываются, следующие месторождения будут осваиваться в трудных условиях – вечная мерзлота (Ямал), океанский шельф. Примерно та же ситуация и с нефтью.</w:t>
      </w:r>
    </w:p>
    <w:p w14:paraId="50A90C41" w14:textId="77777777" w:rsidR="00E12957" w:rsidRDefault="00E12957" w:rsidP="00E12957">
      <w:r>
        <w:t>Прогноз состоит в следующем: уже через два-три года газа на внутреннем российском рынке будет не хватать. Мы связаны контрактами на поставку газа в Европу. Вырученные деньги поступают в бюджет. Истощение существующих запасов и необходимость вкладывать большие средства в освоение новых месторождений требуют принятия одного из следующих решений:</w:t>
      </w:r>
    </w:p>
    <w:p w14:paraId="0047EA17" w14:textId="77777777" w:rsidR="00E12957" w:rsidRDefault="00E12957" w:rsidP="00525BDC">
      <w:pPr>
        <w:pStyle w:val="a3"/>
        <w:numPr>
          <w:ilvl w:val="0"/>
          <w:numId w:val="143"/>
        </w:numPr>
      </w:pPr>
      <w:r>
        <w:t>повысить цену на газ на внутреннем рынке в 2 – 3 раза;</w:t>
      </w:r>
    </w:p>
    <w:p w14:paraId="61EC2AFA" w14:textId="77777777" w:rsidR="00E12957" w:rsidRDefault="00E12957" w:rsidP="00525BDC">
      <w:pPr>
        <w:pStyle w:val="a3"/>
        <w:numPr>
          <w:ilvl w:val="0"/>
          <w:numId w:val="143"/>
        </w:numPr>
      </w:pPr>
      <w:r>
        <w:t>не повышать цену на газ, оставить все, как есть. В этом случае начнутся отключения подачи газа, а также электричества, которое вырабатывается из газа. Многие страны десятилетиями жили и живут в таких условиях (до недавнего времени такой страной была Индия);</w:t>
      </w:r>
    </w:p>
    <w:p w14:paraId="3C39A29F" w14:textId="77777777" w:rsidR="00E12957" w:rsidRDefault="00E12957" w:rsidP="00525BDC">
      <w:pPr>
        <w:pStyle w:val="a3"/>
        <w:numPr>
          <w:ilvl w:val="0"/>
          <w:numId w:val="143"/>
        </w:numPr>
      </w:pPr>
      <w:r>
        <w:t>сократить (причем значительно) поставки газа за границу и отдать этот газ российским потребителям. В этом случае значительно сократится бюджет и все социальные расходы – пенсии, зарплаты бюджетников и т.д. Сокращение будет примерно вдвое, т.е. так, как это было в 1998 году во время дефолта. Сократятся также инвестиции в освоение новых месторождений, добыча газа начнет падать.</w:t>
      </w:r>
    </w:p>
    <w:p w14:paraId="0A2081E9" w14:textId="77777777" w:rsidR="00E12957" w:rsidRDefault="00E12957" w:rsidP="00E12957"/>
    <w:p w14:paraId="1C247A73" w14:textId="77777777" w:rsidR="00E12957" w:rsidRDefault="00E12957" w:rsidP="00E12957">
      <w:r>
        <w:t>Какой из этих вариантов мы выбираем?</w:t>
      </w:r>
    </w:p>
    <w:p w14:paraId="3E7A4719" w14:textId="77777777" w:rsidR="00E12957" w:rsidRDefault="00E12957" w:rsidP="00E12957"/>
    <w:p w14:paraId="74066232" w14:textId="77777777" w:rsidR="00E12957" w:rsidRPr="00F677FB" w:rsidRDefault="00E12957" w:rsidP="00525BDC">
      <w:pPr>
        <w:pStyle w:val="a3"/>
        <w:numPr>
          <w:ilvl w:val="0"/>
          <w:numId w:val="142"/>
        </w:numPr>
      </w:pPr>
      <w:r w:rsidRPr="00F677FB">
        <w:t>Проблема пенсий. Респондентам зачитывалась следующая цитата из СМИ:</w:t>
      </w:r>
    </w:p>
    <w:p w14:paraId="33F20962" w14:textId="77777777" w:rsidR="00E12957" w:rsidRDefault="00E12957" w:rsidP="00E12957">
      <w:pPr>
        <w:rPr>
          <w:b/>
        </w:rPr>
      </w:pPr>
    </w:p>
    <w:p w14:paraId="675EB9C2" w14:textId="77777777" w:rsidR="00E12957" w:rsidRPr="00F677FB" w:rsidRDefault="00E12957" w:rsidP="00E12957">
      <w:pPr>
        <w:rPr>
          <w:b/>
        </w:rPr>
      </w:pPr>
      <w:r w:rsidRPr="00F677FB">
        <w:rPr>
          <w:b/>
        </w:rPr>
        <w:t>– У ПФР сейчас образовался огромный дефицит. Отчасти из-за того, что был снижен единый социальный налог. Когда говорили о снижении ЕСН, предполагалось, что это будет способствовать выведению из «тени» зарплат, а значит, возрастут и налоговые сборы. Однако почему-то этого не произошло…</w:t>
      </w:r>
    </w:p>
    <w:p w14:paraId="38093A6B" w14:textId="77777777" w:rsidR="00E12957" w:rsidRPr="00F677FB" w:rsidRDefault="00E12957" w:rsidP="00E12957">
      <w:r w:rsidRPr="00F677FB">
        <w:t>– Кардинальная проблема не в этом. Да, безусловно, снижение ЕСН привело частично к дефициту ПФР, но главное – демографическая ситуация в стране. Если бы у нас сегодня была такая же демография, как, скажем, в Советском Союзе, где 10 работающих кормили двух пенсионеров, то мы выдержали бы даже нынешнюю суперцентрализованную пенсионную реформу. Но сейчас демографическая ситуация совершенно иная – 10 работающих уже кормят 6 пенсионеров, а к 2020 году может сложиться, что на одного работающего будет приходиться один пенсионер. Тогда никакие тарифы, никакой ЕСН, даже очень повышенный, не сможет создать средств, достаточных для бездефицитного пенсионного фонда. Именно с учетом таких прогнозов и начиналась пенсионная реформа. Нужно было откровенно сказать населению правду: сами создавайте свои пенсии, уважаемые граждане, вот вам инструменты для этого на частных рынках, вы, конечно, рискуете, но в этом случае у вас есть шанс. Оставаться в государственной пенсионной системе с учетом перспектив ближайшего 20-летия вообще бессмысленно. Так что первична демография, именно она подтолкнула к размышлению о самой реформе, но был избран, повторюсь, исключительно консервативный вариант, он не дает возможности выйти из этой ловушки.</w:t>
      </w:r>
    </w:p>
    <w:p w14:paraId="5512E6C6" w14:textId="77777777" w:rsidR="00E12957" w:rsidRPr="00F677FB" w:rsidRDefault="00E12957" w:rsidP="00E12957">
      <w:pPr>
        <w:rPr>
          <w:b/>
        </w:rPr>
      </w:pPr>
      <w:r w:rsidRPr="00F677FB">
        <w:rPr>
          <w:b/>
        </w:rPr>
        <w:t>– То есть дефицит будет только нарастать?</w:t>
      </w:r>
    </w:p>
    <w:p w14:paraId="512C13D8" w14:textId="77777777" w:rsidR="00E12957" w:rsidRDefault="00E12957" w:rsidP="00E12957">
      <w:r w:rsidRPr="00F677FB">
        <w:t>– Да, дефицит будет расти. Все политические крики о том, что давайте расходовать Стабилизационный фонд, – это крики сумасшедших. Скоро весь Стабилизационный фонд перейдет на покрытие дефицита Пенсионного фонда России.</w:t>
      </w:r>
    </w:p>
    <w:p w14:paraId="23021E1C" w14:textId="77777777" w:rsidR="00E12957" w:rsidRPr="00F677FB" w:rsidRDefault="00E12957" w:rsidP="00E12957"/>
    <w:p w14:paraId="2349ED71" w14:textId="77777777" w:rsidR="00E12957" w:rsidRDefault="00E12957" w:rsidP="00E12957">
      <w:r>
        <w:t>Учитывая, что добыча нефти и газа расти уже не будет, у правительства возникает вопрос, как быть с пенсиями. Возможны два варианта:</w:t>
      </w:r>
    </w:p>
    <w:p w14:paraId="6626D6A6" w14:textId="77777777" w:rsidR="00E12957" w:rsidRDefault="00E12957" w:rsidP="00525BDC">
      <w:pPr>
        <w:pStyle w:val="a3"/>
        <w:numPr>
          <w:ilvl w:val="0"/>
          <w:numId w:val="144"/>
        </w:numPr>
      </w:pPr>
      <w:r>
        <w:t>уменьшение размеров пенсий примерно вдвое (сейчас средняя пенсия 32% от средней зарплаты, будет 16%);</w:t>
      </w:r>
    </w:p>
    <w:p w14:paraId="7B058CE5" w14:textId="77777777" w:rsidR="00E12957" w:rsidRDefault="00E12957" w:rsidP="00525BDC">
      <w:pPr>
        <w:pStyle w:val="a3"/>
        <w:numPr>
          <w:ilvl w:val="0"/>
          <w:numId w:val="144"/>
        </w:numPr>
      </w:pPr>
      <w:r>
        <w:t>увеличение пенсионного возраста до 65 лет как у мужчин, так и у женщин.</w:t>
      </w:r>
    </w:p>
    <w:p w14:paraId="1EFB314B" w14:textId="77777777" w:rsidR="00E12957" w:rsidRDefault="00E12957" w:rsidP="00E12957">
      <w:r>
        <w:t>Иных вариантов не просматривается. Кстати, такие же проблемы назревают в США и странах Западной Европы. Там тоже возможен кризис пенсионных систем.</w:t>
      </w:r>
    </w:p>
    <w:p w14:paraId="259EC6B7" w14:textId="77777777" w:rsidR="00E12957" w:rsidRDefault="00E12957" w:rsidP="00E12957">
      <w:r>
        <w:t>Какой из названных вариантов мы выбираем?</w:t>
      </w:r>
    </w:p>
    <w:p w14:paraId="573A245C" w14:textId="77777777" w:rsidR="00E12957" w:rsidRDefault="00E12957" w:rsidP="00E12957"/>
    <w:p w14:paraId="6C91BB01" w14:textId="77777777" w:rsidR="00E12957" w:rsidRPr="00F677FB" w:rsidRDefault="00E12957" w:rsidP="00525BDC">
      <w:pPr>
        <w:pStyle w:val="a3"/>
        <w:numPr>
          <w:ilvl w:val="0"/>
          <w:numId w:val="142"/>
        </w:numPr>
      </w:pPr>
      <w:r w:rsidRPr="00F677FB">
        <w:t>Рождаемость.</w:t>
      </w:r>
    </w:p>
    <w:p w14:paraId="2DC0108C" w14:textId="77777777" w:rsidR="00E12957" w:rsidRDefault="00E12957" w:rsidP="00E12957"/>
    <w:p w14:paraId="3C479603" w14:textId="77777777" w:rsidR="00E12957" w:rsidRDefault="00E12957" w:rsidP="00E12957">
      <w:r>
        <w:t>Рождаемость в России очень низка, она не обеспечивает воспроизводство населения. Пособия на ребенка столь низки, что можно считать, что из вовсе нет. Повысить рождаемость могут только по-настоящему высокие пособия. Как быть? Можно, например, значительно уменьшить пенсии, но значительно увеличить пособия на детей. Будет ли это правильным решением?</w:t>
      </w:r>
    </w:p>
    <w:p w14:paraId="2152D20D" w14:textId="77777777" w:rsidR="00E12957" w:rsidRDefault="00E12957" w:rsidP="00E12957"/>
    <w:p w14:paraId="0150F1DA" w14:textId="77777777" w:rsidR="00E12957" w:rsidRPr="00F677FB" w:rsidRDefault="00E12957" w:rsidP="00525BDC">
      <w:pPr>
        <w:pStyle w:val="a3"/>
        <w:numPr>
          <w:ilvl w:val="0"/>
          <w:numId w:val="142"/>
        </w:numPr>
      </w:pPr>
      <w:r w:rsidRPr="00F677FB">
        <w:t>Бюджетная автономия городов.</w:t>
      </w:r>
    </w:p>
    <w:p w14:paraId="195AE35B" w14:textId="77777777" w:rsidR="00E12957" w:rsidRDefault="00E12957" w:rsidP="00E12957"/>
    <w:p w14:paraId="4ED0E583" w14:textId="77777777" w:rsidR="00E12957" w:rsidRDefault="00E12957" w:rsidP="00E12957">
      <w:r>
        <w:t>Мы все знаем, что государство тратит средства на ЖКХ, на финансирование городского хозяйства. Откуда берутся эти средства? Государство сначала собирает налоги (федеральные, региональные). Затем распределяет их, в том числе наполняет бюджеты городов.</w:t>
      </w:r>
    </w:p>
    <w:p w14:paraId="3F01B48F" w14:textId="77777777" w:rsidR="00E12957" w:rsidRDefault="00E12957" w:rsidP="00E12957">
      <w:r>
        <w:t>Есть мнение, что государство тратит эти деньги неэффективно. Есть мнение, что много воруют.</w:t>
      </w:r>
    </w:p>
    <w:p w14:paraId="3F78AB90" w14:textId="77777777" w:rsidR="00E12957" w:rsidRDefault="00E12957" w:rsidP="00E12957">
      <w:r>
        <w:t>Предложение: бюджетная автономия городов. Город сам собирает все свои налоги, с кого хочет и сколько хочет (с жителей, с предприятий, находящихся на его территории). Из этих средств город платит федеральный налог на армию и на суд, больше ни на что. То, что осталось – в полном распоряжении города: город не получает извне никаких средств и никому их не платит. В городе демократия. Город сам избирает свое правительство, формирует свой бюджет, контролирует расходы.</w:t>
      </w:r>
    </w:p>
    <w:p w14:paraId="135A9672" w14:textId="77777777" w:rsidR="00E12957" w:rsidRDefault="00E12957" w:rsidP="00E12957">
      <w:r>
        <w:t>Как мы оцениваем такое предложение?</w:t>
      </w:r>
    </w:p>
    <w:p w14:paraId="154A52CE" w14:textId="77777777" w:rsidR="00E12957" w:rsidRDefault="00E12957" w:rsidP="00E12957"/>
    <w:p w14:paraId="5F5775F0" w14:textId="77777777" w:rsidR="00E12957" w:rsidRPr="00F677FB" w:rsidRDefault="00E12957" w:rsidP="00525BDC">
      <w:pPr>
        <w:pStyle w:val="a3"/>
        <w:numPr>
          <w:ilvl w:val="0"/>
          <w:numId w:val="142"/>
        </w:numPr>
      </w:pPr>
      <w:r w:rsidRPr="00F677FB">
        <w:t>Миграция, приезд в Россию людей из других стран на работу.</w:t>
      </w:r>
    </w:p>
    <w:p w14:paraId="39544E81" w14:textId="77777777" w:rsidR="00E12957" w:rsidRDefault="00E12957" w:rsidP="00E12957"/>
    <w:p w14:paraId="72548E4A" w14:textId="77777777" w:rsidR="00E12957" w:rsidRDefault="00E12957" w:rsidP="00E12957">
      <w:r>
        <w:t>Население России сокращается, особенно в трудоспособном возрасте. Для такой территории в России мало людей, особенно за Уралом, да и в центральной России. Экономика России хотя и не очень отраслях и регионах ее уже не хватает. Экономисты считают, что выход только один: ввоз в Россию мигрантов. По их мнению, России нужен приток людей в трудоспособном возрасте в количестве 0,5 миллиона человек в год.</w:t>
      </w:r>
    </w:p>
    <w:p w14:paraId="30E3AE83" w14:textId="77777777" w:rsidR="00E12957" w:rsidRDefault="00E12957" w:rsidP="00E12957">
      <w:r>
        <w:t>Кого будем привозить? Русских, способных приехать в Россию, уже не осталось (миграционный приток русских иссяк). Реальный избыток населения среди стран бывшего СССР есть только в Узбекистане и Таджикистане. Многие специалисты говорят, что надо приглашать узбеков и таджиков, они хотя бы знают русский язык. Но расчеты показывают, что узбеки и таджики могут обеспечить лишь 30% нужного количества к 2020 году.</w:t>
      </w:r>
    </w:p>
    <w:p w14:paraId="29AA945C" w14:textId="77777777" w:rsidR="00E12957" w:rsidRDefault="00E12957" w:rsidP="00E12957">
      <w:r>
        <w:t>Что делать?</w:t>
      </w:r>
    </w:p>
    <w:p w14:paraId="100A4CD1" w14:textId="77777777" w:rsidR="00E12957" w:rsidRDefault="00E12957" w:rsidP="00525BDC">
      <w:pPr>
        <w:pStyle w:val="a3"/>
        <w:numPr>
          <w:ilvl w:val="0"/>
          <w:numId w:val="145"/>
        </w:numPr>
      </w:pPr>
      <w:r>
        <w:t>закрыть границу, никого не пускать. Экономика будет медленно развиваться, людей не будет хватать, стариков будет больше, чем работающих. Может быть, на это надо идти?</w:t>
      </w:r>
    </w:p>
    <w:p w14:paraId="763194A9" w14:textId="77777777" w:rsidR="00E12957" w:rsidRDefault="00E12957" w:rsidP="00525BDC">
      <w:pPr>
        <w:pStyle w:val="a3"/>
        <w:numPr>
          <w:ilvl w:val="0"/>
          <w:numId w:val="145"/>
        </w:numPr>
      </w:pPr>
      <w:r>
        <w:t>приглашать мигрантов. Но надо понимать, что из будет очень много. К концу 21 века Россия в это случае будет наполовину состоять из мигрантов.</w:t>
      </w:r>
    </w:p>
    <w:p w14:paraId="67211413" w14:textId="77777777" w:rsidR="00E12957" w:rsidRDefault="00E12957" w:rsidP="00E12957"/>
    <w:p w14:paraId="7B0C0054" w14:textId="77777777" w:rsidR="00E12957" w:rsidRDefault="00E12957" w:rsidP="00E12957">
      <w:r>
        <w:t>Если приглашать, то кого? Надо понимать, что не все к нам поедут. Могут поехать из Китая, из мусульманских стран, а также из Африки.</w:t>
      </w:r>
    </w:p>
    <w:p w14:paraId="16759825" w14:textId="77777777" w:rsidR="00E12957" w:rsidRDefault="00E12957" w:rsidP="00E12957">
      <w:r>
        <w:t>Как следует поступить российскому правительству?</w:t>
      </w:r>
    </w:p>
    <w:p w14:paraId="385A8036" w14:textId="77777777" w:rsidR="00E12957" w:rsidRDefault="00E12957" w:rsidP="00E12957"/>
    <w:p w14:paraId="02F55703" w14:textId="77777777" w:rsidR="00E12957" w:rsidRPr="00F677FB" w:rsidRDefault="00E12957" w:rsidP="00525BDC">
      <w:pPr>
        <w:pStyle w:val="a3"/>
        <w:numPr>
          <w:ilvl w:val="0"/>
          <w:numId w:val="142"/>
        </w:numPr>
      </w:pPr>
      <w:r w:rsidRPr="00F677FB">
        <w:t>Проблемы обороны</w:t>
      </w:r>
    </w:p>
    <w:p w14:paraId="1917B4D5" w14:textId="77777777" w:rsidR="00E12957" w:rsidRDefault="00E12957" w:rsidP="00E12957"/>
    <w:p w14:paraId="3D80FF56" w14:textId="77777777" w:rsidR="00E12957" w:rsidRDefault="00E12957" w:rsidP="00E12957">
      <w:r>
        <w:t>Сейчас планируется сокращение срока службы в армии до одного года. В российской армии сейчас вообще многое не благополучно. Денег на полноценную армию нет. Зарплата офицеров неприемлемо низка. Новая техника в армию не поступает. Как быть?</w:t>
      </w:r>
    </w:p>
    <w:p w14:paraId="18D05A50" w14:textId="77777777" w:rsidR="00E12957" w:rsidRDefault="00E12957" w:rsidP="00E12957">
      <w:r>
        <w:t>Может быть, России надо вступить в НАТО, сделать ставку на коллективную безопасность в рамках НАТО? Тогда военные расходы можно уменьшить, армию можно будет сократить.</w:t>
      </w:r>
    </w:p>
    <w:p w14:paraId="0C258143" w14:textId="77777777" w:rsidR="00E12957" w:rsidRDefault="00E12957" w:rsidP="00E12957">
      <w:r>
        <w:t>Или увеличить расходы на армию (за счет чего?), сохранить двухлетний срок службы для солдат. Или принять какое-то иное решение?</w:t>
      </w:r>
    </w:p>
    <w:p w14:paraId="15DCA4C9" w14:textId="77777777" w:rsidR="00E12957" w:rsidRDefault="00E12957" w:rsidP="00E12957">
      <w:r>
        <w:t>Увеличивать или уменьшать расходы на армию? Сохранять или уменьшать срок службы по призыву?</w:t>
      </w:r>
    </w:p>
    <w:p w14:paraId="4CAA6466" w14:textId="77777777" w:rsidR="00E12957" w:rsidRDefault="00E12957" w:rsidP="00E12957">
      <w:r>
        <w:t>Вступать в НАТО или не вступать? Или вступать в какой-то иной военный блок?</w:t>
      </w:r>
    </w:p>
    <w:p w14:paraId="3FDA6B6E" w14:textId="77777777" w:rsidR="00E12957" w:rsidRDefault="00E12957" w:rsidP="00E12957"/>
    <w:p w14:paraId="395834A7" w14:textId="77777777" w:rsidR="00E12957" w:rsidRPr="00F677FB" w:rsidRDefault="00E12957" w:rsidP="00525BDC">
      <w:pPr>
        <w:pStyle w:val="a3"/>
        <w:numPr>
          <w:ilvl w:val="0"/>
          <w:numId w:val="142"/>
        </w:numPr>
      </w:pPr>
      <w:r w:rsidRPr="00F677FB">
        <w:t>Интеграция с другими странами.</w:t>
      </w:r>
    </w:p>
    <w:p w14:paraId="07E8AE68" w14:textId="77777777" w:rsidR="00E12957" w:rsidRDefault="00E12957" w:rsidP="00E12957"/>
    <w:p w14:paraId="0477870E" w14:textId="77777777" w:rsidR="00E12957" w:rsidRDefault="00E12957" w:rsidP="00E12957">
      <w:r>
        <w:t>Интеграция с другими странами полезна для экономики (свобода передвижения, свобода торговли). Хотя, может быть, есть и другое мнение, что от интеграции нет пользы. Надо ли России создавать свою собственную, отдельную экономику или надо интегрироваться? Если интегрироваться, то с кем?</w:t>
      </w:r>
    </w:p>
    <w:p w14:paraId="7884CB32" w14:textId="77777777" w:rsidR="00E12957" w:rsidRDefault="00E12957" w:rsidP="00525BDC">
      <w:pPr>
        <w:pStyle w:val="a3"/>
        <w:numPr>
          <w:ilvl w:val="0"/>
          <w:numId w:val="146"/>
        </w:numPr>
      </w:pPr>
      <w:r>
        <w:t>С западными странами.</w:t>
      </w:r>
    </w:p>
    <w:p w14:paraId="19743653" w14:textId="77777777" w:rsidR="00E12957" w:rsidRDefault="00E12957" w:rsidP="00525BDC">
      <w:pPr>
        <w:pStyle w:val="a3"/>
        <w:numPr>
          <w:ilvl w:val="0"/>
          <w:numId w:val="146"/>
        </w:numPr>
      </w:pPr>
      <w:r>
        <w:t>Со странами южнее России (Центральная Азия, Иран, Афганистан, Индия)</w:t>
      </w:r>
    </w:p>
    <w:p w14:paraId="1A54DD0E" w14:textId="77777777" w:rsidR="00E12957" w:rsidRDefault="00E12957" w:rsidP="00525BDC">
      <w:pPr>
        <w:pStyle w:val="a3"/>
        <w:numPr>
          <w:ilvl w:val="0"/>
          <w:numId w:val="146"/>
        </w:numPr>
      </w:pPr>
      <w:r>
        <w:t>С Китаем</w:t>
      </w:r>
    </w:p>
    <w:p w14:paraId="44B11FD4" w14:textId="77777777" w:rsidR="00E12957" w:rsidRDefault="00E12957" w:rsidP="00525BDC">
      <w:pPr>
        <w:pStyle w:val="a3"/>
        <w:numPr>
          <w:ilvl w:val="0"/>
          <w:numId w:val="146"/>
        </w:numPr>
      </w:pPr>
      <w:r>
        <w:t>Со странами Юго-Восточной Азии (Япония, Корея, Вьетнам)</w:t>
      </w:r>
    </w:p>
    <w:p w14:paraId="5A1ED544" w14:textId="77777777" w:rsidR="00E12957" w:rsidRPr="00F677FB" w:rsidRDefault="00E12957" w:rsidP="00E12957">
      <w:pPr>
        <w:ind w:left="720" w:firstLine="0"/>
      </w:pPr>
    </w:p>
    <w:p w14:paraId="6BE875F4" w14:textId="77777777" w:rsidR="00E12957" w:rsidRPr="00F677FB" w:rsidRDefault="00E12957" w:rsidP="00525BDC">
      <w:pPr>
        <w:pStyle w:val="a3"/>
        <w:numPr>
          <w:ilvl w:val="0"/>
          <w:numId w:val="142"/>
        </w:numPr>
      </w:pPr>
      <w:r w:rsidRPr="00F677FB">
        <w:t>Снижение смертности населения</w:t>
      </w:r>
    </w:p>
    <w:p w14:paraId="50021331" w14:textId="77777777" w:rsidR="00E12957" w:rsidRDefault="00E12957" w:rsidP="00E12957"/>
    <w:p w14:paraId="7AA71AE2" w14:textId="77777777" w:rsidR="00E12957" w:rsidRDefault="00E12957" w:rsidP="00E12957">
      <w:r>
        <w:t>В России очень велика смертность трудоспособного населения. Очень много смертей от неправильного образа жизни, травматизма, аварий на дорогах. Все это во многом связано с алкоголем. Как быть?</w:t>
      </w:r>
    </w:p>
    <w:p w14:paraId="77BF595E" w14:textId="77777777" w:rsidR="00E12957" w:rsidRDefault="00E12957" w:rsidP="00E12957">
      <w:r>
        <w:t>Можно принять следующие меры:</w:t>
      </w:r>
    </w:p>
    <w:p w14:paraId="02D4625D" w14:textId="77777777" w:rsidR="00E12957" w:rsidRDefault="00E12957" w:rsidP="00525BDC">
      <w:pPr>
        <w:pStyle w:val="a3"/>
        <w:numPr>
          <w:ilvl w:val="0"/>
          <w:numId w:val="147"/>
        </w:numPr>
      </w:pPr>
      <w:r>
        <w:t>запрет алкоголя или значительное повышение цен на него;</w:t>
      </w:r>
    </w:p>
    <w:p w14:paraId="28CE3CF7" w14:textId="77777777" w:rsidR="00E12957" w:rsidRDefault="00E12957" w:rsidP="00525BDC">
      <w:pPr>
        <w:pStyle w:val="a3"/>
        <w:numPr>
          <w:ilvl w:val="0"/>
          <w:numId w:val="147"/>
        </w:numPr>
      </w:pPr>
      <w:r>
        <w:t>то же самое с табаком;</w:t>
      </w:r>
    </w:p>
    <w:p w14:paraId="0B058589" w14:textId="77777777" w:rsidR="00E12957" w:rsidRDefault="00E12957" w:rsidP="00525BDC">
      <w:pPr>
        <w:pStyle w:val="a3"/>
        <w:numPr>
          <w:ilvl w:val="0"/>
          <w:numId w:val="147"/>
        </w:numPr>
      </w:pPr>
      <w:r>
        <w:t>за нарушение запретов привлекать к ответственности, налагать большие штрафы, привлекать к уголовной ответственности.</w:t>
      </w:r>
    </w:p>
    <w:p w14:paraId="6DE08CEB" w14:textId="77777777" w:rsidR="00E12957" w:rsidRDefault="00E12957" w:rsidP="00E12957"/>
    <w:p w14:paraId="5A8AFD65" w14:textId="77777777" w:rsidR="00E12957" w:rsidRDefault="00E12957" w:rsidP="00E12957">
      <w:r>
        <w:t>Или оставить все, как есть?</w:t>
      </w:r>
    </w:p>
    <w:p w14:paraId="2127E66F" w14:textId="77777777" w:rsidR="00E12957" w:rsidRPr="00F677FB" w:rsidRDefault="00E12957" w:rsidP="00E12957">
      <w:pPr>
        <w:pStyle w:val="2"/>
      </w:pPr>
      <w:bookmarkStart w:id="537" w:name="_Toc516738407"/>
      <w:bookmarkStart w:id="538" w:name="_Toc13789443"/>
      <w:bookmarkStart w:id="539" w:name="_Toc13960538"/>
      <w:bookmarkEnd w:id="537"/>
      <w:r>
        <w:rPr>
          <w:lang w:val="ru-RU"/>
        </w:rPr>
        <w:t xml:space="preserve">6.2. </w:t>
      </w:r>
      <w:r w:rsidRPr="00F677FB">
        <w:t>Главные выводы</w:t>
      </w:r>
      <w:bookmarkEnd w:id="538"/>
      <w:bookmarkEnd w:id="539"/>
    </w:p>
    <w:p w14:paraId="12BFE287" w14:textId="77777777" w:rsidR="00E12957" w:rsidRDefault="00E12957" w:rsidP="00525BDC">
      <w:pPr>
        <w:pStyle w:val="a3"/>
        <w:numPr>
          <w:ilvl w:val="0"/>
          <w:numId w:val="148"/>
        </w:numPr>
      </w:pPr>
      <w:r w:rsidRPr="0061401F">
        <w:rPr>
          <w:b/>
        </w:rPr>
        <w:t>Общая реакция на трудные проблемы. </w:t>
      </w:r>
      <w:r>
        <w:t>Проблемы, вынесенные на обсуждение в фокус-группах, объединены тем, что все они трудны, и все они могут потребовать от населения определенных жертв. В связи с этим можно говорить и об общих реакциях на эти проблемы, которая проявлялась при обсуждении разных вопросов. Общие реакции на трудные проблемы включали в себя четыре основные темы:</w:t>
      </w:r>
    </w:p>
    <w:p w14:paraId="66622357" w14:textId="77777777" w:rsidR="00E12957" w:rsidRDefault="00E12957" w:rsidP="00525BDC">
      <w:pPr>
        <w:pStyle w:val="a3"/>
        <w:numPr>
          <w:ilvl w:val="0"/>
          <w:numId w:val="149"/>
        </w:numPr>
      </w:pPr>
      <w:r>
        <w:t>заявления о геноциде российского народа;</w:t>
      </w:r>
    </w:p>
    <w:p w14:paraId="5DF2B9B0" w14:textId="77777777" w:rsidR="00E12957" w:rsidRDefault="00E12957" w:rsidP="00525BDC">
      <w:pPr>
        <w:pStyle w:val="a3"/>
        <w:numPr>
          <w:ilvl w:val="0"/>
          <w:numId w:val="149"/>
        </w:numPr>
      </w:pPr>
      <w:r>
        <w:t>обвинения в адрес правительства, которое осуществляет этот геноцид, требование к власти решить эти проблемы. Эти требования сопровождаются своего рода логической обструкцией, т.е. отказом обсуждать проблему по существу;</w:t>
      </w:r>
    </w:p>
    <w:p w14:paraId="43CA8328" w14:textId="77777777" w:rsidR="00E12957" w:rsidRDefault="00E12957" w:rsidP="00525BDC">
      <w:pPr>
        <w:pStyle w:val="a3"/>
        <w:numPr>
          <w:ilvl w:val="0"/>
          <w:numId w:val="149"/>
        </w:numPr>
      </w:pPr>
      <w:r>
        <w:t>заявления о том, что «деньги в стране есть», но они не доходят до народа;</w:t>
      </w:r>
    </w:p>
    <w:p w14:paraId="4B1676CA" w14:textId="77777777" w:rsidR="00E12957" w:rsidRDefault="00E12957" w:rsidP="00525BDC">
      <w:pPr>
        <w:pStyle w:val="a3"/>
        <w:numPr>
          <w:ilvl w:val="0"/>
          <w:numId w:val="149"/>
        </w:numPr>
      </w:pPr>
      <w:r>
        <w:t>требование развивать производящие отрасли: промышленность и сельское хозяйство</w:t>
      </w:r>
    </w:p>
    <w:p w14:paraId="37D7F462" w14:textId="77777777" w:rsidR="00E12957" w:rsidRDefault="00E12957" w:rsidP="00525BDC">
      <w:pPr>
        <w:pStyle w:val="a3"/>
        <w:numPr>
          <w:ilvl w:val="0"/>
          <w:numId w:val="148"/>
        </w:numPr>
      </w:pPr>
      <w:r w:rsidRPr="0061401F">
        <w:rPr>
          <w:b/>
        </w:rPr>
        <w:t>Энергетическая проблема, природный газ. </w:t>
      </w:r>
      <w:r>
        <w:t>При обсуждении данной проблемы преобладали общие реакции, которые были описаны в пункте 1. Вместе с тем, под давлением модератора некоторые респонденты все же сделали выбор между предлагавшимися им вариантами.</w:t>
      </w:r>
    </w:p>
    <w:p w14:paraId="72C714A3" w14:textId="77777777" w:rsidR="00E12957" w:rsidRDefault="00E12957" w:rsidP="00E12957">
      <w:r>
        <w:t>В фокус-группе, состоявшей из респондентов с высшим образованием, преобладало мнение о том, что в ситуации трудного выбора следует сократить объемы поставок газа за рубеж и повысить внешние цены.</w:t>
      </w:r>
    </w:p>
    <w:p w14:paraId="5A6FA487" w14:textId="77777777" w:rsidR="00E12957" w:rsidRDefault="00E12957" w:rsidP="00E12957">
      <w:r>
        <w:t>В фокус-группе, состоявшей из респондентов, не имеющих высшего образования, преобладало мнение, что следует повысить внутренние цены. Такая реакция не может считаться статистически достоверной, ее можно принять лишь в качестве гипотезы, нуждающейся в проверке. Хотя следует отметить, что прошлый опыт проведения фокус-групповых исследований свидетельствует о том, что респонденты, не имеющие высшего образования, нередко демонстрируют более адекватную и «вменяемую» позицию, чем респонденты с высшим образованием. Необходимо также отметить, что в рассматриваемой фокус-группе преобладающими были описанные в предыдущем разделе общие реакции, а мнение о необходимости повышения внутренних цен звучало как реакция второго порядка.</w:t>
      </w:r>
    </w:p>
    <w:p w14:paraId="0807BDDE" w14:textId="77777777" w:rsidR="00E12957" w:rsidRDefault="00E12957" w:rsidP="00525BDC">
      <w:pPr>
        <w:pStyle w:val="a3"/>
        <w:numPr>
          <w:ilvl w:val="0"/>
          <w:numId w:val="148"/>
        </w:numPr>
      </w:pPr>
      <w:r w:rsidRPr="0061401F">
        <w:rPr>
          <w:b/>
        </w:rPr>
        <w:t>Проблема пенсий. </w:t>
      </w:r>
      <w:r>
        <w:t>В этих частях обсуждения преобладали реакции общего типа, описанные в пункте 1. Среди тех респондентов, которые соглашались ответить по существу, преобладало мнение, что лучше уж пусть произойдет сокращение пенсий, но не повышение пенсионного возраста, поскольку в России многие люди просто не доживут до пенсии (про то, что это высказывание справедливо в основном для мужчин, но не для женщин, респонденты не говорили).</w:t>
      </w:r>
    </w:p>
    <w:p w14:paraId="2C0B9390" w14:textId="77777777" w:rsidR="00E12957" w:rsidRDefault="00E12957" w:rsidP="00525BDC">
      <w:pPr>
        <w:pStyle w:val="a3"/>
        <w:numPr>
          <w:ilvl w:val="0"/>
          <w:numId w:val="148"/>
        </w:numPr>
      </w:pPr>
      <w:r w:rsidRPr="0061401F">
        <w:rPr>
          <w:b/>
        </w:rPr>
        <w:t>Стимулирование рождаемости. </w:t>
      </w:r>
      <w:r>
        <w:t>В этой части обсуждения преобладали только общие реакции, описанные в пункте 1.</w:t>
      </w:r>
    </w:p>
    <w:p w14:paraId="5328D1B4" w14:textId="77777777" w:rsidR="00E12957" w:rsidRDefault="00E12957" w:rsidP="00525BDC">
      <w:pPr>
        <w:pStyle w:val="a3"/>
        <w:numPr>
          <w:ilvl w:val="0"/>
          <w:numId w:val="148"/>
        </w:numPr>
      </w:pPr>
      <w:r w:rsidRPr="0061401F">
        <w:rPr>
          <w:b/>
        </w:rPr>
        <w:t>Бюджетная автономия городов. </w:t>
      </w:r>
      <w:r>
        <w:t>При обсуждении этого вопроса звучало много высказываний, относящихся к типу логической обструкции (например: «Это какой-то бред»). По существу обсуждаемого вопроса респонденты говорили о том, что данная реформа, по их мнению, может пойти на пользу лишь Москве и некоторым другим городам. По мнению респондентов, у большинства городов нет собственной налоговой базы, нет промышленности, поэтому они не могут существовать без внешнего бюджетного финансирования.</w:t>
      </w:r>
    </w:p>
    <w:p w14:paraId="6001D0CA" w14:textId="77777777" w:rsidR="00E12957" w:rsidRDefault="00E12957" w:rsidP="00525BDC">
      <w:pPr>
        <w:pStyle w:val="a3"/>
        <w:numPr>
          <w:ilvl w:val="0"/>
          <w:numId w:val="148"/>
        </w:numPr>
      </w:pPr>
      <w:r w:rsidRPr="0061401F">
        <w:rPr>
          <w:b/>
        </w:rPr>
        <w:t>Миграция. </w:t>
      </w:r>
      <w:r>
        <w:t>В этой части обсуждения преобладало мнение, что несмотря на дефицит рабочей силы, мигрантов в Россию все же пускать не следует. Говорилось о том, что приток мигрантов должен быть строго органичен, что их можно использовать только на условиях временного найма и т.п.</w:t>
      </w:r>
    </w:p>
    <w:p w14:paraId="40B3AC86" w14:textId="77777777" w:rsidR="00E12957" w:rsidRDefault="00E12957" w:rsidP="00525BDC">
      <w:pPr>
        <w:pStyle w:val="a3"/>
        <w:numPr>
          <w:ilvl w:val="0"/>
          <w:numId w:val="148"/>
        </w:numPr>
      </w:pPr>
      <w:r w:rsidRPr="0061401F">
        <w:rPr>
          <w:b/>
        </w:rPr>
        <w:t>Проблемы обороны. </w:t>
      </w:r>
      <w:r>
        <w:t>По этому вопросу преобладало мнение, что России не следует вступать в НАТО, потому что Россия самодостаточная страна и способна собственными силами обеспечить свою оборону.</w:t>
      </w:r>
    </w:p>
    <w:p w14:paraId="47EE7409" w14:textId="77777777" w:rsidR="00E12957" w:rsidRDefault="00E12957" w:rsidP="00525BDC">
      <w:pPr>
        <w:pStyle w:val="a3"/>
        <w:numPr>
          <w:ilvl w:val="0"/>
          <w:numId w:val="148"/>
        </w:numPr>
      </w:pPr>
      <w:r w:rsidRPr="0061401F">
        <w:rPr>
          <w:b/>
        </w:rPr>
        <w:t>Международная интеграция. </w:t>
      </w:r>
      <w:r>
        <w:t>В это вопросе преобладала абстрактная позиция, что «дружить надо со всеми».</w:t>
      </w:r>
    </w:p>
    <w:p w14:paraId="21E65191" w14:textId="77777777" w:rsidR="00E12957" w:rsidRDefault="00E12957" w:rsidP="00525BDC">
      <w:pPr>
        <w:pStyle w:val="a3"/>
        <w:numPr>
          <w:ilvl w:val="0"/>
          <w:numId w:val="148"/>
        </w:numPr>
      </w:pPr>
      <w:r w:rsidRPr="0061401F">
        <w:rPr>
          <w:b/>
        </w:rPr>
        <w:t>Снижение смертности населения. </w:t>
      </w:r>
      <w:r>
        <w:t>Обсуждение данного вопроса свелось в основном к проблеме пьянства. Здесь высказываниях респондентов звучала определенная двойственность. С одной стороны, многие высказывались за жесткие меры, например, в отношении рекламы пива. С другой стороны, многие говорили, что вводить жесткие запреты бесполезно: по их мнению, это продемонстрировала антиалкогольная кампания времен Горбачева. Конструктивного синтеза между этими полярными точками зрения в обсуждении не возникло.</w:t>
      </w:r>
    </w:p>
    <w:p w14:paraId="1BD3E86B" w14:textId="77777777" w:rsidR="00E12957" w:rsidRDefault="00E12957" w:rsidP="00525BDC">
      <w:pPr>
        <w:pStyle w:val="a3"/>
        <w:numPr>
          <w:ilvl w:val="0"/>
          <w:numId w:val="148"/>
        </w:numPr>
      </w:pPr>
      <w:r w:rsidRPr="0061401F">
        <w:rPr>
          <w:b/>
        </w:rPr>
        <w:t>Резюмирующее обсуждение. </w:t>
      </w:r>
      <w:r>
        <w:t>В конце обсуждения респондентам было предложено высказать свои обобщенные мнения по поводу тех проблем, которые обсуждались. Эти мнения вновь свелись к реакциям общего типа, описанным в разделе 1. Вновь прозвучало много высказываний о геноциде российского народа. Неоднократно прозвучало также мнение о том, что Президент В.Путин, вероятно, не знает, чем занимается назначенное им правительство и какие меры оно вырабатывает.</w:t>
      </w:r>
    </w:p>
    <w:p w14:paraId="2B8801F3" w14:textId="77777777" w:rsidR="00E12957" w:rsidRPr="00F677FB" w:rsidRDefault="00E12957" w:rsidP="00E12957">
      <w:pPr>
        <w:pStyle w:val="2"/>
      </w:pPr>
      <w:bookmarkStart w:id="540" w:name="_Toc516738408"/>
      <w:bookmarkStart w:id="541" w:name="_Toc13789444"/>
      <w:bookmarkStart w:id="542" w:name="_Toc13960539"/>
      <w:bookmarkEnd w:id="540"/>
      <w:r>
        <w:rPr>
          <w:lang w:val="ru-RU"/>
        </w:rPr>
        <w:t xml:space="preserve">6.3. </w:t>
      </w:r>
      <w:r w:rsidRPr="00F677FB">
        <w:t>Основные результаты</w:t>
      </w:r>
      <w:bookmarkEnd w:id="541"/>
      <w:bookmarkEnd w:id="542"/>
    </w:p>
    <w:p w14:paraId="1BBFA025" w14:textId="77777777" w:rsidR="00E12957" w:rsidRPr="00F677FB" w:rsidRDefault="00E12957" w:rsidP="00E12957">
      <w:pPr>
        <w:pStyle w:val="3"/>
      </w:pPr>
      <w:bookmarkStart w:id="543" w:name="_Toc516738409"/>
      <w:bookmarkStart w:id="544" w:name="_Toc13789445"/>
      <w:bookmarkStart w:id="545" w:name="_Toc13960540"/>
      <w:bookmarkEnd w:id="543"/>
      <w:r>
        <w:rPr>
          <w:lang w:val="ru-RU"/>
        </w:rPr>
        <w:t>6.3.</w:t>
      </w:r>
      <w:r w:rsidRPr="00F677FB">
        <w:t>1. Общая реакция на трудные проблемы</w:t>
      </w:r>
      <w:bookmarkEnd w:id="544"/>
      <w:bookmarkEnd w:id="545"/>
    </w:p>
    <w:p w14:paraId="216F6F41" w14:textId="77777777" w:rsidR="00E12957" w:rsidRDefault="00E12957" w:rsidP="00E12957">
      <w:r>
        <w:t>Проблемы, вынесенные на обсуждение в фокус-группах, объединены тем, что все они трудны, и все они могут потребовать от населения определенных жертв. В связи с этим можно говорить и об общих реакциях на эти проблемы, которая проявлялась при обсуждении разных вопросов.</w:t>
      </w:r>
    </w:p>
    <w:p w14:paraId="4B0BD2D9" w14:textId="77777777" w:rsidR="00E12957" w:rsidRDefault="00E12957" w:rsidP="00E12957">
      <w:r>
        <w:t>Общие реакции на трудные проблемы включали в себя четыре основные темы:</w:t>
      </w:r>
    </w:p>
    <w:p w14:paraId="1FA4BE8D" w14:textId="77777777" w:rsidR="00E12957" w:rsidRDefault="00E12957" w:rsidP="00525BDC">
      <w:pPr>
        <w:pStyle w:val="a3"/>
        <w:numPr>
          <w:ilvl w:val="0"/>
          <w:numId w:val="150"/>
        </w:numPr>
      </w:pPr>
      <w:r>
        <w:t>заявления о геноциде российского народа;</w:t>
      </w:r>
    </w:p>
    <w:p w14:paraId="0E2EFA65" w14:textId="77777777" w:rsidR="00E12957" w:rsidRDefault="00E12957" w:rsidP="00525BDC">
      <w:pPr>
        <w:pStyle w:val="a3"/>
        <w:numPr>
          <w:ilvl w:val="0"/>
          <w:numId w:val="150"/>
        </w:numPr>
      </w:pPr>
      <w:r>
        <w:t>обвинения в адрес правительства, которое осуществляет этот геноцид, требование к власти решить эти проблемы. Эти требования сопровождаются своего рода логической обструкцией, т.е. отказом обсуждать проблему по существу;</w:t>
      </w:r>
    </w:p>
    <w:p w14:paraId="3B48BFFF" w14:textId="77777777" w:rsidR="00E12957" w:rsidRDefault="00E12957" w:rsidP="00525BDC">
      <w:pPr>
        <w:pStyle w:val="a3"/>
        <w:numPr>
          <w:ilvl w:val="0"/>
          <w:numId w:val="150"/>
        </w:numPr>
      </w:pPr>
      <w:r>
        <w:t>заявления о том, что «деньги в стране есть», но они не доходят до народа;</w:t>
      </w:r>
    </w:p>
    <w:p w14:paraId="70FA622A" w14:textId="77777777" w:rsidR="00E12957" w:rsidRDefault="00E12957" w:rsidP="00525BDC">
      <w:pPr>
        <w:pStyle w:val="a3"/>
        <w:numPr>
          <w:ilvl w:val="0"/>
          <w:numId w:val="150"/>
        </w:numPr>
      </w:pPr>
      <w:r>
        <w:t>требование развивать производящие отрасли: промышленность и сельское хозяйство</w:t>
      </w:r>
    </w:p>
    <w:p w14:paraId="5094DEDE" w14:textId="77777777" w:rsidR="00E12957" w:rsidRDefault="00E12957" w:rsidP="00E12957">
      <w:pPr>
        <w:rPr>
          <w:u w:val="single"/>
        </w:rPr>
      </w:pPr>
    </w:p>
    <w:p w14:paraId="7A36BCFE" w14:textId="77777777" w:rsidR="00E12957" w:rsidRPr="00F677FB" w:rsidRDefault="00E12957" w:rsidP="00E12957">
      <w:pPr>
        <w:rPr>
          <w:u w:val="single"/>
        </w:rPr>
      </w:pPr>
      <w:r w:rsidRPr="00F677FB">
        <w:rPr>
          <w:u w:val="single"/>
        </w:rPr>
        <w:t>А. Заявления о геноциде российского народа</w:t>
      </w:r>
    </w:p>
    <w:p w14:paraId="20FD4E04" w14:textId="77777777" w:rsidR="00E12957" w:rsidRPr="00CF066E" w:rsidRDefault="00E12957" w:rsidP="00525BDC">
      <w:pPr>
        <w:pStyle w:val="a3"/>
        <w:numPr>
          <w:ilvl w:val="1"/>
          <w:numId w:val="126"/>
        </w:numPr>
        <w:ind w:left="1434" w:hanging="357"/>
        <w:rPr>
          <w:i/>
        </w:rPr>
      </w:pPr>
      <w:r w:rsidRPr="00CF066E">
        <w:rPr>
          <w:i/>
        </w:rPr>
        <w:t>Все варианты не приемлемы. Это геноцид какой-то (женщина, 36 лет, высшее образование, г. Владимир).</w:t>
      </w:r>
    </w:p>
    <w:p w14:paraId="30A6BF1A" w14:textId="77777777" w:rsidR="00E12957" w:rsidRPr="00CF066E" w:rsidRDefault="00E12957" w:rsidP="00525BDC">
      <w:pPr>
        <w:pStyle w:val="a3"/>
        <w:numPr>
          <w:ilvl w:val="1"/>
          <w:numId w:val="126"/>
        </w:numPr>
        <w:ind w:left="1434" w:hanging="357"/>
        <w:rPr>
          <w:i/>
        </w:rPr>
      </w:pPr>
      <w:r w:rsidRPr="00CF066E">
        <w:rPr>
          <w:i/>
        </w:rPr>
        <w:t>Я вообще даже выбрать не могу. Геноцид натуральный (женщина, 42 года, высшее образование, г. Владимир).</w:t>
      </w:r>
    </w:p>
    <w:p w14:paraId="07FE2583" w14:textId="77777777" w:rsidR="00E12957" w:rsidRPr="00CF066E" w:rsidRDefault="00E12957" w:rsidP="00525BDC">
      <w:pPr>
        <w:pStyle w:val="a3"/>
        <w:numPr>
          <w:ilvl w:val="1"/>
          <w:numId w:val="126"/>
        </w:numPr>
        <w:ind w:left="1434" w:hanging="357"/>
        <w:rPr>
          <w:i/>
        </w:rPr>
      </w:pPr>
      <w:r w:rsidRPr="00CF066E">
        <w:rPr>
          <w:i/>
        </w:rPr>
        <w:t>Эти варианты рассчитаны, как побыстрее отправить все русское население на тот свет, попросту говоря (женщина, 50 лет высшее образование, г. Владимир).</w:t>
      </w:r>
    </w:p>
    <w:p w14:paraId="3BF1B6A2" w14:textId="77777777" w:rsidR="00E12957" w:rsidRPr="00CF066E" w:rsidRDefault="00E12957" w:rsidP="00525BDC">
      <w:pPr>
        <w:pStyle w:val="a3"/>
        <w:numPr>
          <w:ilvl w:val="1"/>
          <w:numId w:val="126"/>
        </w:numPr>
        <w:ind w:left="1434" w:hanging="357"/>
        <w:rPr>
          <w:i/>
        </w:rPr>
      </w:pPr>
      <w:r w:rsidRPr="00CF066E">
        <w:rPr>
          <w:i/>
        </w:rPr>
        <w:t>Да, следующий вариант будет – организованно на кладбище собираться – и без обсуждений (мужчина, 50 лет, высшее образование, г. Владимир).</w:t>
      </w:r>
    </w:p>
    <w:p w14:paraId="42F8267D" w14:textId="77777777" w:rsidR="00E12957" w:rsidRPr="00CF066E" w:rsidRDefault="00E12957" w:rsidP="00525BDC">
      <w:pPr>
        <w:pStyle w:val="a3"/>
        <w:numPr>
          <w:ilvl w:val="1"/>
          <w:numId w:val="126"/>
        </w:numPr>
        <w:ind w:left="1434" w:hanging="357"/>
        <w:rPr>
          <w:i/>
        </w:rPr>
      </w:pPr>
      <w:r w:rsidRPr="00CF066E">
        <w:rPr>
          <w:i/>
        </w:rPr>
        <w:t>Да, решили совсем народ изничтожить (женщина, 43 года, высшее образование, г. Владимир).</w:t>
      </w:r>
    </w:p>
    <w:p w14:paraId="44E967BF" w14:textId="77777777" w:rsidR="00E12957" w:rsidRPr="00CF066E" w:rsidRDefault="00E12957" w:rsidP="00525BDC">
      <w:pPr>
        <w:pStyle w:val="a3"/>
        <w:numPr>
          <w:ilvl w:val="1"/>
          <w:numId w:val="126"/>
        </w:numPr>
        <w:ind w:left="1434" w:hanging="357"/>
        <w:rPr>
          <w:i/>
        </w:rPr>
      </w:pPr>
      <w:r w:rsidRPr="00CF066E">
        <w:rPr>
          <w:i/>
        </w:rPr>
        <w:t>Да, самораспуститься надо всему населению, чтобы мы им не мешали (мужчина, 44 года, среднетехническое образование, г. Владимир).</w:t>
      </w:r>
    </w:p>
    <w:p w14:paraId="493DD829" w14:textId="77777777" w:rsidR="00E12957" w:rsidRPr="00CF066E" w:rsidRDefault="00E12957" w:rsidP="00525BDC">
      <w:pPr>
        <w:pStyle w:val="a3"/>
        <w:numPr>
          <w:ilvl w:val="1"/>
          <w:numId w:val="126"/>
        </w:numPr>
        <w:ind w:left="1434" w:hanging="357"/>
        <w:rPr>
          <w:i/>
        </w:rPr>
      </w:pPr>
      <w:r w:rsidRPr="00CF066E">
        <w:rPr>
          <w:i/>
        </w:rPr>
        <w:t>Мы обсуждаем вопросы, уничтожающие русский народ совершенно (женщина, 45 лет, среднетехническое образование, г. Владимир).</w:t>
      </w:r>
    </w:p>
    <w:p w14:paraId="649A8B90" w14:textId="77777777" w:rsidR="00E12957" w:rsidRPr="00CF066E" w:rsidRDefault="00E12957" w:rsidP="00525BDC">
      <w:pPr>
        <w:pStyle w:val="a3"/>
        <w:numPr>
          <w:ilvl w:val="1"/>
          <w:numId w:val="126"/>
        </w:numPr>
        <w:ind w:left="1434" w:hanging="357"/>
        <w:rPr>
          <w:i/>
        </w:rPr>
      </w:pPr>
      <w:r w:rsidRPr="00CF066E">
        <w:rPr>
          <w:i/>
        </w:rPr>
        <w:t>Пусть сразу настроят крематориев. И всех туда отправят (мужчина, 54 года, среднее образование, г. Владимир).</w:t>
      </w:r>
    </w:p>
    <w:p w14:paraId="17E8F805" w14:textId="77777777" w:rsidR="00E12957" w:rsidRPr="00CF066E" w:rsidRDefault="00E12957" w:rsidP="00525BDC">
      <w:pPr>
        <w:pStyle w:val="a3"/>
        <w:numPr>
          <w:ilvl w:val="1"/>
          <w:numId w:val="126"/>
        </w:numPr>
        <w:ind w:left="1434" w:hanging="357"/>
        <w:rPr>
          <w:i/>
        </w:rPr>
      </w:pPr>
      <w:r w:rsidRPr="00CF066E">
        <w:rPr>
          <w:i/>
        </w:rPr>
        <w:t>Складывается такое впечатление, что они просто хотят сократить количество русского населения (мужчина, 30 лет, среднее образование, г. Владимир).</w:t>
      </w:r>
    </w:p>
    <w:p w14:paraId="5F7F9016" w14:textId="77777777" w:rsidR="00E12957" w:rsidRPr="00CF066E" w:rsidRDefault="00E12957" w:rsidP="00525BDC">
      <w:pPr>
        <w:pStyle w:val="a3"/>
        <w:numPr>
          <w:ilvl w:val="1"/>
          <w:numId w:val="126"/>
        </w:numPr>
        <w:ind w:left="1434" w:hanging="357"/>
        <w:rPr>
          <w:i/>
        </w:rPr>
      </w:pPr>
      <w:r w:rsidRPr="00CF066E">
        <w:rPr>
          <w:i/>
        </w:rPr>
        <w:t>Да, вообще отвратительную тему Вы нам предложили обсудить, что это они с нами сделать задумали? Совсем что ли изничтожить хотят? (женщина, 43 года, среднее специальное образование, г. Владимир).</w:t>
      </w:r>
    </w:p>
    <w:p w14:paraId="3BC785A4" w14:textId="77777777" w:rsidR="00E12957" w:rsidRDefault="00E12957" w:rsidP="00E12957">
      <w:pPr>
        <w:rPr>
          <w:u w:val="single"/>
        </w:rPr>
      </w:pPr>
    </w:p>
    <w:p w14:paraId="705EC2C3" w14:textId="77777777" w:rsidR="00E12957" w:rsidRPr="00F677FB" w:rsidRDefault="00E12957" w:rsidP="00E12957">
      <w:pPr>
        <w:rPr>
          <w:u w:val="single"/>
        </w:rPr>
      </w:pPr>
      <w:r w:rsidRPr="00F677FB">
        <w:rPr>
          <w:u w:val="single"/>
        </w:rPr>
        <w:t>Б. Обвинения в адрес правительства, которое осуществляет этот геноцид</w:t>
      </w:r>
    </w:p>
    <w:p w14:paraId="7E62990A" w14:textId="77777777" w:rsidR="00E12957" w:rsidRPr="00CF066E" w:rsidRDefault="00E12957" w:rsidP="00525BDC">
      <w:pPr>
        <w:pStyle w:val="a3"/>
        <w:numPr>
          <w:ilvl w:val="1"/>
          <w:numId w:val="126"/>
        </w:numPr>
        <w:ind w:left="1434" w:hanging="357"/>
        <w:rPr>
          <w:i/>
        </w:rPr>
      </w:pPr>
      <w:r w:rsidRPr="00CF066E">
        <w:rPr>
          <w:i/>
        </w:rPr>
        <w:t>Наше правительство вообще уже о людях не думает. Ни о пенсионерах, ни о молодых (мужчина, 50 лет, высшее образование, г. Владимир).</w:t>
      </w:r>
    </w:p>
    <w:p w14:paraId="27960B8C" w14:textId="77777777" w:rsidR="00E12957" w:rsidRPr="00CF066E" w:rsidRDefault="00E12957" w:rsidP="00525BDC">
      <w:pPr>
        <w:pStyle w:val="a3"/>
        <w:numPr>
          <w:ilvl w:val="1"/>
          <w:numId w:val="126"/>
        </w:numPr>
        <w:ind w:left="1434" w:hanging="357"/>
        <w:rPr>
          <w:i/>
        </w:rPr>
      </w:pPr>
      <w:r w:rsidRPr="00CF066E">
        <w:rPr>
          <w:i/>
        </w:rPr>
        <w:t>Грош цена нашему правительству, если оно может нам предложить только такие варианты (женщина, 50 лет, высшее образование, г. Владимир).</w:t>
      </w:r>
    </w:p>
    <w:p w14:paraId="4245B787" w14:textId="77777777" w:rsidR="00E12957" w:rsidRPr="00CF066E" w:rsidRDefault="00E12957" w:rsidP="00525BDC">
      <w:pPr>
        <w:pStyle w:val="a3"/>
        <w:numPr>
          <w:ilvl w:val="1"/>
          <w:numId w:val="126"/>
        </w:numPr>
        <w:ind w:left="1434" w:hanging="357"/>
        <w:rPr>
          <w:i/>
        </w:rPr>
      </w:pPr>
      <w:r w:rsidRPr="00CF066E">
        <w:rPr>
          <w:i/>
        </w:rPr>
        <w:t>Кто же там сидит, в нашем в правительстве, если они придумали только такие варианты, как уничтожить народ (женщина, 36 лет, высшее образование, г. Владимир).</w:t>
      </w:r>
    </w:p>
    <w:p w14:paraId="079E7C54" w14:textId="77777777" w:rsidR="00E12957" w:rsidRPr="00CF066E" w:rsidRDefault="00E12957" w:rsidP="00525BDC">
      <w:pPr>
        <w:pStyle w:val="a3"/>
        <w:numPr>
          <w:ilvl w:val="1"/>
          <w:numId w:val="126"/>
        </w:numPr>
        <w:ind w:left="1434" w:hanging="357"/>
        <w:rPr>
          <w:i/>
        </w:rPr>
      </w:pPr>
      <w:r w:rsidRPr="00CF066E">
        <w:rPr>
          <w:i/>
        </w:rPr>
        <w:t>Наше правительство не думает о своих людях. Тошно уже (мужчина, 31 год, высшее образование, г. Владимир).</w:t>
      </w:r>
    </w:p>
    <w:p w14:paraId="66146487" w14:textId="77777777" w:rsidR="00E12957" w:rsidRPr="00CF066E" w:rsidRDefault="00E12957" w:rsidP="00525BDC">
      <w:pPr>
        <w:pStyle w:val="a3"/>
        <w:numPr>
          <w:ilvl w:val="1"/>
          <w:numId w:val="126"/>
        </w:numPr>
        <w:ind w:left="1434" w:hanging="357"/>
        <w:rPr>
          <w:i/>
        </w:rPr>
      </w:pPr>
      <w:r w:rsidRPr="00CF066E">
        <w:rPr>
          <w:i/>
        </w:rPr>
        <w:t>Правительству нашему надо поднапрячь мозги и еще подумать. Найти другие пути и возможности решения проблемы. А то складывается такое впечатление, что наше правительство просто хочет сократить количество населения, избавиться от нас (мужчина, 31 год, высшее образование, г. Владимир).</w:t>
      </w:r>
    </w:p>
    <w:p w14:paraId="376169DB" w14:textId="77777777" w:rsidR="00E12957" w:rsidRPr="00CF066E" w:rsidRDefault="00E12957" w:rsidP="00525BDC">
      <w:pPr>
        <w:pStyle w:val="a3"/>
        <w:numPr>
          <w:ilvl w:val="1"/>
          <w:numId w:val="126"/>
        </w:numPr>
        <w:ind w:left="1434" w:hanging="357"/>
        <w:rPr>
          <w:i/>
        </w:rPr>
      </w:pPr>
      <w:r w:rsidRPr="00CF066E">
        <w:rPr>
          <w:i/>
        </w:rPr>
        <w:t>Я вообще не знаю, как такие мысли приходят в правительстве в голову. Как это можно вообще обсуждать (мужчина, 30 лет, среднее образование, г. Владимир).</w:t>
      </w:r>
    </w:p>
    <w:p w14:paraId="2F26D618" w14:textId="77777777" w:rsidR="00E12957" w:rsidRPr="00CF066E" w:rsidRDefault="00E12957" w:rsidP="00525BDC">
      <w:pPr>
        <w:pStyle w:val="a3"/>
        <w:numPr>
          <w:ilvl w:val="1"/>
          <w:numId w:val="126"/>
        </w:numPr>
        <w:ind w:left="1434" w:hanging="357"/>
        <w:rPr>
          <w:i/>
        </w:rPr>
      </w:pPr>
      <w:r w:rsidRPr="00CF066E">
        <w:rPr>
          <w:i/>
        </w:rPr>
        <w:t>Не те они вопросы взялись решать, гнать надо такое правительство. Как у них вообще совести хватает выносить все это на обсуждение? (мужчина, 54 года, среднее образование, г. Владимир).</w:t>
      </w:r>
    </w:p>
    <w:p w14:paraId="7FF020E5" w14:textId="77777777" w:rsidR="00E12957" w:rsidRPr="00CF066E" w:rsidRDefault="00E12957" w:rsidP="00525BDC">
      <w:pPr>
        <w:pStyle w:val="a3"/>
        <w:numPr>
          <w:ilvl w:val="1"/>
          <w:numId w:val="126"/>
        </w:numPr>
        <w:ind w:left="1434" w:hanging="357"/>
        <w:rPr>
          <w:i/>
        </w:rPr>
      </w:pPr>
      <w:r w:rsidRPr="00CF066E">
        <w:rPr>
          <w:i/>
        </w:rPr>
        <w:t>Мы тут мешаем нашим правителям выкачивать наши богатства. Они хотели бы, чтобы нас тут было поменьше, чтобы содержать было поменьше кого, а богатства вывозить. И обогащаться. Вот и вся проблема. Поставлена задача – сократить население вдвое (мужчина, 39 лет, среднее специальное образование, г. Владимир).</w:t>
      </w:r>
    </w:p>
    <w:p w14:paraId="3A2AEAA7" w14:textId="77777777" w:rsidR="00E12957" w:rsidRPr="00CF066E" w:rsidRDefault="00E12957" w:rsidP="00525BDC">
      <w:pPr>
        <w:pStyle w:val="a3"/>
        <w:numPr>
          <w:ilvl w:val="1"/>
          <w:numId w:val="126"/>
        </w:numPr>
        <w:ind w:left="1434" w:hanging="357"/>
        <w:rPr>
          <w:i/>
        </w:rPr>
      </w:pPr>
      <w:r w:rsidRPr="00CF066E">
        <w:rPr>
          <w:i/>
        </w:rPr>
        <w:t>Правительство наше какие-то антинародные меры продумывает (женщина, 43 года, среднее специальное образование, г. Владимир).</w:t>
      </w:r>
    </w:p>
    <w:p w14:paraId="1B78CD14" w14:textId="77777777" w:rsidR="00E12957" w:rsidRPr="00CF066E" w:rsidRDefault="00E12957" w:rsidP="00525BDC">
      <w:pPr>
        <w:pStyle w:val="a3"/>
        <w:numPr>
          <w:ilvl w:val="1"/>
          <w:numId w:val="126"/>
        </w:numPr>
        <w:ind w:left="1434" w:hanging="357"/>
        <w:rPr>
          <w:i/>
        </w:rPr>
      </w:pPr>
      <w:r w:rsidRPr="00CF066E">
        <w:rPr>
          <w:i/>
        </w:rPr>
        <w:t>Меры наше правительство придумало просто безобразные, которыми ничего не решить, а только усугубить можно всю ситуацию в стране, против населения направленные (женщина, 45 лет, среднетехническое образование, г. Владимир).</w:t>
      </w:r>
    </w:p>
    <w:p w14:paraId="04604BE4" w14:textId="77777777" w:rsidR="00E12957" w:rsidRDefault="00E12957" w:rsidP="00E12957">
      <w:pPr>
        <w:rPr>
          <w:u w:val="single"/>
        </w:rPr>
      </w:pPr>
    </w:p>
    <w:p w14:paraId="7D4C1236" w14:textId="77777777" w:rsidR="00E12957" w:rsidRPr="00F677FB" w:rsidRDefault="00E12957" w:rsidP="00E12957">
      <w:pPr>
        <w:rPr>
          <w:u w:val="single"/>
        </w:rPr>
      </w:pPr>
      <w:r w:rsidRPr="00F677FB">
        <w:rPr>
          <w:u w:val="single"/>
        </w:rPr>
        <w:t>В. Заявления о том, что «деньги в стране есть», но они не доходят до народа</w:t>
      </w:r>
    </w:p>
    <w:p w14:paraId="6A639E25" w14:textId="77777777" w:rsidR="00E12957" w:rsidRPr="00CF066E" w:rsidRDefault="00E12957" w:rsidP="00525BDC">
      <w:pPr>
        <w:pStyle w:val="a3"/>
        <w:numPr>
          <w:ilvl w:val="1"/>
          <w:numId w:val="126"/>
        </w:numPr>
        <w:ind w:left="1434" w:hanging="357"/>
        <w:rPr>
          <w:i/>
        </w:rPr>
      </w:pPr>
      <w:r w:rsidRPr="00CF066E">
        <w:rPr>
          <w:i/>
        </w:rPr>
        <w:t>В бюджете у нас денег хватает. Пусть прекратят нам тут глупости рассказывать. Мы все равно этих денег не видим (мужчина, 50 лет, высшее образование, г. Владимир).</w:t>
      </w:r>
    </w:p>
    <w:p w14:paraId="0AB6ED74" w14:textId="77777777" w:rsidR="00E12957" w:rsidRPr="00CF066E" w:rsidRDefault="00E12957" w:rsidP="00525BDC">
      <w:pPr>
        <w:pStyle w:val="a3"/>
        <w:numPr>
          <w:ilvl w:val="1"/>
          <w:numId w:val="126"/>
        </w:numPr>
        <w:ind w:left="1434" w:hanging="357"/>
        <w:rPr>
          <w:i/>
        </w:rPr>
      </w:pPr>
      <w:r w:rsidRPr="00CF066E">
        <w:rPr>
          <w:i/>
        </w:rPr>
        <w:t>Деньги уходят неизвестно куда. А собственно говоря, что уж мы так много получаем от этих денег, которых в стране достаточно? (мужчина, 52 года, высшее образование, г. Владимир).</w:t>
      </w:r>
    </w:p>
    <w:p w14:paraId="26C01FDB" w14:textId="77777777" w:rsidR="00E12957" w:rsidRPr="00CF066E" w:rsidRDefault="00E12957" w:rsidP="00525BDC">
      <w:pPr>
        <w:pStyle w:val="a3"/>
        <w:numPr>
          <w:ilvl w:val="1"/>
          <w:numId w:val="126"/>
        </w:numPr>
        <w:ind w:left="1434" w:hanging="357"/>
        <w:rPr>
          <w:i/>
        </w:rPr>
      </w:pPr>
      <w:r w:rsidRPr="00CF066E">
        <w:rPr>
          <w:i/>
        </w:rPr>
        <w:t>Деньги в стране есть, только они до нас не доходят. Эти деньги у нас уходят, как вода в песок (женщина, 43 года, высшее образование, г. Владимир).</w:t>
      </w:r>
    </w:p>
    <w:p w14:paraId="3392EE8C" w14:textId="77777777" w:rsidR="00E12957" w:rsidRPr="00CF066E" w:rsidRDefault="00E12957" w:rsidP="00525BDC">
      <w:pPr>
        <w:pStyle w:val="a3"/>
        <w:numPr>
          <w:ilvl w:val="1"/>
          <w:numId w:val="126"/>
        </w:numPr>
        <w:ind w:left="1434" w:hanging="357"/>
        <w:rPr>
          <w:i/>
        </w:rPr>
      </w:pPr>
      <w:r w:rsidRPr="00CF066E">
        <w:rPr>
          <w:i/>
        </w:rPr>
        <w:t>Неизвестно, куда наши деньги на самом деле деваются, куда эти деньги на самом деле поступают, народ не знает, где они. Сомнительно, что с таких денег, которые мы сейчас имеем, можно платить такие мизерные пенсии и зарплаты. Значит, большая часть денег оседает где-то не по назначению (женщина, 44 года, высшее образование, г. Владимир).</w:t>
      </w:r>
    </w:p>
    <w:p w14:paraId="26D65078" w14:textId="77777777" w:rsidR="00E12957" w:rsidRPr="00CF066E" w:rsidRDefault="00E12957" w:rsidP="00525BDC">
      <w:pPr>
        <w:pStyle w:val="a3"/>
        <w:numPr>
          <w:ilvl w:val="1"/>
          <w:numId w:val="126"/>
        </w:numPr>
        <w:ind w:left="1434" w:hanging="357"/>
        <w:rPr>
          <w:i/>
        </w:rPr>
      </w:pPr>
      <w:r w:rsidRPr="00CF066E">
        <w:rPr>
          <w:i/>
        </w:rPr>
        <w:t>Весь этот капитал, который идет от продажи газа, он просто в карманах оседает бизнесменов и членов нашего правительства, а не расходуется на нужды населения (женщина, 43 года, высшее образование, г. Владимир).</w:t>
      </w:r>
    </w:p>
    <w:p w14:paraId="06D9DCBF" w14:textId="77777777" w:rsidR="00E12957" w:rsidRPr="00CF066E" w:rsidRDefault="00E12957" w:rsidP="00525BDC">
      <w:pPr>
        <w:pStyle w:val="a3"/>
        <w:numPr>
          <w:ilvl w:val="1"/>
          <w:numId w:val="126"/>
        </w:numPr>
        <w:ind w:left="1434" w:hanging="357"/>
        <w:rPr>
          <w:i/>
        </w:rPr>
      </w:pPr>
      <w:r w:rsidRPr="00CF066E">
        <w:rPr>
          <w:i/>
        </w:rPr>
        <w:t>Контроль нужен, а деньги есть, на все хватит, если следить, чтобы деньги по назначению уходили (женщина, 36 лет, высшее образование, г. Владимир).</w:t>
      </w:r>
    </w:p>
    <w:p w14:paraId="6EF633FF" w14:textId="77777777" w:rsidR="00E12957" w:rsidRPr="00CF066E" w:rsidRDefault="00E12957" w:rsidP="00525BDC">
      <w:pPr>
        <w:pStyle w:val="a3"/>
        <w:numPr>
          <w:ilvl w:val="1"/>
          <w:numId w:val="126"/>
        </w:numPr>
        <w:ind w:left="1434" w:hanging="357"/>
        <w:rPr>
          <w:i/>
        </w:rPr>
      </w:pPr>
      <w:r w:rsidRPr="00CF066E">
        <w:rPr>
          <w:i/>
        </w:rPr>
        <w:t>Деньги есть, но они наверняка в бюджет не полностью идут. Они как бы не сказали – по карманам по чьим-то эти деньги расходятся. Я просто не верю в то, что все деньги идут в бюджет (женщина, 46 лет, среднетехническое образование, г. Владимир).</w:t>
      </w:r>
    </w:p>
    <w:p w14:paraId="7635A8B5" w14:textId="77777777" w:rsidR="00E12957" w:rsidRPr="00CF066E" w:rsidRDefault="00E12957" w:rsidP="00525BDC">
      <w:pPr>
        <w:pStyle w:val="a3"/>
        <w:numPr>
          <w:ilvl w:val="1"/>
          <w:numId w:val="126"/>
        </w:numPr>
        <w:ind w:left="1434" w:hanging="357"/>
        <w:rPr>
          <w:i/>
        </w:rPr>
      </w:pPr>
      <w:r w:rsidRPr="00CF066E">
        <w:rPr>
          <w:i/>
        </w:rPr>
        <w:t>Я считаю, что деньги в казне есть, они уже не знают, куда их вкладывать (мужчина, 39 лет, среднетехническое образование, г. Владимир).</w:t>
      </w:r>
    </w:p>
    <w:p w14:paraId="03961753" w14:textId="77777777" w:rsidR="00E12957" w:rsidRPr="00CF066E" w:rsidRDefault="00E12957" w:rsidP="00525BDC">
      <w:pPr>
        <w:pStyle w:val="a3"/>
        <w:numPr>
          <w:ilvl w:val="1"/>
          <w:numId w:val="126"/>
        </w:numPr>
        <w:ind w:left="1434" w:hanging="357"/>
        <w:rPr>
          <w:i/>
        </w:rPr>
      </w:pPr>
      <w:r w:rsidRPr="00CF066E">
        <w:rPr>
          <w:i/>
        </w:rPr>
        <w:t>Можно в стране найти деньги, если их правильно распределить и проконтролировать (мужчина, 39 лет, среднее специальное образование, г. Владимир).</w:t>
      </w:r>
    </w:p>
    <w:p w14:paraId="30099076" w14:textId="77777777" w:rsidR="00E12957" w:rsidRPr="00CF066E" w:rsidRDefault="00E12957" w:rsidP="00525BDC">
      <w:pPr>
        <w:pStyle w:val="a3"/>
        <w:numPr>
          <w:ilvl w:val="1"/>
          <w:numId w:val="126"/>
        </w:numPr>
        <w:ind w:left="1434" w:hanging="357"/>
        <w:rPr>
          <w:i/>
        </w:rPr>
      </w:pPr>
      <w:r w:rsidRPr="00CF066E">
        <w:rPr>
          <w:i/>
        </w:rPr>
        <w:t>Сейчас существует столько денег, после того, как возросла цена на нефть, что их девать просто некуда, они просто оседают не по назначению в чьих-то карманах (мужчина, 44 года, среднетехническое образование, г. Владимир).</w:t>
      </w:r>
    </w:p>
    <w:p w14:paraId="79F7D961" w14:textId="77777777" w:rsidR="00E12957" w:rsidRDefault="00E12957" w:rsidP="00E12957">
      <w:pPr>
        <w:rPr>
          <w:u w:val="single"/>
        </w:rPr>
      </w:pPr>
    </w:p>
    <w:p w14:paraId="345B4843" w14:textId="77777777" w:rsidR="00E12957" w:rsidRPr="00F677FB" w:rsidRDefault="00E12957" w:rsidP="00E12957">
      <w:pPr>
        <w:rPr>
          <w:u w:val="single"/>
        </w:rPr>
      </w:pPr>
      <w:r w:rsidRPr="00F677FB">
        <w:rPr>
          <w:u w:val="single"/>
        </w:rPr>
        <w:t>Г. Требование развивать производящие отрасли: промышленность и сельское хозяйство.</w:t>
      </w:r>
    </w:p>
    <w:p w14:paraId="2CF00D14" w14:textId="77777777" w:rsidR="00E12957" w:rsidRPr="00CF066E" w:rsidRDefault="00E12957" w:rsidP="00525BDC">
      <w:pPr>
        <w:pStyle w:val="a3"/>
        <w:numPr>
          <w:ilvl w:val="1"/>
          <w:numId w:val="126"/>
        </w:numPr>
        <w:ind w:left="1434" w:hanging="357"/>
        <w:rPr>
          <w:i/>
        </w:rPr>
      </w:pPr>
      <w:r w:rsidRPr="00CF066E">
        <w:rPr>
          <w:i/>
        </w:rPr>
        <w:t>Почему мы не восстанавливаем промышленность? Надо восстановить всю свою промышленность, чтобы не только газом можно было бы торговать и от этого наполнять бюджет. Что за глупость? (мужчина, 50 лет, высшее образование, г. Владимир).</w:t>
      </w:r>
    </w:p>
    <w:p w14:paraId="103290D6" w14:textId="77777777" w:rsidR="00E12957" w:rsidRPr="00CF066E" w:rsidRDefault="00E12957" w:rsidP="00525BDC">
      <w:pPr>
        <w:pStyle w:val="a3"/>
        <w:numPr>
          <w:ilvl w:val="1"/>
          <w:numId w:val="126"/>
        </w:numPr>
        <w:ind w:left="1434" w:hanging="357"/>
        <w:rPr>
          <w:i/>
        </w:rPr>
      </w:pPr>
      <w:r w:rsidRPr="00CF066E">
        <w:rPr>
          <w:i/>
        </w:rPr>
        <w:t>Почему они все эти деньги не вкладывают в нашу промышленность, у нас же нет ее практически. Посмотрите, наш Тракторный завод, был 15 000 человек, выпускали по 700 двигателей в день. А сейчас выпускают в день один-два двигателя. Вот куда должны вкладываться деньги, которые у нас образовались (мужчина, 52 года, высшее образование, г. Владимир).</w:t>
      </w:r>
    </w:p>
    <w:p w14:paraId="7EEB09AD" w14:textId="77777777" w:rsidR="00E12957" w:rsidRPr="00CF066E" w:rsidRDefault="00E12957" w:rsidP="00525BDC">
      <w:pPr>
        <w:pStyle w:val="a3"/>
        <w:numPr>
          <w:ilvl w:val="1"/>
          <w:numId w:val="126"/>
        </w:numPr>
        <w:ind w:left="1434" w:hanging="357"/>
        <w:rPr>
          <w:i/>
        </w:rPr>
      </w:pPr>
      <w:r w:rsidRPr="00CF066E">
        <w:rPr>
          <w:i/>
        </w:rPr>
        <w:t>Прежде всего, экономика. Промышленность поднять, экономику, сельское хозяйство. Без этого никуда мы с места не сдвинемся (женщина, 36 лет, высшее образование, г. Владимир).</w:t>
      </w:r>
    </w:p>
    <w:p w14:paraId="19DF2AEF" w14:textId="77777777" w:rsidR="00E12957" w:rsidRPr="00CF066E" w:rsidRDefault="00E12957" w:rsidP="00525BDC">
      <w:pPr>
        <w:pStyle w:val="a3"/>
        <w:numPr>
          <w:ilvl w:val="1"/>
          <w:numId w:val="126"/>
        </w:numPr>
        <w:ind w:left="1434" w:hanging="357"/>
        <w:rPr>
          <w:i/>
        </w:rPr>
      </w:pPr>
      <w:r w:rsidRPr="00CF066E">
        <w:rPr>
          <w:i/>
        </w:rPr>
        <w:t>Весь этот капитал, который идет от продажи газа, нефти, его надо вкладывать в производство и промышленности, и село поднимать (женщина, 43 года, высшее образование, г. Владимир).</w:t>
      </w:r>
    </w:p>
    <w:p w14:paraId="217EDAAF" w14:textId="77777777" w:rsidR="00E12957" w:rsidRPr="00CF066E" w:rsidRDefault="00E12957" w:rsidP="00525BDC">
      <w:pPr>
        <w:pStyle w:val="a3"/>
        <w:numPr>
          <w:ilvl w:val="1"/>
          <w:numId w:val="126"/>
        </w:numPr>
        <w:ind w:left="1434" w:hanging="357"/>
        <w:rPr>
          <w:i/>
        </w:rPr>
      </w:pPr>
      <w:r w:rsidRPr="00CF066E">
        <w:rPr>
          <w:i/>
        </w:rPr>
        <w:t>Поднимать производство. Это Вам все скажут. Вот с чего нужно начинать. А не эти дурацкие программки обсуждать (мужчина, 50 лет, высшее образование, г. Владимир).</w:t>
      </w:r>
    </w:p>
    <w:p w14:paraId="1A982678" w14:textId="77777777" w:rsidR="00E12957" w:rsidRPr="00CF066E" w:rsidRDefault="00E12957" w:rsidP="00525BDC">
      <w:pPr>
        <w:pStyle w:val="a3"/>
        <w:numPr>
          <w:ilvl w:val="1"/>
          <w:numId w:val="126"/>
        </w:numPr>
        <w:ind w:left="1434" w:hanging="357"/>
        <w:rPr>
          <w:i/>
        </w:rPr>
      </w:pPr>
      <w:r w:rsidRPr="00CF066E">
        <w:rPr>
          <w:i/>
        </w:rPr>
        <w:t>Нужно эти энергоресурсы опять направить на ту же промышленность, на развитие производства, сельского хозяйства. Развивать другие способы наполнения бюджета (мужчина, 39 лет, среднетехническое образование, г. Владимир).</w:t>
      </w:r>
    </w:p>
    <w:p w14:paraId="5A089A97" w14:textId="77777777" w:rsidR="00E12957" w:rsidRPr="00CF066E" w:rsidRDefault="00E12957" w:rsidP="00525BDC">
      <w:pPr>
        <w:pStyle w:val="a3"/>
        <w:numPr>
          <w:ilvl w:val="1"/>
          <w:numId w:val="126"/>
        </w:numPr>
        <w:ind w:left="1434" w:hanging="357"/>
        <w:rPr>
          <w:i/>
        </w:rPr>
      </w:pPr>
      <w:r w:rsidRPr="00CF066E">
        <w:rPr>
          <w:i/>
        </w:rPr>
        <w:t>Надо альтернативу искать, развивать опять промышленность, сельское хозяйство поднимать (мужчина, 44 года, среднетехническое образование, г. Владимир).</w:t>
      </w:r>
    </w:p>
    <w:p w14:paraId="171F7A42" w14:textId="77777777" w:rsidR="00E12957" w:rsidRPr="00CF066E" w:rsidRDefault="00E12957" w:rsidP="00525BDC">
      <w:pPr>
        <w:pStyle w:val="a3"/>
        <w:numPr>
          <w:ilvl w:val="1"/>
          <w:numId w:val="126"/>
        </w:numPr>
        <w:ind w:left="1434" w:hanging="357"/>
        <w:rPr>
          <w:i/>
        </w:rPr>
      </w:pPr>
      <w:r w:rsidRPr="00CF066E">
        <w:rPr>
          <w:i/>
        </w:rPr>
        <w:t>Экономику развивать, промышленность развивать надо. И наши верховные должны, те, кто управляет нами, прислушаться они должны к нам (женщина, 43 года, среднее специальное образование, г. Владимир).</w:t>
      </w:r>
    </w:p>
    <w:p w14:paraId="2DA202EE" w14:textId="77777777" w:rsidR="00E12957" w:rsidRPr="00CF066E" w:rsidRDefault="00E12957" w:rsidP="00525BDC">
      <w:pPr>
        <w:pStyle w:val="a3"/>
        <w:numPr>
          <w:ilvl w:val="1"/>
          <w:numId w:val="126"/>
        </w:numPr>
        <w:ind w:left="1434" w:hanging="357"/>
        <w:rPr>
          <w:i/>
        </w:rPr>
      </w:pPr>
      <w:r w:rsidRPr="00CF066E">
        <w:rPr>
          <w:i/>
        </w:rPr>
        <w:t>Поднять промышленность и сельское хозяйство. Вот с чего нужно начинать. Это две основные реформы. Без этого все остальное – говорильня и антинародная политика (мужчина, 54 года, среднее образование, г. Владимир).</w:t>
      </w:r>
    </w:p>
    <w:p w14:paraId="3B572CD8" w14:textId="77777777" w:rsidR="00E12957" w:rsidRPr="00CF066E" w:rsidRDefault="00E12957" w:rsidP="00525BDC">
      <w:pPr>
        <w:pStyle w:val="a3"/>
        <w:numPr>
          <w:ilvl w:val="1"/>
          <w:numId w:val="126"/>
        </w:numPr>
        <w:ind w:left="1434" w:hanging="357"/>
        <w:rPr>
          <w:i/>
        </w:rPr>
      </w:pPr>
      <w:r w:rsidRPr="00CF066E">
        <w:rPr>
          <w:i/>
        </w:rPr>
        <w:t>Нужно начинать с промышленности и сельского хозяйства. Надо наводить порядок начинать общий в стране. Восстанавливать всю разрушенную экономику (женщина, 50 лет, среднее специальное образование, г. Владимир).</w:t>
      </w:r>
    </w:p>
    <w:p w14:paraId="1A601FC8" w14:textId="77777777" w:rsidR="00E12957" w:rsidRPr="00F677FB" w:rsidRDefault="00E12957" w:rsidP="00E12957">
      <w:pPr>
        <w:pStyle w:val="3"/>
      </w:pPr>
      <w:bookmarkStart w:id="546" w:name="_Toc516738410"/>
      <w:bookmarkStart w:id="547" w:name="_Toc13789446"/>
      <w:bookmarkStart w:id="548" w:name="_Toc13960541"/>
      <w:bookmarkEnd w:id="546"/>
      <w:r>
        <w:rPr>
          <w:lang w:val="ru-RU"/>
        </w:rPr>
        <w:t>6.3.</w:t>
      </w:r>
      <w:r w:rsidRPr="00F677FB">
        <w:t>2. Энергетическая проблема, природный газ</w:t>
      </w:r>
      <w:bookmarkEnd w:id="547"/>
      <w:bookmarkEnd w:id="548"/>
    </w:p>
    <w:p w14:paraId="74AFEFCE" w14:textId="77777777" w:rsidR="00E12957" w:rsidRDefault="00E12957" w:rsidP="00E12957">
      <w:r>
        <w:t>При обсуждении данной проблемы преобладали общие реакции, которые были описаны в разделе 1. Вместе с тем, под давлением модератора некоторые респонденты все же сделали выбор между предлагавшимися им вариантами.</w:t>
      </w:r>
    </w:p>
    <w:p w14:paraId="1C8F9BDD" w14:textId="77777777" w:rsidR="00E12957" w:rsidRDefault="00E12957" w:rsidP="00E12957">
      <w:r>
        <w:t>В фокус-группе, состоявшей из респондентов с высшим образованием, преобладало мнение о том, что в ситуации трудного выбора следует сократить объемы поставок газа за рубеж и повысить внешние цены.</w:t>
      </w:r>
    </w:p>
    <w:p w14:paraId="4C5B21A9" w14:textId="77777777" w:rsidR="00E12957" w:rsidRDefault="00E12957" w:rsidP="00E12957">
      <w:r>
        <w:t>В фокус-группе, состоявшей из респондентов, не имеющих высшего образования, преобладало мнение, что следует повысить внутренние цены. Такая реакция не может считаться статистически достоверной, ее можно принять лишь в качестве гипотезы, нуждающейся в проверке. Хотя следует отметить, что прошлый опыт проведения фокус-групповых исследований свидетельствует о том, что респонденты, не имеющие высшего образования, нередко демонстрируют более адекватную и «вменяемую» позицию, чем респонденты с высшим образованием. Необходимо также отметить, что в рассматриваемой фокус-группе преобладающими были описанные в предыдущем разделе общие реакции, а мнение о необходимости повышения внутренних цен звучало как реакция второго порядка.</w:t>
      </w:r>
    </w:p>
    <w:p w14:paraId="5F2728F5" w14:textId="77777777" w:rsidR="00E12957" w:rsidRPr="00F677FB" w:rsidRDefault="00E12957" w:rsidP="00E12957">
      <w:pPr>
        <w:rPr>
          <w:u w:val="single"/>
        </w:rPr>
      </w:pPr>
      <w:r w:rsidRPr="00F677FB">
        <w:rPr>
          <w:u w:val="single"/>
        </w:rPr>
        <w:t>А. Мнение о сокращении поставок газа за рубеж (чаще звучало у респондентов с высшим образованием)</w:t>
      </w:r>
    </w:p>
    <w:p w14:paraId="7C5B33AA" w14:textId="77777777" w:rsidR="00E12957" w:rsidRPr="00CF066E" w:rsidRDefault="00E12957" w:rsidP="00525BDC">
      <w:pPr>
        <w:pStyle w:val="a3"/>
        <w:numPr>
          <w:ilvl w:val="1"/>
          <w:numId w:val="126"/>
        </w:numPr>
        <w:ind w:left="1434" w:hanging="357"/>
        <w:rPr>
          <w:i/>
        </w:rPr>
      </w:pPr>
      <w:r w:rsidRPr="00CF066E">
        <w:rPr>
          <w:i/>
        </w:rPr>
        <w:t>Поскольку мы занимаем первое место по поставкам нефти и газа, мы, наверное, каким-то образом можем диктовать и цены на внешнем рынке. Пусть повышают цены на внешнем рынке (женщина, 43 года, высшее образование, г. Владимир).</w:t>
      </w:r>
    </w:p>
    <w:p w14:paraId="51D9F9D7" w14:textId="77777777" w:rsidR="00E12957" w:rsidRPr="00CF066E" w:rsidRDefault="00E12957" w:rsidP="00525BDC">
      <w:pPr>
        <w:pStyle w:val="a3"/>
        <w:numPr>
          <w:ilvl w:val="1"/>
          <w:numId w:val="126"/>
        </w:numPr>
        <w:ind w:left="1434" w:hanging="357"/>
        <w:rPr>
          <w:i/>
        </w:rPr>
      </w:pPr>
      <w:r w:rsidRPr="00CF066E">
        <w:rPr>
          <w:i/>
        </w:rPr>
        <w:t>Да, нужно уменьшать объемы поставки. Я сторонница третьего варианта. У нас нельзя никак газ и электричество отключать (женщина, 50 лет, высшее образование, г. Владимир).</w:t>
      </w:r>
    </w:p>
    <w:p w14:paraId="32529B53" w14:textId="77777777" w:rsidR="00E12957" w:rsidRPr="00CF066E" w:rsidRDefault="00E12957" w:rsidP="00525BDC">
      <w:pPr>
        <w:pStyle w:val="a3"/>
        <w:numPr>
          <w:ilvl w:val="1"/>
          <w:numId w:val="126"/>
        </w:numPr>
        <w:ind w:left="1434" w:hanging="357"/>
        <w:rPr>
          <w:i/>
        </w:rPr>
      </w:pPr>
      <w:r w:rsidRPr="00CF066E">
        <w:rPr>
          <w:i/>
        </w:rPr>
        <w:t>Я третьего варианта придерживаюсь. Я тоже не понимаю, почему все эти социальные выплаты формируются только за счет продажи газа. Пусть сокращают поставки (мужчина, 52 года, высшее образование, г. Владимир).</w:t>
      </w:r>
    </w:p>
    <w:p w14:paraId="261DA069" w14:textId="77777777" w:rsidR="00E12957" w:rsidRPr="00CF066E" w:rsidRDefault="00E12957" w:rsidP="00525BDC">
      <w:pPr>
        <w:pStyle w:val="a3"/>
        <w:numPr>
          <w:ilvl w:val="1"/>
          <w:numId w:val="126"/>
        </w:numPr>
        <w:ind w:left="1434" w:hanging="357"/>
        <w:rPr>
          <w:i/>
        </w:rPr>
      </w:pPr>
      <w:r w:rsidRPr="00CF066E">
        <w:rPr>
          <w:i/>
        </w:rPr>
        <w:t>Я за то, чтобы прекратить на Запад продавать наш газ в таких количествах. Вот третий вариант (мужчина, 50 лет, высшее образование, г. Владимир).</w:t>
      </w:r>
    </w:p>
    <w:p w14:paraId="599FAD24" w14:textId="77777777" w:rsidR="00E12957" w:rsidRPr="00CF066E" w:rsidRDefault="00E12957" w:rsidP="00525BDC">
      <w:pPr>
        <w:pStyle w:val="a3"/>
        <w:numPr>
          <w:ilvl w:val="1"/>
          <w:numId w:val="126"/>
        </w:numPr>
        <w:ind w:left="1434" w:hanging="357"/>
        <w:rPr>
          <w:i/>
        </w:rPr>
      </w:pPr>
      <w:r w:rsidRPr="00CF066E">
        <w:rPr>
          <w:i/>
        </w:rPr>
        <w:t>Не хватает газа, чтобы торговать, пусть еще что-то придумывают, изыскивают, чем можно торговать. А люди-то почему должны страдать? Мне это совершенно непонятно. Я тоже за третий вариант – сократить поставки газа (женщина, 42 года, высшее образование, г. Владимир).</w:t>
      </w:r>
    </w:p>
    <w:p w14:paraId="5DC2257A" w14:textId="77777777" w:rsidR="00E12957" w:rsidRPr="00CF066E" w:rsidRDefault="00E12957" w:rsidP="00525BDC">
      <w:pPr>
        <w:pStyle w:val="a3"/>
        <w:numPr>
          <w:ilvl w:val="1"/>
          <w:numId w:val="126"/>
        </w:numPr>
        <w:ind w:left="1434" w:hanging="357"/>
        <w:rPr>
          <w:i/>
        </w:rPr>
      </w:pPr>
      <w:r w:rsidRPr="00CF066E">
        <w:rPr>
          <w:i/>
        </w:rPr>
        <w:t>Я считаю меньшим из зол третий вариант. Сократить поставки, но сокращать их постепенно (мужчина, 31 года, высшее образование, г. Владимир).</w:t>
      </w:r>
    </w:p>
    <w:p w14:paraId="7C24ACA2" w14:textId="77777777" w:rsidR="00E12957" w:rsidRPr="00CF066E" w:rsidRDefault="00E12957" w:rsidP="00525BDC">
      <w:pPr>
        <w:pStyle w:val="a3"/>
        <w:numPr>
          <w:ilvl w:val="1"/>
          <w:numId w:val="126"/>
        </w:numPr>
        <w:ind w:left="1434" w:hanging="357"/>
        <w:rPr>
          <w:i/>
        </w:rPr>
      </w:pPr>
      <w:r w:rsidRPr="00CF066E">
        <w:rPr>
          <w:i/>
        </w:rPr>
        <w:t>Я тоже склоняюсь к третьему варианту. Сократить нужно поставки газа на Запад. А население наше страдать при этом не должно (женщина, 36 лет, высшее образование, г. Владимир).</w:t>
      </w:r>
    </w:p>
    <w:p w14:paraId="25FFB199" w14:textId="77777777" w:rsidR="00E12957" w:rsidRPr="00CF066E" w:rsidRDefault="00E12957" w:rsidP="00525BDC">
      <w:pPr>
        <w:pStyle w:val="a3"/>
        <w:numPr>
          <w:ilvl w:val="1"/>
          <w:numId w:val="126"/>
        </w:numPr>
        <w:ind w:left="1434" w:hanging="357"/>
        <w:rPr>
          <w:i/>
        </w:rPr>
      </w:pPr>
      <w:r w:rsidRPr="00CF066E">
        <w:rPr>
          <w:i/>
        </w:rPr>
        <w:t>А я бы выбрала вариант, чтобы сократить поставки. Так как я не думаю, что от этих продаж мы что-то имеем с Вами. И не думала так никогда. Поэтому я считаю, что если нам самим не хватает, то надо сокращать (женщина, 46 лет, среднетехническое образование, г. Владимир).</w:t>
      </w:r>
    </w:p>
    <w:p w14:paraId="5D4D000A" w14:textId="77777777" w:rsidR="00E12957" w:rsidRPr="00CF066E" w:rsidRDefault="00E12957" w:rsidP="00525BDC">
      <w:pPr>
        <w:pStyle w:val="a3"/>
        <w:numPr>
          <w:ilvl w:val="1"/>
          <w:numId w:val="126"/>
        </w:numPr>
        <w:ind w:left="1434" w:hanging="357"/>
        <w:rPr>
          <w:i/>
        </w:rPr>
      </w:pPr>
      <w:r w:rsidRPr="00CF066E">
        <w:rPr>
          <w:i/>
        </w:rPr>
        <w:t>Если самим не хватает, то почему мы должны отдавать наш газ на сторону? (женщина, 43 года, среднетехническое образование, г. Владимир).</w:t>
      </w:r>
    </w:p>
    <w:p w14:paraId="6E076815" w14:textId="77777777" w:rsidR="00E12957" w:rsidRPr="00CF066E" w:rsidRDefault="00E12957" w:rsidP="00525BDC">
      <w:pPr>
        <w:pStyle w:val="a3"/>
        <w:numPr>
          <w:ilvl w:val="1"/>
          <w:numId w:val="126"/>
        </w:numPr>
        <w:ind w:left="1434" w:hanging="357"/>
        <w:rPr>
          <w:i/>
        </w:rPr>
      </w:pPr>
      <w:r w:rsidRPr="00CF066E">
        <w:rPr>
          <w:i/>
        </w:rPr>
        <w:t>Мое мнение такое – если не хватает газа, то уж лучше оставить его тогда у нас. А все эти выплаты, они никак не зависят от продажи газа. Тем более за рубеж мы отдаем его практически за бесценок (женщина, 46 лет, среднетехническое образование, г. Владимир).</w:t>
      </w:r>
    </w:p>
    <w:p w14:paraId="2D30CF69" w14:textId="77777777" w:rsidR="00E12957" w:rsidRDefault="00E12957" w:rsidP="00E12957">
      <w:pPr>
        <w:rPr>
          <w:u w:val="single"/>
        </w:rPr>
      </w:pPr>
    </w:p>
    <w:p w14:paraId="4491CAA2" w14:textId="77777777" w:rsidR="00E12957" w:rsidRPr="00F677FB" w:rsidRDefault="00E12957" w:rsidP="00E12957">
      <w:pPr>
        <w:rPr>
          <w:u w:val="single"/>
        </w:rPr>
      </w:pPr>
      <w:r w:rsidRPr="00F677FB">
        <w:rPr>
          <w:u w:val="single"/>
        </w:rPr>
        <w:t>Б. Мнение о необходимости повышения внутренних цен на газ (чаще звучало у респондентов без высшего образования)</w:t>
      </w:r>
    </w:p>
    <w:p w14:paraId="28177A60" w14:textId="77777777" w:rsidR="00E12957" w:rsidRPr="00CF066E" w:rsidRDefault="00E12957" w:rsidP="00525BDC">
      <w:pPr>
        <w:pStyle w:val="a3"/>
        <w:numPr>
          <w:ilvl w:val="1"/>
          <w:numId w:val="126"/>
        </w:numPr>
        <w:ind w:left="1434" w:hanging="357"/>
        <w:rPr>
          <w:i/>
        </w:rPr>
      </w:pPr>
      <w:r w:rsidRPr="00CF066E">
        <w:rPr>
          <w:i/>
        </w:rPr>
        <w:t>Я выбираю, конечно, первый вариант. Потому что мы все-таки в северной стране живем, нам никак нельзя доводить дело до отключений. Все скажется на нас. Если сократить поставки, начнутся конфликты с другими странами, все равно будут повышать, тоже не выход. Я так думаю, что цены повысят все равно. Пусть уже лучше будет первый вариант (женщина, 50 лет, среднее специальное образование, г. Владимир).</w:t>
      </w:r>
    </w:p>
    <w:p w14:paraId="27BE8054" w14:textId="77777777" w:rsidR="00E12957" w:rsidRPr="00CF066E" w:rsidRDefault="00E12957" w:rsidP="00525BDC">
      <w:pPr>
        <w:pStyle w:val="a3"/>
        <w:numPr>
          <w:ilvl w:val="1"/>
          <w:numId w:val="126"/>
        </w:numPr>
        <w:ind w:left="1434" w:hanging="357"/>
        <w:rPr>
          <w:i/>
        </w:rPr>
      </w:pPr>
      <w:r w:rsidRPr="00CF066E">
        <w:rPr>
          <w:i/>
        </w:rPr>
        <w:t>Я за первый вариант. Потому что это бесполезно Государство все равно тарифы все время повышает. А два остальных варианта – они еще хуже (мужчина, 54 года, среднее специальное образование, г. Владимир).</w:t>
      </w:r>
    </w:p>
    <w:p w14:paraId="524DECFB" w14:textId="77777777" w:rsidR="00E12957" w:rsidRPr="00CF066E" w:rsidRDefault="00E12957" w:rsidP="00525BDC">
      <w:pPr>
        <w:pStyle w:val="a3"/>
        <w:numPr>
          <w:ilvl w:val="1"/>
          <w:numId w:val="126"/>
        </w:numPr>
        <w:ind w:left="1434" w:hanging="357"/>
        <w:rPr>
          <w:i/>
        </w:rPr>
      </w:pPr>
      <w:r w:rsidRPr="00CF066E">
        <w:rPr>
          <w:i/>
        </w:rPr>
        <w:t>Первый вариант – повышение цен. Здесь уже все сказали. Это самое реальное и самое простое. Потому что другие варианты – там с Европой будут негативные последствия, это уже внешняя политика. А это будет внутренняя политика. И второй вариант – нельзя у нас отключать газ, электричество, мы все замерзнем. Это не выход (мужчина, 39 лет, среднее специальное образование, г. Владимир).</w:t>
      </w:r>
    </w:p>
    <w:p w14:paraId="12894A8E" w14:textId="77777777" w:rsidR="00E12957" w:rsidRPr="00CF066E" w:rsidRDefault="00E12957" w:rsidP="00525BDC">
      <w:pPr>
        <w:pStyle w:val="a3"/>
        <w:numPr>
          <w:ilvl w:val="1"/>
          <w:numId w:val="126"/>
        </w:numPr>
        <w:ind w:left="1434" w:hanging="357"/>
        <w:rPr>
          <w:i/>
        </w:rPr>
      </w:pPr>
      <w:r w:rsidRPr="00CF066E">
        <w:rPr>
          <w:i/>
        </w:rPr>
        <w:t>Я тоже за первый вариант. Цены и так повышают. Как бы мы ни решили, все равно, скорее всего, пройдет первый вариант. А как нам будут отключать, мы тоже без газа не можем, у нас уже та жизнь поставлена, что мы без газа не можем. Так что пусть будет первый вариант (женщина, 43 года, среднее специальное образование, г. Владимир).</w:t>
      </w:r>
    </w:p>
    <w:p w14:paraId="37FDD63E" w14:textId="77777777" w:rsidR="00E12957" w:rsidRPr="00CF066E" w:rsidRDefault="00E12957" w:rsidP="00525BDC">
      <w:pPr>
        <w:pStyle w:val="a3"/>
        <w:numPr>
          <w:ilvl w:val="1"/>
          <w:numId w:val="126"/>
        </w:numPr>
        <w:ind w:left="1434" w:hanging="357"/>
        <w:rPr>
          <w:i/>
        </w:rPr>
      </w:pPr>
      <w:r w:rsidRPr="00CF066E">
        <w:rPr>
          <w:i/>
        </w:rPr>
        <w:t>А лично мне ближе первый вариант – повысить цены. Их и так повышают (мужчина, 30 лет, среднее образование, г. Владимир).</w:t>
      </w:r>
    </w:p>
    <w:p w14:paraId="2010EC41" w14:textId="77777777" w:rsidR="00E12957" w:rsidRPr="00CF066E" w:rsidRDefault="00E12957" w:rsidP="00525BDC">
      <w:pPr>
        <w:pStyle w:val="a3"/>
        <w:numPr>
          <w:ilvl w:val="1"/>
          <w:numId w:val="126"/>
        </w:numPr>
        <w:ind w:left="1434" w:hanging="357"/>
        <w:rPr>
          <w:i/>
        </w:rPr>
      </w:pPr>
      <w:r w:rsidRPr="00CF066E">
        <w:rPr>
          <w:i/>
        </w:rPr>
        <w:t>Если мы на определенный, достаточно большой процент сократим поставки газа здесь в России, то здесь вымерзнут все. Мы не в Алжире живем. Поэтому пусть повышают тарифы (мужчина, 44 года, среднетехническое образование, г. Владимир).</w:t>
      </w:r>
    </w:p>
    <w:p w14:paraId="44444A63" w14:textId="77777777" w:rsidR="00E12957" w:rsidRPr="00CF066E" w:rsidRDefault="00E12957" w:rsidP="00525BDC">
      <w:pPr>
        <w:pStyle w:val="a3"/>
        <w:numPr>
          <w:ilvl w:val="1"/>
          <w:numId w:val="126"/>
        </w:numPr>
        <w:ind w:left="1434" w:hanging="357"/>
        <w:rPr>
          <w:i/>
        </w:rPr>
      </w:pPr>
      <w:r w:rsidRPr="00CF066E">
        <w:rPr>
          <w:i/>
        </w:rPr>
        <w:t>Я считаю, что продажу газа и нефти обязательно надо делать западным странам и вообще за границу. Это наши деньги. Это наш капитал, наш запас. Поэтому пусть лучше уж цены повышают (женщина, 45 лет, среднетехническое образование, г. Владимир).</w:t>
      </w:r>
    </w:p>
    <w:p w14:paraId="0AE68A77" w14:textId="77777777" w:rsidR="00E12957" w:rsidRPr="00CF066E" w:rsidRDefault="00E12957" w:rsidP="00525BDC">
      <w:pPr>
        <w:pStyle w:val="a3"/>
        <w:numPr>
          <w:ilvl w:val="1"/>
          <w:numId w:val="126"/>
        </w:numPr>
        <w:ind w:left="1434" w:hanging="357"/>
        <w:rPr>
          <w:i/>
        </w:rPr>
      </w:pPr>
      <w:r w:rsidRPr="00CF066E">
        <w:rPr>
          <w:i/>
        </w:rPr>
        <w:t>Я считаю так, что сокращать поставки – это, по-моему, неправильно. Это деньги, мы получаем за это деньги. А отсюда деньги идут по всем пенсионным и так далее делам. У нас нет альтернативы, что мы еще можем продавать и чем наполнять бюджет и социальные выплаты. Поэтому у нас нет никакого выхода, как повысить цены на внутреннем рынке. Цены будут расти, хотим мы этого или не хотим, мы обречены (мужчина, 46 лет, высшее образование, г. Владимир).</w:t>
      </w:r>
    </w:p>
    <w:p w14:paraId="495AAA2E" w14:textId="77777777" w:rsidR="00E12957" w:rsidRPr="00CF066E" w:rsidRDefault="00E12957" w:rsidP="00525BDC">
      <w:pPr>
        <w:pStyle w:val="a3"/>
        <w:numPr>
          <w:ilvl w:val="1"/>
          <w:numId w:val="126"/>
        </w:numPr>
        <w:ind w:left="1434" w:hanging="357"/>
        <w:rPr>
          <w:i/>
        </w:rPr>
      </w:pPr>
      <w:r w:rsidRPr="00CF066E">
        <w:rPr>
          <w:i/>
        </w:rPr>
        <w:t>Я согласна с тем, чтобы цены росли, они и так растут. Пусть растут, но при этом пусть и нам повышают. Тогда я согласна. А без этого как, я даже и не знаю (женщина, 43 года, высшее образование, г. Владимир).</w:t>
      </w:r>
    </w:p>
    <w:p w14:paraId="363F9455" w14:textId="77777777" w:rsidR="00E12957" w:rsidRPr="00CF066E" w:rsidRDefault="00E12957" w:rsidP="00525BDC">
      <w:pPr>
        <w:pStyle w:val="a3"/>
        <w:numPr>
          <w:ilvl w:val="1"/>
          <w:numId w:val="126"/>
        </w:numPr>
        <w:ind w:left="1434" w:hanging="357"/>
        <w:rPr>
          <w:i/>
        </w:rPr>
      </w:pPr>
      <w:r w:rsidRPr="00CF066E">
        <w:rPr>
          <w:i/>
        </w:rPr>
        <w:t>И сейчас цены растут каждый день без обсуждения с нами всяких этих вариантов. Лучше бы к этой цене добавить зарплату. И пусть цены и дальше растут. Это самый оптимальный вариант. И пусть еще больше этого газа продают. Все равно у нас больше ничего нет (мужчина, 31 год, высшее образование, г. Владимир).</w:t>
      </w:r>
    </w:p>
    <w:p w14:paraId="402A50C1" w14:textId="77777777" w:rsidR="00E12957" w:rsidRPr="00F677FB" w:rsidRDefault="00E12957" w:rsidP="00E12957">
      <w:pPr>
        <w:pStyle w:val="3"/>
      </w:pPr>
      <w:bookmarkStart w:id="549" w:name="_Toc516738411"/>
      <w:bookmarkStart w:id="550" w:name="_Toc13789447"/>
      <w:bookmarkStart w:id="551" w:name="_Toc13960542"/>
      <w:bookmarkEnd w:id="549"/>
      <w:r>
        <w:rPr>
          <w:lang w:val="ru-RU"/>
        </w:rPr>
        <w:t>6.3.</w:t>
      </w:r>
      <w:r w:rsidRPr="00F677FB">
        <w:t>3. Проблема пенсий</w:t>
      </w:r>
      <w:bookmarkEnd w:id="550"/>
      <w:bookmarkEnd w:id="551"/>
    </w:p>
    <w:p w14:paraId="3268C7B8" w14:textId="77777777" w:rsidR="00E12957" w:rsidRDefault="00E12957" w:rsidP="00E12957">
      <w:r>
        <w:t>В этих частях обсуждения преобладали реакции общего типа, описанные в разделе 1.</w:t>
      </w:r>
    </w:p>
    <w:p w14:paraId="78C29BE2" w14:textId="77777777" w:rsidR="00E12957" w:rsidRDefault="00E12957" w:rsidP="00E12957">
      <w:r>
        <w:t>Среди тех респондентов, которые соглашались ответить по существу, преобладало мнение, что лучше уж пусть произойдет сокращение пенсий, но не повышение пенсионного возраста, поскольку в России многие люди просто не доживут до пенсии (про то, что это высказывание справедливо в основном для мужчин, но не для женщин, респонденты не говорили).</w:t>
      </w:r>
    </w:p>
    <w:p w14:paraId="5CE31639" w14:textId="77777777" w:rsidR="00E12957" w:rsidRPr="00CF066E" w:rsidRDefault="00E12957" w:rsidP="00525BDC">
      <w:pPr>
        <w:pStyle w:val="a3"/>
        <w:numPr>
          <w:ilvl w:val="1"/>
          <w:numId w:val="126"/>
        </w:numPr>
        <w:ind w:left="1434" w:hanging="357"/>
        <w:rPr>
          <w:i/>
        </w:rPr>
      </w:pPr>
      <w:r w:rsidRPr="00CF066E">
        <w:rPr>
          <w:i/>
        </w:rPr>
        <w:t>Я против всех этих вариантов. И если и выбирать из двух зол, то только первый вариант – сокращение пенсий. Потому что продлять пенсионный возраст бессмысленно, до него мало кто дотягивает. А на их пенсии у нас уже давно никто не рассчитывает. Все равно все как-то крутятся, подрабатывают, зарабатывают. Пусть уж лучше будет первый вариант (мужчина, 50 лет, высшее образование, г. Владимир).</w:t>
      </w:r>
    </w:p>
    <w:p w14:paraId="0ED882EB" w14:textId="77777777" w:rsidR="00E12957" w:rsidRPr="00CF066E" w:rsidRDefault="00E12957" w:rsidP="00525BDC">
      <w:pPr>
        <w:pStyle w:val="a3"/>
        <w:numPr>
          <w:ilvl w:val="1"/>
          <w:numId w:val="126"/>
        </w:numPr>
        <w:ind w:left="1434" w:hanging="357"/>
        <w:rPr>
          <w:i/>
        </w:rPr>
      </w:pPr>
      <w:r w:rsidRPr="00CF066E">
        <w:rPr>
          <w:i/>
        </w:rPr>
        <w:t>Это в Японии можно сделать 65 лет, но не у нас, не в России. Или тогда еще пусть отменят возрастной ценз при устройстве на работу. А то у нас не берут на работу старше 35 лет вообще (женщина, 43 года, высшее образование, г. Владимир).</w:t>
      </w:r>
    </w:p>
    <w:p w14:paraId="23232EAA" w14:textId="77777777" w:rsidR="00E12957" w:rsidRPr="00CF066E" w:rsidRDefault="00E12957" w:rsidP="00525BDC">
      <w:pPr>
        <w:pStyle w:val="a3"/>
        <w:numPr>
          <w:ilvl w:val="1"/>
          <w:numId w:val="126"/>
        </w:numPr>
        <w:ind w:left="1434" w:hanging="357"/>
        <w:rPr>
          <w:i/>
        </w:rPr>
      </w:pPr>
      <w:r w:rsidRPr="00CF066E">
        <w:rPr>
          <w:i/>
        </w:rPr>
        <w:t>Я против увеличения пенсионного возраста. Я не знаю. Женщины у нас еще как-то хотя бы дотягивают до пенсии, а мужчины-то они и до 60 у нас еле доживают (женщина, 42 года, высшее образование, г. Владимир).</w:t>
      </w:r>
    </w:p>
    <w:p w14:paraId="17C1F991" w14:textId="77777777" w:rsidR="00E12957" w:rsidRPr="00CF066E" w:rsidRDefault="00E12957" w:rsidP="00525BDC">
      <w:pPr>
        <w:pStyle w:val="a3"/>
        <w:numPr>
          <w:ilvl w:val="1"/>
          <w:numId w:val="126"/>
        </w:numPr>
        <w:ind w:left="1434" w:hanging="357"/>
        <w:rPr>
          <w:i/>
        </w:rPr>
      </w:pPr>
      <w:r w:rsidRPr="00CF066E">
        <w:rPr>
          <w:i/>
        </w:rPr>
        <w:t>Мы и не надеемся на эту пенсию. Потом они предлагают увеличить пенсионный возраст. А они в курсе, что сейчас вообще только до сорока лет можно устроиться на приличную работу? Тогда пусть пенсии сокращают (мужчина, 46 лет, высшее образование, г. Владимир).</w:t>
      </w:r>
    </w:p>
    <w:p w14:paraId="078FDFEF" w14:textId="77777777" w:rsidR="00E12957" w:rsidRPr="00CF066E" w:rsidRDefault="00E12957" w:rsidP="00525BDC">
      <w:pPr>
        <w:pStyle w:val="a3"/>
        <w:numPr>
          <w:ilvl w:val="1"/>
          <w:numId w:val="126"/>
        </w:numPr>
        <w:ind w:left="1434" w:hanging="357"/>
        <w:rPr>
          <w:i/>
        </w:rPr>
      </w:pPr>
      <w:r w:rsidRPr="00CF066E">
        <w:rPr>
          <w:i/>
        </w:rPr>
        <w:t>Мало кто из нас дотянет до 65 лет из здесь присутствующих. Можно пенсионный возраст и до 100 лет сделать, но человек после 50 лет в нашей экономике вообще по-человечески чувствовать себя не может. Это кошмар полный. Повышать однозначно пенсионный возраст нельзя, его наоборот бы понижать надо. По поводу сократить пенсии в два, там, в три, в четыре раза. Да, нужно сокращать. Потому что те пенсии, которые сейчас платят, их все равно сейчас ре хватает. Пенсионеру этих денег все равно не хватало никогда (мужчина, 44 года, среднетехническое образование, г. Владимир).</w:t>
      </w:r>
    </w:p>
    <w:p w14:paraId="358E8667" w14:textId="77777777" w:rsidR="00E12957" w:rsidRPr="00CF066E" w:rsidRDefault="00E12957" w:rsidP="00525BDC">
      <w:pPr>
        <w:pStyle w:val="a3"/>
        <w:numPr>
          <w:ilvl w:val="1"/>
          <w:numId w:val="126"/>
        </w:numPr>
        <w:ind w:left="1434" w:hanging="357"/>
        <w:rPr>
          <w:i/>
        </w:rPr>
      </w:pPr>
      <w:r w:rsidRPr="00CF066E">
        <w:rPr>
          <w:i/>
        </w:rPr>
        <w:t>Если из двух, то лучше уже, конечно, первый вариант выбирать. У нас есть пример – Ниязов, он вообще пенсии отменил. Кормите, дети. Ну, вот так вот. Если сокращают пенсии, то будем как-то приспосабливаться. Пусть натуральные льготы опять вводят тогда. Потому что второй, куда там, действительно, мы не доживем до этой пенсии. У нас мужчины в среднем живут до 58 лет (женщина, 43 года, среднее специальное образование, г. Владимир).</w:t>
      </w:r>
    </w:p>
    <w:p w14:paraId="37C6E832" w14:textId="77777777" w:rsidR="00E12957" w:rsidRPr="00CF066E" w:rsidRDefault="00E12957" w:rsidP="00525BDC">
      <w:pPr>
        <w:pStyle w:val="a3"/>
        <w:numPr>
          <w:ilvl w:val="1"/>
          <w:numId w:val="126"/>
        </w:numPr>
        <w:ind w:left="1434" w:hanging="357"/>
        <w:rPr>
          <w:i/>
        </w:rPr>
      </w:pPr>
      <w:r w:rsidRPr="00CF066E">
        <w:rPr>
          <w:i/>
        </w:rPr>
        <w:t>Пусть сокращают пенсии, но возраст нельзя увеличивать. Как-нибудь продержимся (мужчина, 30 лет, среднее образование, г. Владимир).</w:t>
      </w:r>
    </w:p>
    <w:p w14:paraId="64C6AAA4" w14:textId="77777777" w:rsidR="00E12957" w:rsidRPr="00CF066E" w:rsidRDefault="00E12957" w:rsidP="00525BDC">
      <w:pPr>
        <w:pStyle w:val="a3"/>
        <w:numPr>
          <w:ilvl w:val="1"/>
          <w:numId w:val="126"/>
        </w:numPr>
        <w:ind w:left="1434" w:hanging="357"/>
        <w:rPr>
          <w:i/>
        </w:rPr>
      </w:pPr>
      <w:r w:rsidRPr="00CF066E">
        <w:rPr>
          <w:i/>
        </w:rPr>
        <w:t>В первом варианте какие плюсы, что, если у людей есть здоровье, они смогут на пенсии работать. И плюс минимальная какая-то пенсия. Но кто здоров, тот продержится, как-то будет еще подрабатывать. А 65 лет – это никто реально либо не дотянет, либо не устроится на работу. Это делать нельзя (мужчина, 39 лет, среднее специальное образование, г. Владимир).</w:t>
      </w:r>
    </w:p>
    <w:p w14:paraId="348D45AC" w14:textId="77777777" w:rsidR="00E12957" w:rsidRPr="00F677FB" w:rsidRDefault="00E12957" w:rsidP="00E12957">
      <w:pPr>
        <w:pStyle w:val="3"/>
      </w:pPr>
      <w:bookmarkStart w:id="552" w:name="_Toc516738412"/>
      <w:bookmarkStart w:id="553" w:name="_Toc13789448"/>
      <w:bookmarkStart w:id="554" w:name="_Toc13960543"/>
      <w:bookmarkEnd w:id="552"/>
      <w:r>
        <w:rPr>
          <w:lang w:val="ru-RU"/>
        </w:rPr>
        <w:t>6.3.</w:t>
      </w:r>
      <w:r w:rsidRPr="00F677FB">
        <w:t>4. Стимулирование рождаемости</w:t>
      </w:r>
      <w:bookmarkEnd w:id="553"/>
      <w:bookmarkEnd w:id="554"/>
    </w:p>
    <w:p w14:paraId="2AB6A723" w14:textId="77777777" w:rsidR="00E12957" w:rsidRDefault="00E12957" w:rsidP="00E12957">
      <w:r>
        <w:t>В этой части обсуждения преобладали только общие реакции, описанные в разделе 1.</w:t>
      </w:r>
    </w:p>
    <w:p w14:paraId="3C36A06A" w14:textId="77777777" w:rsidR="00E12957" w:rsidRPr="00CF066E" w:rsidRDefault="00E12957" w:rsidP="00525BDC">
      <w:pPr>
        <w:pStyle w:val="a3"/>
        <w:numPr>
          <w:ilvl w:val="1"/>
          <w:numId w:val="126"/>
        </w:numPr>
        <w:ind w:left="1434" w:hanging="357"/>
        <w:rPr>
          <w:i/>
        </w:rPr>
      </w:pPr>
      <w:r w:rsidRPr="00CF066E">
        <w:rPr>
          <w:i/>
        </w:rPr>
        <w:t>Ну, как к этому можно относиться? Это какое-то нелогическое умозаключение, совершенно несерьезно это обсуждать. Потому что пенсионеров 30%, а рождается капля какая-то. Деньги-то у пенсионеров они отнимут, конечно, но опять эти деньги уйдут неизвестно куда. И не в промышленность, и не в здравоохранение, и уж тем более не этим бедным детям, которые родятся. Это лично мое мнение. Я совершенно не доверяю такому предложению. Просто возмутительно (женщина, 42 года, высшее образование, г. Владимир).</w:t>
      </w:r>
    </w:p>
    <w:p w14:paraId="16B4CCEA" w14:textId="77777777" w:rsidR="00E12957" w:rsidRPr="00CF066E" w:rsidRDefault="00E12957" w:rsidP="00525BDC">
      <w:pPr>
        <w:pStyle w:val="a3"/>
        <w:numPr>
          <w:ilvl w:val="1"/>
          <w:numId w:val="126"/>
        </w:numPr>
        <w:ind w:left="1434" w:hanging="357"/>
        <w:rPr>
          <w:i/>
        </w:rPr>
      </w:pPr>
      <w:r w:rsidRPr="00CF066E">
        <w:rPr>
          <w:i/>
        </w:rPr>
        <w:t>Что они к пенсионерам прицепились? У нас есть другие источники, их полно (женщина, 43 года, высшее образование, г. Владимир).</w:t>
      </w:r>
    </w:p>
    <w:p w14:paraId="3125EEA5" w14:textId="77777777" w:rsidR="00E12957" w:rsidRPr="00CF066E" w:rsidRDefault="00E12957" w:rsidP="00525BDC">
      <w:pPr>
        <w:pStyle w:val="a3"/>
        <w:numPr>
          <w:ilvl w:val="1"/>
          <w:numId w:val="126"/>
        </w:numPr>
        <w:ind w:left="1434" w:hanging="357"/>
        <w:rPr>
          <w:i/>
        </w:rPr>
      </w:pPr>
      <w:r w:rsidRPr="00CF066E">
        <w:rPr>
          <w:i/>
        </w:rPr>
        <w:t>Я против того, чтобы повышали пособия детям за счет пенсионеров. У пенсионеров и так взять нечего. Пусть правительство начнет со своего кармана (женщина, 36 лет, высшее образование, г. Владимир).</w:t>
      </w:r>
    </w:p>
    <w:p w14:paraId="17410E47" w14:textId="77777777" w:rsidR="00E12957" w:rsidRPr="00CF066E" w:rsidRDefault="00E12957" w:rsidP="00525BDC">
      <w:pPr>
        <w:pStyle w:val="a3"/>
        <w:numPr>
          <w:ilvl w:val="1"/>
          <w:numId w:val="126"/>
        </w:numPr>
        <w:ind w:left="1434" w:hanging="357"/>
        <w:rPr>
          <w:i/>
        </w:rPr>
      </w:pPr>
      <w:r w:rsidRPr="00CF066E">
        <w:rPr>
          <w:i/>
        </w:rPr>
        <w:t>Пенсионеров трогать нельзя. Я согласна. С двух тысяч пенсии что можно забрать? Пусть с пенсий депутатов заберут (мужчина, 46 лет, высшее образование, г. Владимир).</w:t>
      </w:r>
    </w:p>
    <w:p w14:paraId="35CD8792" w14:textId="77777777" w:rsidR="00E12957" w:rsidRPr="00CF066E" w:rsidRDefault="00E12957" w:rsidP="00525BDC">
      <w:pPr>
        <w:pStyle w:val="a3"/>
        <w:numPr>
          <w:ilvl w:val="1"/>
          <w:numId w:val="126"/>
        </w:numPr>
        <w:ind w:left="1434" w:hanging="357"/>
        <w:rPr>
          <w:i/>
        </w:rPr>
      </w:pPr>
      <w:r w:rsidRPr="00CF066E">
        <w:rPr>
          <w:i/>
        </w:rPr>
        <w:t>Ну, это предложение такое же провокационное, как и предыдущие. И кроме ответа «я против» я ничего другого сказать не могу. У нас есть другие источники, чтобы на детей выделить. Пусть головой наше правительство думает, а не другим местом. Вот и все, что я могу сказать (женщина, 50 лет, высшее образование, г. Владимир).</w:t>
      </w:r>
    </w:p>
    <w:p w14:paraId="28D6B459" w14:textId="77777777" w:rsidR="00E12957" w:rsidRPr="00CF066E" w:rsidRDefault="00E12957" w:rsidP="00525BDC">
      <w:pPr>
        <w:pStyle w:val="a3"/>
        <w:numPr>
          <w:ilvl w:val="1"/>
          <w:numId w:val="126"/>
        </w:numPr>
        <w:ind w:left="1434" w:hanging="357"/>
        <w:rPr>
          <w:i/>
        </w:rPr>
      </w:pPr>
      <w:r w:rsidRPr="00CF066E">
        <w:rPr>
          <w:i/>
        </w:rPr>
        <w:t>Я вообще не знаю, как такие мысли приходят в правительстве в голову. Как это можно вообще обсуждать. На самом деле надо пожалеть этих бедных стариков всех (мужчина, 30 лет, среднее образование, г. Владимир).</w:t>
      </w:r>
    </w:p>
    <w:p w14:paraId="4FD178AC" w14:textId="77777777" w:rsidR="00E12957" w:rsidRPr="00CF066E" w:rsidRDefault="00E12957" w:rsidP="00525BDC">
      <w:pPr>
        <w:pStyle w:val="a3"/>
        <w:numPr>
          <w:ilvl w:val="1"/>
          <w:numId w:val="126"/>
        </w:numPr>
        <w:ind w:left="1434" w:hanging="357"/>
        <w:rPr>
          <w:i/>
        </w:rPr>
      </w:pPr>
      <w:r w:rsidRPr="00CF066E">
        <w:rPr>
          <w:i/>
        </w:rPr>
        <w:t>А что они, к примеру, не связали ситуацию с рождаемостью с инопланетянами? С количеством НЛО на квадратный метр. Ну, это просто бред какой-то. Пенсионеры с их пенсиями не должны иметь никакого отношения к рождаемости (мужчина, 44 года, среднетехническое образование, г. Владимир).</w:t>
      </w:r>
    </w:p>
    <w:p w14:paraId="320F3D1F" w14:textId="77777777" w:rsidR="00E12957" w:rsidRPr="00CF066E" w:rsidRDefault="00E12957" w:rsidP="00525BDC">
      <w:pPr>
        <w:pStyle w:val="a3"/>
        <w:numPr>
          <w:ilvl w:val="1"/>
          <w:numId w:val="126"/>
        </w:numPr>
        <w:ind w:left="1434" w:hanging="357"/>
        <w:rPr>
          <w:i/>
        </w:rPr>
      </w:pPr>
      <w:r w:rsidRPr="00CF066E">
        <w:rPr>
          <w:i/>
        </w:rPr>
        <w:t>Принципиально глупое решение в самом начале и в изначальстве (мужчина, 39 лет, среднетехническое образование, г. Владимир).</w:t>
      </w:r>
    </w:p>
    <w:p w14:paraId="0DA8918D" w14:textId="77777777" w:rsidR="00E12957" w:rsidRPr="00CF066E" w:rsidRDefault="00E12957" w:rsidP="00525BDC">
      <w:pPr>
        <w:pStyle w:val="a3"/>
        <w:numPr>
          <w:ilvl w:val="1"/>
          <w:numId w:val="126"/>
        </w:numPr>
        <w:ind w:left="1434" w:hanging="357"/>
        <w:rPr>
          <w:i/>
        </w:rPr>
      </w:pPr>
      <w:r w:rsidRPr="00CF066E">
        <w:rPr>
          <w:i/>
        </w:rPr>
        <w:t>Это неправильное решение. А почему Вы его с пенсионерами связывает? Связывайте его с олигархами или с бюрократией нашей, у них возьмите и ребенку дайте (женщина, 50 лет, среднее специальное образование, г. Владимир).</w:t>
      </w:r>
    </w:p>
    <w:p w14:paraId="16E4860C" w14:textId="77777777" w:rsidR="00E12957" w:rsidRPr="007B2251" w:rsidRDefault="00E12957" w:rsidP="00E12957">
      <w:pPr>
        <w:pStyle w:val="3"/>
      </w:pPr>
      <w:bookmarkStart w:id="555" w:name="_Toc516738413"/>
      <w:bookmarkStart w:id="556" w:name="_Toc13789449"/>
      <w:bookmarkStart w:id="557" w:name="_Toc13960544"/>
      <w:bookmarkEnd w:id="555"/>
      <w:r>
        <w:rPr>
          <w:lang w:val="ru-RU"/>
        </w:rPr>
        <w:t>6.3.</w:t>
      </w:r>
      <w:r w:rsidRPr="007B2251">
        <w:t>5. Бюджетная автономия городов</w:t>
      </w:r>
      <w:bookmarkEnd w:id="556"/>
      <w:bookmarkEnd w:id="557"/>
    </w:p>
    <w:p w14:paraId="57F73A32" w14:textId="77777777" w:rsidR="00E12957" w:rsidRDefault="00E12957" w:rsidP="00E12957">
      <w:r>
        <w:t>При обсуждении этого вопроса звучало много высказываний, относящихся к типу логической обструкции (например: «Это какой-то бред»). По существу обсуждаемого вопроса респонденты говорили о том, что данная реформа, по их мнению, может пойти на пользу лишь Москве и некоторым другим городам. По мнению респондентов, у большинства городов нет собственной налоговой базы, нет промышленности, поэтому они не могут существовать без внешнего бюджетного финансирования.</w:t>
      </w:r>
    </w:p>
    <w:p w14:paraId="42808713" w14:textId="77777777" w:rsidR="00E12957" w:rsidRPr="00CF066E" w:rsidRDefault="00E12957" w:rsidP="00525BDC">
      <w:pPr>
        <w:pStyle w:val="a3"/>
        <w:numPr>
          <w:ilvl w:val="1"/>
          <w:numId w:val="126"/>
        </w:numPr>
        <w:ind w:left="1434" w:hanging="357"/>
        <w:rPr>
          <w:i/>
        </w:rPr>
      </w:pPr>
      <w:r w:rsidRPr="00CF066E">
        <w:rPr>
          <w:i/>
        </w:rPr>
        <w:t>У всех городов разные бюджетные поступления. Кому-то есть откуда взять, а кто-то на дотации. Им как быть? Нет, это делать нельзя, пусть только центр зав се отвечает, все распределяет (мужчина, 43 года, высшее образование, г. Владимир).</w:t>
      </w:r>
    </w:p>
    <w:p w14:paraId="57CAC7DB" w14:textId="77777777" w:rsidR="00E12957" w:rsidRPr="00CF066E" w:rsidRDefault="00E12957" w:rsidP="00525BDC">
      <w:pPr>
        <w:pStyle w:val="a3"/>
        <w:numPr>
          <w:ilvl w:val="1"/>
          <w:numId w:val="126"/>
        </w:numPr>
        <w:ind w:left="1434" w:hanging="357"/>
        <w:rPr>
          <w:i/>
        </w:rPr>
      </w:pPr>
      <w:r w:rsidRPr="00CF066E">
        <w:rPr>
          <w:i/>
        </w:rPr>
        <w:t>Я считаю, что мы без федерального регулирования не обойдемся в любом случае. Потому что в каждом городе своя налоговая база. У нас очень неоднородные города. По всей стране (мужчина, 31 год, высшее образование, г. Владимир).</w:t>
      </w:r>
    </w:p>
    <w:p w14:paraId="1962023D" w14:textId="77777777" w:rsidR="00E12957" w:rsidRPr="00CF066E" w:rsidRDefault="00E12957" w:rsidP="00525BDC">
      <w:pPr>
        <w:pStyle w:val="a3"/>
        <w:numPr>
          <w:ilvl w:val="1"/>
          <w:numId w:val="126"/>
        </w:numPr>
        <w:ind w:left="1434" w:hanging="357"/>
        <w:rPr>
          <w:i/>
        </w:rPr>
      </w:pPr>
      <w:r w:rsidRPr="00CF066E">
        <w:rPr>
          <w:i/>
        </w:rPr>
        <w:t>Только за федеральный бюджет, как сейчас. Где-то нет предприятий, ничего нет для налоговой базы, им что тогда делать? Налог на воздух с жителей будут собирать? (женщина, 36 лет, высшее образование, г. Владимир).</w:t>
      </w:r>
    </w:p>
    <w:p w14:paraId="5FFCA44B" w14:textId="77777777" w:rsidR="00E12957" w:rsidRPr="00CF066E" w:rsidRDefault="00E12957" w:rsidP="00525BDC">
      <w:pPr>
        <w:pStyle w:val="a3"/>
        <w:numPr>
          <w:ilvl w:val="1"/>
          <w:numId w:val="126"/>
        </w:numPr>
        <w:ind w:left="1434" w:hanging="357"/>
        <w:rPr>
          <w:i/>
        </w:rPr>
      </w:pPr>
      <w:r w:rsidRPr="00CF066E">
        <w:rPr>
          <w:i/>
        </w:rPr>
        <w:t>Правильно сказали, что все города разные. Те же Вязники не сравнишь с Камешками, с Судогдой. У всех разное положение, ресурсы у всех разные (женщина, 44 года, высшее образование, г. Владимир).</w:t>
      </w:r>
    </w:p>
    <w:p w14:paraId="7A37ABAE" w14:textId="77777777" w:rsidR="00E12957" w:rsidRPr="00CF066E" w:rsidRDefault="00E12957" w:rsidP="00525BDC">
      <w:pPr>
        <w:pStyle w:val="a3"/>
        <w:numPr>
          <w:ilvl w:val="1"/>
          <w:numId w:val="126"/>
        </w:numPr>
        <w:ind w:left="1434" w:hanging="357"/>
        <w:rPr>
          <w:i/>
        </w:rPr>
      </w:pPr>
      <w:r w:rsidRPr="00CF066E">
        <w:rPr>
          <w:i/>
        </w:rPr>
        <w:t>Я тоже только за федеральное распределение, потому что погибнут просто и города и поселки, если вот отдать на откуп самим себе. Во многих городах и поселках просто нет налогооблагаемой базы какой-то (женщина, 50 лет, высшее образование, г. Владимир).</w:t>
      </w:r>
    </w:p>
    <w:p w14:paraId="44C23BA1" w14:textId="77777777" w:rsidR="00E12957" w:rsidRPr="00CF066E" w:rsidRDefault="00E12957" w:rsidP="00525BDC">
      <w:pPr>
        <w:pStyle w:val="a3"/>
        <w:numPr>
          <w:ilvl w:val="1"/>
          <w:numId w:val="126"/>
        </w:numPr>
        <w:ind w:left="1434" w:hanging="357"/>
        <w:rPr>
          <w:i/>
        </w:rPr>
      </w:pPr>
      <w:r w:rsidRPr="00CF066E">
        <w:rPr>
          <w:i/>
        </w:rPr>
        <w:t>Я тоже против. Города все разные. Взять Иваново, город невест, там одно купи-продай, молодежь вся разбежалась. Какие там налоги? Или Владимир. Мы настолько богатый город что ли, наш Владимир. У нас если какие доходы и идут, они все в Москве, потому что большинство предприятий Москва скупила. Пусть все как есть остается (женщина, 50 лет, среднее специальное образование, г. Владимир).</w:t>
      </w:r>
    </w:p>
    <w:p w14:paraId="6A766E6C" w14:textId="77777777" w:rsidR="00E12957" w:rsidRPr="00CF066E" w:rsidRDefault="00E12957" w:rsidP="00525BDC">
      <w:pPr>
        <w:pStyle w:val="a3"/>
        <w:numPr>
          <w:ilvl w:val="1"/>
          <w:numId w:val="126"/>
        </w:numPr>
        <w:ind w:left="1434" w:hanging="357"/>
        <w:rPr>
          <w:i/>
        </w:rPr>
      </w:pPr>
      <w:r w:rsidRPr="00CF066E">
        <w:rPr>
          <w:i/>
        </w:rPr>
        <w:t>Я тоже против. Потому что правильно уже сказали. Все скуплено, фактически все. Где мы возьмем свои налоги, если городу уже ничего не принадлежит, все заводы скупила Москва (женщина, 45 лет, среднетехническое образование, г. Владимир).</w:t>
      </w:r>
    </w:p>
    <w:p w14:paraId="5C770464" w14:textId="77777777" w:rsidR="00E12957" w:rsidRPr="00CF066E" w:rsidRDefault="00E12957" w:rsidP="00525BDC">
      <w:pPr>
        <w:pStyle w:val="a3"/>
        <w:numPr>
          <w:ilvl w:val="1"/>
          <w:numId w:val="126"/>
        </w:numPr>
        <w:ind w:left="1434" w:hanging="357"/>
        <w:rPr>
          <w:i/>
        </w:rPr>
      </w:pPr>
      <w:r w:rsidRPr="00CF066E">
        <w:rPr>
          <w:i/>
        </w:rPr>
        <w:t>Решать должно федеральное правительство, федеральное правительство должно разработать механизм, при котором были бы и овцы целы, и волки сыты. Городу, конечно, такая автономия не нужна. Это предельная глупость. Во-первых, все население России будет жить в городе-герое Москве, вся Российская Федерация туда перебежит. Владимир станет микрорайоном города Москвы (мужчина, 44 года, среднетехническое образование, г, Владимир).</w:t>
      </w:r>
    </w:p>
    <w:p w14:paraId="5CF06464" w14:textId="77777777" w:rsidR="00E12957" w:rsidRPr="00CF066E" w:rsidRDefault="00E12957" w:rsidP="00525BDC">
      <w:pPr>
        <w:pStyle w:val="a3"/>
        <w:numPr>
          <w:ilvl w:val="1"/>
          <w:numId w:val="126"/>
        </w:numPr>
        <w:ind w:left="1434" w:hanging="357"/>
        <w:rPr>
          <w:i/>
        </w:rPr>
      </w:pPr>
      <w:r w:rsidRPr="00CF066E">
        <w:rPr>
          <w:i/>
        </w:rPr>
        <w:t>Владимир может сам себя обеспечивать, но ведь есть же и другие города, где нет производства. Я думаю, в настоящее время, такая автономия невозможна. Сейчас лучше федеральное бюджетирование (женщина, 50 лет, среднее специальное образование, г. Владимир).</w:t>
      </w:r>
    </w:p>
    <w:p w14:paraId="0D483808" w14:textId="77777777" w:rsidR="00E12957" w:rsidRPr="00CF066E" w:rsidRDefault="00E12957" w:rsidP="00525BDC">
      <w:pPr>
        <w:pStyle w:val="a3"/>
        <w:numPr>
          <w:ilvl w:val="1"/>
          <w:numId w:val="126"/>
        </w:numPr>
        <w:ind w:left="1434" w:hanging="357"/>
        <w:rPr>
          <w:i/>
        </w:rPr>
      </w:pPr>
      <w:r w:rsidRPr="00CF066E">
        <w:rPr>
          <w:i/>
        </w:rPr>
        <w:t>Где мы возьмем свои налоги, если городу уже ничего не принадлежит, все заводы скупила Москва (мужчина, 54 года, среднее образование, г. Владимир).</w:t>
      </w:r>
    </w:p>
    <w:p w14:paraId="269A4D5F" w14:textId="77777777" w:rsidR="00E12957" w:rsidRPr="007B2251" w:rsidRDefault="00E12957" w:rsidP="00E12957">
      <w:pPr>
        <w:pStyle w:val="3"/>
      </w:pPr>
      <w:bookmarkStart w:id="558" w:name="_Toc516738414"/>
      <w:bookmarkStart w:id="559" w:name="_Toc13789450"/>
      <w:bookmarkStart w:id="560" w:name="_Toc13960545"/>
      <w:bookmarkEnd w:id="558"/>
      <w:r>
        <w:rPr>
          <w:lang w:val="ru-RU"/>
        </w:rPr>
        <w:t>6.3.</w:t>
      </w:r>
      <w:r w:rsidRPr="007B2251">
        <w:t>6. Миграция</w:t>
      </w:r>
      <w:bookmarkEnd w:id="559"/>
      <w:bookmarkEnd w:id="560"/>
    </w:p>
    <w:p w14:paraId="0896ED69" w14:textId="77777777" w:rsidR="00E12957" w:rsidRDefault="00E12957" w:rsidP="00E12957">
      <w:r>
        <w:t>В этой части обсуждения преобладало мнение, что несмотря на дефицит рабочей силы, мигрантов в Россию все же пускать не следует. Говорилось о том, что приток мигрантов должен быть строго органичен, что их можно использовать только на условиях временного найма и т.п.</w:t>
      </w:r>
    </w:p>
    <w:p w14:paraId="211E9BF4" w14:textId="77777777" w:rsidR="00E12957" w:rsidRPr="00CF066E" w:rsidRDefault="00E12957" w:rsidP="00525BDC">
      <w:pPr>
        <w:pStyle w:val="a3"/>
        <w:numPr>
          <w:ilvl w:val="1"/>
          <w:numId w:val="126"/>
        </w:numPr>
        <w:ind w:left="1434" w:hanging="357"/>
        <w:rPr>
          <w:i/>
        </w:rPr>
      </w:pPr>
      <w:r w:rsidRPr="00CF066E">
        <w:rPr>
          <w:i/>
        </w:rPr>
        <w:t>Закрывать нельзя, но нужно разобраться правительству, кто сюда едет. Криминал, все эти нелегалы – это нам не нужно. Нужно определить, кто нам нужен, четко. И необходимых специалистов приглашать. Только пусть тендер объявляют, пусть выбирают самых лучших. Вот я за такую миграцию, такая миграция пусть будет (мужчина, 50 лет, высшее образование, г. Владимир).</w:t>
      </w:r>
    </w:p>
    <w:p w14:paraId="2E51AC12" w14:textId="77777777" w:rsidR="00E12957" w:rsidRPr="00CF066E" w:rsidRDefault="00E12957" w:rsidP="00525BDC">
      <w:pPr>
        <w:pStyle w:val="a3"/>
        <w:numPr>
          <w:ilvl w:val="1"/>
          <w:numId w:val="126"/>
        </w:numPr>
        <w:ind w:left="1434" w:hanging="357"/>
        <w:rPr>
          <w:i/>
        </w:rPr>
      </w:pPr>
      <w:r w:rsidRPr="00CF066E">
        <w:rPr>
          <w:i/>
        </w:rPr>
        <w:t>Я просто считаю. Закрыть и никого не пускать. Специалист по обмену приедут и так, по приглашению. А все остальные нам не нужны. А те, которые приезжают просто копать землю, вот у нас тридцать узбеков так плохо работали, что сломали все. Ну, и зачем они здесь нужны? А их кормить, обувать надо. Я думаю, что надо закрывать (мужчина, 46 лет, высшее образование, г. Владимир).</w:t>
      </w:r>
    </w:p>
    <w:p w14:paraId="0E42EC82" w14:textId="77777777" w:rsidR="00E12957" w:rsidRPr="00CF066E" w:rsidRDefault="00E12957" w:rsidP="00525BDC">
      <w:pPr>
        <w:pStyle w:val="a3"/>
        <w:numPr>
          <w:ilvl w:val="1"/>
          <w:numId w:val="126"/>
        </w:numPr>
        <w:ind w:left="1434" w:hanging="357"/>
        <w:rPr>
          <w:i/>
        </w:rPr>
      </w:pPr>
      <w:r w:rsidRPr="00CF066E">
        <w:rPr>
          <w:i/>
        </w:rPr>
        <w:t>Следует контролировать вот эти миграционные потоки и по определенным критериям отбирать тех, кто к нам приезжает. Может быть, там уровень образования, квалификация, отсутствие связей с криминальным миром. И отправлять их в те отрасли, где как раз ощущается дефицит кадров. Заключается контракт, что он несколько лет отрабатывает в сельском хозяйстве, где-то на том производстве, куда не идут местные люди (мужчина, 31 год, высшее образование, г. Владимир).</w:t>
      </w:r>
    </w:p>
    <w:p w14:paraId="3877F305" w14:textId="77777777" w:rsidR="00E12957" w:rsidRPr="00CF066E" w:rsidRDefault="00E12957" w:rsidP="00525BDC">
      <w:pPr>
        <w:pStyle w:val="a3"/>
        <w:numPr>
          <w:ilvl w:val="1"/>
          <w:numId w:val="126"/>
        </w:numPr>
        <w:ind w:left="1434" w:hanging="357"/>
        <w:rPr>
          <w:i/>
        </w:rPr>
      </w:pPr>
      <w:r w:rsidRPr="00CF066E">
        <w:rPr>
          <w:i/>
        </w:rPr>
        <w:t>Я думаю, что миграции боятся не стоит, бояться стоит тех гастарбайтеров, которые являются нелегальными мигрантами, которые не оставляют здесь налогов, отправляют капитал себе на родину. А если будет контролируемая миграция, качественная миграция, то это будет только плюс (женщина, 42 года, высшее образование, г. Владимир).</w:t>
      </w:r>
    </w:p>
    <w:p w14:paraId="6CB2DEB4" w14:textId="77777777" w:rsidR="00E12957" w:rsidRPr="00CF066E" w:rsidRDefault="00E12957" w:rsidP="00525BDC">
      <w:pPr>
        <w:pStyle w:val="a3"/>
        <w:numPr>
          <w:ilvl w:val="1"/>
          <w:numId w:val="126"/>
        </w:numPr>
        <w:ind w:left="1434" w:hanging="357"/>
        <w:rPr>
          <w:i/>
        </w:rPr>
      </w:pPr>
      <w:r w:rsidRPr="00CF066E">
        <w:rPr>
          <w:i/>
        </w:rPr>
        <w:t>Я тоже считаю, что пусть приезжают, но только пусть правительство следит за составом этой миграции (женщина, 36 лет, высшее образование, г. Владимир).</w:t>
      </w:r>
    </w:p>
    <w:p w14:paraId="2516A211" w14:textId="77777777" w:rsidR="00E12957" w:rsidRPr="00CF066E" w:rsidRDefault="00E12957" w:rsidP="00525BDC">
      <w:pPr>
        <w:pStyle w:val="a3"/>
        <w:numPr>
          <w:ilvl w:val="1"/>
          <w:numId w:val="126"/>
        </w:numPr>
        <w:ind w:left="1434" w:hanging="357"/>
        <w:rPr>
          <w:i/>
        </w:rPr>
      </w:pPr>
      <w:r w:rsidRPr="00CF066E">
        <w:rPr>
          <w:i/>
        </w:rPr>
        <w:t>Давайте вначале мы тормознем, оглядимся вокруг, посмотрим, что дальше-то делать. И первый вариант – это нужно очень четко миграцию закрыть, то есть, пускать только тех, кто нужен. Определить четко и все (мужчина, 44 года, среднетехническое образование, г. Владимир).</w:t>
      </w:r>
    </w:p>
    <w:p w14:paraId="7054379F" w14:textId="77777777" w:rsidR="00E12957" w:rsidRPr="00CF066E" w:rsidRDefault="00E12957" w:rsidP="00525BDC">
      <w:pPr>
        <w:pStyle w:val="a3"/>
        <w:numPr>
          <w:ilvl w:val="1"/>
          <w:numId w:val="126"/>
        </w:numPr>
        <w:ind w:left="1434" w:hanging="357"/>
        <w:rPr>
          <w:i/>
        </w:rPr>
      </w:pPr>
      <w:r w:rsidRPr="00CF066E">
        <w:rPr>
          <w:i/>
        </w:rPr>
        <w:t>Миграция должна быть, но она должна быть контролируемая, чтобы на благо России, чтобы деньги здесь, в стране оставались (мужчина, 39 лет, среднее специальное образование, г. Владимир).</w:t>
      </w:r>
    </w:p>
    <w:p w14:paraId="69E6B99B" w14:textId="77777777" w:rsidR="00E12957" w:rsidRPr="00CF066E" w:rsidRDefault="00E12957" w:rsidP="00525BDC">
      <w:pPr>
        <w:pStyle w:val="a3"/>
        <w:numPr>
          <w:ilvl w:val="1"/>
          <w:numId w:val="126"/>
        </w:numPr>
        <w:ind w:left="1434" w:hanging="357"/>
        <w:rPr>
          <w:i/>
        </w:rPr>
      </w:pPr>
      <w:r w:rsidRPr="00CF066E">
        <w:rPr>
          <w:i/>
        </w:rPr>
        <w:t>Я за легальную миграцию по жестким законам. Пожалуйста, легализуйте все это, отслеживайте. Я за это (женщина, 45 лет, среднетехническое образование, г. Владимир).</w:t>
      </w:r>
    </w:p>
    <w:p w14:paraId="536B7069" w14:textId="77777777" w:rsidR="00E12957" w:rsidRPr="00CF066E" w:rsidRDefault="00E12957" w:rsidP="00525BDC">
      <w:pPr>
        <w:pStyle w:val="a3"/>
        <w:numPr>
          <w:ilvl w:val="1"/>
          <w:numId w:val="126"/>
        </w:numPr>
        <w:ind w:left="1434" w:hanging="357"/>
        <w:rPr>
          <w:i/>
        </w:rPr>
      </w:pPr>
      <w:r w:rsidRPr="00CF066E">
        <w:rPr>
          <w:i/>
        </w:rPr>
        <w:t>Сейчас к нам едет перекати-поле. Но в наших силах навести в этом вопросе порядок. Приглашать действительно необходимых нам специалистов (мужчина, 54 года, среднее образование, г. Владимир).</w:t>
      </w:r>
    </w:p>
    <w:p w14:paraId="5BC444B5" w14:textId="77777777" w:rsidR="00E12957" w:rsidRPr="00CF066E" w:rsidRDefault="00E12957" w:rsidP="00525BDC">
      <w:pPr>
        <w:pStyle w:val="a3"/>
        <w:numPr>
          <w:ilvl w:val="1"/>
          <w:numId w:val="126"/>
        </w:numPr>
        <w:ind w:left="1434" w:hanging="357"/>
        <w:rPr>
          <w:i/>
        </w:rPr>
      </w:pPr>
      <w:r w:rsidRPr="00CF066E">
        <w:rPr>
          <w:i/>
        </w:rPr>
        <w:t>Мне лично не хотелось бы такой миграции, такой повальной, такой обвальной. Пусть приглашают только необходимых нам специалистов, по контракту, без которых мы сами справиться не можем (женщина, 50 лет, среднее специальное образование, г. Владимир).</w:t>
      </w:r>
    </w:p>
    <w:p w14:paraId="138CC86C" w14:textId="77777777" w:rsidR="00E12957" w:rsidRPr="007B2251" w:rsidRDefault="00E12957" w:rsidP="00E12957">
      <w:pPr>
        <w:pStyle w:val="3"/>
      </w:pPr>
      <w:bookmarkStart w:id="561" w:name="_Toc516738415"/>
      <w:bookmarkStart w:id="562" w:name="_Toc13789451"/>
      <w:bookmarkStart w:id="563" w:name="_Toc13960546"/>
      <w:bookmarkEnd w:id="561"/>
      <w:r>
        <w:rPr>
          <w:lang w:val="ru-RU"/>
        </w:rPr>
        <w:t>6.3.</w:t>
      </w:r>
      <w:r w:rsidRPr="007B2251">
        <w:t>7. Проблемы обороны</w:t>
      </w:r>
      <w:bookmarkEnd w:id="562"/>
      <w:bookmarkEnd w:id="563"/>
    </w:p>
    <w:p w14:paraId="1AF18398" w14:textId="77777777" w:rsidR="00E12957" w:rsidRDefault="00E12957" w:rsidP="00E12957">
      <w:r>
        <w:t>По этому вопросу преобладало мнение, что России не следует вступать в НАТО, потому что Россия самодостаточная страна и способна собственными силами обеспечить свою оборону.</w:t>
      </w:r>
    </w:p>
    <w:p w14:paraId="3E522613" w14:textId="77777777" w:rsidR="00E12957" w:rsidRPr="00CF066E" w:rsidRDefault="00E12957" w:rsidP="00525BDC">
      <w:pPr>
        <w:pStyle w:val="a3"/>
        <w:numPr>
          <w:ilvl w:val="1"/>
          <w:numId w:val="126"/>
        </w:numPr>
        <w:ind w:left="1434" w:hanging="357"/>
        <w:rPr>
          <w:i/>
        </w:rPr>
      </w:pPr>
      <w:r w:rsidRPr="00CF066E">
        <w:rPr>
          <w:i/>
        </w:rPr>
        <w:t>На счет вступления, я считаю, что не нужно. Мы имели армию, сейчас она правда несколько развалилась. Но если создать ее на профессиональной основе, то есть специалисты, и будут специалисты всегда (мужчина, 52 год, высшее образование, г. Владимир).</w:t>
      </w:r>
    </w:p>
    <w:p w14:paraId="708B8828" w14:textId="77777777" w:rsidR="00E12957" w:rsidRPr="00CF066E" w:rsidRDefault="00E12957" w:rsidP="00525BDC">
      <w:pPr>
        <w:pStyle w:val="a3"/>
        <w:numPr>
          <w:ilvl w:val="1"/>
          <w:numId w:val="126"/>
        </w:numPr>
        <w:ind w:left="1434" w:hanging="357"/>
        <w:rPr>
          <w:i/>
        </w:rPr>
      </w:pPr>
      <w:r w:rsidRPr="00CF066E">
        <w:rPr>
          <w:i/>
        </w:rPr>
        <w:t>И не нужно нам не НАТО, ничего, мы сами кого угодно можем в блок принять и защитить (мужчина, 43 года, высшее образование, г. Владимир).</w:t>
      </w:r>
    </w:p>
    <w:p w14:paraId="33F35DE5" w14:textId="77777777" w:rsidR="00E12957" w:rsidRPr="00CF066E" w:rsidRDefault="00E12957" w:rsidP="00525BDC">
      <w:pPr>
        <w:pStyle w:val="a3"/>
        <w:numPr>
          <w:ilvl w:val="1"/>
          <w:numId w:val="126"/>
        </w:numPr>
        <w:ind w:left="1434" w:hanging="357"/>
        <w:rPr>
          <w:i/>
        </w:rPr>
      </w:pPr>
      <w:r w:rsidRPr="00CF066E">
        <w:rPr>
          <w:i/>
        </w:rPr>
        <w:t>НАТО нам не надо, нечего нам там делать. Вот был у нас свой блок когда-то, Варшавский, вот и сейчас нам свой надо создавать. Америка никогда другом нам не была (мужчина, 50 лет, высшее образование, г. Владимир).</w:t>
      </w:r>
    </w:p>
    <w:p w14:paraId="1A65DB4F" w14:textId="77777777" w:rsidR="00E12957" w:rsidRPr="00CF066E" w:rsidRDefault="00E12957" w:rsidP="00525BDC">
      <w:pPr>
        <w:pStyle w:val="a3"/>
        <w:numPr>
          <w:ilvl w:val="1"/>
          <w:numId w:val="126"/>
        </w:numPr>
        <w:ind w:left="1434" w:hanging="357"/>
        <w:rPr>
          <w:i/>
        </w:rPr>
      </w:pPr>
      <w:r w:rsidRPr="00CF066E">
        <w:rPr>
          <w:i/>
        </w:rPr>
        <w:t>Никуда нам вступать не надо. Это бессмысленно. У нас такая огромная территория, такая огромная армия. Это к нам пускай все вступают (мужчина, 46 лет, высшее образование, г. Владимир).</w:t>
      </w:r>
    </w:p>
    <w:p w14:paraId="509B1341" w14:textId="77777777" w:rsidR="00E12957" w:rsidRPr="00CF066E" w:rsidRDefault="00E12957" w:rsidP="00525BDC">
      <w:pPr>
        <w:pStyle w:val="a3"/>
        <w:numPr>
          <w:ilvl w:val="1"/>
          <w:numId w:val="126"/>
        </w:numPr>
        <w:ind w:left="1434" w:hanging="357"/>
        <w:rPr>
          <w:i/>
        </w:rPr>
      </w:pPr>
      <w:r w:rsidRPr="00CF066E">
        <w:rPr>
          <w:i/>
        </w:rPr>
        <w:t>Ни в какой блок НАТО ни в коем случае Россия не должна вступать. Россия – самая сильная в мире была, самые крупные ядерные кнопки, самые точные. Вы что, соображаете головой или нет? Что такое НАТО и что такое мы? (женщина, 43 года, высшее образование, г. Владимир).</w:t>
      </w:r>
    </w:p>
    <w:p w14:paraId="683E8F3C" w14:textId="77777777" w:rsidR="00E12957" w:rsidRPr="00CF066E" w:rsidRDefault="00E12957" w:rsidP="00525BDC">
      <w:pPr>
        <w:pStyle w:val="a3"/>
        <w:numPr>
          <w:ilvl w:val="1"/>
          <w:numId w:val="126"/>
        </w:numPr>
        <w:ind w:left="1434" w:hanging="357"/>
        <w:rPr>
          <w:i/>
        </w:rPr>
      </w:pPr>
      <w:r w:rsidRPr="00CF066E">
        <w:rPr>
          <w:i/>
        </w:rPr>
        <w:t>А вступать в НАТО, я считаю, нельзя. Все равно у нас какие-то свои тайны, у них какие-то свои. Зачем нам все это открывать. Пусть лучше к нам Азия, если хочет, присоединяется. Зачем мы будем своему противник, НАТО, свои военные секреты раскрывать (женщина, 44 года, высшее образование, г. Владимир).</w:t>
      </w:r>
    </w:p>
    <w:p w14:paraId="4309DCD8" w14:textId="77777777" w:rsidR="00E12957" w:rsidRPr="00CF066E" w:rsidRDefault="00E12957" w:rsidP="00525BDC">
      <w:pPr>
        <w:pStyle w:val="a3"/>
        <w:numPr>
          <w:ilvl w:val="1"/>
          <w:numId w:val="126"/>
        </w:numPr>
        <w:ind w:left="1434" w:hanging="357"/>
        <w:rPr>
          <w:i/>
        </w:rPr>
      </w:pPr>
      <w:r w:rsidRPr="00CF066E">
        <w:rPr>
          <w:i/>
        </w:rPr>
        <w:t>А в НАТО вступать – я против, только не в НАТО. У нас должна быть своя держава, своя армия (женщина, 46 лет, среднетехническое образование, г. Владимир).</w:t>
      </w:r>
    </w:p>
    <w:p w14:paraId="6C6A2175" w14:textId="77777777" w:rsidR="00E12957" w:rsidRPr="00CF066E" w:rsidRDefault="00E12957" w:rsidP="00525BDC">
      <w:pPr>
        <w:pStyle w:val="a3"/>
        <w:numPr>
          <w:ilvl w:val="1"/>
          <w:numId w:val="126"/>
        </w:numPr>
        <w:ind w:left="1434" w:hanging="357"/>
        <w:rPr>
          <w:i/>
        </w:rPr>
      </w:pPr>
      <w:r w:rsidRPr="00CF066E">
        <w:rPr>
          <w:i/>
        </w:rPr>
        <w:t>В НАТО не надо вступать, я патриот (мужчина, 54 года, среднее образование, г. Владимир).</w:t>
      </w:r>
    </w:p>
    <w:p w14:paraId="3E928149" w14:textId="77777777" w:rsidR="00E12957" w:rsidRPr="00CF066E" w:rsidRDefault="00E12957" w:rsidP="00525BDC">
      <w:pPr>
        <w:pStyle w:val="a3"/>
        <w:numPr>
          <w:ilvl w:val="1"/>
          <w:numId w:val="126"/>
        </w:numPr>
        <w:ind w:left="1434" w:hanging="357"/>
        <w:rPr>
          <w:i/>
        </w:rPr>
      </w:pPr>
      <w:r w:rsidRPr="00CF066E">
        <w:rPr>
          <w:i/>
        </w:rPr>
        <w:t>В НАТО вступать нам не нужно, сотрудничать можно, мы сами должны быть сильными (женщина, 50 лет, среднетехническое образование, г. Владимир).</w:t>
      </w:r>
    </w:p>
    <w:p w14:paraId="1576AA0F" w14:textId="77777777" w:rsidR="00E12957" w:rsidRPr="00CF066E" w:rsidRDefault="00E12957" w:rsidP="00525BDC">
      <w:pPr>
        <w:pStyle w:val="a3"/>
        <w:numPr>
          <w:ilvl w:val="1"/>
          <w:numId w:val="126"/>
        </w:numPr>
        <w:ind w:left="1434" w:hanging="357"/>
        <w:rPr>
          <w:i/>
        </w:rPr>
      </w:pPr>
      <w:r w:rsidRPr="00CF066E">
        <w:rPr>
          <w:i/>
        </w:rPr>
        <w:t>В НАТО не надо вступать, мы такая мощная страна и без них обойдемся. Мы для них, а они для нас всегда были противниками (женщина, 45 лет, среднетехническое образование, г. Владимир).</w:t>
      </w:r>
    </w:p>
    <w:p w14:paraId="0466C171" w14:textId="77777777" w:rsidR="00E12957" w:rsidRPr="007B2251" w:rsidRDefault="00E12957" w:rsidP="00E12957">
      <w:pPr>
        <w:pStyle w:val="3"/>
      </w:pPr>
      <w:bookmarkStart w:id="564" w:name="_Toc516738416"/>
      <w:bookmarkStart w:id="565" w:name="_Toc13789452"/>
      <w:bookmarkStart w:id="566" w:name="_Toc13960547"/>
      <w:bookmarkEnd w:id="564"/>
      <w:r>
        <w:rPr>
          <w:lang w:val="ru-RU"/>
        </w:rPr>
        <w:t>6.3.</w:t>
      </w:r>
      <w:r w:rsidRPr="007B2251">
        <w:t>8. Международная интеграция</w:t>
      </w:r>
      <w:bookmarkEnd w:id="565"/>
      <w:bookmarkEnd w:id="566"/>
    </w:p>
    <w:p w14:paraId="7517C42B" w14:textId="77777777" w:rsidR="00E12957" w:rsidRDefault="00E12957" w:rsidP="00E12957">
      <w:r>
        <w:t>В это вопросе преобладала абстрактная позиция, что «дружить надо со всеми».</w:t>
      </w:r>
    </w:p>
    <w:p w14:paraId="2BCDA7B3" w14:textId="77777777" w:rsidR="00E12957" w:rsidRPr="00CF066E" w:rsidRDefault="00E12957" w:rsidP="00525BDC">
      <w:pPr>
        <w:pStyle w:val="a3"/>
        <w:numPr>
          <w:ilvl w:val="1"/>
          <w:numId w:val="126"/>
        </w:numPr>
        <w:ind w:left="1434" w:hanging="357"/>
        <w:rPr>
          <w:i/>
        </w:rPr>
      </w:pPr>
      <w:r w:rsidRPr="00CF066E">
        <w:rPr>
          <w:i/>
        </w:rPr>
        <w:t>Я считаю, что интегрироваться надо со всеми странами, лишь бы была польза для нашей России. Вот и все (мужчина, 52 года, высшее образование, г. Владимир).</w:t>
      </w:r>
    </w:p>
    <w:p w14:paraId="0BA73E18" w14:textId="77777777" w:rsidR="00E12957" w:rsidRPr="00CF066E" w:rsidRDefault="00E12957" w:rsidP="00525BDC">
      <w:pPr>
        <w:pStyle w:val="a3"/>
        <w:numPr>
          <w:ilvl w:val="1"/>
          <w:numId w:val="126"/>
        </w:numPr>
        <w:ind w:left="1434" w:hanging="357"/>
        <w:rPr>
          <w:i/>
        </w:rPr>
      </w:pPr>
      <w:r w:rsidRPr="00CF066E">
        <w:rPr>
          <w:i/>
        </w:rPr>
        <w:t>Я тоже думаю, что интеграция необходима со всеми странами, кто поможет нам поднять экономику. У всех понемногу перенимать хороший опыт (мужчина, 50 лет, высшее образование, г. Владимир).</w:t>
      </w:r>
    </w:p>
    <w:p w14:paraId="2A05DDCF" w14:textId="77777777" w:rsidR="00E12957" w:rsidRPr="00CF066E" w:rsidRDefault="00E12957" w:rsidP="00525BDC">
      <w:pPr>
        <w:pStyle w:val="a3"/>
        <w:numPr>
          <w:ilvl w:val="1"/>
          <w:numId w:val="126"/>
        </w:numPr>
        <w:ind w:left="1434" w:hanging="357"/>
        <w:rPr>
          <w:i/>
        </w:rPr>
      </w:pPr>
      <w:r w:rsidRPr="00CF066E">
        <w:rPr>
          <w:i/>
        </w:rPr>
        <w:t>Надо, конечно, интегрироваться со странами, от которых России будет польза. Правильно здесь уже сказали: присматриваться, в какой стране какое направление лучше развито, и по разным направлениям с разными станами интегрироваться (женщина, 50 лет, высшее образование, г. Владимир).</w:t>
      </w:r>
    </w:p>
    <w:p w14:paraId="3E1B25CA" w14:textId="77777777" w:rsidR="00E12957" w:rsidRPr="00CF066E" w:rsidRDefault="00E12957" w:rsidP="00525BDC">
      <w:pPr>
        <w:pStyle w:val="a3"/>
        <w:numPr>
          <w:ilvl w:val="1"/>
          <w:numId w:val="126"/>
        </w:numPr>
        <w:ind w:left="1434" w:hanging="357"/>
        <w:rPr>
          <w:i/>
        </w:rPr>
      </w:pPr>
      <w:r w:rsidRPr="00CF066E">
        <w:rPr>
          <w:i/>
        </w:rPr>
        <w:t>Я считаю, что да, надо. Ну, как сказать, с кем. С развитыми странами. А почему бы хорошее не почерпнуть? С развитыми странами, у которых можно перенять передовой опыт (43 года, высшее образование, г. Владимир).</w:t>
      </w:r>
    </w:p>
    <w:p w14:paraId="32859D30" w14:textId="77777777" w:rsidR="00E12957" w:rsidRPr="00CF066E" w:rsidRDefault="00E12957" w:rsidP="00525BDC">
      <w:pPr>
        <w:pStyle w:val="a3"/>
        <w:numPr>
          <w:ilvl w:val="1"/>
          <w:numId w:val="126"/>
        </w:numPr>
        <w:ind w:left="1434" w:hanging="357"/>
        <w:rPr>
          <w:i/>
        </w:rPr>
      </w:pPr>
      <w:r w:rsidRPr="00CF066E">
        <w:rPr>
          <w:i/>
        </w:rPr>
        <w:t>Я считаю, что обязательно нужно интегрироваться, я просто – «за». В разных направлениях: и в сельском хозяйстве, и в производстве, и в промышленности, и в военной техники с теми странами, у которых эти направления развиты лучше всего. У каждой страны следует искать свои плюсы (женщина, 43 год, высшее образование, г. Владимир).</w:t>
      </w:r>
    </w:p>
    <w:p w14:paraId="4AEBF601" w14:textId="77777777" w:rsidR="00E12957" w:rsidRPr="00CF066E" w:rsidRDefault="00E12957" w:rsidP="00525BDC">
      <w:pPr>
        <w:pStyle w:val="a3"/>
        <w:numPr>
          <w:ilvl w:val="1"/>
          <w:numId w:val="126"/>
        </w:numPr>
        <w:ind w:left="1434" w:hanging="357"/>
        <w:rPr>
          <w:i/>
        </w:rPr>
      </w:pPr>
      <w:r w:rsidRPr="00CF066E">
        <w:rPr>
          <w:i/>
        </w:rPr>
        <w:t>Интеграция нужна в первую очередь именно в тех направлениях, которые будут взаимовыгодны (мужчина, 44 года, среднетехническое образование, г. Владимир).</w:t>
      </w:r>
    </w:p>
    <w:p w14:paraId="59496DB6" w14:textId="77777777" w:rsidR="00E12957" w:rsidRPr="00CF066E" w:rsidRDefault="00E12957" w:rsidP="00525BDC">
      <w:pPr>
        <w:pStyle w:val="a3"/>
        <w:numPr>
          <w:ilvl w:val="1"/>
          <w:numId w:val="126"/>
        </w:numPr>
        <w:ind w:left="1434" w:hanging="357"/>
        <w:rPr>
          <w:i/>
        </w:rPr>
      </w:pPr>
      <w:r w:rsidRPr="00CF066E">
        <w:rPr>
          <w:i/>
        </w:rPr>
        <w:t>Обязательно надо интегрироваться. Это обязательно. Это будет очень выгодно. Это для России очень выгодно, это пути транзита, они сами по себе не смогут (мужчина, 39 лет, среднетехническое образование, г. Владимир).</w:t>
      </w:r>
    </w:p>
    <w:p w14:paraId="7102C7CA" w14:textId="77777777" w:rsidR="00E12957" w:rsidRPr="00CF066E" w:rsidRDefault="00E12957" w:rsidP="00525BDC">
      <w:pPr>
        <w:pStyle w:val="a3"/>
        <w:numPr>
          <w:ilvl w:val="1"/>
          <w:numId w:val="126"/>
        </w:numPr>
        <w:ind w:left="1434" w:hanging="357"/>
        <w:rPr>
          <w:i/>
        </w:rPr>
      </w:pPr>
      <w:r w:rsidRPr="00CF066E">
        <w:rPr>
          <w:i/>
        </w:rPr>
        <w:t>Интеграция, она неизбежна и необходима. Но в тех направлениях, где она нам действительно нужна (мужчина, 44 года, среднетехническое образование, г. Владимир).</w:t>
      </w:r>
    </w:p>
    <w:p w14:paraId="12B78713" w14:textId="77777777" w:rsidR="00E12957" w:rsidRPr="00CF066E" w:rsidRDefault="00E12957" w:rsidP="00525BDC">
      <w:pPr>
        <w:pStyle w:val="a3"/>
        <w:numPr>
          <w:ilvl w:val="1"/>
          <w:numId w:val="126"/>
        </w:numPr>
        <w:ind w:left="1434" w:hanging="357"/>
        <w:rPr>
          <w:i/>
        </w:rPr>
      </w:pPr>
      <w:r w:rsidRPr="00CF066E">
        <w:rPr>
          <w:i/>
        </w:rPr>
        <w:t>Она нужна эта интеграция, но опять же с умом все надо делать. Со всеми надо, с Европой, с Китаем, я не знаю, с кем выгоднее, от кого польза, там и интегрироваться. Искать во всем свою выгоду (мужчина, 30 лет, среднее образование, г. Владимир).</w:t>
      </w:r>
    </w:p>
    <w:p w14:paraId="25C58C97" w14:textId="77777777" w:rsidR="00E12957" w:rsidRPr="00CF066E" w:rsidRDefault="00E12957" w:rsidP="00525BDC">
      <w:pPr>
        <w:pStyle w:val="a3"/>
        <w:numPr>
          <w:ilvl w:val="1"/>
          <w:numId w:val="126"/>
        </w:numPr>
        <w:ind w:left="1434" w:hanging="357"/>
        <w:rPr>
          <w:i/>
        </w:rPr>
      </w:pPr>
      <w:r w:rsidRPr="00CF066E">
        <w:rPr>
          <w:i/>
        </w:rPr>
        <w:t>Россия должна интегрироваться с западными странами, потому что они богаче, и с Юго-Восточными странами, особенно с Японией там технологии высокие, у них можно многому научиться (женщина, 45 лет, среднетехническое образование, г. Владимир).</w:t>
      </w:r>
    </w:p>
    <w:p w14:paraId="26AF4889" w14:textId="77777777" w:rsidR="00E12957" w:rsidRPr="007B2251" w:rsidRDefault="00E12957" w:rsidP="00E12957">
      <w:pPr>
        <w:pStyle w:val="3"/>
      </w:pPr>
      <w:bookmarkStart w:id="567" w:name="_Toc516738417"/>
      <w:bookmarkStart w:id="568" w:name="_Toc13789453"/>
      <w:bookmarkStart w:id="569" w:name="_Toc13960548"/>
      <w:bookmarkEnd w:id="567"/>
      <w:r>
        <w:rPr>
          <w:lang w:val="ru-RU"/>
        </w:rPr>
        <w:t>6.3.</w:t>
      </w:r>
      <w:r w:rsidRPr="007B2251">
        <w:t>9. Снижение смертности населения</w:t>
      </w:r>
      <w:bookmarkEnd w:id="568"/>
      <w:bookmarkEnd w:id="569"/>
    </w:p>
    <w:p w14:paraId="2D7E74C8" w14:textId="77777777" w:rsidR="00E12957" w:rsidRDefault="00E12957" w:rsidP="00E12957">
      <w:r>
        <w:t>Обсуждение данного вопроса свелось в основном к проблеме пьянства. Здесь высказываниях респондентов звучала определенная двойственность. С одной стороны, многие высказывались за жесткие меры, например, в отношении рекламы пива. С другой стороны, многие говорили, что вводить жесткие запреты бесполезно: по их мнению, это продемонстрировала антиалкогольная кампания времен Горбачева. Конструктивного синтеза между этими полярными точками зрения в обсуждении не возникло.</w:t>
      </w:r>
    </w:p>
    <w:p w14:paraId="6752DB4B" w14:textId="77777777" w:rsidR="00E12957" w:rsidRPr="007B2251" w:rsidRDefault="00E12957" w:rsidP="00E12957">
      <w:pPr>
        <w:rPr>
          <w:u w:val="single"/>
        </w:rPr>
      </w:pPr>
      <w:r w:rsidRPr="007B2251">
        <w:rPr>
          <w:u w:val="single"/>
        </w:rPr>
        <w:t>А. Высказывания в пользу жестких запретов</w:t>
      </w:r>
    </w:p>
    <w:p w14:paraId="70B3C6C0" w14:textId="77777777" w:rsidR="00E12957" w:rsidRPr="00CF066E" w:rsidRDefault="00E12957" w:rsidP="00525BDC">
      <w:pPr>
        <w:pStyle w:val="a3"/>
        <w:numPr>
          <w:ilvl w:val="1"/>
          <w:numId w:val="126"/>
        </w:numPr>
        <w:ind w:left="1434" w:hanging="357"/>
        <w:rPr>
          <w:i/>
        </w:rPr>
      </w:pPr>
      <w:r w:rsidRPr="00CF066E">
        <w:rPr>
          <w:i/>
        </w:rPr>
        <w:t>С той же рекламой пива пусть что-то решают. И днем и ночью одно пиво показывают (женщина, 42 года, высшее образование, г. Владимир).</w:t>
      </w:r>
    </w:p>
    <w:p w14:paraId="3BDCB347" w14:textId="77777777" w:rsidR="00E12957" w:rsidRPr="00CF066E" w:rsidRDefault="00E12957" w:rsidP="00525BDC">
      <w:pPr>
        <w:pStyle w:val="a3"/>
        <w:numPr>
          <w:ilvl w:val="1"/>
          <w:numId w:val="126"/>
        </w:numPr>
        <w:ind w:left="1434" w:hanging="357"/>
        <w:rPr>
          <w:i/>
        </w:rPr>
      </w:pPr>
      <w:r w:rsidRPr="00CF066E">
        <w:rPr>
          <w:i/>
        </w:rPr>
        <w:t>Строго контролировать, чтобы детям не продавали, вот за это надо привлекать. В общественных местах, чтобы не распивали – за этим должны следить наши органы, милиция, наказывать (мужчина, 50 лет, высшее образование, г. Владимир).</w:t>
      </w:r>
    </w:p>
    <w:p w14:paraId="1CD68AA1" w14:textId="77777777" w:rsidR="00E12957" w:rsidRPr="00CF066E" w:rsidRDefault="00E12957" w:rsidP="00525BDC">
      <w:pPr>
        <w:pStyle w:val="a3"/>
        <w:numPr>
          <w:ilvl w:val="1"/>
          <w:numId w:val="126"/>
        </w:numPr>
        <w:ind w:left="1434" w:hanging="357"/>
        <w:rPr>
          <w:i/>
        </w:rPr>
      </w:pPr>
      <w:r w:rsidRPr="00CF066E">
        <w:rPr>
          <w:i/>
        </w:rPr>
        <w:t>Пусть в общественных местах запрещают, следят за этим, пусть рекламу пива и сигарет сокращают (женщина, 43 года, высшее образование, г. Владимир).</w:t>
      </w:r>
    </w:p>
    <w:p w14:paraId="6D91022D" w14:textId="77777777" w:rsidR="00E12957" w:rsidRPr="00CF066E" w:rsidRDefault="00E12957" w:rsidP="00525BDC">
      <w:pPr>
        <w:pStyle w:val="a3"/>
        <w:numPr>
          <w:ilvl w:val="1"/>
          <w:numId w:val="126"/>
        </w:numPr>
        <w:ind w:left="1434" w:hanging="357"/>
        <w:rPr>
          <w:i/>
        </w:rPr>
      </w:pPr>
      <w:r w:rsidRPr="00CF066E">
        <w:rPr>
          <w:i/>
        </w:rPr>
        <w:t>Поменьше рекламы и пива, и табака. Потому что молодежь копирует просто-напросто, бездумно копирует этот образ жизни. Это считается круто – с бутылкой «Клинского» идти по улице. Вот о чем надо задуматься (женщина, 43 года, высшее образование, г. Владимир).</w:t>
      </w:r>
    </w:p>
    <w:p w14:paraId="6F0D6152" w14:textId="77777777" w:rsidR="00E12957" w:rsidRPr="00CF066E" w:rsidRDefault="00E12957" w:rsidP="00525BDC">
      <w:pPr>
        <w:pStyle w:val="a3"/>
        <w:numPr>
          <w:ilvl w:val="1"/>
          <w:numId w:val="126"/>
        </w:numPr>
        <w:ind w:left="1434" w:hanging="357"/>
        <w:rPr>
          <w:i/>
        </w:rPr>
      </w:pPr>
      <w:r w:rsidRPr="00CF066E">
        <w:rPr>
          <w:i/>
        </w:rPr>
        <w:t>Прежде всего, запретить рекламу алкоголя и табака. Еще можно ввести штрафы за курение в общественных местах (мужчина, 39 лет, среднее специальное образование, г. Владимир).</w:t>
      </w:r>
    </w:p>
    <w:p w14:paraId="6F5B730F" w14:textId="77777777" w:rsidR="00E12957" w:rsidRPr="00CF066E" w:rsidRDefault="00E12957" w:rsidP="00525BDC">
      <w:pPr>
        <w:pStyle w:val="a3"/>
        <w:numPr>
          <w:ilvl w:val="1"/>
          <w:numId w:val="126"/>
        </w:numPr>
        <w:ind w:left="1434" w:hanging="357"/>
        <w:rPr>
          <w:i/>
        </w:rPr>
      </w:pPr>
      <w:r w:rsidRPr="00CF066E">
        <w:rPr>
          <w:i/>
        </w:rPr>
        <w:t>Начинать нужно с рекламы по телевидению. Когда человек видит каждый день пиво, сигареты, красивую жизнь в кино, то он поневоле начинает эти образцы копировать (мужчина, 39 лет, среднетехническое образование, г. Владимир).</w:t>
      </w:r>
    </w:p>
    <w:p w14:paraId="2259F26C" w14:textId="77777777" w:rsidR="00E12957" w:rsidRPr="00CF066E" w:rsidRDefault="00E12957" w:rsidP="00525BDC">
      <w:pPr>
        <w:pStyle w:val="a3"/>
        <w:numPr>
          <w:ilvl w:val="1"/>
          <w:numId w:val="126"/>
        </w:numPr>
        <w:ind w:left="1434" w:hanging="357"/>
        <w:rPr>
          <w:i/>
        </w:rPr>
      </w:pPr>
      <w:r w:rsidRPr="00CF066E">
        <w:rPr>
          <w:i/>
        </w:rPr>
        <w:t>Нужно запретить только очень дешевый алкоголь, спирт в аптеках без рецепта, ведь каждый алкоголик может его купить, нужно оставить только алкоголь средней цены от 50 рублей и не поднимать его стоимость (женщина, 45 лет, среднетехническое образование, г. Владимир).</w:t>
      </w:r>
    </w:p>
    <w:p w14:paraId="6FB5E955" w14:textId="77777777" w:rsidR="00E12957" w:rsidRPr="00CF066E" w:rsidRDefault="00E12957" w:rsidP="00525BDC">
      <w:pPr>
        <w:pStyle w:val="a3"/>
        <w:numPr>
          <w:ilvl w:val="1"/>
          <w:numId w:val="126"/>
        </w:numPr>
        <w:ind w:left="1434" w:hanging="357"/>
        <w:rPr>
          <w:i/>
        </w:rPr>
      </w:pPr>
      <w:r w:rsidRPr="00CF066E">
        <w:rPr>
          <w:i/>
        </w:rPr>
        <w:t>Запретить торговать ночью любым алкоголем. Еще нужно запретить рекламу алкоголя и табака вообще (женщина, 50 лет, среднее специальное образование, г. Владимир).</w:t>
      </w:r>
    </w:p>
    <w:p w14:paraId="30C54263" w14:textId="77777777" w:rsidR="00E12957" w:rsidRPr="00CF066E" w:rsidRDefault="00E12957" w:rsidP="00525BDC">
      <w:pPr>
        <w:pStyle w:val="a3"/>
        <w:numPr>
          <w:ilvl w:val="1"/>
          <w:numId w:val="126"/>
        </w:numPr>
        <w:ind w:left="1434" w:hanging="357"/>
        <w:rPr>
          <w:i/>
        </w:rPr>
      </w:pPr>
      <w:r w:rsidRPr="00CF066E">
        <w:rPr>
          <w:i/>
        </w:rPr>
        <w:t>Запретить круглосуточную торговлю алкоголем. Эти круглосуточные киоски абсолютно не нужны. Пускай работают кафе, рестораны, потому что там алкоголь и так с наценкой, там много не выпьешь (женщина, 46 лет, среднетехническое образование, г. Владимир).</w:t>
      </w:r>
    </w:p>
    <w:p w14:paraId="1A90A802" w14:textId="77777777" w:rsidR="00E12957" w:rsidRDefault="00E12957" w:rsidP="00E12957">
      <w:pPr>
        <w:rPr>
          <w:u w:val="single"/>
        </w:rPr>
      </w:pPr>
    </w:p>
    <w:p w14:paraId="3A8A189D" w14:textId="77777777" w:rsidR="00E12957" w:rsidRPr="00B81C5E" w:rsidRDefault="00E12957" w:rsidP="00E12957">
      <w:pPr>
        <w:rPr>
          <w:u w:val="single"/>
        </w:rPr>
      </w:pPr>
      <w:r w:rsidRPr="00B81C5E">
        <w:rPr>
          <w:u w:val="single"/>
        </w:rPr>
        <w:t>Б. Высказывания против жестких запретов</w:t>
      </w:r>
    </w:p>
    <w:p w14:paraId="5EDF083D" w14:textId="77777777" w:rsidR="00E12957" w:rsidRPr="00CF066E" w:rsidRDefault="00E12957" w:rsidP="00525BDC">
      <w:pPr>
        <w:pStyle w:val="a3"/>
        <w:numPr>
          <w:ilvl w:val="1"/>
          <w:numId w:val="126"/>
        </w:numPr>
        <w:ind w:left="1434" w:hanging="357"/>
        <w:rPr>
          <w:i/>
        </w:rPr>
      </w:pPr>
      <w:r w:rsidRPr="00CF066E">
        <w:rPr>
          <w:i/>
        </w:rPr>
        <w:t>Запреты алкоголя приведут к тому, что люди будут некачественной водкой травиться и наркотики возрастут еще больше (женщина, 44 года, высшее образование, г. Владимир).</w:t>
      </w:r>
    </w:p>
    <w:p w14:paraId="2D4BF7C2" w14:textId="77777777" w:rsidR="00E12957" w:rsidRPr="00CF066E" w:rsidRDefault="00E12957" w:rsidP="00525BDC">
      <w:pPr>
        <w:pStyle w:val="a3"/>
        <w:numPr>
          <w:ilvl w:val="1"/>
          <w:numId w:val="126"/>
        </w:numPr>
        <w:ind w:left="1434" w:hanging="357"/>
        <w:rPr>
          <w:i/>
        </w:rPr>
      </w:pPr>
      <w:r w:rsidRPr="00CF066E">
        <w:rPr>
          <w:i/>
        </w:rPr>
        <w:t>Запрещать, конечно, это нереально, мы уже прошли опыт 85-го года, когда бывший наш президент Горбачев, он тогда вырубил все эти виноградники, что мы теперь и сока–то не попьем в достатке (женщина, 50 лет, высшее образование, г. Владимир).</w:t>
      </w:r>
    </w:p>
    <w:p w14:paraId="566CA105" w14:textId="77777777" w:rsidR="00E12957" w:rsidRPr="00CF066E" w:rsidRDefault="00E12957" w:rsidP="00525BDC">
      <w:pPr>
        <w:pStyle w:val="a3"/>
        <w:numPr>
          <w:ilvl w:val="1"/>
          <w:numId w:val="126"/>
        </w:numPr>
        <w:ind w:left="1434" w:hanging="357"/>
        <w:rPr>
          <w:i/>
        </w:rPr>
      </w:pPr>
      <w:r w:rsidRPr="00CF066E">
        <w:rPr>
          <w:i/>
        </w:rPr>
        <w:t>Запретительными мерами ничего не решишь, это только приведет к росту теневой экономики. Будут там разливать эту водку дешевую где-то в подполье (мужчина, 31 год, высшее образование, г. Владимир).</w:t>
      </w:r>
    </w:p>
    <w:p w14:paraId="206A2AF7" w14:textId="77777777" w:rsidR="00E12957" w:rsidRPr="00CF066E" w:rsidRDefault="00E12957" w:rsidP="00525BDC">
      <w:pPr>
        <w:pStyle w:val="a3"/>
        <w:numPr>
          <w:ilvl w:val="1"/>
          <w:numId w:val="126"/>
        </w:numPr>
        <w:ind w:left="1434" w:hanging="357"/>
        <w:rPr>
          <w:i/>
        </w:rPr>
      </w:pPr>
      <w:r w:rsidRPr="00CF066E">
        <w:rPr>
          <w:i/>
        </w:rPr>
        <w:t>Запрещать нельзя. Ни алкоголь, ни табак. Пусть курят, пусть пьют, но только пусть с умом все это делают. Все это болезнь, конечно, и алкоголизм тоже болезнь. Но запрещать нельзя (женщина, 43 года, высшее образование, г. Владимир).</w:t>
      </w:r>
    </w:p>
    <w:p w14:paraId="23FEF9A8" w14:textId="77777777" w:rsidR="00E12957" w:rsidRPr="00CF066E" w:rsidRDefault="00E12957" w:rsidP="00525BDC">
      <w:pPr>
        <w:pStyle w:val="a3"/>
        <w:numPr>
          <w:ilvl w:val="1"/>
          <w:numId w:val="126"/>
        </w:numPr>
        <w:ind w:left="1434" w:hanging="357"/>
        <w:rPr>
          <w:i/>
        </w:rPr>
      </w:pPr>
      <w:r w:rsidRPr="00CF066E">
        <w:rPr>
          <w:i/>
        </w:rPr>
        <w:t>Запрещать нельзя, это просто бессмысленно, потому как алкоголизм – это болезнь. И печальная статистика говорит, что она неизлечима. Ее можно только остановить, закодировать. Это бессмысленная вещь – запрещать (мужчина, 46 лет, высшее образование, г. Владимир).</w:t>
      </w:r>
    </w:p>
    <w:p w14:paraId="07BC7727" w14:textId="77777777" w:rsidR="00E12957" w:rsidRPr="00CF066E" w:rsidRDefault="00E12957" w:rsidP="00525BDC">
      <w:pPr>
        <w:pStyle w:val="a3"/>
        <w:numPr>
          <w:ilvl w:val="1"/>
          <w:numId w:val="126"/>
        </w:numPr>
        <w:ind w:left="1434" w:hanging="357"/>
        <w:rPr>
          <w:i/>
        </w:rPr>
      </w:pPr>
      <w:r w:rsidRPr="00CF066E">
        <w:rPr>
          <w:i/>
        </w:rPr>
        <w:t>Никакие запреты не помогут. Вводили и в Америке сухие законы, в общем-то, они ничего не дали. Это и контрабанда, и все остальное. И наркотики, еще больше начнут употреблять, еще хуже будет ситуация (мужчина, 52 года, высшее образование, г. Владимир).</w:t>
      </w:r>
    </w:p>
    <w:p w14:paraId="6433D3D4" w14:textId="77777777" w:rsidR="00E12957" w:rsidRPr="00CF066E" w:rsidRDefault="00E12957" w:rsidP="00525BDC">
      <w:pPr>
        <w:pStyle w:val="a3"/>
        <w:numPr>
          <w:ilvl w:val="1"/>
          <w:numId w:val="126"/>
        </w:numPr>
        <w:ind w:left="1434" w:hanging="357"/>
        <w:rPr>
          <w:i/>
        </w:rPr>
      </w:pPr>
      <w:r w:rsidRPr="00CF066E">
        <w:rPr>
          <w:i/>
        </w:rPr>
        <w:t>Было уже когда-то, запрещали, все равно самогоноварение процветало, сколько народа от этой отравы поумирало. Запрещение ни к чему не приведет. А уголовная ответственность. Ну, Вы знаете, у нас люди очень такие, пронырливые. Им если приспичило, то все, ничем не остановишь. Все равно будут торговать. И тот, кто пьет, все равно будет пить (женщина, 46 лет, среднетехническое образование, г. Владимир).</w:t>
      </w:r>
    </w:p>
    <w:p w14:paraId="335262DA" w14:textId="77777777" w:rsidR="00E12957" w:rsidRPr="00CF066E" w:rsidRDefault="00E12957" w:rsidP="00525BDC">
      <w:pPr>
        <w:pStyle w:val="a3"/>
        <w:numPr>
          <w:ilvl w:val="1"/>
          <w:numId w:val="126"/>
        </w:numPr>
        <w:ind w:left="1434" w:hanging="357"/>
        <w:rPr>
          <w:i/>
        </w:rPr>
      </w:pPr>
      <w:r w:rsidRPr="00CF066E">
        <w:rPr>
          <w:i/>
        </w:rPr>
        <w:t>Запрещать нет смысла. И повышать цену нет смысла. Чем выше будет цена, тем больше будут пить разного суррогата (женщина, 50 лет, среднее специальное образование, г. Владимир).</w:t>
      </w:r>
    </w:p>
    <w:p w14:paraId="7AA7222E" w14:textId="77777777" w:rsidR="00E12957" w:rsidRPr="00CF066E" w:rsidRDefault="00E12957" w:rsidP="00525BDC">
      <w:pPr>
        <w:pStyle w:val="a3"/>
        <w:numPr>
          <w:ilvl w:val="1"/>
          <w:numId w:val="126"/>
        </w:numPr>
        <w:ind w:left="1434" w:hanging="357"/>
        <w:rPr>
          <w:i/>
        </w:rPr>
      </w:pPr>
      <w:r w:rsidRPr="00CF066E">
        <w:rPr>
          <w:i/>
        </w:rPr>
        <w:t>Запретами и штрафами ничего не добьешься. Самое главное поднимать культуру общества, культуру питья. Объяснять какой вред наносит алкоголь и курение (женщина, 45 лет, среднетехническое образование, г. Владимир).</w:t>
      </w:r>
    </w:p>
    <w:p w14:paraId="78D72882" w14:textId="77777777" w:rsidR="00E12957" w:rsidRPr="00CF066E" w:rsidRDefault="00E12957" w:rsidP="00525BDC">
      <w:pPr>
        <w:pStyle w:val="a3"/>
        <w:numPr>
          <w:ilvl w:val="1"/>
          <w:numId w:val="126"/>
        </w:numPr>
        <w:ind w:left="1434" w:hanging="357"/>
        <w:rPr>
          <w:i/>
        </w:rPr>
      </w:pPr>
      <w:r w:rsidRPr="00CF066E">
        <w:rPr>
          <w:i/>
        </w:rPr>
        <w:t>Вообще водка в России – это национальная идея, скажем так. От нее избавляться нельзя. Это раз. Потом это система обмена, это как деньги, она у нас еще так существует. Это два. Запрещать – это глупо уже само по себе (мужчина, 44 года, среднетехническое образование, г. Владимир).</w:t>
      </w:r>
    </w:p>
    <w:p w14:paraId="7139EF58" w14:textId="77777777" w:rsidR="00E12957" w:rsidRPr="00B81C5E" w:rsidRDefault="00E12957" w:rsidP="00E12957">
      <w:pPr>
        <w:pStyle w:val="3"/>
      </w:pPr>
      <w:bookmarkStart w:id="570" w:name="_Toc516738418"/>
      <w:bookmarkStart w:id="571" w:name="_Toc13789454"/>
      <w:bookmarkStart w:id="572" w:name="_Toc13960549"/>
      <w:bookmarkEnd w:id="570"/>
      <w:r>
        <w:rPr>
          <w:lang w:val="ru-RU"/>
        </w:rPr>
        <w:t>6.3.</w:t>
      </w:r>
      <w:r w:rsidRPr="00B81C5E">
        <w:t>10. Резюмирующее обсуждение</w:t>
      </w:r>
      <w:bookmarkEnd w:id="571"/>
      <w:bookmarkEnd w:id="572"/>
    </w:p>
    <w:p w14:paraId="56A0075E" w14:textId="77777777" w:rsidR="00E12957" w:rsidRDefault="00E12957" w:rsidP="00E12957">
      <w:r>
        <w:t>В конце обсуждения респондентам было предложено высказать свои обобщенные мнения по поводу тех проблем, которые обсуждались. Эти мнения вновь свелись к реакциям общего типа, описанным в разделе 1. Вновь прозвучало много высказываний о геноциде российского народа. Неоднократно прозвучало также мнение о том, что Президент В.Путин, вероятно, не знает, чем занимается назначенное им правительство и какие меры оно вырабатывает.</w:t>
      </w:r>
    </w:p>
    <w:p w14:paraId="5447797D" w14:textId="77777777" w:rsidR="00E12957" w:rsidRPr="00CF066E" w:rsidRDefault="00E12957" w:rsidP="00525BDC">
      <w:pPr>
        <w:pStyle w:val="a3"/>
        <w:numPr>
          <w:ilvl w:val="1"/>
          <w:numId w:val="126"/>
        </w:numPr>
        <w:ind w:left="1434" w:hanging="357"/>
        <w:rPr>
          <w:i/>
        </w:rPr>
      </w:pPr>
      <w:r w:rsidRPr="00CF066E">
        <w:rPr>
          <w:i/>
        </w:rPr>
        <w:t>Я лично думаю, что наш президент просто не в курсе, что нам тут готовят. Ему просто преподносят такие данные, которые совершенно расходятся с нашей жизнью. И из-за этого получаются такие вот программы, которые мы сегодня обсуждали (женщина, 42 года, высшее образование, г. Владимир).</w:t>
      </w:r>
    </w:p>
    <w:p w14:paraId="550C902B" w14:textId="77777777" w:rsidR="00E12957" w:rsidRPr="00CF066E" w:rsidRDefault="00E12957" w:rsidP="00525BDC">
      <w:pPr>
        <w:pStyle w:val="a3"/>
        <w:numPr>
          <w:ilvl w:val="1"/>
          <w:numId w:val="126"/>
        </w:numPr>
        <w:ind w:left="1434" w:hanging="357"/>
        <w:rPr>
          <w:i/>
        </w:rPr>
      </w:pPr>
      <w:r w:rsidRPr="00CF066E">
        <w:rPr>
          <w:i/>
        </w:rPr>
        <w:t>А президент наш, Путин, он в курсе того, какие тут меры продумываются нашим правительством? (женщина, 42 года, высшее образование, г. Владимир).</w:t>
      </w:r>
    </w:p>
    <w:p w14:paraId="5E03A0B4" w14:textId="77777777" w:rsidR="00E12957" w:rsidRPr="00CF066E" w:rsidRDefault="00E12957" w:rsidP="00525BDC">
      <w:pPr>
        <w:pStyle w:val="a3"/>
        <w:numPr>
          <w:ilvl w:val="1"/>
          <w:numId w:val="126"/>
        </w:numPr>
        <w:ind w:left="1434" w:hanging="357"/>
        <w:rPr>
          <w:i/>
        </w:rPr>
      </w:pPr>
      <w:r w:rsidRPr="00CF066E">
        <w:rPr>
          <w:i/>
        </w:rPr>
        <w:t>Мне кажется, что более тщательно надо президенту, которому мы пока все еще очень доверяем и очень в него верим, проверять те данные, которые ему преподносят все эти болтуны из правительств. И вообще ему нужно более тщательно подобрать себе команду и более жестко работать с министрами и с этими бюрократами, которые его окружают (женщина, 43 года, высшее образование, г. Владимир).</w:t>
      </w:r>
    </w:p>
    <w:p w14:paraId="4C39067C" w14:textId="77777777" w:rsidR="00E12957" w:rsidRPr="00CF066E" w:rsidRDefault="00E12957" w:rsidP="00525BDC">
      <w:pPr>
        <w:pStyle w:val="a3"/>
        <w:numPr>
          <w:ilvl w:val="1"/>
          <w:numId w:val="126"/>
        </w:numPr>
        <w:ind w:left="1434" w:hanging="357"/>
        <w:rPr>
          <w:i/>
        </w:rPr>
      </w:pPr>
      <w:r w:rsidRPr="00CF066E">
        <w:rPr>
          <w:i/>
        </w:rPr>
        <w:t>Надо президенту более жестко все контролировать, чтобы не допускать вот появления таких программ. Ему там, наверное, голову дурят, что у народа все хорошо. А на самом деле это не так. Пусть к народу прислушается (мужчина, 52 года, высшее образование, г. Владимир).</w:t>
      </w:r>
    </w:p>
    <w:p w14:paraId="42BAAEDE" w14:textId="77777777" w:rsidR="00E12957" w:rsidRPr="00CF066E" w:rsidRDefault="00E12957" w:rsidP="00525BDC">
      <w:pPr>
        <w:pStyle w:val="a3"/>
        <w:numPr>
          <w:ilvl w:val="1"/>
          <w:numId w:val="126"/>
        </w:numPr>
        <w:ind w:left="1434" w:hanging="357"/>
        <w:rPr>
          <w:i/>
        </w:rPr>
      </w:pPr>
      <w:r w:rsidRPr="00CF066E">
        <w:rPr>
          <w:i/>
        </w:rPr>
        <w:t>Вот президент дал указание решать национальные программы. Вот пусть они их лучше выполняют. А они программы президентские не выполняют, а какие-то свои выдумывают, неправильные. Пусть прислушиваются к мнению народа и президента пусть выполняют распоряжения (мужчина, 50 лет, высшее образование, г. Владимир).</w:t>
      </w:r>
    </w:p>
    <w:p w14:paraId="0ED3631A" w14:textId="77777777" w:rsidR="00E12957" w:rsidRPr="00CF066E" w:rsidRDefault="00E12957" w:rsidP="00525BDC">
      <w:pPr>
        <w:pStyle w:val="a3"/>
        <w:numPr>
          <w:ilvl w:val="1"/>
          <w:numId w:val="126"/>
        </w:numPr>
        <w:ind w:left="1434" w:hanging="357"/>
        <w:rPr>
          <w:i/>
        </w:rPr>
      </w:pPr>
      <w:r w:rsidRPr="00CF066E">
        <w:rPr>
          <w:i/>
        </w:rPr>
        <w:t>Вот объявили сейчас эти национальный проекты, президент дал задание. А правительство само по себе, какие-то антинародные меры продумывает. Нельзя же так (женщина, 43 года, среднее специальное образование, г. Владимир).</w:t>
      </w:r>
    </w:p>
    <w:p w14:paraId="5E8D97DD" w14:textId="77777777" w:rsidR="00E12957" w:rsidRPr="00CF066E" w:rsidRDefault="00E12957" w:rsidP="00525BDC">
      <w:pPr>
        <w:pStyle w:val="a3"/>
        <w:numPr>
          <w:ilvl w:val="1"/>
          <w:numId w:val="126"/>
        </w:numPr>
        <w:ind w:left="1434" w:hanging="357"/>
        <w:rPr>
          <w:i/>
        </w:rPr>
      </w:pPr>
      <w:r w:rsidRPr="00CF066E">
        <w:rPr>
          <w:i/>
        </w:rPr>
        <w:t>А вот национальные проекты сейчас предусмотрены. А как же это тогда с национальными проектами стыкуется? Или опять обман народа затеяли? Путин говорит, что будем повышать, улучшать, а в правительстве уже приготовили совсем другие проекты и готовятся их воплощать в жизнь (женщина, 36 лет, среднее специальное образование, г. Владимир).</w:t>
      </w:r>
    </w:p>
    <w:p w14:paraId="7907D4B2" w14:textId="77777777" w:rsidR="00E12957" w:rsidRPr="00CF066E" w:rsidRDefault="00E12957" w:rsidP="00525BDC">
      <w:pPr>
        <w:pStyle w:val="a3"/>
        <w:numPr>
          <w:ilvl w:val="1"/>
          <w:numId w:val="126"/>
        </w:numPr>
        <w:ind w:left="1434" w:hanging="357"/>
        <w:rPr>
          <w:i/>
        </w:rPr>
      </w:pPr>
      <w:r w:rsidRPr="00CF066E">
        <w:rPr>
          <w:i/>
        </w:rPr>
        <w:t>Наверное, нам достаточно одного президента, который сам себе подберет порядка пятидесяти грамотных специалистов, помощников. И они будут управлять грамотно. Пусть подберет себе промышленников, экономистов, которые будут грамотно помогать ему разрабатывать программы для народа, а не вот такие антинародные программки подсовывать (женщина, 50 лет, среднее специальное образование, г. Владимир).</w:t>
      </w:r>
    </w:p>
    <w:p w14:paraId="3C77A195" w14:textId="77777777" w:rsidR="00E12957" w:rsidRPr="00CF066E" w:rsidRDefault="00E12957" w:rsidP="00525BDC">
      <w:pPr>
        <w:pStyle w:val="a3"/>
        <w:numPr>
          <w:ilvl w:val="1"/>
          <w:numId w:val="126"/>
        </w:numPr>
        <w:ind w:left="1434" w:hanging="357"/>
        <w:rPr>
          <w:i/>
        </w:rPr>
      </w:pPr>
      <w:r w:rsidRPr="00CF066E">
        <w:rPr>
          <w:i/>
        </w:rPr>
        <w:t>Ой, у меня такое мнение вот создалось, что все живут сами по себе. Президент просто не знает, что правительство с бюрократами выдает такие вот законы (женщина, 43 года, среднее специальное образование, г. Владимир).</w:t>
      </w:r>
    </w:p>
    <w:p w14:paraId="547EA0C7" w14:textId="77777777" w:rsidR="00E12957" w:rsidRPr="00CF066E" w:rsidRDefault="00E12957" w:rsidP="00525BDC">
      <w:pPr>
        <w:pStyle w:val="a3"/>
        <w:numPr>
          <w:ilvl w:val="1"/>
          <w:numId w:val="126"/>
        </w:numPr>
        <w:ind w:left="1434" w:hanging="357"/>
        <w:rPr>
          <w:i/>
        </w:rPr>
      </w:pPr>
      <w:r w:rsidRPr="00CF066E">
        <w:rPr>
          <w:i/>
        </w:rPr>
        <w:t>Те меры, которые предлагает наше правительство, они с нашим президентом, наверное, не согласованы (женщина, 46 лет, среднетехническое образование, г. Владимир).</w:t>
      </w:r>
    </w:p>
    <w:p w14:paraId="18EACF5B" w14:textId="77777777" w:rsidR="00E12957" w:rsidRPr="00B81C5E" w:rsidRDefault="00E12957" w:rsidP="00E12957">
      <w:pPr>
        <w:pStyle w:val="1"/>
      </w:pPr>
      <w:bookmarkStart w:id="573" w:name="_Toc13789455"/>
      <w:bookmarkStart w:id="574" w:name="_Toc13960550"/>
      <w:r w:rsidRPr="00B81C5E">
        <w:t>7. МАЯТНИКОВАЯ МИГРАЦИЯ В КРАСНОЯРСКОЙ АГЛОМЕРАЦИИ</w:t>
      </w:r>
      <w:bookmarkEnd w:id="573"/>
      <w:bookmarkEnd w:id="574"/>
    </w:p>
    <w:p w14:paraId="0321A077" w14:textId="77777777" w:rsidR="00E12957" w:rsidRPr="00B81C5E" w:rsidRDefault="00E12957" w:rsidP="00E12957">
      <w:pPr>
        <w:pStyle w:val="2"/>
      </w:pPr>
      <w:bookmarkStart w:id="575" w:name="_Toc13789456"/>
      <w:bookmarkStart w:id="576" w:name="_Toc13960551"/>
      <w:r>
        <w:rPr>
          <w:lang w:val="ru-RU"/>
        </w:rPr>
        <w:t xml:space="preserve">7.1. </w:t>
      </w:r>
      <w:r w:rsidRPr="00B81C5E">
        <w:t>Текущее состояние маятниковой миграции</w:t>
      </w:r>
      <w:bookmarkEnd w:id="575"/>
      <w:bookmarkEnd w:id="576"/>
    </w:p>
    <w:p w14:paraId="3C15B6DE" w14:textId="77777777" w:rsidR="00E12957" w:rsidRPr="00B81C5E" w:rsidRDefault="00E12957" w:rsidP="00E12957">
      <w:pPr>
        <w:pStyle w:val="3"/>
      </w:pPr>
      <w:bookmarkStart w:id="577" w:name="_Toc13789457"/>
      <w:bookmarkStart w:id="578" w:name="_Toc13960552"/>
      <w:r>
        <w:rPr>
          <w:lang w:val="ru-RU"/>
        </w:rPr>
        <w:t xml:space="preserve">7.1.1. </w:t>
      </w:r>
      <w:r w:rsidRPr="00B81C5E">
        <w:t>Методика исследования</w:t>
      </w:r>
      <w:bookmarkEnd w:id="577"/>
      <w:bookmarkEnd w:id="578"/>
    </w:p>
    <w:p w14:paraId="281540FD" w14:textId="77777777" w:rsidR="00E12957" w:rsidRDefault="00E12957" w:rsidP="00E12957">
      <w:r>
        <w:t>Для изучения вопроса об объемах и структуре маятниковой миграции в Красноярской агломерации 2 – 3 ноября 2008 г. в городах и районных центрах, прилегающих к Красноярску, был проведен социологический опрос. Опрашивалось работающее и учащееся население в возрасте старше 18 лет (в дальнейшем – занятое население). Метод опроса – поквартирный, маршрутный. Объем выборки 1500 чел. Отбор работающих и учащихся респондентов осуществлялся методом фильтрации, причем численность не подходящих по критерию отбора респондентов (не работающих и не учащихся) фиксировалась. Выборка квотная, пропорциональная численности населения в каждом населенном пункте. Опрос проводился в следующих населенных пунктах: Железногорск, Дивногорск, Сосновоборск, Березовка, Емельяново, Сухобузимское. В Манском районе опрос не проводился в связи с отсутствием в нем населенных пунктов, формирующих значимые потоки маятниковой миграции. Для сравнения структуры занятости маятниковых мигрантов и жителей Красноярска использовались результаты отдельного опроса 750 чел., проведенного в Красноярске.</w:t>
      </w:r>
    </w:p>
    <w:p w14:paraId="526AE853" w14:textId="77777777" w:rsidR="00E12957" w:rsidRPr="00B81C5E" w:rsidRDefault="00E12957" w:rsidP="00E12957">
      <w:pPr>
        <w:pStyle w:val="3"/>
      </w:pPr>
      <w:bookmarkStart w:id="579" w:name="_Toc13789458"/>
      <w:bookmarkStart w:id="580" w:name="_Toc13960553"/>
      <w:r>
        <w:rPr>
          <w:lang w:val="ru-RU"/>
        </w:rPr>
        <w:t xml:space="preserve">7.1.2. </w:t>
      </w:r>
      <w:r w:rsidRPr="00B81C5E">
        <w:t>Результаты исследования</w:t>
      </w:r>
      <w:bookmarkEnd w:id="579"/>
      <w:bookmarkEnd w:id="580"/>
    </w:p>
    <w:p w14:paraId="6A5F9DC1" w14:textId="77777777" w:rsidR="00E12957" w:rsidRDefault="00E12957" w:rsidP="00E12957">
      <w:r>
        <w:t>Число не занятых респондентов, отсеянных по фильтрующему критерию, в населенных пунктах агломерации составило 739 чел., что составляет 33% от численности взрослого населения. Занятое население в возрасте старше 18 лет составило, соответственно 67% от численности </w:t>
      </w:r>
      <w:r>
        <w:rPr>
          <w:u w:val="single"/>
        </w:rPr>
        <w:t>взрослого населения</w:t>
      </w:r>
      <w:r>
        <w:t>. В процентах от </w:t>
      </w:r>
      <w:r>
        <w:rPr>
          <w:u w:val="single"/>
        </w:rPr>
        <w:t>всего населения</w:t>
      </w:r>
      <w:r>
        <w:t> доля занятых составила 55%. Эта цифра хорошо согласуется со статистическими данными по городам и районам Красноярской агломерации.</w:t>
      </w:r>
    </w:p>
    <w:p w14:paraId="7133DAA3" w14:textId="77777777" w:rsidR="00E12957" w:rsidRDefault="00E12957" w:rsidP="00E12957">
      <w:r>
        <w:t>Из числа </w:t>
      </w:r>
      <w:r>
        <w:rPr>
          <w:u w:val="single"/>
        </w:rPr>
        <w:t>занятых </w:t>
      </w:r>
      <w:r>
        <w:t>респондентов 38% ездят на работу или учебу в Красноярск, 56% работают или учатся в своем населенном пункте и 6% – в другом населенном пункте.</w:t>
      </w:r>
    </w:p>
    <w:p w14:paraId="6D57A423" w14:textId="77777777" w:rsidR="00E12957" w:rsidRPr="00B81C5E" w:rsidRDefault="00E12957" w:rsidP="00E12957">
      <w:pPr>
        <w:rPr>
          <w:b/>
        </w:rPr>
      </w:pPr>
      <w:r w:rsidRPr="00B81C5E">
        <w:rPr>
          <w:b/>
        </w:rPr>
        <w:t>Таблица 1. Место работы или учебы жителей городов и районов Красноярской агломерации в 2008 г. (без жителей Красноярска), % к числу опрошенных</w:t>
      </w:r>
    </w:p>
    <w:p w14:paraId="5640B58B" w14:textId="77777777" w:rsidR="00E12957" w:rsidRDefault="00E12957" w:rsidP="00E12957">
      <w:r>
        <w:t>В пересчете на численность населения городов и районов Красноярской агломерации число маятниковых мигрантов, регулярно ездящих в Красноярск на работу или учебу, составляет 62 тыс. чел., или 7% населения Красноярска. Общая численность населения Красноярска, включая постоянное население и маятниковых мигрантов, составляет практически ровно 1 млн. чел. (без учета маятниковых мигрантов, ездящих в Красноярск по личным делам).</w:t>
      </w:r>
    </w:p>
    <w:p w14:paraId="0B8185D1" w14:textId="77777777" w:rsidR="00E12957" w:rsidRPr="00B81C5E" w:rsidRDefault="00E12957" w:rsidP="00E12957">
      <w:pPr>
        <w:rPr>
          <w:b/>
        </w:rPr>
      </w:pPr>
      <w:r w:rsidRPr="00B81C5E">
        <w:rPr>
          <w:b/>
        </w:rPr>
        <w:t>Таблица2. Численность населения Красноярска с учетом маятниковой миграции в 2008 г., тыс. чел. Источник: данные Красноярскстата и социологический опрос</w:t>
      </w:r>
    </w:p>
    <w:p w14:paraId="02F7611F" w14:textId="77777777" w:rsidR="00E12957" w:rsidRDefault="00E12957" w:rsidP="00E12957">
      <w:r>
        <w:t>Доля маятниковых мигрантов в составе </w:t>
      </w:r>
      <w:r>
        <w:rPr>
          <w:u w:val="single"/>
        </w:rPr>
        <w:t>занятого </w:t>
      </w:r>
      <w:r>
        <w:t>населения заметно различается в разных населенных пунктах Красноярской агломерации. Решающую роль в формировании этого показателя играют два фактора: транспортная доступность Красноярска и степень развитости собственного рынка труда. Наиболее велика доля маятниковых мигрантов в поселке Березовка (79%), который расположен в непосредственной близости от Красноярска и обладает ограниченным собственным рынком труда. В городах Дивногорске, Сосновоборске и поселке Емельяново доля маятниковых мигрантов составляет 42 – 44%, селе Сухобузимском 38%. Наконец, в городе Железногорске, наиболее удаленном из обследованных населенных пунктов, обладающим развитым собственным рынком труда и хорошей социальной инфраструктурой, доля маятниковых мигрантов заметно меньше – 33%.</w:t>
      </w:r>
    </w:p>
    <w:p w14:paraId="67558C98" w14:textId="77777777" w:rsidR="00E12957" w:rsidRPr="00B81C5E" w:rsidRDefault="00E12957" w:rsidP="00E12957">
      <w:pPr>
        <w:rPr>
          <w:b/>
        </w:rPr>
      </w:pPr>
      <w:r w:rsidRPr="00B81C5E">
        <w:rPr>
          <w:b/>
        </w:rPr>
        <w:t>Таблица 3. Доля маятниковых мигрантов в составе занятого населения городов и райцентров Красноярской агломерации, % к числу опрошенных</w:t>
      </w:r>
    </w:p>
    <w:p w14:paraId="57FF951C" w14:textId="77777777" w:rsidR="00E12957" w:rsidRDefault="00E12957" w:rsidP="00E12957">
      <w:r>
        <w:t>В составе маятниковых мигрантов, работающих или учащихся в Красноярске, повышена доля активных категорий населения: мужчин (61% против 54% занятого населения обследованных населенных пунктов), молодежи в возрасте до 35 лет (50% против 39%), лиц с высшим образованием (36% против 26%). Маятниковые мигранты в среднем получают более высокую зарплату, чем работающие на местных рынках труда (14,7 тыс. руб. против 13,2 тыс. руб.). Реальная разница в зарплате, по-видимому, еще более велика, т.к. представители высокодоходных групп в опросах обычно занижают величину своей заработной платы.</w:t>
      </w:r>
    </w:p>
    <w:p w14:paraId="0308479D" w14:textId="77777777" w:rsidR="00E12957" w:rsidRDefault="00E12957" w:rsidP="00E12957">
      <w:r>
        <w:t>Среди маятниковых мигрантов ожидаемо повышена доля автомобилистов (41% против 23%). Среднее время проезда от дома до места работы или учебы у маятниковых мигрантов составляет 70 минут (у работающих в своем населенном пункте 20 минут).</w:t>
      </w:r>
    </w:p>
    <w:p w14:paraId="6FB00FD9" w14:textId="77777777" w:rsidR="00E12957" w:rsidRPr="00B81C5E" w:rsidRDefault="00E12957" w:rsidP="00E12957">
      <w:pPr>
        <w:rPr>
          <w:b/>
        </w:rPr>
      </w:pPr>
      <w:r w:rsidRPr="00B81C5E">
        <w:rPr>
          <w:b/>
        </w:rPr>
        <w:t>Таблица 4. Социальные характеристики маятниковых мигрантов, % к итогу</w:t>
      </w:r>
    </w:p>
    <w:p w14:paraId="505CF26B" w14:textId="77777777" w:rsidR="00E12957" w:rsidRDefault="00E12957" w:rsidP="00E12957">
      <w:r>
        <w:t>Структура занятости маятниковых мигрантов имеет определенные отличия как от занятости в Красноярске, так и на местных рынках труда. Хотя среди маятниковых мигрантов высока доля образованных и экономически активных людей, их трудоустройство в Красноярске зачастую связано с определенным недоиспользованием их квалификационного потенциала. Это находит свое выражение, в первую очередь, в том, что среди маятниковых мигрантов очень высока доля лиц, трудоустраивающихся в сфере услуг, в частности, торговле (37% против 30% среди жителей Красноярска и 24% среди работников на местных рынках труда). Доля работников, трудоустраивающихся в отраслях бюджетной сферы, напротив, очень мала (9% против 24% среди жителей Красноярска и 16% среди работников на местных рынках труда). Кроме того, среди маятниковых мигрантов снижена доля работающих в промышленности и повышена доля работающих в правоохранительных органах.</w:t>
      </w:r>
    </w:p>
    <w:p w14:paraId="18CCC3B9" w14:textId="77777777" w:rsidR="00E12957" w:rsidRPr="00B81C5E" w:rsidRDefault="00E12957" w:rsidP="00E12957">
      <w:pPr>
        <w:rPr>
          <w:b/>
        </w:rPr>
      </w:pPr>
      <w:r w:rsidRPr="00B81C5E">
        <w:rPr>
          <w:b/>
        </w:rPr>
        <w:t>Таблица 5. Структура занятости маятниковых мигрантов в сравнении с жителями Красноярска и работниками местных рынков труда, % к итогу</w:t>
      </w:r>
    </w:p>
    <w:p w14:paraId="027D4350" w14:textId="77777777" w:rsidR="00E12957" w:rsidRPr="00B81C5E" w:rsidRDefault="00E12957" w:rsidP="00E12957">
      <w:pPr>
        <w:pStyle w:val="2"/>
      </w:pPr>
      <w:bookmarkStart w:id="581" w:name="_Toc13789459"/>
      <w:bookmarkStart w:id="582" w:name="_Toc13960554"/>
      <w:r>
        <w:rPr>
          <w:lang w:val="ru-RU"/>
        </w:rPr>
        <w:t xml:space="preserve">7.2. </w:t>
      </w:r>
      <w:r w:rsidRPr="00B81C5E">
        <w:t>Прогнозное состояние маятниковой миграции до 2025 г.</w:t>
      </w:r>
      <w:bookmarkEnd w:id="581"/>
      <w:bookmarkEnd w:id="582"/>
    </w:p>
    <w:p w14:paraId="1A8C02E5" w14:textId="77777777" w:rsidR="00E12957" w:rsidRDefault="00E12957" w:rsidP="00E12957">
      <w:r>
        <w:t>Прогноз социально-экономического развития Красноярской агломерации до 2025 г. предполагает значительное увеличение населения агломерации: с 1,1 до 1,5 млн. чел. При этом, в связи с исчерпанием социальной емкости Красноярска значительная часть прибывающего населения (около 70%) будет расселена в районах, прилегающих к Красноярску. В связи с этим население этих районов увеличится с сегодняшних 190 тыс. чел. до 450 тыс. чел.</w:t>
      </w:r>
    </w:p>
    <w:p w14:paraId="0857D2D4" w14:textId="77777777" w:rsidR="00E12957" w:rsidRDefault="00E12957" w:rsidP="00E12957">
      <w:r>
        <w:t>При инерционном сценарии развития, если предположить, что доля жителей районов, прилегающих к Красноярску, работающих в Красноярске, сохранится неизменной, количество маятниковых мигрантов возрастет по сравнению с 2008 г. почти в 2,5 раз и достигнет 150 тыс. чел (при сегодняшнем уровне 62 тыс. чел.).</w:t>
      </w:r>
    </w:p>
    <w:p w14:paraId="2C3FCC02" w14:textId="77777777" w:rsidR="00E12957" w:rsidRDefault="00E12957" w:rsidP="00E12957">
      <w:r>
        <w:t>В 2008 г. 57% маятниковых мигрантов добирались до места работы или учебы общественным транспортом и 41% – на личном автомобиле (в абсолютном выражении это составляет соответственно 35 и 27 тыс. чел.). К 2025 г. доля населения, имеющего в своем распоряжении личные автомобили, согласно общим для России тенденциям автомобилизации, в районах, прилегающих к Красноярску, возрастет с 23% в 2008 г. до примерно 50% в 2025 г., а доля использующих личный автомобиль для поездок на работу в Красноярск ориентировочно до 70. Это означает, что в инерционном сценарии численность маятниковых мигрантов, добирающихся до работы общественным транспортом, возрастет с 35 до 45 тыс. чел (прирост в 1,3 раза), а автомобилем с 27 до 105 тыс. чел. (прирост в 3,9 раза). Последнее означает почти четырехкратный рост автомобильной нагрузки на автодороги, ведущие в Красноярск, а также соответствующий рост нагрузки на автодороги, находящиеся в черте города (с учетом роста автомобилизации жителей города).</w:t>
      </w:r>
    </w:p>
    <w:p w14:paraId="26823D06" w14:textId="77777777" w:rsidR="00E12957" w:rsidRDefault="00E12957" w:rsidP="00E12957">
      <w:r>
        <w:t>Для предотвращения столь высокого роста автомобильной нагрузки на автодороги Красноярской агломерации необходимо принятие трех главных мер. Во-первых, необходимо развитие удобного для маятниковых мигрантов общественного транспорта, в первую очередь железнодорожного, переходящего в черте города в метро. Во-вторых, необходимо опережающее развитие рабочих мест в пригородах Красноярска. В третьих, необходимо повышение связности сети автодорог в районах, прилегающих к Красноярску, чтобы увеличить трудовую мобильность населения прилегающих к Красноярску районов без привлечения их в город Красноярск.</w:t>
      </w:r>
    </w:p>
    <w:p w14:paraId="6D6BCFEA" w14:textId="77777777" w:rsidR="00E12957" w:rsidRDefault="00E12957" w:rsidP="00E12957">
      <w:r>
        <w:t>Сегодня доля маятниковых мигрантов, работающих не в Красноярске и не в своем населенном пункте, а в других местах, прилегающих к Красноярску, составляет всего 6% от численности занятого населения, проживающего в этих районах. Другими словами, уровень маятниковой миграции между населенными пунктами этих районов очень низок. Повышение этого показателя в 2025 г. до 20% снизит численность маятниковых мигрантов, работающих в Красноярске, почти на 40 тыс. чел. (со 150 до 110 тыс. чел., т.е. на 27%). Соответственно, число маятниковых мигрантов, ездящих на работу в Красноярск на личном автомобиле сократится со 105 до 65 тыс. чел., что является намного более приемлемым показателем. Создание удобного скоростного общественного транспорта может сократить численность таких мигрантов еще на 20 тыс. чел., т.е. до 45. тыс. чел. В результате автомобильная нагрузка не автодороги, ведущие к Красноярску, увеличится лишь в 1,7 раза. Необходимо отметить, что в этом случае расширение пропускной способности магистральных автодорог является непростой, но все же реалистичной задачей (по сравнению с четырехкратным ростом при инерционном сценарии).</w:t>
      </w:r>
    </w:p>
    <w:p w14:paraId="5C1441D0" w14:textId="77777777" w:rsidR="00E12957" w:rsidRPr="00B81C5E" w:rsidRDefault="00E12957" w:rsidP="00E12957">
      <w:pPr>
        <w:pStyle w:val="1"/>
      </w:pPr>
      <w:bookmarkStart w:id="583" w:name="_Toc13789460"/>
      <w:bookmarkStart w:id="584" w:name="_Toc13960555"/>
      <w:r w:rsidRPr="00B81C5E">
        <w:t>8. ФАКТОРЫ, ПРЕПЯТСТСВУЮЩИЕ РОСТУ ТОВАРООБОРОТА С КИТАЕМ</w:t>
      </w:r>
      <w:bookmarkEnd w:id="583"/>
      <w:bookmarkEnd w:id="584"/>
    </w:p>
    <w:p w14:paraId="102DA181" w14:textId="77777777" w:rsidR="00E12957" w:rsidRDefault="00E12957" w:rsidP="00E12957">
      <w:r>
        <w:t>Данная работа выполнена Фондом эффективной политики (ФЭП) по заказу Центра стратегических разработок (ЦСР). Цель исследования состояла в выявлении факторов, препятствующих росту товарооборота России и Китая.</w:t>
      </w:r>
    </w:p>
    <w:p w14:paraId="41999CA4" w14:textId="77777777" w:rsidR="00E12957" w:rsidRDefault="00E12957" w:rsidP="00E12957">
      <w:r>
        <w:t>Метод исследования состоял в проведении глубоких интервью с хорошо осведомленными экспертами. Всего было проведено 32 интервью. Время проведения исследования: июнь – июль 2005 г. Кроме интервью, в общий информационный массив были включены 12 публикаций в СМИ, опубликованные в этот же период и тематически близкие к материалам интервью.</w:t>
      </w:r>
    </w:p>
    <w:p w14:paraId="3D1B240F" w14:textId="77777777" w:rsidR="00E12957" w:rsidRPr="00B81C5E" w:rsidRDefault="00E12957" w:rsidP="00E12957">
      <w:pPr>
        <w:pStyle w:val="2"/>
      </w:pPr>
      <w:bookmarkStart w:id="585" w:name="_Toc183609401"/>
      <w:bookmarkStart w:id="586" w:name="_Toc13789461"/>
      <w:bookmarkStart w:id="587" w:name="_Toc13960556"/>
      <w:bookmarkEnd w:id="585"/>
      <w:r>
        <w:rPr>
          <w:lang w:val="ru-RU"/>
        </w:rPr>
        <w:t xml:space="preserve">8.1. </w:t>
      </w:r>
      <w:r w:rsidRPr="00B81C5E">
        <w:t>Описание исследования</w:t>
      </w:r>
      <w:bookmarkEnd w:id="586"/>
      <w:bookmarkEnd w:id="587"/>
    </w:p>
    <w:p w14:paraId="55431D2D" w14:textId="77777777" w:rsidR="00E12957" w:rsidRDefault="00E12957" w:rsidP="00E12957">
      <w:r>
        <w:t>Данная работа выполнена Фондом эффективной политики (ФЭП) по заказу Центра стратегических разработок (ЦСР). Цель исследования состояла в выявлении факторов, препятствующих росту товарооборота России и Китая.</w:t>
      </w:r>
    </w:p>
    <w:p w14:paraId="0AC33D5D" w14:textId="77777777" w:rsidR="00E12957" w:rsidRDefault="00E12957" w:rsidP="00E12957">
      <w:r>
        <w:t>Метод исследования состоял в проведении глубоких интервью с хорошо осведомленными экспертами. Всего было проведено 32 интервью. Время проведения исследования: июнь – июль 2005 г. Кроме интервью, в общий информационный массив были включены 12 публикаций в СМИ, опубликованные в этот же период и тематически близкие к материалам интервью. Полные тексты интервью и публикаций в СМИ даны в приложении к данному отчету.</w:t>
      </w:r>
    </w:p>
    <w:p w14:paraId="7F15CF7B" w14:textId="77777777" w:rsidR="00E12957" w:rsidRDefault="00E12957" w:rsidP="00E12957">
      <w:r>
        <w:t>При написании отчета учтены (без дублирования) материалы Рабочей группы ЦСР по исследуемой проблеме.</w:t>
      </w:r>
    </w:p>
    <w:p w14:paraId="02C59274" w14:textId="77777777" w:rsidR="00E12957" w:rsidRDefault="00E12957" w:rsidP="00E12957">
      <w:r>
        <w:t>В соответствии с Техническим заданием приоритетными темами проведения экспертных интервью были выбраны:</w:t>
      </w:r>
    </w:p>
    <w:p w14:paraId="70902DDA" w14:textId="77777777" w:rsidR="00E12957" w:rsidRDefault="00E12957" w:rsidP="00525BDC">
      <w:pPr>
        <w:pStyle w:val="a3"/>
        <w:numPr>
          <w:ilvl w:val="0"/>
          <w:numId w:val="151"/>
        </w:numPr>
      </w:pPr>
      <w:r>
        <w:t>влияние таможни и пограничной службы на российско-китайский товарооборот;</w:t>
      </w:r>
    </w:p>
    <w:p w14:paraId="663BE980" w14:textId="77777777" w:rsidR="00E12957" w:rsidRDefault="00E12957" w:rsidP="00525BDC">
      <w:pPr>
        <w:pStyle w:val="a3"/>
        <w:numPr>
          <w:ilvl w:val="0"/>
          <w:numId w:val="151"/>
        </w:numPr>
      </w:pPr>
      <w:r>
        <w:t>неформальный китайский сектор в российской экономике</w:t>
      </w:r>
    </w:p>
    <w:p w14:paraId="2379B43C" w14:textId="77777777" w:rsidR="00E12957" w:rsidRDefault="00E12957" w:rsidP="00525BDC">
      <w:pPr>
        <w:pStyle w:val="a3"/>
        <w:numPr>
          <w:ilvl w:val="0"/>
          <w:numId w:val="151"/>
        </w:numPr>
      </w:pPr>
      <w:r>
        <w:t>социокультурные проблемы, затрудняющие развитие коммерческих отношений;</w:t>
      </w:r>
    </w:p>
    <w:p w14:paraId="0F042862" w14:textId="77777777" w:rsidR="00E12957" w:rsidRDefault="00E12957" w:rsidP="00525BDC">
      <w:pPr>
        <w:pStyle w:val="a3"/>
        <w:numPr>
          <w:ilvl w:val="0"/>
          <w:numId w:val="151"/>
        </w:numPr>
      </w:pPr>
      <w:r>
        <w:t>проблема посредников в отношениях между российскими и китайскими деловыми партнерами;</w:t>
      </w:r>
    </w:p>
    <w:p w14:paraId="2D8DEF20" w14:textId="77777777" w:rsidR="00E12957" w:rsidRDefault="00E12957" w:rsidP="00525BDC">
      <w:pPr>
        <w:pStyle w:val="a3"/>
        <w:numPr>
          <w:ilvl w:val="0"/>
          <w:numId w:val="151"/>
        </w:numPr>
      </w:pPr>
      <w:r>
        <w:t>проблемы безопасности китайцев в России и россиян в Китае;</w:t>
      </w:r>
    </w:p>
    <w:p w14:paraId="391B68F4" w14:textId="77777777" w:rsidR="00E12957" w:rsidRDefault="00E12957" w:rsidP="00525BDC">
      <w:pPr>
        <w:pStyle w:val="a3"/>
        <w:numPr>
          <w:ilvl w:val="0"/>
          <w:numId w:val="151"/>
        </w:numPr>
      </w:pPr>
      <w:r>
        <w:t>анализ рынка инновационной продукции;</w:t>
      </w:r>
    </w:p>
    <w:p w14:paraId="6B9639AC" w14:textId="77777777" w:rsidR="00E12957" w:rsidRDefault="00E12957" w:rsidP="00525BDC">
      <w:pPr>
        <w:pStyle w:val="a3"/>
        <w:numPr>
          <w:ilvl w:val="0"/>
          <w:numId w:val="151"/>
        </w:numPr>
      </w:pPr>
      <w:r>
        <w:t>факторы, препятствующие взаимным инвестициям (из России в Китай и из Китая в Россию).</w:t>
      </w:r>
    </w:p>
    <w:p w14:paraId="7D2F5DF0" w14:textId="77777777" w:rsidR="00E12957" w:rsidRDefault="00E12957" w:rsidP="00E12957"/>
    <w:p w14:paraId="1D33B41B" w14:textId="77777777" w:rsidR="00E12957" w:rsidRDefault="00E12957" w:rsidP="00E12957">
      <w:r>
        <w:t>Идеология исследования предусматривала также поиск не учтенных факторов, анализ и оценка которых могли оказаться значимыми для выработки концепции развития экономических отношений России и Китая. Итоговый список факторов, ставший предметом анализа в данном отчете, отражен в структуре оглавления, причем наиболее важные факторы выдвинуты на первый план.</w:t>
      </w:r>
    </w:p>
    <w:p w14:paraId="63912348" w14:textId="77777777" w:rsidR="00E12957" w:rsidRPr="00B81C5E" w:rsidRDefault="00E12957" w:rsidP="00E12957">
      <w:pPr>
        <w:pStyle w:val="2"/>
      </w:pPr>
      <w:bookmarkStart w:id="588" w:name="_Toc183609402"/>
      <w:bookmarkStart w:id="589" w:name="_Toc13789462"/>
      <w:bookmarkStart w:id="590" w:name="_Toc13960557"/>
      <w:bookmarkEnd w:id="588"/>
      <w:r>
        <w:rPr>
          <w:lang w:val="ru-RU"/>
        </w:rPr>
        <w:t xml:space="preserve">8.2. </w:t>
      </w:r>
      <w:r w:rsidRPr="00B81C5E">
        <w:t>Проблема низкой конкурентоспособности российской экономики</w:t>
      </w:r>
      <w:bookmarkEnd w:id="589"/>
      <w:bookmarkEnd w:id="590"/>
    </w:p>
    <w:p w14:paraId="52037931" w14:textId="77777777" w:rsidR="00E12957" w:rsidRPr="00B81C5E" w:rsidRDefault="00E12957" w:rsidP="00E12957">
      <w:pPr>
        <w:pStyle w:val="3"/>
      </w:pPr>
      <w:bookmarkStart w:id="591" w:name="_Toc183609403"/>
      <w:bookmarkStart w:id="592" w:name="_Toc113773045"/>
      <w:bookmarkStart w:id="593" w:name="_Toc13789463"/>
      <w:bookmarkStart w:id="594" w:name="_Toc13960558"/>
      <w:bookmarkEnd w:id="591"/>
      <w:bookmarkEnd w:id="592"/>
      <w:r>
        <w:rPr>
          <w:lang w:val="ru-RU"/>
        </w:rPr>
        <w:t>8.2</w:t>
      </w:r>
      <w:r w:rsidRPr="00B81C5E">
        <w:t>.1 Неэффективность российских государственных институтов</w:t>
      </w:r>
      <w:bookmarkEnd w:id="593"/>
      <w:bookmarkEnd w:id="594"/>
    </w:p>
    <w:p w14:paraId="6A4D2630" w14:textId="77777777" w:rsidR="00E12957" w:rsidRDefault="00E12957" w:rsidP="00E12957">
      <w:r>
        <w:t>Общим местом в высказываниях всех опрошенных экспертов было мнение о том, что </w:t>
      </w:r>
      <w:r w:rsidRPr="00B55456">
        <w:rPr>
          <w:b/>
          <w:i/>
        </w:rPr>
        <w:t>основным препятствием на пути развития полноценных экономических отношений между Россией и Китаем являются внутренние проблемы России</w:t>
      </w:r>
      <w:r>
        <w:t>: неконкурентоспособность ее экономики и неэффективность ее государственных институтов. В этом смысле проблемы взаимоотношений между Россией и Китаем не являются специфичными, поскольку те же самые проблемы существуют и в отношениях России с другими значимыми для нее экономическими партнерами, включая ЕС, США, страны Ближнего Востока и др.</w:t>
      </w:r>
    </w:p>
    <w:p w14:paraId="2CBEF407" w14:textId="77777777" w:rsidR="00E12957" w:rsidRDefault="00E12957" w:rsidP="00E12957">
      <w:r>
        <w:t>Основная проблема России, по мнению всех экспертов, </w:t>
      </w:r>
      <w:r w:rsidRPr="00B55456">
        <w:rPr>
          <w:b/>
          <w:i/>
        </w:rPr>
        <w:t>состоит в коррумпированности ее государственных институтов, </w:t>
      </w:r>
      <w:r>
        <w:t>причем коррупция является первопричиной большинства остальных экономических и государственных проблем. Следствиями коррупции являются неблагоприятный (враждебный) инвестиционный климат, неспособность России производить конкурентоспособную продукцию перерабатывающих и инновационных отраслей, сырьевая направленность структуры российского экспорта и многое другое.</w:t>
      </w:r>
    </w:p>
    <w:p w14:paraId="34A47C4C" w14:textId="77777777" w:rsidR="00E12957" w:rsidRDefault="00E12957" w:rsidP="00E12957">
      <w:r>
        <w:t>Другим фактором, связанным с коррупцией, но имеющим самостоятельное значение, является ригидность российских государственных институтов, плохо проработанное законодательство, а также неэффективная и избирательная практика его применения.</w:t>
      </w:r>
    </w:p>
    <w:p w14:paraId="25413B97" w14:textId="77777777" w:rsidR="00E12957" w:rsidRDefault="00E12957" w:rsidP="00E12957">
      <w:r>
        <w:t>По мнению экспертов, </w:t>
      </w:r>
      <w:r w:rsidRPr="00B55456">
        <w:rPr>
          <w:b/>
          <w:i/>
        </w:rPr>
        <w:t>только наведение порядка внутри России </w:t>
      </w:r>
      <w:r>
        <w:t>может создать условия для роста ее экономического и экспортного потенциала, в том числе и в направлении расширения экономического сотрудничества с Китаем.</w:t>
      </w:r>
    </w:p>
    <w:p w14:paraId="5297CA60" w14:textId="77777777" w:rsidR="00E12957" w:rsidRPr="00CF066E" w:rsidRDefault="00E12957" w:rsidP="00525BDC">
      <w:pPr>
        <w:pStyle w:val="a3"/>
        <w:numPr>
          <w:ilvl w:val="1"/>
          <w:numId w:val="126"/>
        </w:numPr>
        <w:ind w:left="1434" w:hanging="357"/>
        <w:rPr>
          <w:i/>
        </w:rPr>
      </w:pPr>
      <w:r w:rsidRPr="00CF066E">
        <w:rPr>
          <w:i/>
        </w:rPr>
        <w:t>Постановка вопроса об увеличении товарооборота, взаимных торговых отношений с Китаем станет необходима и своевременна в том случае, если внутренняя обстановка в будет стране нормальная. В нашей стране эта обстановка ненормальная. Что мы имеем с нашей стороны? Отставание законодательной базы, в том числе по поводу инвестиций. А с китайской стороны основным сдерживающим фактором является недоверие китайского бизнеса в широком смысле к возможности широкомасштабных проектов в России. Первопричина, конечно, в нас. (Дикарев Андрей Дмитриевич, старший научный сотрудник Института Востоковедения РАН, г. Москва).</w:t>
      </w:r>
    </w:p>
    <w:p w14:paraId="243B9965" w14:textId="77777777" w:rsidR="00E12957" w:rsidRPr="00CF066E" w:rsidRDefault="00E12957" w:rsidP="00525BDC">
      <w:pPr>
        <w:pStyle w:val="a3"/>
        <w:numPr>
          <w:ilvl w:val="1"/>
          <w:numId w:val="126"/>
        </w:numPr>
        <w:ind w:left="1434" w:hanging="357"/>
        <w:rPr>
          <w:i/>
        </w:rPr>
      </w:pPr>
      <w:r w:rsidRPr="00CF066E">
        <w:rPr>
          <w:i/>
        </w:rPr>
        <w:t>Я бы высказал вот такую вот идею: если мы хотим этот рынок осваивать, то, к сожалению, нам практически все с нуля придется выстраивать. Без этого масштабные изменения не произойдут. Попросту говоря, необходимо начинать наводить порядок внутри России (Николай Арзамасцев, Президент Российско-Китайского технопарка, г. Москва).</w:t>
      </w:r>
    </w:p>
    <w:p w14:paraId="1D788D56" w14:textId="77777777" w:rsidR="00E12957" w:rsidRPr="00CF066E" w:rsidRDefault="00E12957" w:rsidP="00525BDC">
      <w:pPr>
        <w:pStyle w:val="a3"/>
        <w:numPr>
          <w:ilvl w:val="1"/>
          <w:numId w:val="126"/>
        </w:numPr>
        <w:ind w:left="1434" w:hanging="357"/>
        <w:rPr>
          <w:i/>
        </w:rPr>
      </w:pPr>
      <w:r w:rsidRPr="00CF066E">
        <w:rPr>
          <w:i/>
        </w:rPr>
        <w:t>Самое большое препятствие на этом пути – это мы сами. Все эти истории, начиная с истории с «Юкосом», точнее, со «Славнефтью», когда решили не продавать Китаю активы. История с нефтепроводом, история с газопроводом, который неизвестно когда построят. На самом деле вся проблема в нас самих, что с Китаем-то вести переговоры. Все очень просто на самом деле. Это наши внутренние проблемы (Лукашов Владимир Михайлович, ответственный секретарь МДО «Российские инвестиции», г. Москва).</w:t>
      </w:r>
    </w:p>
    <w:p w14:paraId="34D2E752" w14:textId="77777777" w:rsidR="00E12957" w:rsidRPr="00CF066E" w:rsidRDefault="00E12957" w:rsidP="00525BDC">
      <w:pPr>
        <w:pStyle w:val="a3"/>
        <w:numPr>
          <w:ilvl w:val="1"/>
          <w:numId w:val="126"/>
        </w:numPr>
        <w:ind w:left="1434" w:hanging="357"/>
        <w:rPr>
          <w:i/>
        </w:rPr>
      </w:pPr>
      <w:r w:rsidRPr="00CF066E">
        <w:rPr>
          <w:i/>
        </w:rPr>
        <w:t>Какие проблемы надо решать, чтобы увеличить товарооборот с Китаем? Нужно, прежде всего, ликвидировать бардак в России, а также и коррупцию. (Лукин Александр Владимирович, директор Центра исследований Восточной Азии и ШОС, г. Москва).</w:t>
      </w:r>
    </w:p>
    <w:p w14:paraId="1A010EC8" w14:textId="77777777" w:rsidR="00E12957" w:rsidRPr="00CF066E" w:rsidRDefault="00E12957" w:rsidP="00525BDC">
      <w:pPr>
        <w:pStyle w:val="a3"/>
        <w:numPr>
          <w:ilvl w:val="1"/>
          <w:numId w:val="126"/>
        </w:numPr>
        <w:ind w:left="1434" w:hanging="357"/>
        <w:rPr>
          <w:i/>
        </w:rPr>
      </w:pPr>
      <w:r w:rsidRPr="00CF066E">
        <w:rPr>
          <w:i/>
        </w:rPr>
        <w:t>Со страшной силой на экономические отношения с другими странами проецируются наши собственные, внутренние проблемы российские. Только почему-то страдает больше других несчастный Китай, им больше всего это дело бьет по голове. Вот весь негатив, который есть у нас, он весь и проецируется на российско-китайские отношения (Леонид Орлов, руководитель представительства Совета по развитию торговли с Гонконгом).</w:t>
      </w:r>
    </w:p>
    <w:p w14:paraId="35A0C7E7" w14:textId="77777777" w:rsidR="00E12957" w:rsidRPr="00CF066E" w:rsidRDefault="00E12957" w:rsidP="00525BDC">
      <w:pPr>
        <w:pStyle w:val="a3"/>
        <w:numPr>
          <w:ilvl w:val="1"/>
          <w:numId w:val="126"/>
        </w:numPr>
        <w:ind w:left="1434" w:hanging="357"/>
        <w:rPr>
          <w:i/>
        </w:rPr>
      </w:pPr>
      <w:r w:rsidRPr="00CF066E">
        <w:rPr>
          <w:i/>
        </w:rPr>
        <w:t>Вы знаете, навести порядок в стране надо, прежде чем затевать все эти увеличения торговли с Китаем. Но это из области книжных высказываний, это всем все понятно. У нас пятнадцать лет бардака в стране и дальше будет только хуже (Евгения Антонова, социолог, г. Владивосток).</w:t>
      </w:r>
    </w:p>
    <w:p w14:paraId="7421BA10" w14:textId="77777777" w:rsidR="00E12957" w:rsidRPr="00CF066E" w:rsidRDefault="00E12957" w:rsidP="00525BDC">
      <w:pPr>
        <w:pStyle w:val="a3"/>
        <w:numPr>
          <w:ilvl w:val="1"/>
          <w:numId w:val="126"/>
        </w:numPr>
        <w:ind w:left="1434" w:hanging="357"/>
        <w:rPr>
          <w:i/>
        </w:rPr>
      </w:pPr>
      <w:r w:rsidRPr="00CF066E">
        <w:rPr>
          <w:i/>
        </w:rPr>
        <w:t>Первая и главная проблема, которую надо нам решать – это, конечно же, не увеличивать товарооборот с Китаем. Решать необходимо наши внутренние проблемы, я бы сказал даже не только экономические, но и политические. То есть весь комплекс проблем, связанных с государственным устройством. (Рыбаков Сергей Юрьевич, бывший сотрудник ГРУ, независимый эксперт, г. Москва).</w:t>
      </w:r>
    </w:p>
    <w:p w14:paraId="4CEBED26" w14:textId="77777777" w:rsidR="00E12957" w:rsidRPr="00CF066E" w:rsidRDefault="00E12957" w:rsidP="00525BDC">
      <w:pPr>
        <w:pStyle w:val="a3"/>
        <w:numPr>
          <w:ilvl w:val="1"/>
          <w:numId w:val="126"/>
        </w:numPr>
        <w:ind w:left="1434" w:hanging="357"/>
        <w:rPr>
          <w:i/>
        </w:rPr>
      </w:pPr>
      <w:r w:rsidRPr="00CF066E">
        <w:rPr>
          <w:i/>
        </w:rPr>
        <w:t>При таком внутреннем бардаке в России то, что происходит у нас в торговле с Китаем, это для России вредно, если не сказать губительно. Если импорт превышает определенную долю собственного производства на внутреннем рынке, то страна становится зависимой от других стран. (Дмитрий Микитченко, заместитель руководителя департамента промышленности и предпринимательства администрации Новосибирской области, г. Новосибирск).</w:t>
      </w:r>
    </w:p>
    <w:p w14:paraId="11F5B608" w14:textId="77777777" w:rsidR="00E12957" w:rsidRPr="00CF066E" w:rsidRDefault="00E12957" w:rsidP="00525BDC">
      <w:pPr>
        <w:pStyle w:val="a3"/>
        <w:numPr>
          <w:ilvl w:val="1"/>
          <w:numId w:val="126"/>
        </w:numPr>
        <w:ind w:left="1434" w:hanging="357"/>
        <w:rPr>
          <w:i/>
        </w:rPr>
      </w:pPr>
      <w:r w:rsidRPr="00CF066E">
        <w:rPr>
          <w:i/>
        </w:rPr>
        <w:t>Китайские госструктуры давать взятки нашим госчиновникам не будут. А тогда спрашивается, как это все пойдет, кто будет реализовывать различного рода проекты совместные. Вот то, на что натыкаются китайцы у нас в России. То есть, как бы если их бизнес уже научился договариваться, то их госструктуры по нашим-то схемам работать не будут (Владимир Лукашов, ответственный секретарь МДО «Российские инвестиции», г. Москва).</w:t>
      </w:r>
    </w:p>
    <w:p w14:paraId="1A55019D" w14:textId="77777777" w:rsidR="00E12957" w:rsidRDefault="00E12957" w:rsidP="00E12957"/>
    <w:p w14:paraId="4A2B9A0F" w14:textId="77777777" w:rsidR="00E12957" w:rsidRDefault="00E12957" w:rsidP="00E12957">
      <w:r>
        <w:t>По контрасту с оценками состояния дел в России все </w:t>
      </w:r>
      <w:r w:rsidRPr="0061401F">
        <w:rPr>
          <w:i/>
        </w:rPr>
        <w:t>эксперты высоко оценивали конкурентоспособность китайской экономики и качество ее институциональной среды. </w:t>
      </w:r>
      <w:r>
        <w:t>По мнению экспертов, Китай значительно опередил Россию в создании системы законов, благоприятных для развития бизнеса и инвестирования. Кроме того, в Китае существует эффективная практика правоприменения, законы соблюдаются, отсутствует практика вымогательства со стороны чиновников.</w:t>
      </w:r>
    </w:p>
    <w:p w14:paraId="05C209DE" w14:textId="77777777" w:rsidR="00E12957" w:rsidRPr="00CF066E" w:rsidRDefault="00E12957" w:rsidP="00525BDC">
      <w:pPr>
        <w:pStyle w:val="a3"/>
        <w:numPr>
          <w:ilvl w:val="1"/>
          <w:numId w:val="126"/>
        </w:numPr>
        <w:ind w:left="1434" w:hanging="357"/>
        <w:rPr>
          <w:i/>
        </w:rPr>
      </w:pPr>
      <w:r w:rsidRPr="00CF066E">
        <w:rPr>
          <w:i/>
        </w:rPr>
        <w:t>После многих лет постепенной подготовки, включающей в себя привлечение иностранных предпринимателей и специалистов, подготовки собственных управленческих кадров, создания и совершенствования правовой базы ведения бизнеса, создания системы институтов рыночного хозяйства, создания производственной, складской и транспортной инфрастуктуры, Китай просто созрел для того, чтобы стать масштабным реципиентом инвестиций. При этом спад в экономиках развитых стран позволил Китаю привлечь инвестиции в передовые высокотехнологические сектора. Фактически, за несколько лет у всех на глазах Китай превращается в доминирующую в мировой экономике производственную базу (Доклад Л. Вальдмана на семинаре в Институте национальной модели экономики 18 сентября 2003 года с дополнением от 2004 г. «Об экономической ситуации в США»).</w:t>
      </w:r>
    </w:p>
    <w:p w14:paraId="00014A04" w14:textId="77777777" w:rsidR="00E12957" w:rsidRPr="00CF066E" w:rsidRDefault="00E12957" w:rsidP="00525BDC">
      <w:pPr>
        <w:pStyle w:val="a3"/>
        <w:numPr>
          <w:ilvl w:val="1"/>
          <w:numId w:val="126"/>
        </w:numPr>
        <w:ind w:left="1434" w:hanging="357"/>
        <w:rPr>
          <w:i/>
        </w:rPr>
      </w:pPr>
      <w:r w:rsidRPr="00CF066E">
        <w:rPr>
          <w:i/>
        </w:rPr>
        <w:t>Дело в том, что Китай в вопросах организации, в вопросах государственных структур, там, где должно действовать государственное регулирование, у Китая все прекрасно. Там достаточно жесткая власть, все следуют инструкциям, установки из центра соблюдаются. Понимаете, в Китае законы жесткие, но они более совершенные. Любой человек обязан их выполнять, будь он даже чиновник самого высокого ранга. За нарушением следует наказание, это неминуемо (Миняев Егор Юрьевич, ведущий эксперт экспертного центра «ChinaCom», г. Москва).</w:t>
      </w:r>
    </w:p>
    <w:p w14:paraId="4C81300D" w14:textId="77777777" w:rsidR="00E12957" w:rsidRPr="00CF066E" w:rsidRDefault="00E12957" w:rsidP="00525BDC">
      <w:pPr>
        <w:pStyle w:val="a3"/>
        <w:numPr>
          <w:ilvl w:val="1"/>
          <w:numId w:val="126"/>
        </w:numPr>
        <w:ind w:left="1434" w:hanging="357"/>
        <w:rPr>
          <w:i/>
        </w:rPr>
      </w:pPr>
      <w:r w:rsidRPr="00CF066E">
        <w:rPr>
          <w:i/>
        </w:rPr>
        <w:t>В Китае разработано, с одной стороны, довольно, жесткое таможенное, налоговое законодательство, которого все стараются придерживаться. С другой стороны, это законодательство вполне реально для исполнения. Его проще выполнить без всяких проблем и убытка для себя, чем нарушить (Семенов Дмитрий Евгеньевич, директор международной компании транспортных перевозок ООО «СИЭЛ», г. Москва).</w:t>
      </w:r>
    </w:p>
    <w:p w14:paraId="131D5033" w14:textId="77777777" w:rsidR="00E12957" w:rsidRPr="00CF066E" w:rsidRDefault="00E12957" w:rsidP="00525BDC">
      <w:pPr>
        <w:pStyle w:val="a3"/>
        <w:numPr>
          <w:ilvl w:val="1"/>
          <w:numId w:val="126"/>
        </w:numPr>
        <w:ind w:left="1434" w:hanging="357"/>
        <w:rPr>
          <w:i/>
        </w:rPr>
      </w:pPr>
      <w:r w:rsidRPr="00CF066E">
        <w:rPr>
          <w:i/>
        </w:rPr>
        <w:t>В Китае есть абсолютно четкие правила, которые проще выполнить, чем нарушить, а потом иметь неприятности с законом, которые будут обязательно и для всех без исключения. Китайская система более гибкая, и она более реальна (Жебокритская Лариса Владиславовна, литературный редактор русскоязычного журнала «Партеры», г. Харбин).</w:t>
      </w:r>
    </w:p>
    <w:p w14:paraId="669A5DF6" w14:textId="77777777" w:rsidR="00E12957" w:rsidRPr="00B81C5E" w:rsidRDefault="00E12957" w:rsidP="00E12957">
      <w:pPr>
        <w:pStyle w:val="3"/>
      </w:pPr>
      <w:bookmarkStart w:id="595" w:name="_Toc113773046"/>
      <w:bookmarkStart w:id="596" w:name="_Toc183609404"/>
      <w:bookmarkStart w:id="597" w:name="_Toc13789464"/>
      <w:bookmarkStart w:id="598" w:name="_Toc13960559"/>
      <w:bookmarkEnd w:id="595"/>
      <w:bookmarkEnd w:id="596"/>
      <w:r>
        <w:rPr>
          <w:lang w:val="ru-RU"/>
        </w:rPr>
        <w:t>8.2</w:t>
      </w:r>
      <w:r w:rsidRPr="00B81C5E">
        <w:t>.2. Низкий трудовой и предпринимательский потенциал российского населения</w:t>
      </w:r>
      <w:bookmarkEnd w:id="597"/>
      <w:bookmarkEnd w:id="598"/>
    </w:p>
    <w:p w14:paraId="4B13915D" w14:textId="77777777" w:rsidR="00E12957" w:rsidRDefault="00E12957" w:rsidP="00E12957">
      <w:r>
        <w:t>Еще одним фактором слабой конкурентоспособности российской экономики является </w:t>
      </w:r>
      <w:r w:rsidRPr="00B55456">
        <w:rPr>
          <w:b/>
          <w:i/>
        </w:rPr>
        <w:t>низкий трудовой и предпринимательский потенциал российского населения, </w:t>
      </w:r>
      <w:r>
        <w:t>его пассивность и стремление жить жизнью рантье. Эти черты сочетается с ксенофобией и активным (по-видимому, растущим) социальным недовольством. Эксперты отмечают, что именно на Дальнем Востоке эти деструктивные черты современного менталитета российского населения приобретают особую остроту и делают регион экономически беззащитным перед внешней экономической экспансией.</w:t>
      </w:r>
    </w:p>
    <w:p w14:paraId="48BC854F" w14:textId="77777777" w:rsidR="00E12957" w:rsidRPr="00CF066E" w:rsidRDefault="00E12957" w:rsidP="00525BDC">
      <w:pPr>
        <w:pStyle w:val="a3"/>
        <w:numPr>
          <w:ilvl w:val="1"/>
          <w:numId w:val="126"/>
        </w:numPr>
        <w:ind w:left="1434" w:hanging="357"/>
        <w:rPr>
          <w:i/>
        </w:rPr>
      </w:pPr>
      <w:r w:rsidRPr="00CF066E">
        <w:rPr>
          <w:i/>
        </w:rPr>
        <w:t>Можно заметить и то, что местное трудоспособное население (регионы Дальнего Востока) не желает трудиться, жалуется на отсутствие помощи от Москвы, все глубже увязает в бедности, предпочитает заниматься челночным, а то и вовсе нелегальным бизнесом (Игорь Мажаров, независимый эксперт, проект «Абирус», Хабаровск-Гуанчжоу).</w:t>
      </w:r>
    </w:p>
    <w:p w14:paraId="03531074" w14:textId="77777777" w:rsidR="00E12957" w:rsidRPr="00B73119" w:rsidRDefault="00E12957" w:rsidP="00525BDC">
      <w:pPr>
        <w:pStyle w:val="a3"/>
        <w:numPr>
          <w:ilvl w:val="0"/>
          <w:numId w:val="152"/>
        </w:numPr>
        <w:rPr>
          <w:i/>
        </w:rPr>
      </w:pPr>
      <w:r w:rsidRPr="00B73119">
        <w:rPr>
          <w:i/>
        </w:rPr>
        <w:t>Представители китайского народа выполняют сегодня в регионах Дальнего Востока большую часть черновой работы, в то время как коренное население предпочитает пить и бродяжничать(Виктор Федотов, независимый эксперт, журнал «Дальний Восток», г. Хабаровск).</w:t>
      </w:r>
    </w:p>
    <w:p w14:paraId="24AAE312" w14:textId="77777777" w:rsidR="00E12957" w:rsidRPr="00B73119" w:rsidRDefault="00E12957" w:rsidP="00525BDC">
      <w:pPr>
        <w:pStyle w:val="a3"/>
        <w:numPr>
          <w:ilvl w:val="0"/>
          <w:numId w:val="152"/>
        </w:numPr>
        <w:rPr>
          <w:i/>
        </w:rPr>
      </w:pPr>
      <w:r w:rsidRPr="00B73119">
        <w:rPr>
          <w:i/>
        </w:rPr>
        <w:t>На Дальнем Востоке, по-моему, с проблемами население особо не заморачивают себе голову. Вот Вы сами представьте, как это работает. Населению-то там, в основном и заняться нечем. Ну, вот у меня есть, допустим, 1000 долларов, вот ходят вокруг меня Петя, Вася, Ваня, которым не за что похмелиться и покушать сегодня, я их беру с собой через границу товар привезти, пою, кормлю, вот они сегодня поработали. Это действительно нерешаемые вопросы, это социальные вопросы, внутренние российские социальные вопросы (Леонид Орлов, руководитель представительства Совета по развитию торговли Гонконга, г. Москва).</w:t>
      </w:r>
    </w:p>
    <w:p w14:paraId="4AD5F478" w14:textId="77777777" w:rsidR="00E12957" w:rsidRPr="00B73119" w:rsidRDefault="00E12957" w:rsidP="00525BDC">
      <w:pPr>
        <w:pStyle w:val="a3"/>
        <w:numPr>
          <w:ilvl w:val="0"/>
          <w:numId w:val="152"/>
        </w:numPr>
        <w:rPr>
          <w:i/>
        </w:rPr>
      </w:pPr>
      <w:r w:rsidRPr="00B73119">
        <w:rPr>
          <w:i/>
        </w:rPr>
        <w:t>На Дальнем Востоке, поскольку низкий уровень зарплат даже у квалифицированного персонала, люди в основном торгуют или занимаются неквалифицированным трудом Да и в целом там минимальное количество работающего населения (Андрей Ланьков, независимый эксперт, г. Сеул).</w:t>
      </w:r>
    </w:p>
    <w:p w14:paraId="0D1082A7" w14:textId="77777777" w:rsidR="00E12957" w:rsidRDefault="00E12957" w:rsidP="00E12957"/>
    <w:p w14:paraId="4D70F917" w14:textId="77777777" w:rsidR="00E12957" w:rsidRDefault="00E12957" w:rsidP="00E12957">
      <w:r>
        <w:t>Трудовая активность китайцев по сравнению с россиянами оценивается экспертами значительно более высоко.</w:t>
      </w:r>
    </w:p>
    <w:p w14:paraId="0210B895" w14:textId="77777777" w:rsidR="00E12957" w:rsidRPr="00CF066E" w:rsidRDefault="00E12957" w:rsidP="00525BDC">
      <w:pPr>
        <w:pStyle w:val="a3"/>
        <w:numPr>
          <w:ilvl w:val="1"/>
          <w:numId w:val="126"/>
        </w:numPr>
        <w:ind w:left="1434" w:hanging="357"/>
        <w:rPr>
          <w:i/>
        </w:rPr>
      </w:pPr>
      <w:r w:rsidRPr="00CF066E">
        <w:rPr>
          <w:i/>
        </w:rPr>
        <w:t>Китайцы более мобильны, более трудолюбивы, более обучаемы, более дисциплинированны, чего не скажешь о нашем населении, к сожалению (Александр Нагорный, аналитик, журналист, газета «Завтра», г. Москва).</w:t>
      </w:r>
    </w:p>
    <w:p w14:paraId="5685DBB5" w14:textId="77777777" w:rsidR="00E12957" w:rsidRPr="00CF066E" w:rsidRDefault="00E12957" w:rsidP="00525BDC">
      <w:pPr>
        <w:pStyle w:val="a3"/>
        <w:numPr>
          <w:ilvl w:val="1"/>
          <w:numId w:val="126"/>
        </w:numPr>
        <w:ind w:left="1434" w:hanging="357"/>
        <w:rPr>
          <w:i/>
        </w:rPr>
      </w:pPr>
      <w:r w:rsidRPr="00CF066E">
        <w:rPr>
          <w:i/>
        </w:rPr>
        <w:t>Я приехала в Китай, здесь были талончики, это было в 90-м году. И как все быстро изменилось, на моих глазах. Китайцы действительно очень трудолюбивые (Лариса Жебокритская, литературный редактор русскоязычного журнала «Партеры», г. Харбин).</w:t>
      </w:r>
    </w:p>
    <w:p w14:paraId="684A95B5" w14:textId="77777777" w:rsidR="00E12957" w:rsidRPr="00CF066E" w:rsidRDefault="00E12957" w:rsidP="00525BDC">
      <w:pPr>
        <w:pStyle w:val="a3"/>
        <w:numPr>
          <w:ilvl w:val="1"/>
          <w:numId w:val="126"/>
        </w:numPr>
        <w:ind w:left="1434" w:hanging="357"/>
        <w:rPr>
          <w:i/>
        </w:rPr>
      </w:pPr>
      <w:r w:rsidRPr="00CF066E">
        <w:rPr>
          <w:i/>
        </w:rPr>
        <w:t>Есть китайские рабочие, трудолюбивые, исполнительные, которых в Китае в избытке. И государство китайское готово экспортировать нам эту рабочую силу. А Вы знаете, какая производительность у них? Вот в лесоразработках, я говорил с руководителями лесопромышленного комплекса, один китаец заменяет четырех российских рабочих. В тех же бытовых соображениях, Вы можете представить, сколько один китаец может вырастить лука, один китаец? Он может завалить один маленький город этим луком. Просто китайцы умеют это делать и хотят это делать, а мы не умеем и не хотим (Роман Саяпин, директор консалтинговой компании «Окно в Китай», г. Пекин).</w:t>
      </w:r>
    </w:p>
    <w:p w14:paraId="105E2144" w14:textId="77777777" w:rsidR="00E12957" w:rsidRDefault="00E12957" w:rsidP="00E12957"/>
    <w:p w14:paraId="062EDF62" w14:textId="77777777" w:rsidR="00E12957" w:rsidRDefault="00E12957" w:rsidP="00E12957">
      <w:r>
        <w:t>В рамках данного отчета нецелесообразно обсуждать вопрос о том, является экономическая неконкурентоспособность российского населения причиной или следствием слабого развития предпринимательства в России. Возможно, эти явления взаимосвязаны по принципу “порочного круга”. Так или иначе, но только разрыв этого “порочного круга” путем эффективного реформирования государственных институтов и </w:t>
      </w:r>
      <w:r w:rsidRPr="00B55456">
        <w:rPr>
          <w:b/>
          <w:i/>
        </w:rPr>
        <w:t>значительный рост экономической активности российского населения </w:t>
      </w:r>
      <w:r>
        <w:t>дает России шанс сохранить экономический и, как следствие, политический контроль над территориями Востока России.</w:t>
      </w:r>
    </w:p>
    <w:p w14:paraId="4F3C767C" w14:textId="77777777" w:rsidR="00E12957" w:rsidRPr="00B73119" w:rsidRDefault="00E12957" w:rsidP="00E12957">
      <w:pPr>
        <w:pStyle w:val="2"/>
      </w:pPr>
      <w:bookmarkStart w:id="599" w:name="_Toc183609405"/>
      <w:bookmarkStart w:id="600" w:name="_Toc13789465"/>
      <w:bookmarkStart w:id="601" w:name="_Toc13960560"/>
      <w:bookmarkEnd w:id="599"/>
      <w:r>
        <w:rPr>
          <w:lang w:val="ru-RU"/>
        </w:rPr>
        <w:t xml:space="preserve">8.3. </w:t>
      </w:r>
      <w:r w:rsidRPr="00B73119">
        <w:t>Неэффективность структуры торгового обмена</w:t>
      </w:r>
      <w:bookmarkStart w:id="602" w:name="_Toc183609406"/>
      <w:bookmarkEnd w:id="602"/>
      <w:r>
        <w:rPr>
          <w:lang w:val="ru-RU"/>
        </w:rPr>
        <w:t xml:space="preserve"> </w:t>
      </w:r>
      <w:r w:rsidRPr="00B73119">
        <w:t>между Россией и Китаем</w:t>
      </w:r>
      <w:bookmarkEnd w:id="600"/>
      <w:bookmarkEnd w:id="601"/>
    </w:p>
    <w:p w14:paraId="5D9A629D" w14:textId="77777777" w:rsidR="00E12957" w:rsidRDefault="00E12957" w:rsidP="00E12957">
      <w:r>
        <w:t>Согласно высказываниям экспертов, а также материалам Рабочей группы ЦСР, основной статьей экспорта из России в Китай является необработанное сырье, включая углеводороды, круглый лес, рыбу, биоресурсы сибирского леса и российских акваторий Тихого океана. В силу объективных экономических причин такая структура экспорта отчасти является экономически оправданной, однако форсирование добычи и экспорта первичных ресурсов может привести к их быстрому исчерпанию, а также усугублению экологического кризиса на всей территории российского Востока.</w:t>
      </w:r>
    </w:p>
    <w:p w14:paraId="06C60CA3" w14:textId="77777777" w:rsidR="00E12957" w:rsidRDefault="00E12957" w:rsidP="00E12957">
      <w:r>
        <w:t>По мнению экспертов, такой сценарий развития торговых отношений противоречит национальным интересам России.</w:t>
      </w:r>
    </w:p>
    <w:p w14:paraId="76DF7665" w14:textId="77777777" w:rsidR="00E12957" w:rsidRDefault="00E12957" w:rsidP="00E12957">
      <w:r>
        <w:t>Одной из возможных альтернатив является, возможно, реализация на территории Сибири крупных инвестиционных проектов, ориентированных на создание экспортооринтированных производств, направленных, в том числе, и на удовлетворение промышленных нужд Китая. Этот вопрос носит стратегический характер, поэтому он будет рассмотрен отдельно в следующем параграфе.</w:t>
      </w:r>
    </w:p>
    <w:p w14:paraId="75CDEED5" w14:textId="77777777" w:rsidR="00E12957" w:rsidRPr="00CF066E" w:rsidRDefault="00E12957" w:rsidP="00525BDC">
      <w:pPr>
        <w:pStyle w:val="a3"/>
        <w:numPr>
          <w:ilvl w:val="1"/>
          <w:numId w:val="126"/>
        </w:numPr>
        <w:ind w:left="1434" w:hanging="357"/>
        <w:rPr>
          <w:i/>
        </w:rPr>
      </w:pPr>
      <w:r w:rsidRPr="00CF066E">
        <w:rPr>
          <w:i/>
        </w:rPr>
        <w:t>Российский экспорт состоит из нефти и нефтепродуктов, которые занимают первое место в нашем экспорте, второе место занимают поставки древесины, далее идут черные металлы, потом металлы технической группы и цветные металлы, немного приходится на рыбу и морепродукты. В то же время доля машин и оборудования в нашем экспорте неуклонно сокращается. Если в начале 2000-х годов доля нашего экспорта машин и оборудования в Китай составляла где-то порядка больше 20%, то в прошлом году она составили лишь около 5%. (Сергей Цыплаков, торговый представитель России в Китае, г. Пекин).</w:t>
      </w:r>
    </w:p>
    <w:p w14:paraId="7850622D" w14:textId="77777777" w:rsidR="00E12957" w:rsidRPr="00CF066E" w:rsidRDefault="00E12957" w:rsidP="00525BDC">
      <w:pPr>
        <w:pStyle w:val="a3"/>
        <w:numPr>
          <w:ilvl w:val="1"/>
          <w:numId w:val="126"/>
        </w:numPr>
        <w:ind w:left="1434" w:hanging="357"/>
        <w:rPr>
          <w:i/>
        </w:rPr>
      </w:pPr>
      <w:r w:rsidRPr="00CF066E">
        <w:rPr>
          <w:i/>
        </w:rPr>
        <w:t>Основной экономический нюанс, который на данный момент есть – это та структура экспорта-импорта, которая на данный момент у нас наблюдается, что в какой-то мере мы превращаемся, пока не превратились полностью, но превращаемся в сырьевой придаток Китая. В огромном количестве они покупают у нас лес, сырье для химической промышленности, но наукоемких, высокотехнологичных товаров с нашей стороны практически не поступает. Ну, мы там для атомных электростанций поставляли кое-что, но чего-то такого более серьезного, с высокой добавленной стоимостью с нашей стороны не идет. На мой взгляд, в этом есть вина, прежде всего, нашего бизнеса, которому проще продать нефть там, газ, лес, чем что-то более сложное. (Егор Миняев, ведущий эксперт Центра «ChinaCom», г. Москва).</w:t>
      </w:r>
    </w:p>
    <w:p w14:paraId="3ED361D7" w14:textId="77777777" w:rsidR="00E12957" w:rsidRPr="00CF066E" w:rsidRDefault="00E12957" w:rsidP="00525BDC">
      <w:pPr>
        <w:pStyle w:val="a3"/>
        <w:numPr>
          <w:ilvl w:val="1"/>
          <w:numId w:val="126"/>
        </w:numPr>
        <w:ind w:left="1434" w:hanging="357"/>
        <w:rPr>
          <w:i/>
        </w:rPr>
      </w:pPr>
      <w:r w:rsidRPr="00CF066E">
        <w:rPr>
          <w:i/>
        </w:rPr>
        <w:t>Если товарооборот увеличивать только за счет сырья, то и момент неправильно выбран, и вообще не стоит ничего делать в этом направлении. А китайцы нацелены в основном на наше сырье. Я сторонник того, что России, наоборот, в сотрудничестве с Китаем необходимо закрутить все гайки и поставлять в Китай только переработанное сырье. Если речь идет об увеличении товарооборота за счет тех традиционных вещей, о которых мечтают китайцы и которые традиционно присутствовали в товарообороте все предыдущие годы, то есть готовый продукт, китайский ширпотреб из Китая в Россию, и массированный поток необработанного сырья в сыром виде в Китай, то это просто смешно. Такой товарооборот, а тем более его увеличение, нам просто не нужен, да и опасен (Игорь Мажаров, независимый эксперт, проект «Абирус», Хабаровск-Гуанчжоу).</w:t>
      </w:r>
    </w:p>
    <w:p w14:paraId="4E5D5AEF" w14:textId="77777777" w:rsidR="00E12957" w:rsidRPr="00CF066E" w:rsidRDefault="00E12957" w:rsidP="00525BDC">
      <w:pPr>
        <w:pStyle w:val="a3"/>
        <w:numPr>
          <w:ilvl w:val="1"/>
          <w:numId w:val="126"/>
        </w:numPr>
        <w:ind w:left="1434" w:hanging="357"/>
        <w:rPr>
          <w:i/>
        </w:rPr>
      </w:pPr>
      <w:r w:rsidRPr="00CF066E">
        <w:rPr>
          <w:i/>
        </w:rPr>
        <w:t>В этом плане катимся не просто на обочину, а в канаву. Я не знаю, чем мы там будем заниматься. Ведь ресурсов-то не так много сырьевых. Обустроенных запасов нефти у нас осталось на 15-20лет. Ну, конечно, есть еще низкорентабельная нефть, есть скважины, которые сейчас невыгодны, но можно их активизировать и еще добыть. Их много всяких еще источников. Но самое главное, что в стратегическом плане все страны тихо-тихо закачивают в свои подземные емкости вот эту самую нефть, уже давным-давно, уже много лет копят. А мы продаем. В той структуре экспорта-импорта, которая у нас с Китаем существует, нам не нужно увеличивать такой товарооборот (Юрий Лебедев, Президент Российского Инновационного Консорциума, г. Москва).</w:t>
      </w:r>
    </w:p>
    <w:p w14:paraId="6E7656E4" w14:textId="77777777" w:rsidR="00E12957" w:rsidRPr="00CF066E" w:rsidRDefault="00E12957" w:rsidP="00525BDC">
      <w:pPr>
        <w:pStyle w:val="a3"/>
        <w:numPr>
          <w:ilvl w:val="1"/>
          <w:numId w:val="126"/>
        </w:numPr>
        <w:ind w:left="1434" w:hanging="357"/>
        <w:rPr>
          <w:i/>
        </w:rPr>
      </w:pPr>
      <w:r w:rsidRPr="00CF066E">
        <w:rPr>
          <w:i/>
        </w:rPr>
        <w:t>В настоящий момент, несмотря на неуклонный рост товарооборота между Россией и Китаем, структура этого товарооборота оставляет желать лучшего. Из России экспортируются в основном сырьевые товары: лес, металлы, топливно-энергетические ресурсы, сырье для химической промышленности, то есть товары с низкой добавленной стоимостью, но нет наукоемких и высокотехнологичных товаров (Сергей Шилин, председатель Русского клуба в Пекине, г. Пекин).</w:t>
      </w:r>
    </w:p>
    <w:p w14:paraId="4CF06163" w14:textId="77777777" w:rsidR="00E12957" w:rsidRPr="00B73119" w:rsidRDefault="00E12957" w:rsidP="00E12957">
      <w:pPr>
        <w:pStyle w:val="2"/>
      </w:pPr>
      <w:bookmarkStart w:id="603" w:name="_Toc183609407"/>
      <w:bookmarkStart w:id="604" w:name="_Toc13789466"/>
      <w:bookmarkStart w:id="605" w:name="_Toc13960561"/>
      <w:bookmarkEnd w:id="603"/>
      <w:r>
        <w:rPr>
          <w:lang w:val="ru-RU"/>
        </w:rPr>
        <w:t xml:space="preserve">8.4. </w:t>
      </w:r>
      <w:r w:rsidRPr="00B73119">
        <w:t>Геополитическая и геоэкономическая стратегия</w:t>
      </w:r>
      <w:bookmarkStart w:id="606" w:name="_Toc183609408"/>
      <w:bookmarkEnd w:id="606"/>
      <w:r>
        <w:rPr>
          <w:lang w:val="ru-RU"/>
        </w:rPr>
        <w:t xml:space="preserve"> </w:t>
      </w:r>
      <w:r w:rsidRPr="00B73119">
        <w:t>развития Востока России</w:t>
      </w:r>
      <w:bookmarkEnd w:id="604"/>
      <w:bookmarkEnd w:id="605"/>
    </w:p>
    <w:p w14:paraId="3CD4F6D8" w14:textId="77777777" w:rsidR="00E12957" w:rsidRDefault="00E12957" w:rsidP="00E12957">
      <w:r>
        <w:t>Разработка стратегии развития торговых отношений с Китаем является частью более широкого вопроса, а именно </w:t>
      </w:r>
      <w:r w:rsidRPr="00B55456">
        <w:rPr>
          <w:b/>
          <w:i/>
        </w:rPr>
        <w:t>разработки геополитической и геоэкономической стратегии развития Востока России.</w:t>
      </w:r>
      <w:r>
        <w:t> При этом разработка первого вопроса вне контекста второго сужает диапазон стратегических возможностей и усиливает вероятность осуществления неблагоприятных для России геополитических сценариев.</w:t>
      </w:r>
    </w:p>
    <w:p w14:paraId="510E9B2D" w14:textId="77777777" w:rsidR="00E12957" w:rsidRDefault="00E12957" w:rsidP="00E12957">
      <w:r>
        <w:t>В высказываниях экспертов можно вычленить три потенциально возможных геоэкономических сценария развития российского Востока.</w:t>
      </w:r>
    </w:p>
    <w:p w14:paraId="3863FDF7" w14:textId="77777777" w:rsidR="00E12957" w:rsidRDefault="00E12957" w:rsidP="00525BDC">
      <w:pPr>
        <w:pStyle w:val="a3"/>
        <w:numPr>
          <w:ilvl w:val="0"/>
          <w:numId w:val="153"/>
        </w:numPr>
      </w:pPr>
      <w:r>
        <w:t>“Консервативный” сценарий, в основе которого лежит закрытие экономических границ и фактический отказ от активного хозяйственного освоения российских восточных территорий, опора на собственные силы и на собственные инвестиционные возможности.</w:t>
      </w:r>
    </w:p>
    <w:p w14:paraId="6F12C6CB" w14:textId="77777777" w:rsidR="00E12957" w:rsidRDefault="00E12957" w:rsidP="00525BDC">
      <w:pPr>
        <w:pStyle w:val="a3"/>
        <w:numPr>
          <w:ilvl w:val="0"/>
          <w:numId w:val="153"/>
        </w:numPr>
      </w:pPr>
      <w:r>
        <w:t>“Китайский” сценарий, предусматривающий активное хозяйственное освоение восточных территорий в основном с помощью китайских инвестиций и китайской рабочей силы.</w:t>
      </w:r>
    </w:p>
    <w:p w14:paraId="3E614053" w14:textId="77777777" w:rsidR="00E12957" w:rsidRDefault="00E12957" w:rsidP="00525BDC">
      <w:pPr>
        <w:pStyle w:val="a3"/>
        <w:numPr>
          <w:ilvl w:val="0"/>
          <w:numId w:val="153"/>
        </w:numPr>
      </w:pPr>
      <w:r>
        <w:t>“Антикитайский” сценарий, предусматривающий хозяйственное освоение названных территорий в основном с помощью экономических и политических конкурентов Китая – США, Японии, Кореи.</w:t>
      </w:r>
    </w:p>
    <w:p w14:paraId="33ED7D41" w14:textId="77777777" w:rsidR="00E12957" w:rsidRDefault="00E12957" w:rsidP="00E12957"/>
    <w:p w14:paraId="38EAFCEE" w14:textId="77777777" w:rsidR="00E12957" w:rsidRDefault="00E12957" w:rsidP="00E12957">
      <w:r>
        <w:t>“Консервативный” сценарий, в основе которого лежит страх перед китайской экспансией, представлен в массиве интервью, скорее, в виде эмоций, чем в виде конкретной политико-экономической стратегии. Эти эмоции в наибольшей степени свойственны российскому населению восточных территорий, в какой-то мере властям этих территорий, и отчасти также экспертам.</w:t>
      </w:r>
    </w:p>
    <w:p w14:paraId="29F619E4" w14:textId="77777777" w:rsidR="00E12957" w:rsidRPr="00CF066E" w:rsidRDefault="00E12957" w:rsidP="00525BDC">
      <w:pPr>
        <w:pStyle w:val="a3"/>
        <w:numPr>
          <w:ilvl w:val="1"/>
          <w:numId w:val="126"/>
        </w:numPr>
        <w:ind w:left="1434" w:hanging="357"/>
        <w:rPr>
          <w:i/>
        </w:rPr>
      </w:pPr>
      <w:r w:rsidRPr="00CF066E">
        <w:rPr>
          <w:i/>
        </w:rPr>
        <w:t>Военной доктриной КНР с 1987 года предусмотрен “перенос стратегических границ Китая за пределы национальной территории”. Этот принципиальный курс предусматривает освоение ресурсов других народов за счет экономической экспансии за рубеж и отправки туда китайской рабочей силы. Противодействие же этому курсу не исключает введение китайцами, в пределах стратегических границ, силового контроля над источниками природных ресурсов и путями их доставки в Китай (</w:t>
      </w:r>
      <w:bookmarkStart w:id="607" w:name="_Toc112134861"/>
      <w:bookmarkStart w:id="608" w:name="_Toc109197018"/>
      <w:bookmarkEnd w:id="607"/>
      <w:bookmarkEnd w:id="608"/>
      <w:r w:rsidRPr="00CF066E">
        <w:rPr>
          <w:i/>
        </w:rPr>
        <w:t>Рыбаков Сергей Юрьевич, бывший сотрудник ГРУ, независимый эксперт, г. Москва).</w:t>
      </w:r>
    </w:p>
    <w:p w14:paraId="614C1B17" w14:textId="77777777" w:rsidR="00E12957" w:rsidRPr="00CF066E" w:rsidRDefault="00E12957" w:rsidP="00525BDC">
      <w:pPr>
        <w:pStyle w:val="a3"/>
        <w:numPr>
          <w:ilvl w:val="1"/>
          <w:numId w:val="126"/>
        </w:numPr>
        <w:ind w:left="1434" w:hanging="357"/>
        <w:rPr>
          <w:i/>
        </w:rPr>
      </w:pPr>
      <w:r w:rsidRPr="00CF066E">
        <w:rPr>
          <w:i/>
        </w:rPr>
        <w:t>Взять хотя бы регионы Дальнего Востока, в отношении которых у нашего государства тоже нет адекватной стратегии. Когда пустеет твоя территория, а у тебя под боком находятся полтора миллиарда стремительно развивающегося населения с довольно сильной политической властью, то просто пустеющая и чахнущая территория гигантским магнитом притягивает эти массы в эту орбиту (Сергей Кургинян, политолог, президент общественного международного фонда «Экспериментальный творческий центр» (Центр Кургиняна), г. Москва).</w:t>
      </w:r>
    </w:p>
    <w:p w14:paraId="3FB82456" w14:textId="77777777" w:rsidR="00E12957" w:rsidRPr="00CF066E" w:rsidRDefault="00E12957" w:rsidP="00525BDC">
      <w:pPr>
        <w:pStyle w:val="a3"/>
        <w:numPr>
          <w:ilvl w:val="1"/>
          <w:numId w:val="126"/>
        </w:numPr>
        <w:ind w:left="1434" w:hanging="357"/>
        <w:rPr>
          <w:i/>
        </w:rPr>
      </w:pPr>
      <w:r w:rsidRPr="00CF066E">
        <w:rPr>
          <w:i/>
        </w:rPr>
        <w:t>Никто не собирается спорить с тем, что Дальний Восток (равно как и любой другой российский регион) нуждается в инвестициях. И сотрудничество с Китаем в этой сфере может быть весьма и весьма плодотворным. Только на проблему стоит взглянуть с другой стороны. Дело в том, что Китай в настоящее время является экономически гораздо более мощной державой, чем Россия. И, как следствие, массовая китайская миграция создает все предпосылки для отторжения Дальнего Востока от России (Игорь Мажаров, независимый эксперт, проект «Абирус», г. Хабаровск-Гуанчжоу).</w:t>
      </w:r>
    </w:p>
    <w:p w14:paraId="1656CF10" w14:textId="77777777" w:rsidR="00E12957" w:rsidRDefault="00E12957" w:rsidP="00E12957"/>
    <w:p w14:paraId="1B5247CC" w14:textId="77777777" w:rsidR="00E12957" w:rsidRDefault="00E12957" w:rsidP="00E12957">
      <w:r>
        <w:t>Хотя на уровне эмоций приверженность консервативному сценарию свойственна, в том числе, и многим экспертам, все эксперты (за исключением географа Родомана, о мнении которого будет сказано ниже) признают тупиковость и неконструктивность этой позиции. В результате часть экспертов склоняется к “китайскому”, а часть к “антикитайскому” сценарию.</w:t>
      </w:r>
    </w:p>
    <w:p w14:paraId="3E990C51" w14:textId="77777777" w:rsidR="00E12957" w:rsidRDefault="00E12957" w:rsidP="00E12957">
      <w:r>
        <w:t>Сторонники «китайского» сценария считают, что этому сценарию нет альтернативы, что он выгоден для России, что результатом реализации этого сценария станет быстрый экономический рост восточных российских территорий. Наличие довольно большого числа экспертов, выступающих с этих позиций, позволяет говорить о существовании в экспертной среде определенного “китайского лобби”, причем в данном случае речь идет о профессионально добросовестном, некоррупционном лобби (о возможном существовании коррупционного прокитайского лобби речь пойдет ниже).</w:t>
      </w:r>
    </w:p>
    <w:p w14:paraId="107A438A" w14:textId="77777777" w:rsidR="00E12957" w:rsidRDefault="00E12957" w:rsidP="00E12957">
      <w:r>
        <w:t>Добросовестное прокитайское лобби представлено в экспертном сообществе в основном крупными бизнесменами и государственными чиновниками, ведущими дела в Китае. Эти люди хорошо знают Китай, многие из них являются профессиональными китаистами. Часть этих экспертов является выходцами из подразделений советских и российских спецслужб, занимавшихся Китаем.</w:t>
      </w:r>
    </w:p>
    <w:p w14:paraId="3D7DBCE1" w14:textId="77777777" w:rsidR="00E12957" w:rsidRDefault="00E12957" w:rsidP="00E12957">
      <w:r>
        <w:t>Будучи в целом прокитайски настроенной, данная группа экспертов понимает и геополитические опасности, связанные с реализацией предлагаемого ими курса. Эксперты этой группы зачастую пытаются дать ответ на возможные вопросы, возникающие в связи с этим.</w:t>
      </w:r>
    </w:p>
    <w:p w14:paraId="1BC3E2FA" w14:textId="77777777" w:rsidR="00E12957" w:rsidRPr="00CF066E" w:rsidRDefault="00E12957" w:rsidP="00525BDC">
      <w:pPr>
        <w:pStyle w:val="a3"/>
        <w:numPr>
          <w:ilvl w:val="1"/>
          <w:numId w:val="126"/>
        </w:numPr>
        <w:ind w:left="1434" w:hanging="357"/>
        <w:rPr>
          <w:i/>
        </w:rPr>
      </w:pPr>
      <w:r w:rsidRPr="00CF066E">
        <w:rPr>
          <w:i/>
        </w:rPr>
        <w:t>В какой-то мере китайская миграция становится позитивным моментом, потому что сейчас необходимо либо закрывать на ключ земли Дальнего Востока, но народу там нет, а тот, который есть, тоже сокращается, либо вводить некую регулируемую китайскую иммиграцию (Владимир Лукашов, ответственный секретарь МДО «Российские инвестиции», г. Москва).</w:t>
      </w:r>
    </w:p>
    <w:p w14:paraId="44E73F20" w14:textId="77777777" w:rsidR="00E12957" w:rsidRPr="00CF066E" w:rsidRDefault="00E12957" w:rsidP="00525BDC">
      <w:pPr>
        <w:pStyle w:val="a3"/>
        <w:numPr>
          <w:ilvl w:val="1"/>
          <w:numId w:val="126"/>
        </w:numPr>
        <w:ind w:left="1434" w:hanging="357"/>
        <w:rPr>
          <w:i/>
        </w:rPr>
      </w:pPr>
      <w:r w:rsidRPr="00CF066E">
        <w:rPr>
          <w:i/>
        </w:rPr>
        <w:t>Китай наше приоритетное направление – об этом трактовали все правительства, начиная с Горбачева, Ельцина и заканчивая Путиным. И огромную ошибку допустит то правительство России, которое скажет – нет, с Китаем нам по каким-то геополитическим причинам нам не надо развивать отношения, в том числе и экономические. Я думаю, что такого правительства у нас не будет. А если оно будет, то нормальных людей здесь не останется. Это к вопросу о геополитических устремлениях и о своевременности. Россия обречена балансировать, для нее равным образом должен быть геополитический интерес и на Западе, и на Востоке. Но, учитывая, что территориально в большей степени Россия находится на Востоке, то соответственно и больше геополитических интересов у нее должно быть на Востоке (Андрей Дикарев, старший научный сотрудник Института Востоковедения РАН, г. Москва).</w:t>
      </w:r>
    </w:p>
    <w:p w14:paraId="766D9234" w14:textId="77777777" w:rsidR="00E12957" w:rsidRPr="00CF066E" w:rsidRDefault="00E12957" w:rsidP="00525BDC">
      <w:pPr>
        <w:pStyle w:val="a3"/>
        <w:numPr>
          <w:ilvl w:val="1"/>
          <w:numId w:val="126"/>
        </w:numPr>
        <w:ind w:left="1434" w:hanging="357"/>
        <w:rPr>
          <w:i/>
        </w:rPr>
      </w:pPr>
      <w:r w:rsidRPr="00CF066E">
        <w:rPr>
          <w:i/>
        </w:rPr>
        <w:t>Хорошо, конечно, если у Москвы получится пригласить законопослушных и предприимчивых китайцев заселить Дальний Восток и сделать его процветающим и производительным, то у этого региона появятся хорошие шансы стать привлекательным для россиян и прочих граждан, желающих заниматься бизнесом. Несмотря на свою репутацию холодного края, значительную часть региона можно сделать обитаемой, обеспечив требуемые инвестиции в инфраструктуру. В этом регионе много ценных природных ресурсов. Чем привлекательнее для внешних инвесторов станет этот регион, тем больше там станет людей, заинтересованных в поддержании стабильности российского правления, в том числе и самих китайцев, которые во многих других государствах доказали, что являются добропорядочными гражданами. Разумеется, для того чтобы это стало возможным, россиянам тоже следует изменить свои ксенофобные воззрения (Андрей Федотов, независимый эксперт, журналист, журнал «Дальний Восток», г. Хабаровск).</w:t>
      </w:r>
    </w:p>
    <w:p w14:paraId="648EBE17" w14:textId="77777777" w:rsidR="00E12957" w:rsidRPr="00CF066E" w:rsidRDefault="00E12957" w:rsidP="00525BDC">
      <w:pPr>
        <w:pStyle w:val="a3"/>
        <w:numPr>
          <w:ilvl w:val="1"/>
          <w:numId w:val="126"/>
        </w:numPr>
        <w:ind w:left="1434" w:hanging="357"/>
        <w:rPr>
          <w:i/>
        </w:rPr>
      </w:pPr>
      <w:r w:rsidRPr="00CF066E">
        <w:rPr>
          <w:i/>
        </w:rPr>
        <w:t>Ресурсов в Сибири много, но Вы посмотрите, какие там ужасные условия, народ оттуда течет, опять на европейскую часть, за Урал, в Екатеринбург, в Москву, в Санкт-Петербург. И мы теряем численность восточных регионов. А дальше то что? Процесс становится необратимым. Китайцы так и так сюда придут. Мы им сами отдадим этот Восток. Если земли пустые, если некому работать. Так и сейчас полно уже этих легальных и нелегальных, серых и белых, приток рабочей силы из Китая официальный характер имеет (Роман Саяпин, директор консалтинговой компании «Окно в Китай», г. Пекин).</w:t>
      </w:r>
    </w:p>
    <w:p w14:paraId="531F5318" w14:textId="77777777" w:rsidR="00E12957" w:rsidRPr="00CF066E" w:rsidRDefault="00E12957" w:rsidP="00525BDC">
      <w:pPr>
        <w:pStyle w:val="a3"/>
        <w:numPr>
          <w:ilvl w:val="1"/>
          <w:numId w:val="126"/>
        </w:numPr>
        <w:ind w:left="1434" w:hanging="357"/>
        <w:rPr>
          <w:i/>
        </w:rPr>
      </w:pPr>
      <w:r w:rsidRPr="00CF066E">
        <w:rPr>
          <w:i/>
        </w:rPr>
        <w:t>Количество китайских рабочих будет расти. В ряде случаев на Дальнем Востоке других просто нет, а люди, обрабатывая заброшенные сельхозугодия, они кормят и население региона в значительной степени, и обеспечивают экспорт продукции, формально российской, в Китай. В общем, это сотрудничество взаимовыгодно, другое дело, что важно понимать, что объем такого сотрудничества может расти постепенно, по мере реализации крупных инфраструктурных проектов на российской территории. (Владимир Лукашов, ответственный секретарь МДО «Российские инвестиции», г. Москва).</w:t>
      </w:r>
    </w:p>
    <w:p w14:paraId="73C39848" w14:textId="77777777" w:rsidR="00E12957" w:rsidRPr="00CF066E" w:rsidRDefault="00E12957" w:rsidP="00525BDC">
      <w:pPr>
        <w:pStyle w:val="a3"/>
        <w:numPr>
          <w:ilvl w:val="1"/>
          <w:numId w:val="126"/>
        </w:numPr>
        <w:ind w:left="1434" w:hanging="357"/>
        <w:rPr>
          <w:i/>
        </w:rPr>
      </w:pPr>
      <w:r w:rsidRPr="00CF066E">
        <w:rPr>
          <w:i/>
        </w:rPr>
        <w:t>Существуют оценки Института экономических исследований в Хабаровске, которые говорят о том, что, если бы китайцы вдруг одномоментно из региона ушли, то его валовой региональный продукт, по крайней мере, Хабаровского и Приморского края и Амурской области, сократился бы на 40%, то есть позиции китайцев достаточно серьезные в этих регионах (Владимир Портяков, заместитель директора ИДВ РАН г. Москва).</w:t>
      </w:r>
    </w:p>
    <w:p w14:paraId="31B5F6D2" w14:textId="77777777" w:rsidR="00E12957" w:rsidRPr="00CF066E" w:rsidRDefault="00E12957" w:rsidP="00525BDC">
      <w:pPr>
        <w:pStyle w:val="a3"/>
        <w:numPr>
          <w:ilvl w:val="1"/>
          <w:numId w:val="126"/>
        </w:numPr>
        <w:ind w:left="1434" w:hanging="357"/>
        <w:rPr>
          <w:i/>
        </w:rPr>
      </w:pPr>
      <w:r w:rsidRPr="00CF066E">
        <w:rPr>
          <w:i/>
        </w:rPr>
        <w:t>Расширение контактов России и Китая исторически неизбежно. И не какое-то, а чрезвычайно масштабное. В какой-то момент оно примет обвальный характер. И россияне к этому абсолютно не готовы. Растущий Китай с его экономической мощью, – это какой-то принципиально новый вызов для России, который до сих пор очень мало кем осознался. Россия совершенно не готова к этому вызову(Евгений Колесов, независимый аналитик, «Правда.ру», г. Москва).</w:t>
      </w:r>
    </w:p>
    <w:p w14:paraId="2CCAA916" w14:textId="77777777" w:rsidR="00E12957" w:rsidRDefault="00E12957" w:rsidP="00E12957">
      <w:bookmarkStart w:id="609" w:name="_Toc181535224"/>
      <w:bookmarkEnd w:id="609"/>
    </w:p>
    <w:p w14:paraId="75C57FD0" w14:textId="77777777" w:rsidR="00E12957" w:rsidRDefault="00E12957" w:rsidP="00E12957">
      <w:r>
        <w:t>Вместе с тем в мировоззрении </w:t>
      </w:r>
      <w:r w:rsidRPr="0061401F">
        <w:rPr>
          <w:i/>
        </w:rPr>
        <w:t>части</w:t>
      </w:r>
      <w:r>
        <w:t> “прокитайских” экспертов имеется определенная предвзятость, связанная с их негативным отношением к Западу, а также с их негативной оценкой российских “прозападнических” экономических реформ. В связи с этим позиция данных экспертов, по крайней мере, отчасти, мотивирована устаревшей идеей противостояния России и Запада, идеологией “холодной войны”. Наличие такой предвзятой идеи снижает рациональную ценность аргументов </w:t>
      </w:r>
      <w:r w:rsidRPr="0061401F">
        <w:rPr>
          <w:i/>
        </w:rPr>
        <w:t>некоторых </w:t>
      </w:r>
      <w:r>
        <w:t>“прокитайски” настроенных экспертов. Этот аспект следует учитывать при подведении общего баланса мнений по данному стратегическому вопросу.</w:t>
      </w:r>
    </w:p>
    <w:p w14:paraId="34C55210" w14:textId="77777777" w:rsidR="00E12957" w:rsidRPr="00CF066E" w:rsidRDefault="00E12957" w:rsidP="00525BDC">
      <w:pPr>
        <w:pStyle w:val="a3"/>
        <w:numPr>
          <w:ilvl w:val="1"/>
          <w:numId w:val="126"/>
        </w:numPr>
        <w:ind w:left="1434" w:hanging="357"/>
        <w:rPr>
          <w:i/>
        </w:rPr>
      </w:pPr>
      <w:r w:rsidRPr="00CF066E">
        <w:rPr>
          <w:i/>
        </w:rPr>
        <w:t>Главный наш финансист Кудрин, глядя немигающим глазом в око телекамеры, торжественно заявляет, что правительство РФ делает все возможное для повышения конкурентоспособности российской продукции путем сдерживания роста стоимости рубля к доллару. А на деле что это означает, если задуматься? Это значит только то, что система, введенная Гайдаром-Чубайсом, по-прежнему функционирует в России. И смена Ельцина на Путина никак не затронула чубайсовской основополагающей концепции: количество рублей должно равняться экспортной выручке долларов. А отсюда и все последствия, которые имеет Россия в сфере экономики (Сергей Рыбаков, бывший сотрудник ГРУ, независимый эксперт, г. Москва).</w:t>
      </w:r>
    </w:p>
    <w:p w14:paraId="10EA0143" w14:textId="77777777" w:rsidR="00E12957" w:rsidRPr="00CF066E" w:rsidRDefault="00E12957" w:rsidP="00525BDC">
      <w:pPr>
        <w:pStyle w:val="a3"/>
        <w:numPr>
          <w:ilvl w:val="1"/>
          <w:numId w:val="126"/>
        </w:numPr>
        <w:ind w:left="1434" w:hanging="357"/>
        <w:rPr>
          <w:i/>
        </w:rPr>
      </w:pPr>
      <w:r w:rsidRPr="00CF066E">
        <w:rPr>
          <w:i/>
        </w:rPr>
        <w:t>У нас многое в России находится под контролем западного лобби. Они, безусловно, боятся, что сближение с Китаем будет означать уход от Америки и ограничение их так сказать материальных благ (Александр Нагорный, аналитик, журналист, газета «Завтра», г. Москва).</w:t>
      </w:r>
    </w:p>
    <w:p w14:paraId="7C3F2BD2" w14:textId="77777777" w:rsidR="00E12957" w:rsidRPr="00CF066E" w:rsidRDefault="00E12957" w:rsidP="00525BDC">
      <w:pPr>
        <w:pStyle w:val="a3"/>
        <w:numPr>
          <w:ilvl w:val="1"/>
          <w:numId w:val="126"/>
        </w:numPr>
        <w:ind w:left="1434" w:hanging="357"/>
        <w:rPr>
          <w:i/>
        </w:rPr>
      </w:pPr>
      <w:r w:rsidRPr="00CF066E">
        <w:rPr>
          <w:i/>
        </w:rPr>
        <w:t>У нас в стране существует ряд кругов, людей, которым наше сотрудничество России с Китаем, ну, которые, мягко говоря, в этом не заинтересованы. Они более прозападнически настроены, такое вот прозападническое лобби. Это первый и самый важный момент (Егор Миняев, ведущий эксперт Центра «ChinaCom», г. Москва).</w:t>
      </w:r>
    </w:p>
    <w:p w14:paraId="1E81183E" w14:textId="77777777" w:rsidR="00E12957" w:rsidRDefault="00E12957" w:rsidP="00E12957"/>
    <w:p w14:paraId="598BCD3A" w14:textId="77777777" w:rsidR="00E12957" w:rsidRDefault="00E12957" w:rsidP="00E12957">
      <w:r>
        <w:t>Эксперты, представляющие “антикитайское” направление, рассматривают Китай как геополитического врага, стремящегося к установлению на территории российского Востока своей экономической и политической власти, в конечном счете – к присоединению этих территорий к Китаю. Опасения такого рода высказывали очень многие эксперты.</w:t>
      </w:r>
    </w:p>
    <w:p w14:paraId="634D0794" w14:textId="77777777" w:rsidR="00E12957" w:rsidRPr="00CF066E" w:rsidRDefault="00E12957" w:rsidP="00525BDC">
      <w:pPr>
        <w:pStyle w:val="a3"/>
        <w:numPr>
          <w:ilvl w:val="1"/>
          <w:numId w:val="126"/>
        </w:numPr>
        <w:ind w:left="1434" w:hanging="357"/>
        <w:rPr>
          <w:i/>
        </w:rPr>
      </w:pPr>
      <w:r w:rsidRPr="00CF066E">
        <w:rPr>
          <w:i/>
        </w:rPr>
        <w:t>Политика «идти вовне» родилась в 1996-1997 годах. Ее стали разрабатывать с точки зрения завоевания мирового рынка. Были подключены все академические институты, включая институты естественных наук. Было принято, что геологические разработки своими силами – дело долгое и грандиозное по затратам, а китайцам надо было что-то быстрое, что изменило бы ситуацию в стране. Они рассчитывали вырваться на мировой рынок, выпуская дешевый товар в миллиардных количествах. И вышли (Виля Гельбрас, «Скитайцы», интервью «Новой газете).</w:t>
      </w:r>
    </w:p>
    <w:p w14:paraId="1D28ACFB" w14:textId="77777777" w:rsidR="00E12957" w:rsidRPr="00CF066E" w:rsidRDefault="00E12957" w:rsidP="00525BDC">
      <w:pPr>
        <w:pStyle w:val="a3"/>
        <w:numPr>
          <w:ilvl w:val="1"/>
          <w:numId w:val="126"/>
        </w:numPr>
        <w:ind w:left="1434" w:hanging="357"/>
        <w:rPr>
          <w:i/>
        </w:rPr>
      </w:pPr>
      <w:r w:rsidRPr="00CF066E">
        <w:rPr>
          <w:i/>
        </w:rPr>
        <w:t>Взять хотя бы регионы Дальнего Востока, в отношении которых у нашего государства тоже нет адекватной стратегии. На этом фоне все разговоры об увеличении товарооборота просто опасны. На мой взгляд, когда пустеет твоя территория, а у тебя под боком находятся полтора миллиарда стремительно развивающегося населения с довольно сильной политической властью, то просто пустеющая и чахнущая территория гигантским магнитом притягивает эти массы в эту орбиту. Нужно ответить на вопрос: мы хотим быть на Тихом океане? Мы понимаем, что Тихий океан становится самым растущим активом двадцать первого века, геополитическим, геофинансовым, прочим. Мы там хотим быть, тогда мы должны перемещать туда население. Мы должны наконец-то ответить на вопрос честно: мы эти территории сдаем или мы их удерживаем? А мы как собака нас сене. У нас говорят о демографическом падении на миллион человек в год, но оно же неравномерно по территориям и по этносам. Меняется динамика структуры населения. Если мы это не меняем, то мы сами уходим из Сибири и Дальнего Востока и китайцы тут не причем. Для того, чтобы Китай не пришел на эти территории, нужно принимать соответствующие решения, нужно развивать транспортные артерии, менять тарифные пороги и потоки, проводить инвестиционную политику развития Дальнего Востока, создавать соответствующие приоритеты (Сергей Кургинян, политолог, президент общественного международного фонда «Экспериментальный творческий центр»).</w:t>
      </w:r>
    </w:p>
    <w:p w14:paraId="3C80E875" w14:textId="77777777" w:rsidR="00E12957" w:rsidRDefault="00E12957" w:rsidP="00E12957"/>
    <w:p w14:paraId="3862B116" w14:textId="77777777" w:rsidR="00E12957" w:rsidRDefault="00E12957" w:rsidP="00E12957">
      <w:r>
        <w:t>Многим экспертам, ставящим во главу угла фактор потенциальной китайской экспансии, свойственен прозападнический настрой: они склонны рассматривать Запад как естественного союзника России в противостоянии потенциальной китайской экспансии. Поэтому они призывают не только к экономическому, но и к военно-политическому сотрудничеству с Западом.</w:t>
      </w:r>
    </w:p>
    <w:p w14:paraId="3D307800" w14:textId="77777777" w:rsidR="00E12957" w:rsidRPr="00B73119" w:rsidRDefault="00E12957" w:rsidP="00525BDC">
      <w:pPr>
        <w:pStyle w:val="a3"/>
        <w:numPr>
          <w:ilvl w:val="0"/>
          <w:numId w:val="148"/>
        </w:numPr>
        <w:rPr>
          <w:i/>
        </w:rPr>
      </w:pPr>
      <w:r w:rsidRPr="00B73119">
        <w:rPr>
          <w:i/>
        </w:rPr>
        <w:t>Все наши антизападные и антиамериканские инстинкты – они просто толкают нас в пасть к китайскому удаву. И масса экономических, политических и стратегических решений последнего времени убеждают меня в том, что наша политическая элита стройными рядами шагает в пасть этого китайского удава. Ну, конечно, у нас есть люди, которые, видите ли, недовольны тем, что о России могут подумать, что младший партнер Запада. Наш политический класс настолько ненавидит Запад и Америку, что готов вот стать вассалом Китая, частичкой этой китайской империи, чтобы как-то продолжать свою священную борьбу с Западом, из пасти китайского дракона таким сухим кулачком грозить Западу. Такие настроения есть, более того, они господствующие в российской политической элите (Пионтковский Андрей, политолог, Директор Центра Стратегических Исследований, г. Москва).</w:t>
      </w:r>
    </w:p>
    <w:p w14:paraId="07787E22" w14:textId="77777777" w:rsidR="00E12957" w:rsidRPr="00CF066E" w:rsidRDefault="00E12957" w:rsidP="00525BDC">
      <w:pPr>
        <w:pStyle w:val="a3"/>
        <w:numPr>
          <w:ilvl w:val="1"/>
          <w:numId w:val="126"/>
        </w:numPr>
        <w:ind w:left="1434" w:hanging="357"/>
        <w:rPr>
          <w:i/>
        </w:rPr>
      </w:pPr>
      <w:r w:rsidRPr="00CF066E">
        <w:rPr>
          <w:i/>
        </w:rPr>
        <w:t>Периодически возникающие разговоры об оси «Москва-Пекин-Дели» мне кажутся абсолютным бредом, потому что из трех стран, входящих в эту ось две, Москва и Индия, вообще практически ни чем не объединены. А любой треугольник – это три пары по определению. Так вот пара Москва-Индия вообще ни чем не объединена, завести Индию на каких-то антиамериканских настроениях довольно сложно, потому что индийские комплексы разнообразные, но они антиамериканизма не включают. Русские и китайцы, те еще как включают. Однако у России с Китаем в то же самое время существуют очень старые основания для трений совместных в связи с большой протяженностью границы, специфической демографической ситуацией и спорностью реальной границы, потому что нынешняя граница является результатом территориальных захватов. Даже если русские так думать не хотят, то китайцы все равно так думать будут (Ланьков Андрей, независимый эксперт, г. Сеул).</w:t>
      </w:r>
    </w:p>
    <w:p w14:paraId="348B8192" w14:textId="77777777" w:rsidR="00E12957" w:rsidRPr="00CF066E" w:rsidRDefault="00E12957" w:rsidP="00525BDC">
      <w:pPr>
        <w:pStyle w:val="a3"/>
        <w:numPr>
          <w:ilvl w:val="1"/>
          <w:numId w:val="126"/>
        </w:numPr>
        <w:ind w:left="1434" w:hanging="357"/>
        <w:rPr>
          <w:i/>
        </w:rPr>
      </w:pPr>
      <w:r w:rsidRPr="00CF066E">
        <w:rPr>
          <w:i/>
        </w:rPr>
        <w:t>Россия фактически выбита не только из дальневосточного региона, но и из главных мировых игроков. На ее роль второй сверхдержавы все больше претендует Китай. И перед странами дальневосточного региона встает вопрос: с кем идти – с американцами или китайцами? Касается этот вопрос и России. Пока получается, что Япония однозначно выбирает США, Корея пытается балансировать, но медленно дрейфует в сторону Китая, Россия – поживем – увидим. Но кажется, ей Китай симпатичнее, чем США. Хотя, на мой взгляд, это очень близорукая позиция для России.(Ланьков Андрей, Новая газета 29.08.2005)</w:t>
      </w:r>
    </w:p>
    <w:p w14:paraId="66F67FC0" w14:textId="77777777" w:rsidR="00E12957" w:rsidRDefault="00E12957" w:rsidP="00E12957"/>
    <w:p w14:paraId="198FCE0E" w14:textId="77777777" w:rsidR="00E12957" w:rsidRDefault="00E12957" w:rsidP="00E12957">
      <w:r>
        <w:t>В экономическом плане в высказываниях экспертов “антикитайского” направления звучит идея осуществления своего рода тендера или аукциона по распродаже концессий по освоению природных ресурсов российского Востока. Эти эксперты не отвергают полностью идею расширения сотрудничества с Китаем, но выступают </w:t>
      </w:r>
      <w:r w:rsidRPr="00B55456">
        <w:rPr>
          <w:b/>
          <w:i/>
        </w:rPr>
        <w:t>против явного или неявного предоставления Китаю эксклюзивных или преимущественных прав на реализацию проектов по освоению ресурсов Востока России </w:t>
      </w:r>
      <w:r>
        <w:t>(опасность реализации этого сценария, по их мнению, сейчас существует и очень велика). Эти эксперты настаивают на необходимости обеспечения баланса сил между будущими инвесторами (и, по-видимому, инородческими общинами) на российской территории – китайскими с одной стороны, и американо-японско-корейскими с другой.</w:t>
      </w:r>
    </w:p>
    <w:p w14:paraId="3CE0B8BE" w14:textId="77777777" w:rsidR="00E12957" w:rsidRPr="00CF066E" w:rsidRDefault="00E12957" w:rsidP="00525BDC">
      <w:pPr>
        <w:pStyle w:val="a3"/>
        <w:numPr>
          <w:ilvl w:val="1"/>
          <w:numId w:val="126"/>
        </w:numPr>
        <w:ind w:left="1434" w:hanging="357"/>
        <w:rPr>
          <w:i/>
        </w:rPr>
      </w:pPr>
      <w:r w:rsidRPr="00CF066E">
        <w:rPr>
          <w:i/>
        </w:rPr>
        <w:t>Решение состоит в том, чтобы отдать эти территории любому, кто возьмет, кроме Китая. Если допустить, что в Соединенных Штатах есть долгосрочные элиты, долгосрочно мыслящие, а они, видимо, есть, то они заинтересованы, чтобы эта территория не досталась китайцам. Речь идет, наверное, о какой-то ситуации фактического кондоминиума, фактически совладения. Скажем, американцы контролируют и гарантируют России какие-то элементы ее военной мощи, Россия гарантирует присутствие своих собственных полицейских частей, если удастся еще через двадцать лет их набирать из кого-нибудь, которые будут охранять границу. Допустим, Япония гарантирует какой-то хотя бы небольшой ручеек денег, потому что без денег эта территория не может, и Япония тоже не заинтересована в том, чтобы Китай становился сверхдержавой. Хотя она ровно ничего не может с этим поделать. Ну, понимаете, необходим некоторый компромисс, в котором примут участие заинтересованные стороны. Все, кроме китайцев (Владимир Каганский, независимый эксперт, г. Москва).</w:t>
      </w:r>
    </w:p>
    <w:p w14:paraId="141C19B5" w14:textId="77777777" w:rsidR="00E12957" w:rsidRDefault="00E12957" w:rsidP="00E12957"/>
    <w:p w14:paraId="1512EF93" w14:textId="77777777" w:rsidR="00E12957" w:rsidRDefault="00E12957" w:rsidP="00E12957">
      <w:r>
        <w:t>В рамках геополитической дискуссии следует отметить мнение эксперта Юрия Кузнецова, считающего, что китайское экономическое проникновение на российский Восток, даже если оно будет преобладающим, не увеличивает, а снижает риск военной конфронтации России и Китая за эту территорию, поэтому увеличивать объемы экономического взаимодействия в любом случае необходимо.</w:t>
      </w:r>
    </w:p>
    <w:p w14:paraId="127DA46F" w14:textId="77777777" w:rsidR="00E12957" w:rsidRPr="00CF066E" w:rsidRDefault="00E12957" w:rsidP="00525BDC">
      <w:pPr>
        <w:pStyle w:val="a3"/>
        <w:numPr>
          <w:ilvl w:val="1"/>
          <w:numId w:val="126"/>
        </w:numPr>
        <w:ind w:left="1434" w:hanging="357"/>
        <w:rPr>
          <w:i/>
        </w:rPr>
      </w:pPr>
      <w:r w:rsidRPr="00CF066E">
        <w:rPr>
          <w:i/>
        </w:rPr>
        <w:t>Торговля уменьшает вероятность войны, войны России с Китаем, поэтому нужно уменьшать эту вероятность. В конце концов, та же Америка, США, они там с Китаем чего-то на политическом уровне бодаются, но торговые-то отношения у них бурно растут. И гораздо они больше, чем с Россией, у китайцев с США. Все-таки полтика и торговля достаточно автономны. Но торговля всегда снижает вероятность войны. Потому что возникает масса людей, просто не заинтересованных в нарушении этих связей, разрушениях, потерях своих активов и так далее (Юрий Кузнецов, независимый эксперт, г. Москва).</w:t>
      </w:r>
    </w:p>
    <w:p w14:paraId="7919FB7B" w14:textId="77777777" w:rsidR="00E12957" w:rsidRDefault="00E12957" w:rsidP="00E12957"/>
    <w:p w14:paraId="74D1909F" w14:textId="77777777" w:rsidR="00E12957" w:rsidRDefault="00E12957" w:rsidP="00E12957">
      <w:r>
        <w:t>Особняком в геоэкономической дискуссии о стратегии развития России, в том числе ее восточных территорий, стоит точка зрения известного российского географа Бориса Родомана. Этот эксперт не опрашивался в ходе данного исследования, однако его точка зрения представлена в СМИ. Суть позиции Родомана состоит в том, что России следует отказаться от индустриализации своих малонаселенных и неосвоенных территорий, и</w:t>
      </w:r>
      <w:r w:rsidRPr="00B55456">
        <w:rPr>
          <w:b/>
          <w:i/>
        </w:rPr>
        <w:t>реализовать стратегию экономической эксплуатации их экологического потенциала</w:t>
      </w:r>
      <w:r>
        <w:t>. Несмотря на свою непривычность для российского государственного менталитета, такая точка зрения имеет право на серьезное рассмотрение и, возможно, частичную реализацию в рамках общей стратегии, которую еще предстоит выработать.</w:t>
      </w:r>
    </w:p>
    <w:p w14:paraId="26A6162E" w14:textId="77777777" w:rsidR="00E12957" w:rsidRPr="00CF066E" w:rsidRDefault="00E12957" w:rsidP="00525BDC">
      <w:pPr>
        <w:pStyle w:val="a3"/>
        <w:numPr>
          <w:ilvl w:val="1"/>
          <w:numId w:val="126"/>
        </w:numPr>
        <w:ind w:left="1434" w:hanging="357"/>
        <w:rPr>
          <w:i/>
        </w:rPr>
      </w:pPr>
      <w:r w:rsidRPr="00CF066E">
        <w:rPr>
          <w:i/>
        </w:rPr>
        <w:t>Наша страна может выполнить свою уникальную историческую миссию- быть экологическим донором для всего человечества, потому что не надо гнаться за стандартами производства, не надо стараться догонять ушедший поезд и обязательно выравниваться с остальными странами по каким-то экономическим показателям. Россия могла бы специализироваться на роли экологического сторожа, чтобы охранять природный ландшафт в интересах всего человечества, может быть, опираясь при этом и на вооруженные силы, скорее всего, международные, дабы препятствовать, скажем, заселению нашей Сибири. Нельзя допустить, чтобы с ней произошло то, что случилось с Манчжурией всего лишь за одно столетие. Она была такой же таежной, такой же редконаселенной, как Сибирь. Я полагаю, что это может быть реальной политикой, учитывая то, что запасы сырья не вечны. Для нашей страны я предлагаю экологическую специализацию. Некоторые считают это абсурдом. И это, конечно, тоже утопия: нет никакой надежды, что наша власть и наши чиновники к этому прислушаются (Борис Родоман, «Россия – административно-территориальный монстр», Публичная лекция на Полит.ру).</w:t>
      </w:r>
    </w:p>
    <w:p w14:paraId="4CADA446" w14:textId="77777777" w:rsidR="00E12957" w:rsidRDefault="00E12957" w:rsidP="00E12957"/>
    <w:p w14:paraId="3C83E8CC" w14:textId="77777777" w:rsidR="00E12957" w:rsidRDefault="00E12957" w:rsidP="00E12957">
      <w:r>
        <w:t>При принятии стратегических решений необходимо учитывать, что, по мнению многих экспертов, военный потенциал Китая в перспективе будет расти, а российский – сокращаться. Уже сегодня ряд экспертов выражают сомнение в способности российских вооруженных сил противостоять китайской угрозе.</w:t>
      </w:r>
    </w:p>
    <w:p w14:paraId="2B86AC02" w14:textId="77777777" w:rsidR="00E12957" w:rsidRPr="00CF066E" w:rsidRDefault="00E12957" w:rsidP="00525BDC">
      <w:pPr>
        <w:pStyle w:val="a3"/>
        <w:numPr>
          <w:ilvl w:val="1"/>
          <w:numId w:val="126"/>
        </w:numPr>
        <w:ind w:left="1434" w:hanging="357"/>
        <w:rPr>
          <w:i/>
        </w:rPr>
      </w:pPr>
      <w:r w:rsidRPr="00CF066E">
        <w:rPr>
          <w:i/>
        </w:rPr>
        <w:t>Никто не сомневается, что если китайцы к нам пойдут, то никто не может ничего сделать, потому что сейчас и наша армия не стоит ломаного гроша. Никто не сомневается, что их пустят и сдадут территории совершенно спокойно. Они сами пойдут, даже и пускать их не надо (Евгения Антонова, социолог, г. Владивосток).</w:t>
      </w:r>
    </w:p>
    <w:p w14:paraId="688190A8" w14:textId="77777777" w:rsidR="00E12957" w:rsidRPr="00CF066E" w:rsidRDefault="00E12957" w:rsidP="00525BDC">
      <w:pPr>
        <w:pStyle w:val="a3"/>
        <w:numPr>
          <w:ilvl w:val="1"/>
          <w:numId w:val="126"/>
        </w:numPr>
        <w:ind w:left="1434" w:hanging="357"/>
        <w:rPr>
          <w:i/>
        </w:rPr>
      </w:pPr>
      <w:r w:rsidRPr="00CF066E">
        <w:rPr>
          <w:i/>
        </w:rPr>
        <w:t>Мощь военного щита России на Дальнем Востоке, конечно, сильно преувеличивается (Владимир Каганский, независимый эксперт, г.Москва).</w:t>
      </w:r>
    </w:p>
    <w:p w14:paraId="4D976542" w14:textId="77777777" w:rsidR="00E12957" w:rsidRPr="00CF066E" w:rsidRDefault="00E12957" w:rsidP="00525BDC">
      <w:pPr>
        <w:pStyle w:val="a3"/>
        <w:numPr>
          <w:ilvl w:val="1"/>
          <w:numId w:val="126"/>
        </w:numPr>
        <w:ind w:left="1434" w:hanging="357"/>
        <w:rPr>
          <w:i/>
        </w:rPr>
      </w:pPr>
      <w:r w:rsidRPr="00CF066E">
        <w:rPr>
          <w:i/>
        </w:rPr>
        <w:t>Перспективы Российской армии и оборонки в связи с движением Украины к НАТО вырисовываются нерадужные. В ближайшей перспективе это грозит России потерей остатков былой военной мощи. Со вступлением нашего соседа в альянс мы не только будем вынуждены лицезреть натовские базы чуть ли не под Москвой, но и потеряем половину нашего оружия, которое всегда создавалось в кооперации с украинскими оборонными предприятиями (Ольга Божьева, статья «Майдан безнадежности», «Московский комсомолец»).</w:t>
      </w:r>
    </w:p>
    <w:p w14:paraId="441461DA" w14:textId="77777777" w:rsidR="00E12957" w:rsidRDefault="00E12957" w:rsidP="00E12957"/>
    <w:p w14:paraId="5CFACFF8" w14:textId="77777777" w:rsidR="00E12957" w:rsidRDefault="00E12957" w:rsidP="00E12957">
      <w:r>
        <w:t>Подводя итог рассмотрению геополитического аспекта расширения экономического сотрудничества с Китаем, следует отметить следующее. Судя по собранному массиву интервью и публикаций, </w:t>
      </w:r>
      <w:r w:rsidRPr="00B55456">
        <w:rPr>
          <w:b/>
          <w:i/>
        </w:rPr>
        <w:t>российское экспертное сообщество оказалось не готово к выработке сбалансированного решения </w:t>
      </w:r>
      <w:r>
        <w:t>по этому важнейшему вопросу.</w:t>
      </w:r>
    </w:p>
    <w:p w14:paraId="1D094CE4" w14:textId="77777777" w:rsidR="00E12957" w:rsidRDefault="00E12957" w:rsidP="00E12957">
      <w:r>
        <w:t>Во-первых, различные (порой прямо противоположные) точки зрения оказались взаимно не “проговоренными”, не вошедшими в логическое взаимодействие друг с другом. Серьезный концептуальный спор, в ходе которого должна родиться стратегическая истина, фактически даже не начался, хотя времени для принятия ключевых решений осталось очень мало.</w:t>
      </w:r>
    </w:p>
    <w:p w14:paraId="08D77A9B" w14:textId="77777777" w:rsidR="00E12957" w:rsidRDefault="00E12957" w:rsidP="00E12957">
      <w:r>
        <w:t>Во-вторых, точки зрения многих экспертов в той или иной мере, причем не всегда явно, оказались идеологизированными как на основе антизападнической, так и на основе прозападнической идеологии. Причем существует опасность, что в ходе развития публичной дискуссии эти идеологические начала могут взять верх над рациональными аргументами.</w:t>
      </w:r>
    </w:p>
    <w:p w14:paraId="4D87537D" w14:textId="77777777" w:rsidR="00E12957" w:rsidRDefault="00E12957" w:rsidP="00E12957">
      <w:r>
        <w:t>В результате возникает </w:t>
      </w:r>
      <w:r w:rsidRPr="00B55456">
        <w:rPr>
          <w:b/>
          <w:i/>
        </w:rPr>
        <w:t>опасность принятия непроработанных или идеологизированных стратегических решений, идущих вразрез с политическими и экономическими интересами Российской Федерации. </w:t>
      </w:r>
      <w:r>
        <w:t>Опасность принятия таких решений особенно возрастает в условиях дипломатического прессинга, осуществляемого в настоящее время китайской стороной, требующей, в частности, принятия быстрых решений. Россия не должна поддаваться этому прессингу и подвергать себя риску принятия односторонних, неравноправных или плохо проработанных обязательств.</w:t>
      </w:r>
    </w:p>
    <w:p w14:paraId="5B9AD1AD" w14:textId="77777777" w:rsidR="00E12957" w:rsidRPr="00B73119" w:rsidRDefault="00E12957" w:rsidP="00E12957">
      <w:pPr>
        <w:pStyle w:val="2"/>
      </w:pPr>
      <w:bookmarkStart w:id="610" w:name="_Toc183609409"/>
      <w:bookmarkStart w:id="611" w:name="_Toc13789467"/>
      <w:bookmarkStart w:id="612" w:name="_Toc13960562"/>
      <w:bookmarkEnd w:id="610"/>
      <w:r>
        <w:rPr>
          <w:lang w:val="ru-RU"/>
        </w:rPr>
        <w:t xml:space="preserve">8.5. </w:t>
      </w:r>
      <w:r w:rsidRPr="00B73119">
        <w:t>Социокультурные проб</w:t>
      </w:r>
      <w:r>
        <w:rPr>
          <w:lang w:val="ru-RU"/>
        </w:rPr>
        <w:t>л</w:t>
      </w:r>
      <w:r w:rsidRPr="00B73119">
        <w:t>емы, затрудняющие развитие коммерческих отношений с Китаем</w:t>
      </w:r>
      <w:bookmarkEnd w:id="611"/>
      <w:bookmarkEnd w:id="612"/>
    </w:p>
    <w:p w14:paraId="5D6ACFEF" w14:textId="77777777" w:rsidR="00E12957" w:rsidRPr="00B73119" w:rsidRDefault="00E12957" w:rsidP="00E12957">
      <w:pPr>
        <w:pStyle w:val="3"/>
      </w:pPr>
      <w:bookmarkStart w:id="613" w:name="_Toc183609410"/>
      <w:bookmarkStart w:id="614" w:name="_Toc113773050"/>
      <w:bookmarkStart w:id="615" w:name="_Toc13789468"/>
      <w:bookmarkStart w:id="616" w:name="_Toc13960563"/>
      <w:bookmarkEnd w:id="613"/>
      <w:bookmarkEnd w:id="614"/>
      <w:r>
        <w:rPr>
          <w:lang w:val="ru-RU"/>
        </w:rPr>
        <w:t>8.5</w:t>
      </w:r>
      <w:r w:rsidRPr="00B73119">
        <w:t>.1. Проблема языкового и культурного барьера</w:t>
      </w:r>
      <w:bookmarkEnd w:id="615"/>
      <w:bookmarkEnd w:id="616"/>
    </w:p>
    <w:p w14:paraId="65B7E7DA" w14:textId="77777777" w:rsidR="00E12957" w:rsidRDefault="00E12957" w:rsidP="00E12957">
      <w:r>
        <w:t>Факт наличия языкового барьера со стороны россиян очевиден: лишь крайне незначительное число жителей России владеет сегодня китайским языком. Причем освоение китайского языка в массовом сознании россиян воспринимается как задача чрезвычайной трудности, почти не реальная для обычного человека.</w:t>
      </w:r>
    </w:p>
    <w:p w14:paraId="5B4682D7" w14:textId="77777777" w:rsidR="00E12957" w:rsidRDefault="00E12957" w:rsidP="00E12957">
      <w:r>
        <w:t>Мнения экспертов о необходимости значительного расширения изучения китайского языка россиянами, в том числе учащейся молодежью, оказались неоднозначными. Сторонники расширения изучения указывали на общий фактор роста мирового значения китайской экономики, на неизбежность роста китайского присутствия в России, а также на то, что в деловой практике россиян вообще отсутствует практика создания информационных и рекламных документов на китайском языке.</w:t>
      </w:r>
    </w:p>
    <w:p w14:paraId="3B165A7B" w14:textId="77777777" w:rsidR="00E12957" w:rsidRPr="00CF066E" w:rsidRDefault="00E12957" w:rsidP="00525BDC">
      <w:pPr>
        <w:pStyle w:val="a3"/>
        <w:numPr>
          <w:ilvl w:val="1"/>
          <w:numId w:val="126"/>
        </w:numPr>
        <w:ind w:left="1434" w:hanging="357"/>
        <w:rPr>
          <w:i/>
        </w:rPr>
      </w:pPr>
      <w:r w:rsidRPr="00CF066E">
        <w:rPr>
          <w:i/>
        </w:rPr>
        <w:t>Представители российского бизнеса не только в плане языкового общения отстают от общепринятых стандартов. Наши экспортеры, намереваясь торговать с Китаем, не затрудняют себя даже созданием сайта на китайском языке (Дмитрий Семенов, директор международной фирмы грузоперевозок ООО «СИЭЛ», г. Москва).</w:t>
      </w:r>
    </w:p>
    <w:p w14:paraId="6399FB7F" w14:textId="77777777" w:rsidR="00E12957" w:rsidRPr="00CF066E" w:rsidRDefault="00E12957" w:rsidP="00525BDC">
      <w:pPr>
        <w:pStyle w:val="a3"/>
        <w:numPr>
          <w:ilvl w:val="1"/>
          <w:numId w:val="126"/>
        </w:numPr>
        <w:ind w:left="1434" w:hanging="357"/>
        <w:rPr>
          <w:i/>
        </w:rPr>
      </w:pPr>
      <w:r w:rsidRPr="00CF066E">
        <w:rPr>
          <w:i/>
        </w:rPr>
        <w:t>Проблемы возникают, потому что элементарно отсутствует необходимая информация, наши бизнесмены, которые ведут дела с китайцами, не могут даже на своих сайтах предоставить информацию на китайском языке (Владимир Лукашов, ответственный секретарь МДО «Российские инвестиции», г. Москва).</w:t>
      </w:r>
    </w:p>
    <w:p w14:paraId="255216AC" w14:textId="77777777" w:rsidR="00E12957" w:rsidRPr="00CF066E" w:rsidRDefault="00E12957" w:rsidP="00525BDC">
      <w:pPr>
        <w:pStyle w:val="a3"/>
        <w:numPr>
          <w:ilvl w:val="1"/>
          <w:numId w:val="126"/>
        </w:numPr>
        <w:ind w:left="1434" w:hanging="357"/>
        <w:rPr>
          <w:i/>
        </w:rPr>
      </w:pPr>
      <w:r w:rsidRPr="00CF066E">
        <w:rPr>
          <w:i/>
        </w:rPr>
        <w:t>Практически полное отсутствие информации на китайском языке о российском инвестиционном климате и о России вообще (Игорь Мажаров, независимый эксперт, проект «Абирус», г. Хабаровск-Гуанчжоу).</w:t>
      </w:r>
    </w:p>
    <w:p w14:paraId="593C8EAA" w14:textId="77777777" w:rsidR="00E12957" w:rsidRPr="00CF066E" w:rsidRDefault="00E12957" w:rsidP="00525BDC">
      <w:pPr>
        <w:pStyle w:val="a3"/>
        <w:numPr>
          <w:ilvl w:val="1"/>
          <w:numId w:val="126"/>
        </w:numPr>
        <w:ind w:left="1434" w:hanging="357"/>
        <w:rPr>
          <w:i/>
        </w:rPr>
      </w:pPr>
      <w:r w:rsidRPr="00CF066E">
        <w:rPr>
          <w:i/>
        </w:rPr>
        <w:t>Поезжайте у нас в область любую и попробуйте там найти информацию об условиях инвестиций на китайском языке, Вы там попробуйте спросить, какие условия, Вам ответят – мы так точно не знаем, но можно поговорить (Александр Лукин, Директор Центра исследований стран Восточной Азии и ШОС, г. Москва).</w:t>
      </w:r>
    </w:p>
    <w:p w14:paraId="0339E2DB" w14:textId="77777777" w:rsidR="00E12957" w:rsidRPr="00CF066E" w:rsidRDefault="00E12957" w:rsidP="00525BDC">
      <w:pPr>
        <w:pStyle w:val="a3"/>
        <w:numPr>
          <w:ilvl w:val="1"/>
          <w:numId w:val="126"/>
        </w:numPr>
        <w:ind w:left="1434" w:hanging="357"/>
        <w:rPr>
          <w:i/>
        </w:rPr>
      </w:pPr>
      <w:r w:rsidRPr="00CF066E">
        <w:rPr>
          <w:i/>
        </w:rPr>
        <w:t>С российской стороны зачастую отсутствует информация о прямых потребителях, производителях, то есть нет прямых контактов, нет необходимой для китайских партнеров информации (Сергей Санакоев, председатель правления Российско-китайского Центра торгово-экономического сотрудничества, г.Москва).</w:t>
      </w:r>
    </w:p>
    <w:p w14:paraId="5EC0AFE4" w14:textId="77777777" w:rsidR="00E12957" w:rsidRDefault="00E12957" w:rsidP="00E12957"/>
    <w:p w14:paraId="2128B0D9" w14:textId="77777777" w:rsidR="00E12957" w:rsidRDefault="00E12957" w:rsidP="00E12957">
      <w:r>
        <w:t>В то же время китайцы осваивают практику делопроизводства своих зарубежных партнеров, создают информационные и рекламные документы и на английском, и на русском языках. Многие эксперты указывали на тот факт, что сейчас активно китайцы изучают языки своих зарубежных партнеров, английский и русский язык, а также нередки случаи, когда китайцы ведут переговоры на иностранном языке.</w:t>
      </w:r>
    </w:p>
    <w:p w14:paraId="31153858" w14:textId="77777777" w:rsidR="00E12957" w:rsidRPr="00CF066E" w:rsidRDefault="00E12957" w:rsidP="00525BDC">
      <w:pPr>
        <w:pStyle w:val="a3"/>
        <w:numPr>
          <w:ilvl w:val="1"/>
          <w:numId w:val="126"/>
        </w:numPr>
        <w:ind w:left="1434" w:hanging="357"/>
        <w:rPr>
          <w:i/>
        </w:rPr>
      </w:pPr>
      <w:r w:rsidRPr="00CF066E">
        <w:rPr>
          <w:i/>
        </w:rPr>
        <w:t>Китай, взаимодействующий со всем миром, он вынужден осваивать английский язык, хотя им это и тяжело дается. Ну, впрочем, существует Гонконг, существует еще пока независимый Тайвань, вот, существуют свободные экономические зоны в Китае, где растет число людей, знающих английский язык (Евгений Колесов, независимый аналитик, «Правда.ру», г. Москва).</w:t>
      </w:r>
    </w:p>
    <w:p w14:paraId="161F54B3" w14:textId="77777777" w:rsidR="00E12957" w:rsidRPr="00CF066E" w:rsidRDefault="00E12957" w:rsidP="00525BDC">
      <w:pPr>
        <w:pStyle w:val="a3"/>
        <w:numPr>
          <w:ilvl w:val="1"/>
          <w:numId w:val="126"/>
        </w:numPr>
        <w:ind w:left="1434" w:hanging="357"/>
        <w:rPr>
          <w:i/>
        </w:rPr>
      </w:pPr>
      <w:r w:rsidRPr="00CF066E">
        <w:rPr>
          <w:i/>
        </w:rPr>
        <w:t>В Китае существует госпрограмма пропаганды и информирования об условиях ведения бизнеса на иностранных языках (Игорь Мажаров, независимый эксперт, проект «Абирус», г. Хабаровск-Гуанчжоу).</w:t>
      </w:r>
    </w:p>
    <w:p w14:paraId="4B010A81" w14:textId="77777777" w:rsidR="00E12957" w:rsidRPr="00CF066E" w:rsidRDefault="00E12957" w:rsidP="00525BDC">
      <w:pPr>
        <w:pStyle w:val="a3"/>
        <w:numPr>
          <w:ilvl w:val="1"/>
          <w:numId w:val="126"/>
        </w:numPr>
        <w:ind w:left="1434" w:hanging="357"/>
        <w:rPr>
          <w:i/>
        </w:rPr>
      </w:pPr>
      <w:r w:rsidRPr="00CF066E">
        <w:rPr>
          <w:i/>
        </w:rPr>
        <w:t>Вот в Китай приезжаешь, в любой там маленький район, я уж не говорю там о городе. Там тебе сразу дают несколько брошюр о том, какие условия для инвестирования, какие доходы, какие льготы, на английском языке и китайском языке. Человек сразу понимает (Александр Лукин, Директор Центра исследований стран Восточной Азии и ШОС, г. Москва).</w:t>
      </w:r>
    </w:p>
    <w:p w14:paraId="01FCC88A" w14:textId="77777777" w:rsidR="00E12957" w:rsidRPr="00CF066E" w:rsidRDefault="00E12957" w:rsidP="00525BDC">
      <w:pPr>
        <w:pStyle w:val="a3"/>
        <w:numPr>
          <w:ilvl w:val="1"/>
          <w:numId w:val="126"/>
        </w:numPr>
        <w:ind w:left="1434" w:hanging="357"/>
        <w:rPr>
          <w:i/>
        </w:rPr>
      </w:pPr>
      <w:r w:rsidRPr="00CF066E">
        <w:rPr>
          <w:i/>
        </w:rPr>
        <w:t>Я приведу в пример справочник, который китайский центр распространял среди участников одного инвестиционного форума. Я удивился, потому что каждый китайский инвестиционный проект был структурирован в том формате подачи материала, как это принято для подачи в самом Китае, в формате китайских внутренних инвестиционных проектов, а сам справочник был издан на китайском, английском и русском языках (Андрей Милов, независимый эксперт, г. Пекин).</w:t>
      </w:r>
    </w:p>
    <w:p w14:paraId="59A60928" w14:textId="77777777" w:rsidR="00E12957" w:rsidRPr="00CF066E" w:rsidRDefault="00E12957" w:rsidP="00525BDC">
      <w:pPr>
        <w:pStyle w:val="a3"/>
        <w:numPr>
          <w:ilvl w:val="1"/>
          <w:numId w:val="126"/>
        </w:numPr>
        <w:ind w:left="1434" w:hanging="357"/>
        <w:rPr>
          <w:i/>
        </w:rPr>
      </w:pPr>
      <w:r w:rsidRPr="00CF066E">
        <w:rPr>
          <w:i/>
        </w:rPr>
        <w:t>Новое поколение китайского менеджмента получило образование не только в китайских университетах и институтах, поэтому они достаточно хорошо говорят на английском языке (Дмитрий Семенов, директор международной фирмы грузоперевозок ООО «СИЭЛ», г. Москва).</w:t>
      </w:r>
    </w:p>
    <w:p w14:paraId="51BA381F" w14:textId="77777777" w:rsidR="00E12957" w:rsidRDefault="00E12957" w:rsidP="00E12957"/>
    <w:p w14:paraId="7007E004" w14:textId="77777777" w:rsidR="00E12957" w:rsidRDefault="00E12957" w:rsidP="00E12957">
      <w:r>
        <w:t>Вместе с тем, ряд экспертов указывают на то, что в настоящее время китаисты и специалисты со знанием китайского языка слабо востребованы российским рынком труда. Среди главных причин называются: слабое развитие взаимных экономических связей, недостаточный интерес российского и китайского рынков друг к другу, практику использования в переговорах английского языка (в том числе при посредничестве фирм из Гонконга) и т.д.</w:t>
      </w:r>
    </w:p>
    <w:p w14:paraId="7929E2B9" w14:textId="77777777" w:rsidR="00E12957" w:rsidRPr="00CF066E" w:rsidRDefault="00E12957" w:rsidP="00525BDC">
      <w:pPr>
        <w:pStyle w:val="a3"/>
        <w:numPr>
          <w:ilvl w:val="1"/>
          <w:numId w:val="126"/>
        </w:numPr>
        <w:ind w:left="1434" w:hanging="357"/>
        <w:rPr>
          <w:i/>
        </w:rPr>
      </w:pPr>
      <w:r w:rsidRPr="00CF066E">
        <w:rPr>
          <w:i/>
        </w:rPr>
        <w:t>Специалисты со знанием китайского языка не востребованы на российском рынке и зачастую не могут найти работу (Андрей Яковлев, проректор ВШЭ, г. Москва).</w:t>
      </w:r>
    </w:p>
    <w:p w14:paraId="56EBDB5A" w14:textId="77777777" w:rsidR="00E12957" w:rsidRPr="00CF066E" w:rsidRDefault="00E12957" w:rsidP="00525BDC">
      <w:pPr>
        <w:pStyle w:val="a3"/>
        <w:numPr>
          <w:ilvl w:val="1"/>
          <w:numId w:val="126"/>
        </w:numPr>
        <w:ind w:left="1434" w:hanging="357"/>
        <w:rPr>
          <w:i/>
        </w:rPr>
      </w:pPr>
      <w:r w:rsidRPr="00CF066E">
        <w:rPr>
          <w:i/>
        </w:rPr>
        <w:t>У нас-то основная масса российского малого и среднего бизнеса идет в Гонконг, там то по-английски разговаривают, вот и все. Но как только пересекаешь границу Гонконга и Китая и оказываешься в Шеньчжене, все уже, найти кого-то, кто по-английски говорит – это проблема (Леонид Орлов, руководитель представительства Совета по развитию торговли Гонконга, г. Москва).</w:t>
      </w:r>
    </w:p>
    <w:p w14:paraId="314AE72F" w14:textId="77777777" w:rsidR="00E12957" w:rsidRDefault="00E12957" w:rsidP="00E12957"/>
    <w:p w14:paraId="2193C799" w14:textId="77777777" w:rsidR="00E12957" w:rsidRDefault="00E12957" w:rsidP="00E12957">
      <w:r>
        <w:t>Многие эксперты говорят о том, что китайцы лучше знают Россию и русский язык, чем россияне – Китай и китайский язык.</w:t>
      </w:r>
    </w:p>
    <w:p w14:paraId="3D5D0409" w14:textId="77777777" w:rsidR="00E12957" w:rsidRPr="00CF066E" w:rsidRDefault="00E12957" w:rsidP="00525BDC">
      <w:pPr>
        <w:pStyle w:val="a3"/>
        <w:numPr>
          <w:ilvl w:val="1"/>
          <w:numId w:val="126"/>
        </w:numPr>
        <w:ind w:left="1434" w:hanging="357"/>
        <w:rPr>
          <w:i/>
        </w:rPr>
      </w:pPr>
      <w:r w:rsidRPr="00CF066E">
        <w:rPr>
          <w:i/>
        </w:rPr>
        <w:t>Достаточно много китайцев, которые знают очень прилично русский язык. У нас же до сих пор решение президента о развитии китаеведения не выполнено (Владимир Портяков, заместитель директора Института Дальнего Востока РАН, г. Москва).</w:t>
      </w:r>
    </w:p>
    <w:p w14:paraId="3470A3BD" w14:textId="77777777" w:rsidR="00E12957" w:rsidRPr="00CF066E" w:rsidRDefault="00E12957" w:rsidP="00525BDC">
      <w:pPr>
        <w:pStyle w:val="a3"/>
        <w:numPr>
          <w:ilvl w:val="1"/>
          <w:numId w:val="126"/>
        </w:numPr>
        <w:ind w:left="1434" w:hanging="357"/>
        <w:rPr>
          <w:i/>
        </w:rPr>
      </w:pPr>
      <w:r w:rsidRPr="00CF066E">
        <w:rPr>
          <w:i/>
        </w:rPr>
        <w:t>Китайцы очень хорошо относятся к России, очень хорошо. У них тиражируются наши фильмы. Они их ставят сами, китайцы поставили фильмы многосерийный «Павка Корчагин», и он с успехом прошел много раз по китайскому телевидению. Переводят все наши песни, мы их не помним, а они их поют, мелодичные старинные русские песни. И много другое. Русская культура воспринимается очень хорошо. Китайцы рвутся вообще в Россию посмотреть, как там россияне живут. Достаточное число китайцев неплохо владеют русским языком, изучают его довольно быстро (Роман Саяпин, директор консалтинговой компании «Окно в Китай», г. Пекин).</w:t>
      </w:r>
    </w:p>
    <w:p w14:paraId="604654A9" w14:textId="77777777" w:rsidR="00E12957" w:rsidRPr="00CF066E" w:rsidRDefault="00E12957" w:rsidP="00525BDC">
      <w:pPr>
        <w:pStyle w:val="a3"/>
        <w:numPr>
          <w:ilvl w:val="1"/>
          <w:numId w:val="126"/>
        </w:numPr>
        <w:ind w:left="1434" w:hanging="357"/>
        <w:rPr>
          <w:i/>
        </w:rPr>
      </w:pPr>
      <w:r w:rsidRPr="00CF066E">
        <w:rPr>
          <w:i/>
        </w:rPr>
        <w:t>Китайцы будут изучать русский язык очень быстро и работать с русской технической документацией и так далее. Они в этом плане более мобильны. Там есть люди, которые в больших количествах изучали русский язык, которые заинтересованы, чтобы зарабатывать на сотрудничестве нами. Там, например, в китайской армии до последнего времени огромное количество людей изучало русский язык, как язык потенциального противника (Александр Нагорный, аналитик, журналист, газета «Завтра», г.Москва).</w:t>
      </w:r>
    </w:p>
    <w:p w14:paraId="052AD0C8" w14:textId="77777777" w:rsidR="00E12957" w:rsidRPr="00CF066E" w:rsidRDefault="00E12957" w:rsidP="00525BDC">
      <w:pPr>
        <w:pStyle w:val="a3"/>
        <w:numPr>
          <w:ilvl w:val="1"/>
          <w:numId w:val="126"/>
        </w:numPr>
        <w:ind w:left="1434" w:hanging="357"/>
        <w:rPr>
          <w:i/>
        </w:rPr>
      </w:pPr>
      <w:r w:rsidRPr="00CF066E">
        <w:rPr>
          <w:i/>
        </w:rPr>
        <w:t>Китайские бизнесмены на порядок образованнее наших. Даже не на очень высоком служебном уровне они получили очень достойное образование, в том числе и в плане деловых отношений, в плане понимания русской культуры, знания языка и так далее (Дмитрий Семенов, директор компании международных перевозок ООО «СИЭЛ», г. Москва).</w:t>
      </w:r>
    </w:p>
    <w:p w14:paraId="56984605" w14:textId="77777777" w:rsidR="00E12957" w:rsidRPr="00CF066E" w:rsidRDefault="00E12957" w:rsidP="00525BDC">
      <w:pPr>
        <w:pStyle w:val="a3"/>
        <w:numPr>
          <w:ilvl w:val="1"/>
          <w:numId w:val="126"/>
        </w:numPr>
        <w:ind w:left="1434" w:hanging="357"/>
        <w:rPr>
          <w:i/>
        </w:rPr>
      </w:pPr>
      <w:r w:rsidRPr="00CF066E">
        <w:rPr>
          <w:i/>
        </w:rPr>
        <w:t>В отличие от России очень многие технические китайские ВУЗы выпускают специалистов со знанием русского языка (Игорь Мажаров, независимый эксперт, проект «Абирус», г. Хабаровск-Гуанчжоу).</w:t>
      </w:r>
    </w:p>
    <w:p w14:paraId="2AC324F4" w14:textId="77777777" w:rsidR="00E12957" w:rsidRDefault="00E12957" w:rsidP="00E12957"/>
    <w:p w14:paraId="1B6D7724" w14:textId="77777777" w:rsidR="00E12957" w:rsidRDefault="00E12957" w:rsidP="00E12957">
      <w:r>
        <w:t>Россияне практически не знакомы с китайской законодательной и социокультурной средой.</w:t>
      </w:r>
    </w:p>
    <w:p w14:paraId="51805307" w14:textId="77777777" w:rsidR="00E12957" w:rsidRPr="00CF066E" w:rsidRDefault="00E12957" w:rsidP="00525BDC">
      <w:pPr>
        <w:pStyle w:val="a3"/>
        <w:numPr>
          <w:ilvl w:val="1"/>
          <w:numId w:val="126"/>
        </w:numPr>
        <w:ind w:left="1434" w:hanging="357"/>
        <w:rPr>
          <w:i/>
        </w:rPr>
      </w:pPr>
      <w:r w:rsidRPr="00CF066E">
        <w:rPr>
          <w:i/>
        </w:rPr>
        <w:t>Российские бизнесмены как-то в Китае не приживаются. Во-первых, связано это с тем, что русские бизнесмены практически не знают китайского законодательства. Это моя точка зрения. Потом давайте все-таки не забывать о колоссальной разнице культур, мировосприятия, менталитета (Дмитрий Семенов, директор международной компании транспортных грузоперевозок ООО «СИЭЛ», г. Москва).</w:t>
      </w:r>
    </w:p>
    <w:p w14:paraId="42FE212A" w14:textId="77777777" w:rsidR="00E12957" w:rsidRPr="00CF066E" w:rsidRDefault="00E12957" w:rsidP="00525BDC">
      <w:pPr>
        <w:pStyle w:val="a3"/>
        <w:numPr>
          <w:ilvl w:val="1"/>
          <w:numId w:val="126"/>
        </w:numPr>
        <w:ind w:left="1434" w:hanging="357"/>
        <w:rPr>
          <w:i/>
        </w:rPr>
      </w:pPr>
      <w:r w:rsidRPr="00CF066E">
        <w:rPr>
          <w:i/>
        </w:rPr>
        <w:t>Если говорить о мелком и среднем предпринимательстве, то я бы сказал, что русскому в Китае значительно труднее. Здесь в России есть китайская диаспора, а российской диаспоры в Китае нет. Здесь, прежде всего, создает трудности языковой, культурный барьер, незнание законодательной среды. Если российский предприниматель едет в Китай, он же, ну у нас русских людей, которые говорят по-китайски очень мало, согласитесь, а китайское законодательство и китайские какие-то особенности, какие-то аспекты, они доступны в основном только на китайском языке(Леонид Орлов, руководитель представительства Совета по развитию торговли Гонконга, г. Москва).</w:t>
      </w:r>
    </w:p>
    <w:p w14:paraId="2A4B1822" w14:textId="77777777" w:rsidR="00E12957" w:rsidRPr="00CF066E" w:rsidRDefault="00E12957" w:rsidP="00525BDC">
      <w:pPr>
        <w:pStyle w:val="a3"/>
        <w:numPr>
          <w:ilvl w:val="1"/>
          <w:numId w:val="126"/>
        </w:numPr>
        <w:ind w:left="1434" w:hanging="357"/>
        <w:rPr>
          <w:i/>
        </w:rPr>
      </w:pPr>
      <w:r w:rsidRPr="00CF066E">
        <w:rPr>
          <w:i/>
        </w:rPr>
        <w:t>Легко ли русским вести бизнес в Китае? Я бы так не сказал. На первом месте здесь различия в языке, колоссальные различия в языке. Китайский язык настолько сильно влияет на сознание, поскольку это производная от сознания китайцев, и фактор, влияющий на сознание. Китайский язык очень сильно отличается от европейских, что это вообще создает некоторый барьер в понимании, естественно. Ну, и плюс такой момент, что пока россияне не очень хорошо знают законодательство Китая. Для кого-то культура китайская представляет проблему. Разница в культурах, конечно, есть. Но любой человек с головой и уважающий другою страну, чужой язык, он немного подумает, почитает об этой стране, прежде чем оказаться в этой стране другой расы, другого языка и другой культуры. (Егор Миняев, ведущий эксперт Центра «ChinaCom», г. Москва).</w:t>
      </w:r>
    </w:p>
    <w:p w14:paraId="1DE99BF5" w14:textId="77777777" w:rsidR="00E12957" w:rsidRPr="00CF066E" w:rsidRDefault="00E12957" w:rsidP="00525BDC">
      <w:pPr>
        <w:pStyle w:val="a3"/>
        <w:numPr>
          <w:ilvl w:val="1"/>
          <w:numId w:val="126"/>
        </w:numPr>
        <w:ind w:left="1434" w:hanging="357"/>
        <w:rPr>
          <w:i/>
        </w:rPr>
      </w:pPr>
      <w:r w:rsidRPr="00CF066E">
        <w:rPr>
          <w:i/>
        </w:rPr>
        <w:t>Барьеров очень много. Это языковой барьер, включая практически полное незнание нашим бизнесом китайского рынка, традиций, обычаев страны, особенностей ведения бизнеса в Китае(Сергей Цыплаков, торговый представитель России в Китае, г. Пекин).</w:t>
      </w:r>
    </w:p>
    <w:p w14:paraId="2610C40C" w14:textId="77777777" w:rsidR="00E12957" w:rsidRDefault="00E12957" w:rsidP="00E12957"/>
    <w:p w14:paraId="6C3DC31E" w14:textId="77777777" w:rsidR="00E12957" w:rsidRDefault="00E12957" w:rsidP="00E12957">
      <w:r>
        <w:t>Российский бизнес в Китае практически не присутствует.</w:t>
      </w:r>
    </w:p>
    <w:p w14:paraId="18735009" w14:textId="77777777" w:rsidR="00E12957" w:rsidRPr="00CF066E" w:rsidRDefault="00E12957" w:rsidP="00525BDC">
      <w:pPr>
        <w:pStyle w:val="a3"/>
        <w:numPr>
          <w:ilvl w:val="1"/>
          <w:numId w:val="126"/>
        </w:numPr>
        <w:ind w:left="1434" w:hanging="357"/>
        <w:rPr>
          <w:i/>
        </w:rPr>
      </w:pPr>
      <w:r w:rsidRPr="00CF066E">
        <w:rPr>
          <w:i/>
        </w:rPr>
        <w:t>Русскому человеку, бизнесмену в Китае не просто. Поэтому русских в Китае довольно-таки мало, я бы сказал, что это в основном такие любители экзотики. Ну, бизнес ведется в самых различных областях, мне трудно сейчас Вам все перечислить. В основном рестораны, например, там русские в Пекине есть или в Шанхае, так чтобы сказать, что какие-то крупные инвестиции, крупный бизнес – такого нет. Туризм сейчас очень серьезно развивается, русские в Китае занимаются туристическими бизнесом, наши нашли там определенную нишу. В основном едут те, кто знает по своим там каналам, что Китай – достаточно привлекательная страна в плане бизнеса (Сергей Санакоев, председатель правления Российско-китайского центра торгово-экономического сотрудничества, г. Москва).</w:t>
      </w:r>
    </w:p>
    <w:p w14:paraId="1AD21FBF" w14:textId="77777777" w:rsidR="00E12957" w:rsidRPr="00CF066E" w:rsidRDefault="00E12957" w:rsidP="00525BDC">
      <w:pPr>
        <w:pStyle w:val="a3"/>
        <w:numPr>
          <w:ilvl w:val="1"/>
          <w:numId w:val="126"/>
        </w:numPr>
        <w:ind w:left="1434" w:hanging="357"/>
        <w:rPr>
          <w:i/>
        </w:rPr>
      </w:pPr>
      <w:r w:rsidRPr="00CF066E">
        <w:rPr>
          <w:i/>
        </w:rPr>
        <w:t>С моей точки зрения, российского бизнеса в Китае практически нет. Это связано, прежде всего, с теми правилами, ведения бизнеса, которые устоялись в российской бизнес-среде. Как бы порядок ведения бизнеса у российских предпринимателей показывает, то он не очень хорошо приживаются на иностранной почве. Я вот был в Китае и что-то не очень много видел там российских бизнесменов. В Китае очень жесткое законодательство, которое не терпит каких-то путей обхода, попросту не допускает их, очень жесткое налоговое законодательство, российские бизнесмены как-то не уживаются в этой среде, где законы надо выполнять (Дмитрий Семенов, директор международной компании транспортных грузоперевозок ООО «СИЭЛ», г. Москва).</w:t>
      </w:r>
    </w:p>
    <w:p w14:paraId="0A1897E4" w14:textId="77777777" w:rsidR="00E12957" w:rsidRPr="00CF066E" w:rsidRDefault="00E12957" w:rsidP="00525BDC">
      <w:pPr>
        <w:pStyle w:val="a3"/>
        <w:numPr>
          <w:ilvl w:val="1"/>
          <w:numId w:val="126"/>
        </w:numPr>
        <w:ind w:left="1434" w:hanging="357"/>
        <w:rPr>
          <w:i/>
        </w:rPr>
      </w:pPr>
      <w:r w:rsidRPr="00CF066E">
        <w:rPr>
          <w:i/>
        </w:rPr>
        <w:t>Да никакого там особого русского бизнеса в Китае я не наблюдал, хотя русские едут в Китай. Это огромное количество мелких и средних торговцев, которые приезжают в Харбин и в Пекин, где есть специальный рынок, где покупается вот все это тряпье, которое перепродается здесь. А, значит, следующий, так сказать, более высокий уровень практически отсутствует, уровень такого крупного характера, потому что импортные поставки тряпья в основном осуществляют сами китайцы, поскольку у них налажена схема, так сказать, подставных фирм и предприятий в России, то есть это русские физические лица, которыми владеют китайцы (Александр Нагорный, аналитик, журналист, газета «Завтра», г. Москва).</w:t>
      </w:r>
    </w:p>
    <w:p w14:paraId="6C87AD76" w14:textId="77777777" w:rsidR="00E12957" w:rsidRDefault="00E12957" w:rsidP="00E12957"/>
    <w:p w14:paraId="2C168B71" w14:textId="77777777" w:rsidR="00E12957" w:rsidRDefault="00E12957" w:rsidP="00E12957">
      <w:r>
        <w:t>Сегодня в переговорах с россиянами китайцы используют английский и отчасти русский язык. Возможно, что такая практика в будущем станет преобладающей, но она </w:t>
      </w:r>
      <w:r w:rsidRPr="00B55456">
        <w:rPr>
          <w:b/>
          <w:i/>
        </w:rPr>
        <w:t>ставит россиян в неравноправное положение в переговорах. </w:t>
      </w:r>
      <w:r>
        <w:t>В будущем по мере расширения торговых взаимодействий подобное неравноправие станет негативно сказываться на переговорных позициях россиян. Поэтому значительное расширение в России практики преподавания китайского языка и китаистики выглядит исторической неизбежностью (равно как и практики преподавания английского языка).</w:t>
      </w:r>
    </w:p>
    <w:p w14:paraId="77F04663" w14:textId="77777777" w:rsidR="00E12957" w:rsidRPr="00CF066E" w:rsidRDefault="00E12957" w:rsidP="00525BDC">
      <w:pPr>
        <w:pStyle w:val="a3"/>
        <w:numPr>
          <w:ilvl w:val="1"/>
          <w:numId w:val="126"/>
        </w:numPr>
        <w:ind w:left="1434" w:hanging="357"/>
        <w:rPr>
          <w:i/>
        </w:rPr>
      </w:pPr>
      <w:r w:rsidRPr="00CF066E">
        <w:rPr>
          <w:i/>
        </w:rPr>
        <w:t>Нужно открывать какие-то спецшколы, как это раньше делалось, нужно резко расширять ВУЗовское образование. Сейчас это еще вроде бы не очень востребовано, но ситуация может измениться довольно скоро. Ну, и, конечно же, в ВУЗах надо нарастить возможности преподавания китайского языка и китаистики. я склонен думать, что вот сейчас в условиях, когда и английского-то языка мы не усвоили, национальным приоритетом должно стать освоение не одного, а уже двух языков – английского и китайского. И соответственно освоение культурных, правовых и иных пространств этих двух сверхцивилизаций, между которыми в настоящий момент Россия и оказалась (Евгений Колесов, независимый аналитик, «Полит.ру»).</w:t>
      </w:r>
    </w:p>
    <w:p w14:paraId="57C94A16" w14:textId="77777777" w:rsidR="00E12957" w:rsidRPr="00CF066E" w:rsidRDefault="00E12957" w:rsidP="00525BDC">
      <w:pPr>
        <w:pStyle w:val="a3"/>
        <w:numPr>
          <w:ilvl w:val="1"/>
          <w:numId w:val="126"/>
        </w:numPr>
        <w:ind w:left="1434" w:hanging="357"/>
        <w:rPr>
          <w:i/>
        </w:rPr>
      </w:pPr>
      <w:r w:rsidRPr="00CF066E">
        <w:rPr>
          <w:i/>
        </w:rPr>
        <w:t>Языковая проблема существует, она очень серьезная, но она решаемая. Когда на рынке услуг появится такая потребность, я Вас уверяю, что преподаватели китайского языка из того же ИСАА, учитывая, сколько они там получают, пойдут работать в коммерческие фирмы, и разовьется китаеведение. Был бы спрос, это как раз саморегулируемая проблема (Владимир Лукашов, ответственный секретарь МДО «Российские инвестиции, г. Москва).</w:t>
      </w:r>
    </w:p>
    <w:p w14:paraId="602C0D39" w14:textId="77777777" w:rsidR="00E12957" w:rsidRPr="00B73119" w:rsidRDefault="00E12957" w:rsidP="00E12957">
      <w:pPr>
        <w:pStyle w:val="3"/>
      </w:pPr>
      <w:bookmarkStart w:id="617" w:name="_Toc183609411"/>
      <w:bookmarkStart w:id="618" w:name="_Toc113773051"/>
      <w:bookmarkStart w:id="619" w:name="_Toc13789469"/>
      <w:bookmarkStart w:id="620" w:name="_Toc13960564"/>
      <w:bookmarkEnd w:id="617"/>
      <w:bookmarkEnd w:id="618"/>
      <w:r>
        <w:rPr>
          <w:lang w:val="ru-RU"/>
        </w:rPr>
        <w:t>8.5</w:t>
      </w:r>
      <w:r w:rsidRPr="00B73119">
        <w:t>.2. Рост китайского национализма и китайской национальной гордости</w:t>
      </w:r>
      <w:bookmarkEnd w:id="619"/>
      <w:bookmarkEnd w:id="620"/>
    </w:p>
    <w:p w14:paraId="15043EBE" w14:textId="77777777" w:rsidR="00E12957" w:rsidRDefault="00E12957" w:rsidP="00E12957">
      <w:r>
        <w:t>Большинство опрошенных экспертов отмечают крайне неблагоприятный для России диспаритет во взаимном восприятии китайцев россиянами и россиян китайцами. В России и среди населения, и даже среди образованной элиты до сих пор распространены представления о Китае как о стране, крайне нуждающейся в России и в ее высоких технологиях. Такое представление уже сегодня катастрофически расходится с действительностью.</w:t>
      </w:r>
    </w:p>
    <w:p w14:paraId="5EE7BC3D" w14:textId="77777777" w:rsidR="00E12957" w:rsidRDefault="00E12957" w:rsidP="00E12957">
      <w:r>
        <w:t>О проблеме технологий будет сказано ниже, а здесь необходимо указать на отмечаемый многими экспертами рост китайского национального самосознания и национализма, которые будут усиливаться по мере роста экономической и военной мощи Китая.</w:t>
      </w:r>
    </w:p>
    <w:p w14:paraId="7B2D595B" w14:textId="77777777" w:rsidR="00E12957" w:rsidRPr="00CF066E" w:rsidRDefault="00E12957" w:rsidP="00525BDC">
      <w:pPr>
        <w:pStyle w:val="a3"/>
        <w:numPr>
          <w:ilvl w:val="1"/>
          <w:numId w:val="126"/>
        </w:numPr>
        <w:ind w:left="1434" w:hanging="357"/>
        <w:rPr>
          <w:i/>
        </w:rPr>
      </w:pPr>
      <w:r w:rsidRPr="00CF066E">
        <w:rPr>
          <w:i/>
        </w:rPr>
        <w:t>Есть некий момент китайского высокомерия, который все больше заменяется у молодого поколения восторгом по поводу экономического китайского развития. В Китае в случае ухода от власти компартии, а этот уход рано или поздно произойдет, новая власть может оказаться очень либеральной по части экономической политики, может быть очень демократической по части политики внутренней, но это очень хорошо может сочетаться с великодержавной и националистической идеологией, что, скорее всего, и будет, то есть великодержавная шовинистическая внешняя политика. Может быть, она будет даже более идеалистична и фанатична с точки зрения тех, кому такая политика не нравится. Компартия все-таки очень прагматичную линию проводит, национальное величие хорошо, но постольку поскольку мы с этого имеем какие-то денежки. Следующее правительство посткоммунистическое может заинтересоваться национальным величием без всяких денег (Андрей Ланьков, независимый эксперт, г. Сеул).</w:t>
      </w:r>
    </w:p>
    <w:p w14:paraId="15C9F92A" w14:textId="77777777" w:rsidR="00E12957" w:rsidRPr="00CF066E" w:rsidRDefault="00E12957" w:rsidP="00525BDC">
      <w:pPr>
        <w:pStyle w:val="a3"/>
        <w:numPr>
          <w:ilvl w:val="1"/>
          <w:numId w:val="126"/>
        </w:numPr>
        <w:ind w:left="1434" w:hanging="357"/>
        <w:rPr>
          <w:i/>
        </w:rPr>
      </w:pPr>
      <w:r w:rsidRPr="00CF066E">
        <w:rPr>
          <w:i/>
        </w:rPr>
        <w:t>Существуют несколько пластов восприятия России в Китае. Они в общем умеренно негативные. Умеренно, но все-таки негативные. То есть, во-первых, есть память о России, восприятие России как империалистической державы. Это представления, уходящие еще к 19 веку. Во-вторых, есть какие-то скажем опасения, вызванные вообще тем, что Россия является большим и серьезным соседом, некая настороженность присутствует, плюс сочетающаяся с определенным высокомерием, потому что Китай в общем очень горд своими экономическими успехами. В России тоже имеется некоторое такое высокомерно-пренебрежительное, расистское, я бы сказал, отношение к Китаю (Андрей Ланьков, независимый эксперт, г. Сеул).</w:t>
      </w:r>
    </w:p>
    <w:p w14:paraId="0068728A" w14:textId="77777777" w:rsidR="00E12957" w:rsidRPr="00CF066E" w:rsidRDefault="00E12957" w:rsidP="00525BDC">
      <w:pPr>
        <w:pStyle w:val="a3"/>
        <w:numPr>
          <w:ilvl w:val="1"/>
          <w:numId w:val="126"/>
        </w:numPr>
        <w:ind w:left="1434" w:hanging="357"/>
        <w:rPr>
          <w:i/>
        </w:rPr>
      </w:pPr>
      <w:r w:rsidRPr="00CF066E">
        <w:rPr>
          <w:i/>
        </w:rPr>
        <w:t>Каждый китаец гордится своей страной, городится тем, что эта страна развивается по инновационному пути развития, причем это знают на всех уровнях (Роман Саяпин, директор консалтинговой фирмы «Окно в Китай», г. Пекин).</w:t>
      </w:r>
    </w:p>
    <w:p w14:paraId="41FEC70A" w14:textId="77777777" w:rsidR="00E12957" w:rsidRPr="00CF066E" w:rsidRDefault="00E12957" w:rsidP="00525BDC">
      <w:pPr>
        <w:pStyle w:val="a3"/>
        <w:numPr>
          <w:ilvl w:val="1"/>
          <w:numId w:val="126"/>
        </w:numPr>
        <w:ind w:left="1434" w:hanging="357"/>
        <w:rPr>
          <w:i/>
        </w:rPr>
      </w:pPr>
      <w:r w:rsidRPr="00CF066E">
        <w:rPr>
          <w:i/>
        </w:rPr>
        <w:t>У нас к китайцам отношение как людям второго сорта, как к людям из развивающейся страны. Это настолько диссонирует с реальным положением вещей, что китайцам это даже в голову придти не может, что у нас такое положение вещей (Роман Саяпин, директор консалтинговой фирмы «Окно в Китай», г. Пекин).</w:t>
      </w:r>
    </w:p>
    <w:p w14:paraId="6626993B" w14:textId="77777777" w:rsidR="00E12957" w:rsidRPr="00CF066E" w:rsidRDefault="00E12957" w:rsidP="00525BDC">
      <w:pPr>
        <w:pStyle w:val="a3"/>
        <w:numPr>
          <w:ilvl w:val="1"/>
          <w:numId w:val="126"/>
        </w:numPr>
        <w:ind w:left="1434" w:hanging="357"/>
        <w:rPr>
          <w:i/>
        </w:rPr>
      </w:pPr>
      <w:r w:rsidRPr="00CF066E">
        <w:rPr>
          <w:i/>
        </w:rPr>
        <w:t>К Китаю в России отношение, как к какому-нибудь Казахстану, как какому-то непонятному, какие-то там казахи китайские в халатах ходят, ездят там на велосипедах, едят рис палочками и вообще там бедные и отсталые, на самом деле мы с Вам имеем дело с совершенно другой ситуацией. Вся мировая экономическая ситуация, она идет к тому, что мир будет поделен на два больших лагеря, причем это не военное будет деление, а экономическое. Так вот весь мир будет поделен на две большие экономические зоны, произойдет экономический раздел мира. Одной частью мира будет командовать, руководить, это будет сфера экономических интересов Америки и примкнувшего к нему остального европейского сообщества, все остальное будет во главе с Китаем (Андрей Милов, независимый эксперт, г. Пекин).</w:t>
      </w:r>
    </w:p>
    <w:p w14:paraId="71D16969" w14:textId="77777777" w:rsidR="00E12957" w:rsidRDefault="00E12957" w:rsidP="00E12957"/>
    <w:p w14:paraId="09C5E074" w14:textId="77777777" w:rsidR="00E12957" w:rsidRDefault="00E12957" w:rsidP="00E12957">
      <w:r>
        <w:t>Одновременно с ростом собственной национальной гордости у китайцев происходит переоценка восприятия России, причем в неблагоприятном для россиян направлении. Ныне Россия воспринимается как неупорядоченная страна, страдающая от собственных внутренних проблем и обладающая огромными, но практически не используемыми природными ресурсами. По словам эксперта Юрия Лебедева, из прежнего “старшего брата” Россия в восприятии китайцев превратилась “в нуждающуюся в опеке младшую сестру”, что нашло отражение в иероглифическом отображении России в китайской письменности.</w:t>
      </w:r>
    </w:p>
    <w:p w14:paraId="074066A2" w14:textId="77777777" w:rsidR="00E12957" w:rsidRPr="00CF066E" w:rsidRDefault="00E12957" w:rsidP="00525BDC">
      <w:pPr>
        <w:pStyle w:val="a3"/>
        <w:numPr>
          <w:ilvl w:val="1"/>
          <w:numId w:val="126"/>
        </w:numPr>
        <w:ind w:left="1434" w:hanging="357"/>
        <w:rPr>
          <w:i/>
        </w:rPr>
      </w:pPr>
      <w:r w:rsidRPr="00CF066E">
        <w:rPr>
          <w:i/>
        </w:rPr>
        <w:t>Китай идет вверх, а мы катимся вниз, и скоро мы будем просто не интересны, потому что там мы уже не будем ровней. Вы знаете, как произошла эволюция изменения, мы раньше были «старшим братом», а теперь небольшое изменение в иероглифах, обозначающих это сотрудничество, мы как бы являемся теперь такой «сестрой», о которой надо заботиться. Это мне специалисты по китайской иероглифстике объяснили. «Старший брат» остался в прошлом (Юрий Лебедев, Президент Российского инновационного консорциума, г. Москва).</w:t>
      </w:r>
    </w:p>
    <w:p w14:paraId="4CAE19EF" w14:textId="77777777" w:rsidR="00E12957" w:rsidRPr="00CF066E" w:rsidRDefault="00E12957" w:rsidP="00525BDC">
      <w:pPr>
        <w:pStyle w:val="a3"/>
        <w:numPr>
          <w:ilvl w:val="1"/>
          <w:numId w:val="126"/>
        </w:numPr>
        <w:ind w:left="1434" w:hanging="357"/>
        <w:rPr>
          <w:i/>
        </w:rPr>
      </w:pPr>
      <w:r w:rsidRPr="00CF066E">
        <w:rPr>
          <w:i/>
        </w:rPr>
        <w:t>И к России, к россиянам в Китае отношение несколько свысока просто потому, что Россия страна бедная и страдающая внутренними беспорядками (Андрей Ланьков, независимый эксперт, г. Сеул).</w:t>
      </w:r>
    </w:p>
    <w:p w14:paraId="4E25D1CC" w14:textId="77777777" w:rsidR="00E12957" w:rsidRDefault="00E12957" w:rsidP="00E12957"/>
    <w:p w14:paraId="1BEE4F23" w14:textId="77777777" w:rsidR="00E12957" w:rsidRDefault="00E12957" w:rsidP="00E12957">
      <w:r>
        <w:t>Описанный взгляд китайцев на россиян усиливается незнанием и непониманием последними китайской культуры. Это затрудняет и в обозримом будущем будет затруднять достижение доверия между российскими и китайскими деловыми партнерами, что при прочих равных условиях будет вести к росту транзакционных издержек при экономических взаимодействиях.</w:t>
      </w:r>
    </w:p>
    <w:p w14:paraId="205EA4E5" w14:textId="77777777" w:rsidR="00E12957" w:rsidRPr="00B73119" w:rsidRDefault="00E12957" w:rsidP="00E12957">
      <w:pPr>
        <w:pStyle w:val="3"/>
      </w:pPr>
      <w:bookmarkStart w:id="621" w:name="_Toc183609412"/>
      <w:bookmarkStart w:id="622" w:name="_Toc113773052"/>
      <w:bookmarkStart w:id="623" w:name="_Toc13789470"/>
      <w:bookmarkStart w:id="624" w:name="_Toc13960565"/>
      <w:bookmarkEnd w:id="621"/>
      <w:bookmarkEnd w:id="622"/>
      <w:r>
        <w:rPr>
          <w:lang w:val="ru-RU"/>
        </w:rPr>
        <w:t>8.5</w:t>
      </w:r>
      <w:r w:rsidRPr="00B73119">
        <w:t>.3. Превосходство китайской стратегии переговоров</w:t>
      </w:r>
      <w:bookmarkEnd w:id="623"/>
      <w:bookmarkEnd w:id="624"/>
    </w:p>
    <w:p w14:paraId="69E89AFD" w14:textId="77777777" w:rsidR="00E12957" w:rsidRDefault="00E12957" w:rsidP="00E12957">
      <w:r>
        <w:t>Ряд экспертов, хорошо знающих культурные традиции Китая, его дипломатическую и деловую практику, отмечают, что китайцы обладают глубоко заложенными в их культуру стратегиями ведения переговоров, которые позволяют им достигать значимых дипломатических и торговых побед. Важными аспектами этих стратегий являются алгоритмы изматывания противника, оказания на него психологического давления, дезинформация и обман, а также множество других приемов, которые эксперт Евгений Колесов назвал “макиавеллевской тактикой” или “школой политического цинизма”, входящих в состав традиционной китайской философии.</w:t>
      </w:r>
    </w:p>
    <w:p w14:paraId="1B8EC5C9" w14:textId="77777777" w:rsidR="00E12957" w:rsidRDefault="00E12957" w:rsidP="00E12957">
      <w:r>
        <w:t>Вполне очевидно, что китайскую стратегию переговоров нельзя сводить к чистому обману и “надувательству”. По выражению эксперта Елены Велиховской, у китайцев есть своя сложная (и непонятная россиянину) этическая система, а также ритуалы переговоров, которым они, в общем, следуют.</w:t>
      </w:r>
    </w:p>
    <w:p w14:paraId="4F467CBF" w14:textId="77777777" w:rsidR="00E12957" w:rsidRDefault="00E12957" w:rsidP="00E12957">
      <w:r>
        <w:t>Проблема, однако, состоит в том, что современный россиянин абсолютно не знаком с этой стороной китайской культуры, не знает и не понимает ее. Кроме того, культура ведения деловых переговоров в современной России вообще чрезвычайно низка. Никакой собственной “философией переговоров” российская культура в настоящее время не обладает. Это влечет за собой весьма неблагоприятные последствия: в бизнесе не реализуются многие потенциально возможные сделки, а в политике, по мнению ряда экспертов, Россия проигрывает Китаю дипломатическую кампанию, ведущуюся на протяжении последних лет.</w:t>
      </w:r>
    </w:p>
    <w:p w14:paraId="5E2C8539" w14:textId="77777777" w:rsidR="00E12957" w:rsidRPr="00CF066E" w:rsidRDefault="00E12957" w:rsidP="00525BDC">
      <w:pPr>
        <w:pStyle w:val="a3"/>
        <w:numPr>
          <w:ilvl w:val="1"/>
          <w:numId w:val="126"/>
        </w:numPr>
        <w:ind w:left="1434" w:hanging="357"/>
        <w:rPr>
          <w:i/>
        </w:rPr>
      </w:pPr>
      <w:r w:rsidRPr="00CF066E">
        <w:rPr>
          <w:i/>
        </w:rPr>
        <w:t>Когда наши бизнесмены просят у меня консультаций, я всегда говорю: «Ребята, если хотите познакомиться с китайцами, я вас познакомлю, только не говорите с ними на первой же встрече о деньгах». Наши обязательно начинают говорить о деньгах. А китайцы это не воспринимают. У них сначала доверие, а потом деньги. Ну как бы с одной стороны должен быть выстроен алгоритм взаимоотношений, который им понятен и, так сказать, приятен. А с другой стороны, нужно достаточно жестко отстаивать свои интересы. А с нашей стороны не делается ни того, ни другого(Владимир Лукашов, ответственный секретарь МДО «Российские инвестиции», г. Москва).</w:t>
      </w:r>
    </w:p>
    <w:p w14:paraId="6CFFD3BD" w14:textId="77777777" w:rsidR="00E12957" w:rsidRPr="00CF066E" w:rsidRDefault="00E12957" w:rsidP="00525BDC">
      <w:pPr>
        <w:pStyle w:val="a3"/>
        <w:numPr>
          <w:ilvl w:val="1"/>
          <w:numId w:val="126"/>
        </w:numPr>
        <w:ind w:left="1434" w:hanging="357"/>
        <w:rPr>
          <w:i/>
        </w:rPr>
      </w:pPr>
      <w:r w:rsidRPr="00CF066E">
        <w:rPr>
          <w:i/>
        </w:rPr>
        <w:t>Россияне, которые бизнес ведут с китайцами иногда не дают себе труд заглядывать в какую-то литературу по культуре Китая и тому подобное. Все зависит от подготовки наших бизнесменов. Понимаете, в принципе, бизнес – это же не детский сад, готовиться нужно к любой сделке, к переговорам даже с европейским партнером, а с китайским партнером – так это надо готовиться особенно тщательно, это несомненно и совершенно точно (Егор Миняев, ведущий эксперт Центра «ChinaCom», г. Москва).</w:t>
      </w:r>
    </w:p>
    <w:p w14:paraId="2D6AF96A" w14:textId="77777777" w:rsidR="00E12957" w:rsidRPr="00CF066E" w:rsidRDefault="00E12957" w:rsidP="00525BDC">
      <w:pPr>
        <w:pStyle w:val="a3"/>
        <w:numPr>
          <w:ilvl w:val="1"/>
          <w:numId w:val="126"/>
        </w:numPr>
        <w:ind w:left="1434" w:hanging="357"/>
        <w:rPr>
          <w:i/>
        </w:rPr>
      </w:pPr>
      <w:r w:rsidRPr="00CF066E">
        <w:rPr>
          <w:i/>
        </w:rPr>
        <w:t>Безусловно, есть некая специфика ведения переговоров в Китае. Традиционно, китайцы – одни из самых сильных переговорщиков. Накладывается традиционный китайский менталитет. Желательно все-таки учитывать некую эмоциональную специфику, точно так же, как нужно ее учитывать при общении с представителями любой другой страны. Это относительно того, что российские бизнесмены практически не знают и не хотят учитывать китайские особенности при ведении бизнеса (Сергей Шилин, Президент Русского клуба в Пекине, г. Пекин)</w:t>
      </w:r>
    </w:p>
    <w:p w14:paraId="7BEF25CE" w14:textId="77777777" w:rsidR="00E12957" w:rsidRPr="00CF066E" w:rsidRDefault="00E12957" w:rsidP="00525BDC">
      <w:pPr>
        <w:pStyle w:val="a3"/>
        <w:numPr>
          <w:ilvl w:val="1"/>
          <w:numId w:val="126"/>
        </w:numPr>
        <w:ind w:left="1434" w:hanging="357"/>
        <w:rPr>
          <w:i/>
        </w:rPr>
      </w:pPr>
      <w:r w:rsidRPr="00CF066E">
        <w:rPr>
          <w:i/>
        </w:rPr>
        <w:t>Китайцы всегда морально готовы к очень долгим и изматывающим переговорам, это часть их национальной традиции. Вообще говоря, я думаю, что китайская традиция переговоров в настоящий момент в мировом масштабе как-то еще и не осмыслена(Михаил Копытин, независимый эксперт).</w:t>
      </w:r>
    </w:p>
    <w:p w14:paraId="208A48EC" w14:textId="77777777" w:rsidR="00E12957" w:rsidRPr="00CF066E" w:rsidRDefault="00E12957" w:rsidP="00525BDC">
      <w:pPr>
        <w:pStyle w:val="a3"/>
        <w:numPr>
          <w:ilvl w:val="1"/>
          <w:numId w:val="126"/>
        </w:numPr>
        <w:ind w:left="1434" w:hanging="357"/>
        <w:rPr>
          <w:i/>
        </w:rPr>
      </w:pPr>
      <w:r w:rsidRPr="00CF066E">
        <w:rPr>
          <w:i/>
        </w:rPr>
        <w:t>Китайцы, безусловно, очень сильные переговорщики. В этом надо отдавать себе отчет. И еще надо понимать, что в русской культуре и философской традиции искусство переговоров вообще не проработано. По крайней мере, так обстоит дело сейчас. К сожалению, я не знаю, как было до революции, хорошими ли переговорщиками были российские купцы. Допускаю, что были хорошими. Но в советский период, эта традиция оказалась совершенно разрушенной и, в итоге, на мой взгляд, культура ведения деловых и дипломатических переговоров в России находится на низком уровне, по сравнению с другими народами (Евгений Колесов, независимый аналитик).</w:t>
      </w:r>
    </w:p>
    <w:p w14:paraId="741C4D96" w14:textId="77777777" w:rsidR="00E12957" w:rsidRPr="00CF066E" w:rsidRDefault="00E12957" w:rsidP="00525BDC">
      <w:pPr>
        <w:pStyle w:val="a3"/>
        <w:numPr>
          <w:ilvl w:val="1"/>
          <w:numId w:val="126"/>
        </w:numPr>
        <w:ind w:left="1434" w:hanging="357"/>
        <w:rPr>
          <w:i/>
        </w:rPr>
      </w:pPr>
      <w:r w:rsidRPr="00CF066E">
        <w:rPr>
          <w:i/>
        </w:rPr>
        <w:t>Важный момент, который надо отметить в отношении китайской философии, это ее «макиавеллизм». То ли практицизм китайской философии, то ли жизнь на этих необъятных пространствах, привели к тому, что там и в деловой и в дипломатической практике на уровне философии, в общем-то, оказался силен элемент того, что мы в европейской традиции могли бы назвать этим понятием. Люди, знающие Китай и китайскую философию, хорошо знают, что знаменитый трактат Макиавелли «Государь» – это просто студенческий реферат по сравнению с проработками подобных вопросов в древней китайской философии. То есть, школа политического цинизма в китайской философии, в общем-то, очень развита, причем развита гораздо более серьезно, чем в европейской философской традиции(Евгений Колесов, независимый аналитик).</w:t>
      </w:r>
    </w:p>
    <w:p w14:paraId="7CD97B1C" w14:textId="77777777" w:rsidR="00E12957" w:rsidRPr="00CF066E" w:rsidRDefault="00E12957" w:rsidP="00525BDC">
      <w:pPr>
        <w:pStyle w:val="a3"/>
        <w:numPr>
          <w:ilvl w:val="1"/>
          <w:numId w:val="126"/>
        </w:numPr>
        <w:ind w:left="1434" w:hanging="357"/>
        <w:rPr>
          <w:i/>
        </w:rPr>
      </w:pPr>
      <w:r w:rsidRPr="00CF066E">
        <w:rPr>
          <w:i/>
        </w:rPr>
        <w:t>При работе с китайцами у меня у меня создалось впечатление, что китайский стиль переговоров – это гремучая смесь английского и индийского стилей. То есть китайцы, как англичане, изматывают тебя многочасовыми переговорами, цепляясь к каждой букве, но при этом, подобно индийцам, еще и пытаются тебя обмануть. Китайцы бывают очень любезными, но у меня создалось впечатление, что на переговорах любезный китаец – это опасный китаец. Впрочем, мой взгляд, наверное, упрощенный, потому что люди, специализирующиеся на Китае, находят с китайцами общий язык. У китайцев есть какая-то своя сложная и непонятная нам этическая система, которой они, наверное, в целом следуют. Но непосвященному человеку вести серьезные переговоры с китайцами трудно, надо все время быть начеку (Елена Велиховская, менеджер по внешнеэкономической деятельности).</w:t>
      </w:r>
    </w:p>
    <w:p w14:paraId="3E54D8AF" w14:textId="77777777" w:rsidR="00E12957" w:rsidRPr="00CF066E" w:rsidRDefault="00E12957" w:rsidP="00525BDC">
      <w:pPr>
        <w:pStyle w:val="a3"/>
        <w:numPr>
          <w:ilvl w:val="1"/>
          <w:numId w:val="126"/>
        </w:numPr>
        <w:ind w:left="1434" w:hanging="357"/>
        <w:rPr>
          <w:i/>
        </w:rPr>
      </w:pPr>
      <w:r w:rsidRPr="00CF066E">
        <w:rPr>
          <w:i/>
        </w:rPr>
        <w:t>Это просто видение разное. Всегда нужно стараться представить, что существует как бы стена между двумя сторонами, и всегда нужно стараться ее подвинуть. Потому что китайцы тоже будут стараться ее подвинуть. Вопрос в том состоит, где она остановится, эта стена. Этот вопрос зависит от напора каждой стороны. Один двигает ее от себя, и другой двигает ее от себя. И в каком-то моменте вот эти силы сойдутся в паритет. Если ты чуть-чуть ослабишь движение, то партнер тебя подвинет, если ты будешь стоять на своем, то очень велика вероятность того, что ты чуть-чуть подвинешься вперед, либо, во всяком случае, свое получишь. Есть такой момент, когда, казалось бы, все договорено, все головой покивали, все согласились на все, но контролировать нужно буквально каждый шаг. Потому что, если ты в какой-то момент успокоишься, то наверняка рука подвинется чуть-чуть дальше, и это будет в их пользу. Это такая логика, даже не ведения дел, а просто какого-то мировосприятия действительности (Ирина Уфимцева, независимый эксперт, г. Пекин).</w:t>
      </w:r>
    </w:p>
    <w:p w14:paraId="5809809F" w14:textId="77777777" w:rsidR="00E12957" w:rsidRPr="00B73119" w:rsidRDefault="00E12957" w:rsidP="00E12957">
      <w:pPr>
        <w:pStyle w:val="3"/>
      </w:pPr>
      <w:bookmarkStart w:id="625" w:name="_Toc183609413"/>
      <w:bookmarkStart w:id="626" w:name="_Toc113773053"/>
      <w:bookmarkStart w:id="627" w:name="_Toc13789471"/>
      <w:bookmarkStart w:id="628" w:name="_Toc13960566"/>
      <w:bookmarkEnd w:id="625"/>
      <w:bookmarkEnd w:id="626"/>
      <w:r>
        <w:rPr>
          <w:lang w:val="ru-RU"/>
        </w:rPr>
        <w:t>8.5</w:t>
      </w:r>
      <w:r w:rsidRPr="00B73119">
        <w:t>.4. Коррупционная активность китайцев</w:t>
      </w:r>
      <w:bookmarkEnd w:id="627"/>
      <w:bookmarkEnd w:id="628"/>
    </w:p>
    <w:p w14:paraId="7F9845CD" w14:textId="77777777" w:rsidR="00E12957" w:rsidRDefault="00E12957" w:rsidP="00E12957">
      <w:r>
        <w:t>По общему мнению осведомленных экспертов, коррупция в Китае есть, но законопослушным людям и законопослушному бизнесу она практически не видна. В этом аспекте китайская экономическая среда разительно отличается от российской, где коррупция фактически является запретительной для законопослушного бизнеса.</w:t>
      </w:r>
    </w:p>
    <w:p w14:paraId="0FBAB4D9" w14:textId="77777777" w:rsidR="00E12957" w:rsidRPr="00CF066E" w:rsidRDefault="00E12957" w:rsidP="00525BDC">
      <w:pPr>
        <w:pStyle w:val="a3"/>
        <w:numPr>
          <w:ilvl w:val="1"/>
          <w:numId w:val="126"/>
        </w:numPr>
        <w:ind w:left="1434" w:hanging="357"/>
        <w:rPr>
          <w:i/>
        </w:rPr>
      </w:pPr>
      <w:r w:rsidRPr="00CF066E">
        <w:rPr>
          <w:i/>
        </w:rPr>
        <w:t>Берут взятки только там, где действительно какой-то криминал чувствуют, где сделка не совсем чистая, не совсем законная. И берут, как это называется, «по чину». Это вот по моим личным наблюдениям. То есть, человек не наглеет, может быть, это я так на бытовом уровне сказал. Просто он как бы вот не берет, чтобы вот так «дай, дай, потому что мне просто деньги нужны». Там чиновник видит возможность для взятки только, если человек, который к нему пришел, сам создает для этого прецедент, то есть, если человек пришел какой-то криминальный бизнес делать действительно, то понятно, что какие-то деньги ему придется отдавать. Там, где есть какие-то нарушения, китайцы могут этим воспользоваться, хотя опять же гораздо в меньшей мере, чем в России, потому что за этим может последовать наказание очень жесткое, и уже не спасет ни должность, ни заслуги былые. То есть были случаи, когда просто на деньги партии создавали какой-то бизнес, деньги отмывали и, несмотря на высокие звания этих людей в Шанхае, их очень жестоко наказали за это, там дали очень много лет тюрьмы. То, что у нас Ходорковского посадили, для Китая это не особо удивительно. Там так: если ты действительно брал взятки, украл, то уже все, никто удивляться не будет, что этого человека посадили (Егор Миняев, ведущий эксперт Центра «ChinaCom», г. Москва).</w:t>
      </w:r>
    </w:p>
    <w:p w14:paraId="08B8A78D" w14:textId="77777777" w:rsidR="00E12957" w:rsidRPr="00CF066E" w:rsidRDefault="00E12957" w:rsidP="00525BDC">
      <w:pPr>
        <w:pStyle w:val="a3"/>
        <w:numPr>
          <w:ilvl w:val="1"/>
          <w:numId w:val="126"/>
        </w:numPr>
        <w:ind w:left="1434" w:hanging="357"/>
        <w:rPr>
          <w:i/>
        </w:rPr>
      </w:pPr>
      <w:r w:rsidRPr="00CF066E">
        <w:rPr>
          <w:i/>
        </w:rPr>
        <w:t>Понимаете, нельзя сказать, что в Китае вовсе отсутствует коррупция. Скажем так, иногда некоторые проявления коррупции и не воспринимаются как коррупция. Например, человеку нужно найти себе работника, предположим, найти секретаря. Скажем так, коррупция в современном Китае частично идет от сознания людей, что нужно сделать по знакомству. Это естественный императив поведения, который идет от традиционного Китая. Они зачастую даже возьмут человека неквалифицированного, не совсем подходящего к исполнению это должности, но просто им так спокойнее. Им этого человека рекомендовали. Таким образом, они одалживают своих знакомых, и они где-то могут этим сделанным одолжением воспользоваться, в другой ситуации (Ирина Уфимцева, независимый эксперт, г. Пекин).</w:t>
      </w:r>
    </w:p>
    <w:p w14:paraId="2F0080F9" w14:textId="77777777" w:rsidR="00E12957" w:rsidRPr="00CF066E" w:rsidRDefault="00E12957" w:rsidP="00525BDC">
      <w:pPr>
        <w:pStyle w:val="a3"/>
        <w:numPr>
          <w:ilvl w:val="1"/>
          <w:numId w:val="126"/>
        </w:numPr>
        <w:ind w:left="1434" w:hanging="357"/>
        <w:rPr>
          <w:i/>
        </w:rPr>
      </w:pPr>
      <w:r w:rsidRPr="00CF066E">
        <w:rPr>
          <w:i/>
        </w:rPr>
        <w:t>В понимании китайцев взятка – это что-то такое, за что не стыдно сесть. В китайском понимании это должно быть что-то очень большое. Здесь, например, очень распространена такая взятка, как приглашение в ресторан. Но это настолько элемент китайской жизни, что как взятка и не воспринимается. Рестораном заканчивается любая сделка. Это просто одна из сторон жизни (Ирина Уфимцева, независимый эксперт, г. Пекин).</w:t>
      </w:r>
    </w:p>
    <w:p w14:paraId="4160A580" w14:textId="77777777" w:rsidR="00E12957" w:rsidRPr="00CF066E" w:rsidRDefault="00E12957" w:rsidP="00525BDC">
      <w:pPr>
        <w:pStyle w:val="a3"/>
        <w:numPr>
          <w:ilvl w:val="1"/>
          <w:numId w:val="126"/>
        </w:numPr>
        <w:ind w:left="1434" w:hanging="357"/>
        <w:rPr>
          <w:i/>
        </w:rPr>
      </w:pPr>
      <w:r w:rsidRPr="00CF066E">
        <w:rPr>
          <w:i/>
        </w:rPr>
        <w:t>Например, в Китае тоже есть коррупция, но там, грубо говоря, если чиновнику дашь, то он сделает, а у нас, даже если кому-нибудь дашь, то он сбежит, а придет следующий и еще попросит. Так же нельзя действовать (Александр Лукин, директор Центра исследований стран Восточной Азии и ШОС).</w:t>
      </w:r>
    </w:p>
    <w:p w14:paraId="33B9FF8F" w14:textId="77777777" w:rsidR="00E12957" w:rsidRPr="00CF066E" w:rsidRDefault="00E12957" w:rsidP="00525BDC">
      <w:pPr>
        <w:pStyle w:val="a3"/>
        <w:numPr>
          <w:ilvl w:val="1"/>
          <w:numId w:val="126"/>
        </w:numPr>
        <w:ind w:left="1434" w:hanging="357"/>
        <w:rPr>
          <w:i/>
        </w:rPr>
      </w:pPr>
      <w:r w:rsidRPr="00CF066E">
        <w:rPr>
          <w:i/>
        </w:rPr>
        <w:t>В России, попадая во взаимоотношения с чиновниками, понимаешь, что лучше как-то неофициально заплатить, пойти в обход, только избежать всей этой волокиты и неприятного общения. В России сами чиновники как-то вот вынуждают им заплатить. В Китае ведь все очень просто. В Китае по законодательству наказывается не только проститутка за проституцию, но и клиент. Точно также наказывается не только тот, кто берет взятку, но и тот, кто дает взятку. Даже за предложение взятки последует наказание. Во всех присутственных местах в Китае висит табличка, которая означает «взятки предлагать запрещено». Я здесь ни разу не заметила, чтобы чиновники меня провоцировали на взятку (Ирина Уфимцева, независимый эксперт, г. Пекин).</w:t>
      </w:r>
    </w:p>
    <w:p w14:paraId="018DE58C" w14:textId="77777777" w:rsidR="00E12957" w:rsidRPr="00CF066E" w:rsidRDefault="00E12957" w:rsidP="00525BDC">
      <w:pPr>
        <w:pStyle w:val="a3"/>
        <w:numPr>
          <w:ilvl w:val="1"/>
          <w:numId w:val="126"/>
        </w:numPr>
        <w:ind w:left="1434" w:hanging="357"/>
        <w:rPr>
          <w:i/>
        </w:rPr>
      </w:pPr>
      <w:r w:rsidRPr="00CF066E">
        <w:rPr>
          <w:i/>
        </w:rPr>
        <w:t>Во-первых, в Китае есть абсолютно четкие правила, которые проще выполнить, чем нарушить, а потом иметь неприятности с законом, которые будут обязательно и для всех без исключения. Во-вторых, если бы Вы знали, сколько здесь получают, я имею ввиду в Китае, в таможне, в милиции. Им нет смысла, они очень дорожат своим местом работы, это очень хлебные, очень хорошие должности, им просто смысла нет. Здесь с этим очень строго, потом они же не враги себе, чтобы потерять такое место работы. Количество населения огромное, конкуренция идет, начиная со школы. Наверное, перегибы какие-то есть везде. Я знаю, что наши тоже пытаются какие-то товары в обход таможни переправить, разные виды продукции ведь разными налогами облагаются(Лариса Жебокритская, литературный редактор русскоязычного журнала «Партеры», г. Харбин).</w:t>
      </w:r>
    </w:p>
    <w:p w14:paraId="3BABE21C" w14:textId="77777777" w:rsidR="00E12957" w:rsidRDefault="00E12957" w:rsidP="00E12957"/>
    <w:p w14:paraId="4C0E1321" w14:textId="77777777" w:rsidR="00E12957" w:rsidRDefault="00E12957" w:rsidP="00E12957">
      <w:r>
        <w:t>Тем не менее, Китай – это страна с многовековой историей коррупции, и китайцам отнюдь не чужда способность использовать там, где это возможно, коррупционные сделки для достижения своих целей. </w:t>
      </w:r>
      <w:r w:rsidRPr="00B55456">
        <w:rPr>
          <w:b/>
          <w:i/>
        </w:rPr>
        <w:t>На территории России китайцы активно используют коррупционные средства ведения дел.</w:t>
      </w:r>
    </w:p>
    <w:p w14:paraId="5300BED1" w14:textId="77777777" w:rsidR="00E12957" w:rsidRDefault="00E12957" w:rsidP="00E12957">
      <w:r>
        <w:t>В ряде случаев коррупционная активность китайцев порождена вымогательством со стороны российских чиновников. В основном это касается малого бизнеса. Основная часть моральной ответственности за этот вид коррупции лежит на российской стороне.</w:t>
      </w:r>
    </w:p>
    <w:p w14:paraId="5EA52BFE" w14:textId="77777777" w:rsidR="00E12957" w:rsidRPr="00CF066E" w:rsidRDefault="00E12957" w:rsidP="00525BDC">
      <w:pPr>
        <w:pStyle w:val="a3"/>
        <w:numPr>
          <w:ilvl w:val="1"/>
          <w:numId w:val="126"/>
        </w:numPr>
        <w:ind w:left="1434" w:hanging="357"/>
        <w:rPr>
          <w:i/>
        </w:rPr>
      </w:pPr>
      <w:r w:rsidRPr="00CF066E">
        <w:rPr>
          <w:i/>
        </w:rPr>
        <w:t>Китайцы у нас в России сталкиваются и с вымогательством на нашей таможне, и пристальным вниманием милиции к ним. Китайским бизнесменам нередко приходится «договариваться» с нашими чиновниками (Владимир Лукашов, ответственный секретарь МДО «Российские инвестиции», г.Москва).</w:t>
      </w:r>
    </w:p>
    <w:p w14:paraId="0195A7D6" w14:textId="77777777" w:rsidR="00E12957" w:rsidRPr="00CF066E" w:rsidRDefault="00E12957" w:rsidP="00525BDC">
      <w:pPr>
        <w:pStyle w:val="a3"/>
        <w:numPr>
          <w:ilvl w:val="1"/>
          <w:numId w:val="126"/>
        </w:numPr>
        <w:ind w:left="1434" w:hanging="357"/>
        <w:rPr>
          <w:i/>
        </w:rPr>
      </w:pPr>
      <w:r w:rsidRPr="00CF066E">
        <w:rPr>
          <w:i/>
        </w:rPr>
        <w:t>Таможенники настолько насобачились на этом всем промысле, что для того, чтобы взять с китайца, они не применяют даже ни одного слова. То есть процесс имел место быть, им все положили, что положено, причем он даже ничего не произнес, вообще никаких улик. Схема отлажена до уровня бессловесного контакта. Все всё понимают, мигнул, кивнул головой и так далее и тому подобное (Евгения Антонова, социолог, г. Владивосток).</w:t>
      </w:r>
    </w:p>
    <w:p w14:paraId="65547A2E" w14:textId="77777777" w:rsidR="00E12957" w:rsidRPr="00CF066E" w:rsidRDefault="00E12957" w:rsidP="00525BDC">
      <w:pPr>
        <w:pStyle w:val="a3"/>
        <w:numPr>
          <w:ilvl w:val="1"/>
          <w:numId w:val="126"/>
        </w:numPr>
        <w:ind w:left="1434" w:hanging="357"/>
        <w:rPr>
          <w:i/>
        </w:rPr>
      </w:pPr>
      <w:r w:rsidRPr="00CF066E">
        <w:rPr>
          <w:i/>
        </w:rPr>
        <w:t>В основном и китайцы, и русские боятся нашей, русской, таможни (Лариса Жебокритская, литературный редактор русскоязычного журнала «Партеры», г. Харбин).</w:t>
      </w:r>
    </w:p>
    <w:p w14:paraId="74E034D0" w14:textId="77777777" w:rsidR="00E12957" w:rsidRPr="00CF066E" w:rsidRDefault="00E12957" w:rsidP="00525BDC">
      <w:pPr>
        <w:pStyle w:val="a3"/>
        <w:numPr>
          <w:ilvl w:val="1"/>
          <w:numId w:val="126"/>
        </w:numPr>
        <w:ind w:left="1434" w:hanging="357"/>
        <w:rPr>
          <w:i/>
        </w:rPr>
      </w:pPr>
      <w:r w:rsidRPr="00CF066E">
        <w:rPr>
          <w:i/>
        </w:rPr>
        <w:t>Возьмем милиционера, который занимается миграционными вопросами. Ему сегодня китаец заносит пятьдесят долларов, он ему делает какое-нибудь разрешение или карточку. Проблемы у китайцев в России такие же как и у любых других предпринимателей.. Здесь их либо милиция «крышует», либо еще кто-нибудь (Сергей Санакоев, председатель правления Российско-китайского Центра торгово-экономического сотрудничества, г. Москва).</w:t>
      </w:r>
    </w:p>
    <w:p w14:paraId="58570FC3" w14:textId="77777777" w:rsidR="00E12957" w:rsidRDefault="00E12957" w:rsidP="00E12957"/>
    <w:p w14:paraId="1F04A3F4" w14:textId="77777777" w:rsidR="00E12957" w:rsidRDefault="00E12957" w:rsidP="00E12957">
      <w:r>
        <w:t>Однако, по мнению ряда экспертов, существуют и иные, причем значительно более значимые сферы, где коррупционная активность китайцев является их собственной инициативой. Это происходит как в бизнесе, так и в политической сфере. (Оговорим, что речь идет не об установленных фактах, а о мнениях экспертов).</w:t>
      </w:r>
    </w:p>
    <w:p w14:paraId="101281A3" w14:textId="77777777" w:rsidR="00E12957" w:rsidRPr="00CF066E" w:rsidRDefault="00E12957" w:rsidP="00525BDC">
      <w:pPr>
        <w:pStyle w:val="a3"/>
        <w:numPr>
          <w:ilvl w:val="1"/>
          <w:numId w:val="126"/>
        </w:numPr>
        <w:ind w:left="1434" w:hanging="357"/>
        <w:rPr>
          <w:i/>
        </w:rPr>
      </w:pPr>
      <w:r w:rsidRPr="00CF066E">
        <w:rPr>
          <w:i/>
        </w:rPr>
        <w:t>Китайцы охотно дают крупные взятки, причем не на уровне рядовых исполнителей, а на уровне высокого руководства. Например, когда я услышала, что яблочный концентрат для производства соковой продукции в Россию в больших объемах везут из Китая, мне стало очевидно, что в этом контракте не обошлось без крупных “откатов”. Потому что яблочный концентрат хорошего качества есть и в самой России (в Краснодарском крае), и в Польше, которая находится совсем рядом. (Елена Велиховская, менеджер по внешнеэкономической деятельности).</w:t>
      </w:r>
    </w:p>
    <w:p w14:paraId="31041452" w14:textId="77777777" w:rsidR="00E12957" w:rsidRPr="00CF066E" w:rsidRDefault="00E12957" w:rsidP="00525BDC">
      <w:pPr>
        <w:pStyle w:val="a3"/>
        <w:numPr>
          <w:ilvl w:val="1"/>
          <w:numId w:val="126"/>
        </w:numPr>
        <w:ind w:left="1434" w:hanging="357"/>
        <w:rPr>
          <w:i/>
        </w:rPr>
      </w:pPr>
      <w:r w:rsidRPr="00CF066E">
        <w:rPr>
          <w:i/>
        </w:rPr>
        <w:t>Китайцы пытаются получить выход в Японское море через, там есть такая река, где подходит китайская граница, Туманная называется. Они хотят получить разрешение на прокладку железной дороги и получение коридора на базе долгосрочной аренды, концессии и так далее. И готовы платить миллиарды долларов за это, потому что это даст возможность им сократить поставку товаров в Японию, а главное, почему они к этому стремятся, они хотят получить обходной путь и воссоздать так называемую шелковую транспортную ленту. И для того, чтобы обойти, значит, наши транспортные Транссибы и БАМы, они как раз и должны пробить вот эту вот ситуацию там на взятках или еще на чем. Пока Путин отказывается и правильно делает. Но шансы у них, конечно, есть, если они аккумулируют взятки там 200-300 миллионов долларов руководству, то есть они пробили такую же ситуацию, значит, в районе Астрахани. Там получилось зацикливание маршрута железнодорожного из Пекина на Ближний Восток и в Европу. И это одна из стратегических китайских целей – воссоздание шелкового пути. То есть, вот эти транспортные артерии железнодорожные на повышенных скоростях должны идти, таким образом, минуя Россию. В наши интересы это не входит, но дело в том, что вот там коридор им разрешили, под Астраханью, там были данывзятки большие. Вот, и я думаю, что таким же образом на взятках будет пробита ситуация на Тумангане (Александр Нагорный, аналитик, журналист, газета «Завтра», г. Москва).</w:t>
      </w:r>
    </w:p>
    <w:p w14:paraId="048C59EC" w14:textId="77777777" w:rsidR="00E12957" w:rsidRDefault="00E12957" w:rsidP="00E12957"/>
    <w:p w14:paraId="176254D4" w14:textId="77777777" w:rsidR="00E12957" w:rsidRDefault="00E12957" w:rsidP="00E12957">
      <w:r>
        <w:t>В свете названных фактов некоторые эксперты склонны подозревать </w:t>
      </w:r>
      <w:r w:rsidRPr="00B55456">
        <w:rPr>
          <w:b/>
          <w:i/>
        </w:rPr>
        <w:t>формирование в России коррупционного прокитайского политического лобби</w:t>
      </w:r>
      <w:r>
        <w:t>, действующего в ущерб интересам России.</w:t>
      </w:r>
    </w:p>
    <w:p w14:paraId="325D154B" w14:textId="77777777" w:rsidR="00E12957" w:rsidRPr="00CF066E" w:rsidRDefault="00E12957" w:rsidP="00525BDC">
      <w:pPr>
        <w:pStyle w:val="a3"/>
        <w:numPr>
          <w:ilvl w:val="1"/>
          <w:numId w:val="126"/>
        </w:numPr>
        <w:ind w:left="1434" w:hanging="357"/>
        <w:rPr>
          <w:i/>
        </w:rPr>
      </w:pPr>
      <w:r w:rsidRPr="00CF066E">
        <w:rPr>
          <w:i/>
        </w:rPr>
        <w:t>Если Жириновский, в июле 2005 г. вернувшийся из Китая, заявил, что раньше он видил китайскую угрозу, а теперь больше ее не видит, то ясно, что здесь дело не обошлось без политической взятки. И это еще довольно безобидная взятка, потому что она у всех на виду. Теневые взятки могут быть гораздо серьезнее. Брали же высшие российские чиновники политические взятки у Ирака. Это теперь всему миру известно. Конечно, иракские взятки не были так опасны для нашего государства. Мы лоббировали их интересы, но американцы все равно сделали по-своему. Кто-то из чиновников заработал на иракской нефти и ладно. Тот же Жириновский тоже заработал. Но с китайцами все намного серьезнее. (Евгений Колесов, независимый аналитик, «Правда.ру»).</w:t>
      </w:r>
    </w:p>
    <w:p w14:paraId="3806B4A4" w14:textId="77777777" w:rsidR="00E12957" w:rsidRPr="00C96B12" w:rsidRDefault="00E12957" w:rsidP="00E12957">
      <w:pPr>
        <w:pStyle w:val="2"/>
      </w:pPr>
      <w:bookmarkStart w:id="629" w:name="_Toc183609414"/>
      <w:bookmarkStart w:id="630" w:name="_Toc13789472"/>
      <w:bookmarkStart w:id="631" w:name="_Toc13960567"/>
      <w:bookmarkEnd w:id="629"/>
      <w:r>
        <w:rPr>
          <w:lang w:val="ru-RU"/>
        </w:rPr>
        <w:t xml:space="preserve">8.6. </w:t>
      </w:r>
      <w:r w:rsidRPr="00C96B12">
        <w:t>Анализ рынка инновационной продукции</w:t>
      </w:r>
      <w:bookmarkEnd w:id="630"/>
      <w:bookmarkEnd w:id="631"/>
    </w:p>
    <w:p w14:paraId="744CBB9C" w14:textId="77777777" w:rsidR="00E12957" w:rsidRDefault="00E12957" w:rsidP="00E12957">
      <w:bookmarkStart w:id="632" w:name="_Toc181535230"/>
      <w:bookmarkEnd w:id="632"/>
      <w:r>
        <w:t>Возможность России продавать Китаю инновационную продукцию и продукцию высоких технологий часто рассматривается как “козырная карта” России, альтернатива сырьевой направленности ее экспорта. К сожалению, экспертный анализ этой проблемы не подтверждает </w:t>
      </w:r>
      <w:r w:rsidRPr="0061401F">
        <w:rPr>
          <w:i/>
        </w:rPr>
        <w:t>на сегодняшний день </w:t>
      </w:r>
      <w:r>
        <w:t>наличия такой альтернативы.</w:t>
      </w:r>
    </w:p>
    <w:p w14:paraId="3EC64D2D" w14:textId="77777777" w:rsidR="00E12957" w:rsidRDefault="00E12957" w:rsidP="00E12957">
      <w:r>
        <w:t>Крайняя ограниченность возможностей России создавать инновационную и высокотехнологичную продукцию, как для собственного, так и для внешних рынков, является исключительно внутренней проблемой России, одним из факторов ее неконкурентоспособности в международной экономической среде. В своей основе эта проблема никак не связана с Китаем или какой-либо еще внешней страной.</w:t>
      </w:r>
    </w:p>
    <w:p w14:paraId="588B9AC7" w14:textId="77777777" w:rsidR="00E12957" w:rsidRDefault="00E12957" w:rsidP="00E12957">
      <w:r>
        <w:t>Причины такого положения дел будут проанализированы ниже. При этом данные экспертных интервью, полученных в рамках данного проекта, будут дополнены экспертными интервью, полученными в рамках другого исследовательского проекта – оценке состояния научных институтов Российской Академии Наук.</w:t>
      </w:r>
    </w:p>
    <w:p w14:paraId="7EBD9F8D" w14:textId="77777777" w:rsidR="00E12957" w:rsidRPr="00C96B12" w:rsidRDefault="00E12957" w:rsidP="00E12957">
      <w:pPr>
        <w:pStyle w:val="3"/>
      </w:pPr>
      <w:bookmarkStart w:id="633" w:name="_Toc113773055"/>
      <w:bookmarkStart w:id="634" w:name="_Toc183609415"/>
      <w:bookmarkStart w:id="635" w:name="_Toc181535887"/>
      <w:bookmarkStart w:id="636" w:name="_Toc13789473"/>
      <w:bookmarkStart w:id="637" w:name="_Toc13960568"/>
      <w:bookmarkEnd w:id="633"/>
      <w:bookmarkEnd w:id="634"/>
      <w:bookmarkEnd w:id="635"/>
      <w:r>
        <w:rPr>
          <w:lang w:val="ru-RU"/>
        </w:rPr>
        <w:t>8.6</w:t>
      </w:r>
      <w:r w:rsidRPr="00C96B12">
        <w:t>.1. Отсутствие в России разработок, пригодных для промышленного внедрения</w:t>
      </w:r>
      <w:bookmarkEnd w:id="636"/>
      <w:bookmarkEnd w:id="637"/>
    </w:p>
    <w:p w14:paraId="4B9EED91" w14:textId="77777777" w:rsidR="00E12957" w:rsidRDefault="00E12957" w:rsidP="00E12957">
      <w:r>
        <w:t>В советское время фундаментальная наука, за исключением той, которая была связана с военно-промышленным комплексом, фактически не имела практических выходов. Внедренческая цепь, состоящая из звеньев: фундаментальные разработки – прикладные разработки – опытно-конструкторские разработки – серийное производство – продвижение на рынок, обрывалась на первом звене, не имевшем никакого продолжения.</w:t>
      </w:r>
    </w:p>
    <w:p w14:paraId="2B0CAB91" w14:textId="77777777" w:rsidR="00E12957" w:rsidRDefault="00E12957" w:rsidP="00E12957">
      <w:r>
        <w:t>Катастрофическое обрушение российской фундаментальной науки в постсоветские годы во многом вытекает из этого обстоятельства.</w:t>
      </w:r>
    </w:p>
    <w:p w14:paraId="201EB5FD" w14:textId="77777777" w:rsidR="00E12957" w:rsidRDefault="00E12957" w:rsidP="00E12957">
      <w:r>
        <w:t>По свидетельству экспертов, в настоящее время, за очень редкими исключениями, Россия не располагает прикладными и опытно-конструкторскими разработками, не говоря уже об опытных образцах, внедрение которых было бы интересно Китаю или какой-либо другой стране.</w:t>
      </w:r>
    </w:p>
    <w:p w14:paraId="55387C5B" w14:textId="77777777" w:rsidR="00E12957" w:rsidRPr="00C96B12" w:rsidRDefault="00E12957" w:rsidP="00525BDC">
      <w:pPr>
        <w:pStyle w:val="a3"/>
        <w:numPr>
          <w:ilvl w:val="1"/>
          <w:numId w:val="126"/>
        </w:numPr>
        <w:rPr>
          <w:i/>
        </w:rPr>
      </w:pPr>
      <w:r w:rsidRPr="00C96B12">
        <w:rPr>
          <w:i/>
        </w:rPr>
        <w:t>У нас примерно сегодня так: ну, процентов десять – это разработки, готовые к использованию, а девяносто – это разработки, которые завершились только ниокровским отчетом. Даже нет там еще опытной установки или прототипа, то есть их нужно доводить еще (Николай Арзамасцев, Президент Российско-Китайского технопарка, г. Москва).</w:t>
      </w:r>
    </w:p>
    <w:p w14:paraId="730799E7" w14:textId="77777777" w:rsidR="00E12957" w:rsidRPr="00CF066E" w:rsidRDefault="00E12957" w:rsidP="00525BDC">
      <w:pPr>
        <w:pStyle w:val="a3"/>
        <w:numPr>
          <w:ilvl w:val="1"/>
          <w:numId w:val="126"/>
        </w:numPr>
        <w:ind w:left="1434" w:hanging="357"/>
        <w:rPr>
          <w:i/>
        </w:rPr>
      </w:pPr>
      <w:r w:rsidRPr="00CF066E">
        <w:rPr>
          <w:i/>
        </w:rPr>
        <w:t>У нас нет высокотехнологичных и прорывных технологий. У нас просто уже нечего покупать. А в плане хай-тека вообще покупать нечего (Владимир Лукашов, ответственный секретарь МДО «Российские инвестиции», г. Москва).</w:t>
      </w:r>
    </w:p>
    <w:p w14:paraId="05A833E0" w14:textId="77777777" w:rsidR="00E12957" w:rsidRPr="00CF066E" w:rsidRDefault="00E12957" w:rsidP="00525BDC">
      <w:pPr>
        <w:pStyle w:val="a3"/>
        <w:numPr>
          <w:ilvl w:val="1"/>
          <w:numId w:val="126"/>
        </w:numPr>
        <w:ind w:left="1434" w:hanging="357"/>
        <w:rPr>
          <w:i/>
        </w:rPr>
      </w:pPr>
      <w:r w:rsidRPr="00CF066E">
        <w:rPr>
          <w:i/>
        </w:rPr>
        <w:t>У нас наука не носит прикладной характер и не переходит именно в инновационный сектор – это уже да, действительно, это наша серьезная проблема (Сергей Санакоев, председатель правления Российско-китайского Центра торгово-экономического сотрудничества, г. Москва).</w:t>
      </w:r>
    </w:p>
    <w:p w14:paraId="20DABCB8" w14:textId="77777777" w:rsidR="00E12957" w:rsidRPr="00CF066E" w:rsidRDefault="00E12957" w:rsidP="00525BDC">
      <w:pPr>
        <w:pStyle w:val="a3"/>
        <w:numPr>
          <w:ilvl w:val="1"/>
          <w:numId w:val="126"/>
        </w:numPr>
        <w:ind w:left="1434" w:hanging="357"/>
        <w:rPr>
          <w:i/>
        </w:rPr>
      </w:pPr>
      <w:r w:rsidRPr="00CF066E">
        <w:rPr>
          <w:i/>
        </w:rPr>
        <w:t>У нас есть, что предоставить Китаю, но проблема заключается в том, что у нас есть интересные разработки, но нет денег на их внедрение их внутри страны (Сергей Цыплаков, торговый представитель России в Китае, г. Пекин).</w:t>
      </w:r>
    </w:p>
    <w:p w14:paraId="028695FF" w14:textId="77777777" w:rsidR="00E12957" w:rsidRPr="00C96B12" w:rsidRDefault="00E12957" w:rsidP="00E12957">
      <w:pPr>
        <w:pStyle w:val="3"/>
      </w:pPr>
      <w:bookmarkStart w:id="638" w:name="_Toc183609416"/>
      <w:bookmarkStart w:id="639" w:name="_Toc113773056"/>
      <w:bookmarkStart w:id="640" w:name="_Toc13789474"/>
      <w:bookmarkStart w:id="641" w:name="_Toc13960569"/>
      <w:bookmarkEnd w:id="638"/>
      <w:bookmarkEnd w:id="639"/>
      <w:r>
        <w:rPr>
          <w:lang w:val="ru-RU"/>
        </w:rPr>
        <w:t>8.6</w:t>
      </w:r>
      <w:r w:rsidRPr="00C96B12">
        <w:t>.2. Российские фундаментальные научные заделы не являются в Китае продаваемым продуктом</w:t>
      </w:r>
      <w:bookmarkEnd w:id="640"/>
      <w:bookmarkEnd w:id="641"/>
    </w:p>
    <w:p w14:paraId="0034FF21" w14:textId="77777777" w:rsidR="00E12957" w:rsidRDefault="00E12957" w:rsidP="00E12957">
      <w:r>
        <w:t>Российские фундаментальные научные заделы являются результатом очень крупных (порой огромных) прошлых инвестиций, но сами по себе они представляют собой очень специфичный продукт, почти не имеющий рыночной стоимости. При отсутствии необходимого дополнения в виде внедренческих разработок этот продукт зачастую вообще не может найти себе покупателя или спонсора. В некоторых, более благоприятных случаях этот продукт может быть встроен в ведущиеся в разных странах мира фундаментальные научные работы через систему грантов и иных форм контрактации с учеными. Необходимо отметить, что таким способом достигается возможность продолжения научной деятельности отдельных ученых, но не значимый экономический эффект для России.</w:t>
      </w:r>
    </w:p>
    <w:p w14:paraId="0C2C3DE8" w14:textId="77777777" w:rsidR="00E12957" w:rsidRDefault="00E12957" w:rsidP="00E12957">
      <w:r>
        <w:t>Китай, в отличие от стран Запада, не практикует систему международных научных грантов, поэтому данный способ сотрудничества с Китаем для многих российских ученых фактически закрыт. По свидетельству экспертов, Китай проявляет интерес к двум типам научных разработок:</w:t>
      </w:r>
    </w:p>
    <w:p w14:paraId="184F9823" w14:textId="77777777" w:rsidR="00E12957" w:rsidRDefault="00E12957" w:rsidP="00E12957">
      <w:r>
        <w:t>– имеющим перспективу промышленного внедрения;</w:t>
      </w:r>
    </w:p>
    <w:p w14:paraId="408C3C68" w14:textId="77777777" w:rsidR="00E12957" w:rsidRDefault="00E12957" w:rsidP="00E12957">
      <w:r>
        <w:t>– имеющим значение для военных разработок (либо сочетающих в себе оба критерия).</w:t>
      </w:r>
    </w:p>
    <w:p w14:paraId="5EF64805" w14:textId="77777777" w:rsidR="00E12957" w:rsidRPr="00CF066E" w:rsidRDefault="00E12957" w:rsidP="00525BDC">
      <w:pPr>
        <w:pStyle w:val="a3"/>
        <w:numPr>
          <w:ilvl w:val="1"/>
          <w:numId w:val="126"/>
        </w:numPr>
        <w:ind w:left="1434" w:hanging="357"/>
        <w:rPr>
          <w:i/>
        </w:rPr>
      </w:pPr>
      <w:r w:rsidRPr="00CF066E">
        <w:rPr>
          <w:i/>
        </w:rPr>
        <w:t>Мы для них можем быть интересны только в плане вооружения, это основной момент на сегодняшний день, это, несомненно, наше вооружение, наши танки и, может быть, еще оборудование для атомных электростанций (Егор Миняев, ведущий эксперт Центра «ChinaCom», г. Москва).</w:t>
      </w:r>
    </w:p>
    <w:p w14:paraId="2935CF12" w14:textId="77777777" w:rsidR="00E12957" w:rsidRPr="00CF066E" w:rsidRDefault="00E12957" w:rsidP="00525BDC">
      <w:pPr>
        <w:pStyle w:val="a3"/>
        <w:numPr>
          <w:ilvl w:val="1"/>
          <w:numId w:val="126"/>
        </w:numPr>
        <w:ind w:left="1434" w:hanging="357"/>
        <w:rPr>
          <w:i/>
        </w:rPr>
      </w:pPr>
      <w:r w:rsidRPr="00CF066E">
        <w:rPr>
          <w:i/>
        </w:rPr>
        <w:t>Сохранились же у нас две главные позиции – это экспорт продукции атомной энергетики, оборудование для атомных электростанций, и некоторые виды военной техники, прежде всего, военные самолеты и некоторые виды судов, ну там есть кое-что еще (Владимир Портяков, заместитель директора Института Дальнего Востока РАН, г. Москва).</w:t>
      </w:r>
    </w:p>
    <w:p w14:paraId="1055A48F" w14:textId="77777777" w:rsidR="00E12957" w:rsidRPr="00CF066E" w:rsidRDefault="00E12957" w:rsidP="00525BDC">
      <w:pPr>
        <w:pStyle w:val="a3"/>
        <w:numPr>
          <w:ilvl w:val="1"/>
          <w:numId w:val="126"/>
        </w:numPr>
        <w:ind w:left="1434" w:hanging="357"/>
        <w:rPr>
          <w:i/>
        </w:rPr>
      </w:pPr>
      <w:r w:rsidRPr="00CF066E">
        <w:rPr>
          <w:i/>
        </w:rPr>
        <w:t>Пока мы интересны Китаю, но в очень узком секторе. Например, самолетостроение, но то, что скажем можно, уже делается. Скажем, заводы в Сиане работают по советским технологиям, то есть Сухой и так далее и так далее и так далее. А надо бы было по идее, если сами не можете, впустить их на МИГовские заводы, на МИГовские КБ и создавать совместные, так сказать, проекты, раз нас не пускают в другие места. Вот. Ну, и, конечно, Туполев – нужно было давно его объединить и сделать совместным проектом с Китаем. Тогда бы они не покупали бы «Боинги» у американцев и не тратили бы на это миллиарды долларов (Александр Нагорный, аналитик, журналист, газета «Завтра», г. Москва).</w:t>
      </w:r>
    </w:p>
    <w:p w14:paraId="4096AC36" w14:textId="77777777" w:rsidR="00E12957" w:rsidRPr="00CF066E" w:rsidRDefault="00E12957" w:rsidP="00525BDC">
      <w:pPr>
        <w:pStyle w:val="a3"/>
        <w:numPr>
          <w:ilvl w:val="1"/>
          <w:numId w:val="126"/>
        </w:numPr>
        <w:ind w:left="1434" w:hanging="357"/>
        <w:rPr>
          <w:i/>
        </w:rPr>
      </w:pPr>
      <w:r w:rsidRPr="00CF066E">
        <w:rPr>
          <w:i/>
        </w:rPr>
        <w:t>В Китае новые производства, они там с иголочки все и куплены на Западе, это Германия, Франция, Великобритания, очень много Америка. И вот здесь у них интерес к нам очень большой. Почему – потому что они понимают, что хотя они закупают, вообще говоря, самые такие передовые технологии и с очень таким современным оборудованием, но сегодняшняя технология, она больше там пяти-шести лет не живет. А дальше что? Дальше им что, опять идти и просить большие деньги, причем они и покупались за очень приличные деньги все. И вот здесь они хотели бы с нами войти во взаимодействие с тем, чтобы поддерживать устойчивую работу вот этого сегмента промышленности (Николай Арзамасцев, Президент Российско-Китайского Технопарка, г. Москва).</w:t>
      </w:r>
    </w:p>
    <w:p w14:paraId="6F59582D" w14:textId="77777777" w:rsidR="00E12957" w:rsidRDefault="00E12957" w:rsidP="00E12957"/>
    <w:p w14:paraId="519897E7" w14:textId="77777777" w:rsidR="00E12957" w:rsidRDefault="00E12957" w:rsidP="00E12957">
      <w:r>
        <w:t>Российские фундаментальные научные разработки, даже если они находят спрос со стороны китайских или иных покупателей, покупаются очень дешево, фактически по цене заработной платы соответствующего ученого. При этом ни у российского государства, ни у российских экономических субъектов зачастую в принципе нет правовой возможности потребовать оплаты прошлых инвестиций или доли в будущих прибылях. Если же такие правовые возможности есть, реализовать их на практике чрезвычайно трудно – особенно в Китае, где покровительственное отношение к пиратскому копированию чужих технологий отчасти возведено в принцип государственной политики. В результате фактически осуществляющийся переток российских научных достижений в Китай (равно как и в другие страны мира) осуществляется почти бесплатно и в лучшем случае способствует профессиональному выживанию некоторых российских ученых (часть из которых перестает быть российскими).</w:t>
      </w:r>
    </w:p>
    <w:p w14:paraId="660865F0" w14:textId="77777777" w:rsidR="00E12957" w:rsidRPr="00CF066E" w:rsidRDefault="00E12957" w:rsidP="00525BDC">
      <w:pPr>
        <w:pStyle w:val="a3"/>
        <w:numPr>
          <w:ilvl w:val="1"/>
          <w:numId w:val="126"/>
        </w:numPr>
        <w:ind w:left="1434" w:hanging="357"/>
        <w:rPr>
          <w:i/>
        </w:rPr>
      </w:pPr>
      <w:r w:rsidRPr="00CF066E">
        <w:rPr>
          <w:i/>
        </w:rPr>
        <w:t>Китай немалые ресурсы выделили на то, чтобы привлечь максимально дешевую для них интеллектуальную собственность или какие-то даже разработки, там необязательно даже интеллектуальная собственность, а скажем там научно-технические разработки из России. Китайцы платят, пусть небольшие деньги, но результаты международной деятельности, созданные по договору, принадлежат в этом случае китайской стороне (Юрий Лебедев, Председатель Российского инновационного консорциума, г. Москва).</w:t>
      </w:r>
    </w:p>
    <w:p w14:paraId="6B3B8D0A" w14:textId="77777777" w:rsidR="00E12957" w:rsidRPr="00CF066E" w:rsidRDefault="00E12957" w:rsidP="00525BDC">
      <w:pPr>
        <w:pStyle w:val="a3"/>
        <w:numPr>
          <w:ilvl w:val="1"/>
          <w:numId w:val="126"/>
        </w:numPr>
        <w:ind w:left="1434" w:hanging="357"/>
        <w:rPr>
          <w:i/>
        </w:rPr>
      </w:pPr>
      <w:r w:rsidRPr="00CF066E">
        <w:rPr>
          <w:i/>
        </w:rPr>
        <w:t>Очень неплохие разработки перекочевывают вместе со специалистами на какое-то время на китайскую территорию. Специалистам создаются действительно нормальные, очень хорошие условия для работы, зарплата там и так далее. Но только специалисты эти, как правило, достаточно мало понимают в цене этой интеллектуальной собственности и своих научно-технических разработок. И в итоге она достается китайцам как бы по себестоимости. Не по рыночной стоимости, а по себестоимости. Причем себестоимость не очень высокая, так как порадовать наших разработчиков можно и не очень высокими зарплатами, даже с китайской точки зрения (Юрий Лебедев, Председатель Российского инновационного консорциума, г. Москва).</w:t>
      </w:r>
    </w:p>
    <w:p w14:paraId="669EA534" w14:textId="77777777" w:rsidR="00E12957" w:rsidRPr="00CF066E" w:rsidRDefault="00E12957" w:rsidP="00525BDC">
      <w:pPr>
        <w:pStyle w:val="a3"/>
        <w:numPr>
          <w:ilvl w:val="1"/>
          <w:numId w:val="126"/>
        </w:numPr>
        <w:ind w:left="1434" w:hanging="357"/>
        <w:rPr>
          <w:i/>
        </w:rPr>
      </w:pPr>
      <w:r w:rsidRPr="00CF066E">
        <w:rPr>
          <w:i/>
        </w:rPr>
        <w:t>Китай закупает довольно много российских технологий, но в то же время нужно сказать, что множество сделок вот таких с Китаем совершается, опять же по внутренним российским причинам, не в пользу России. То есть, как бы продается технология частным образом, там за взятки, совсем не за те деньги, за которые можно было бы эту технологию продать. Нет как бы в этом вопросе четкой государственной политики, нет какого-то государственного фонда по продаже технологий. Китайцы просто по-тихому приезжают на разные заводы, предприятия, институты научные и пытаются там по дешевке договориться лично с какими-то деятелями, с какими-то учеными, их переманить к себе, закупить из разработки. Какой-то государственной политики и государственной поддержки этого сектора нет. Понимаете, вот в этой области государство должно установить как бы правило, реальную монополию полезную, сказать, что мы продаем технологию, но с определенными условиями, чтобы на нашей территории или в Китае предприятие возникло какое-нибудь, а не просто продали что-то, деньги поделили. Бывает так, что у нас что-нибудь изобретут, а потом в Китае или в другой стране начинается производство, а у нас нет денег на производство, никто не выделил. И ни Россия, ни наш изобретатель ничего не получают(Александр Лукин, директор Центра Исследований стран Восточной Азии и ШОС).</w:t>
      </w:r>
    </w:p>
    <w:p w14:paraId="6F349D5F" w14:textId="77777777" w:rsidR="00E12957" w:rsidRPr="00CF066E" w:rsidRDefault="00E12957" w:rsidP="00525BDC">
      <w:pPr>
        <w:pStyle w:val="a3"/>
        <w:numPr>
          <w:ilvl w:val="1"/>
          <w:numId w:val="126"/>
        </w:numPr>
        <w:ind w:left="1434" w:hanging="357"/>
        <w:rPr>
          <w:i/>
        </w:rPr>
      </w:pPr>
      <w:r w:rsidRPr="00CF066E">
        <w:rPr>
          <w:i/>
        </w:rPr>
        <w:t>Конечно, существуют попытки, не всегда, но они довольно часты, это попытки эти технологии, как бы так сказать помягче, заиметь не совсем официальным путем(Сергей Цыплаков, торговый представитель России в Китае, г. Пекин).</w:t>
      </w:r>
    </w:p>
    <w:p w14:paraId="50862B6A" w14:textId="77777777" w:rsidR="00E12957" w:rsidRPr="00C96B12" w:rsidRDefault="00E12957" w:rsidP="00E12957">
      <w:pPr>
        <w:pStyle w:val="3"/>
      </w:pPr>
      <w:bookmarkStart w:id="642" w:name="_Toc113773057"/>
      <w:bookmarkStart w:id="643" w:name="_Toc183609417"/>
      <w:bookmarkStart w:id="644" w:name="_Toc13789475"/>
      <w:bookmarkStart w:id="645" w:name="_Toc13960570"/>
      <w:bookmarkEnd w:id="642"/>
      <w:bookmarkEnd w:id="643"/>
      <w:r>
        <w:rPr>
          <w:lang w:val="ru-RU"/>
        </w:rPr>
        <w:t>8.6</w:t>
      </w:r>
      <w:r w:rsidRPr="00C96B12">
        <w:t>.3. Китай обгоняет Россию по уровню своего научного развития</w:t>
      </w:r>
      <w:bookmarkEnd w:id="644"/>
      <w:bookmarkEnd w:id="645"/>
    </w:p>
    <w:p w14:paraId="463C5C8C" w14:textId="77777777" w:rsidR="00E12957" w:rsidRDefault="00E12957" w:rsidP="00E12957">
      <w:r>
        <w:t>В 50-е годы ХХ века Китай был действительно отсталой страной, и СССР намного опережал его в научно-техническом развитии. К сожалению, среди россиян этот стереотип отчасти продолжает существовать до сих пор, хотя в настоящее время он уже не соответствует действительности. Все эксперты говорят о том, что Китай стремительно превращается в одну из ведущих научных держав мира.</w:t>
      </w:r>
    </w:p>
    <w:p w14:paraId="14B734F0" w14:textId="77777777" w:rsidR="00E12957" w:rsidRPr="00CF066E" w:rsidRDefault="00E12957" w:rsidP="00525BDC">
      <w:pPr>
        <w:pStyle w:val="a3"/>
        <w:numPr>
          <w:ilvl w:val="1"/>
          <w:numId w:val="126"/>
        </w:numPr>
        <w:ind w:left="1434" w:hanging="357"/>
        <w:rPr>
          <w:i/>
        </w:rPr>
      </w:pPr>
      <w:r w:rsidRPr="00CF066E">
        <w:rPr>
          <w:i/>
        </w:rPr>
        <w:t>По сравнению с тем, как преуспели китайцы в области высоких технологий, в области иннвоаций, мы, конечно, сильно отстаем (Сергей Санакоев, председатель правления Российско-китайского Центра торгово-экономического сотрудничества, г. Москва).</w:t>
      </w:r>
    </w:p>
    <w:p w14:paraId="53769901" w14:textId="77777777" w:rsidR="00E12957" w:rsidRPr="00CF066E" w:rsidRDefault="00E12957" w:rsidP="00525BDC">
      <w:pPr>
        <w:pStyle w:val="a3"/>
        <w:numPr>
          <w:ilvl w:val="1"/>
          <w:numId w:val="126"/>
        </w:numPr>
        <w:ind w:left="1434" w:hanging="357"/>
        <w:rPr>
          <w:i/>
        </w:rPr>
      </w:pPr>
      <w:r w:rsidRPr="00CF066E">
        <w:rPr>
          <w:i/>
        </w:rPr>
        <w:t>Во многих направлениях Китай нас на сегодняшний день опережает в плане инноваций. Это, прежде всего, биотехнологии, электроника, многие виды машиностроения. И нам, безусловно, есть, что позаимствовать в плане инноваций у Китая (Александр Нагорный, аналитик, журналист, газета «Завтра», г. Москва).</w:t>
      </w:r>
    </w:p>
    <w:p w14:paraId="07D88F96" w14:textId="77777777" w:rsidR="00E12957" w:rsidRPr="00CF066E" w:rsidRDefault="00E12957" w:rsidP="00525BDC">
      <w:pPr>
        <w:pStyle w:val="a3"/>
        <w:numPr>
          <w:ilvl w:val="1"/>
          <w:numId w:val="126"/>
        </w:numPr>
        <w:ind w:left="1434" w:hanging="357"/>
        <w:rPr>
          <w:i/>
        </w:rPr>
      </w:pPr>
      <w:r w:rsidRPr="00CF066E">
        <w:rPr>
          <w:i/>
        </w:rPr>
        <w:t>Китай скоро удивит мир как научная держава (эксперт Ю., российский физик, выпускник МГУ, работает в Институте теоретической физики Кельнского университета. Цитата из книги «Воспроизводство научной элиты в России: роль зарубежных фондов, на примере Фонда им. А. Гумбольдта», М., 2005).</w:t>
      </w:r>
    </w:p>
    <w:p w14:paraId="1A092744" w14:textId="77777777" w:rsidR="00E12957" w:rsidRDefault="00E12957" w:rsidP="00E12957"/>
    <w:p w14:paraId="6C3410E6" w14:textId="77777777" w:rsidR="00E12957" w:rsidRDefault="00E12957" w:rsidP="00E12957">
      <w:r>
        <w:t>Специфика научно-технического развития Китая в сравнении с Россией состоит в том, что в последние десятилетия Китай в приоритетном порядке развивал не фундаментальные научные заделы, а создавал передовые инновационные производства, опираясь на научно-технические достижения других стран. Фундаментальные заделы до последнего времени в Китае заметно отставали. Этим объясняется тот факт, что, по мнению многих экспертов, в России до сих пор существуют научно-технические заделы, потенциально представляющие интерес для китайцев (равно как и для других стран мира). Однако реализовать с пользой для себя Россия этот потенциал практически не может. Главные причины этого состоят слабом развитии прикладных разработок и в </w:t>
      </w:r>
      <w:r w:rsidRPr="00B55456">
        <w:rPr>
          <w:b/>
          <w:i/>
        </w:rPr>
        <w:t>отсутствии институциональных механизмов привлечения инвестиций в развитие НИОКР на базе имеющихся фундаментальных заделов.</w:t>
      </w:r>
    </w:p>
    <w:p w14:paraId="24794669" w14:textId="77777777" w:rsidR="00E12957" w:rsidRPr="00CF066E" w:rsidRDefault="00E12957" w:rsidP="00525BDC">
      <w:pPr>
        <w:pStyle w:val="a3"/>
        <w:numPr>
          <w:ilvl w:val="1"/>
          <w:numId w:val="126"/>
        </w:numPr>
        <w:ind w:left="1434" w:hanging="357"/>
        <w:rPr>
          <w:i/>
        </w:rPr>
      </w:pPr>
      <w:r w:rsidRPr="00CF066E">
        <w:rPr>
          <w:i/>
        </w:rPr>
        <w:t>У нас Россия отличается тем, что у нас огромное количество результатов интеллектуальной деятельности находится на складе готовой продукции. Склад забит просто интеллектуальной собственностью. И наука по-прежнему увеличивает эти складские запасы, неликвидные постольку, поскольку нет национальной инновационной системы. И они будут неликвидны (Юрий Лебедев, Председатель Российского инновационного консорциума, г. Москва).</w:t>
      </w:r>
    </w:p>
    <w:p w14:paraId="5B8EF18D" w14:textId="77777777" w:rsidR="00E12957" w:rsidRPr="00CF066E" w:rsidRDefault="00E12957" w:rsidP="00525BDC">
      <w:pPr>
        <w:pStyle w:val="a3"/>
        <w:numPr>
          <w:ilvl w:val="1"/>
          <w:numId w:val="126"/>
        </w:numPr>
        <w:ind w:left="1434" w:hanging="357"/>
        <w:rPr>
          <w:i/>
        </w:rPr>
      </w:pPr>
      <w:r w:rsidRPr="00CF066E">
        <w:rPr>
          <w:i/>
        </w:rPr>
        <w:t>У нас отсутствует финансовая инфраструктура, которую можно использовать для инновационного бизнеса вообще. За исключением редких зарубежных фондов и совершенно единиц некоторых отечественных, которые опять-таки работают не на завершающем цикле инновационном (Юрий Лебедев, Председатель Российского инновационного консорциума, г. Москва).</w:t>
      </w:r>
    </w:p>
    <w:p w14:paraId="15D58C09" w14:textId="77777777" w:rsidR="00E12957" w:rsidRPr="00CF066E" w:rsidRDefault="00E12957" w:rsidP="00525BDC">
      <w:pPr>
        <w:pStyle w:val="a3"/>
        <w:numPr>
          <w:ilvl w:val="1"/>
          <w:numId w:val="126"/>
        </w:numPr>
        <w:ind w:left="1434" w:hanging="357"/>
        <w:rPr>
          <w:i/>
        </w:rPr>
      </w:pPr>
      <w:r w:rsidRPr="00CF066E">
        <w:rPr>
          <w:i/>
        </w:rPr>
        <w:t>Если грамотно построить политику, а сейчас еще есть шанс в российско-китайских отношениях, то можно привлечь инвестиции китайские в национальную инновационную инфраструктуру, если объявлять о том, что мы ее создаем (Юрий Лебедев, Председатель Российского инновационного консорциума, г. Москва).</w:t>
      </w:r>
    </w:p>
    <w:p w14:paraId="3C69F8A1" w14:textId="77777777" w:rsidR="00E12957" w:rsidRPr="00CF066E" w:rsidRDefault="00E12957" w:rsidP="00525BDC">
      <w:pPr>
        <w:pStyle w:val="a3"/>
        <w:numPr>
          <w:ilvl w:val="1"/>
          <w:numId w:val="126"/>
        </w:numPr>
        <w:ind w:left="1434" w:hanging="357"/>
        <w:rPr>
          <w:i/>
        </w:rPr>
      </w:pPr>
      <w:r w:rsidRPr="00CF066E">
        <w:rPr>
          <w:i/>
        </w:rPr>
        <w:t>Если мы хотим этот рынок осваивать, то, к сожалению, нам практически все с нуля придется выстраивать. Выстраивать с нуля некую инфраструктуру, выстраивать систему государственной поддержки или государственных гарантий (Николай Арзамасцев, Президент Российско-Китайского Технопарка, г. Москва).</w:t>
      </w:r>
    </w:p>
    <w:p w14:paraId="48741DA4" w14:textId="77777777" w:rsidR="00E12957" w:rsidRPr="00CF066E" w:rsidRDefault="00E12957" w:rsidP="00525BDC">
      <w:pPr>
        <w:pStyle w:val="a3"/>
        <w:numPr>
          <w:ilvl w:val="1"/>
          <w:numId w:val="126"/>
        </w:numPr>
        <w:ind w:left="1434" w:hanging="357"/>
        <w:rPr>
          <w:i/>
        </w:rPr>
      </w:pPr>
      <w:r w:rsidRPr="00CF066E">
        <w:rPr>
          <w:i/>
        </w:rPr>
        <w:t>У нас в России существует крупная проблема, которая не решается десятилетиями, – это проблема интеграции науки и производства, отсутствие отлаженного инновационного процесса(науковед, Москва, интервью).</w:t>
      </w:r>
    </w:p>
    <w:p w14:paraId="29A1FEA9" w14:textId="77777777" w:rsidR="00E12957" w:rsidRPr="00CF066E" w:rsidRDefault="00E12957" w:rsidP="00525BDC">
      <w:pPr>
        <w:pStyle w:val="a3"/>
        <w:numPr>
          <w:ilvl w:val="1"/>
          <w:numId w:val="126"/>
        </w:numPr>
        <w:ind w:left="1434" w:hanging="357"/>
        <w:rPr>
          <w:i/>
        </w:rPr>
      </w:pPr>
      <w:r w:rsidRPr="00CF066E">
        <w:rPr>
          <w:i/>
        </w:rPr>
        <w:t>Наука, которая отделена от инновационного процесса, обречена на умирание. Для выживания фундаментальной науки это просто необходимо (физик, Москва, интервью).</w:t>
      </w:r>
    </w:p>
    <w:p w14:paraId="46B36A51" w14:textId="77777777" w:rsidR="00E12957" w:rsidRDefault="00E12957" w:rsidP="00E12957"/>
    <w:p w14:paraId="6C0285DB" w14:textId="77777777" w:rsidR="00E12957" w:rsidRDefault="00E12957" w:rsidP="00E12957">
      <w:r>
        <w:t>Важно отметить сложившийся в Китае крайне негативный имидж России как делового партнера в области инновационных проектов.</w:t>
      </w:r>
    </w:p>
    <w:p w14:paraId="37D619FF" w14:textId="77777777" w:rsidR="00E12957" w:rsidRPr="00CF066E" w:rsidRDefault="00E12957" w:rsidP="00525BDC">
      <w:pPr>
        <w:pStyle w:val="a3"/>
        <w:numPr>
          <w:ilvl w:val="1"/>
          <w:numId w:val="126"/>
        </w:numPr>
        <w:ind w:left="1434" w:hanging="357"/>
        <w:rPr>
          <w:i/>
        </w:rPr>
      </w:pPr>
      <w:r w:rsidRPr="00CF066E">
        <w:rPr>
          <w:i/>
        </w:rPr>
        <w:t>У китайцев к нам отношение в том плане сложилось, что мы очень ненадежные партнеры. И тоже у них много оснований для этого существует. Я просто длительное время, лет шесть, был сопредседателем рабочей группы по коммерциализации технологий, была такая между двумя министерствами, и знаю примерно ситуацию, когда, скажем, мы им такие разработки впаривали, я извиняюсь за это слово, которые были абсолютно не судоходными. Эти годы были, когда мы так, лишь бы что-то заполучить, поэтому мы такими эпитетами расписывали – «единственное», «неповторимое», «самое лучшее в мире», на слова мы не скупились, и нам доверяли, а в итоге получалось так, что эта разработка, мягко говоря, совсем не та, что мы им расписывали. На практике это не подтверждалось (Николай Арзамасцев, Президент Российско-Китайского технопарка, г. Москва).</w:t>
      </w:r>
    </w:p>
    <w:p w14:paraId="2BB013CB" w14:textId="77777777" w:rsidR="00E12957" w:rsidRPr="00CF066E" w:rsidRDefault="00E12957" w:rsidP="00525BDC">
      <w:pPr>
        <w:pStyle w:val="a3"/>
        <w:numPr>
          <w:ilvl w:val="1"/>
          <w:numId w:val="126"/>
        </w:numPr>
        <w:ind w:left="1434" w:hanging="357"/>
        <w:rPr>
          <w:i/>
        </w:rPr>
      </w:pPr>
      <w:r w:rsidRPr="00CF066E">
        <w:rPr>
          <w:i/>
        </w:rPr>
        <w:t>Но вся беда в том, что у нас очень мало технологий высокого, действительно высокого уровня. У нас, знаете, у нас некий такой был миф, что технологии на Запад не спихнули, ну, уж Китай с руками оторвет (Юрий Лебедев, Председатель Российского инновационного консорциума, г. Москва).</w:t>
      </w:r>
    </w:p>
    <w:p w14:paraId="1CF42984" w14:textId="77777777" w:rsidR="00E12957" w:rsidRDefault="00E12957" w:rsidP="00E12957"/>
    <w:p w14:paraId="5DE96D77" w14:textId="77777777" w:rsidR="00E12957" w:rsidRDefault="00E12957" w:rsidP="00E12957">
      <w:r>
        <w:t>По мнению экспертов, если ситуация не изменится в течение ближайших 5 лет, в России практически не останется научных и технологических заделов, представляющих интерес для других стран мира, включая Китай.</w:t>
      </w:r>
    </w:p>
    <w:p w14:paraId="5F195721" w14:textId="77777777" w:rsidR="00E12957" w:rsidRPr="00CF066E" w:rsidRDefault="00E12957" w:rsidP="00525BDC">
      <w:pPr>
        <w:pStyle w:val="a3"/>
        <w:numPr>
          <w:ilvl w:val="1"/>
          <w:numId w:val="126"/>
        </w:numPr>
        <w:ind w:left="1434" w:hanging="357"/>
        <w:rPr>
          <w:i/>
        </w:rPr>
      </w:pPr>
      <w:r w:rsidRPr="00CF066E">
        <w:rPr>
          <w:i/>
        </w:rPr>
        <w:t>Мы сейчас стоим, а поезд уходит. Через три-пять лет и уж точно через семь-десять лет все, что накопила Россия, там в советский период и вопреки системе после перестройки, львиная доля этого будет не нужна и никому. И я понимаю, что мы в этом плане катимся не просто на обочину, а в канаву (Юрий Лебедев, Председатель Российского инновационного консорциума, г. Москва).</w:t>
      </w:r>
    </w:p>
    <w:p w14:paraId="6A307237" w14:textId="77777777" w:rsidR="00E12957" w:rsidRPr="00CF066E" w:rsidRDefault="00E12957" w:rsidP="00525BDC">
      <w:pPr>
        <w:pStyle w:val="a3"/>
        <w:numPr>
          <w:ilvl w:val="1"/>
          <w:numId w:val="126"/>
        </w:numPr>
        <w:ind w:left="1434" w:hanging="357"/>
        <w:rPr>
          <w:i/>
        </w:rPr>
      </w:pPr>
      <w:r w:rsidRPr="00CF066E">
        <w:rPr>
          <w:i/>
        </w:rPr>
        <w:t>В Китае сейчас все наоборот, потому что самый такой высоко динамичный рынок, самая высокая конкуренция, поэтому нужны высокие технологии. Мы здесь опоздали (Николай Арзамасцев, Президент Российско-Китайского технопарка, г. Москва).</w:t>
      </w:r>
    </w:p>
    <w:p w14:paraId="5F9A9107" w14:textId="77777777" w:rsidR="00E12957" w:rsidRPr="00CF066E" w:rsidRDefault="00E12957" w:rsidP="00525BDC">
      <w:pPr>
        <w:pStyle w:val="a3"/>
        <w:numPr>
          <w:ilvl w:val="1"/>
          <w:numId w:val="126"/>
        </w:numPr>
        <w:ind w:left="1434" w:hanging="357"/>
        <w:rPr>
          <w:i/>
        </w:rPr>
      </w:pPr>
      <w:r w:rsidRPr="00CF066E">
        <w:rPr>
          <w:i/>
        </w:rPr>
        <w:t>Вопрос об инновационном рынке – это вопрос несерьезный. Рынок этот развивается со страшной силой во всем мире, но только не для России. И нет оснований полагать, что в ближайшее время будут сделаны какие-то шаги в этом направлении. Вот была хорошая ниша – оффшорное программирование, у нас же очень сильные программисты. Мы эту нишу упустили, и Индия, которая, собственно говоря, к программированию имела косвенное отношение, но своевременно начала разрабатывать и проводить нормальную государственную политику в этом отношении, захватила весь этот рынок. Нам там ничего не осталось. Примерно то же самое и в других направлениях. Нет этого рынка инноваций. Поэтому здесь влияй – не влияй, ноль на что не умножай – все равно ноль получится (Владимир Лукашов, ответственный секретарь МДО «Российские инвестиции», г. Москва).</w:t>
      </w:r>
    </w:p>
    <w:p w14:paraId="47BAACB5" w14:textId="77777777" w:rsidR="00E12957" w:rsidRPr="00CF066E" w:rsidRDefault="00E12957" w:rsidP="00525BDC">
      <w:pPr>
        <w:pStyle w:val="a3"/>
        <w:numPr>
          <w:ilvl w:val="1"/>
          <w:numId w:val="126"/>
        </w:numPr>
        <w:ind w:left="1434" w:hanging="357"/>
        <w:rPr>
          <w:i/>
        </w:rPr>
      </w:pPr>
      <w:r w:rsidRPr="00CF066E">
        <w:rPr>
          <w:i/>
        </w:rPr>
        <w:t>Ввиду того, что у нас научно-техническая сфера пребывает в таком затухающем состоянии, я не могу сказать, что в ближайшее время инновационный рынок будет быстро и активно развиваться, что мы очень интересны Китая именно в этой сфере. У нас этот рынок, к сожалению, затухает. То есть, есть неожиданные какие-то всплески, но в целом эта тенденция сейчас такая (Егор Миняев, ведущий эксперт Центра «ChinaCom», г. Москва).</w:t>
      </w:r>
    </w:p>
    <w:p w14:paraId="5F807C8F" w14:textId="77777777" w:rsidR="00E12957" w:rsidRPr="00C96B12" w:rsidRDefault="00E12957" w:rsidP="00E12957">
      <w:pPr>
        <w:pStyle w:val="3"/>
      </w:pPr>
      <w:bookmarkStart w:id="646" w:name="_Toc183609418"/>
      <w:bookmarkStart w:id="647" w:name="_Toc113773058"/>
      <w:bookmarkStart w:id="648" w:name="_Toc13789476"/>
      <w:bookmarkStart w:id="649" w:name="_Toc13960571"/>
      <w:bookmarkEnd w:id="646"/>
      <w:bookmarkEnd w:id="647"/>
      <w:r>
        <w:rPr>
          <w:lang w:val="ru-RU"/>
        </w:rPr>
        <w:t>8.6</w:t>
      </w:r>
      <w:r w:rsidRPr="00C96B12">
        <w:t>.4. Проблема поставок в Китай научной и технической продукции военного назначения</w:t>
      </w:r>
      <w:bookmarkEnd w:id="648"/>
      <w:bookmarkEnd w:id="649"/>
    </w:p>
    <w:p w14:paraId="5F376DDD" w14:textId="77777777" w:rsidR="00E12957" w:rsidRDefault="00E12957" w:rsidP="00E12957">
      <w:r>
        <w:t>Специфика российских научных заделов в военной области состоит в том, что эти заделы в свое время были доведены до стадии промышленного внедрения и серийного производства.</w:t>
      </w:r>
    </w:p>
    <w:p w14:paraId="6C7E910C" w14:textId="77777777" w:rsidR="00E12957" w:rsidRDefault="00E12957" w:rsidP="00E12957">
      <w:r>
        <w:t>Как известно, Китай является крупным покупателем российских наукоемких вооружений, причем закупка именно российских вооружений зачастую была для Китая безальтернативной в силу запретов, установленных в США и странах ЕС.</w:t>
      </w:r>
    </w:p>
    <w:p w14:paraId="4E8F6A6D" w14:textId="77777777" w:rsidR="00E12957" w:rsidRDefault="00E12957" w:rsidP="00E12957">
      <w:r>
        <w:t>Наряду с закупкой самих вооружений, Китай является активным покупателем технологий и фундаментальных научных заделов, имеющих военное значение. При закупке этой продукции Китай там, где это возможно, использует “серые” схемы, зачастую на много порядков снижающие стоимость покупок. Однако, необходимо отметить, что использование китайцами “серых” схем осуществляется не только в инновационной сфере, а является общей практикой ведения ими дел на российской территории (т.е. является проблемой России, а не Китая).</w:t>
      </w:r>
    </w:p>
    <w:p w14:paraId="6EF2B52E" w14:textId="77777777" w:rsidR="00E12957" w:rsidRDefault="00E12957" w:rsidP="00E12957">
      <w:r>
        <w:t>Стратегическая линия Китая состоит в том, чтобы создать собственный национальный военно-промышленный комплекс, конкурентоспособный по отношению к США и странам НАТО. С этой точки зрения закупка Китаем готовых вооружений преследует цель не только оснащения своей армии, но и заимствования технологий с целью последующего их освоения и развития.</w:t>
      </w:r>
    </w:p>
    <w:p w14:paraId="701DA0E4" w14:textId="77777777" w:rsidR="00E12957" w:rsidRDefault="00E12957" w:rsidP="00E12957">
      <w:r>
        <w:t>Как и в ряде других вопросов, приходится констатировать, что вопрос о приемлемых для России формах военно-технического сотрудничества с Китаем не проработан в экспертном сознании. Точки зрения экспертов отличаются «непроговоренностью», противоречивостью, большим количеством смысловых и логических «лакун».</w:t>
      </w:r>
    </w:p>
    <w:p w14:paraId="3BB23C58" w14:textId="77777777" w:rsidR="00E12957" w:rsidRDefault="00E12957" w:rsidP="00E12957">
      <w:r>
        <w:t>В экспертном сознании существует точка зрения о недопустимости продажи Китаю оружия и военных технологий.</w:t>
      </w:r>
    </w:p>
    <w:p w14:paraId="3FC1DD00" w14:textId="77777777" w:rsidR="00E12957" w:rsidRPr="00CF066E" w:rsidRDefault="00E12957" w:rsidP="00525BDC">
      <w:pPr>
        <w:pStyle w:val="a3"/>
        <w:numPr>
          <w:ilvl w:val="1"/>
          <w:numId w:val="126"/>
        </w:numPr>
        <w:ind w:left="1434" w:hanging="357"/>
        <w:rPr>
          <w:i/>
        </w:rPr>
      </w:pPr>
      <w:r w:rsidRPr="00CF066E">
        <w:rPr>
          <w:i/>
        </w:rPr>
        <w:t>В этом смысле самым безумным действием нынешней российской власти является накачка Китая оружием. Вот о подобных вещах в первых Государственных Думах задавался вопрос: «Это глупость или измена?». Я бы хотел сформулировать это именно так: это глупость или измена. Нет ничего более опасного для России, как накачивание Китая оружием, потому что некуда деть это оружие, кроме как направить его в сторону России, больше некуда (Владимир Каганский, независимый эксперт, г. Москва).</w:t>
      </w:r>
    </w:p>
    <w:p w14:paraId="0B482B76" w14:textId="77777777" w:rsidR="00E12957" w:rsidRDefault="00E12957" w:rsidP="00E12957"/>
    <w:p w14:paraId="6AB7F4E7" w14:textId="77777777" w:rsidR="00E12957" w:rsidRDefault="00E12957" w:rsidP="00E12957">
      <w:r>
        <w:t>С другой стороны, по мнению многих экспертов, логика развития военно-промышленного комплекса Китая в обозримом будущем приведет к тому, что Китай перестанет быть импортером российских вооружений. Это может произойти уже в самом ближайшем будущем, особенно если страны ЕС снимут законодательные ограничения на поставку оружия Китаю.</w:t>
      </w:r>
    </w:p>
    <w:p w14:paraId="2E3B341C" w14:textId="77777777" w:rsidR="00E12957" w:rsidRDefault="00E12957" w:rsidP="00E12957">
      <w:r>
        <w:t>Российские технологические и фундаментальные заделы военного или двойного назначения, если они не получат существенного развития, также в скором времени перестанут быть интересными для Китая и для других стран. Поэтому многие эксперты считают, что России следует развивать военно-техническое сотрудничество с Китаем, пока для этого имеется хоть какая-то возможность.</w:t>
      </w:r>
    </w:p>
    <w:p w14:paraId="304AE91E" w14:textId="77777777" w:rsidR="00E12957" w:rsidRPr="00CF066E" w:rsidRDefault="00E12957" w:rsidP="00525BDC">
      <w:pPr>
        <w:pStyle w:val="a3"/>
        <w:numPr>
          <w:ilvl w:val="1"/>
          <w:numId w:val="126"/>
        </w:numPr>
        <w:ind w:left="1434" w:hanging="357"/>
        <w:rPr>
          <w:i/>
        </w:rPr>
      </w:pPr>
      <w:r w:rsidRPr="00CF066E">
        <w:rPr>
          <w:i/>
        </w:rPr>
        <w:t>Можно сказать, что ни мы Китаю в этом плане не интересны, ни Китай нам. Вот сейчас эта история со снятием эмбарго ЕС на поставку военной техники в Китай. Почему она возникла – Китай у нас покупает практически любое вооружение – пока покупает. Но у нас нет высокотехнологичных и прорывных технологий. Скоро у нас просто нечего будет покупать. Другие страны нас вытеснят. В плане хай-тека вообще покупать нечего. У нас раньше можно было покупать разработки теоретические, а теперь и все теоретики уехали (Владимир Лукашов, ответственный секретарь МДО «Российские инвестиции», г. Москва).</w:t>
      </w:r>
    </w:p>
    <w:p w14:paraId="44DE00A9" w14:textId="77777777" w:rsidR="00E12957" w:rsidRPr="00CF066E" w:rsidRDefault="00E12957" w:rsidP="00525BDC">
      <w:pPr>
        <w:pStyle w:val="a3"/>
        <w:numPr>
          <w:ilvl w:val="1"/>
          <w:numId w:val="126"/>
        </w:numPr>
        <w:ind w:left="1434" w:hanging="357"/>
        <w:rPr>
          <w:i/>
        </w:rPr>
      </w:pPr>
      <w:r w:rsidRPr="00CF066E">
        <w:rPr>
          <w:i/>
        </w:rPr>
        <w:t>Здесь, кончено, сразу же возникает проблема секретности. Это вещь, о которой я постоянно говорю. Мы собаки на сене. Самым натуральным образом. Для чего нам эти вещи нужны, я не понимаю. Они через несколько лет все равно перестанут быть секретами и станут никому не нужны совершенно. Я абсолютно согласен, что нам нечего здесь секретить, абсолютно нечего(Сергей Санакоев, председатель правления Российско-китайского Центра торгово-экономического сотрудничества).</w:t>
      </w:r>
    </w:p>
    <w:p w14:paraId="13CC284B" w14:textId="77777777" w:rsidR="00E12957" w:rsidRPr="00CF066E" w:rsidRDefault="00E12957" w:rsidP="00525BDC">
      <w:pPr>
        <w:pStyle w:val="a3"/>
        <w:numPr>
          <w:ilvl w:val="1"/>
          <w:numId w:val="126"/>
        </w:numPr>
        <w:ind w:left="1434" w:hanging="357"/>
        <w:rPr>
          <w:i/>
        </w:rPr>
      </w:pPr>
      <w:r w:rsidRPr="00CF066E">
        <w:rPr>
          <w:i/>
        </w:rPr>
        <w:t>Пока у нас еще имеются огромные возможности. В частности, в ядерной энергетике. Нужно приглашать китайцев работать в Дубне, приглашать китайцев работать на ядерных станциях и, я не знаю, в ядерных институтах. Это вполне возможно, но не реализуется. Дело в том, что никакой секретности давно уже не существует, никакой проблемы секретности давно уже нет. Если мы еще года два-три подождем, то вообще никому не нужны будем со своими секретами (Александр Нагорный, аналитик, журналист, газета «Завтра», г. Москва).</w:t>
      </w:r>
    </w:p>
    <w:p w14:paraId="1A327102" w14:textId="77777777" w:rsidR="00E12957" w:rsidRDefault="00E12957" w:rsidP="00E12957"/>
    <w:p w14:paraId="1C261034" w14:textId="77777777" w:rsidR="00E12957" w:rsidRDefault="00E12957" w:rsidP="00E12957">
      <w:r>
        <w:t>В последние годы в СМИ широко освещались уголовные процессы против российских физиков, якобы продававших Китаю научно-технические секреты военного или двойного применения. В отношении обоснованности этих процессов у многих экспертов возникают серьезные сомнения. Один из аргументов состоит в том, что довольно странно продавать Китаю новейшее вооружение вместе со всей технологической документацией, и одновременно преследовать ученых, передавших Китаю, пусть даже по “серым” схемам, те или иные технологические частности. Второй фактор сомнения связан с описанными в СМИ серьезными нарушениями процессуальных норм при проведении названных процессов. Наличие этих нарушений приводит некоторых экспертов к выводу, что эти дела являются в коррупционными или показными, а не вытекающими из стратегических интересов России. При этом эксперты отмечают, что продолжение практики таких дел приведет к закрытию в России многих фундаментальных направлений, которые пока еще имеют шанс сохраниться.</w:t>
      </w:r>
    </w:p>
    <w:p w14:paraId="7B485063" w14:textId="77777777" w:rsidR="00E12957" w:rsidRPr="00CF066E" w:rsidRDefault="00E12957" w:rsidP="00525BDC">
      <w:pPr>
        <w:pStyle w:val="a3"/>
        <w:numPr>
          <w:ilvl w:val="1"/>
          <w:numId w:val="126"/>
        </w:numPr>
        <w:ind w:left="1434" w:hanging="357"/>
        <w:rPr>
          <w:i/>
        </w:rPr>
      </w:pPr>
      <w:r w:rsidRPr="00CF066E">
        <w:rPr>
          <w:i/>
        </w:rPr>
        <w:t>Все эти процессы, физики, экологи, проданные секреты, все ведь это как-то не очень хорошо сказывается (Владимир Лукашов, ответственный секретарь МДО «Российские инвестиции», г. Москва).</w:t>
      </w:r>
    </w:p>
    <w:p w14:paraId="2040DA55" w14:textId="77777777" w:rsidR="00E12957" w:rsidRPr="00CF066E" w:rsidRDefault="00E12957" w:rsidP="00525BDC">
      <w:pPr>
        <w:pStyle w:val="a3"/>
        <w:numPr>
          <w:ilvl w:val="1"/>
          <w:numId w:val="126"/>
        </w:numPr>
        <w:ind w:left="1434" w:hanging="357"/>
        <w:rPr>
          <w:i/>
        </w:rPr>
      </w:pPr>
      <w:r w:rsidRPr="00CF066E">
        <w:rPr>
          <w:i/>
        </w:rPr>
        <w:t>Вот информация, когда обвинили, я просто знаю вот этого человека, он у нас в Харбине работал, в институте. Понимаете, я не думаю, что он открыл какой-то уж очень большой секрет китайцам. По-моему, это просто политический процесс, который был нужен России для каких-то целей. Это был Денисов. А потом прошла информация про Щурова. Я тоже его знаю прекрасно, у нас же здесь работали они все, в разных институтах. Я не думаю, что они какие-то секреты выдавали. Они работали вместе с китайцами, во-вторых, они развивают уже имеющиеся какие-то технологии. Просто в этом случае все связано с политикой. А это не идет на пользу развитию хороших отношений. Нам здесь было просто смешно, потому что мы прекрасно знали этих людей, причем почему-то выбрали именно этих людей, непонятно. Там ведь большие коллективы работали, там вообще одно время работало человек двадцать из России. А институт, где они работали, вообще построили русские в свое время. Так что непонятно, какие там секреты. В свое время здесь сто пятьдесят русских работало в этом институте. Честно говоря, было все это непонятно и неприятно (Лариса Жебокритская, литературный редактор русскоязычного журнала «Партеры», г. Харбин).</w:t>
      </w:r>
    </w:p>
    <w:p w14:paraId="7304A5CC" w14:textId="77777777" w:rsidR="00E12957" w:rsidRPr="00CF066E" w:rsidRDefault="00E12957" w:rsidP="00525BDC">
      <w:pPr>
        <w:pStyle w:val="a3"/>
        <w:numPr>
          <w:ilvl w:val="1"/>
          <w:numId w:val="126"/>
        </w:numPr>
        <w:ind w:left="1434" w:hanging="357"/>
        <w:rPr>
          <w:i/>
        </w:rPr>
      </w:pPr>
      <w:r w:rsidRPr="00CF066E">
        <w:rPr>
          <w:i/>
        </w:rPr>
        <w:t>Я думаю, что важнейшей задачей российских физиков сейчас является прекращение возмутительного балагана, который развели так называемые “правоохранители” вокруг Валентина Данилова. Его посадили на 14 лет (!) по абсолютно фальшивому обвинению, по страшному обвинению – это называется “измена Родине в форме шпионажа”. А на самом деле – это больше всего похоже на “соцсоревнование” между разными областными управлениями ФСБ за то, кто из них больше таких “шпионов” поймает. Подобных дел по стране как минимум полдюжины, но про остальные мы (физики) меньше знаем, потому что области науки другие. Людям науки пытаются объяснить, что место наше у параши. Дело настолько очевидно дутое, что очень многие люди, крайне далекие от политики, сильно разозлились по этому поводу (Михаил Фейгельман, заместитель директора Института теоретической физики им. Ландау, г. Москва).</w:t>
      </w:r>
    </w:p>
    <w:p w14:paraId="145988C9" w14:textId="77777777" w:rsidR="00E12957" w:rsidRDefault="00E12957" w:rsidP="00E12957"/>
    <w:p w14:paraId="49E13C4B" w14:textId="77777777" w:rsidR="00E12957" w:rsidRDefault="00E12957" w:rsidP="00E12957">
      <w:r>
        <w:t>В рамках настоящего отчета нет возможности давать правовую оценку описанным выше уголовным делам, однако правомерно (в соответствии с высказанными экспертами мнениями) ставить вопрос о том, </w:t>
      </w:r>
      <w:r w:rsidRPr="00B55456">
        <w:rPr>
          <w:b/>
          <w:i/>
        </w:rPr>
        <w:t>насколько последовательной является политика России в отношении поставок в Китай продукции военного назначения, </w:t>
      </w:r>
      <w:r>
        <w:t>и насколько эта политика в разных аспектах соответствует интересам России. Этот вопрос требует концептуальной проработки.</w:t>
      </w:r>
    </w:p>
    <w:p w14:paraId="60D2E8B4" w14:textId="77777777" w:rsidR="00E12957" w:rsidRPr="00C96B12" w:rsidRDefault="00E12957" w:rsidP="00E12957">
      <w:pPr>
        <w:pStyle w:val="3"/>
      </w:pPr>
      <w:bookmarkStart w:id="650" w:name="_Toc183609419"/>
      <w:bookmarkStart w:id="651" w:name="_Toc113773059"/>
      <w:bookmarkStart w:id="652" w:name="_Toc13789477"/>
      <w:bookmarkStart w:id="653" w:name="_Toc13960572"/>
      <w:bookmarkEnd w:id="650"/>
      <w:bookmarkEnd w:id="651"/>
      <w:r>
        <w:rPr>
          <w:lang w:val="ru-RU"/>
        </w:rPr>
        <w:t>8.6</w:t>
      </w:r>
      <w:r w:rsidRPr="00C96B12">
        <w:t>.5. Проблема создания в России конкурентоспособного инновационного сектора</w:t>
      </w:r>
      <w:bookmarkEnd w:id="652"/>
      <w:bookmarkEnd w:id="653"/>
    </w:p>
    <w:p w14:paraId="16362AF8" w14:textId="77777777" w:rsidR="00E12957" w:rsidRDefault="00E12957" w:rsidP="00E12957">
      <w:r>
        <w:t>Проблема сотрудничества с Китаем в области торговли наукоемкой продукцией и создания наукоемких производств связана не с Китаем, а самой Россией. Россия пока еще обладает передовыми научно-техническими заделами, но не обладает экономическими институтами, необходимыми для преобразования этих заделов в продукцию, предназначенную для реализации на рынках. </w:t>
      </w:r>
      <w:r w:rsidRPr="00B55456">
        <w:rPr>
          <w:b/>
          <w:i/>
        </w:rPr>
        <w:t>Ключевым аспектом, от которого зависит все остальное, здесь видится создание схем инвестирования таких проектов.</w:t>
      </w:r>
    </w:p>
    <w:p w14:paraId="371B1CF3" w14:textId="77777777" w:rsidR="00E12957" w:rsidRDefault="00E12957" w:rsidP="00E12957">
      <w:r>
        <w:t>Многие эксперты указывали в этой связи на огромное развитие в Китае технопарков и бизнес-инкубаторов, и на катастрофическое отставание в этой сфере России. Эта мысль является правильной, но отчасти технократической, </w:t>
      </w:r>
      <w:r w:rsidRPr="00B55456">
        <w:rPr>
          <w:b/>
          <w:i/>
        </w:rPr>
        <w:t>поскольку данная проблема должна ставиться не в технической, а в финансовой плоскости.</w:t>
      </w:r>
    </w:p>
    <w:p w14:paraId="26325A3D" w14:textId="77777777" w:rsidR="00E12957" w:rsidRPr="00CF066E" w:rsidRDefault="00E12957" w:rsidP="00525BDC">
      <w:pPr>
        <w:pStyle w:val="a3"/>
        <w:numPr>
          <w:ilvl w:val="1"/>
          <w:numId w:val="126"/>
        </w:numPr>
        <w:ind w:left="1434" w:hanging="357"/>
        <w:rPr>
          <w:i/>
        </w:rPr>
      </w:pPr>
      <w:r w:rsidRPr="00CF066E">
        <w:rPr>
          <w:i/>
        </w:rPr>
        <w:t>Если говорить о ситуации с технопарками в России, если брать по международным таким нормам, по масштабу, по объемам, ну, я бы сказал, что есть три-пять, может быть, наберется, а в основном-то нет.. На начальной стадии развитие инновационной инфраструктуры, это любую страну Вы можете взять, все это создавалось с очень такой солидной государственной поддержкой. А у нас все эти технопарки скорее возникали не благодаря поддержке государства, а вопреки. Как, знаете, донкихоты, вот они это дело создавали. Это, конечно, самое главное препятствие(Николай Арзамасцев, Президент Российско-Китайского технопарка, г. Москва).</w:t>
      </w:r>
    </w:p>
    <w:p w14:paraId="74BCA655" w14:textId="77777777" w:rsidR="00E12957" w:rsidRPr="00CF066E" w:rsidRDefault="00E12957" w:rsidP="00525BDC">
      <w:pPr>
        <w:pStyle w:val="a3"/>
        <w:numPr>
          <w:ilvl w:val="1"/>
          <w:numId w:val="126"/>
        </w:numPr>
        <w:ind w:left="1434" w:hanging="357"/>
        <w:rPr>
          <w:i/>
        </w:rPr>
      </w:pPr>
      <w:r w:rsidRPr="00CF066E">
        <w:rPr>
          <w:i/>
        </w:rPr>
        <w:t>У нас сейчас в России порядка 87-90технопарков. Из них реально работают, может быть, единицы. И то из тех, которые работаю, в инновационном бизнесе работают процентов на 10-15, для того, чтобы хоть как-то соответствовать понятию «технопарк». У нас их очень мало (Юрий Лебедев, Президент Российского Инновационного Консорциума, г. Москва).</w:t>
      </w:r>
    </w:p>
    <w:p w14:paraId="0445F25C" w14:textId="77777777" w:rsidR="00E12957" w:rsidRPr="00CF066E" w:rsidRDefault="00E12957" w:rsidP="00525BDC">
      <w:pPr>
        <w:pStyle w:val="a3"/>
        <w:numPr>
          <w:ilvl w:val="1"/>
          <w:numId w:val="126"/>
        </w:numPr>
        <w:ind w:left="1434" w:hanging="357"/>
        <w:rPr>
          <w:i/>
        </w:rPr>
      </w:pPr>
      <w:r w:rsidRPr="00CF066E">
        <w:rPr>
          <w:i/>
        </w:rPr>
        <w:t>В Китае действуют технопарки различного вида – от научных до промпарков, и образуют вот эти самые зоны развития новейших и высоких технологий Они сейчас переходят к понятию зона экономического развития Таких зон тоже очень много, гораздо меньше, чем технопарков, конечно, но несколько десятков существует. Среди них выделяются крупные зоны. Их там всего несколько, они уже специализированы по направлениям инновационного бизнеса. А начинали они вот таким вот массовым образом в провинциях, которые нужно было развивать, создавали инновационную инфраструктуру и через нее развивали промышленность. То, что и нужно делать любому государству, которое не хочет быть на обочине современной экономике. А мы туда на эту обочину упрямо бредем (Юрий Лебедев, Президент Российского Инновационного Консорциума, г. Москва).</w:t>
      </w:r>
    </w:p>
    <w:p w14:paraId="0A6F610F" w14:textId="77777777" w:rsidR="00E12957" w:rsidRPr="00CF066E" w:rsidRDefault="00E12957" w:rsidP="00525BDC">
      <w:pPr>
        <w:pStyle w:val="a3"/>
        <w:numPr>
          <w:ilvl w:val="1"/>
          <w:numId w:val="126"/>
        </w:numPr>
        <w:ind w:left="1434" w:hanging="357"/>
        <w:rPr>
          <w:i/>
        </w:rPr>
      </w:pPr>
      <w:r w:rsidRPr="00CF066E">
        <w:rPr>
          <w:i/>
        </w:rPr>
        <w:t>У нас в России, по-моему, ни одного технопарка на сегодня нет, у нас только говорят, что вот они будут создаваться под Питером, в Нижнем Новгороде, в Иркутске. А чтобы показать – вот технопарк, такого у нас нет. Технопарк – это в принципе финансовый проект по большому счету, это инкубатор технологий, это венчурный проект, с другой стороны – это государственной важности дело (Леонид Орлов, руководитель Представительства Совета по развитию торговли Гонконга).</w:t>
      </w:r>
    </w:p>
    <w:p w14:paraId="6DEB2150" w14:textId="77777777" w:rsidR="00E12957" w:rsidRDefault="00E12957" w:rsidP="00E12957"/>
    <w:p w14:paraId="7069E1FC" w14:textId="77777777" w:rsidR="00E12957" w:rsidRDefault="00E12957" w:rsidP="00E12957">
      <w:r>
        <w:t>Эффективный инновационный сектор России, если он вообще имеет перспективу развития, должен ориентироваться не только на китайский, но и на другие международные рынки. Кроме того, этот сектор должен ориентироваться на создание продукции с высокой добавленной стоимостью, а не на дешевую распродажу фундаментальных идей.</w:t>
      </w:r>
    </w:p>
    <w:p w14:paraId="290F7E5A" w14:textId="77777777" w:rsidR="00E12957" w:rsidRDefault="00E12957" w:rsidP="00E12957">
      <w:r>
        <w:t>С точки зрения международного партнерства российский инновационный сектор должен иметь универсальную направленность. Создание политических преференций (как положительных, так и отрицательных) для тех или иных стран, в том числе для Китая, противоречит интересам России. Вместе с тем потенциал сотрудничества с Китаем является огромным, и кооперация с ним способна дать мощный импульс для развития российского инновационного сектора.</w:t>
      </w:r>
    </w:p>
    <w:p w14:paraId="526F1BA2" w14:textId="77777777" w:rsidR="00E12957" w:rsidRPr="00C96B12" w:rsidRDefault="00E12957" w:rsidP="00E12957">
      <w:pPr>
        <w:pStyle w:val="3"/>
      </w:pPr>
      <w:bookmarkStart w:id="654" w:name="_Toc183609420"/>
      <w:bookmarkStart w:id="655" w:name="_Toc13789478"/>
      <w:bookmarkStart w:id="656" w:name="_Toc13960573"/>
      <w:bookmarkEnd w:id="654"/>
      <w:r>
        <w:rPr>
          <w:lang w:val="ru-RU"/>
        </w:rPr>
        <w:t>8.6</w:t>
      </w:r>
      <w:r w:rsidRPr="00C96B12">
        <w:t>.6. Экспорт в Китай услуг российского </w:t>
      </w:r>
      <w:bookmarkStart w:id="657" w:name="_Toc113773060"/>
      <w:bookmarkEnd w:id="657"/>
      <w:r w:rsidRPr="00C96B12">
        <w:t>высшего образования</w:t>
      </w:r>
      <w:bookmarkEnd w:id="655"/>
      <w:bookmarkEnd w:id="656"/>
    </w:p>
    <w:p w14:paraId="0B8406FF" w14:textId="77777777" w:rsidR="00E12957" w:rsidRDefault="00E12957" w:rsidP="00E12957">
      <w:r>
        <w:t>Проблема экспорта в Китай услуг российского высшего образования примыкает к проблеме экспорта высоких технологий. К сожалению, по мнению опрошенных экспертов, а также согласно аналитическим материалам Рабочей группы ЦСР, российское высшее образование не пользуется в Китае высоким престижем. Причины этого очевидны. Многие отрасли российского высшего образования еще в советское время не были конкурентоспособными на мировом уровне. Ныне этот разрыв усилился и захватил ряд тех отраслей, которые раньше отличались действительно высоким научно-преподавательским уровнем. По свидетельству экспертов, российское высшее образование сильно деградировало и продолжает деградировать. Остановить этот процесс и сделать российское высшее образование конкурентоспособным на мировом уровне могут только институциональные реформы, обсуждение содержания которых выходит за рамки данного отчета. В сегодняшних условиях эксперты оценивают крайне пессимистично как само состояние российского высшего образования, так и возможность масштабного экспорта услуг этого образования в Китай (равно как и в иные страны).</w:t>
      </w:r>
    </w:p>
    <w:p w14:paraId="630D22C0" w14:textId="77777777" w:rsidR="00E12957" w:rsidRPr="00CF066E" w:rsidRDefault="00E12957" w:rsidP="00525BDC">
      <w:pPr>
        <w:pStyle w:val="a3"/>
        <w:numPr>
          <w:ilvl w:val="1"/>
          <w:numId w:val="126"/>
        </w:numPr>
        <w:ind w:left="1434" w:hanging="357"/>
        <w:rPr>
          <w:i/>
        </w:rPr>
      </w:pPr>
      <w:r w:rsidRPr="00CF066E">
        <w:rPr>
          <w:i/>
        </w:rPr>
        <w:t>Учиться в российских ВУЗах стало просто невозможно, потому что масштабы коррупции в системе высшего образования в России не только потрясают, но уже и сказываются на качестве высшего образования впрямую (биофизик, Потсдам, Фонд Гумбольдта).</w:t>
      </w:r>
    </w:p>
    <w:p w14:paraId="09FB0FD9" w14:textId="77777777" w:rsidR="00E12957" w:rsidRPr="00CF066E" w:rsidRDefault="00E12957" w:rsidP="00525BDC">
      <w:pPr>
        <w:pStyle w:val="a3"/>
        <w:numPr>
          <w:ilvl w:val="1"/>
          <w:numId w:val="126"/>
        </w:numPr>
        <w:ind w:left="1434" w:hanging="357"/>
        <w:rPr>
          <w:i/>
        </w:rPr>
      </w:pPr>
      <w:r w:rsidRPr="00CF066E">
        <w:rPr>
          <w:i/>
        </w:rPr>
        <w:t>Скорее учат хорошо, чем плохо, но иногда чувствуется формальный подход, для галочки. Если в процентах, то доля хороших преподавателей составляет процентов 50, процентов 30 – что-то такое в серединке, совсем плохих – 20процентов. Однако тенденция неблагоприятная (студент-психолог, второе высшее образование, Москва, интервью).</w:t>
      </w:r>
    </w:p>
    <w:p w14:paraId="7F9BA11D" w14:textId="77777777" w:rsidR="00E12957" w:rsidRPr="00CF066E" w:rsidRDefault="00E12957" w:rsidP="00525BDC">
      <w:pPr>
        <w:pStyle w:val="a3"/>
        <w:numPr>
          <w:ilvl w:val="1"/>
          <w:numId w:val="126"/>
        </w:numPr>
        <w:ind w:left="1434" w:hanging="357"/>
        <w:rPr>
          <w:i/>
        </w:rPr>
      </w:pPr>
      <w:r w:rsidRPr="00CF066E">
        <w:rPr>
          <w:i/>
        </w:rPr>
        <w:t>Нам сокращают часы за счет практических занятий, но в плане теории мы пока получаем все, а вот тем, кто собирается поступать в этом году, им уже будут сокращать и теоретические занятия, при этом очень сильно увеличивают цену. Такая коммерциализация в плохом смысле. Поэтому перспективы факультета видятся мне совсем нерадостными (студент-психолог, второе высшее образование, Москва, интервью).</w:t>
      </w:r>
    </w:p>
    <w:p w14:paraId="1080D8F6" w14:textId="77777777" w:rsidR="00E12957" w:rsidRPr="00CF066E" w:rsidRDefault="00E12957" w:rsidP="00525BDC">
      <w:pPr>
        <w:pStyle w:val="a3"/>
        <w:numPr>
          <w:ilvl w:val="1"/>
          <w:numId w:val="126"/>
        </w:numPr>
        <w:ind w:left="1434" w:hanging="357"/>
        <w:rPr>
          <w:i/>
        </w:rPr>
      </w:pPr>
      <w:r w:rsidRPr="00CF066E">
        <w:rPr>
          <w:i/>
        </w:rPr>
        <w:t>Из-за качества обучения лично я сменил факультет, столкнувшись со всеми перечисленными проблемами в одном месте. А именно – плохое качество преподавания, поверхностная подача материала, сами преподаватели, что называется, не в материале, работают только за зарплату (студент экономического факультета, первое высшее образование, фокус-группа «Студенты», г. Москва).</w:t>
      </w:r>
    </w:p>
    <w:p w14:paraId="3A101FEC" w14:textId="77777777" w:rsidR="00E12957" w:rsidRPr="00CF066E" w:rsidRDefault="00E12957" w:rsidP="00525BDC">
      <w:pPr>
        <w:pStyle w:val="a3"/>
        <w:numPr>
          <w:ilvl w:val="1"/>
          <w:numId w:val="126"/>
        </w:numPr>
        <w:ind w:left="1434" w:hanging="357"/>
        <w:rPr>
          <w:i/>
        </w:rPr>
      </w:pPr>
      <w:r w:rsidRPr="00CF066E">
        <w:rPr>
          <w:i/>
        </w:rPr>
        <w:t>В моем ВУЗе обучение совершенно отвратительное, потому, что многие преподаватели вообще оставляют желать лучшего, с точки зрения их собственных знаний, потому что русский язык и литературу преподает бывшая журналистка, которая пишет нередко с ошибками на доске, и сама неправильно излагает свои мысли (студент гуманитарного факультета, первое высшее образование, фокус-группа «Студенты», г. Москва).</w:t>
      </w:r>
    </w:p>
    <w:p w14:paraId="17A57050" w14:textId="77777777" w:rsidR="00E12957" w:rsidRPr="00CF066E" w:rsidRDefault="00E12957" w:rsidP="00525BDC">
      <w:pPr>
        <w:pStyle w:val="a3"/>
        <w:numPr>
          <w:ilvl w:val="1"/>
          <w:numId w:val="126"/>
        </w:numPr>
        <w:ind w:left="1434" w:hanging="357"/>
        <w:rPr>
          <w:i/>
        </w:rPr>
      </w:pPr>
      <w:r w:rsidRPr="00CF066E">
        <w:rPr>
          <w:i/>
        </w:rPr>
        <w:t>Университет должен быть центром интеллектуальной жизни, а не просто конвейером по штамповке кадров. Этого нет, мы видим в высшей школе диссертационную науку. Ляпанье диссертаций, тем более, что сейчас это поставлено на коммерческом уровне. А наука, которая отделена от образовательного процесса, она попросту обречена (математик, Москва, интервью).</w:t>
      </w:r>
    </w:p>
    <w:p w14:paraId="40D25CCB" w14:textId="77777777" w:rsidR="00E12957" w:rsidRDefault="00E12957" w:rsidP="00E12957"/>
    <w:p w14:paraId="613EA645" w14:textId="77777777" w:rsidR="00E12957" w:rsidRDefault="00E12957" w:rsidP="00E12957">
      <w:r>
        <w:t>Вместе с тем обмен услугами высшего и иного образования между Россией и Китаем может иметь несколько иные цели, чем цели приобретения высшего уровня квалификации в области тех или иных дисциплин. Выше уже говорилось о том, что неизбежно расширяющегося сотрудничества Россия и Китай должны лучше знать друг друга, т.е. </w:t>
      </w:r>
      <w:r w:rsidRPr="00B55456">
        <w:rPr>
          <w:b/>
          <w:i/>
        </w:rPr>
        <w:t>обладать кадрами, владеющими языками обеих стран и знакомыми с их социокультурными, экономическими, правовыми и иными реалиями</w:t>
      </w:r>
      <w:r>
        <w:t>, а также, не в последнюю очередь, личными дружескими связями.</w:t>
      </w:r>
    </w:p>
    <w:p w14:paraId="3B7D8CB1" w14:textId="77777777" w:rsidR="00E12957" w:rsidRDefault="00E12957" w:rsidP="00E12957">
      <w:r>
        <w:t>В связи с этим необходимо ставить вопрос</w:t>
      </w:r>
      <w:r w:rsidRPr="00B55456">
        <w:rPr>
          <w:b/>
          <w:i/>
        </w:rPr>
        <w:t> </w:t>
      </w:r>
      <w:r>
        <w:t>о </w:t>
      </w:r>
      <w:r w:rsidRPr="00B55456">
        <w:rPr>
          <w:b/>
          <w:i/>
        </w:rPr>
        <w:t>широкомасштабном обмене студентами, а также о посылке российских студентов на обучение в Китай</w:t>
      </w:r>
      <w:r>
        <w:t> (в том числе по программам второго высшего образования, а также на платной основе).</w:t>
      </w:r>
    </w:p>
    <w:p w14:paraId="5A8B4428" w14:textId="77777777" w:rsidR="00E12957" w:rsidRPr="00C96B12" w:rsidRDefault="00E12957" w:rsidP="00E12957">
      <w:pPr>
        <w:pStyle w:val="2"/>
      </w:pPr>
      <w:bookmarkStart w:id="658" w:name="_Toc183609421"/>
      <w:bookmarkStart w:id="659" w:name="_Toc13789479"/>
      <w:bookmarkStart w:id="660" w:name="_Toc13960574"/>
      <w:bookmarkEnd w:id="658"/>
      <w:r>
        <w:rPr>
          <w:lang w:val="ru-RU"/>
        </w:rPr>
        <w:t xml:space="preserve">8.7. </w:t>
      </w:r>
      <w:r w:rsidRPr="00C96B12">
        <w:t>Факторы, препятствующие взаимным инвестициям</w:t>
      </w:r>
      <w:bookmarkEnd w:id="659"/>
      <w:bookmarkEnd w:id="660"/>
    </w:p>
    <w:p w14:paraId="2BC294EA" w14:textId="77777777" w:rsidR="00E12957" w:rsidRDefault="00E12957" w:rsidP="00E12957">
      <w:r>
        <w:t>Согласно оценкам экспертов, взаимные инвестиции (из России в Китай и из Китая в Россию) в настоящее время очень малы, и находятся, по выражению одного из экспертов, «на точке замерзания».</w:t>
      </w:r>
    </w:p>
    <w:p w14:paraId="62D79B70" w14:textId="77777777" w:rsidR="00E12957" w:rsidRDefault="00E12957" w:rsidP="00E12957">
      <w:r>
        <w:t>Российские инвестиции в Китай не идут по причине очень высокой конкуренции с мировыми инвесторами, которые, как говорят эксперты, «стоят в очереди» со своими инвестициями.</w:t>
      </w:r>
    </w:p>
    <w:p w14:paraId="04730E01" w14:textId="77777777" w:rsidR="00E12957" w:rsidRDefault="00E12957" w:rsidP="00E12957">
      <w:r>
        <w:t>Китайские инвестиции не идут в Россию по причине неблагоприятного инвестиционного климат, т.е. по той же причине, по которой в российскую экономику слабо идут инвестиции из других стран мира.</w:t>
      </w:r>
    </w:p>
    <w:p w14:paraId="4CECE892" w14:textId="77777777" w:rsidR="00E12957" w:rsidRPr="008A05D0" w:rsidRDefault="00E12957" w:rsidP="00E12957">
      <w:pPr>
        <w:rPr>
          <w:u w:val="single"/>
        </w:rPr>
      </w:pPr>
      <w:bookmarkStart w:id="661" w:name="_Toc181535238"/>
      <w:bookmarkStart w:id="662" w:name="_Toc113773062"/>
      <w:bookmarkEnd w:id="661"/>
      <w:bookmarkEnd w:id="662"/>
      <w:r w:rsidRPr="008A05D0">
        <w:rPr>
          <w:u w:val="single"/>
        </w:rPr>
        <w:t>А. Российские инвестиции в Китай</w:t>
      </w:r>
    </w:p>
    <w:p w14:paraId="37A30953" w14:textId="77777777" w:rsidR="00E12957" w:rsidRPr="00CF066E" w:rsidRDefault="00E12957" w:rsidP="00525BDC">
      <w:pPr>
        <w:pStyle w:val="a3"/>
        <w:numPr>
          <w:ilvl w:val="1"/>
          <w:numId w:val="126"/>
        </w:numPr>
        <w:ind w:left="1434" w:hanging="357"/>
        <w:rPr>
          <w:i/>
        </w:rPr>
      </w:pPr>
      <w:r w:rsidRPr="00CF066E">
        <w:rPr>
          <w:i/>
        </w:rPr>
        <w:t>Инвестиции из России в Китай? Туда же очередь стоит господ из хэджинговых фондов, из инвестиционных фондов международных. А во что там вкладывать? В производство вкладывать, так Вам и так произведут все, что надо под любым брэндом, под Вашим, под чужим, под каким хотите. Понимаете, если Вы «Дюпон», то для Вас Китай – это инвестиционно привлекательная страна, а если Вы – завод АЗЛК, то нет (Леонид Орлов, руководитель представительства Совета по развитию торговли Гонконга, г.Москва).</w:t>
      </w:r>
    </w:p>
    <w:p w14:paraId="04A9784B" w14:textId="77777777" w:rsidR="00E12957" w:rsidRPr="00CF066E" w:rsidRDefault="00E12957" w:rsidP="00525BDC">
      <w:pPr>
        <w:pStyle w:val="a3"/>
        <w:numPr>
          <w:ilvl w:val="1"/>
          <w:numId w:val="126"/>
        </w:numPr>
        <w:ind w:left="1434" w:hanging="357"/>
        <w:rPr>
          <w:i/>
        </w:rPr>
      </w:pPr>
      <w:r w:rsidRPr="00CF066E">
        <w:rPr>
          <w:i/>
        </w:rPr>
        <w:t>В 2003 году в Китае было образовано, по-моему, если мне память не изменяет, 31 800 совместных предприятий. Причем это все высокотехнологичные предприятия. Но с Россией там буквально, ну, может быть, десятки. Вот из этих 31 800 предприятий только 8500 тысяч предприятий созданы при вкладе китайской стороны примерно 30-40%, а остальные примерно на 90% имеют иностранный капитал. Мы же когда пытаемся, скажем так, создавать там совместные предприятия, а китайская вся политика в области высоких технологий построена на одном – это занять свою собственную свободную рабочую силу – мы не готовы вкладывать, инвестировать такой высокий процент в совместное предприятие. У нас к тому же очень негативный инвестиционный климат, которого нигде, ни в одной другой стране нет. А мы на таких условиях, когда мы можем вложить туда свой капитал, мы на это пойти не можем, особенно научные организации, потому что у нас просто нет этого капитала. Мы чем довольствуемся? Мы вкладываем высокую технологию в уставной капитал, а по их законам это вложение может составить 35% максимум, а в первый год – только 20%. Вот мы с 20%, да еще сидим здесь в России, потираем руки и ждем дивидендов. А так, конечно, бизнес не делается. Поэтому в общем никакого такого реального бизнеса в области высоких технологий совместного практически не наблюдается (Николай Арзамасцев, Президент, Российско-Китайского Технопарка, г. Москва).</w:t>
      </w:r>
    </w:p>
    <w:p w14:paraId="74787F21" w14:textId="77777777" w:rsidR="00E12957" w:rsidRDefault="00E12957" w:rsidP="00E12957">
      <w:pPr>
        <w:rPr>
          <w:u w:val="single"/>
        </w:rPr>
      </w:pPr>
      <w:bookmarkStart w:id="663" w:name="_Toc181535239"/>
      <w:bookmarkStart w:id="664" w:name="_Toc113773063"/>
      <w:bookmarkEnd w:id="663"/>
      <w:bookmarkEnd w:id="664"/>
    </w:p>
    <w:p w14:paraId="4DB2036F" w14:textId="77777777" w:rsidR="00E12957" w:rsidRPr="008A05D0" w:rsidRDefault="00E12957" w:rsidP="00E12957">
      <w:pPr>
        <w:rPr>
          <w:u w:val="single"/>
        </w:rPr>
      </w:pPr>
      <w:r w:rsidRPr="008A05D0">
        <w:rPr>
          <w:u w:val="single"/>
        </w:rPr>
        <w:t>Б. Китайские инвестиции в Россию</w:t>
      </w:r>
    </w:p>
    <w:p w14:paraId="413A8946" w14:textId="77777777" w:rsidR="00E12957" w:rsidRPr="00CF066E" w:rsidRDefault="00E12957" w:rsidP="00525BDC">
      <w:pPr>
        <w:pStyle w:val="a3"/>
        <w:numPr>
          <w:ilvl w:val="1"/>
          <w:numId w:val="126"/>
        </w:numPr>
        <w:ind w:left="1434" w:hanging="357"/>
        <w:rPr>
          <w:i/>
        </w:rPr>
      </w:pPr>
      <w:r w:rsidRPr="00CF066E">
        <w:rPr>
          <w:i/>
        </w:rPr>
        <w:t>Если говорить научным языком, то нам мешает недостаточно привлекательный инвестиционный климат. А это уже не вопрос двусторонних отношений. В принципе, что мешает – политическая нестабильность в стране, в России, коррупция на всех уровнях, в особенности на местном уровне (Александр Лукин, директор Центра исследований стран Восточной Азии и ШОС).</w:t>
      </w:r>
    </w:p>
    <w:p w14:paraId="7DB114FF" w14:textId="77777777" w:rsidR="00E12957" w:rsidRPr="00CF066E" w:rsidRDefault="00E12957" w:rsidP="00525BDC">
      <w:pPr>
        <w:pStyle w:val="a3"/>
        <w:numPr>
          <w:ilvl w:val="1"/>
          <w:numId w:val="126"/>
        </w:numPr>
        <w:ind w:left="1434" w:hanging="357"/>
        <w:rPr>
          <w:i/>
        </w:rPr>
      </w:pPr>
      <w:r w:rsidRPr="00CF066E">
        <w:rPr>
          <w:i/>
        </w:rPr>
        <w:t>В Китае очень большие золотовалютные запасы, в связи с чем нам было бы очень хорошо привлекать китайские инвестиции. Но ряд факторов мешает нам привлекать китайские инвестиции. В принципе, что мешает – политическая нестабильность в стране, в России, коррупция на всех уровнях, в особенности на местном уровне (Александр Лукин, директор Центра исследований стран Восточной Азии и ШОС, г. Москва).</w:t>
      </w:r>
    </w:p>
    <w:p w14:paraId="0D7F8149" w14:textId="77777777" w:rsidR="00E12957" w:rsidRPr="00CF066E" w:rsidRDefault="00E12957" w:rsidP="00525BDC">
      <w:pPr>
        <w:pStyle w:val="a3"/>
        <w:numPr>
          <w:ilvl w:val="1"/>
          <w:numId w:val="126"/>
        </w:numPr>
        <w:ind w:left="1434" w:hanging="357"/>
        <w:rPr>
          <w:i/>
        </w:rPr>
      </w:pPr>
      <w:r w:rsidRPr="00CF066E">
        <w:rPr>
          <w:i/>
        </w:rPr>
        <w:t>Китайские инвестиции в российский высокотехнологичный сектор отсутствуют, находятся на точке замерзания, но это ведь связано не с нежеланием инвестировать в этот сектор российской экономики, а с его практически отсутствием или плачевным состоянием. Отчасти это очень сильно связано и с закрытостью этих высокотехнологичных отраслей, куда доступ иностранным экспертам, а тем более иностранным инвесторам до сих пор запрещен. Как мы видим, инвестиции идут в основном в сырьевые, так скажем, отрасли российской экономики, в ее добывающие отрасли, это касается не только нефти и газа, но также и рудных минеральных наших запасов. Ну, может быть еще деревообработка (Дмитрий Семенов, директор компании международных грузоперевозок ООО «СИЭЛ», г.Москва).</w:t>
      </w:r>
    </w:p>
    <w:p w14:paraId="6F8F90BA" w14:textId="77777777" w:rsidR="00E12957" w:rsidRPr="00CF066E" w:rsidRDefault="00E12957" w:rsidP="00525BDC">
      <w:pPr>
        <w:pStyle w:val="a3"/>
        <w:numPr>
          <w:ilvl w:val="1"/>
          <w:numId w:val="126"/>
        </w:numPr>
        <w:ind w:left="1434" w:hanging="357"/>
        <w:rPr>
          <w:i/>
        </w:rPr>
      </w:pPr>
      <w:r w:rsidRPr="00CF066E">
        <w:rPr>
          <w:i/>
        </w:rPr>
        <w:t>Больше всего препятствий на пути китайских инвестиций в российскую экономику создает отсутствие правил, четких, абсолютно прозрачных правил на уровне законодательном со стороны России. Ну, например, сейчас единственная положительная вещь, которая в этой области свершилась, это 9 июня в первом чтении был принят закон об особых экономических зонах. Это вещь, которая может серьезно способствовать развитию вот этого инвестиционного сектора сотрудничества Китая и России (Сергей Санакоев, председатель правления Российско-китайского Центра торгово-экономического сотрудничества, г. Москва).</w:t>
      </w:r>
    </w:p>
    <w:p w14:paraId="71B02D26" w14:textId="77777777" w:rsidR="00E12957" w:rsidRDefault="00E12957" w:rsidP="00E12957"/>
    <w:p w14:paraId="0EC0F522" w14:textId="77777777" w:rsidR="00E12957" w:rsidRDefault="00E12957" w:rsidP="00E12957">
      <w:r>
        <w:t>Не все китайские инвестиции, с точки зрения экспертов, соответствуют российским интересам.</w:t>
      </w:r>
    </w:p>
    <w:p w14:paraId="1B88C33D" w14:textId="77777777" w:rsidR="00E12957" w:rsidRPr="00CF066E" w:rsidRDefault="00E12957" w:rsidP="00525BDC">
      <w:pPr>
        <w:pStyle w:val="a3"/>
        <w:numPr>
          <w:ilvl w:val="1"/>
          <w:numId w:val="126"/>
        </w:numPr>
        <w:ind w:left="1434" w:hanging="357"/>
        <w:rPr>
          <w:i/>
        </w:rPr>
      </w:pPr>
      <w:r w:rsidRPr="00CF066E">
        <w:rPr>
          <w:i/>
        </w:rPr>
        <w:t>Инвестиции в нефтегазодобывающую отрасль, на мой взгляд, учитывая то, что запасов российских недр нефти и газа осталось на пятнадцать лет, может быть, по наиболее оптимистичным подсчетам, наверное, лет на двадцать, я думаю, что никакие инвестиций нам в эти отрасли не нужны. Потому что рост объема добычи нефти на 6-7%, по-моему, такие проценты называют, говорит о том, что мы достаточно успешно развиваемся в этом направлении и без иностранных инвестиций (Дмитрий Семенов, директор компании международных перевозок ООО «СИЭЛ», г. Москва).</w:t>
      </w:r>
    </w:p>
    <w:p w14:paraId="68B6C33D" w14:textId="77777777" w:rsidR="00E12957" w:rsidRPr="00CF066E" w:rsidRDefault="00E12957" w:rsidP="00525BDC">
      <w:pPr>
        <w:pStyle w:val="a3"/>
        <w:numPr>
          <w:ilvl w:val="1"/>
          <w:numId w:val="126"/>
        </w:numPr>
        <w:ind w:left="1434" w:hanging="357"/>
        <w:rPr>
          <w:i/>
        </w:rPr>
      </w:pPr>
      <w:r w:rsidRPr="00CF066E">
        <w:rPr>
          <w:i/>
        </w:rPr>
        <w:t>России, если мы хотим избавиться от роли «сырьевого придатка» Китая, которую фактически мы сейчас играем, необходимо создать условия для того, чтобы инвестиции шли, в первую очередь, в наукоемкие отрасли промышленности – производство оборудования, лекарств (где Китай традиционно силен), телекоммуникации (Сергей Шилин, президент Русского клуба в Пекине, г. Пекин).</w:t>
      </w:r>
    </w:p>
    <w:p w14:paraId="466CF152" w14:textId="77777777" w:rsidR="00E12957" w:rsidRDefault="00E12957" w:rsidP="00E12957"/>
    <w:p w14:paraId="5C72C1C9" w14:textId="77777777" w:rsidR="00E12957" w:rsidRDefault="00E12957" w:rsidP="00E12957">
      <w:r>
        <w:t>Среди экспертов прозвучала мысль, что процесс активизации взаимных инвестиций может быть начат с обмена активами, который будет способствовать развитию деловых связей и взаимной «притирке» российских и китайских бизнес-структур.</w:t>
      </w:r>
    </w:p>
    <w:p w14:paraId="3981248C" w14:textId="77777777" w:rsidR="00E12957" w:rsidRPr="00CF066E" w:rsidRDefault="00E12957" w:rsidP="00525BDC">
      <w:pPr>
        <w:pStyle w:val="a3"/>
        <w:numPr>
          <w:ilvl w:val="1"/>
          <w:numId w:val="126"/>
        </w:numPr>
        <w:ind w:left="1434" w:hanging="357"/>
        <w:rPr>
          <w:i/>
        </w:rPr>
      </w:pPr>
      <w:r w:rsidRPr="00CF066E">
        <w:rPr>
          <w:i/>
        </w:rPr>
        <w:t>Способствует обмен активами больше всего. Это на самом деле очень простой вопрос, взаимные инвестиции. Нужно дать возможность, так сказать, китайцам наконец что-то купить здесь и простимулировать покупку нашим бизнесом чего-либо там. У нас в России единственное, что можно купить, это нефтегазодобывающую компанию. Либо участки вот уже разведанные, либо еще не разведанные участки, месторождения, у нас больше покупать нечего. И второй момент – это торговые центры. Вот «Балтийская жемчужина» в Питере – это огромный прорыв в этом направлении, я даже удивился, что кто-то смог это сделать. А на данном этапе больше всего препятствует развитию взаимных инвестиций государственная политика России (Владимир Лукашов, ответственный секретарь МДО «Российские инвестиции», г. Москва).</w:t>
      </w:r>
    </w:p>
    <w:p w14:paraId="2A63D13F" w14:textId="77777777" w:rsidR="00E12957" w:rsidRPr="008A05D0" w:rsidRDefault="00E12957" w:rsidP="00E12957">
      <w:pPr>
        <w:pStyle w:val="2"/>
      </w:pPr>
      <w:bookmarkStart w:id="665" w:name="_Toc183609422"/>
      <w:bookmarkStart w:id="666" w:name="_Toc13789480"/>
      <w:bookmarkStart w:id="667" w:name="_Toc13960575"/>
      <w:bookmarkEnd w:id="665"/>
      <w:r>
        <w:rPr>
          <w:lang w:val="ru-RU"/>
        </w:rPr>
        <w:t xml:space="preserve">8.8. </w:t>
      </w:r>
      <w:r w:rsidRPr="008A05D0">
        <w:t>Влияние таможни и пограничной службы на российско-китайский товарооборот</w:t>
      </w:r>
      <w:bookmarkEnd w:id="666"/>
      <w:bookmarkEnd w:id="667"/>
    </w:p>
    <w:p w14:paraId="525F352D" w14:textId="77777777" w:rsidR="00E12957" w:rsidRDefault="00E12957" w:rsidP="00E12957">
      <w:r>
        <w:t>Таможня и пограничная служба, а также инфраструктурная обеспеченность российско-китайской границы с российской стороны сегодня являются острыми проблемными вопросами.</w:t>
      </w:r>
    </w:p>
    <w:p w14:paraId="2987F0A4" w14:textId="77777777" w:rsidR="00E12957" w:rsidRDefault="00E12957" w:rsidP="00E12957">
      <w:r>
        <w:t>Эксперты выделяют два основных аспекта этой проблемы. Первый из них состоит в том, что</w:t>
      </w:r>
      <w:r>
        <w:rPr>
          <w:lang w:val="ru-RU"/>
        </w:rPr>
        <w:t xml:space="preserve"> </w:t>
      </w:r>
      <w:r>
        <w:t>российская таможня и пограничная служба коррумпированы.</w:t>
      </w:r>
    </w:p>
    <w:p w14:paraId="5F278FA1" w14:textId="77777777" w:rsidR="00E12957" w:rsidRDefault="00E12957" w:rsidP="00E12957">
      <w:r>
        <w:t>Второй аспект связан с</w:t>
      </w:r>
      <w:r w:rsidRPr="00B55456">
        <w:rPr>
          <w:b/>
          <w:i/>
        </w:rPr>
        <w:t> </w:t>
      </w:r>
      <w:r>
        <w:t>инфраструктурной неразвитостью</w:t>
      </w:r>
      <w:r w:rsidRPr="00B55456">
        <w:rPr>
          <w:b/>
          <w:i/>
        </w:rPr>
        <w:t> </w:t>
      </w:r>
      <w:r>
        <w:t>российской таможни, пограничной службы и всей приграничной территории с российской стороны.</w:t>
      </w:r>
    </w:p>
    <w:p w14:paraId="0BBDFB58" w14:textId="77777777" w:rsidR="00E12957" w:rsidRDefault="00E12957" w:rsidP="00E12957">
      <w:r w:rsidRPr="00B55456">
        <w:rPr>
          <w:b/>
          <w:i/>
        </w:rPr>
        <w:t>Коррумпированность </w:t>
      </w:r>
      <w:r>
        <w:t>российской таможни и пограничной службы проявляется в том, что из России в Китай они пропускает без пошлин и без регистрации большие объемы сырьевых ресурсов (круглый лес и другие), а также и запрещенные к вывозу биоресурсы дальневосточного леса.</w:t>
      </w:r>
    </w:p>
    <w:p w14:paraId="12600902" w14:textId="77777777" w:rsidR="00E12957" w:rsidRPr="00CF066E" w:rsidRDefault="00E12957" w:rsidP="00525BDC">
      <w:pPr>
        <w:pStyle w:val="a3"/>
        <w:numPr>
          <w:ilvl w:val="1"/>
          <w:numId w:val="126"/>
        </w:numPr>
        <w:ind w:left="1434" w:hanging="357"/>
        <w:rPr>
          <w:i/>
        </w:rPr>
      </w:pPr>
      <w:r w:rsidRPr="00CF066E">
        <w:rPr>
          <w:i/>
        </w:rPr>
        <w:t>Беспредел, который творят таможенники,учитывая глубокоэшелонированность их прикрытия коррумпированными властями и силовыми структурами – это главный дестабилизирующий фактор. Я оказываю услуги по поиску партнеров для сотрудничества в Китае для российских фирм и компаний. Очень часто мои российские клиенты, достаточно выросшие для прямого сотрудничества с китайцами, отказываются от работы напрямую, после того как им «прочистят мозги» на таможне. Белый импорт практически невозможен для малых и средних российских компаний. Таможенники прямо заявляют: «если сейчас все начнут после вас возить в белую – то что же мы кушать будем». Очень серьезная ситуация. (Игорь Мажаров, независимый эксперт, проект «Абирус», Хабаровск-Гуанчжоу).</w:t>
      </w:r>
    </w:p>
    <w:p w14:paraId="09464162" w14:textId="77777777" w:rsidR="00E12957" w:rsidRPr="00CF066E" w:rsidRDefault="00E12957" w:rsidP="00525BDC">
      <w:pPr>
        <w:pStyle w:val="a3"/>
        <w:numPr>
          <w:ilvl w:val="1"/>
          <w:numId w:val="126"/>
        </w:numPr>
        <w:ind w:left="1434" w:hanging="357"/>
        <w:rPr>
          <w:i/>
        </w:rPr>
      </w:pPr>
      <w:r w:rsidRPr="00CF066E">
        <w:rPr>
          <w:i/>
        </w:rPr>
        <w:t>Когда летом прошлого года Путин сменил начальника государственного таможенного комитета, Вы не представляете, что было. То есть, на три месяца все грузы встали просто. Да, представьте себе. Когда сменили начальника таможни недавно, ну вот буквально весной этого года в порту Восточном, там был огромный товарооборот контейнеров их Китая, этот новый таможенный начальник просто приехал и сказал: «Так, чьи тут контейнеры стоят? Я знаю, что все это серый импорт. Давайте так, вот все, кто сейчас стоит, по три тысячи контейнеров мне лично, после этого я их выпускаю». Естественно, все это говорится неофициально. На любой таможне Вы приходите, и там есть человек, к которому нужно обратиться, и он решит все Ваши проблемы. Так сказать, доверенное лицо, которое в курсах, что называется. Когда едешь из Гродеково или из Полтавки вот в Приморском крае со стороны границы в сторону Уссурийска, сплошь стоит зона коттеджей, шикарных коттеджей, как в Подмосковье, там трехэтажные, четырехэтажные со спутниковыми антеннами, с садами камней. Чьи все это сады и коттеджи? Таможни (Игорь Мажаров, независимый эксперт, проект «Абирус», Хабаровск-Гуанчжоу).</w:t>
      </w:r>
    </w:p>
    <w:p w14:paraId="67471428" w14:textId="77777777" w:rsidR="00E12957" w:rsidRPr="00CF066E" w:rsidRDefault="00E12957" w:rsidP="00525BDC">
      <w:pPr>
        <w:pStyle w:val="a3"/>
        <w:numPr>
          <w:ilvl w:val="1"/>
          <w:numId w:val="126"/>
        </w:numPr>
        <w:ind w:left="1434" w:hanging="357"/>
        <w:rPr>
          <w:i/>
        </w:rPr>
      </w:pPr>
      <w:r w:rsidRPr="00CF066E">
        <w:rPr>
          <w:i/>
        </w:rPr>
        <w:t>Российской таможней, российской пограничной службой создаются абсолютно искусственные, надуманные препятствия, что на приграничной торговле, что на таможне, это не имеет значения, создаются искусственные препятствия, чтобы решать эти вопросы исключительно путем коррупции. Вот это и есть основная проблема (Сергей Санакоев, Председатель правления Российско-китайского Центра торгово-экономического сотрудничества, г. Москва).</w:t>
      </w:r>
    </w:p>
    <w:p w14:paraId="2CDD2E48" w14:textId="77777777" w:rsidR="00E12957" w:rsidRPr="00CF066E" w:rsidRDefault="00E12957" w:rsidP="00525BDC">
      <w:pPr>
        <w:pStyle w:val="a3"/>
        <w:numPr>
          <w:ilvl w:val="1"/>
          <w:numId w:val="126"/>
        </w:numPr>
        <w:ind w:left="1434" w:hanging="357"/>
        <w:rPr>
          <w:i/>
        </w:rPr>
      </w:pPr>
      <w:r w:rsidRPr="00CF066E">
        <w:rPr>
          <w:i/>
        </w:rPr>
        <w:t>Вы, наверное, слышали о существовании расхождений данных китайской и российской таможенных статистик. Откуда они берутся, что является причиной этого расхождения, совершенно понятно. Как только грузопоток достигает нашей границы, начинается увод части этого грузопотока в нелегальные схемы. Отчасти это связано и с тем, что наши таможенные органы нередко сами провоцируют на такой вот способ ведения дел (Дмитрий Семенов, директор международной компании грузоперевозок ООО «СИЭЛ», г. Москва).</w:t>
      </w:r>
    </w:p>
    <w:p w14:paraId="3C453B46" w14:textId="77777777" w:rsidR="00E12957" w:rsidRPr="00CF066E" w:rsidRDefault="00E12957" w:rsidP="00525BDC">
      <w:pPr>
        <w:pStyle w:val="a3"/>
        <w:numPr>
          <w:ilvl w:val="1"/>
          <w:numId w:val="126"/>
        </w:numPr>
        <w:ind w:left="1434" w:hanging="357"/>
        <w:rPr>
          <w:i/>
        </w:rPr>
      </w:pPr>
      <w:r w:rsidRPr="00CF066E">
        <w:rPr>
          <w:i/>
        </w:rPr>
        <w:t>То, что у нас таможня берет большие взятки за оформление тех товаров, которые можно было бы оформить вполне легально и без всяких проблем – это общеизвестно. У нас все равно, даже если сделка чистая, все равно действует тот принцип, что «не подмажешь – не поедешь». Это исключительно на нашей, на российской стороне, на китайской таких проблем нет (Егор Миняев, ведущий эксперт Центра «ChinaCom», г. Москва).</w:t>
      </w:r>
    </w:p>
    <w:p w14:paraId="46FFD255" w14:textId="77777777" w:rsidR="00E12957" w:rsidRPr="00CF066E" w:rsidRDefault="00E12957" w:rsidP="00525BDC">
      <w:pPr>
        <w:pStyle w:val="a3"/>
        <w:numPr>
          <w:ilvl w:val="1"/>
          <w:numId w:val="126"/>
        </w:numPr>
        <w:ind w:left="1434" w:hanging="357"/>
        <w:rPr>
          <w:i/>
        </w:rPr>
      </w:pPr>
      <w:r w:rsidRPr="00CF066E">
        <w:rPr>
          <w:i/>
        </w:rPr>
        <w:t>Лесной бизнес – это просто позорная вещь, вот для меня как для русского человека, который на это смотрит. Трудные времена у России, но просто так брать лес, рубить и вывозить его за 1000 долларов взятки с лесовоза, перевозить через границу. Что еще можно тут добавить? Борьба с коррупцией – это уже стало общим местом (Леонид Орлов, руководитель представительства Совета по развитию торговли Гонконга, г. Москва).</w:t>
      </w:r>
    </w:p>
    <w:p w14:paraId="5F34E1EA" w14:textId="77777777" w:rsidR="00E12957" w:rsidRPr="00CF066E" w:rsidRDefault="00E12957" w:rsidP="00525BDC">
      <w:pPr>
        <w:pStyle w:val="a3"/>
        <w:numPr>
          <w:ilvl w:val="1"/>
          <w:numId w:val="126"/>
        </w:numPr>
        <w:ind w:left="1434" w:hanging="357"/>
        <w:rPr>
          <w:i/>
        </w:rPr>
      </w:pPr>
      <w:r w:rsidRPr="00CF066E">
        <w:rPr>
          <w:i/>
        </w:rPr>
        <w:t>На Дальнем Востоке лес рубится сейчас по существу только китайцами, то есть здесь сейчас созданы китайские фирмы, которые вырубают этот лес. Они берут порубочный билет на 5000кубометров, а как бы под этот порубочный билет они вырубают и 8000, и 10000, и 15000кубометров. И все это вывозится в Китай за взятки (Игорь Мажаров, независимый эксперт, проект «Абирус», Хабаровск-Гуанчжоу).</w:t>
      </w:r>
    </w:p>
    <w:p w14:paraId="0ACBC273" w14:textId="77777777" w:rsidR="00E12957" w:rsidRPr="00CF066E" w:rsidRDefault="00E12957" w:rsidP="00525BDC">
      <w:pPr>
        <w:pStyle w:val="a3"/>
        <w:numPr>
          <w:ilvl w:val="1"/>
          <w:numId w:val="126"/>
        </w:numPr>
        <w:ind w:left="1434" w:hanging="357"/>
        <w:rPr>
          <w:i/>
        </w:rPr>
      </w:pPr>
      <w:r w:rsidRPr="00CF066E">
        <w:rPr>
          <w:i/>
        </w:rPr>
        <w:t>Это не секрет, что в китайцах все видят источник доходов и пытаются их как-то «стричь», но эта проблема, насколько она решаема, я не знаю. Можно сказать, что такая проблема есть, но не призовешь же всех быть честными. То, что служебное положение используют в России на всех уровнях, это не секрет, в том числе это касается и таможенной службы, и пограничной службы российских. То, что скорость прохождения меньше именно на российском погранпереходе, чем она могла быть, это – вне всякого сомнения. С чем это связано – ответ на этот вопрос тоже абсолютно прозрачен (Владимир Портяков, заместитель директора Институт Дальнего Востока РАН, г. Москва).</w:t>
      </w:r>
    </w:p>
    <w:p w14:paraId="45EF7398" w14:textId="77777777" w:rsidR="00E12957" w:rsidRPr="00CF066E" w:rsidRDefault="00E12957" w:rsidP="00525BDC">
      <w:pPr>
        <w:pStyle w:val="a3"/>
        <w:numPr>
          <w:ilvl w:val="1"/>
          <w:numId w:val="126"/>
        </w:numPr>
        <w:ind w:left="1434" w:hanging="357"/>
        <w:rPr>
          <w:i/>
        </w:rPr>
      </w:pPr>
      <w:r w:rsidRPr="00CF066E">
        <w:rPr>
          <w:i/>
        </w:rPr>
        <w:t>Таможня просто кормится с китайцев. Таможенники настолько насобачились на этом всем промысле, что для того, чтобы взять с китайца, они не применяют даже ни одного слова. То есть процесс имел место быть, им все положили, что положено, причем он даже ничего не произнес, вообще никаких улик. Схема отлажена до уровня бессловесного контакта. Все всё понимают, мигнул, кивнул головой и так далее и тому подобное. Засечь их трудно, но естественно можно, было бы желание. Надо, чтобы этим кто-то занимался, чтобы их кто-то ловил. В таможенную академию тут конкурс громадный. Народ знает, куда идет и что с этого будет в итоге иметь. Ну, представьте себе, это ровная степь, по нашу сторону сплошной развал и голод, и вот стоит эта будка или здание, и лезут в руки живые деньги. О чем тут можно говорить? В течение последних двух лет была всего одна или две облавы, если так можно выразиться. Идет вывоз леса китайцами за бесценок. Идет нелегальный вывоз леса. И всего того, что в лесу растет и живет: те самые лягушки, женьшень, все, что можно. Металл вывозят, тоже нелегально. Целые горы металла. Это тоже все нелегально. Все, что вывозится отсюда китайцами, в подавляющем большинстве вывозиться нелегально. И при активном участии нашей российской стороны (Евгения Антонова, социолог, г. Владивосток).</w:t>
      </w:r>
    </w:p>
    <w:p w14:paraId="0E326271" w14:textId="77777777" w:rsidR="00E12957" w:rsidRPr="00CF066E" w:rsidRDefault="00E12957" w:rsidP="00525BDC">
      <w:pPr>
        <w:pStyle w:val="a3"/>
        <w:numPr>
          <w:ilvl w:val="1"/>
          <w:numId w:val="126"/>
        </w:numPr>
        <w:ind w:left="1434" w:hanging="357"/>
        <w:rPr>
          <w:i/>
        </w:rPr>
      </w:pPr>
      <w:r w:rsidRPr="00CF066E">
        <w:rPr>
          <w:i/>
        </w:rPr>
        <w:t>Сейчас господин Ванин, руководитель нашей таможни, заговорил о том, что надо наводить порядок. Так что не китайская это скорее мафия, а своя. Поэтому лучше и чужие статистические данные. А у китайцев и серый, и черный оборот учитывается. Второе обстоятельство – у кого какие цифры и каковы объемы – связано с тем, что китайцы научились заниматься у нас такими видами деятельности, до которых наши не додумались бы. Например – сбором икры лягушек. Она у них ценится очень. И они изобретательно выкачивают ее килограммами. Я не знаю, что они показывают на таможне. Но в тайге они живут сами по себе, скрытно. И заняты отдаиванием лягушек. Это очень суровый вид браконьерства, который аукнется нам (Виля Гельбрас, «Скитайцы», интервью «Новой Газете»).</w:t>
      </w:r>
    </w:p>
    <w:p w14:paraId="3DF742D2" w14:textId="77777777" w:rsidR="00E12957" w:rsidRDefault="00E12957" w:rsidP="00E12957"/>
    <w:p w14:paraId="51CB4DDA" w14:textId="77777777" w:rsidR="00E12957" w:rsidRDefault="00E12957" w:rsidP="00E12957">
      <w:r>
        <w:t>Из Китая в Россию также ввозятся значительные объемы различных товаров (в первую очередь товаров широкого потребления), которые при прохождении через таможню декларируются по заниженной стоимости или вообще не декларируются.</w:t>
      </w:r>
    </w:p>
    <w:p w14:paraId="7F767CAF" w14:textId="77777777" w:rsidR="00E12957" w:rsidRPr="00CF066E" w:rsidRDefault="00E12957" w:rsidP="00525BDC">
      <w:pPr>
        <w:pStyle w:val="a3"/>
        <w:numPr>
          <w:ilvl w:val="1"/>
          <w:numId w:val="126"/>
        </w:numPr>
        <w:ind w:left="1434" w:hanging="357"/>
        <w:rPr>
          <w:i/>
        </w:rPr>
      </w:pPr>
      <w:r w:rsidRPr="00CF066E">
        <w:rPr>
          <w:i/>
        </w:rPr>
        <w:t>Все проблемы замыкаются на уровне этого коррупционного интереса. Это абсолютно серьезная и единственная проблема на сегодняшний день. А что такое серые схемы на таможне? Это коррупция просто, вот и все, когда за взятки уменьшаются таможенные платежи (Сергей Санакоев, Председатель правления Российско-китайского Центра торгово-экономического сотрудничества, г. Москва).</w:t>
      </w:r>
    </w:p>
    <w:p w14:paraId="7F9A3344" w14:textId="77777777" w:rsidR="00E12957" w:rsidRPr="00CF066E" w:rsidRDefault="00E12957" w:rsidP="00525BDC">
      <w:pPr>
        <w:pStyle w:val="a3"/>
        <w:numPr>
          <w:ilvl w:val="1"/>
          <w:numId w:val="126"/>
        </w:numPr>
        <w:ind w:left="1434" w:hanging="357"/>
        <w:rPr>
          <w:i/>
        </w:rPr>
      </w:pPr>
      <w:r w:rsidRPr="00CF066E">
        <w:rPr>
          <w:i/>
        </w:rPr>
        <w:t>Дешевый ширпотреб, текстиль, обувь просто ввозят в обход этих таможенных постов, все равно в связи со всеми этими сложностями ввозят товар в обход этих существующих таможенных правил. И должного экономического эффекта эти таможенные правила все равно не приносят. Людям все равно удается ввозить эти грузы в обход, неформально договариваются с таможенниками, изменяют таможенные документы, сопроводительные документы, упаковочные листы, скрывается страна происхождения, достаточно много существует путей сокрытия, ухода от выполнения этих таможенных правил. Это чисто российский атрибут. Касается все это только российской таможни. Вроде бы все эти правила введены для пресечения незаконной деятельности, но она-то не пресекается, всегда находятся пути увода всего этого грузопотока в тень (Дмитрий Семенов, директор международной компании грузоперевозок ООО «СИЭЛ», г. Москва).</w:t>
      </w:r>
    </w:p>
    <w:p w14:paraId="59ADB4E8" w14:textId="77777777" w:rsidR="00E12957" w:rsidRPr="00CF066E" w:rsidRDefault="00E12957" w:rsidP="00525BDC">
      <w:pPr>
        <w:pStyle w:val="a3"/>
        <w:numPr>
          <w:ilvl w:val="1"/>
          <w:numId w:val="126"/>
        </w:numPr>
        <w:ind w:left="1434" w:hanging="357"/>
        <w:rPr>
          <w:i/>
        </w:rPr>
      </w:pPr>
      <w:r w:rsidRPr="00CF066E">
        <w:rPr>
          <w:i/>
        </w:rPr>
        <w:t>Китай – это черный нал, скажем так. Вот они берут тот или иной товар и начинается, как его можно привезти в Россию. Обычные схемы – это серые схемы. То есть, это что такое. По существу, ну, такая узаконенная контрабанда. Узаконенная с российской стороны (Игорь Мажаров, независимый эксперт, проект «Абирус», Хабаровск-Гуанчжоу).</w:t>
      </w:r>
    </w:p>
    <w:p w14:paraId="78021633" w14:textId="77777777" w:rsidR="00E12957" w:rsidRPr="00CF066E" w:rsidRDefault="00E12957" w:rsidP="00525BDC">
      <w:pPr>
        <w:pStyle w:val="a3"/>
        <w:numPr>
          <w:ilvl w:val="1"/>
          <w:numId w:val="126"/>
        </w:numPr>
        <w:ind w:left="1434" w:hanging="357"/>
        <w:rPr>
          <w:i/>
        </w:rPr>
      </w:pPr>
      <w:r w:rsidRPr="00CF066E">
        <w:rPr>
          <w:i/>
        </w:rPr>
        <w:t>Весьма часто у китайцев отсутствуют паспорт сделки, таможенные декларации, таможенные платежи, когда они оформляют экспорт. Существует до сих пор, на мой взгляд, совершенно неправильная, ненужная и преступная система так называемого карго доставки груза, серые таможенные схемы, называя вещи своими именами, которые представляют прямой преступный сговор между соответствующими таможенными и приграничными структурами двух стран, нашими, китайскими, транспортными компаниями и так далее (Андрей Милов, независимый эксперт, г. Пекин).</w:t>
      </w:r>
    </w:p>
    <w:p w14:paraId="031A8E47" w14:textId="77777777" w:rsidR="00E12957" w:rsidRPr="00CF066E" w:rsidRDefault="00E12957" w:rsidP="00525BDC">
      <w:pPr>
        <w:pStyle w:val="a3"/>
        <w:numPr>
          <w:ilvl w:val="1"/>
          <w:numId w:val="126"/>
        </w:numPr>
        <w:ind w:left="1434" w:hanging="357"/>
        <w:rPr>
          <w:i/>
        </w:rPr>
      </w:pPr>
      <w:r w:rsidRPr="00CF066E">
        <w:rPr>
          <w:i/>
        </w:rPr>
        <w:t>Я знаю, что наши тоже пытаются какие-то товары в обход таможни переправить, разные виды продукции ведь разными налогами облагаются. Для печатной продукции есть свои законы, даже если она абсолютно нормальная, то это все равно уже другая категория, не то, что там туфли. Стройматериалы тоже, какие-то другие виды продукции, допустим, лом и металл, они идут по-разному. Что дороже лом или металл? Соответственно не хочется платить как за металл, а лучше как за лом заплатить. У нас на китайской таможне все с этим очень строго, а на российской таможне всегда можно найти лазейку, китайцы этим весьма охотно пользуются (Лариса Жебокритская, литературный редактор русскоязычного журнала «Партеры», г. Харбин).</w:t>
      </w:r>
    </w:p>
    <w:p w14:paraId="2CD0F510" w14:textId="77777777" w:rsidR="00E12957" w:rsidRDefault="00E12957" w:rsidP="00E12957"/>
    <w:p w14:paraId="6756344A" w14:textId="77777777" w:rsidR="00E12957" w:rsidRDefault="00E12957" w:rsidP="00E12957">
      <w:r>
        <w:t>Многие эксперты высказывают мысль о том, что </w:t>
      </w:r>
      <w:r w:rsidRPr="00B55456">
        <w:rPr>
          <w:b/>
          <w:i/>
        </w:rPr>
        <w:t>ликвидация “серых” схем провоза товаров через таможню без каких-либо дополнительных мер может в значительной мере способствовать запланированному на межгосударственном уровне росту товарооборота к 2010 году.</w:t>
      </w:r>
    </w:p>
    <w:p w14:paraId="7120E4AE" w14:textId="77777777" w:rsidR="00E12957" w:rsidRPr="00CF066E" w:rsidRDefault="00E12957" w:rsidP="00525BDC">
      <w:pPr>
        <w:pStyle w:val="a3"/>
        <w:numPr>
          <w:ilvl w:val="1"/>
          <w:numId w:val="126"/>
        </w:numPr>
        <w:ind w:left="1434" w:hanging="357"/>
        <w:rPr>
          <w:i/>
        </w:rPr>
      </w:pPr>
      <w:r w:rsidRPr="00CF066E">
        <w:rPr>
          <w:i/>
        </w:rPr>
        <w:t>Тот товарооборот, который официальные цифры называются, это только белый товарооборот, а ведь еще и теневой товарооборот существует, который примерно столько же составляет, сколько и белый. Поэтому, если вывести его в белый, то он уже автоматически увеличится в два раза, товарооборот с Китаем (Александр Лукин, директор Центра исследований Восточной Азии и ШОС, г. Москва).</w:t>
      </w:r>
    </w:p>
    <w:p w14:paraId="15F1D356" w14:textId="77777777" w:rsidR="00E12957" w:rsidRPr="00CF066E" w:rsidRDefault="00E12957" w:rsidP="00525BDC">
      <w:pPr>
        <w:pStyle w:val="a3"/>
        <w:numPr>
          <w:ilvl w:val="1"/>
          <w:numId w:val="126"/>
        </w:numPr>
        <w:ind w:left="1434" w:hanging="357"/>
        <w:rPr>
          <w:i/>
        </w:rPr>
      </w:pPr>
      <w:r w:rsidRPr="00CF066E">
        <w:rPr>
          <w:i/>
        </w:rPr>
        <w:t>Если вывести весь этот товар, попадающий в Россию по серым схемам – уже товарооборот увеличится в разы (Дмитрий Семенов, директор международной компании транспортных перевозок ООО «СИЭЛ», г. Москва).</w:t>
      </w:r>
    </w:p>
    <w:p w14:paraId="794541E9" w14:textId="77777777" w:rsidR="00E12957" w:rsidRPr="00CF066E" w:rsidRDefault="00E12957" w:rsidP="00525BDC">
      <w:pPr>
        <w:pStyle w:val="a3"/>
        <w:numPr>
          <w:ilvl w:val="1"/>
          <w:numId w:val="126"/>
        </w:numPr>
        <w:ind w:left="1434" w:hanging="357"/>
        <w:rPr>
          <w:i/>
        </w:rPr>
      </w:pPr>
      <w:r w:rsidRPr="00CF066E">
        <w:rPr>
          <w:i/>
        </w:rPr>
        <w:t>Например, едут 40 физических лиц в Китай, каждый из которых декларирует на себя 50 кг различных товаров, итого это получается 2 тонны. Таким образом, это ввозится беспошлинно. Соответственно, не фиксируется как товарооборот, хотя, если мы посмотрим приграничные районы, например, Читинскую область, Дальний Восток, то там количество физических лиц, пересекающих границу, в год переваливает за 100000 человек, если это умножить на 50 кг, получим 5000 тонн грузов и товаров, которые на самом деле ввезены, но в товарообороте они не учитываются. Переведите этот неучтенный товарооборот в официальный, у Вас уже товарооборот повысится. Может, для начала надо посчитать реальное положение вещей, прежде чем товарооборот увеличивать на государственном уровне? (Дмитрий Микитченко, заместитель руководителя департамента промышленности и предпринимательства администрации Новосибирской области, г. Новосибирск).</w:t>
      </w:r>
    </w:p>
    <w:p w14:paraId="70FE8645" w14:textId="77777777" w:rsidR="00E12957" w:rsidRDefault="00E12957" w:rsidP="00525BDC">
      <w:pPr>
        <w:pStyle w:val="a3"/>
        <w:numPr>
          <w:ilvl w:val="1"/>
          <w:numId w:val="126"/>
        </w:numPr>
        <w:ind w:left="1434" w:hanging="357"/>
        <w:rPr>
          <w:i/>
        </w:rPr>
      </w:pPr>
      <w:r w:rsidRPr="00CF066E">
        <w:rPr>
          <w:i/>
        </w:rPr>
        <w:t>Значительная часть китайских товаров поставляется в Россию по так называемым серым схемам неорганизованной торговли. Кроме того, часть товаров поступает в Россию вообще вне всяких схем и таможенного оформления, можно сказать, черным путем. И использование вот этих серых схем, некоторые называют это «народная торговля», мы предпочитаем это называть «неорганизованная торговля». Перевести эту «неорганизованную торговлю» в организованную – вот вам уже увеличение товарооборота (Сергей Цыплаков, торговый представитель России в Китае, г. Пекин).</w:t>
      </w:r>
    </w:p>
    <w:p w14:paraId="6F72045E" w14:textId="77777777" w:rsidR="00E12957" w:rsidRPr="008A05D0" w:rsidRDefault="00E12957" w:rsidP="00E12957">
      <w:pPr>
        <w:ind w:left="720" w:firstLine="0"/>
      </w:pPr>
    </w:p>
    <w:p w14:paraId="041E7B5E" w14:textId="77777777" w:rsidR="00E12957" w:rsidRDefault="00E12957" w:rsidP="00E12957">
      <w:r w:rsidRPr="00B55456">
        <w:rPr>
          <w:b/>
          <w:i/>
        </w:rPr>
        <w:t>Инфраструктурная отсталость</w:t>
      </w:r>
      <w:r>
        <w:t> российской таможни, пограничной службы и приграничной территории рассматривается экспертами как серьезный ограничитель развития торговли. При этом все эксперты отмечают разительный контраст между быстро развивающейся в инфраструктурном отношении китайской приграничной территорией и застойкой российской.</w:t>
      </w:r>
    </w:p>
    <w:p w14:paraId="206F8A4F" w14:textId="77777777" w:rsidR="00E12957" w:rsidRPr="00CF066E" w:rsidRDefault="00E12957" w:rsidP="00525BDC">
      <w:pPr>
        <w:pStyle w:val="a3"/>
        <w:numPr>
          <w:ilvl w:val="1"/>
          <w:numId w:val="126"/>
        </w:numPr>
        <w:ind w:left="1434" w:hanging="357"/>
        <w:rPr>
          <w:i/>
        </w:rPr>
      </w:pPr>
      <w:r w:rsidRPr="00CF066E">
        <w:rPr>
          <w:i/>
        </w:rPr>
        <w:t>Самое главное – это необустроенность границы. У нас же там земля-то как бы не обустроена, нет инфраструктуры, это огромная проблема. Нет инфраструктуры, которая бы способствовала торговле. Нет инфраструктуры, нет обустройства элементарного на этих территориях (Владимир Лукашов, ответственный секретарь МДО «Российские инвестиции»).</w:t>
      </w:r>
    </w:p>
    <w:p w14:paraId="7219C546" w14:textId="77777777" w:rsidR="00E12957" w:rsidRPr="00CF066E" w:rsidRDefault="00E12957" w:rsidP="00525BDC">
      <w:pPr>
        <w:pStyle w:val="a3"/>
        <w:numPr>
          <w:ilvl w:val="1"/>
          <w:numId w:val="126"/>
        </w:numPr>
        <w:ind w:left="1434" w:hanging="357"/>
        <w:rPr>
          <w:i/>
        </w:rPr>
      </w:pPr>
      <w:r w:rsidRPr="00CF066E">
        <w:rPr>
          <w:i/>
        </w:rPr>
        <w:t>У нас нет на сегодня ни одного пограничного перехода, который работает в двадцатичетырехчасовом режиме, кроме станции Даурия, где в двадцатичетырехчасовом режиме идут составы только грузовые. Люди могут переходить только вот в рабочее время. Второй момент – отсутствует сама инфраструктура этих переходов. Там реально нет нормальных условий. Ну, там реально проблема отхожих мест существует. Это, что касается российской стороны. А на китайской стороне все в полном порядке, там все хорошо, там вложены большие деньги в это (Леонид Орлов, руководитель Представительства Совета по развитию торговли с Гонконгом).</w:t>
      </w:r>
    </w:p>
    <w:p w14:paraId="61B200B2" w14:textId="77777777" w:rsidR="00E12957" w:rsidRPr="00CF066E" w:rsidRDefault="00E12957" w:rsidP="00525BDC">
      <w:pPr>
        <w:pStyle w:val="a3"/>
        <w:numPr>
          <w:ilvl w:val="1"/>
          <w:numId w:val="126"/>
        </w:numPr>
        <w:ind w:left="1434" w:hanging="357"/>
        <w:rPr>
          <w:i/>
        </w:rPr>
      </w:pPr>
      <w:r w:rsidRPr="00CF066E">
        <w:rPr>
          <w:i/>
        </w:rPr>
        <w:t>Должно быть адекватное развитие инфраструктуры с китайской и с российской стороны. Сейчас это неадекватно только с российской стороны, российская инфраструктура просто никак не развивается, а Китай наращивает на границе серьезные мощности. Когда мы говорим об инфраструктуре, то подразумеваем не только дороги, но и торговые центры, там банковский сектор, обслуживание, сервис всего этого. Это целая как бы система торговли (Сергей Санакоев, Председатель правления Российско-китайского Центра торгово-экономического сотрудничества, г. Москва).</w:t>
      </w:r>
    </w:p>
    <w:p w14:paraId="04D186A8" w14:textId="77777777" w:rsidR="00E12957" w:rsidRPr="00CF066E" w:rsidRDefault="00E12957" w:rsidP="00525BDC">
      <w:pPr>
        <w:pStyle w:val="a3"/>
        <w:numPr>
          <w:ilvl w:val="1"/>
          <w:numId w:val="126"/>
        </w:numPr>
        <w:ind w:left="1434" w:hanging="357"/>
        <w:rPr>
          <w:i/>
        </w:rPr>
      </w:pPr>
      <w:r w:rsidRPr="00CF066E">
        <w:rPr>
          <w:i/>
        </w:rPr>
        <w:t>Есть вопрос состояния пограничных переходов с нашей стороны. Здесь просто нужна правильная постановка вопроса. Нужно хотя бы сделать так, как это сделано на китайской стороне, на это нужно выделить очень небольшие деньги, и, когда говорят сейчас широко об образе России, то образ России у нас начинается с погранперехода, а когда там нет, извините, ни туалета, ни здания нормального, где таможенники сидят, то там очень сложно что-либо дальше делать (Владимир Портяков, заместитель директора Института Дальнего Востока РАН, г. Москва).</w:t>
      </w:r>
    </w:p>
    <w:p w14:paraId="75279446" w14:textId="77777777" w:rsidR="00E12957" w:rsidRPr="00CF066E" w:rsidRDefault="00E12957" w:rsidP="00525BDC">
      <w:pPr>
        <w:pStyle w:val="a3"/>
        <w:numPr>
          <w:ilvl w:val="1"/>
          <w:numId w:val="126"/>
        </w:numPr>
        <w:ind w:left="1434" w:hanging="357"/>
        <w:rPr>
          <w:i/>
        </w:rPr>
      </w:pPr>
      <w:r w:rsidRPr="00CF066E">
        <w:rPr>
          <w:i/>
        </w:rPr>
        <w:t>По поводу обустройства приграничной торговли с российской и китайской стороны приведу пример. У нас есть город Суйшэньхэ, а с другой стороны есть такой город Пограничный, это от Владивостока не далеко. Я же сама очень давно живу в Китае. Я была в тех краях в начале девяностых годов и была там совсем недавно. Так вот сейчас Суйшэньхэ – это огромный город, а в начале девяностых это были просто два села, там было ужасно. Вокзалы не отапливаемые, завязали в грязи, в общем все было ужасно. Так вот Пограничный и сейчас остался на том же уровне, а Суйшэньхэ – это огромный город (Лариса Жебокритская, литературный редактор русскоязычного журнала «Партеры», г. Харбин).</w:t>
      </w:r>
    </w:p>
    <w:p w14:paraId="0A7038F2" w14:textId="77777777" w:rsidR="00E12957" w:rsidRPr="00CF066E" w:rsidRDefault="00E12957" w:rsidP="00525BDC">
      <w:pPr>
        <w:pStyle w:val="a3"/>
        <w:numPr>
          <w:ilvl w:val="1"/>
          <w:numId w:val="126"/>
        </w:numPr>
        <w:ind w:left="1434" w:hanging="357"/>
        <w:rPr>
          <w:i/>
        </w:rPr>
      </w:pPr>
      <w:r w:rsidRPr="00CF066E">
        <w:rPr>
          <w:i/>
        </w:rPr>
        <w:t>Потом китайцы – очень грамотные ребята, они же уже подтянули инфраструктуру всю прямо к границам России, перешел через границу – у тебя на три года бесплатно площадь, офисная, льготы по налогам, бесплатные таможенный ввоз и вывоз, ввоз оборудования и вывоз продукции. Это со стороны Китая. У России ничего такого нет. В Китае льготы, инфраструктура, сбыт, огромный рынок, там все это есть (Юрий Лебедев, Президент российского инновационного консорциума, г. Москва).</w:t>
      </w:r>
    </w:p>
    <w:p w14:paraId="0E45449A" w14:textId="77777777" w:rsidR="00E12957" w:rsidRDefault="00E12957" w:rsidP="00E12957"/>
    <w:p w14:paraId="126593A0" w14:textId="77777777" w:rsidR="00E12957" w:rsidRDefault="00E12957" w:rsidP="00E12957">
      <w:r>
        <w:t>Причины инфраструктурного отставания российской приграничной территории эксперты во многом связывают с тем, что по российскому законодательству обустройство таможенных и пограничных служб, а также строительство и реконструкция дорог относятся к государственному ведению и должны финансироваться из государственных средств, которых не хватает.</w:t>
      </w:r>
    </w:p>
    <w:p w14:paraId="5DDD2622" w14:textId="77777777" w:rsidR="00E12957" w:rsidRPr="00CF066E" w:rsidRDefault="00E12957" w:rsidP="00525BDC">
      <w:pPr>
        <w:pStyle w:val="a3"/>
        <w:numPr>
          <w:ilvl w:val="1"/>
          <w:numId w:val="126"/>
        </w:numPr>
        <w:ind w:left="1434" w:hanging="357"/>
        <w:rPr>
          <w:i/>
        </w:rPr>
      </w:pPr>
      <w:r w:rsidRPr="00CF066E">
        <w:rPr>
          <w:i/>
        </w:rPr>
        <w:t>Если бы центр поддерживал бы в этом регионы, если бы напротив Хэйхэ была бы симметричная зона свободная экономическая зона безвизовая для китайцев, а напротив Манчжурии – такая же в Забайкальске, на этих двух зонах можно было бы сделать свободную таможенную зону. Вот там и нужно строить совместные предприятия, которые и не китайские и не российские. Сейчас мы их вынуждены строить на территории Китая. А у нас денег нет (Юрий Лебедев, Президент российского инновационного консорциума, г. Москва).</w:t>
      </w:r>
    </w:p>
    <w:p w14:paraId="080CCB5C" w14:textId="77777777" w:rsidR="00E12957" w:rsidRPr="00CF066E" w:rsidRDefault="00E12957" w:rsidP="00525BDC">
      <w:pPr>
        <w:pStyle w:val="a3"/>
        <w:numPr>
          <w:ilvl w:val="1"/>
          <w:numId w:val="126"/>
        </w:numPr>
        <w:ind w:left="1434" w:hanging="357"/>
        <w:rPr>
          <w:i/>
        </w:rPr>
      </w:pPr>
      <w:r w:rsidRPr="00CF066E">
        <w:rPr>
          <w:i/>
        </w:rPr>
        <w:t>В дальневосточном контексте открытие одного пограничного перехода, еще одного – это огромные деньги. Это вопрос, который должен финансироваться федеральным центром. В то же время это вопрос, на котором сходятся интересы и местных элит, и бизнеса, и там околокриминальных элементов, и всего этого прочего (Леонид Орлов, руководитель Представительства Совета по развитию торговли с Гонконгом).</w:t>
      </w:r>
    </w:p>
    <w:p w14:paraId="6DE23633" w14:textId="77777777" w:rsidR="00E12957" w:rsidRDefault="00E12957" w:rsidP="00E12957">
      <w:r>
        <w:t>Проблема нехватки государственных средств на инфраструктурное обустройство приграничной территории представляется искусственной проблемой, решаемой в рамках практикуемого в России частно-государственного партнерства, при котором необходимые средства могут быть на законном основании привлечены из частного сектора. Решение этой проблемы носит, по сути, технический характер: она требует </w:t>
      </w:r>
      <w:r w:rsidRPr="00B55456">
        <w:rPr>
          <w:b/>
          <w:i/>
        </w:rPr>
        <w:t>разработки и реализации комплексного девелоперского бизнес-плана</w:t>
      </w:r>
      <w:r>
        <w:t>, в рамках которого могут быть найдены источники покрытия затрат.</w:t>
      </w:r>
    </w:p>
    <w:p w14:paraId="1A46420F" w14:textId="77777777" w:rsidR="00E12957" w:rsidRPr="00750959" w:rsidRDefault="00E12957" w:rsidP="00E12957">
      <w:pPr>
        <w:pStyle w:val="2"/>
      </w:pPr>
      <w:bookmarkStart w:id="668" w:name="_Toc183609423"/>
      <w:bookmarkStart w:id="669" w:name="_Toc13789481"/>
      <w:bookmarkStart w:id="670" w:name="_Toc13960576"/>
      <w:bookmarkEnd w:id="668"/>
      <w:r>
        <w:rPr>
          <w:lang w:val="ru-RU"/>
        </w:rPr>
        <w:t xml:space="preserve">8.9. </w:t>
      </w:r>
      <w:r w:rsidRPr="00750959">
        <w:t>Проблема китайской миграции и неформальный китайский сектор в российской экономике</w:t>
      </w:r>
      <w:bookmarkEnd w:id="669"/>
      <w:bookmarkEnd w:id="670"/>
    </w:p>
    <w:p w14:paraId="1460F2EC" w14:textId="77777777" w:rsidR="00E12957" w:rsidRPr="00750959" w:rsidRDefault="00E12957" w:rsidP="00E12957">
      <w:pPr>
        <w:pStyle w:val="3"/>
      </w:pPr>
      <w:bookmarkStart w:id="671" w:name="_Toc183609424"/>
      <w:bookmarkStart w:id="672" w:name="_Toc113773066"/>
      <w:bookmarkStart w:id="673" w:name="_Toc13789482"/>
      <w:bookmarkStart w:id="674" w:name="_Toc13960577"/>
      <w:bookmarkEnd w:id="671"/>
      <w:bookmarkEnd w:id="672"/>
      <w:r w:rsidRPr="00750959">
        <w:t>8</w:t>
      </w:r>
      <w:r>
        <w:rPr>
          <w:lang w:val="ru-RU"/>
        </w:rPr>
        <w:t>.9</w:t>
      </w:r>
      <w:r w:rsidRPr="00750959">
        <w:t>.1. Проблема качества китайских мигрантов</w:t>
      </w:r>
      <w:bookmarkEnd w:id="673"/>
      <w:bookmarkEnd w:id="674"/>
    </w:p>
    <w:p w14:paraId="6654076C" w14:textId="77777777" w:rsidR="00E12957" w:rsidRDefault="00E12957" w:rsidP="00E12957">
      <w:bookmarkStart w:id="675" w:name="_Toc181535243"/>
      <w:bookmarkEnd w:id="675"/>
      <w:r>
        <w:t>Количественный аспект китайской миграции на российскую территорию представлен в документах Рабочей группы ЦСР, поэтому в данном отчете он подробно анализироваться не будет. Отметим лишь, что, согласно всем имеющимся данным, численность китайцев, легально или нелегально находящихся на территории России </w:t>
      </w:r>
      <w:r w:rsidRPr="0061401F">
        <w:rPr>
          <w:i/>
        </w:rPr>
        <w:t>на сегодняшний день</w:t>
      </w:r>
      <w:r>
        <w:t>, сравнительно невелика.</w:t>
      </w:r>
    </w:p>
    <w:p w14:paraId="40ADA336" w14:textId="77777777" w:rsidR="00E12957" w:rsidRDefault="00E12957" w:rsidP="00E12957">
      <w:r>
        <w:t>По исследованиям, проведенным Институтом Дальнего Востока РАН, число китайцев, которые проживают в регионе постоянно (легально и нелегально), составляет примерно 200000 человек, то есть 3-4% от 6 млн. населения.</w:t>
      </w:r>
    </w:p>
    <w:p w14:paraId="605B1473" w14:textId="77777777" w:rsidR="00E12957" w:rsidRPr="00CF066E" w:rsidRDefault="00E12957" w:rsidP="00525BDC">
      <w:pPr>
        <w:pStyle w:val="a3"/>
        <w:numPr>
          <w:ilvl w:val="1"/>
          <w:numId w:val="126"/>
        </w:numPr>
        <w:ind w:left="1434" w:hanging="357"/>
        <w:rPr>
          <w:i/>
        </w:rPr>
      </w:pPr>
      <w:r w:rsidRPr="00CF066E">
        <w:rPr>
          <w:i/>
        </w:rPr>
        <w:t>На основе целого комплекса данных я пришел к выводу, что численность китайских мигрантов в России находится в пределах 200-450 тысяч человек. Численность китайских мигрантов в Хабаровске, Владивостоке и Уссурийске не превышает 10 тысяч человек. Если говорить о Хабаровском и Приморском краях, то в каждом из них может насчитываться не более 20 тысяч китайцев(Виля Гельбрас, «Россия в условиях глобальной китайской миграции»).</w:t>
      </w:r>
    </w:p>
    <w:p w14:paraId="212C64B5" w14:textId="77777777" w:rsidR="00E12957" w:rsidRPr="00CF066E" w:rsidRDefault="00E12957" w:rsidP="00525BDC">
      <w:pPr>
        <w:pStyle w:val="a3"/>
        <w:numPr>
          <w:ilvl w:val="1"/>
          <w:numId w:val="126"/>
        </w:numPr>
        <w:ind w:left="1434" w:hanging="357"/>
        <w:rPr>
          <w:i/>
        </w:rPr>
      </w:pPr>
      <w:r w:rsidRPr="00CF066E">
        <w:rPr>
          <w:i/>
        </w:rPr>
        <w:t>Это невозможно определить, потому что китайская среда – это плазма. Она постоянно увеличивается и уменьшается. Думаю, сейчас речь идет о полумиллионе и больше. Горячие головы говорят: 2-3 млн. Но это преждевременные цифры (Виля Гельбрас, «Скитайцы», интервью «Новой Газете»).</w:t>
      </w:r>
    </w:p>
    <w:p w14:paraId="3F2040EE" w14:textId="77777777" w:rsidR="00E12957" w:rsidRPr="00CF066E" w:rsidRDefault="00E12957" w:rsidP="00525BDC">
      <w:pPr>
        <w:pStyle w:val="a3"/>
        <w:numPr>
          <w:ilvl w:val="1"/>
          <w:numId w:val="126"/>
        </w:numPr>
        <w:ind w:left="1434" w:hanging="357"/>
        <w:rPr>
          <w:i/>
        </w:rPr>
      </w:pPr>
      <w:r w:rsidRPr="00CF066E">
        <w:rPr>
          <w:i/>
        </w:rPr>
        <w:t>По разным оценкам на сегодняшний день на территории Дальнего Востока и Сибири проживает 390 000 китайских мигрантов, легальных и нелегальных (Игорь Мажаров, независимый аналитик, проект «Абирус», г. Хабаровск-Гуанчжоу).</w:t>
      </w:r>
    </w:p>
    <w:p w14:paraId="5367C7BF" w14:textId="77777777" w:rsidR="00E12957" w:rsidRPr="00CF066E" w:rsidRDefault="00E12957" w:rsidP="00525BDC">
      <w:pPr>
        <w:pStyle w:val="a3"/>
        <w:numPr>
          <w:ilvl w:val="1"/>
          <w:numId w:val="126"/>
        </w:numPr>
        <w:ind w:left="1434" w:hanging="357"/>
        <w:rPr>
          <w:i/>
        </w:rPr>
      </w:pPr>
      <w:r w:rsidRPr="00CF066E">
        <w:rPr>
          <w:i/>
        </w:rPr>
        <w:t>Сейчас по разным оценкам всего 400000китайцев, всего!, по разным визам там, учеба, работа, жительство, понимаете, на территории России, из них львиная доля вернется в Китай, когда закончатся визы всякие учебные и так далее. Это 400000, включая нелегальных мигрантов (Роман Саяпин, директор консалтинговой компании «Окно в Китай», г. Пекин).</w:t>
      </w:r>
    </w:p>
    <w:p w14:paraId="4F66C9B2" w14:textId="77777777" w:rsidR="00E12957" w:rsidRDefault="00E12957" w:rsidP="00525BDC">
      <w:pPr>
        <w:pStyle w:val="a3"/>
        <w:numPr>
          <w:ilvl w:val="1"/>
          <w:numId w:val="126"/>
        </w:numPr>
        <w:ind w:left="1434" w:hanging="357"/>
        <w:rPr>
          <w:i/>
        </w:rPr>
      </w:pPr>
      <w:r w:rsidRPr="00CF066E">
        <w:rPr>
          <w:i/>
        </w:rPr>
        <w:t>В декабре прошлого года российский министр Владимир Зорин опубликовал данные переписи, которые показывают, что 390000китайцев прибыли в страну без надлежащим образом оформленных виз. По другим оценкам, в действительности таких нелегалов в 5-30раз больше заявленной министром цифры. И это без учета тысяч китайцев, которые прибыли в Россию легально, иногда воспользовавшись такими уловками, как вступление в брак по расчету (Виктор Федотов, независимый аналитик, журналист, журнал «Дальний Восток», г. Хабаровск).</w:t>
      </w:r>
    </w:p>
    <w:p w14:paraId="35548D4D" w14:textId="77777777" w:rsidR="00E12957" w:rsidRPr="00750959" w:rsidRDefault="00E12957" w:rsidP="00E12957">
      <w:pPr>
        <w:ind w:left="720" w:firstLine="0"/>
      </w:pPr>
    </w:p>
    <w:p w14:paraId="07BDA26F" w14:textId="77777777" w:rsidR="00E12957" w:rsidRDefault="00E12957" w:rsidP="00E12957">
      <w:r w:rsidRPr="00B55456">
        <w:rPr>
          <w:b/>
          <w:i/>
        </w:rPr>
        <w:t>Качественный состав китайской миграции</w:t>
      </w:r>
      <w:r>
        <w:t> в Россию эксперты оценивают невысоко и даже отчасти негативно. По их мнениям, миграция в Россию идет в основном с северных территорий Китая, не развитых в экономическом отношении. Это необразованное и неквалифицированное китайское население. Миграция образованного и квалифицированного населения из развитых районов среднего и южного Китая практически отсутствует. Эксперты отмечает также, что среди китайских мигрантов присутствует криминальный элемент, скрывающийся от розыска в самом Китае.</w:t>
      </w:r>
    </w:p>
    <w:p w14:paraId="110D3F8A" w14:textId="77777777" w:rsidR="00E12957" w:rsidRDefault="00E12957" w:rsidP="00E12957">
      <w:r>
        <w:t>Причины низкого качественного состава китайской миграции эксперты видят в плохом деловом климате и коррупционной обстановке в России.</w:t>
      </w:r>
    </w:p>
    <w:p w14:paraId="444B41FC" w14:textId="77777777" w:rsidR="00E12957" w:rsidRPr="00CF066E" w:rsidRDefault="00E12957" w:rsidP="00525BDC">
      <w:pPr>
        <w:pStyle w:val="a3"/>
        <w:numPr>
          <w:ilvl w:val="1"/>
          <w:numId w:val="126"/>
        </w:numPr>
        <w:ind w:left="1434" w:hanging="357"/>
        <w:rPr>
          <w:i/>
        </w:rPr>
      </w:pPr>
      <w:r w:rsidRPr="00CF066E">
        <w:rPr>
          <w:i/>
        </w:rPr>
        <w:t>Китаец, приезжающий к нам, в основном может расписаться. Умеет читать и считать. И еще – понятливый человек, быстро соображает на рынке. Крестьяне у нас – все-таки единицы в общей массе. Это люди, которых специально приглашают, для выращивания овощей, например (Виля Гельбрас, «Скитайцы», интервью «Новой Газете»).</w:t>
      </w:r>
    </w:p>
    <w:p w14:paraId="162F4ADF" w14:textId="77777777" w:rsidR="00E12957" w:rsidRPr="00CF066E" w:rsidRDefault="00E12957" w:rsidP="00525BDC">
      <w:pPr>
        <w:pStyle w:val="a3"/>
        <w:numPr>
          <w:ilvl w:val="1"/>
          <w:numId w:val="126"/>
        </w:numPr>
        <w:ind w:left="1434" w:hanging="357"/>
        <w:rPr>
          <w:i/>
        </w:rPr>
      </w:pPr>
      <w:r w:rsidRPr="00CF066E">
        <w:rPr>
          <w:i/>
        </w:rPr>
        <w:t>К нам едут в основном китайцы из северных провинций. Северные районы и хуже, и беднее. Они выросли очень быстро, как грибы, когда началась как раз в начале девяностых вот эта вот торговля. Фактически они построили там целые города большими многоэтажными домами, это все чисто для обеспечения наших челноков, все вот под эту приграничную торговлю. Там есть гостиницы какие-то, пищевые точки, там что-то есть, они выращивают продукты, это все работает на нас, вот эти районы. Но вот там плохое качество, народ попроще и победнее (Евгения Антонова, социолог, г. Владивосток).</w:t>
      </w:r>
    </w:p>
    <w:p w14:paraId="2F581D30" w14:textId="77777777" w:rsidR="00E12957" w:rsidRPr="00CF066E" w:rsidRDefault="00E12957" w:rsidP="00525BDC">
      <w:pPr>
        <w:pStyle w:val="a3"/>
        <w:numPr>
          <w:ilvl w:val="1"/>
          <w:numId w:val="126"/>
        </w:numPr>
        <w:ind w:left="1434" w:hanging="357"/>
        <w:rPr>
          <w:i/>
        </w:rPr>
      </w:pPr>
      <w:r w:rsidRPr="00CF066E">
        <w:rPr>
          <w:i/>
        </w:rPr>
        <w:t>Китайцы добавляют негатива еще и к общей криминальной ситуации в крае. Естественно, тут и наркотики, и порнобизнес. Понимаете, весь наркобизнес, порнобизнес, казино организованы при помощи китайцев. Безусловно, это есть. Ведь к нам-то идет какая миграция? Второсортная, нелегалы, люди, которые могут и в розыске быть, всякого хватает. весь этот уголовный китайский элемент, особенно если им там грозят большие сроки, уезжает к нам, тут несколько часов – и Россия, а в России им почва благодатная для их деятельности с нашим беззаконием и беспорядком внутри страны (Евгения Антонова, социолог, г. Владивосток).</w:t>
      </w:r>
    </w:p>
    <w:p w14:paraId="62647B8C" w14:textId="77777777" w:rsidR="00E12957" w:rsidRPr="00CF066E" w:rsidRDefault="00E12957" w:rsidP="00525BDC">
      <w:pPr>
        <w:pStyle w:val="a3"/>
        <w:numPr>
          <w:ilvl w:val="1"/>
          <w:numId w:val="126"/>
        </w:numPr>
        <w:ind w:left="1434" w:hanging="357"/>
        <w:rPr>
          <w:i/>
        </w:rPr>
      </w:pPr>
      <w:r w:rsidRPr="00CF066E">
        <w:rPr>
          <w:i/>
        </w:rPr>
        <w:t>Особенности российского способа ведения бизнеса отталкивают представителей китайского крупного бизнеса от приезда и ведения бизнеса в России. И в то же время привлекают вот этих вот представителей китайской диаспоры, многие из которых вообще в Китае находятся в розыске, занимаются криминальными делами и так далее. А всякие негативные особенности организации бизнеса в России позволяют им и нелегально проникать на территорию России, Москвы, и заниматься торговлей, и даже заниматься криминальными делами, включая наркотики и так далее, там порнобизнес. Я бы Вам не советовал пытаться выйти на китайскую диаспору, хотя несомненно там бы Вы узнали много интересного для своего исследования. Не надо на нее выходить Вам в плане личной безопасности. Я, конечно, понимаю, насколько это лакомый кусок информации, но дело в том, что там все-таки небезопасно. Я советую Вам ограничиться теми официальными контактами, которые Вам предлагают (Леонид Орлов, руководитель представительства Совета по развитию Гонконга, г. Москва).</w:t>
      </w:r>
    </w:p>
    <w:p w14:paraId="43E4A424" w14:textId="77777777" w:rsidR="00E12957" w:rsidRPr="00CF066E" w:rsidRDefault="00E12957" w:rsidP="00525BDC">
      <w:pPr>
        <w:pStyle w:val="a3"/>
        <w:numPr>
          <w:ilvl w:val="1"/>
          <w:numId w:val="126"/>
        </w:numPr>
        <w:ind w:left="1434" w:hanging="357"/>
        <w:rPr>
          <w:i/>
        </w:rPr>
      </w:pPr>
      <w:r w:rsidRPr="00CF066E">
        <w:rPr>
          <w:i/>
        </w:rPr>
        <w:t>К нам в Россию не тот китаец идет, солидный и серьезный, который сегодня во всем мире работает, а какой-нибудь такой, которого мы сегодня в России и имеем. Ведь путем всех этих «серых схем» мы, помимо всего прочего, еще и привлекаем несерьезный бизнес в Россию (Сергей Санакоев, председатель правления Российско-китайского Центра торгово-экономического сотрудничества, г. Москва).</w:t>
      </w:r>
    </w:p>
    <w:p w14:paraId="3579E3B4" w14:textId="77777777" w:rsidR="00E12957" w:rsidRPr="00CF066E" w:rsidRDefault="00E12957" w:rsidP="00525BDC">
      <w:pPr>
        <w:pStyle w:val="a3"/>
        <w:numPr>
          <w:ilvl w:val="1"/>
          <w:numId w:val="126"/>
        </w:numPr>
        <w:ind w:left="1434" w:hanging="357"/>
        <w:rPr>
          <w:i/>
        </w:rPr>
      </w:pPr>
      <w:r w:rsidRPr="00CF066E">
        <w:rPr>
          <w:i/>
        </w:rPr>
        <w:t>Вот эта мафиозность везде и всюду, чиновничий беспредел, который у нас в России царит повсеместно, китайцы этого безумно боятся. Особенно боится вот эта вот китайская элита, серьезный бизнес. Китайская диаспора – это в основном такая, занимающаяся вот этим ширпотребом, не всегда даже легальным каким-то бизнесом, нелегалов среди них немало, то есть в общем, ну, не то, что нас с Вами в нашем разговоре интересует. Нас интересует хороший легальный бизнес, где все должно быть достаточно прозрачно. Представители китайского бизнеса, которые нас интересуют, они ведь стараются дистанцироваться от китайской диаспоры, которая живет в Москве и занимается этим ширпотребом и тому подобное (Николай Арзамасцев, Председатель Российско-Китайского Технопарка, г. Москва).</w:t>
      </w:r>
    </w:p>
    <w:p w14:paraId="20213614" w14:textId="77777777" w:rsidR="00E12957" w:rsidRPr="00CF066E" w:rsidRDefault="00E12957" w:rsidP="00525BDC">
      <w:pPr>
        <w:pStyle w:val="a3"/>
        <w:numPr>
          <w:ilvl w:val="1"/>
          <w:numId w:val="126"/>
        </w:numPr>
        <w:ind w:left="1434" w:hanging="357"/>
        <w:rPr>
          <w:i/>
        </w:rPr>
      </w:pPr>
      <w:r w:rsidRPr="00CF066E">
        <w:rPr>
          <w:i/>
        </w:rPr>
        <w:t>Китайская миграция в Россию будет продолжаться, причем миграция эта будет низкокачественная. Качественная китайская интеллектуальная высококвалифицированная миграция в Россию не идет, ей там просто делать нечего. Эта публика скорее поедет в Америку, а мысль о том, чтобы поехать в Россию их как-то вот не посещает. Вот эта вот квалифицированная миграция, программисты, ученые, даже просто квалифицированные рабочие, они, конечно, стремятся найти место для себя не в России. В Россию, поскольку низкий уровень зарплат, в том числе и у такого квалифицированного персонала, поскольку общая ситуация не очень спокойная, отторжение реально китайцев, слабая ассимиляция, то люди едут в основном торговать или заниматься неквалифицированным трудом (Андрей Ланьков, независимый эксперт, г. Сеул).</w:t>
      </w:r>
    </w:p>
    <w:p w14:paraId="35244DE5" w14:textId="77777777" w:rsidR="00E12957" w:rsidRPr="00750959" w:rsidRDefault="00E12957" w:rsidP="00E12957">
      <w:pPr>
        <w:pStyle w:val="3"/>
      </w:pPr>
      <w:bookmarkStart w:id="676" w:name="_Toc183609425"/>
      <w:bookmarkStart w:id="677" w:name="_Toc113773067"/>
      <w:bookmarkStart w:id="678" w:name="_Toc13789483"/>
      <w:bookmarkStart w:id="679" w:name="_Toc13960578"/>
      <w:bookmarkEnd w:id="676"/>
      <w:bookmarkEnd w:id="677"/>
      <w:r w:rsidRPr="00750959">
        <w:t>8</w:t>
      </w:r>
      <w:r>
        <w:rPr>
          <w:lang w:val="ru-RU"/>
        </w:rPr>
        <w:t>.9</w:t>
      </w:r>
      <w:r w:rsidRPr="00750959">
        <w:t>.2. Экономические ниши, занимаемые китайскими мигрантами</w:t>
      </w:r>
      <w:bookmarkEnd w:id="678"/>
      <w:bookmarkEnd w:id="679"/>
    </w:p>
    <w:p w14:paraId="4CCD1F9C" w14:textId="77777777" w:rsidR="00E12957" w:rsidRDefault="00E12957" w:rsidP="00E12957">
      <w:r>
        <w:t>Существуют три основные ниши, заполняемые сегодня китайскими мигрантами: торговля ширпотребом, строительство и сельское хозяйство.</w:t>
      </w:r>
    </w:p>
    <w:p w14:paraId="74428035" w14:textId="77777777" w:rsidR="00E12957" w:rsidRDefault="00E12957" w:rsidP="00E12957">
      <w:r>
        <w:t>Наиболее развита </w:t>
      </w:r>
      <w:r>
        <w:rPr>
          <w:u w:val="single"/>
        </w:rPr>
        <w:t>сфера торговли</w:t>
      </w:r>
      <w:r>
        <w:t>, которую китайцы успешно развивают, выстраивая свои дистрибутивные сети, охватывающие не только Восток, но и Европейскую часть России.</w:t>
      </w:r>
    </w:p>
    <w:p w14:paraId="363D579B" w14:textId="77777777" w:rsidR="00E12957" w:rsidRPr="00CF066E" w:rsidRDefault="00E12957" w:rsidP="00525BDC">
      <w:pPr>
        <w:pStyle w:val="a3"/>
        <w:numPr>
          <w:ilvl w:val="1"/>
          <w:numId w:val="126"/>
        </w:numPr>
        <w:ind w:left="1434" w:hanging="357"/>
        <w:rPr>
          <w:i/>
        </w:rPr>
      </w:pPr>
      <w:r w:rsidRPr="00CF066E">
        <w:rPr>
          <w:i/>
        </w:rPr>
        <w:t>Многие китайские крупные производители, которые в состоянии сами создать дистрибютерскую сеть в России (например, я знаю про такие товары: бытовая электроника, компьютеры, мотоциклы, эффективные биопрепараты), отказываются от своих планов до лучших времен, которые настанут в России (Игорь Мажаров, независимый аналитик, проект «Абирус», г. Хабаровск-Гуанчжоу).</w:t>
      </w:r>
    </w:p>
    <w:p w14:paraId="6A56B3F1" w14:textId="77777777" w:rsidR="00E12957" w:rsidRPr="00CF066E" w:rsidRDefault="00E12957" w:rsidP="00525BDC">
      <w:pPr>
        <w:pStyle w:val="a3"/>
        <w:numPr>
          <w:ilvl w:val="1"/>
          <w:numId w:val="126"/>
        </w:numPr>
        <w:ind w:left="1434" w:hanging="357"/>
        <w:rPr>
          <w:i/>
        </w:rPr>
      </w:pPr>
      <w:r w:rsidRPr="00CF066E">
        <w:rPr>
          <w:i/>
        </w:rPr>
        <w:t>Вся наша приграничная торговля в Приморском крае сводится к тому, что наши отсюда едут в Китай, везут все это, эти огромные тюки, за сутки оборачиваются и здесь на рынках продают. У китайцев это вес естественно налажено лучше, чем у нас. У них там есть какие-то помогайки, которые помогают все это дотащить, упаковать все это барахло, это на китайской стороне. На российской стороне Вы такого не обнаружите. Но челноков этих здесь бесчисленное количество, все в Китай едут (Евгения Антонова, социолог, г. Владивосток).</w:t>
      </w:r>
    </w:p>
    <w:p w14:paraId="1B420E34" w14:textId="77777777" w:rsidR="00E12957" w:rsidRPr="00CF066E" w:rsidRDefault="00E12957" w:rsidP="00525BDC">
      <w:pPr>
        <w:pStyle w:val="a3"/>
        <w:numPr>
          <w:ilvl w:val="1"/>
          <w:numId w:val="126"/>
        </w:numPr>
        <w:ind w:left="1434" w:hanging="357"/>
        <w:rPr>
          <w:i/>
        </w:rPr>
      </w:pPr>
      <w:r w:rsidRPr="00CF066E">
        <w:rPr>
          <w:i/>
        </w:rPr>
        <w:t>Импортные поставки тряпья в основном осуществляют сами китайцы, поскольку у них налажена схема, так сказать, подставных фирм и предприятий в России, то есть это русские физические лица, которыми владеют китайцы. Одни из них гонят лес и сырье, которые в России покупаются, а значит соответственно эти же фирмы, ну, владельцы этих фирм закупают тряпье такого самого плохого качества, которое они не загнали никуда и поэтому везут сюда, и получают с этого огромные прибыли (Александр Нагорный, аналитик, журналист, газета «Завтра», г. Москва).</w:t>
      </w:r>
    </w:p>
    <w:p w14:paraId="502798B6" w14:textId="77777777" w:rsidR="00E12957" w:rsidRPr="00CF066E" w:rsidRDefault="00E12957" w:rsidP="00525BDC">
      <w:pPr>
        <w:pStyle w:val="a3"/>
        <w:numPr>
          <w:ilvl w:val="1"/>
          <w:numId w:val="126"/>
        </w:numPr>
        <w:ind w:left="1434" w:hanging="357"/>
        <w:rPr>
          <w:i/>
        </w:rPr>
      </w:pPr>
      <w:r w:rsidRPr="00CF066E">
        <w:rPr>
          <w:i/>
        </w:rPr>
        <w:t>Первый пилотный проект в Москве – это торговый комплекс «Тьян-килонг» в начале Нового Арбата, вот если с Садового заезжать на Новый Арбат, помните, там еще глобус вертелся, потом там сделали торговый китайский супермаркет или китайский универсам. По идее там должно было продаваться все, начиная от кунжутного масла, специального соевого соуса и заканчивая гармошками китайского производства. Там, действительно, все это продавалось, но по ценам все это стоило там на уровне, я не знаю, там китайская техника высокого уровня стоила на уровне «Сони». Естественно, в коммерческом плане все это прогорело. Ну, как витрина, он просуществовал целых четыре года. Они в белую все проводили, все официально, естественно у них получалось в убыток себе работать. Вторым проектом был вот этот вот центр на Новослободской. Китайцы его построили на свои деньги, как чисто китайский торговый центр он тоже просуществовал недолго, потом они его реконструировали и сдают в аренду (Леонид Орлов, руководитель представительства Совета по развитию торговли Гонконга, г. Москва).</w:t>
      </w:r>
    </w:p>
    <w:p w14:paraId="1A1A6452" w14:textId="77777777" w:rsidR="00E12957" w:rsidRPr="00CF066E" w:rsidRDefault="00E12957" w:rsidP="00525BDC">
      <w:pPr>
        <w:pStyle w:val="a3"/>
        <w:numPr>
          <w:ilvl w:val="1"/>
          <w:numId w:val="126"/>
        </w:numPr>
        <w:ind w:left="1434" w:hanging="357"/>
        <w:rPr>
          <w:i/>
        </w:rPr>
      </w:pPr>
      <w:r w:rsidRPr="00CF066E">
        <w:rPr>
          <w:i/>
        </w:rPr>
        <w:t>У нас на сегодня в России существует два параллельных рынка игрушек. У нас есть игрушки совершенно дешевые, которые идут через приграничную торговлю, практически не таможась, и есть игрушки нормальные, которые продаются в «Детском мире» и еще в ряде серьезных таких заведений. Из-за того, что огромный идет вал вот этой дешевой игрушки, которая и небезопасная, и непрочная, нормальная цивилизованная торговля, она зачастую просто задыхается. То есть, если даже поговорить с нашими ведущими игрушечниками, там с «Сивма тойз», с «Гулливером», они скажут, что проблема эта никуда не исчезает и острота ее не снимается(Леонид Орлов, руководитель представительства Совета по развитию торговли Гонконга, г. Москва).</w:t>
      </w:r>
    </w:p>
    <w:p w14:paraId="01876E57" w14:textId="77777777" w:rsidR="00E12957" w:rsidRDefault="00E12957" w:rsidP="00E12957"/>
    <w:p w14:paraId="43A0BD32" w14:textId="77777777" w:rsidR="00E12957" w:rsidRDefault="00E12957" w:rsidP="00E12957">
      <w:r>
        <w:t>К </w:t>
      </w:r>
      <w:r>
        <w:rPr>
          <w:u w:val="single"/>
        </w:rPr>
        <w:t>строительным работам</w:t>
      </w:r>
      <w:r>
        <w:t> китайцев в основном привлекают местные власти на территориях Востока России. Здесь они играют примерно ту же роль и находятся примерно в том же положении, что и таджики в центральной России. В целом российские работодатели довольны работой китайцев.</w:t>
      </w:r>
    </w:p>
    <w:p w14:paraId="08870CD9" w14:textId="77777777" w:rsidR="00E12957" w:rsidRDefault="00E12957" w:rsidP="00525BDC">
      <w:pPr>
        <w:pStyle w:val="a3"/>
        <w:numPr>
          <w:ilvl w:val="0"/>
          <w:numId w:val="148"/>
        </w:numPr>
      </w:pPr>
      <w:r>
        <w:t>Вообще китайцы очень много строят домов, они строят качественно, быстро. Вот китайцев приглашают в Россию для строительства. Они действительно очень хорошо, быстро и качественно строят. Даже в Чите, в Омске китайцы строят. А Благовещенск, там все новое построено китайцами (Лариса Жебокритская, литературный редактор русскоязычного журнала «Партеры», г. Харбин).</w:t>
      </w:r>
    </w:p>
    <w:p w14:paraId="40048C11" w14:textId="77777777" w:rsidR="00E12957" w:rsidRPr="00CF066E" w:rsidRDefault="00E12957" w:rsidP="00525BDC">
      <w:pPr>
        <w:pStyle w:val="a3"/>
        <w:numPr>
          <w:ilvl w:val="1"/>
          <w:numId w:val="126"/>
        </w:numPr>
        <w:ind w:left="1434" w:hanging="357"/>
        <w:rPr>
          <w:i/>
        </w:rPr>
      </w:pPr>
      <w:r w:rsidRPr="00CF066E">
        <w:rPr>
          <w:i/>
        </w:rPr>
        <w:t>Все говорят, что китайские рабочие строят нормально и не дорого. И выполняют работы для населения. Очень часто бывает ситуация, что называется, передают из рук в руки. Бригада у одних поработала, кто-то кому-то ее порекомендовал, что-то типа ваших московских гастарбайтеров, строителей (Евгения Антонова, социолог, г. Владивосток).</w:t>
      </w:r>
    </w:p>
    <w:p w14:paraId="097E3A9A" w14:textId="77777777" w:rsidR="00E12957" w:rsidRPr="00CF066E" w:rsidRDefault="00E12957" w:rsidP="00525BDC">
      <w:pPr>
        <w:pStyle w:val="a3"/>
        <w:numPr>
          <w:ilvl w:val="1"/>
          <w:numId w:val="126"/>
        </w:numPr>
        <w:ind w:left="1434" w:hanging="357"/>
        <w:rPr>
          <w:i/>
        </w:rPr>
      </w:pPr>
      <w:r w:rsidRPr="00CF066E">
        <w:rPr>
          <w:i/>
        </w:rPr>
        <w:t>Китайцев местные власти привлекают еще для ремонта фасадов своих администраций. Это тоже имеет место быть, каких-то серьезных городских зданий, но это, скорее всего, просто прямые договоренности, а не какие-то там проекты государственного совместного сотрудничества. Китайские рабочие работают, бригады китайских строителей. Больше я ничего не видела и не слышала(Евгения Антонова, социолог, г. Владивосток).</w:t>
      </w:r>
    </w:p>
    <w:p w14:paraId="4A9AD1EE" w14:textId="77777777" w:rsidR="00E12957" w:rsidRPr="00CF066E" w:rsidRDefault="00E12957" w:rsidP="00525BDC">
      <w:pPr>
        <w:pStyle w:val="a3"/>
        <w:numPr>
          <w:ilvl w:val="1"/>
          <w:numId w:val="126"/>
        </w:numPr>
        <w:ind w:left="1434" w:hanging="357"/>
        <w:rPr>
          <w:i/>
        </w:rPr>
      </w:pPr>
      <w:r w:rsidRPr="00CF066E">
        <w:rPr>
          <w:i/>
        </w:rPr>
        <w:t>У нас в Хабаровске очень много китайцев, они мостят мостовые (Екатерина, житель г. Хабаровск).</w:t>
      </w:r>
    </w:p>
    <w:p w14:paraId="307462D7" w14:textId="77777777" w:rsidR="00E12957" w:rsidRDefault="00E12957" w:rsidP="00E12957">
      <w:pPr>
        <w:rPr>
          <w:u w:val="single"/>
        </w:rPr>
      </w:pPr>
    </w:p>
    <w:p w14:paraId="7C00A19A" w14:textId="77777777" w:rsidR="00E12957" w:rsidRDefault="00E12957" w:rsidP="00E12957">
      <w:r>
        <w:rPr>
          <w:u w:val="single"/>
        </w:rPr>
        <w:t>Сельскохозяйственная занятость</w:t>
      </w:r>
      <w:r>
        <w:t> китайцев на территории России невелика, хотя теоретически она может быть очень большой. На юге российского Востока имеется много пустующих земель, пригодных для развития сельского хозяйства, особенно на основе тех технологий, которые используются китайцами в Северном Китае. Развитие сельского хозяйства на территории Востока России силами китайских этнических общин могло бы решить проблему обеспечения продовольствием этих территорий. Сегодня на этих территориях продовольствие практически не производится и закупается по импорту в самом Китае.</w:t>
      </w:r>
    </w:p>
    <w:p w14:paraId="3F44866F" w14:textId="77777777" w:rsidR="00E12957" w:rsidRDefault="00E12957" w:rsidP="00E12957">
      <w:r>
        <w:t>Основная причина, по которой данное направление деятельности не получает распространения среди китайских мигрантов, является политика российских региональных властей, блокирующих доступ китайцев к земле. Такая политика мотивирована в первую очередь страхом перед китайской миграцией, как со стороны населения, так и со стороны самих местных властей.</w:t>
      </w:r>
    </w:p>
    <w:p w14:paraId="42E622F8" w14:textId="77777777" w:rsidR="00E12957" w:rsidRPr="00CF066E" w:rsidRDefault="00E12957" w:rsidP="00525BDC">
      <w:pPr>
        <w:pStyle w:val="a3"/>
        <w:numPr>
          <w:ilvl w:val="1"/>
          <w:numId w:val="126"/>
        </w:numPr>
        <w:ind w:left="1434" w:hanging="357"/>
        <w:rPr>
          <w:i/>
        </w:rPr>
      </w:pPr>
      <w:r w:rsidRPr="00CF066E">
        <w:rPr>
          <w:i/>
        </w:rPr>
        <w:t>Анализ статистики, сельского хозяйства показывает, что оно и так никакое, а ситуация еще и ухудшается. И возмещается все это вот этим китайским импортом (Евгения Антонова, социолог, г. Владивосток).</w:t>
      </w:r>
    </w:p>
    <w:p w14:paraId="11D86B59" w14:textId="77777777" w:rsidR="00E12957" w:rsidRPr="00CF066E" w:rsidRDefault="00E12957" w:rsidP="00525BDC">
      <w:pPr>
        <w:pStyle w:val="a3"/>
        <w:numPr>
          <w:ilvl w:val="1"/>
          <w:numId w:val="126"/>
        </w:numPr>
        <w:ind w:left="1434" w:hanging="357"/>
        <w:rPr>
          <w:i/>
        </w:rPr>
      </w:pPr>
      <w:r w:rsidRPr="00CF066E">
        <w:rPr>
          <w:i/>
        </w:rPr>
        <w:t>Есть такой страх у многих россиян, который активно раздувается российскими националистами. Это страх ползучей оккупации Дальнего Востока и Восточной Сибири, а там, глядишь, и Москвы китайцами. Хотя, скажем, в начале 20 века или в конце 19 века китайской прачечной никого в Москве удивить было нельзя. Есть ли такая опасность в реальности? Сколько китайцев может к нам приехать для того, чтобы наша страна утратила свой суверенитет и контроль над какими-то областями (Сергей Шилин, Президент Русского клуба в Пекине, г. Пекин).</w:t>
      </w:r>
    </w:p>
    <w:p w14:paraId="369AF459" w14:textId="77777777" w:rsidR="00E12957" w:rsidRPr="00CF066E" w:rsidRDefault="00E12957" w:rsidP="00525BDC">
      <w:pPr>
        <w:pStyle w:val="a3"/>
        <w:numPr>
          <w:ilvl w:val="1"/>
          <w:numId w:val="126"/>
        </w:numPr>
        <w:ind w:left="1434" w:hanging="357"/>
        <w:rPr>
          <w:i/>
        </w:rPr>
      </w:pPr>
      <w:r w:rsidRPr="00CF066E">
        <w:rPr>
          <w:i/>
        </w:rPr>
        <w:t>Что же касается приезда большого количества китайцев, если мы не будем развивать Дальневосточный регион, я уверяю, что путем нелегальной эмиграции китайцев там будет гораздо больше. То есть лучше все это поставить на какие-то законные основания, контролируемые и нам нужно еще понять, что природа не терпит пустоты (Сергей Шилин, Президент Русского клуба в Пекине, г. Пекин).</w:t>
      </w:r>
    </w:p>
    <w:p w14:paraId="719CCAF4" w14:textId="77777777" w:rsidR="00E12957" w:rsidRPr="00CF066E" w:rsidRDefault="00E12957" w:rsidP="00525BDC">
      <w:pPr>
        <w:pStyle w:val="a3"/>
        <w:numPr>
          <w:ilvl w:val="1"/>
          <w:numId w:val="126"/>
        </w:numPr>
        <w:ind w:left="1434" w:hanging="357"/>
        <w:rPr>
          <w:i/>
        </w:rPr>
      </w:pPr>
      <w:r w:rsidRPr="00CF066E">
        <w:rPr>
          <w:i/>
        </w:rPr>
        <w:t>Китайцы так и так сюда придут. Мы им сами отдадим этот Восток. Если земли пустые, если некому работать. Так и сейчас полно уже этих легальных и нелегальных, серых и белых, приток рабочей силы из Китая официальный характер имеет. Они работают на лесоразработках, в производстве овощной продукции, на всех черных работах (Роман Саяпин, директор консалтинговой компании «Окно в Китай», г. Пекин).</w:t>
      </w:r>
    </w:p>
    <w:p w14:paraId="2722DD91" w14:textId="77777777" w:rsidR="00E12957" w:rsidRPr="00CF066E" w:rsidRDefault="00E12957" w:rsidP="00525BDC">
      <w:pPr>
        <w:pStyle w:val="a3"/>
        <w:numPr>
          <w:ilvl w:val="1"/>
          <w:numId w:val="126"/>
        </w:numPr>
        <w:ind w:left="1434" w:hanging="357"/>
        <w:rPr>
          <w:i/>
        </w:rPr>
      </w:pPr>
      <w:r w:rsidRPr="00CF066E">
        <w:rPr>
          <w:i/>
        </w:rPr>
        <w:t>Российское население Дальнего Востока, составляющее сегодня около 6млн. человек, после распада Советского Союза уменьшилось более чем на 10% и будет и в дальнейшем сокращаться, если не наступит поворот в экономике, а это дает Китаю основания для предъявления претензий, что эта земля, которая нужна для выживания его неуклонно растущего населения, остается невозделанной (Виктор Федотов, независимый аналитик, журналист, журнал «Дальний Восток, г. Хабаровск).</w:t>
      </w:r>
    </w:p>
    <w:p w14:paraId="7F9ABEF1" w14:textId="77777777" w:rsidR="00E12957" w:rsidRPr="00750959" w:rsidRDefault="00E12957" w:rsidP="00E12957">
      <w:pPr>
        <w:pStyle w:val="3"/>
      </w:pPr>
      <w:bookmarkStart w:id="680" w:name="_Toc183609426"/>
      <w:bookmarkStart w:id="681" w:name="_Toc113773068"/>
      <w:bookmarkStart w:id="682" w:name="_Toc13789484"/>
      <w:bookmarkStart w:id="683" w:name="_Toc13960579"/>
      <w:bookmarkEnd w:id="680"/>
      <w:bookmarkEnd w:id="681"/>
      <w:r w:rsidRPr="00750959">
        <w:t>8</w:t>
      </w:r>
      <w:r>
        <w:rPr>
          <w:lang w:val="ru-RU"/>
        </w:rPr>
        <w:t>.9</w:t>
      </w:r>
      <w:r w:rsidRPr="00750959">
        <w:t>.3. Проблема заселения пустующих территорий российского Востока</w:t>
      </w:r>
      <w:bookmarkEnd w:id="682"/>
      <w:bookmarkEnd w:id="683"/>
    </w:p>
    <w:p w14:paraId="6E9C1763" w14:textId="77777777" w:rsidR="00E12957" w:rsidRDefault="00E12957" w:rsidP="00E12957">
      <w:r>
        <w:t>Эта проблема тесно смыкается с геополитическими и геоэкономическими аспектами, которые были рассмотрены выше.</w:t>
      </w:r>
    </w:p>
    <w:p w14:paraId="753A2A45" w14:textId="77777777" w:rsidR="00E12957" w:rsidRDefault="00E12957" w:rsidP="00E12957">
      <w:r>
        <w:t>Реальность, очевидно, состоит в том, что </w:t>
      </w:r>
      <w:r w:rsidRPr="00B55456">
        <w:rPr>
          <w:b/>
          <w:i/>
        </w:rPr>
        <w:t>Россия в течение обозримых десятилетий не сможет плотно заселить свои пригодные для заселения восточные территории и не сможет удержать их пустующими</w:t>
      </w:r>
      <w:r>
        <w:t>. В этой связи эксперты, так или иначе, обращаются к проблеме заселения этих территорий иными народами. Очевидно, однако, что с эмоциональной точки зрения этот вопрос является крайне болезненным, и только этим можно объяснить, что он, как и другие геополитические вопросы, оказался не “проговоренным” в кругу экспертов.</w:t>
      </w:r>
    </w:p>
    <w:p w14:paraId="53749C44" w14:textId="77777777" w:rsidR="00E12957" w:rsidRDefault="00E12957" w:rsidP="00E12957">
      <w:r>
        <w:t>Логически возможные альтернативы состоят либо в заселении этих территорий китайцами, либо другими народами. Складывается впечатление, что, по крайней мере, некоторые эксперты считают заселение их китайцами более приемлемым, чем, скажем, мусульманами (пакистанцами и другими).</w:t>
      </w:r>
    </w:p>
    <w:p w14:paraId="3B9BB8A4" w14:textId="77777777" w:rsidR="00E12957" w:rsidRPr="00CF066E" w:rsidRDefault="00E12957" w:rsidP="00525BDC">
      <w:pPr>
        <w:pStyle w:val="a3"/>
        <w:numPr>
          <w:ilvl w:val="1"/>
          <w:numId w:val="126"/>
        </w:numPr>
        <w:ind w:left="1434" w:hanging="357"/>
        <w:rPr>
          <w:i/>
        </w:rPr>
      </w:pPr>
      <w:r w:rsidRPr="00CF066E">
        <w:rPr>
          <w:i/>
        </w:rPr>
        <w:t>А какие альтернативы? Россия при нынешнем уровне рождаемости, куда деваться с подводной лодки? Во-первых, эту границу не закрыть, а если и закрыть, как вообще поддерживать это оставшееся минимальное количество работающего населения? Китайская миграция – это неизбежное явление. Во-первых, ее не прекратить, она нам просто нужна. И если уж говорить о других источниках этой миграции, к нам, извините, эстонцы не поедут с немцами. И если смотреть, то какой у нас выбор: либо Кавказ, либо Средняя Азия, либо Китай. Причем из Китая пойдет, конечно, эмигрант второсортный, но я думаю, что он по своему качеству, по своей законопослушности, по своей настроенности на работу и учебу, по своей несклонности участвовать в политических конфликтах, что очень важный момент, что китайская миграция не склонна влезать в политику и нести знамя Конфуция, в отличии о эмиграции из Ближнего Востока, которая служит питательной средой для достаточно экстремальных и идиотских идей. Китайцы стараются держаться пониже, потише и не связываться с властями станы пребывания и так далее (Андрей Ланьков, независимый эксперт, г. Сеул).</w:t>
      </w:r>
    </w:p>
    <w:p w14:paraId="6007408C" w14:textId="77777777" w:rsidR="00E12957" w:rsidRDefault="00E12957" w:rsidP="00E12957">
      <w:bookmarkStart w:id="684" w:name="_Toc181535246"/>
      <w:bookmarkEnd w:id="684"/>
      <w:r>
        <w:t>Предложения о заселении российского Востока разными народами напрямую экспертами не обсуждались, однако в высказываниях некоторых из них звучала аналогия с Австралией, превратившейся в последние годы в мультинациональное общество, </w:t>
      </w:r>
      <w:r w:rsidRPr="0061401F">
        <w:rPr>
          <w:i/>
        </w:rPr>
        <w:t>однако при сохранении доминирования англосаксонской культуры</w:t>
      </w:r>
      <w:r>
        <w:t>.</w:t>
      </w:r>
    </w:p>
    <w:p w14:paraId="114413F4" w14:textId="77777777" w:rsidR="00E12957" w:rsidRPr="00CF066E" w:rsidRDefault="00E12957" w:rsidP="00525BDC">
      <w:pPr>
        <w:pStyle w:val="a3"/>
        <w:numPr>
          <w:ilvl w:val="1"/>
          <w:numId w:val="126"/>
        </w:numPr>
        <w:ind w:left="1434" w:hanging="357"/>
        <w:rPr>
          <w:i/>
        </w:rPr>
      </w:pPr>
      <w:r w:rsidRPr="00CF066E">
        <w:rPr>
          <w:i/>
        </w:rPr>
        <w:t>Аналогичная ситуация в Австралии. Там тоже, кстати говоря, очень много приезжих из Китая, но и очень много филиппинцев, вьетнамцев, кого угодно. Они не делают из этого трагедии. Они просто решают этот вопрос по двум направлениям. Во-первых, они приняли достаточно жесткие эмиграционные законы, чтобы не было нелегальной эмиграции. Опасен не приезд эмигрантов с другой стороны, опасен неконтролируемый приезд. Вот это вот опасно. Нелегальные эмигранты – это всегда проблема, вот это плохо. И второй шаг, который они сделали, это шаг по созданию мультинационального общества. Там китайцы, филиппинцы, англосаксы, русские, украинцы живут рядом, и у них нет страха, что кто-то приедет и вытеснит их. Они смогли воспитать общество таким образом, что ксенофобия в нем отсутствует. Нам рано или поздно придется идти по этому пути (Сергей Шилин, Президент Русского клуба в Пекине, г. Пекин).</w:t>
      </w:r>
    </w:p>
    <w:p w14:paraId="7BBE29FD" w14:textId="77777777" w:rsidR="00E12957" w:rsidRPr="00CF066E" w:rsidRDefault="00E12957" w:rsidP="00525BDC">
      <w:pPr>
        <w:pStyle w:val="a3"/>
        <w:numPr>
          <w:ilvl w:val="1"/>
          <w:numId w:val="126"/>
        </w:numPr>
        <w:ind w:left="1434" w:hanging="357"/>
        <w:rPr>
          <w:i/>
        </w:rPr>
      </w:pPr>
      <w:r w:rsidRPr="00CF066E">
        <w:rPr>
          <w:i/>
        </w:rPr>
        <w:t>Есть такая страна Австралия, которая довольно успешно все это дело использует. У них та же самая проблема, тоже пустынные земли огромные в середине континента, азиатская нелегальная иммиграция была. Они ее формализовали, сделали легальной, они ввели крайне жесткие законы за нелегальную миграцию – раз, а второе, что они сделали очень правильно и своевременно – они пресекли любое проявление межнациональной розни. Они фактически создали такое мультинациональное общество (Владимир Лукашов, ответственный секретарь МДО «Российские инвестиции», г.Москва).</w:t>
      </w:r>
    </w:p>
    <w:p w14:paraId="495DD183" w14:textId="77777777" w:rsidR="00E12957" w:rsidRPr="00CF066E" w:rsidRDefault="00E12957" w:rsidP="00525BDC">
      <w:pPr>
        <w:pStyle w:val="a3"/>
        <w:numPr>
          <w:ilvl w:val="1"/>
          <w:numId w:val="126"/>
        </w:numPr>
        <w:ind w:left="1434" w:hanging="357"/>
        <w:rPr>
          <w:i/>
        </w:rPr>
      </w:pPr>
      <w:r w:rsidRPr="00CF066E">
        <w:rPr>
          <w:i/>
        </w:rPr>
        <w:t>Если бы удалось создать ситуацию как в Австралии, когда китайцы приезжают в страну и через некоторое время осознают себя австралийцами, видят, что ни в чем их не ущемляют, ни в чем из не дискриминируют, что они абсолютно такие же как все, в то же время на них бы оказывалось легкое, но ощутимое давление на предмет правил принятого в Австралии цивилизованного поведения, но с китайцами это не проблема, то через какое-то время люди воспринимали бы себя совершенно как граждане этой страны. И еще почему Австралия хороший пример, потому что в Австралии нет геттоизации(Андрей Ланьков, независимый эксперт, г. Сеул).</w:t>
      </w:r>
    </w:p>
    <w:p w14:paraId="2F3B5925" w14:textId="77777777" w:rsidR="00E12957" w:rsidRPr="00CF066E" w:rsidRDefault="00E12957" w:rsidP="00525BDC">
      <w:pPr>
        <w:pStyle w:val="a3"/>
        <w:numPr>
          <w:ilvl w:val="1"/>
          <w:numId w:val="126"/>
        </w:numPr>
        <w:ind w:left="1434" w:hanging="357"/>
        <w:rPr>
          <w:i/>
        </w:rPr>
      </w:pPr>
      <w:r w:rsidRPr="00CF066E">
        <w:rPr>
          <w:i/>
        </w:rPr>
        <w:t>Мультикультурализм в Австралии является не только базовым государственно-политическим принципом. Это – важнейшая часть представления австралийцев о себе. Национализм и расизм здесь практически отсутствуют. Язык в Австралии один – английский. На нем общаются все (Татьяна Габрусенко, «О мифах мультикультурализма в Австралии», Русский журнал).</w:t>
      </w:r>
    </w:p>
    <w:p w14:paraId="12D7B005" w14:textId="77777777" w:rsidR="00E12957" w:rsidRDefault="00E12957" w:rsidP="00E12957"/>
    <w:p w14:paraId="77885F8B" w14:textId="77777777" w:rsidR="00E12957" w:rsidRDefault="00E12957" w:rsidP="00E12957">
      <w:r>
        <w:t>К сожалению, в оценке возможности реализации австралийского сценария на территории Востока России эксперты оказались скептичными.</w:t>
      </w:r>
    </w:p>
    <w:p w14:paraId="45C64C62" w14:textId="77777777" w:rsidR="00E12957" w:rsidRPr="00CF066E" w:rsidRDefault="00E12957" w:rsidP="00525BDC">
      <w:pPr>
        <w:pStyle w:val="a3"/>
        <w:numPr>
          <w:ilvl w:val="1"/>
          <w:numId w:val="126"/>
        </w:numPr>
        <w:ind w:left="1434" w:hanging="357"/>
        <w:rPr>
          <w:i/>
        </w:rPr>
      </w:pPr>
      <w:r w:rsidRPr="00CF066E">
        <w:rPr>
          <w:i/>
        </w:rPr>
        <w:t>В России я вижу рост русского национализма, в том числе в кругах, которые традиционно к подобной идеологии относились очень плохо. Это означает, что эмигранты будут восприниматься как чужаки, типа «понаехали сюда», а в лучшем случае к ним будут относиться терпимо. Для этого нужно создавать совершенно другую идею русской идентичности, в чем-то близкую к австралийской или новозеландской. Но так не получится, потому что в России действительно есть государствообразующий этнос – это русские. Нет, австралийская модель мне кажется как раз очень хорошей, но для России неприемлемой именно в силу вышеперечисленных обстоятельств(Андрей Ланьков, независимый эксперт, г. Сеул).</w:t>
      </w:r>
    </w:p>
    <w:p w14:paraId="636D333A" w14:textId="77777777" w:rsidR="00E12957" w:rsidRPr="00CF066E" w:rsidRDefault="00E12957" w:rsidP="00525BDC">
      <w:pPr>
        <w:pStyle w:val="a3"/>
        <w:numPr>
          <w:ilvl w:val="1"/>
          <w:numId w:val="126"/>
        </w:numPr>
        <w:ind w:left="1434" w:hanging="357"/>
        <w:rPr>
          <w:i/>
        </w:rPr>
      </w:pPr>
      <w:r w:rsidRPr="00CF066E">
        <w:rPr>
          <w:i/>
        </w:rPr>
        <w:t>Можно и так решать, как в Австралии, если разницу не улавливают. Австралия – это отдельный континент, отделенный от Китая на расстоянии 4-5 тысяч морских километров, занятых морем. Внутри всего этого дела существует некая вялая каша благополучия, туда надо доплыть, там надо разместиться. Наверное, и этот плод упадет в руки главной тихоокеанской державы двадцать первого века. Но это будет происходить медленно, в соответствующем стиле, возможно, эта масса как-нибудь перемелется, возможно, там и будет некий этнический баланс и все такое прочее. Мы находимся не на расстоянии пяти тысяч морских миль, а на расстоянии нуля километров по суше, представляем собой ходячее неблагополучие. Вот разница. У австралийцев получилось, потому что они живут в Австралии, а мы живем в России, на бескрайних необжитых просторах с сокращающимся населением, которое вдобавок разорвано по идеологии и социальным ориентирам, уровню жизни и с которым вообще проблематичен консенсус на данном этапе или консолидация (Сергей Кургинян, политолог, президент общественного международного фонда «Экспериментальный творческий центр», г.Москва).</w:t>
      </w:r>
    </w:p>
    <w:p w14:paraId="6F5319ED" w14:textId="77777777" w:rsidR="00E12957" w:rsidRDefault="00E12957" w:rsidP="00E12957"/>
    <w:p w14:paraId="62167B7A" w14:textId="77777777" w:rsidR="00E12957" w:rsidRDefault="00E12957" w:rsidP="00E12957">
      <w:r>
        <w:t>Тупиковость ситуации с демографическим освоением российского Востока, отсутствие у экспертов сценариев и предложений по этому вопросу может привести к тому, что в исторической перспективе этот вопрос решится сам собой наиболее вероятным способом, т.е. по китайскому сценарию. Если Россию этот сценарий не устраивает, необходимо прорабатывать альтернативы, которых пока в концептуальном сознании нет.</w:t>
      </w:r>
    </w:p>
    <w:p w14:paraId="138BE432" w14:textId="77777777" w:rsidR="00E12957" w:rsidRDefault="00E12957" w:rsidP="00E12957">
      <w:r>
        <w:t>Необходимо также определиться с количественными и качественными параметрами потенциальной миграции, китайской или какой-либо еще.</w:t>
      </w:r>
    </w:p>
    <w:p w14:paraId="78BE02B7" w14:textId="77777777" w:rsidR="00E12957" w:rsidRDefault="00E12957" w:rsidP="00E12957">
      <w:r>
        <w:t>Наконец, ввиду неизбежности роста миграции необходима разработка концептуальных подходов к определению политического статуса мигрантов, а также степени и способов их ассимиляции в русскую культуру и российскую государственность. Этот вопрос также оказался не “проговоренным” в экспертном сознании, поскольку в проведенном опросе прозвучали лишь единичные высказывания на эту тему. Все же создается впечатление, что эксперты склоняются к необходимости шире давать китайцам российское гражданство и стремиться ассимилировать их в российское общество, ориентируясь при этом на более качественную (т.е. более образованную и более квалифицированную) мигрантскую прослойку, которая сейчас, к сожалению, слабо представлена в составе китайских мигрантов.</w:t>
      </w:r>
    </w:p>
    <w:p w14:paraId="2C7B1B4C" w14:textId="77777777" w:rsidR="00E12957" w:rsidRPr="00CF066E" w:rsidRDefault="00E12957" w:rsidP="00525BDC">
      <w:pPr>
        <w:pStyle w:val="a3"/>
        <w:numPr>
          <w:ilvl w:val="1"/>
          <w:numId w:val="126"/>
        </w:numPr>
        <w:ind w:left="1434" w:hanging="357"/>
        <w:rPr>
          <w:i/>
        </w:rPr>
      </w:pPr>
      <w:r w:rsidRPr="00CF066E">
        <w:rPr>
          <w:i/>
        </w:rPr>
        <w:t>Нужно активнее давать китайцам вид на жительство при этом всячески добиваться того, чтобы не возникали национальные гетто. При этом создавать то, что на английском называется «rolemodel», то есть работать придется. Австралийский вариант, он очень хороший, потому что сам прожил в Австралии практически десять лет, и общаясь в основном с китайской эмиграцией в Австралией, знаете, действительно нет никакой дискриминации. Необходимо продумать программу ассимиляции китайцев. (Андрей Ланьков, независимый эксперт, г. Сеул).</w:t>
      </w:r>
    </w:p>
    <w:p w14:paraId="09D2ECFB" w14:textId="77777777" w:rsidR="00E12957" w:rsidRDefault="00E12957" w:rsidP="00525BDC">
      <w:pPr>
        <w:numPr>
          <w:ilvl w:val="0"/>
          <w:numId w:val="126"/>
        </w:numPr>
        <w:ind w:left="1434" w:hanging="357"/>
        <w:textAlignment w:val="baseline"/>
        <w:rPr>
          <w:color w:val="444444"/>
          <w:sz w:val="23"/>
          <w:szCs w:val="23"/>
        </w:rPr>
      </w:pPr>
      <w:r w:rsidRPr="00CF066E">
        <w:rPr>
          <w:i/>
        </w:rPr>
        <w:t>На практике провозглашенный </w:t>
      </w:r>
      <w:hyperlink r:id="rId77" w:history="1">
        <w:r>
          <w:rPr>
            <w:rStyle w:val="af5"/>
            <w:color w:val="095197"/>
            <w:sz w:val="23"/>
            <w:szCs w:val="23"/>
            <w:u w:val="single"/>
            <w:bdr w:val="none" w:sz="0" w:space="0" w:color="auto" w:frame="1"/>
          </w:rPr>
          <w:t>мультикультурализм</w:t>
        </w:r>
      </w:hyperlink>
      <w:r w:rsidRPr="00CF066E">
        <w:rPr>
          <w:i/>
        </w:rPr>
        <w:t>оборачивается своей противоположностью – ассимиляцией. Пусть в Австралии она проводится в мягких перчатках, сути своей от этого не меняет. И осуждать австралийскую национальную политику я не берусь – как не берусь осуждать “пролетарский интернационализм” бывшего СССР. Государство – оно ведь нюансов не учитывает. Оно действует просто и решительно, как асфальтовый каток, по природе не склонный к сентиментальности. Сохранять реальное разнообразие культур с государственной точки зрения невыгодно, а подчас и опасно. Ведь страна – это как семья. Если в ней начинается плюрализм, значит на горизонте забрезжил развод. Народ должны скреплять единые ценности, а то получится лебедь, рак да щука с известным результатом. А единые ценности диктует тот, чьи позиции в стране сильней (Татьяна Габрусенко, «О мифах мультикультурализма в Австралии», Русский журнал).</w:t>
      </w:r>
    </w:p>
    <w:p w14:paraId="7BDA1FC3" w14:textId="77777777" w:rsidR="00E12957" w:rsidRPr="00CF066E" w:rsidRDefault="00E12957" w:rsidP="00525BDC">
      <w:pPr>
        <w:pStyle w:val="a3"/>
        <w:numPr>
          <w:ilvl w:val="1"/>
          <w:numId w:val="126"/>
        </w:numPr>
        <w:ind w:left="1434" w:hanging="357"/>
        <w:rPr>
          <w:i/>
        </w:rPr>
      </w:pPr>
      <w:r w:rsidRPr="00CF066E">
        <w:rPr>
          <w:i/>
        </w:rPr>
        <w:t>На Дальнем Востоке существует нелегальная иммиграция, и как бы на позитивный момент тот, что на пустынные земли приходят люди и начинают как-то их обрабатывать, заниматься, накладывается негатив нелегальной иммиграции. На самом деле это все исправляется очень просто – иммиграция должна быть легальной и регулируемой (Владимир Лукашов, ответственный секретарь МДО «Российские инвестиции», г.Москва).</w:t>
      </w:r>
    </w:p>
    <w:p w14:paraId="7A018016" w14:textId="77777777" w:rsidR="00E12957" w:rsidRDefault="00E12957" w:rsidP="00E12957"/>
    <w:p w14:paraId="269BBCC3" w14:textId="77777777" w:rsidR="00E12957" w:rsidRDefault="00E12957" w:rsidP="00E12957">
      <w:r>
        <w:t>К названным трем экономическим нишам следует, очевидно, добавить четвертую, включающую себя китайцев, занятых незаконным сбором биоресурсов, о чем уже говорилось выше. Об этой полукриминальной нише мало что известно. Численность ее, скорее всего, не велика, однако наносимый вред может быть очень большим.</w:t>
      </w:r>
    </w:p>
    <w:p w14:paraId="3FA5468D" w14:textId="77777777" w:rsidR="00E12957" w:rsidRPr="00750959" w:rsidRDefault="00E12957" w:rsidP="00E12957">
      <w:pPr>
        <w:pStyle w:val="2"/>
      </w:pPr>
      <w:bookmarkStart w:id="685" w:name="_Toc183609427"/>
      <w:bookmarkStart w:id="686" w:name="_Toc13789485"/>
      <w:bookmarkStart w:id="687" w:name="_Toc13960580"/>
      <w:bookmarkEnd w:id="685"/>
      <w:r>
        <w:rPr>
          <w:lang w:val="ru-RU"/>
        </w:rPr>
        <w:t xml:space="preserve">8.10. </w:t>
      </w:r>
      <w:r w:rsidRPr="00750959">
        <w:t>Проблемы безопасности россиян в Китае и китайцев в России</w:t>
      </w:r>
      <w:bookmarkEnd w:id="686"/>
      <w:bookmarkEnd w:id="687"/>
    </w:p>
    <w:p w14:paraId="42907487" w14:textId="77777777" w:rsidR="00E12957" w:rsidRDefault="00E12957" w:rsidP="00E12957">
      <w:r>
        <w:t>По общему мнению экспертов, проблема безопасности россиян в Китае не существует, поскольку Китай – безопасная для жизни страна. Конечно, в Китае, как и в любой стране, могут случиться какие-то эксцессы, но в целом россияне и другие иностранцы могут спокойно ходить по улицам и спокойно заниматься своими делами, если эти дела не вступают в противоречие с китайским законодательством.</w:t>
      </w:r>
    </w:p>
    <w:p w14:paraId="3AD328B3" w14:textId="77777777" w:rsidR="00E12957" w:rsidRPr="00CF066E" w:rsidRDefault="00E12957" w:rsidP="00525BDC">
      <w:pPr>
        <w:pStyle w:val="a3"/>
        <w:numPr>
          <w:ilvl w:val="1"/>
          <w:numId w:val="126"/>
        </w:numPr>
        <w:ind w:left="1434" w:hanging="357"/>
        <w:rPr>
          <w:i/>
        </w:rPr>
      </w:pPr>
      <w:r w:rsidRPr="00CF066E">
        <w:rPr>
          <w:i/>
        </w:rPr>
        <w:t>В Китае проблем у русских, да и у остальных, с безопасностью нет (Николай Арзамасцев, Президент Российского-Китайского Технопарка, г. Москва).</w:t>
      </w:r>
    </w:p>
    <w:p w14:paraId="51CD23B5" w14:textId="77777777" w:rsidR="00E12957" w:rsidRPr="00CF066E" w:rsidRDefault="00E12957" w:rsidP="00525BDC">
      <w:pPr>
        <w:pStyle w:val="a3"/>
        <w:numPr>
          <w:ilvl w:val="1"/>
          <w:numId w:val="126"/>
        </w:numPr>
        <w:ind w:left="1434" w:hanging="357"/>
        <w:rPr>
          <w:i/>
        </w:rPr>
      </w:pPr>
      <w:r w:rsidRPr="00CF066E">
        <w:rPr>
          <w:i/>
        </w:rPr>
        <w:t>Проблем безопасности россиян в Китае не существует. Это я совершенно точно могу сказать. Там у них очень хорошо работает полиция. Я это Вам могу сказать по своему опыту во время пребывания в Китае, что на Юге, что на Севере, даже выходя на улицу ночью. И не слышал о том, чтобы кто-то из русских с этими проблемами в Китае сталкивался (Егор Миняев, ведущий эксперт Центра «ChinaCom», г. Москва).</w:t>
      </w:r>
    </w:p>
    <w:p w14:paraId="45DFB7F0" w14:textId="77777777" w:rsidR="00E12957" w:rsidRPr="00CF066E" w:rsidRDefault="00E12957" w:rsidP="00525BDC">
      <w:pPr>
        <w:pStyle w:val="a3"/>
        <w:numPr>
          <w:ilvl w:val="1"/>
          <w:numId w:val="126"/>
        </w:numPr>
        <w:ind w:left="1434" w:hanging="357"/>
        <w:rPr>
          <w:i/>
        </w:rPr>
      </w:pPr>
      <w:r w:rsidRPr="00CF066E">
        <w:rPr>
          <w:i/>
        </w:rPr>
        <w:t>В Китае с безопасность. Все отлично. В 70-80-е годы в СССР, я помню очень хорошо, что мы не очень боялись на улицу выходить. Вот в Китае примерно сейчас также, все абсолютно спокойно, хотя конечно же какие-то отдельные инциденты встречаются, нас предупреждают, что будьте осторожны, не ходите и тому подобное. Но в принципе здесь все очень четко. Вопросов рэкета, вымогательства здесь просто не существует (Лариса Жебокритская, литературный редактор русскоязычного журнала «Партеры», г. Харбин).</w:t>
      </w:r>
    </w:p>
    <w:p w14:paraId="32A03C38" w14:textId="77777777" w:rsidR="00E12957" w:rsidRDefault="00E12957" w:rsidP="00E12957"/>
    <w:p w14:paraId="4832F581" w14:textId="77777777" w:rsidR="00E12957" w:rsidRDefault="00E12957" w:rsidP="00E12957">
      <w:r>
        <w:t>К сожалению, проблема безопасности китайцев в России не является симметричной, поскольку Россия, по мнению экспертов, не является безопасной для китайцев страной.</w:t>
      </w:r>
    </w:p>
    <w:p w14:paraId="66012270" w14:textId="77777777" w:rsidR="00E12957" w:rsidRDefault="00E12957" w:rsidP="00E12957">
      <w:r>
        <w:t>Эксперты назвали три следующих аспекта этой проблемы:</w:t>
      </w:r>
    </w:p>
    <w:p w14:paraId="549314F4" w14:textId="77777777" w:rsidR="00E12957" w:rsidRDefault="00E12957" w:rsidP="00525BDC">
      <w:pPr>
        <w:pStyle w:val="a3"/>
        <w:numPr>
          <w:ilvl w:val="0"/>
          <w:numId w:val="154"/>
        </w:numPr>
      </w:pPr>
      <w:r>
        <w:t>бытовая агрессия по отношению к китайцам со стороны “скинхедов” и других агрессивных молодежных группировок при отсутствии защиты со стороны милиции;</w:t>
      </w:r>
    </w:p>
    <w:p w14:paraId="2997AE8E" w14:textId="77777777" w:rsidR="00E12957" w:rsidRDefault="00E12957" w:rsidP="00525BDC">
      <w:pPr>
        <w:pStyle w:val="a3"/>
        <w:numPr>
          <w:ilvl w:val="0"/>
          <w:numId w:val="154"/>
        </w:numPr>
      </w:pPr>
      <w:r>
        <w:t>агрессия и вымогательство по отношению к китайцам со стороны милиции и представителей других органов правопорядка;</w:t>
      </w:r>
    </w:p>
    <w:p w14:paraId="3B10563A" w14:textId="77777777" w:rsidR="00E12957" w:rsidRDefault="00E12957" w:rsidP="00525BDC">
      <w:pPr>
        <w:pStyle w:val="a3"/>
        <w:numPr>
          <w:ilvl w:val="0"/>
          <w:numId w:val="154"/>
        </w:numPr>
      </w:pPr>
      <w:r>
        <w:t>особые проблемы безопасности работающих в России представителей китайской деловой элиты.</w:t>
      </w:r>
    </w:p>
    <w:p w14:paraId="7CC8C456" w14:textId="77777777" w:rsidR="00E12957" w:rsidRDefault="00E12957" w:rsidP="00E12957"/>
    <w:p w14:paraId="3D210C35" w14:textId="77777777" w:rsidR="00E12957" w:rsidRDefault="00E12957" w:rsidP="00E12957">
      <w:r>
        <w:t>Эксперты указывают на то, что даже единичные </w:t>
      </w:r>
      <w:r w:rsidRPr="0061401F">
        <w:rPr>
          <w:i/>
        </w:rPr>
        <w:t>случаи агрессии против находящихся в России имеют в Китае широкий резонанс, значительно ухудшающий имидж России в восприятии китайцев</w:t>
      </w:r>
      <w:r>
        <w:t>.</w:t>
      </w:r>
    </w:p>
    <w:p w14:paraId="37DE158F" w14:textId="77777777" w:rsidR="00E12957" w:rsidRPr="00750959" w:rsidRDefault="00E12957" w:rsidP="00E12957">
      <w:pPr>
        <w:rPr>
          <w:u w:val="single"/>
        </w:rPr>
      </w:pPr>
      <w:bookmarkStart w:id="688" w:name="_Toc181535248"/>
      <w:bookmarkStart w:id="689" w:name="_Toc113773070"/>
      <w:bookmarkEnd w:id="688"/>
      <w:bookmarkEnd w:id="689"/>
      <w:r w:rsidRPr="00750959">
        <w:rPr>
          <w:u w:val="single"/>
        </w:rPr>
        <w:t>А. Бытовая агрессия против китайцев</w:t>
      </w:r>
    </w:p>
    <w:p w14:paraId="5DEDF3A7" w14:textId="77777777" w:rsidR="00E12957" w:rsidRPr="00CF066E" w:rsidRDefault="00E12957" w:rsidP="00525BDC">
      <w:pPr>
        <w:pStyle w:val="a3"/>
        <w:numPr>
          <w:ilvl w:val="1"/>
          <w:numId w:val="126"/>
        </w:numPr>
        <w:ind w:left="1434" w:hanging="357"/>
        <w:rPr>
          <w:i/>
        </w:rPr>
      </w:pPr>
      <w:r w:rsidRPr="00CF066E">
        <w:rPr>
          <w:i/>
        </w:rPr>
        <w:t>С безопасностью китайцев в России вообще кошмар. Сколько раз разговаривал с китайцами, они за головы хватаются, говорят: «Братцы, что же вы творите, по одиночке просто ходить невозможно». Это да, это огромная проблема, но я так понимаю, что это не китайская, а российская проблема. Связана она в первую очередь с возникновением нездоровой национальной розни, роста количества скинхедов, роста количества просто людей, которые готовы совершать криминальные поступки по отношению к кому-то, а здесь еще и есть цель, есть инородец некий, которого надо бить железным прутом по голове. Проблемы с безопасностью в России и у негров, и у китайцев, и у вьетнамцев, и у нас самих. Это очень тяжелая проблема, но опять же это проблема внутренняя, чисто российская (Владимир Лукашов, ответственный секретарь МДО «Российские инвестиции», г. Москва).</w:t>
      </w:r>
    </w:p>
    <w:p w14:paraId="0CA92C4E" w14:textId="77777777" w:rsidR="00E12957" w:rsidRPr="00CF066E" w:rsidRDefault="00E12957" w:rsidP="00525BDC">
      <w:pPr>
        <w:pStyle w:val="a3"/>
        <w:numPr>
          <w:ilvl w:val="1"/>
          <w:numId w:val="126"/>
        </w:numPr>
        <w:ind w:left="1434" w:hanging="357"/>
        <w:rPr>
          <w:i/>
        </w:rPr>
      </w:pPr>
      <w:r w:rsidRPr="00CF066E">
        <w:rPr>
          <w:i/>
        </w:rPr>
        <w:t>Традиционно еще не очень хорошее отношение наших сограждан в настоящий момент к людям с другим цветом кожи, к людям другой национальности, пусть не повсеместно, но встречается такой момент (Егор Миняев, ведущий эксперт Центра «ChinaCom», г. Москва).</w:t>
      </w:r>
    </w:p>
    <w:p w14:paraId="51156F9F" w14:textId="77777777" w:rsidR="00E12957" w:rsidRPr="00CF066E" w:rsidRDefault="00E12957" w:rsidP="00525BDC">
      <w:pPr>
        <w:pStyle w:val="a3"/>
        <w:numPr>
          <w:ilvl w:val="1"/>
          <w:numId w:val="126"/>
        </w:numPr>
        <w:ind w:left="1434" w:hanging="357"/>
        <w:rPr>
          <w:i/>
        </w:rPr>
      </w:pPr>
      <w:r w:rsidRPr="00CF066E">
        <w:rPr>
          <w:i/>
        </w:rPr>
        <w:t>Совсем недавно был случай, когда избили китайца в милиции. В Иркутске, по-моему, или в Новосибирске. Это же не единственный случай. Даже в консульстве этот вопрос поднимался, чтобы подобного больше не повторялось (Лариса Жебокритская, литературный редактор русскоязычного журнала «Партеры», г. Харбин).</w:t>
      </w:r>
    </w:p>
    <w:p w14:paraId="3E6804F2" w14:textId="77777777" w:rsidR="00E12957" w:rsidRDefault="00E12957" w:rsidP="00E12957">
      <w:pPr>
        <w:rPr>
          <w:u w:val="single"/>
        </w:rPr>
      </w:pPr>
      <w:bookmarkStart w:id="690" w:name="_Toc181535249"/>
      <w:bookmarkStart w:id="691" w:name="_Toc113773071"/>
      <w:bookmarkEnd w:id="690"/>
      <w:bookmarkEnd w:id="691"/>
    </w:p>
    <w:p w14:paraId="37929E1E" w14:textId="77777777" w:rsidR="00E12957" w:rsidRPr="00750959" w:rsidRDefault="00E12957" w:rsidP="00E12957">
      <w:pPr>
        <w:rPr>
          <w:u w:val="single"/>
        </w:rPr>
      </w:pPr>
      <w:r w:rsidRPr="00750959">
        <w:rPr>
          <w:u w:val="single"/>
        </w:rPr>
        <w:t>Б. Вымогательство со стороны милиции и других органов правопорядка</w:t>
      </w:r>
    </w:p>
    <w:p w14:paraId="0EC8B573" w14:textId="77777777" w:rsidR="00E12957" w:rsidRPr="00CF066E" w:rsidRDefault="00E12957" w:rsidP="00525BDC">
      <w:pPr>
        <w:pStyle w:val="a3"/>
        <w:numPr>
          <w:ilvl w:val="1"/>
          <w:numId w:val="126"/>
        </w:numPr>
        <w:ind w:left="1434" w:hanging="357"/>
        <w:rPr>
          <w:i/>
        </w:rPr>
      </w:pPr>
      <w:r w:rsidRPr="00CF066E">
        <w:rPr>
          <w:i/>
        </w:rPr>
        <w:t>Безопасности китайцев в России – никакой. Несколько лет назад ко мне приезжали японские партнеры во Владивосток. Президент одной из крупнейших в мире корпораций по производству автозапчастей решил с референтом пойти «погулять по городу». В результате их забрала милиция. Основание: нет паспорта с собой и «похожи на китайцев». Увещевания референта (отлично говорил по-русски) позвонить русскому партнеру и что «мы не китайцы» – результатов не дали. Милиция ведет себя с китайцами по хамски (Игорь Мажаров, независимый эксперт, проект «Абирус», Хабаровск-Гуанчжоу).</w:t>
      </w:r>
    </w:p>
    <w:p w14:paraId="44E5BA5E" w14:textId="77777777" w:rsidR="00E12957" w:rsidRPr="00CF066E" w:rsidRDefault="00E12957" w:rsidP="00525BDC">
      <w:pPr>
        <w:pStyle w:val="a3"/>
        <w:numPr>
          <w:ilvl w:val="1"/>
          <w:numId w:val="126"/>
        </w:numPr>
        <w:ind w:left="1434" w:hanging="357"/>
        <w:rPr>
          <w:i/>
        </w:rPr>
      </w:pPr>
      <w:r w:rsidRPr="00CF066E">
        <w:rPr>
          <w:i/>
        </w:rPr>
        <w:t>Вот проблема безопасности китайцев в России существует. Проблема заключается, прежде всего, в том, что наша милиция очень любит спрашивать у всех регистрацию, кто в особенности цветом кожи не вышел, это раз. Во-вторых, действительно, есть такая проблема, что некоторое количество нелегалов, которые здесь зарабатывают деньги, чтобы там семью прокормить, деньги отсюда вывозят, поэтому милиция соответственно трясет всех, кто легально работает, кто нелегально работает (Егор Миняев, ведущий эксперт Центра «ChinaCom», г. Москва).</w:t>
      </w:r>
    </w:p>
    <w:p w14:paraId="3C2B8DD4" w14:textId="77777777" w:rsidR="00E12957" w:rsidRPr="00CF066E" w:rsidRDefault="00E12957" w:rsidP="00525BDC">
      <w:pPr>
        <w:pStyle w:val="a3"/>
        <w:numPr>
          <w:ilvl w:val="1"/>
          <w:numId w:val="126"/>
        </w:numPr>
        <w:ind w:left="1434" w:hanging="357"/>
        <w:rPr>
          <w:i/>
        </w:rPr>
      </w:pPr>
      <w:r w:rsidRPr="00CF066E">
        <w:rPr>
          <w:i/>
        </w:rPr>
        <w:t>Возьмем милиционера, который занимается миграционными вопросами. Ему сегодня китаец заносит пятьдесят долларов, он ему делает какое-нибудь разрешение или карточку. Проблема безопасности китайцев в России такая же как и у любых других предпринимателей.. Здесь их либо милиция «крышует», либо еще кто-нибудь (Сергей Санакоев, председатель правления Российско-китайского Центра торгово-экономического сотрудничества, г.Москва).</w:t>
      </w:r>
    </w:p>
    <w:p w14:paraId="6DECC425" w14:textId="77777777" w:rsidR="00E12957" w:rsidRPr="00CF066E" w:rsidRDefault="00E12957" w:rsidP="00525BDC">
      <w:pPr>
        <w:pStyle w:val="a3"/>
        <w:numPr>
          <w:ilvl w:val="1"/>
          <w:numId w:val="126"/>
        </w:numPr>
        <w:ind w:left="1434" w:hanging="357"/>
        <w:rPr>
          <w:i/>
        </w:rPr>
      </w:pPr>
      <w:r w:rsidRPr="00CF066E">
        <w:rPr>
          <w:i/>
        </w:rPr>
        <w:t>Безопасность китайцев в России – это та проблема, про которую надо перестать говорить, а просто сделать ее прозрачной, показать существо проблемы и решить ее в конечном итоге, потому, что складывается такое мнение, что о ней все давно говорят, но никто реально для ее решения ничего не делает или делает недостаточно. Эти наезды на китайских торговцев ни к чему хорошему не ведут и казну российскую не пополняют. И очень портят атмосферу двусторонних отношений, тем более, что у китайцев в большинстве случаев документы оформлены на граждан легально, часто серьезных оснований для придирок нет (Владимир Портяков, заместитель директора Института Дальнего Востока РАН, г. Москва).</w:t>
      </w:r>
    </w:p>
    <w:p w14:paraId="2F2DC03F" w14:textId="77777777" w:rsidR="00E12957" w:rsidRPr="00CF066E" w:rsidRDefault="00E12957" w:rsidP="00525BDC">
      <w:pPr>
        <w:pStyle w:val="a3"/>
        <w:numPr>
          <w:ilvl w:val="1"/>
          <w:numId w:val="126"/>
        </w:numPr>
        <w:ind w:left="1434" w:hanging="357"/>
        <w:rPr>
          <w:i/>
        </w:rPr>
      </w:pPr>
      <w:r w:rsidRPr="00CF066E">
        <w:rPr>
          <w:i/>
        </w:rPr>
        <w:t>Со стороны милиции, пожарных и санэпидемстанции повышенное внимание к китайцам, попросту берут с них больше взяток (Александр Нагорный, аналитик, журналист, газета «Завтра», г. Москва).</w:t>
      </w:r>
    </w:p>
    <w:p w14:paraId="0934EDA8" w14:textId="77777777" w:rsidR="00E12957" w:rsidRPr="00CF066E" w:rsidRDefault="00E12957" w:rsidP="00525BDC">
      <w:pPr>
        <w:pStyle w:val="a3"/>
        <w:numPr>
          <w:ilvl w:val="1"/>
          <w:numId w:val="126"/>
        </w:numPr>
        <w:ind w:left="1434" w:hanging="357"/>
        <w:rPr>
          <w:i/>
        </w:rPr>
      </w:pPr>
      <w:r w:rsidRPr="00CF066E">
        <w:rPr>
          <w:i/>
        </w:rPr>
        <w:t>Периодически возникают подобного рода инциденты. Вы, наверное, читали в газетах о том, что был инцидент в Иркутске, когда там произошли столкновения между китайскими рабочими и местными правоохранительными органами. Я не буду сейчас давать оценку, кто прав, кто виноват. Но хочу сказать, что подобные инциденты здесь находят отражение на страницах прессы, в китайских СМИ. И естественно, они формируют некий негативный образ России (Сергей Цыплаков, торговый представитель России в Китае, г. Пекин).</w:t>
      </w:r>
    </w:p>
    <w:p w14:paraId="4E8E056C" w14:textId="77777777" w:rsidR="00E12957" w:rsidRDefault="00E12957" w:rsidP="00E12957">
      <w:pPr>
        <w:rPr>
          <w:u w:val="single"/>
        </w:rPr>
      </w:pPr>
      <w:bookmarkStart w:id="692" w:name="_Toc181535250"/>
      <w:bookmarkStart w:id="693" w:name="_Toc113773072"/>
      <w:bookmarkEnd w:id="692"/>
      <w:bookmarkEnd w:id="693"/>
    </w:p>
    <w:p w14:paraId="3972CD56" w14:textId="77777777" w:rsidR="00E12957" w:rsidRPr="00750959" w:rsidRDefault="00E12957" w:rsidP="00E12957">
      <w:pPr>
        <w:rPr>
          <w:u w:val="single"/>
        </w:rPr>
      </w:pPr>
      <w:r w:rsidRPr="00750959">
        <w:rPr>
          <w:u w:val="single"/>
        </w:rPr>
        <w:t>В. Проблемы безопасности деловой элиты</w:t>
      </w:r>
    </w:p>
    <w:p w14:paraId="043C3290" w14:textId="77777777" w:rsidR="00E12957" w:rsidRPr="00CF066E" w:rsidRDefault="00E12957" w:rsidP="00525BDC">
      <w:pPr>
        <w:pStyle w:val="a3"/>
        <w:numPr>
          <w:ilvl w:val="1"/>
          <w:numId w:val="126"/>
        </w:numPr>
        <w:ind w:left="1434" w:hanging="357"/>
        <w:rPr>
          <w:i/>
        </w:rPr>
      </w:pPr>
      <w:r w:rsidRPr="00CF066E">
        <w:rPr>
          <w:i/>
        </w:rPr>
        <w:t>Все время звучит у них эта тема – это безопасность, безопасность жизни китайцев в России. В России проблемы есть, китайские партнеры мне приводили цифры: там всякие избиения, убийства. И поэтому они очень боятся. Особенно боится вот эта вот элита, которая уже вкусила интерес к жизни, да, и ей, вообще говоря, рисковать головой не очень хочется. Это та элита, которая находится в Китае, если бы она захотела делать бизнес в России, они попросту боятся за свою безопасность в России. Есть такие примеры, взять хотя бы примеры по университетам, а такой вот даже один или два-три случая, на них ведь можно сделать такую политику, и они, конечно, агитируют сильнее, чем любые благие призывы. Один случай избиений студента-китайца на них может повлиять сильнее всех агитаций и призывов, что они попросту не захотят приезжать в Россию и вести тут дела (Николай Арзамасцев, Президент Российско-Китайского технопарка, г.Москва).</w:t>
      </w:r>
    </w:p>
    <w:p w14:paraId="146C7B62" w14:textId="77777777" w:rsidR="00E12957" w:rsidRPr="00CF066E" w:rsidRDefault="00E12957" w:rsidP="00525BDC">
      <w:pPr>
        <w:pStyle w:val="a3"/>
        <w:numPr>
          <w:ilvl w:val="1"/>
          <w:numId w:val="126"/>
        </w:numPr>
        <w:ind w:left="1434" w:hanging="357"/>
        <w:rPr>
          <w:i/>
        </w:rPr>
      </w:pPr>
      <w:r w:rsidRPr="00CF066E">
        <w:rPr>
          <w:i/>
        </w:rPr>
        <w:t>Есть проблема, которую китайская сторона считает для себя очень важной и серьезной, это так называемая проблема личной безопасности и обеспечение законных прав и интересов китайских бизнесменов, тех же китайских инвесторов в России (Сергей Цыплаков, торговый представитель России в Китае, г. Пекин).</w:t>
      </w:r>
    </w:p>
    <w:p w14:paraId="20C61381" w14:textId="77777777" w:rsidR="00E12957" w:rsidRPr="00CF066E" w:rsidRDefault="00E12957" w:rsidP="00525BDC">
      <w:pPr>
        <w:pStyle w:val="a3"/>
        <w:numPr>
          <w:ilvl w:val="1"/>
          <w:numId w:val="126"/>
        </w:numPr>
        <w:ind w:left="1434" w:hanging="357"/>
        <w:rPr>
          <w:i/>
        </w:rPr>
      </w:pPr>
      <w:r w:rsidRPr="00CF066E">
        <w:rPr>
          <w:i/>
        </w:rPr>
        <w:t>Все многочисленные рассуждения, которые ведутся публично людьми, не знающими, где на карте находится Китай, о «желтой угрозе» и так далее, это же здесь тоже находит определенный отклик, который не способствует, желанию поехать в нашу страну и там заниматься бизнесом. Зачем же они туда поедут, если их там будут избивать, если их там считают врагами? Это вопрос очень сложный и деликатный, но китайская сторона этот вопрос ставит достаточно принципиально. И здесь я хочу сказать, что иногда действия наших СМИ просто сводят на «нет» все усилия нашего МИДа, усилия Минэкономразвития и других органов (Сергей Цыплаков, торговый представитель России в Китае, г. Пекин).</w:t>
      </w:r>
    </w:p>
    <w:p w14:paraId="69E6F87A" w14:textId="77777777" w:rsidR="00E12957" w:rsidRPr="00750959" w:rsidRDefault="00E12957" w:rsidP="00E12957">
      <w:pPr>
        <w:pStyle w:val="2"/>
      </w:pPr>
      <w:bookmarkStart w:id="694" w:name="_Toc183609428"/>
      <w:bookmarkStart w:id="695" w:name="_Toc13789486"/>
      <w:bookmarkStart w:id="696" w:name="_Toc13960581"/>
      <w:bookmarkEnd w:id="694"/>
      <w:r>
        <w:rPr>
          <w:lang w:val="ru-RU"/>
        </w:rPr>
        <w:t xml:space="preserve">8.11. </w:t>
      </w:r>
      <w:r w:rsidRPr="00750959">
        <w:t>Проблема посредников в отношениях между российскими и китайскими деловыми партнерами</w:t>
      </w:r>
      <w:bookmarkEnd w:id="695"/>
      <w:bookmarkEnd w:id="696"/>
    </w:p>
    <w:p w14:paraId="5CD75E80" w14:textId="77777777" w:rsidR="00E12957" w:rsidRDefault="00E12957" w:rsidP="00E12957">
      <w:r>
        <w:t>По мнению экспертов, признавших себя компетентными в этом вопросе, институт торгового посредничества в Китае существует, но он не является “проблемой” в том смысле, что это посредничество выполняет полезные функции и не является барьером в отношениях между российскими и китайскими деловыми партнерами. Такого мнения придерживаются все высказавшиеся по этому вопросу эксперты, и иного мнения не прозвучало.</w:t>
      </w:r>
    </w:p>
    <w:p w14:paraId="4D5129D8" w14:textId="77777777" w:rsidR="00E12957" w:rsidRDefault="00E12957" w:rsidP="00E12957">
      <w:r>
        <w:t>Согласно высказываниям экспертов, институт торгового посредничества хорошо развит в Китае и является традиционным для этой страны. В современных условиях этот институт является связующим звеном между китайскими производителями и их внешнеэкономическими партнерами, причем не только российскими, но и всех остальных стран.</w:t>
      </w:r>
    </w:p>
    <w:p w14:paraId="3DBF190A" w14:textId="77777777" w:rsidR="00E12957" w:rsidRDefault="00E12957" w:rsidP="00E12957">
      <w:r>
        <w:t>В Китае в настоящее время законодательно закреплен принцип лицензирования внешнеэкономической деятельности. Однако </w:t>
      </w:r>
      <w:r w:rsidRPr="00B55456">
        <w:rPr>
          <w:b/>
          <w:i/>
        </w:rPr>
        <w:t>эксперты не склонны считать эту практику административным барьером, </w:t>
      </w:r>
      <w:r>
        <w:t>поскольку внутренний Китай с его особым языком, социокультурными особенностями и особенностями законодательства является настоящей terra incognita не только для россиян, но и для представителей многих других стран мира. Институт лицензируемых посредников, по мнению экспертов, страхует торговых партнеров от всевозможных недоразумений и благодаря этому снижает транзакционные издержки.</w:t>
      </w:r>
    </w:p>
    <w:p w14:paraId="673058BE" w14:textId="77777777" w:rsidR="00E12957" w:rsidRDefault="00E12957" w:rsidP="00E12957">
      <w:r>
        <w:t>Китайские внешнеэкономические посредники ведут дела на английском языке и обладают квалификацией, необходимой для согласования правовых вопросов в рамках законодательства обеих стран и международных правовых норм. Значительную роль в организации внешнеэкономического торгового посредничества играют фирмы Гонконга, обладающего своим, более понятным для внешнеэкономических партнеров законодательством. Наряду с ними существует и большое количество собственно китайских фирм, обладающих лицензией на право вести внешнеэкономическую деятельность.</w:t>
      </w:r>
    </w:p>
    <w:p w14:paraId="44C94F22" w14:textId="77777777" w:rsidR="00E12957" w:rsidRPr="00CF066E" w:rsidRDefault="00E12957" w:rsidP="00525BDC">
      <w:pPr>
        <w:pStyle w:val="a3"/>
        <w:numPr>
          <w:ilvl w:val="1"/>
          <w:numId w:val="126"/>
        </w:numPr>
        <w:ind w:left="1434" w:hanging="357"/>
        <w:rPr>
          <w:i/>
        </w:rPr>
      </w:pPr>
      <w:r w:rsidRPr="00CF066E">
        <w:rPr>
          <w:i/>
        </w:rPr>
        <w:t>На самом деле иной раз без посредников как раз и не обойтись. Во многих случаях посредники – это те люди, которые объясняют, как вести дела в Китае На Тайване есть такая организация, она называется «Сетра». Это государственная организация, которая занимается предоставлением помощи тайваньскому бизнесу. Очень мощная организация, везде есть отделения, в частности есть и в России. Наверное, неплохо бы было создать такую же организацию и в России. Вот это было бы большим шагом вперед. Организация, которая бы поддерживала бы бизнес и его экспансию в другие страны (Владимир Лукашов, ответственный секретарь МДО «Российские инвестиции», г. Москва).</w:t>
      </w:r>
    </w:p>
    <w:p w14:paraId="79EDAA95" w14:textId="77777777" w:rsidR="00E12957" w:rsidRPr="00CF066E" w:rsidRDefault="00E12957" w:rsidP="00525BDC">
      <w:pPr>
        <w:pStyle w:val="a3"/>
        <w:numPr>
          <w:ilvl w:val="1"/>
          <w:numId w:val="126"/>
        </w:numPr>
        <w:ind w:left="1434" w:hanging="357"/>
        <w:rPr>
          <w:i/>
        </w:rPr>
      </w:pPr>
      <w:r w:rsidRPr="00CF066E">
        <w:rPr>
          <w:i/>
        </w:rPr>
        <w:t>Многие китайские заводы, находящиеся в материковом Китае иногда и не могут по законодательным причинами, и не умеют по целому ряду причин работать с иностранцами. Не умеют, потому что у них менеджмент просто не англо-говорящий в принципе. менеджмент весь, абсолютно весь китайско-говорящий, им западные стандарты вообще непонятны. Но в таком случае им естественно разумно воспользоваться посредником, экспортно-импортной компанией какой-то. Через них гораздо работать проще. Есть какие-то законодательные ограничения, не все предприятия имеют экспортные лицензии. Этот институт посредничества еще и прописан в традициях Китая. Вот, например, вот посредничество в случаях закупок текстиля или одежды (Егор Миняев, ведущий эксперт Центра «ChinaCom», г. Москва).</w:t>
      </w:r>
    </w:p>
    <w:p w14:paraId="2DB6112A" w14:textId="77777777" w:rsidR="00E12957" w:rsidRPr="00CF066E" w:rsidRDefault="00E12957" w:rsidP="00525BDC">
      <w:pPr>
        <w:pStyle w:val="a3"/>
        <w:numPr>
          <w:ilvl w:val="1"/>
          <w:numId w:val="126"/>
        </w:numPr>
        <w:ind w:left="1434" w:hanging="357"/>
        <w:rPr>
          <w:i/>
        </w:rPr>
      </w:pPr>
      <w:r w:rsidRPr="00CF066E">
        <w:rPr>
          <w:i/>
        </w:rPr>
        <w:t>Такие вещи совершенно необходимы, потому что идет очень сложная состыковка бизнес-схем и менталитета, и нужны профессионалы, которые могли бы, довольно быстро ориентируясь в этих вещах, состыковывать российских и китайских предпринимателей. Вопрос менталитета – это не простой вопрос, это очень серьезная вещь, потому что это разные, во-первых, это разная система мышления, это примерно также, как попытаться состыковать аналоговую систему с цифровой. Примерно вот на таком уровне, то есть здесь нужен не просто переводчик, а здесь нужна целая система адаптер, которая бы могла бы сглаживать определенные вопросы в переговорах. Иногда совершенно очевидный вопрос для российской стороны может оказаться довольно сложным для китайской стороны, может обсуждаться там несколько дней. А с другой стороны, китайские предприниматели переговоры ведут довольно тщательно, российские не могут выдержать, там переговоры идут в течение дня, а нашей стороне уже кажется, что ничего не получится, очень долго, все очень нудно, а на самом деле просто нужно набраться терпения и вести переговоры. У нас бывали случаи, когда переговоры шли по четырнадцать часов без перерыва. Поэтому это довольно вопрос серьезный, здесь нужны профессионалы, которые могут оказать действительно содействие (Сергей Санакоев, Председатель правления Российско-китайского Центра торгово-экономического сотрудничества, г.Москва).</w:t>
      </w:r>
    </w:p>
    <w:p w14:paraId="3CBD35A0" w14:textId="77777777" w:rsidR="00E12957" w:rsidRPr="00CF066E" w:rsidRDefault="00E12957" w:rsidP="00525BDC">
      <w:pPr>
        <w:pStyle w:val="a3"/>
        <w:numPr>
          <w:ilvl w:val="1"/>
          <w:numId w:val="126"/>
        </w:numPr>
        <w:ind w:left="1434" w:hanging="357"/>
        <w:rPr>
          <w:i/>
        </w:rPr>
      </w:pPr>
      <w:r w:rsidRPr="00CF066E">
        <w:rPr>
          <w:i/>
        </w:rPr>
        <w:t>Я думаю, что все-таки приходится пользоваться услугами посредников. Отчасти это связано с языковым барьером, который составляет на сегодняшний день очень серьезную проблему. Не все китайцы хорошо знают русский язык, на котором почему-то привыкли разговаривать и вести переговоры наши бизнесмены. Не все наши бизнесмены, которые стремятся ветви дела с иностранцами, хорошо выучили хотя бы даже английский язык (Дмитрий Семенов, директор компании международных перевозок ООО «СИЭЛ», г. Москва).</w:t>
      </w:r>
    </w:p>
    <w:p w14:paraId="41BF0BE6" w14:textId="77777777" w:rsidR="00E12957" w:rsidRPr="00CF066E" w:rsidRDefault="00E12957" w:rsidP="00525BDC">
      <w:pPr>
        <w:pStyle w:val="a3"/>
        <w:numPr>
          <w:ilvl w:val="1"/>
          <w:numId w:val="126"/>
        </w:numPr>
        <w:ind w:left="1434" w:hanging="357"/>
        <w:rPr>
          <w:i/>
        </w:rPr>
      </w:pPr>
      <w:r w:rsidRPr="00CF066E">
        <w:rPr>
          <w:i/>
        </w:rPr>
        <w:t>Посредники есть еще какого рода – северные провинции Китая, которые наши главные из китайских регионов партнеры, они исторически выполняли посреднические услуги между нашими регионами и китайскими южными (Владимир Портяков, заместитель директора Института Дальнего Востока РАН, г. Москва).</w:t>
      </w:r>
    </w:p>
    <w:p w14:paraId="5938490D" w14:textId="77777777" w:rsidR="00E12957" w:rsidRPr="00CF066E" w:rsidRDefault="00E12957" w:rsidP="00525BDC">
      <w:pPr>
        <w:pStyle w:val="a3"/>
        <w:numPr>
          <w:ilvl w:val="1"/>
          <w:numId w:val="126"/>
        </w:numPr>
        <w:ind w:left="1434" w:hanging="357"/>
        <w:rPr>
          <w:i/>
        </w:rPr>
      </w:pPr>
      <w:r w:rsidRPr="00CF066E">
        <w:rPr>
          <w:i/>
        </w:rPr>
        <w:t>Все разговоры об этой проблеме так называемой надуманные. Связано это, во-первых, с полным непониманием китайской экономики. В Китае, в отличие от России, очень четко прописаны правила внешнеэкономической деятельности, эта деятельность регулируется государством достаточно жестко. То есть, не каждое предприятие имеет право заниматься внешнеэкономической деятельностью, существует система лицензий на право заниматься этим. Если эти организации, имеющие лицензии, называть посредниками, то проблема эта получается надуманной, потому, что эти организации при правильном ведении бизнеса являются оформительной частью и контролем со стороны государства за внешней экономической деятельностью. Вот и все (Дмитрий Микитченко, директор компании международных грузоперевозок ООО «СИЭЛ», г. Москва).</w:t>
      </w:r>
    </w:p>
    <w:p w14:paraId="5F575109" w14:textId="77777777" w:rsidR="00E12957" w:rsidRPr="00CF066E" w:rsidRDefault="00E12957" w:rsidP="00525BDC">
      <w:pPr>
        <w:pStyle w:val="a3"/>
        <w:numPr>
          <w:ilvl w:val="1"/>
          <w:numId w:val="126"/>
        </w:numPr>
        <w:ind w:left="1434" w:hanging="357"/>
        <w:rPr>
          <w:i/>
        </w:rPr>
      </w:pPr>
      <w:r w:rsidRPr="00CF066E">
        <w:rPr>
          <w:i/>
        </w:rPr>
        <w:t>О том, почему наши и китайские бизнесмены не могут напрямую договариваться. Здесь есть много вопросов. Во-первых, наш бизнес только начинает осваивать по нормальному китайский рынок. Сейчас проявился наш интерес не только к поставкам из России товаров в Китай, но и очень большой интерес, он сильно возрос, это объективный фактор, к различного рода и закупкам из Китая, и налаживанию производственной кооперации, и привлечению инвестиций из Китая. Вот, надо сказать, что в этом процессе приходится преодолевать очень много барьеров. Это языковой барьер, включая практически полное незнание нашим бизнесом китайского рынка, традиций, обычаев страны, особенностей ведения бизнеса в Китае. Здесь работают разные посредники (Сергей Цыплаков, торговый представитель России в Китае, г. Пекин).</w:t>
      </w:r>
    </w:p>
    <w:p w14:paraId="33CCB3E4" w14:textId="77777777" w:rsidR="00E12957" w:rsidRPr="00CF066E" w:rsidRDefault="00E12957" w:rsidP="00525BDC">
      <w:pPr>
        <w:pStyle w:val="a3"/>
        <w:numPr>
          <w:ilvl w:val="1"/>
          <w:numId w:val="126"/>
        </w:numPr>
        <w:ind w:left="1434" w:hanging="357"/>
        <w:rPr>
          <w:i/>
        </w:rPr>
      </w:pPr>
      <w:r w:rsidRPr="00CF066E">
        <w:rPr>
          <w:i/>
        </w:rPr>
        <w:t>Есть достаточно много фирм, которые обеспечивают через Интернет поиск партнеров, у них поисковые системы. Они официально называются у нас информационно-аналитические компании. И вот эти информационно-аналитические компании или как они еще называют себя «бизнес-мосты», вот они посредники на многих направлениях, то есть они зарабатывают на том, что дают вот эту информацию. И достаточно много таких вот русско-китайских компаний у нас действует. Почему-то мне кажется, что такие вот компании наоборот способствуют развитию наших деловых взаимоотношений между нашими странами (Лариса Жебокритская, литературный редактор русскоязычного журнала «Партеры», г. Харбин).</w:t>
      </w:r>
    </w:p>
    <w:p w14:paraId="4F1E01B3" w14:textId="77777777" w:rsidR="00E12957" w:rsidRPr="00750959" w:rsidRDefault="00E12957" w:rsidP="00E12957">
      <w:pPr>
        <w:pStyle w:val="2"/>
      </w:pPr>
      <w:bookmarkStart w:id="697" w:name="_Toc183609429"/>
      <w:bookmarkStart w:id="698" w:name="_Toc13789487"/>
      <w:bookmarkStart w:id="699" w:name="_Toc13960582"/>
      <w:bookmarkEnd w:id="697"/>
      <w:r>
        <w:rPr>
          <w:lang w:val="ru-RU"/>
        </w:rPr>
        <w:t xml:space="preserve">8.12. </w:t>
      </w:r>
      <w:r w:rsidRPr="00750959">
        <w:t>Барьеры, препятствующие развитию торговых отношений с Китаем</w:t>
      </w:r>
      <w:bookmarkEnd w:id="698"/>
      <w:bookmarkEnd w:id="699"/>
    </w:p>
    <w:p w14:paraId="4D3421FE" w14:textId="77777777" w:rsidR="00E12957" w:rsidRPr="00750959" w:rsidRDefault="00E12957" w:rsidP="00E12957">
      <w:pPr>
        <w:pStyle w:val="3"/>
      </w:pPr>
      <w:bookmarkStart w:id="700" w:name="_Toc183609430"/>
      <w:bookmarkStart w:id="701" w:name="_Toc113773075"/>
      <w:bookmarkStart w:id="702" w:name="_Toc13789488"/>
      <w:bookmarkStart w:id="703" w:name="_Toc13960583"/>
      <w:bookmarkEnd w:id="700"/>
      <w:bookmarkEnd w:id="701"/>
      <w:r>
        <w:rPr>
          <w:lang w:val="ru-RU"/>
        </w:rPr>
        <w:t>8.12</w:t>
      </w:r>
      <w:r w:rsidRPr="00750959">
        <w:t>.1. Перечень барьеров, выявленных при опросе экспертов</w:t>
      </w:r>
      <w:bookmarkEnd w:id="702"/>
      <w:bookmarkEnd w:id="703"/>
    </w:p>
    <w:p w14:paraId="6408F1AD" w14:textId="77777777" w:rsidR="00E12957" w:rsidRDefault="00E12957" w:rsidP="00E12957">
      <w:r>
        <w:t>Слово «барьер» может пониматься в широком и в узком смысле этого слова: в широком это некие принципиальные препятствия, в том числе и фундаментальные, в узком – это некие технические препятствия, более или менее легко устранимые.</w:t>
      </w:r>
    </w:p>
    <w:p w14:paraId="462C62F9" w14:textId="77777777" w:rsidR="00E12957" w:rsidRDefault="00E12957" w:rsidP="00E12957">
      <w:r>
        <w:t>О барьерах в широком смысле слова эксперты говорили много. Фактически в этих высказываниях речь шла о факторах общей неконкурентоспособности российской экономики, не специфичных по отношению к Китаю. Этот вопрос был подробно рассмотрен выше.</w:t>
      </w:r>
    </w:p>
    <w:p w14:paraId="2FDDBE3A" w14:textId="77777777" w:rsidR="00E12957" w:rsidRDefault="00E12957" w:rsidP="00E12957">
      <w:r>
        <w:t>Что же касается барьеров в узком смысле этого слова, то </w:t>
      </w:r>
      <w:r w:rsidRPr="00B55456">
        <w:rPr>
          <w:b/>
          <w:i/>
        </w:rPr>
        <w:t>под словом «барьер» целесообразно иметь в виду те или иные препятствия, относящиеся к компетенции государства.</w:t>
      </w:r>
      <w:r>
        <w:t> Их не следует путать с теми или иными параметрами российской бизнес-среды, которая в силу своей неразвитости не использует многие имеющиеся возможности (вплоть до маркетинговых). Надо сказать, что многие эксперты и в интервью, и в аналитических записках Рабочей группы ЦСР смешивают эти понятия. Однако в данном разделе речь пойдет только о барьерах, относящихся к компетенции государства.</w:t>
      </w:r>
    </w:p>
    <w:p w14:paraId="68D793C1" w14:textId="77777777" w:rsidR="00E12957" w:rsidRDefault="00E12957" w:rsidP="00E12957">
      <w:r>
        <w:t>Необходимо отметить, что в высказываниях экспертов были выявлены упоминания о барьерах исключительно с российской стороны, тогда как барьеров со стороны Китая в имеющемся массиве экспертных интервью выявлено не было.</w:t>
      </w:r>
    </w:p>
    <w:p w14:paraId="314C4767" w14:textId="77777777" w:rsidR="00E12957" w:rsidRDefault="00E12957" w:rsidP="00E12957">
      <w:r>
        <w:t>Среди барьеров, препятствующих торговле со стороны России, эксперты назвали следующие.</w:t>
      </w:r>
    </w:p>
    <w:p w14:paraId="565C10A9" w14:textId="77777777" w:rsidR="00E12957" w:rsidRPr="00B26CFD" w:rsidRDefault="00E12957" w:rsidP="00E12957">
      <w:pPr>
        <w:pStyle w:val="4"/>
      </w:pPr>
      <w:bookmarkStart w:id="704" w:name="_Toc183609431"/>
      <w:bookmarkStart w:id="705" w:name="_Toc181535252"/>
      <w:bookmarkEnd w:id="704"/>
      <w:bookmarkEnd w:id="705"/>
      <w:r>
        <w:rPr>
          <w:lang w:val="ru-RU"/>
        </w:rPr>
        <w:t>8.12</w:t>
      </w:r>
      <w:r w:rsidRPr="00B26CFD">
        <w:t>.1.1. Запрет на ускоренное растаможивание грузов из Китая.</w:t>
      </w:r>
    </w:p>
    <w:p w14:paraId="24F7FFDC" w14:textId="77777777" w:rsidR="00E12957" w:rsidRDefault="00E12957" w:rsidP="00E12957">
      <w:r>
        <w:t>По правилам, введенным Федерально-таможенной службой, товары, поступающие из Китая, проходят усложненную, по сравнению с другими странами, процедуру таможенного оформления (к китайским товарам не применяется процедура ускоренного растаможивания грузов). Это приводит к значительному увеличению сроков растаможивания и к дополнительным затратам, которые делают невыгодным закупку целого ряда важные товарных позиций. Эксперт отмечает, что даже если такую процедуру признать оправданной для изделий легкой промышленности, то непонятно, почему эти правила распространяются на товары, предназначенные для промышленного потребления.</w:t>
      </w:r>
    </w:p>
    <w:p w14:paraId="591F53F1" w14:textId="77777777" w:rsidR="00E12957" w:rsidRPr="00CF066E" w:rsidRDefault="00E12957" w:rsidP="00525BDC">
      <w:pPr>
        <w:pStyle w:val="a3"/>
        <w:numPr>
          <w:ilvl w:val="1"/>
          <w:numId w:val="126"/>
        </w:numPr>
        <w:ind w:left="1434" w:hanging="357"/>
        <w:rPr>
          <w:i/>
        </w:rPr>
      </w:pPr>
      <w:r w:rsidRPr="00CF066E">
        <w:rPr>
          <w:i/>
        </w:rPr>
        <w:t>Основная проблема, чтобы увеличить торговый оборот с Китаем, это – действия таможенных органов Федерально-Таможенной службы (ФТС). По той новой системе деятельности в отношении грузов, произведенных в Китае, существуют процедуры, которые не позволяют применять ускоренную процедуру оформления деклараций. Это приводит к тому, что все, что связано с производством и поставками в Россию китайских товаров, и не только товаров народного потребления, но и оборудования, и материалов, и сырья, все это связано с долгой процедурой оформления, подтверждением таможенной стоимости, корректировок таможенной стоимости неоправданной, которые сегодня происходят в отношении китайских товаров. Это приводит к дополнительным затратам импортеров и получателей этих товаров и грузов, и к уменьшению товарооборота. Например, у нас есть крупнейший завод в регионе и в России, который делает электроды для металлургии, они получали сырье из Китая, и после введения этих сложностей с оформлением в 2004-05 годах, они перешли на другое сырье, не из КНР, хотя оно дешевле, а из Сингапура и Новой Зеландии. Это сырье проще растаможивать, проще происходит процедура оформления. По тем нормам и рискам, которые ФТС введены, все сырье должно проходить специальную процедуру – подтверждение таможенной стоимости, хранение, и т. д., и т. д. Сегодня без помещения на склад временного хранения китайские товары практически невозможно провести через таможенную очистку. Вот, представьте, десятки тысяч тонн угольного концентрата, которые получает наш завод, должны помещаться сначала на склад таможенного хранения, а потом перевозиться на завод. Получается, что транспортные затраты и затраты на хранение на таможенном складе, превышают ту разницу, которая есть у производителя китайского и производителя новозеландского и сингапурского. Возникает это потому, что у ФТС есть определенные преференции, хотя везде это и вписано, что товары из КНР растаможиваются с преференциями 25%, но есть определенные процедурные сложности, которые не позволяют быстро осуществлять товарооборот, как того бы хотелось импортерам и всем остальным.</w:t>
      </w:r>
    </w:p>
    <w:p w14:paraId="21E42729" w14:textId="77777777" w:rsidR="00E12957" w:rsidRDefault="00E12957" w:rsidP="00E12957">
      <w:pPr>
        <w:rPr>
          <w:i/>
        </w:rPr>
      </w:pPr>
    </w:p>
    <w:p w14:paraId="48BF04DE" w14:textId="77777777" w:rsidR="00E12957" w:rsidRPr="00B26CFD" w:rsidRDefault="00E12957" w:rsidP="00E12957">
      <w:pPr>
        <w:rPr>
          <w:i/>
        </w:rPr>
      </w:pPr>
      <w:r w:rsidRPr="00B26CFD">
        <w:rPr>
          <w:i/>
        </w:rPr>
        <w:t>Интервьюер: Почему это только на Китай распространяется?</w:t>
      </w:r>
    </w:p>
    <w:p w14:paraId="632AA298" w14:textId="77777777" w:rsidR="00E12957" w:rsidRPr="00B26CFD" w:rsidRDefault="00E12957" w:rsidP="00E12957">
      <w:pPr>
        <w:rPr>
          <w:i/>
        </w:rPr>
      </w:pPr>
      <w:r w:rsidRPr="00B26CFD">
        <w:rPr>
          <w:i/>
        </w:rPr>
        <w:t>Эксперт: Это вы у ФТС спросите. Это внутренние нормы, даже не те, которые входят в новый Таможенный кодекс, и они распространяются исключительно на поставки из Китая. К этим же проблемам относятся корректировки. То есть процедура, которая затягивается. Некоторые поставки, которые на наш завод идут, проходят таможенную очистку, чтобы Вы понимали, до 30 дней. Каждый день хранения на СВХ, это – достаточная сумма средств, которую должен выложить получатель. Кроме того, есть непонятная процедура определения таможенной стоимости. Есть несколько способов определения этой стоимости. Например, первый, на основании тех документальных данных, которые предоставляет контрактодержатель, сюда входит и инвойс и т. д. Основания для определения таможенной стоимости, есть инвойс, есть мировые цены и т.д. В отношении китайских и только китайских товаров ФТС или Управление таможенное предпочитают применять шестой вариант определения цены, т. е. берут цену на рынке внутреннем, отнимают 20 %, и это должна быть инвойсная стоимость, что, естественно не соответствует ценообразованию, потому, что от импортера до розницы может происходить изменение стоимости в разы. То же самое касается оборудования, его сертификации.</w:t>
      </w:r>
    </w:p>
    <w:p w14:paraId="75AC9B46" w14:textId="77777777" w:rsidR="00E12957" w:rsidRPr="00B26CFD" w:rsidRDefault="00E12957" w:rsidP="00E12957">
      <w:pPr>
        <w:rPr>
          <w:i/>
        </w:rPr>
      </w:pPr>
      <w:r w:rsidRPr="00B26CFD">
        <w:rPr>
          <w:i/>
        </w:rPr>
        <w:t>Интервьюер: А эти нормы и требования приняты именно таможенной службой России?</w:t>
      </w:r>
    </w:p>
    <w:p w14:paraId="79CDC882" w14:textId="77777777" w:rsidR="00E12957" w:rsidRPr="00B26CFD" w:rsidRDefault="00E12957" w:rsidP="00E12957">
      <w:pPr>
        <w:rPr>
          <w:i/>
        </w:rPr>
      </w:pPr>
      <w:r w:rsidRPr="00B26CFD">
        <w:rPr>
          <w:i/>
        </w:rPr>
        <w:t>Эксперт: Да. Видите ли, так они борются за восстановление нашей легкой промышленности. Там борьба всякая ведется с контрафактной продукцией китайского производства, которая контрабандным путем поступает. На деле же ударило это все и по другим позициям. Почему-то введенные эти правила, они не разделяют потребности промышленного производства и ширпотреб. А разделять это надо. И все это реально разделить. Стояла бы такая задача (Микитченко Дмитрий Владимирович, заместитель руководителя департамента промышленности и предпринимательства администрации Новосибирской области).</w:t>
      </w:r>
    </w:p>
    <w:p w14:paraId="66921BA2" w14:textId="77777777" w:rsidR="00E12957" w:rsidRPr="00B26CFD" w:rsidRDefault="00E12957" w:rsidP="00E12957">
      <w:pPr>
        <w:pStyle w:val="4"/>
      </w:pPr>
      <w:bookmarkStart w:id="706" w:name="_Toc183609432"/>
      <w:bookmarkEnd w:id="706"/>
      <w:r>
        <w:rPr>
          <w:lang w:val="ru-RU"/>
        </w:rPr>
        <w:t>8.12</w:t>
      </w:r>
      <w:r w:rsidRPr="00B26CFD">
        <w:t>.1.2. Недостаточная самостоятельность регионов</w:t>
      </w:r>
    </w:p>
    <w:p w14:paraId="0E3B1229" w14:textId="77777777" w:rsidR="00E12957" w:rsidRDefault="00E12957" w:rsidP="00E12957">
      <w:r>
        <w:t>в решении многих вопросов, поскольку эти вопросы отнесены к ведению федерального центра. Речь идет о лицензионной деятельности, продаже патентов, барьерах со стороны Минздрава, различных квотах т.п. По мнению эксперта, эти вопросы для начала необходимо проинвентаризировать.</w:t>
      </w:r>
    </w:p>
    <w:p w14:paraId="0B346F7C" w14:textId="77777777" w:rsidR="00E12957" w:rsidRPr="00CF066E" w:rsidRDefault="00E12957" w:rsidP="00525BDC">
      <w:pPr>
        <w:pStyle w:val="a3"/>
        <w:numPr>
          <w:ilvl w:val="1"/>
          <w:numId w:val="126"/>
        </w:numPr>
        <w:ind w:left="1434" w:hanging="357"/>
        <w:rPr>
          <w:i/>
        </w:rPr>
      </w:pPr>
      <w:r w:rsidRPr="00CF066E">
        <w:rPr>
          <w:i/>
        </w:rPr>
        <w:t>Резерв повышения товарооборота – это расширение межрегионального сотрудничества. Я недавно был на предшествовавшем Харбинской ярмарке третьем форуме межрегионального сотрудничества России-Китая. Там я увидел, что наши представители Сибирского федерального округа, Дальневосточного федерального округа, они искренне заинтересованы в развитии торговых связей с Китаем, и они ищут все возможные пути в пределах тех возможностей, что у них есть. Что отрадно, они идут не только по наращиванию сырьевого экспорта, но и по пути возможности реализации все еще сохраняющегося на некоторых направлениях значительного советского задела по научно-техническому сотрудничеству, лицензионной деятельности, продаже Китаю патентов, лицензий и т. п. Мне кажется, что очень важно, как минимум, не мешать регионам, потому что существует множество барьеров, которые тормозят иной раз инициативу регионов. Это – недостаточная самостоятельность в ряде случаев, оглядки на Москву, искусственные барьеры со стороны Минздрава, экологическую чистоту поставок, разного рода квоты, – это все надо рассматривать в комплексе. Мне кажется, это нуждается в инвентаризации, в том числе применительно к задаче написания китайского доклада. Очень часто импульс, идущий от регионов, не получает адекватной поддержки из центра (Портяков Владимир Яковлевич, заместитель директора Института Дальнего Востока РАН).</w:t>
      </w:r>
    </w:p>
    <w:p w14:paraId="75A5B18C" w14:textId="77777777" w:rsidR="00E12957" w:rsidRPr="00B55456" w:rsidRDefault="00E12957" w:rsidP="00E12957">
      <w:pPr>
        <w:pStyle w:val="4"/>
      </w:pPr>
      <w:bookmarkStart w:id="707" w:name="_Toc183609433"/>
      <w:bookmarkStart w:id="708" w:name="_Toc181535253"/>
      <w:bookmarkEnd w:id="707"/>
      <w:bookmarkEnd w:id="708"/>
      <w:r>
        <w:rPr>
          <w:lang w:val="ru-RU"/>
        </w:rPr>
        <w:t>8.12</w:t>
      </w:r>
      <w:r w:rsidRPr="00B55456">
        <w:t>.1.3. Проблема секретности научных и инновационных разработок.</w:t>
      </w:r>
    </w:p>
    <w:p w14:paraId="70994F54" w14:textId="77777777" w:rsidR="00E12957" w:rsidRDefault="00E12957" w:rsidP="00E12957">
      <w:r>
        <w:t>Здесь отсутствует четкий правовой регламент, на основании которого можно было бы однозначно разграничить закрытые и открытые разработки, правомерное и неправомерное сотрудничество. Кроме того, многие эксперты говорят о том, что по многим направлениям режим секретности устарел и нуждается в смягчении.</w:t>
      </w:r>
    </w:p>
    <w:p w14:paraId="448532F1" w14:textId="77777777" w:rsidR="00E12957" w:rsidRDefault="00E12957" w:rsidP="00525BDC">
      <w:pPr>
        <w:numPr>
          <w:ilvl w:val="0"/>
          <w:numId w:val="126"/>
        </w:numPr>
        <w:ind w:left="1434" w:hanging="357"/>
        <w:textAlignment w:val="baseline"/>
        <w:rPr>
          <w:color w:val="444444"/>
          <w:sz w:val="23"/>
          <w:szCs w:val="23"/>
        </w:rPr>
      </w:pPr>
      <w:r w:rsidRPr="00CF066E">
        <w:rPr>
          <w:i/>
        </w:rPr>
        <w:t>У нас, конечно, кое-что осталось, но очень мало. Я, как бывший инженер авиационный, могу сказать, что в авиации на сегодняшний день, ну, у нас что, у нас гражданская авиация была крайне плохая, у нас была неплохая боевая авиация, истребители и истребители-бомбардировщики, и очень хорошее было вертолетное направление. Вот сейчас у нас фактически осталось только направление вертолетов. Истребительная авиация, истребительные бомбардировщики очень сильно начинают отставать от того, что делается в мире. </w:t>
      </w:r>
      <w:r w:rsidRPr="00AD58AE">
        <w:rPr>
          <w:i/>
          <w:u w:val="single"/>
        </w:rPr>
        <w:t>Потом все эти процессы, физики, экологи, проданные секреты, все ведь это как-то не очень хорошо сказывается</w:t>
      </w:r>
      <w:r w:rsidRPr="00CF066E">
        <w:rPr>
          <w:i/>
        </w:rPr>
        <w:t>. Хотя, как я уже сказал, нет этого рынка инноваций. Поэтому здесь влияй – не влияй, ноль на что не умножай – все равно ноль получится (Лукашов Владимир Михайлович, ответственный секретарь МДО «Российские инвестиции»).</w:t>
      </w:r>
    </w:p>
    <w:p w14:paraId="450010E8" w14:textId="77777777" w:rsidR="00E12957" w:rsidRDefault="00E12957" w:rsidP="00525BDC">
      <w:pPr>
        <w:numPr>
          <w:ilvl w:val="0"/>
          <w:numId w:val="126"/>
        </w:numPr>
        <w:ind w:left="1434" w:hanging="357"/>
        <w:textAlignment w:val="baseline"/>
        <w:rPr>
          <w:color w:val="444444"/>
          <w:sz w:val="23"/>
          <w:szCs w:val="23"/>
        </w:rPr>
      </w:pPr>
      <w:r w:rsidRPr="00CF066E">
        <w:rPr>
          <w:i/>
        </w:rPr>
        <w:t>Я считаю, что путем состыковки с китайскими инвесторами можно создавать именно инновационные бизнес-системы. Вот наша наука плюс китайские инвестиции, они вместе могут дать вот эту вот составляющую, то, что мы называем рынком инновационной продукции. Здесь мы как раз взаимодополняем друг друга. Здесь, кончено, сразу же возникает проблема секретности. Это вещь, о которой я постоянно говорю. </w:t>
      </w:r>
      <w:r w:rsidRPr="00AD58AE">
        <w:rPr>
          <w:i/>
          <w:u w:val="single"/>
        </w:rPr>
        <w:t>Мы собаки на сене. Самым натуральным образом. Для чего нам эти вещи нужны, я не понимаю. Они через несколько лет все равно перестанут быть секретами и станут никому не нужны совершенно. Я абсолютно согласен, что нам нечего здесь секретить, абсолютно нечего.</w:t>
      </w:r>
      <w:r w:rsidRPr="00CF066E">
        <w:rPr>
          <w:i/>
        </w:rPr>
        <w:t>То, что мы интересны Китаю только со стороны ВПК, это неправда, абсолютная неправда. Если у нас сосредоточено все именно в этой области, это другое дело. И здесь, во-первых, и в этой области мы участвовали в разработке определенной бизнес-системы, когда именно в военно-технической сфере и именно секретные вещи были, но мы состыковали и спецслужбы Китая и России по этому вопросу с тем, чтобы они совместно выработали ту коммерческую или там, я не знаю, тайную составляющую, которую нельзя высказывать. И они вместе это все создавали. Если нужно, если потребуется, то можно и это делать, если это выгодно и российскому ВПК, и китайскому. Но в основном-то речь идет о том, что в принципе-то можно говорить о конверсии военных вещей и о применении их в гражданских отраслях. И здесь какие могут быть секреты, я не знаю. Этот вопрос без сомнения решаем, здесь надо нам выработать стратегию, самая главная проблема – это отсутствие стратегии, элементарной стратегии по взаимодействию с Китаем(Санакоев Сергей Феликсович, председатель правления Российско-китайского Центра торгово-экономического сотрудничества).</w:t>
      </w:r>
    </w:p>
    <w:p w14:paraId="2E956774" w14:textId="77777777" w:rsidR="00E12957" w:rsidRDefault="00E12957" w:rsidP="00E12957">
      <w:pPr>
        <w:pStyle w:val="4"/>
      </w:pPr>
      <w:bookmarkStart w:id="709" w:name="_Toc183609434"/>
      <w:bookmarkStart w:id="710" w:name="_Toc181535254"/>
      <w:bookmarkEnd w:id="709"/>
      <w:bookmarkEnd w:id="710"/>
      <w:r>
        <w:rPr>
          <w:lang w:val="ru-RU"/>
        </w:rPr>
        <w:t>8.12</w:t>
      </w:r>
      <w:r>
        <w:t>.1.4. Проблема «реэкспорта» из Гонконга.</w:t>
      </w:r>
    </w:p>
    <w:p w14:paraId="34AE9872" w14:textId="77777777" w:rsidR="00E12957" w:rsidRDefault="00E12957" w:rsidP="00E12957">
      <w:r>
        <w:t>Суть проблемы состоит в том, что по целому ряду исторических причин экспорт товаров из Китая осуществляется компаниями из Гонконга, который сегодня является частью Китая. Тем не менее, российские таможенные службы оформляют такие поставки как реэкспорт, что приводит к двойному взиманию тарифа.</w:t>
      </w:r>
    </w:p>
    <w:p w14:paraId="291B15F2" w14:textId="77777777" w:rsidR="00E12957" w:rsidRPr="00CF066E" w:rsidRDefault="00E12957" w:rsidP="00525BDC">
      <w:pPr>
        <w:pStyle w:val="a3"/>
        <w:numPr>
          <w:ilvl w:val="1"/>
          <w:numId w:val="126"/>
        </w:numPr>
        <w:ind w:left="1434" w:hanging="357"/>
        <w:rPr>
          <w:i/>
        </w:rPr>
      </w:pPr>
      <w:r w:rsidRPr="00CF066E">
        <w:rPr>
          <w:i/>
        </w:rPr>
        <w:t>Есть одна чисто физическая проблема, которая на сегодняшний день существует. Это то, что называется момент определения страны происхождения. У нас значительная часть импорта российского товаров народного потребления к нам все-таки еще идет через Гонконг. И я так думаю, что еще в перспективе там ближайшего десятилетия эта тенденция не будет изменяться. Дело в том, что Гонконг является отдельным субъектом международной торговли и отдельным членом ВТО. А когда гонконгская компания продает в Россию товар, то есть получает деньги гонконгская компания, а сертификат происхождения китайский, то есть страной происхождения является Китай, вот зачастую наши таможенные органы это рассматривают как предмет для взимания двойного таможенного тарифа, то есть рассматривают сделку как реэкспорт. Вот это вот как бы насущная проблема. Но последний раз я вот на прошлой неделе с нашим генконсулом в Гонконге господином Смородиным разговаривал, насколько он мне сказал, что есть некие подвижки в этом вопросе, хотя вопрос не до конца решен, что есть как бы и письмо таможне, но письмо, оно как бы вот законодательной функции не имеет. Поэтому в принципе, если бы было бы постановление правительства РФ, которое четко регулирует порядок торговли с Гонконгом, естественно страной происхождения ничего, кроме Китая, быть не может, потому что в Гонконге производства никакого своего-то не осталось, просто это должно быть зафиксировано в этом постановлении.Это было бы большим плюсом в облегчении не только российско-гонконгской торговли, но и российско-китайской торговли, потому что у нас огромное количество малых и средних компаний российских, которые выходят на китайский рынок, они выходят именно через Гонконг в силу того, что они не могут нанять людей, которые говорят по-китайски, в силу того, что совершенно непрозрачная законодательная база, которая на сегодня есть в КНР, опять-таки в силу того, что в Гонконге есть компании, которые действуют во вменяемом и понятном законодательном поле(Орлов Леонид Викторович, руководитель представительства Совета по развитию торговли Гонконга).</w:t>
      </w:r>
    </w:p>
    <w:p w14:paraId="0F25B82A" w14:textId="77777777" w:rsidR="00E12957" w:rsidRPr="00B26CFD" w:rsidRDefault="00E12957" w:rsidP="00E12957">
      <w:pPr>
        <w:pStyle w:val="4"/>
      </w:pPr>
      <w:bookmarkStart w:id="711" w:name="_Toc183609435"/>
      <w:bookmarkEnd w:id="711"/>
      <w:r>
        <w:rPr>
          <w:lang w:val="ru-RU"/>
        </w:rPr>
        <w:t>8.12</w:t>
      </w:r>
      <w:r w:rsidRPr="00B26CFD">
        <w:t>.1.5. Проблема валютного регулирования, в том числе в части осуществления предоплаты.</w:t>
      </w:r>
    </w:p>
    <w:p w14:paraId="3516CF2B" w14:textId="77777777" w:rsidR="00E12957" w:rsidRDefault="00E12957" w:rsidP="00E12957">
      <w:r>
        <w:t>Российские правила осуществления предоплаты затрудняют внешнюю торговлю, в том числе и с Китаем, делают неконкурентоспособными многие российские предложения.</w:t>
      </w:r>
    </w:p>
    <w:p w14:paraId="47166908" w14:textId="77777777" w:rsidR="00E12957" w:rsidRPr="00CF066E" w:rsidRDefault="00E12957" w:rsidP="00525BDC">
      <w:pPr>
        <w:pStyle w:val="a3"/>
        <w:numPr>
          <w:ilvl w:val="1"/>
          <w:numId w:val="126"/>
        </w:numPr>
        <w:ind w:left="1434" w:hanging="357"/>
        <w:rPr>
          <w:i/>
        </w:rPr>
      </w:pPr>
      <w:r w:rsidRPr="00CF066E">
        <w:rPr>
          <w:i/>
        </w:rPr>
        <w:t>Существует довольно серьезная проблема проплаты. То есть, до сих пор есть проблема того, что там российская компания, если она совершенно легальным образом хочет что-то закупить в Китае или где-либо еще, естественно, что у нее просят либо предоплату, либо аккредитив, а аккредитив сам по себе достаточно дорогой инструмент, вот, а предоплата по нашему российскому законодательству подразумевает то, что необходимо задепонировать сумму, равную предоплате, до момента получения груза. Поэтому какая-то если была бы тема страхования сделок двустороннего, которое освобождало бы российского импортера от того, чтобы он морозил эти деньги на тот момент, пока он физически не получит товар с таможенного склада или пока товар не придет в Россию к покупателю, это было бы тоже большим плюсом. Ведь все или практически все европейские страны, они имеют систему так называемых export-insures или import-insures, у нас такого нет. То есть, если российская компания ведет сделку, ей просто некуда обратиться. Российская компания свою сделку не может застраховать и, прежде всего она не может ее застраховать перед нашими фискальными органами. Фискальные же органы все время вменяют отток капитала или увод капитала, а фактом, что это не увод капитала является доставка товара на таможенную территорию РФ, а между проплатой и физической доставкой проходит два месяца, потому что обычно берут производство, то есть там производство две недели, отгрузка две недели, месяц контейнер идет, вот, пожалуйста, два месяца. Это тоже большая проблема (Орлов Леонид Викторович, руководитель представительства Совета по развитию торговли Гонконга).</w:t>
      </w:r>
    </w:p>
    <w:p w14:paraId="41C82B87" w14:textId="77777777" w:rsidR="00E12957" w:rsidRPr="00CF066E" w:rsidRDefault="00E12957" w:rsidP="00525BDC">
      <w:pPr>
        <w:pStyle w:val="a3"/>
        <w:numPr>
          <w:ilvl w:val="1"/>
          <w:numId w:val="126"/>
        </w:numPr>
        <w:ind w:left="1434" w:hanging="357"/>
        <w:rPr>
          <w:i/>
        </w:rPr>
      </w:pPr>
      <w:r w:rsidRPr="00CF066E">
        <w:rPr>
          <w:i/>
        </w:rPr>
        <w:t>У нас очень жесткое законодательство о валютном регулировании, например, о валютном контроле, которое не дает достаточной свободы действий. То есть, наша разрешительная система, которая требует бумажку буквально на все, она не дает такой возможности. А для того, чтобы все эти бумажки и разрешения получить, можно ходить по очень длинному кругу и не всегда с пользой, наш чиновник всегда найдет возможность по очень длинному кругу пустить, Вы сами понимаете, о чем тут речь (Миняев Егор Юрьевич, ведущий эксперт экспертного центра «China COM»).</w:t>
      </w:r>
    </w:p>
    <w:p w14:paraId="373AA8CB" w14:textId="77777777" w:rsidR="00E12957" w:rsidRPr="00B26CFD" w:rsidRDefault="00E12957" w:rsidP="00E12957">
      <w:pPr>
        <w:pStyle w:val="4"/>
      </w:pPr>
      <w:bookmarkStart w:id="712" w:name="_Toc183609436"/>
      <w:bookmarkEnd w:id="712"/>
      <w:r>
        <w:rPr>
          <w:lang w:val="ru-RU"/>
        </w:rPr>
        <w:t>8.12</w:t>
      </w:r>
      <w:r w:rsidRPr="00B26CFD">
        <w:t>.1.6. Специализация российских таможенных пунктов на различных товарных группах, фактически снижающая пропускную способность таможни.</w:t>
      </w:r>
    </w:p>
    <w:p w14:paraId="606A49E9" w14:textId="77777777" w:rsidR="00E12957" w:rsidRPr="00CF066E" w:rsidRDefault="00E12957" w:rsidP="00525BDC">
      <w:pPr>
        <w:pStyle w:val="a3"/>
        <w:numPr>
          <w:ilvl w:val="1"/>
          <w:numId w:val="126"/>
        </w:numPr>
        <w:ind w:left="1434" w:hanging="357"/>
        <w:rPr>
          <w:i/>
        </w:rPr>
      </w:pPr>
      <w:r w:rsidRPr="00CF066E">
        <w:rPr>
          <w:i/>
        </w:rPr>
        <w:t>Про приграничные проблемы могу сказать, что это, скорее всего вопрос, который касается таможенных проблем. Во-первых, существуют некоторые ограничения по таможенному оформлению грузов, ввозимых из Китая, да и в целом из Юго-Восточной Азии, в том числе и из Китая. На мой взгляд, если действительно хотят как-то увеличивать товарообмен, то необходимо поспособствовать, как-то облегчить прохождение грузов через нашу российскую таможню. Наверное, эти ограничения стоило бы отменить. Именно упрощение порядка ввоза продукции из Китая позволил бы и увеличить и расширить поток определенной товарной номенклатуры, в частности тканей, обуви и электроники. По большей части они имеют отношение к местам оформления грузов, то есть существует определенный перечень таможенных постов, через которые эти грузы положено ввозить. Необходимо снять эти ограничения по таможенным постам(Семенов Дмитрий Евгеньевич, директор международной компании транспортных перевозок ООО «СИЭЛ»).</w:t>
      </w:r>
    </w:p>
    <w:p w14:paraId="68A26B80" w14:textId="77777777" w:rsidR="00E12957" w:rsidRPr="00B26CFD" w:rsidRDefault="00E12957" w:rsidP="00E12957">
      <w:pPr>
        <w:pStyle w:val="4"/>
      </w:pPr>
      <w:bookmarkStart w:id="713" w:name="_Toc183609437"/>
      <w:bookmarkStart w:id="714" w:name="_Toc113773076"/>
      <w:bookmarkEnd w:id="713"/>
      <w:bookmarkEnd w:id="714"/>
      <w:r>
        <w:rPr>
          <w:lang w:val="ru-RU"/>
        </w:rPr>
        <w:t>8.12.</w:t>
      </w:r>
      <w:r w:rsidRPr="00B26CFD">
        <w:t>1.2. Проблема снятия барьеров как предмет дипломатического торга</w:t>
      </w:r>
    </w:p>
    <w:p w14:paraId="3A02F101" w14:textId="77777777" w:rsidR="00E12957" w:rsidRDefault="00E12957" w:rsidP="00E12957">
      <w:r>
        <w:t>Эта проблема не была включена в Техническое задание на проведение экспертных интервью и, по-видимому, недостаточно осознавалась на первоначальных этапах деятельности Рабочей группы.</w:t>
      </w:r>
    </w:p>
    <w:p w14:paraId="1DE49599" w14:textId="77777777" w:rsidR="00E12957" w:rsidRDefault="00E12957" w:rsidP="00E12957">
      <w:r>
        <w:t>Между тем, эта проблема относится к числу важнейших. Это хорошо видно из приведенного выше списка барьеров, названных российскими экспертами. Все они говорят о барьерах с российской стороны. Правда, многие эксперты говорили о том, что, с их точки зрения, с китайской стороны барьеров меньше или их вообще почти нет, но это еще не значит, что у России нет претензий или вопросов к китайской стороне.</w:t>
      </w:r>
    </w:p>
    <w:p w14:paraId="654BC713" w14:textId="77777777" w:rsidR="00E12957" w:rsidRDefault="00E12957" w:rsidP="00E12957">
      <w:r>
        <w:t>Вопрос о снятии барьеров с российской стороны может быть решен либо в одностороннем порядке, либо в увязке с какими-то уступками с китайской стороны, которые должны быть выявлены. Причем эти уступки не обязательно должны быть симметричными, они могут касаться не барьеров, а каких-то других аспектов российско-китайских отношений.</w:t>
      </w:r>
    </w:p>
    <w:p w14:paraId="27212275" w14:textId="77777777" w:rsidR="00E12957" w:rsidRPr="00B26CFD" w:rsidRDefault="00E12957" w:rsidP="00E12957">
      <w:pPr>
        <w:rPr>
          <w:b/>
        </w:rPr>
      </w:pPr>
      <w:r w:rsidRPr="00B26CFD">
        <w:rPr>
          <w:b/>
        </w:rPr>
        <w:t>Необходимо принять решение о том, какие барьеры Россия готова устранить в одностороннем порядке в силу того, что это выгодно в первую очередь ей самой, и какие следует «обменять» на соответствующие уступки с китайской стороны.</w:t>
      </w:r>
    </w:p>
    <w:p w14:paraId="3D33B453" w14:textId="77777777" w:rsidR="00E12957" w:rsidRDefault="00E12957" w:rsidP="00E12957">
      <w:r>
        <w:t>Необходимо также отметить, что “барьер” – это не всегда плохо, поскольку во многих случаях установление тех или иных барьеров вызывается государственной необходимостью (в качестве примера могут быть названы экологические барьеры, квоты на эксплуатацию биоресурсов и т.д.). </w:t>
      </w:r>
      <w:r w:rsidRPr="00B55456">
        <w:rPr>
          <w:b/>
          <w:i/>
        </w:rPr>
        <w:t>Сегодняшняя практика торговых взаимоотношений с Китаем показывает, что в ряде случаев имеют место не только избыточные, но и недостаточные барьеры, которые необходимо усилить.</w:t>
      </w:r>
    </w:p>
    <w:p w14:paraId="0399BB7C" w14:textId="77777777" w:rsidR="00E12957" w:rsidRPr="00B26CFD" w:rsidRDefault="00E12957" w:rsidP="00E12957">
      <w:pPr>
        <w:pStyle w:val="1"/>
        <w:rPr>
          <w:lang w:val="ru-RU"/>
        </w:rPr>
      </w:pPr>
      <w:bookmarkStart w:id="715" w:name="_Toc13789489"/>
      <w:bookmarkStart w:id="716" w:name="_Toc13960584"/>
      <w:r w:rsidRPr="00B26CFD">
        <w:t>9. ПЕРСПЕКТИВЫ РАЗВИТИЯ ТОРГОВЫХ ОТНОШЕНИЙРОССИИ И</w:t>
      </w:r>
      <w:r>
        <w:rPr>
          <w:lang w:val="ru-RU"/>
        </w:rPr>
        <w:t> </w:t>
      </w:r>
      <w:r w:rsidRPr="00B26CFD">
        <w:t>ИНДИИ</w:t>
      </w:r>
      <w:r w:rsidRPr="00B26CFD">
        <w:br/>
        <w:t>(по результатам опроса экспертов</w:t>
      </w:r>
      <w:r>
        <w:rPr>
          <w:lang w:val="ru-RU"/>
        </w:rPr>
        <w:t>,</w:t>
      </w:r>
      <w:r w:rsidRPr="00B26CFD">
        <w:t xml:space="preserve"> Москва 2006</w:t>
      </w:r>
      <w:r>
        <w:rPr>
          <w:lang w:val="ru-RU"/>
        </w:rPr>
        <w:t> г.)</w:t>
      </w:r>
      <w:bookmarkEnd w:id="715"/>
      <w:bookmarkEnd w:id="716"/>
    </w:p>
    <w:p w14:paraId="3BBA23AB" w14:textId="77777777" w:rsidR="00E12957" w:rsidRPr="00B26CFD" w:rsidRDefault="00E12957" w:rsidP="00E12957">
      <w:pPr>
        <w:pStyle w:val="2"/>
      </w:pPr>
      <w:bookmarkStart w:id="717" w:name="_Toc13789490"/>
      <w:bookmarkStart w:id="718" w:name="_Toc13960585"/>
      <w:r>
        <w:rPr>
          <w:lang w:val="ru-RU"/>
        </w:rPr>
        <w:t xml:space="preserve">9.1. </w:t>
      </w:r>
      <w:r w:rsidRPr="00B26CFD">
        <w:t>Описание исследования</w:t>
      </w:r>
      <w:bookmarkEnd w:id="717"/>
      <w:bookmarkEnd w:id="718"/>
    </w:p>
    <w:p w14:paraId="6EF7239F" w14:textId="77777777" w:rsidR="00E12957" w:rsidRDefault="00E12957" w:rsidP="00E12957">
      <w:r>
        <w:t>Данное исследование было проведено исследовательской группой С.А.Белановского по заказу Центра Стратегических разработок.</w:t>
      </w:r>
    </w:p>
    <w:p w14:paraId="1A1E7610" w14:textId="77777777" w:rsidR="00E12957" w:rsidRDefault="00E12957" w:rsidP="00E12957">
      <w:r>
        <w:t>Опрос экспертов был проведен методом глубокого интервью в апреле – июне 2006 г. Всего было опрошено 44 эксперта, из них 24 с российской и 20 с индийской стороны (в числе последних 7 в форме круглого стола).</w:t>
      </w:r>
    </w:p>
    <w:p w14:paraId="1DA3FB7D" w14:textId="77777777" w:rsidR="00E12957" w:rsidRDefault="00E12957" w:rsidP="00E12957">
      <w:r>
        <w:t>Техническое задание на проведение исследования предусматривало углубленное изучение следующих четырех тем:</w:t>
      </w:r>
    </w:p>
    <w:p w14:paraId="36F39C50" w14:textId="77777777" w:rsidR="00E12957" w:rsidRDefault="00E12957" w:rsidP="00525BDC">
      <w:pPr>
        <w:pStyle w:val="a3"/>
        <w:numPr>
          <w:ilvl w:val="0"/>
          <w:numId w:val="148"/>
        </w:numPr>
      </w:pPr>
      <w:r>
        <w:t>факторы, препятствующие взаимным инвестициям (из России в Индия и из Индии в Россию);</w:t>
      </w:r>
    </w:p>
    <w:p w14:paraId="3AC081DA" w14:textId="77777777" w:rsidR="00E12957" w:rsidRDefault="00E12957" w:rsidP="00525BDC">
      <w:pPr>
        <w:pStyle w:val="a3"/>
        <w:numPr>
          <w:ilvl w:val="0"/>
          <w:numId w:val="148"/>
        </w:numPr>
      </w:pPr>
      <w:r>
        <w:t>факторы, препятствующие взаимному проникновению рынков;</w:t>
      </w:r>
    </w:p>
    <w:p w14:paraId="06426B67" w14:textId="77777777" w:rsidR="00E12957" w:rsidRDefault="00E12957" w:rsidP="00525BDC">
      <w:pPr>
        <w:pStyle w:val="a3"/>
        <w:numPr>
          <w:ilvl w:val="0"/>
          <w:numId w:val="148"/>
        </w:numPr>
      </w:pPr>
      <w:r>
        <w:t>анализ рынка инновационной продукции;</w:t>
      </w:r>
    </w:p>
    <w:p w14:paraId="3D1F14C7" w14:textId="77777777" w:rsidR="00E12957" w:rsidRDefault="00E12957" w:rsidP="00525BDC">
      <w:pPr>
        <w:pStyle w:val="a3"/>
        <w:numPr>
          <w:ilvl w:val="0"/>
          <w:numId w:val="148"/>
        </w:numPr>
      </w:pPr>
      <w:r>
        <w:t>социокультурные проблемы, затрудняющие развитие коммерческих отношений.</w:t>
      </w:r>
    </w:p>
    <w:p w14:paraId="6C6CDF45" w14:textId="77777777" w:rsidR="00E12957" w:rsidRDefault="00E12957" w:rsidP="00E12957"/>
    <w:p w14:paraId="27BE5720" w14:textId="77777777" w:rsidR="00E12957" w:rsidRDefault="00E12957" w:rsidP="00E12957">
      <w:r>
        <w:t>Кроме того, исследование предполагало выявление иных тем, которые эксперты считают важными.</w:t>
      </w:r>
    </w:p>
    <w:p w14:paraId="4C21203F" w14:textId="77777777" w:rsidR="00E12957" w:rsidRDefault="00E12957" w:rsidP="00E12957">
      <w:r>
        <w:t>Полные тексты экспертных интервью приведены в приложении к данному отчету. К ним подверстаны стенограммы двух научных конференций, посвященных развитию отношений России и Индии, а также ряд публикаций в СМИ, относящихся к теме исследования. При анализе результатов исследования все эти материалы использовались как единый информационный массив.</w:t>
      </w:r>
    </w:p>
    <w:p w14:paraId="2DDEDE84" w14:textId="77777777" w:rsidR="00E12957" w:rsidRPr="00B26CFD" w:rsidRDefault="00E12957" w:rsidP="00E12957">
      <w:pPr>
        <w:pStyle w:val="2"/>
      </w:pPr>
      <w:bookmarkStart w:id="719" w:name="_Toc13789491"/>
      <w:bookmarkStart w:id="720" w:name="_Toc13960586"/>
      <w:r>
        <w:rPr>
          <w:lang w:val="ru-RU"/>
        </w:rPr>
        <w:t xml:space="preserve">9.2. </w:t>
      </w:r>
      <w:r w:rsidRPr="00B26CFD">
        <w:t>Результаты исследования</w:t>
      </w:r>
      <w:bookmarkEnd w:id="719"/>
      <w:bookmarkEnd w:id="720"/>
    </w:p>
    <w:p w14:paraId="5A0B2852" w14:textId="77777777" w:rsidR="00E12957" w:rsidRPr="00B26CFD" w:rsidRDefault="00E12957" w:rsidP="00E12957">
      <w:pPr>
        <w:pStyle w:val="3"/>
      </w:pPr>
      <w:bookmarkStart w:id="721" w:name="_Toc13789492"/>
      <w:bookmarkStart w:id="722" w:name="_Toc13960587"/>
      <w:r>
        <w:rPr>
          <w:lang w:val="ru-RU"/>
        </w:rPr>
        <w:t xml:space="preserve">9.2.1. </w:t>
      </w:r>
      <w:r w:rsidRPr="00B26CFD">
        <w:t>О качестве российского экспертного потенциала по вопросам развития российско-индийского сотрудничества</w:t>
      </w:r>
      <w:bookmarkEnd w:id="721"/>
      <w:bookmarkEnd w:id="722"/>
    </w:p>
    <w:p w14:paraId="7916BEBB" w14:textId="77777777" w:rsidR="00E12957" w:rsidRDefault="00E12957" w:rsidP="00E12957">
      <w:r>
        <w:t>Проведение данного исследования в определенной мере затруднялось тем обстоятельством, что, по мнению многих российских экспертов, российский экспертный потенциал по данному вопросу заметно уменьшился по сравнению с советскими временами. Ныне он оценивается ими как значительно меньший, чем, к примеру, российский экспертный потенциал по Китаю.</w:t>
      </w:r>
    </w:p>
    <w:p w14:paraId="78A0102E" w14:textId="77777777" w:rsidR="00E12957" w:rsidRDefault="00E12957" w:rsidP="00E12957">
      <w:r>
        <w:t>Причина такого положения дел экспертам видится в том, что за 15 постсоветских лет экономические и политические отношения между Россией и Индией в значительной мере были свернуты.</w:t>
      </w:r>
    </w:p>
    <w:p w14:paraId="2F99A57B" w14:textId="77777777" w:rsidR="00E12957" w:rsidRPr="004C3290" w:rsidRDefault="00E12957" w:rsidP="00E12957">
      <w:pPr>
        <w:pStyle w:val="3"/>
      </w:pPr>
      <w:bookmarkStart w:id="723" w:name="_Toc13789493"/>
      <w:bookmarkStart w:id="724" w:name="_Toc13960588"/>
      <w:r>
        <w:rPr>
          <w:lang w:val="ru-RU"/>
        </w:rPr>
        <w:t xml:space="preserve">9.2.2. </w:t>
      </w:r>
      <w:r w:rsidRPr="004C3290">
        <w:t>О взаимном информационном вакууме в России и в Индии</w:t>
      </w:r>
      <w:bookmarkEnd w:id="723"/>
      <w:bookmarkEnd w:id="724"/>
    </w:p>
    <w:p w14:paraId="346E2166" w14:textId="77777777" w:rsidR="00E12957" w:rsidRDefault="00E12957" w:rsidP="00E12957">
      <w:r>
        <w:t>И российские, и индийские эксперты постоянно отмечали наличие информационного вакуума и крайне слабую информированность стран друг о друге. По смыслу эти высказывания очень близки друг к другу, однако складывается впечатление, что за ними стоят несколько различные мотивации. Индийская сторона заинтересована в продвижении своих интересов в России. Поэтому индийские эксперты постоянно подчеркивают устаревшие взгляды россиян на Индию и новые возможности Индии поставлять товары в Россию. Что же касается российской стороны, то в высказываниях российских, а отчасти и индийских экспертов констатируется скорее отсутствие (или несформированность) интереса российского бизнеса к Индии (за исключением отдельных крупных российских корпораций).</w:t>
      </w:r>
    </w:p>
    <w:p w14:paraId="00040500" w14:textId="77777777" w:rsidR="00E12957" w:rsidRPr="00825AA3" w:rsidRDefault="00E12957" w:rsidP="00E12957">
      <w:pPr>
        <w:pStyle w:val="3"/>
      </w:pPr>
      <w:bookmarkStart w:id="725" w:name="_Toc13789494"/>
      <w:bookmarkStart w:id="726" w:name="_Toc13960589"/>
      <w:r>
        <w:rPr>
          <w:lang w:val="ru-RU"/>
        </w:rPr>
        <w:t xml:space="preserve">9.2.3. </w:t>
      </w:r>
      <w:r w:rsidRPr="00825AA3">
        <w:t>Главные интересы России в Индии</w:t>
      </w:r>
      <w:bookmarkEnd w:id="725"/>
      <w:bookmarkEnd w:id="726"/>
    </w:p>
    <w:p w14:paraId="3540744B" w14:textId="77777777" w:rsidR="00E12957" w:rsidRDefault="00E12957" w:rsidP="00E12957">
      <w:r>
        <w:t>Среди высказываний российских экспертов преобладали три главные точки зрения относительно причин, по которым России необходимо стратегическое сотрудничество с Индией.</w:t>
      </w:r>
    </w:p>
    <w:p w14:paraId="04BA29EF" w14:textId="77777777" w:rsidR="00E12957" w:rsidRDefault="00E12957" w:rsidP="00525BDC">
      <w:pPr>
        <w:pStyle w:val="a3"/>
        <w:numPr>
          <w:ilvl w:val="0"/>
          <w:numId w:val="148"/>
        </w:numPr>
      </w:pPr>
      <w:r>
        <w:t>Индия необходима России как геополитический партнер.</w:t>
      </w:r>
    </w:p>
    <w:p w14:paraId="74E7581A" w14:textId="77777777" w:rsidR="00E12957" w:rsidRDefault="00E12957" w:rsidP="00525BDC">
      <w:pPr>
        <w:pStyle w:val="a3"/>
        <w:numPr>
          <w:ilvl w:val="0"/>
          <w:numId w:val="148"/>
        </w:numPr>
      </w:pPr>
      <w:r>
        <w:t>Сотрудничество с Индией может поддержать российские высокотехнологичные отрасли.</w:t>
      </w:r>
    </w:p>
    <w:p w14:paraId="6A2BCE53" w14:textId="77777777" w:rsidR="00E12957" w:rsidRDefault="00E12957" w:rsidP="00525BDC">
      <w:pPr>
        <w:pStyle w:val="a3"/>
        <w:numPr>
          <w:ilvl w:val="0"/>
          <w:numId w:val="148"/>
        </w:numPr>
      </w:pPr>
      <w:r>
        <w:t>В Индии существует рынок по обслуживанию и модернизации машиностроительных предприятий, построенных Советским Союзом.</w:t>
      </w:r>
    </w:p>
    <w:p w14:paraId="2D97258A" w14:textId="77777777" w:rsidR="00E12957" w:rsidRDefault="00E12957" w:rsidP="00E12957"/>
    <w:p w14:paraId="1A87DB61" w14:textId="77777777" w:rsidR="00E12957" w:rsidRDefault="00E12957" w:rsidP="00E12957">
      <w:r>
        <w:t>Многие российские эксперты высказывали также мнение, что у России нет значимых экономических интересов в Индии, по крайней мере, в части увеличения взаимного товарооборота.</w:t>
      </w:r>
    </w:p>
    <w:p w14:paraId="68F7CD36" w14:textId="77777777" w:rsidR="00E12957" w:rsidRDefault="00E12957" w:rsidP="00E12957">
      <w:r>
        <w:t>Российские эксперты отмечали также, что концепция сотрудничества с Индией в настоящее время не сформирована.</w:t>
      </w:r>
    </w:p>
    <w:p w14:paraId="05887A92" w14:textId="77777777" w:rsidR="00E12957" w:rsidRPr="00825AA3" w:rsidRDefault="00E12957" w:rsidP="00E12957">
      <w:pPr>
        <w:pStyle w:val="3"/>
      </w:pPr>
      <w:bookmarkStart w:id="727" w:name="_Toc13789495"/>
      <w:bookmarkStart w:id="728" w:name="_Toc13960590"/>
      <w:r>
        <w:rPr>
          <w:lang w:val="ru-RU"/>
        </w:rPr>
        <w:t xml:space="preserve">9.2.4. </w:t>
      </w:r>
      <w:r w:rsidRPr="00825AA3">
        <w:t>Главные интересы Индии в России</w:t>
      </w:r>
      <w:bookmarkEnd w:id="727"/>
      <w:bookmarkEnd w:id="728"/>
    </w:p>
    <w:p w14:paraId="5FD2E05E" w14:textId="77777777" w:rsidR="00E12957" w:rsidRDefault="00E12957" w:rsidP="00E12957">
      <w:r>
        <w:t>В высказываниях и индийских, и российских экспертов звучало много мнений о потенциальных возможностях развития российско-индийского сотрудничества. Эти мнения не одинаковы по своей значимости и экономическому потенциалу. В связи с этим представляется необходимым выдвинуть на первый план те направления, которые индийская сторона рассматривает, как ключевые. Судя по высказываниям индийских, а также российских экспертов, существуют четыре сферы сотрудничества, представляющие главный интерес индийской стороны.</w:t>
      </w:r>
    </w:p>
    <w:p w14:paraId="37F6723B" w14:textId="77777777" w:rsidR="00E12957" w:rsidRDefault="00E12957" w:rsidP="00525BDC">
      <w:pPr>
        <w:pStyle w:val="a3"/>
        <w:numPr>
          <w:ilvl w:val="0"/>
          <w:numId w:val="148"/>
        </w:numPr>
      </w:pPr>
      <w:r>
        <w:t>Обеспечение Индии стабильными поставками нефти и газа на длительную перспективу.</w:t>
      </w:r>
    </w:p>
    <w:p w14:paraId="0489137C" w14:textId="77777777" w:rsidR="00E12957" w:rsidRDefault="00E12957" w:rsidP="00525BDC">
      <w:pPr>
        <w:pStyle w:val="a3"/>
        <w:numPr>
          <w:ilvl w:val="0"/>
          <w:numId w:val="148"/>
        </w:numPr>
      </w:pPr>
      <w:r>
        <w:t>Импорт в Индию российских высоких технологий, по которым Россия в настоящее время сохраняет опережающие возможности. В первую очередь это касается ядерной энергетики, космических технологий (в том числе космических телекоммуникаций), отчасти традиционной электроэнергетики, и отчасти гражданской авиации.</w:t>
      </w:r>
    </w:p>
    <w:p w14:paraId="19BD2B8E" w14:textId="77777777" w:rsidR="00E12957" w:rsidRDefault="00E12957" w:rsidP="00525BDC">
      <w:pPr>
        <w:pStyle w:val="a3"/>
        <w:numPr>
          <w:ilvl w:val="0"/>
          <w:numId w:val="148"/>
        </w:numPr>
      </w:pPr>
      <w:r>
        <w:t>Создание в России рынка сбыта новых отраслей индийской промышленности, в первую очередь продукции машиностроения, высоких технологий, предметов потребления для среднего класса.</w:t>
      </w:r>
    </w:p>
    <w:p w14:paraId="093CA036" w14:textId="77777777" w:rsidR="00E12957" w:rsidRDefault="00E12957" w:rsidP="00525BDC">
      <w:pPr>
        <w:pStyle w:val="a3"/>
        <w:numPr>
          <w:ilvl w:val="0"/>
          <w:numId w:val="148"/>
        </w:numPr>
      </w:pPr>
      <w:r>
        <w:t>Геополитические интересы Индии, ее заинтересованность в диверсификации экономических и политических связей с другими странами, создание противовеса как Западу, так и Китаю.</w:t>
      </w:r>
    </w:p>
    <w:p w14:paraId="75DADEE0" w14:textId="77777777" w:rsidR="00E12957" w:rsidRDefault="00E12957" w:rsidP="00E12957"/>
    <w:p w14:paraId="68A53E78" w14:textId="77777777" w:rsidR="00E12957" w:rsidRDefault="00E12957" w:rsidP="00E12957">
      <w:r>
        <w:t>Среди других направлений сотрудничества, которое могут представлять интерес для Индии, эксперты называли следующие.</w:t>
      </w:r>
    </w:p>
    <w:p w14:paraId="265A6E9E" w14:textId="77777777" w:rsidR="00E12957" w:rsidRDefault="00E12957" w:rsidP="00525BDC">
      <w:pPr>
        <w:pStyle w:val="a3"/>
        <w:numPr>
          <w:ilvl w:val="0"/>
          <w:numId w:val="148"/>
        </w:numPr>
      </w:pPr>
      <w:r>
        <w:t>Экспорт в Индию необработанных алмазов или совместная деятельность по их переработке.</w:t>
      </w:r>
    </w:p>
    <w:p w14:paraId="765261E3" w14:textId="77777777" w:rsidR="00E12957" w:rsidRDefault="00E12957" w:rsidP="00525BDC">
      <w:pPr>
        <w:pStyle w:val="a3"/>
        <w:numPr>
          <w:ilvl w:val="0"/>
          <w:numId w:val="148"/>
        </w:numPr>
      </w:pPr>
      <w:r>
        <w:t>Строительство Россией в Индии объектов транспортной и иной инфраструктуры, в том числе метрополитенов.</w:t>
      </w:r>
    </w:p>
    <w:p w14:paraId="51822E09" w14:textId="77777777" w:rsidR="00E12957" w:rsidRDefault="00E12957" w:rsidP="00525BDC">
      <w:pPr>
        <w:pStyle w:val="a3"/>
        <w:numPr>
          <w:ilvl w:val="0"/>
          <w:numId w:val="148"/>
        </w:numPr>
      </w:pPr>
      <w:r>
        <w:t>Расширение экспорта в Россию традиционных индийских товаров (колониальные товары, текстиль, фармацевтика).</w:t>
      </w:r>
    </w:p>
    <w:p w14:paraId="0A2CF0C1" w14:textId="77777777" w:rsidR="00E12957" w:rsidRDefault="00E12957" w:rsidP="00E12957"/>
    <w:p w14:paraId="791CDBA6" w14:textId="77777777" w:rsidR="00E12957" w:rsidRDefault="00E12957" w:rsidP="00E12957">
      <w:r>
        <w:t>Высказывались и другие предложения, которые будут рассмотрены ниже.</w:t>
      </w:r>
    </w:p>
    <w:p w14:paraId="632370B4" w14:textId="77777777" w:rsidR="00E12957" w:rsidRDefault="00E12957" w:rsidP="00E12957">
      <w:r>
        <w:t>В целом надо сказать, что интересы Индии в отношении сотрудничества с Россией прослеживаются в экспертных интервью намного более внятно, чем интересы России в отношении сотрудничества с Индией.</w:t>
      </w:r>
    </w:p>
    <w:p w14:paraId="61A79DE7" w14:textId="77777777" w:rsidR="00E12957" w:rsidRPr="00825AA3" w:rsidRDefault="00E12957" w:rsidP="00E12957">
      <w:pPr>
        <w:pStyle w:val="3"/>
      </w:pPr>
      <w:bookmarkStart w:id="729" w:name="_Toc13789496"/>
      <w:bookmarkStart w:id="730" w:name="_Toc13960591"/>
      <w:r>
        <w:rPr>
          <w:lang w:val="ru-RU"/>
        </w:rPr>
        <w:t xml:space="preserve">9.2.5. </w:t>
      </w:r>
      <w:r w:rsidRPr="00825AA3">
        <w:t>О формах сотрудничества России и Индии в советское время и о невозможности их реализации сегодня</w:t>
      </w:r>
      <w:bookmarkEnd w:id="729"/>
      <w:bookmarkEnd w:id="730"/>
    </w:p>
    <w:p w14:paraId="76619210" w14:textId="77777777" w:rsidR="00E12957" w:rsidRPr="00825AA3" w:rsidRDefault="00E12957" w:rsidP="00E12957">
      <w:pPr>
        <w:pStyle w:val="4"/>
      </w:pPr>
      <w:r>
        <w:rPr>
          <w:lang w:val="ru-RU"/>
        </w:rPr>
        <w:t>9.2.</w:t>
      </w:r>
      <w:r w:rsidRPr="00825AA3">
        <w:t>5.1. Геополитическая схема сотрудничества СССР и Индии в годы «холодной войны»</w:t>
      </w:r>
    </w:p>
    <w:p w14:paraId="182D6647" w14:textId="77777777" w:rsidR="00E12957" w:rsidRDefault="00E12957" w:rsidP="00E12957">
      <w:r>
        <w:t>В годы «холодной войны» в основе экономического сотрудничества СССР и Индии лежали геополитические интересы СССР, направленные на противостояние США и НАТО, а также на поиск союзников среди стран третьего мира. Такая политика в различные периоды проводилась не только в отношении Индии, но и многих других стран – Китая, ОАР, Кубы и др. СССР поставлял в эти страны оружие, строил крупные индустриальные объекты, предоставлял значительные кредиты, и принимал оплату в товарах традиционного экспорта этих стран, причем со значительной отсрочкой платежей. Советские поставки и кредиты осуществлялись по ценам значительно ниже рыночных, а закупки традиционных товаров, как правило, по ценам выше рыночных.</w:t>
      </w:r>
    </w:p>
    <w:p w14:paraId="20B96C04" w14:textId="77777777" w:rsidR="00E12957" w:rsidRDefault="00E12957" w:rsidP="00E12957">
      <w:r>
        <w:t>Индия платила СССР не столько своими товарами, сколько направленностью своей внешней политики и лидерством в движении неприсоединения к военным блокам. Если рассматривать только экономический аспект сотрудничества, то оно было весьма выгодно Индии и не выгодно Советскому Союзу.</w:t>
      </w:r>
    </w:p>
    <w:p w14:paraId="04718E1A" w14:textId="77777777" w:rsidR="00E12957" w:rsidRPr="00825AA3" w:rsidRDefault="00E12957" w:rsidP="00E12957">
      <w:pPr>
        <w:pStyle w:val="4"/>
      </w:pPr>
      <w:r>
        <w:rPr>
          <w:lang w:val="ru-RU"/>
        </w:rPr>
        <w:t>9.2.</w:t>
      </w:r>
      <w:r w:rsidRPr="00825AA3">
        <w:t>5.2. Фактор «ностальгии» по прошлым временам, его влияние на оценки экспертов</w:t>
      </w:r>
    </w:p>
    <w:p w14:paraId="13653B36" w14:textId="77777777" w:rsidR="00E12957" w:rsidRDefault="00E12957" w:rsidP="00E12957">
      <w:r>
        <w:t>Хотя формы сотрудничества, существовавшие во времена СССР, объективно ушли в прошлое, российские и индийские эксперты постоянно ссылаются на них с некоторой ностальгией. Многие эксперты ностальгически называли объемы советско-индийского торгового оборота в советские годы и величину их падения в последующем. Объемы советско-индийского сотрудничества многими экспертами берутся за точку отсчета для оценки состояния сегодняшнего экономического сотрудничества.</w:t>
      </w:r>
    </w:p>
    <w:p w14:paraId="2D9D5033" w14:textId="77777777" w:rsidR="00E12957" w:rsidRDefault="00E12957" w:rsidP="00E12957">
      <w:r>
        <w:t>Создается впечатление, что эта ностальгия свойственна даже высоко осведомленным экспертам (как российским, и индийским), и является психологическим фактором, доныне оказывающим влияние на мышление многих специалистов, а также, не исключено, что в какой-то мере и на реальную политику.</w:t>
      </w:r>
    </w:p>
    <w:p w14:paraId="071A763E" w14:textId="77777777" w:rsidR="00E12957" w:rsidRDefault="00E12957" w:rsidP="00E12957">
      <w:r>
        <w:t>О ностальгических настроениях, бытующих среди российских экспертов, свидетельствует часто произносимая ими фраза: «Индию мы потеряли», зачастую не наполняемая конкретным экономическим смыслом.</w:t>
      </w:r>
    </w:p>
    <w:p w14:paraId="1D36E777" w14:textId="77777777" w:rsidR="00E12957" w:rsidRPr="00825AA3" w:rsidRDefault="00E12957" w:rsidP="00E12957">
      <w:pPr>
        <w:pStyle w:val="4"/>
      </w:pPr>
      <w:r>
        <w:rPr>
          <w:lang w:val="ru-RU"/>
        </w:rPr>
        <w:t>9.2.</w:t>
      </w:r>
      <w:r w:rsidRPr="00825AA3">
        <w:t>5.3. Проблема рупийного долга</w:t>
      </w:r>
    </w:p>
    <w:p w14:paraId="5E5A89E2" w14:textId="77777777" w:rsidR="00E12957" w:rsidRDefault="00E12957" w:rsidP="00E12957">
      <w:r>
        <w:t>Все российские эксперты едины в мнении о том, что схема поставки традиционных индийских товаров в счет погашения Индией своего рупийного долга крайне невыгодна для России. Многие указывали на то, что в рамках этой схемы осуществлялось крупномасштабное воровство российских государственных средств. Однако ныне основная часть рупийного долга уже погашена. Это снижает актуальность данной проблемы.</w:t>
      </w:r>
    </w:p>
    <w:p w14:paraId="52689225" w14:textId="77777777" w:rsidR="00E12957" w:rsidRDefault="00E12957" w:rsidP="00E12957">
      <w:r>
        <w:t>В настоящее время между Россией и Индией на правительственном уровне достигнута договоренность о том, что оставшийся рупийный долг будет преобразован в инвестиции, которые Россия будет осуществлять в Индии. Практически все эксперты оценили эту меру как прогрессивную, позволяющую уйти от прежней неэффективной схемы клиринговых взаиморасчетов, обеспечиваемой поставками традиционных индийских товаров. Критических высказываний в адрес новой схемы не прозвучало. Однако, на наш взгляд, новая схема требует проведения отдельной экономической экспертизы.</w:t>
      </w:r>
    </w:p>
    <w:p w14:paraId="10BB76A0" w14:textId="77777777" w:rsidR="00E12957" w:rsidRPr="00825AA3" w:rsidRDefault="00E12957" w:rsidP="00E12957">
      <w:pPr>
        <w:pStyle w:val="3"/>
      </w:pPr>
      <w:bookmarkStart w:id="731" w:name="_Toc13789497"/>
      <w:bookmarkStart w:id="732" w:name="_Toc13960592"/>
      <w:r>
        <w:rPr>
          <w:lang w:val="ru-RU"/>
        </w:rPr>
        <w:t xml:space="preserve">9.2.6. </w:t>
      </w:r>
      <w:r w:rsidRPr="00825AA3">
        <w:t>Геополитический интерес России к Индии</w:t>
      </w:r>
      <w:bookmarkEnd w:id="731"/>
      <w:bookmarkEnd w:id="732"/>
    </w:p>
    <w:p w14:paraId="02C2A229" w14:textId="77777777" w:rsidR="00E12957" w:rsidRDefault="00E12957" w:rsidP="00E12957">
      <w:r>
        <w:t>Геополитический интерес России к Индии в высказываниях российских экспертов является одной из главных мотивировок тезиса о необходимости расширять сотрудничество между двумя странами. Однако суть этого геополитического интереса в их высказываниях, как правило, не прослеживается. Формулировки о необходимости геополитического сотрудничества в основном носят абстрактный характер. В большинстве случаев никакие конкретные выводы из них в высказываниях экспертов не следуют.</w:t>
      </w:r>
    </w:p>
    <w:p w14:paraId="7FD39DB0" w14:textId="77777777" w:rsidR="00E12957" w:rsidRDefault="00E12957" w:rsidP="00E12957">
      <w:r>
        <w:t>Вопрос о наличии у России геополитического интереса к Индии требует ответа и на другой вопрос: должна ли Россия ради этого геополитического интереса продолжать в той или иной форме субсидировать экономику Индии или, ставя вопрос более широко, в той или иной форме жертвовать ради этого какими-то своими иными интересами. Ответ российских экспертов на этот вопрос следует считать отрицательным. В их высказываниях неоднократно звучал тезис о том, что внешнеэкономические отношения России и Индии должны строиться исключительно на основе экономической выгоды. Другой точки зрения не прозвучало.</w:t>
      </w:r>
    </w:p>
    <w:p w14:paraId="74555BE1" w14:textId="77777777" w:rsidR="00E12957" w:rsidRDefault="00E12957" w:rsidP="00E12957">
      <w:r>
        <w:t>Если геополитический интерес России не должен реализовываться в форме преференций индийской стороне, то в чем он состоит и в чем должен выражаться? В высказываниях экспертов можно найти два тезиса, в какой-то мере отвечающих на этот вопрос.</w:t>
      </w:r>
    </w:p>
    <w:p w14:paraId="09B2A9B9" w14:textId="77777777" w:rsidR="00E12957" w:rsidRDefault="00E12957" w:rsidP="00E12957">
      <w:r w:rsidRPr="0061401F">
        <w:rPr>
          <w:b/>
        </w:rPr>
        <w:t>Тезис 1.</w:t>
      </w:r>
      <w:r>
        <w:t> России следует диверсифицировать иностранные инвестиции в Сибири, чтобы избежать доминирования какой-то одной страны (в первую очередь, очевидно, Китая).</w:t>
      </w:r>
    </w:p>
    <w:p w14:paraId="2625CFBD" w14:textId="77777777" w:rsidR="00E12957" w:rsidRDefault="00E12957" w:rsidP="00E12957">
      <w:r w:rsidRPr="0061401F">
        <w:rPr>
          <w:b/>
        </w:rPr>
        <w:t>Тезис 2.</w:t>
      </w:r>
      <w:r>
        <w:t> России следует диверсифицировать свое экономическое присутствие в мире, особенно в стратегически важных регионах, а Индия является именно таким регионом. Этот тезис звучал в высказываниях экспертов скорее косвенно, без полноценного раскрытия, но все же его можно рассматривать как озвученный экспертами аргумент.</w:t>
      </w:r>
    </w:p>
    <w:p w14:paraId="139F3B9D" w14:textId="77777777" w:rsidR="00E12957" w:rsidRDefault="00E12957" w:rsidP="00E12957">
      <w:r>
        <w:t>В целом приходится констатировать, что геополитический аспект сотрудничества России и Индии часто звучал в высказываниях экспертов как основная мотивировка необходимости расширения сотрудничества, но именно этот аргумент оказался практически не концептуализирован.</w:t>
      </w:r>
    </w:p>
    <w:p w14:paraId="5EBEA11E" w14:textId="77777777" w:rsidR="00E12957" w:rsidRDefault="00E12957" w:rsidP="00E12957">
      <w:r>
        <w:t>В частности, оказался не концептуализирован вопрос о том, в чем состоит геополитический интерес России к Индии в связи с растущей экономической и военной мощью Китая. Фактор Китая как обоснование российского интереса к Индии упоминался экспертами неоднократно, однако каких-либо конкретных выводов из этого упоминания не прозвучало ни разу.</w:t>
      </w:r>
    </w:p>
    <w:p w14:paraId="5237E6BF" w14:textId="77777777" w:rsidR="00E12957" w:rsidRDefault="00E12957" w:rsidP="00E12957">
      <w:r>
        <w:t>Вопрос о геополитическом интересе России к Индии требует серьезной проработки, как минимум, в трех следующих аспектах.</w:t>
      </w:r>
    </w:p>
    <w:p w14:paraId="459C07FA" w14:textId="77777777" w:rsidR="00E12957" w:rsidRDefault="00E12957" w:rsidP="00525BDC">
      <w:pPr>
        <w:pStyle w:val="a3"/>
        <w:numPr>
          <w:ilvl w:val="0"/>
          <w:numId w:val="148"/>
        </w:numPr>
      </w:pPr>
      <w:r>
        <w:t>Существует ли геополитический интерес России к Индии?</w:t>
      </w:r>
    </w:p>
    <w:p w14:paraId="0DEACC74" w14:textId="77777777" w:rsidR="00E12957" w:rsidRDefault="00E12957" w:rsidP="00525BDC">
      <w:pPr>
        <w:pStyle w:val="a3"/>
        <w:numPr>
          <w:ilvl w:val="0"/>
          <w:numId w:val="148"/>
        </w:numPr>
      </w:pPr>
      <w:r>
        <w:t>В чем конкретно заключается этот интерес?</w:t>
      </w:r>
    </w:p>
    <w:p w14:paraId="03B22E53" w14:textId="77777777" w:rsidR="00E12957" w:rsidRDefault="00E12957" w:rsidP="00525BDC">
      <w:pPr>
        <w:pStyle w:val="a3"/>
        <w:numPr>
          <w:ilvl w:val="0"/>
          <w:numId w:val="148"/>
        </w:numPr>
      </w:pPr>
      <w:r>
        <w:t>Если такой интерес существует, следует ли России в той или иной форме экономически его субсидировать или нет?</w:t>
      </w:r>
    </w:p>
    <w:p w14:paraId="65A7D1C2" w14:textId="77777777" w:rsidR="00E12957" w:rsidRDefault="00E12957" w:rsidP="00E12957"/>
    <w:p w14:paraId="7226F4BD" w14:textId="77777777" w:rsidR="00E12957" w:rsidRDefault="00E12957" w:rsidP="00E12957">
      <w:r>
        <w:t>При рассмотрении последнего вопроса следует с особой тщательностью оценить формы не только явного, но и скрытого субсидирования, включая оценку различных форм упущенной выгоды, потерь от политически мотивированных решений и т.п.</w:t>
      </w:r>
    </w:p>
    <w:p w14:paraId="5B87DAC3" w14:textId="77777777" w:rsidR="00E12957" w:rsidRPr="00825AA3" w:rsidRDefault="00E12957" w:rsidP="00E12957">
      <w:pPr>
        <w:pStyle w:val="3"/>
      </w:pPr>
      <w:bookmarkStart w:id="733" w:name="_Toc13789498"/>
      <w:bookmarkStart w:id="734" w:name="_Toc13960593"/>
      <w:r>
        <w:rPr>
          <w:lang w:val="ru-RU"/>
        </w:rPr>
        <w:t xml:space="preserve">9.2.7. </w:t>
      </w:r>
      <w:r w:rsidRPr="00825AA3">
        <w:t>Геополитический интерес Индии к России</w:t>
      </w:r>
      <w:bookmarkEnd w:id="733"/>
      <w:bookmarkEnd w:id="734"/>
    </w:p>
    <w:p w14:paraId="05E05E75" w14:textId="77777777" w:rsidR="00E12957" w:rsidRDefault="00E12957" w:rsidP="00E12957">
      <w:r>
        <w:t>Геополитические интересы Индии в восприятии экспертов выглядят более понятными, чем российские. Индия заинтересована в диверсификации своих политических и экономических связей в многополюсном мире.</w:t>
      </w:r>
    </w:p>
    <w:p w14:paraId="0B946C66" w14:textId="77777777" w:rsidR="00E12957" w:rsidRDefault="00E12957" w:rsidP="00E12957">
      <w:r>
        <w:t>Индия не может позволить себе сделать основную ставку на сотрудничество с Западом, поскольку Запад на протяжении долгого времени поддерживал и продолжает поддерживать главного геополитического противника Индии – Пакистан. И хотя в последнее время в политике США наметились изменения, они не вносят кардинальных изменений в эту ситуацию.</w:t>
      </w:r>
    </w:p>
    <w:p w14:paraId="580F39E1" w14:textId="77777777" w:rsidR="00E12957" w:rsidRDefault="00E12957" w:rsidP="00E12957">
      <w:r>
        <w:t>На отношении индийцев к Западу сказывается историческая память о колониальной эпохе, которая жива до сих пор.</w:t>
      </w:r>
    </w:p>
    <w:p w14:paraId="5B2C48C0" w14:textId="77777777" w:rsidR="00E12957" w:rsidRDefault="00E12957" w:rsidP="00E12957">
      <w:r>
        <w:t>Другой центр силы – Китай – в середине имел с Индией серьезный военный конфликт, последствия которого не урегулированы до сих пор. По этой причине Индия вынуждена проводить сложную международную политику, балансируя между различными полюсами геополитических сил.</w:t>
      </w:r>
    </w:p>
    <w:p w14:paraId="4CEFC9B0" w14:textId="77777777" w:rsidR="00E12957" w:rsidRDefault="00E12957" w:rsidP="00E12957">
      <w:r>
        <w:t>Для Индии важно, и все эксперты это подчеркивают, что Россия и Индия никогда в прошлом не имели военных конфликтов, но зато имели длительный опыт дружественных отношений.</w:t>
      </w:r>
    </w:p>
    <w:p w14:paraId="261939E8" w14:textId="77777777" w:rsidR="00E12957" w:rsidRDefault="00E12957" w:rsidP="00E12957">
      <w:r>
        <w:t>По названным причинам Индия видит в России своего естественного геополитического партнера, сотрудничество с которым делает международное положение Индии более прочным.</w:t>
      </w:r>
    </w:p>
    <w:p w14:paraId="30CF525F" w14:textId="77777777" w:rsidR="00E12957" w:rsidRDefault="00E12957" w:rsidP="00E12957">
      <w:r>
        <w:t>Для упрочения отношений между двумя странами Индия, возможно, готова делать России определенные экономические преференции (в отличие от прежних времен, когда такие преференции делала Россия). России необходимо серьезно изучить этот вопрос.</w:t>
      </w:r>
    </w:p>
    <w:p w14:paraId="1C97DF3B" w14:textId="77777777" w:rsidR="00E12957" w:rsidRPr="00825AA3" w:rsidRDefault="00E12957" w:rsidP="00E12957">
      <w:pPr>
        <w:pStyle w:val="3"/>
      </w:pPr>
      <w:bookmarkStart w:id="735" w:name="_Toc13789499"/>
      <w:bookmarkStart w:id="736" w:name="_Toc13960594"/>
      <w:r>
        <w:rPr>
          <w:lang w:val="ru-RU"/>
        </w:rPr>
        <w:t xml:space="preserve">9.2.8. </w:t>
      </w:r>
      <w:r w:rsidRPr="00825AA3">
        <w:t>Транспортный коридор Север – Юг</w:t>
      </w:r>
      <w:bookmarkEnd w:id="735"/>
      <w:bookmarkEnd w:id="736"/>
    </w:p>
    <w:p w14:paraId="095B9050" w14:textId="77777777" w:rsidR="00E12957" w:rsidRDefault="00E12957" w:rsidP="00E12957">
      <w:r>
        <w:t>Многие эксперты, высказавшие мнение о невозможности существенного расширения объемов экономического сотрудничества России и Индии, в первую очередь указывали на транспортные проблемы. Эти проблемы включают в себя три основных аспекта.</w:t>
      </w:r>
    </w:p>
    <w:p w14:paraId="18BBF12E" w14:textId="77777777" w:rsidR="00E12957" w:rsidRDefault="00E12957" w:rsidP="00525BDC">
      <w:pPr>
        <w:pStyle w:val="a3"/>
        <w:numPr>
          <w:ilvl w:val="0"/>
          <w:numId w:val="148"/>
        </w:numPr>
      </w:pPr>
      <w:r>
        <w:t>Железнодорожное сообщение из России в Индию, часто именуемое транспортным коридором «Север – Юг».</w:t>
      </w:r>
    </w:p>
    <w:p w14:paraId="7D203A50" w14:textId="77777777" w:rsidR="00E12957" w:rsidRDefault="00E12957" w:rsidP="00525BDC">
      <w:pPr>
        <w:pStyle w:val="a3"/>
        <w:numPr>
          <w:ilvl w:val="0"/>
          <w:numId w:val="148"/>
        </w:numPr>
      </w:pPr>
      <w:r>
        <w:t>Проблемы морского транспортного сообщения, в первую очередь связанные с плохим функционированием российских портов.</w:t>
      </w:r>
    </w:p>
    <w:p w14:paraId="586A0FA3" w14:textId="77777777" w:rsidR="00E12957" w:rsidRDefault="00E12957" w:rsidP="00525BDC">
      <w:pPr>
        <w:pStyle w:val="a3"/>
        <w:numPr>
          <w:ilvl w:val="0"/>
          <w:numId w:val="148"/>
        </w:numPr>
      </w:pPr>
      <w:r>
        <w:t>Возможности строительства нефтепроводов и газопроводов в направлении «Север – Юг».</w:t>
      </w:r>
    </w:p>
    <w:p w14:paraId="77E6D4BA" w14:textId="77777777" w:rsidR="00E12957" w:rsidRPr="00825AA3" w:rsidRDefault="00E12957" w:rsidP="00E12957">
      <w:pPr>
        <w:pStyle w:val="4"/>
      </w:pPr>
      <w:r>
        <w:rPr>
          <w:lang w:val="ru-RU"/>
        </w:rPr>
        <w:t>9.2.</w:t>
      </w:r>
      <w:r w:rsidRPr="00825AA3">
        <w:t>8.1. Железнодорожное сообщение</w:t>
      </w:r>
    </w:p>
    <w:p w14:paraId="6D7BCEB7" w14:textId="77777777" w:rsidR="00E12957" w:rsidRDefault="00E12957" w:rsidP="00E12957">
      <w:r>
        <w:t>Эксперты говорят о том, что в настоящее время отправка грузов по железнодорожному коридору «Север –Юг» обходится дороже и дольше, чем отправка морским путем с пунктами назначения Новороссийск или Санкт-Петербург. Причина – отсутствие сплошной железнодорожной линии, наличие паромных и других перевалов. Создание сплошной железнодорожной линии требует значительных инвестиций, осуществление которых затруднено из-за нестабильной геополитической обстановки в регионе.</w:t>
      </w:r>
    </w:p>
    <w:p w14:paraId="41B63918" w14:textId="77777777" w:rsidR="00E12957" w:rsidRDefault="00E12957" w:rsidP="00E12957">
      <w:r>
        <w:t>Вместе с тем эксперты считают, что работа железнодорожного коридора может быть существенно рационализирована и в существующем варианте за счет создания эффективной системы логистики. Достижение этой цели требует активизации соответствующих международных и коммерческих переговоров.</w:t>
      </w:r>
    </w:p>
    <w:p w14:paraId="06B915E1" w14:textId="77777777" w:rsidR="00E12957" w:rsidRPr="00825AA3" w:rsidRDefault="00E12957" w:rsidP="00E12957">
      <w:pPr>
        <w:pStyle w:val="4"/>
      </w:pPr>
      <w:r>
        <w:rPr>
          <w:lang w:val="ru-RU"/>
        </w:rPr>
        <w:t>9.2.</w:t>
      </w:r>
      <w:r w:rsidRPr="00825AA3">
        <w:t>8.2. Проблемы функционирования российских морских портов</w:t>
      </w:r>
    </w:p>
    <w:p w14:paraId="05890925" w14:textId="77777777" w:rsidR="00E12957" w:rsidRDefault="00E12957" w:rsidP="00E12957">
      <w:r>
        <w:t>Эксперты отмечают наличие серьезных логистических проблем в российских портах Новороссийска и Санкт Петербурга. Данный вопрос будет раскрыт подробнее в окончательной версии отчета.</w:t>
      </w:r>
    </w:p>
    <w:p w14:paraId="753090F4" w14:textId="77777777" w:rsidR="00E12957" w:rsidRPr="00825AA3" w:rsidRDefault="00E12957" w:rsidP="00E12957">
      <w:pPr>
        <w:pStyle w:val="4"/>
      </w:pPr>
      <w:r>
        <w:rPr>
          <w:lang w:val="ru-RU"/>
        </w:rPr>
        <w:t>9.2.</w:t>
      </w:r>
      <w:r w:rsidRPr="00825AA3">
        <w:t>8.3. Возможности строительство нефтепроводов и газопроводов</w:t>
      </w:r>
    </w:p>
    <w:p w14:paraId="6335C98A" w14:textId="77777777" w:rsidR="00E12957" w:rsidRDefault="00E12957" w:rsidP="00E12957">
      <w:r>
        <w:t>Эксперты считают, что из-за геополитической нестабильности в регионе данный проект в настоящий момент не реализуем.</w:t>
      </w:r>
    </w:p>
    <w:p w14:paraId="2181985D" w14:textId="77777777" w:rsidR="00E12957" w:rsidRPr="00825AA3" w:rsidRDefault="00E12957" w:rsidP="00E12957">
      <w:pPr>
        <w:pStyle w:val="3"/>
      </w:pPr>
      <w:bookmarkStart w:id="737" w:name="_Toc13789500"/>
      <w:bookmarkStart w:id="738" w:name="_Toc13960595"/>
      <w:r>
        <w:rPr>
          <w:lang w:val="ru-RU"/>
        </w:rPr>
        <w:t xml:space="preserve">9.2.9. </w:t>
      </w:r>
      <w:r w:rsidRPr="00825AA3">
        <w:t>Энергетическое сотрудничество России и Индии (аспект нефти и газа)</w:t>
      </w:r>
      <w:bookmarkEnd w:id="737"/>
      <w:bookmarkEnd w:id="738"/>
    </w:p>
    <w:p w14:paraId="03BEEA7A" w14:textId="77777777" w:rsidR="00E12957" w:rsidRDefault="00E12957" w:rsidP="00E12957">
      <w:r>
        <w:t>Энергетическое сотрудничество в плане поставок в Индию нефти и газа представляет собой главный интерес Индии в переговорах с Россией. Об этом говорят практически все эксперты, как с российской, так и с индийской стороны. Об этом же говорил и посол Индии в России в своем интервью российским СМИ.</w:t>
      </w:r>
    </w:p>
    <w:p w14:paraId="4E35F0C2" w14:textId="77777777" w:rsidR="00E12957" w:rsidRDefault="00E12957" w:rsidP="00E12957">
      <w:r>
        <w:t>Вместе с тем, все эксперты указывают, что прямые поставки энергоносителей из России в Индию крайне затруднены из-за описанных выше транспортных проблем. Эксперты указывают также, что Индия расположена в географической близости от регионов, богатых дешевыми нефтью и газом.</w:t>
      </w:r>
    </w:p>
    <w:p w14:paraId="0662234A" w14:textId="77777777" w:rsidR="00E12957" w:rsidRDefault="00E12957" w:rsidP="00E12957">
      <w:r>
        <w:t>Некоторые эксперты видят выход в развитии танкерного флота, однако таких высказываний было не много.</w:t>
      </w:r>
    </w:p>
    <w:p w14:paraId="7DF07511" w14:textId="77777777" w:rsidR="00E12957" w:rsidRDefault="00E12957" w:rsidP="00E12957">
      <w:r>
        <w:t>Высказывалась также мысль, что Индия заинтересована в поставках из России сжиженного горючего газа. Хотя необходимо отметить, что мировой рынок сжиженного газа высоко конкурентен, поэтому интерес к таким поставка может проявляет не только Индия, но и, к примеру, США.</w:t>
      </w:r>
    </w:p>
    <w:p w14:paraId="0CC80D4E" w14:textId="77777777" w:rsidR="00E12957" w:rsidRDefault="00E12957" w:rsidP="00E12957">
      <w:r>
        <w:t>С учетом названных ограничений эксперты уточняют, что интерес Индии состоит не просто в закупке энергоносителей, а в </w:t>
      </w:r>
      <w:r w:rsidRPr="00B55456">
        <w:rPr>
          <w:b/>
          <w:i/>
        </w:rPr>
        <w:t>обеспечении стабильности их поставок на длительную перспективу</w:t>
      </w:r>
      <w:r>
        <w:t>. С этой целью Индия стремится максимально диверсифицировать поставки, обеспечивая себе не только необходимые объемы энергоносителей, но и страховку от всевозможных кризисов, энергетического шантажа и других форс-мажорных обстоятельств.</w:t>
      </w:r>
    </w:p>
    <w:p w14:paraId="71B33430" w14:textId="77777777" w:rsidR="00E12957" w:rsidRDefault="00E12957" w:rsidP="00E12957">
      <w:r>
        <w:t>В связи с этим интерес Индии состоит не столько в обеспечении физической доставки российской нефти и газа, сколько в получении прав собственности на определенные объемы энергоносителей, добываемых в России. Для достижения этой цели Индия крайне заинтересована в участии в инвестициях в российскую нефтедобывающую промышленность.</w:t>
      </w:r>
    </w:p>
    <w:p w14:paraId="02E600E4" w14:textId="77777777" w:rsidR="00E12957" w:rsidRDefault="00E12957" w:rsidP="00E12957">
      <w:r>
        <w:t>Что касается проблем транспортировки российских энергоносителей, этот вопрос в какой-то мере оказывается второстепенным. Не отменяя возможностей прямой транспортировки, эксперты указывают, что интересы Индии вполне могут быть удовлетворены за счет международных бартерных схем, с помощью которых принадлежащая Индии российская нефть может быть направлена, например, в Китай, а Индия взамен получит эквивалентное количество нефти, к примеру, из Ирака. Эксперты указывают, что такие схемы существовали еще в советское время, и вполне могут быть работоспособными в современных условиях.</w:t>
      </w:r>
    </w:p>
    <w:p w14:paraId="4CBCCA39" w14:textId="77777777" w:rsidR="00E12957" w:rsidRDefault="00E12957" w:rsidP="00E12957">
      <w:r>
        <w:t>Таким образом, главный интерес Индии в отношении российских энергоносителей состоит не столько в увеличении российских поставок нефти и газа, сколько в участии в инвестиционных проектах и получении прав собственности на добываемые энергоресурсы.</w:t>
      </w:r>
    </w:p>
    <w:p w14:paraId="01A6CAAC" w14:textId="77777777" w:rsidR="00E12957" w:rsidRDefault="00E12957" w:rsidP="00E12957">
      <w:r>
        <w:t>Встречный геополитический интерес России, возможно, состоит в том, чтобы обеспечить международную диверсификацию освоения природных ресурсов Сибири.</w:t>
      </w:r>
    </w:p>
    <w:p w14:paraId="76B9EA6B" w14:textId="77777777" w:rsidR="00E12957" w:rsidRPr="00825AA3" w:rsidRDefault="00E12957" w:rsidP="00E12957">
      <w:pPr>
        <w:pStyle w:val="3"/>
      </w:pPr>
      <w:bookmarkStart w:id="739" w:name="_Toc13789501"/>
      <w:bookmarkStart w:id="740" w:name="_Toc13960596"/>
      <w:r>
        <w:rPr>
          <w:lang w:val="ru-RU"/>
        </w:rPr>
        <w:t xml:space="preserve">9.2.10. </w:t>
      </w:r>
      <w:r w:rsidRPr="00825AA3">
        <w:t>Сотрудничество России и Индии как источник развития российских высокотехнологичных отраслей</w:t>
      </w:r>
      <w:bookmarkEnd w:id="739"/>
      <w:bookmarkEnd w:id="740"/>
    </w:p>
    <w:p w14:paraId="55630514" w14:textId="77777777" w:rsidR="00E12957" w:rsidRDefault="00E12957" w:rsidP="00E12957">
      <w:r>
        <w:t>И российские, и индийские эксперты много говорили о том, что за последние 20 лет Индия значительно увеличила свою экономическую и технологическую мощь. В частности, в Индии получили значительное развитие новые индустриальные и постиндустриальные отрасли.</w:t>
      </w:r>
    </w:p>
    <w:p w14:paraId="52C6BF89" w14:textId="77777777" w:rsidR="00E12957" w:rsidRDefault="00E12957" w:rsidP="00E12957">
      <w:r>
        <w:t>Экономический и технологический подъем Индии свел на нет многие преимущества опережающего развития, которыми 20 лет назад обладал СССР.</w:t>
      </w:r>
    </w:p>
    <w:p w14:paraId="2DAEBA7F" w14:textId="77777777" w:rsidR="00E12957" w:rsidRDefault="00E12957" w:rsidP="00E12957">
      <w:r>
        <w:t>Тем не менее, в России еще существуют высокие технологии, которыми Индия на данный момент еще не обладает, и в развитии которых она крайне заинтересована. К числу таких технологий, по мнению экспертов, относятся следующие.</w:t>
      </w:r>
    </w:p>
    <w:p w14:paraId="233557CE" w14:textId="77777777" w:rsidR="00E12957" w:rsidRDefault="00E12957" w:rsidP="00525BDC">
      <w:pPr>
        <w:pStyle w:val="a3"/>
        <w:numPr>
          <w:ilvl w:val="0"/>
          <w:numId w:val="148"/>
        </w:numPr>
      </w:pPr>
      <w:r>
        <w:t>Ядерная энергетика</w:t>
      </w:r>
    </w:p>
    <w:p w14:paraId="5076401E" w14:textId="77777777" w:rsidR="00E12957" w:rsidRDefault="00E12957" w:rsidP="00525BDC">
      <w:pPr>
        <w:pStyle w:val="a3"/>
        <w:numPr>
          <w:ilvl w:val="0"/>
          <w:numId w:val="148"/>
        </w:numPr>
      </w:pPr>
      <w:r>
        <w:t>Космические технологии, в том числе космические телекоммуникации</w:t>
      </w:r>
    </w:p>
    <w:p w14:paraId="6386A746" w14:textId="77777777" w:rsidR="00E12957" w:rsidRDefault="00E12957" w:rsidP="00525BDC">
      <w:pPr>
        <w:pStyle w:val="a3"/>
        <w:numPr>
          <w:ilvl w:val="0"/>
          <w:numId w:val="148"/>
        </w:numPr>
      </w:pPr>
      <w:r>
        <w:t>Гражданская авиация в части производства самолетных планеров (высказывание эксперта: «Двигатели мы загубили, а планеры пока еще делаем хорошие»).</w:t>
      </w:r>
    </w:p>
    <w:p w14:paraId="3FCC033E" w14:textId="77777777" w:rsidR="00E12957" w:rsidRDefault="00E12957" w:rsidP="00525BDC">
      <w:pPr>
        <w:pStyle w:val="a3"/>
        <w:numPr>
          <w:ilvl w:val="0"/>
          <w:numId w:val="148"/>
        </w:numPr>
      </w:pPr>
      <w:r>
        <w:t>Неядерная энергетика (гидроэлектростанции, энергетическое оборудование, нетрадиционные источники энергии).</w:t>
      </w:r>
    </w:p>
    <w:p w14:paraId="10A5410F" w14:textId="77777777" w:rsidR="00E12957" w:rsidRDefault="00E12957" w:rsidP="00525BDC">
      <w:pPr>
        <w:pStyle w:val="a3"/>
        <w:numPr>
          <w:ilvl w:val="0"/>
          <w:numId w:val="148"/>
        </w:numPr>
      </w:pPr>
      <w:r>
        <w:t>Химическая промышленность.</w:t>
      </w:r>
    </w:p>
    <w:p w14:paraId="2EBDA6A1" w14:textId="77777777" w:rsidR="00E12957" w:rsidRDefault="00E12957" w:rsidP="00E12957"/>
    <w:p w14:paraId="3CAE4196" w14:textId="77777777" w:rsidR="00E12957" w:rsidRDefault="00E12957" w:rsidP="00E12957">
      <w:r>
        <w:t>В части строительства </w:t>
      </w:r>
      <w:r w:rsidRPr="00B55456">
        <w:rPr>
          <w:b/>
          <w:i/>
        </w:rPr>
        <w:t>крупных энергетических объектов</w:t>
      </w:r>
      <w:r>
        <w:t> (ядерных и неядерных) индийская сторона приглашает Россию активнее принимать участие в тендерах, указывая на хорошие шансы российских участников.</w:t>
      </w:r>
    </w:p>
    <w:p w14:paraId="0416DBD5" w14:textId="77777777" w:rsidR="00E12957" w:rsidRDefault="00E12957" w:rsidP="00E12957">
      <w:r>
        <w:t>Вместе с тем, эксперты указывают на имевший место негативный опыт строительства Россией в Индии атомной электростанции, когда был выявлен серьезный производственный брак и сорваны сроки строительства.</w:t>
      </w:r>
    </w:p>
    <w:p w14:paraId="7BFC20AA" w14:textId="77777777" w:rsidR="00E12957" w:rsidRDefault="00E12957" w:rsidP="00E12957">
      <w:r>
        <w:t>Что касается </w:t>
      </w:r>
      <w:r w:rsidRPr="00B55456">
        <w:rPr>
          <w:b/>
          <w:i/>
        </w:rPr>
        <w:t>технологических заделов в передовых научно-технических отраслях,</w:t>
      </w:r>
      <w:r>
        <w:t> в первую очередь космических, то в качестве наиболее целесообразной формы сотрудничества и российские, и индийские эксперты видят создание совместных предприятий, включающих в себя сильные научные и опытно-конструкторские подразделения. Индия готова инвестировать в такие проекты, очевидно, при долевом участии России (этот вопрос является предметом переговоров). Что же касается нематериальных активов, то основной вклад российской стороны, пор мнению экспертов, должны составлять «мозги» и технологии, а индийской – менеджмент и маркетинг.</w:t>
      </w:r>
    </w:p>
    <w:p w14:paraId="127E12FF" w14:textId="77777777" w:rsidR="00E12957" w:rsidRDefault="00E12957" w:rsidP="00E12957">
      <w:r>
        <w:t>Многие российские эксперты подчеркивают, что сотрудничество с Индией по этим направлениям чрезвычайно актуально для России, поскольку оно дает шанс сохранить и развивать российские технологические заделы, которые в противном случае могут просто исчезнуть.</w:t>
      </w:r>
    </w:p>
    <w:p w14:paraId="09AB7038" w14:textId="77777777" w:rsidR="00E12957" w:rsidRDefault="00E12957" w:rsidP="00E12957">
      <w:r>
        <w:t>Российские эксперты указывают, что реализации подобных проектов сегодня препятствуют российские законы и правила, создающие завышенные барьеры секретности. Эксперты призывают упорядочить это законодательство и смягчить его требования в интересах России.</w:t>
      </w:r>
    </w:p>
    <w:p w14:paraId="10FCD4EF" w14:textId="77777777" w:rsidR="00E12957" w:rsidRDefault="00E12957" w:rsidP="00E12957">
      <w:r>
        <w:t>Значимое место среди названных отраслей занимают научно-технические заделы и производственные мощности в </w:t>
      </w:r>
      <w:r w:rsidRPr="00B55456">
        <w:rPr>
          <w:b/>
          <w:i/>
        </w:rPr>
        <w:t>химической промышленности</w:t>
      </w:r>
      <w:r>
        <w:t> (и, возможно, в фармацевтической). Наряду с сотрудничеством в области приобретения российских технологий индийская сторона </w:t>
      </w:r>
      <w:r>
        <w:rPr>
          <w:u w:val="single"/>
        </w:rPr>
        <w:t>готова осуществлять инвестиции в российские промышленные объекты</w:t>
      </w:r>
      <w:r>
        <w:t>. Возможно, такие намерения распространяются и на фармацевтическую промышленность, но этот вопрос требует уточнения.</w:t>
      </w:r>
    </w:p>
    <w:p w14:paraId="4E819E54" w14:textId="77777777" w:rsidR="00E12957" w:rsidRPr="00825AA3" w:rsidRDefault="00E12957" w:rsidP="00E12957">
      <w:pPr>
        <w:pStyle w:val="3"/>
      </w:pPr>
      <w:bookmarkStart w:id="741" w:name="_Toc13789502"/>
      <w:bookmarkStart w:id="742" w:name="_Toc13960597"/>
      <w:r>
        <w:rPr>
          <w:lang w:val="ru-RU"/>
        </w:rPr>
        <w:t xml:space="preserve">9.2.11. </w:t>
      </w:r>
      <w:r w:rsidRPr="00825AA3">
        <w:t>Рынок по обслуживанию и модернизации индийских предприятий, построенных Советским Союзом</w:t>
      </w:r>
      <w:bookmarkEnd w:id="741"/>
      <w:bookmarkEnd w:id="742"/>
    </w:p>
    <w:p w14:paraId="5DA3DD9F" w14:textId="77777777" w:rsidR="00E12957" w:rsidRDefault="00E12957" w:rsidP="00E12957">
      <w:r>
        <w:t>Общеизвестно, что за годы советско-индийского сотрудничества СССР построил в Индии целый ряд крупных индустриальных объектов, которые ныне нуждаются в модернизации и комплектации запчастями. Для многих российских машиностроительных предприятий это достаточно большой и очень перспективный рынок.</w:t>
      </w:r>
    </w:p>
    <w:p w14:paraId="727A062F" w14:textId="77777777" w:rsidR="00E12957" w:rsidRDefault="00E12957" w:rsidP="00E12957">
      <w:r>
        <w:t>Российские и индийские эксперты подчеркивают, что Индия очень заинтересована в продолжении сотрудничества с Россией в этом направлении. К сожалению, в 90-е годы у Индии накопился крайне негативный опыт в попытках организации такого сотрудничества. Индийская сторона зачастую вообще не могла разместить в России нужные ей заказы, а если размещала, то российские предприятия срывали сроки, поставляли некачественную продукцию, иногда просто не выполняли заключенные контракты.</w:t>
      </w:r>
    </w:p>
    <w:p w14:paraId="4E4C28B8" w14:textId="77777777" w:rsidR="00E12957" w:rsidRDefault="00E12957" w:rsidP="00E12957">
      <w:r>
        <w:t>В связи с этим представители индийской стороны начали размещать необходимые им заказы в третьих странах (например, в Японии). Эксперты отмечают, что индийские предприятия принимали такие решения крайне неохотно из-за невыгодных для них ценовых условий. Тем не менее, они вынуждены были пойти на такой шаг, и теперь возврат России на данный рынок во многих случаях сделался затруднен или невозможен.</w:t>
      </w:r>
    </w:p>
    <w:p w14:paraId="5AC2E732" w14:textId="77777777" w:rsidR="00E12957" w:rsidRDefault="00E12957" w:rsidP="00E12957">
      <w:r>
        <w:t>Тем не менее, и российские, и индийские эксперты считают, что данный рынок еще не полностью потерян для России и призывают российских производителей проявить активность в этом вопросе.</w:t>
      </w:r>
    </w:p>
    <w:p w14:paraId="022C4687" w14:textId="77777777" w:rsidR="00E12957" w:rsidRPr="00825AA3" w:rsidRDefault="00E12957" w:rsidP="00E12957">
      <w:pPr>
        <w:pStyle w:val="3"/>
      </w:pPr>
      <w:bookmarkStart w:id="743" w:name="_Toc13789503"/>
      <w:bookmarkStart w:id="744" w:name="_Toc13960598"/>
      <w:r>
        <w:rPr>
          <w:lang w:val="ru-RU"/>
        </w:rPr>
        <w:t xml:space="preserve">9.2.12. </w:t>
      </w:r>
      <w:r w:rsidRPr="00825AA3">
        <w:t>Проблема послепродажного обслуживания российских машин и оборудования</w:t>
      </w:r>
      <w:bookmarkEnd w:id="743"/>
      <w:bookmarkEnd w:id="744"/>
    </w:p>
    <w:p w14:paraId="779A68F4" w14:textId="77777777" w:rsidR="00E12957" w:rsidRDefault="00E12957" w:rsidP="00E12957">
      <w:r>
        <w:t>По мнению экспертов, конкурентоспособность российских машин и оборудования сильно снижается из-за плохого послепродажного обслуживания или из-за полного отсутствия такого обслуживания. Эксперты считают, что без решения проблемы такого обслуживания продукция российского машиностроения не имеет шансов стать конкурентоспособной на индийском рынке.</w:t>
      </w:r>
    </w:p>
    <w:p w14:paraId="79B95685" w14:textId="77777777" w:rsidR="00E12957" w:rsidRDefault="00E12957" w:rsidP="00E12957">
      <w:pPr>
        <w:pStyle w:val="3"/>
      </w:pPr>
      <w:bookmarkStart w:id="745" w:name="_Toc13789504"/>
      <w:bookmarkStart w:id="746" w:name="_Toc13960599"/>
      <w:r>
        <w:rPr>
          <w:lang w:val="ru-RU"/>
        </w:rPr>
        <w:t xml:space="preserve">9.2.13. </w:t>
      </w:r>
      <w:r>
        <w:t>Строительство Россией в Индии объектов транспортной и иной инфраструктуры, в том числе метрополитенов</w:t>
      </w:r>
      <w:bookmarkEnd w:id="745"/>
      <w:bookmarkEnd w:id="746"/>
    </w:p>
    <w:p w14:paraId="5639233A" w14:textId="77777777" w:rsidR="00E12957" w:rsidRDefault="00E12957" w:rsidP="00E12957">
      <w:r>
        <w:t>И российские, и индийские эксперты отмечают, что быстрый экономический рост и урбанизация Индии требуют соразмерного развития транспортной и городской инфраструктуры, которое сейчас сильно отстает от темпов урбанизации. В связи с этим Индия в настоящее время представляет собой огромный строительный рынок, для освоения которого не хватает капиталов, мощностей и отчасти технологий.</w:t>
      </w:r>
    </w:p>
    <w:p w14:paraId="69094C19" w14:textId="77777777" w:rsidR="00E12957" w:rsidRDefault="00E12957" w:rsidP="00E12957">
      <w:r>
        <w:t>Индия готова принять российское участие в реализации развития своей инфраструктуры.</w:t>
      </w:r>
    </w:p>
    <w:p w14:paraId="24B947BB" w14:textId="77777777" w:rsidR="00E12957" w:rsidRDefault="00E12957" w:rsidP="00E12957">
      <w:r>
        <w:t>Эксперты особо указывали, что в Индии есть более 30 крупных городов, остро нуждающихся в строительстве метрополитенов, и что Россия с ее богатым опытом могла бы успешно участвовать в этой программе.</w:t>
      </w:r>
    </w:p>
    <w:p w14:paraId="730192F1" w14:textId="77777777" w:rsidR="00E12957" w:rsidRDefault="00E12957" w:rsidP="00E12957">
      <w:r>
        <w:t>К сожалению, в области строительства метрополитенов у Индии тоже возник негативный опыт сотрудничества с Россией.</w:t>
      </w:r>
    </w:p>
    <w:p w14:paraId="1E6F28BB" w14:textId="77777777" w:rsidR="00E12957" w:rsidRDefault="00E12957" w:rsidP="00E12957">
      <w:r>
        <w:t>Тем не менее, по словам индийских экспертов, Индия готова открыть свой рынок для участия Российских компаний в строительстве крупных инфраструктурных объектов и даже предоставить России определенные политические преференции. Эксперты с сожалением отмечают, что Россия не смогла воспользоваться этой выгодной для нее ситуацией.</w:t>
      </w:r>
    </w:p>
    <w:p w14:paraId="297A471B" w14:textId="77777777" w:rsidR="00E12957" w:rsidRDefault="00E12957" w:rsidP="00E12957">
      <w:r>
        <w:t>При оценке потенциальных возможностей участия российских компаний в строительстве масштабных проектах строительства инфраструктуры в Индии необходимо учитывать, что и сама Россия, а также страны СНГ испытывают острый дефицит инфраструктуры и находятся в состоянии нарастающего строительного бума. Строительный рынок России и стран СНГ является конкурентным по отношению к индийскому строительному рынку, причем Россия, как и Индия, может испытывать дефицит строительных мощностей. В связи с этим возникает гипотезам, что строительный рынок Индии просто невыгоден или не интересен российским компаниям. Этот вопрос нуждается в дополнительно исследовании.</w:t>
      </w:r>
    </w:p>
    <w:p w14:paraId="5306A0FD" w14:textId="77777777" w:rsidR="00E12957" w:rsidRPr="00825AA3" w:rsidRDefault="00E12957" w:rsidP="00E12957">
      <w:pPr>
        <w:pStyle w:val="3"/>
      </w:pPr>
      <w:bookmarkStart w:id="747" w:name="_Toc13789505"/>
      <w:bookmarkStart w:id="748" w:name="_Toc13960600"/>
      <w:r>
        <w:rPr>
          <w:lang w:val="ru-RU"/>
        </w:rPr>
        <w:t xml:space="preserve">9.2.14. </w:t>
      </w:r>
      <w:r w:rsidRPr="00825AA3">
        <w:t>Емкость российского инвестиционного рынка и влияние этого фактора на развитие российских внешнеторговых отношений</w:t>
      </w:r>
      <w:bookmarkEnd w:id="747"/>
      <w:bookmarkEnd w:id="748"/>
    </w:p>
    <w:p w14:paraId="405ADD02" w14:textId="77777777" w:rsidR="00E12957" w:rsidRDefault="00E12957" w:rsidP="00E12957">
      <w:r>
        <w:t>Многие эксперты отмечали, что Россия и Индия в настоящее время движутся параллельными курсами в своем экономическом развитии. Это означает, что экономики этих стран во многих областях являются не взаимодополняющими, а конкурирующими за ресурсы. Это обстоятельство в определенной мере сужает поле для экономического сотрудничества.</w:t>
      </w:r>
    </w:p>
    <w:p w14:paraId="78DD5A0F" w14:textId="77777777" w:rsidR="00E12957" w:rsidRDefault="00E12957" w:rsidP="00E12957">
      <w:r>
        <w:t>В условиях быстрого экономического роста экономик обеих стран основной группой конкурентных ресурсов становятся инвестиционные ресурсы. Россия потенциально представляет собой инвестиционный рынок огромной емкости, причем существуют прогнозы, что в ближайшем будущем возможности этого рынка начнут реализовываться с возрастающей скоростью.</w:t>
      </w:r>
    </w:p>
    <w:p w14:paraId="5ED4E476" w14:textId="77777777" w:rsidR="00E12957" w:rsidRDefault="00E12957" w:rsidP="00E12957">
      <w:r>
        <w:t>Развитие внутренний инвестиционного рынка России будет создавать увеличивающийся спрос на капитал и на инвестиционные товары (стройматериалы и строительство, металлургия и машиностроение). Этот фактор необходимо учитывать при планировании и прогнозировании внешнеэкономических отношений России с другими странами, в том числе с Индией.</w:t>
      </w:r>
    </w:p>
    <w:p w14:paraId="284D7C2E" w14:textId="77777777" w:rsidR="00E12957" w:rsidRDefault="00E12957" w:rsidP="00E12957">
      <w:r>
        <w:t>Внутренний инвестиционный рынок России уже сегодня конкурирует за ресурсы с внешнеэкономическими инвестиционными рынками, на которых Россия теоретически может выступить в качестве. Не исключено, что именно этим, а не пассивностью обусловлена вялая реакция российского бизнеса на исходящие от Индии предложения принять участие в реализации проектов по строительству инфраструктурных и промышленных объектов.</w:t>
      </w:r>
    </w:p>
    <w:p w14:paraId="3FA1A71C" w14:textId="77777777" w:rsidR="00E12957" w:rsidRDefault="00E12957" w:rsidP="00E12957">
      <w:r>
        <w:t>Экспорт российского капитала возможен, очевидно, лишь в тех отраслях, где имеющиеся мощности и технологические заделы, предназначенные в прошлом для нужд советского ВПК, которые не востребованы современной российской экономикой или обладают избыточными по отношению к ее потребностям мощностями. Такими отраслями являются в первую очередь космическая отрасль, ядерная энергетика, гражданское авиастроение и некоторые другие.</w:t>
      </w:r>
    </w:p>
    <w:p w14:paraId="3794B211" w14:textId="77777777" w:rsidR="00E12957" w:rsidRDefault="00E12957" w:rsidP="00E12957">
      <w:r>
        <w:t>Другим возможным направлением экспорта российского капитала является участие российского бизнеса в освоении стратегически важных месторождений минерального сырья, расположенных в других странах.</w:t>
      </w:r>
    </w:p>
    <w:p w14:paraId="5E80084C" w14:textId="77777777" w:rsidR="00E12957" w:rsidRDefault="00E12957" w:rsidP="00E12957">
      <w:r>
        <w:t>Что касается иных отраслей, то можно предположить, что в ближайшее время Россия в большей степени будет предъявлять спрос на импорт, а не на экспорт капитала. Очевидно, эта тенденция будет касаться многих базовых отраслей экономики: строительства инфраструктуры, разработка и переработка природного сырья, машиностроение, сельское хозяйство и многие другие отрасли.</w:t>
      </w:r>
    </w:p>
    <w:p w14:paraId="70CB2871" w14:textId="77777777" w:rsidR="00E12957" w:rsidRPr="00825AA3" w:rsidRDefault="00E12957" w:rsidP="00E12957">
      <w:pPr>
        <w:pStyle w:val="3"/>
      </w:pPr>
      <w:bookmarkStart w:id="749" w:name="_Toc13789506"/>
      <w:bookmarkStart w:id="750" w:name="_Toc13960601"/>
      <w:r>
        <w:rPr>
          <w:lang w:val="ru-RU"/>
        </w:rPr>
        <w:t xml:space="preserve">9.2.15. </w:t>
      </w:r>
      <w:r w:rsidRPr="00825AA3">
        <w:t>Экспорт в Индию необработанных алмазов и совместная деятельность по их переработке</w:t>
      </w:r>
      <w:bookmarkEnd w:id="749"/>
      <w:bookmarkEnd w:id="750"/>
    </w:p>
    <w:p w14:paraId="3CDB7947" w14:textId="77777777" w:rsidR="00E12957" w:rsidRDefault="00E12957" w:rsidP="00E12957">
      <w:r>
        <w:t>И российские, и индийские эксперты отмечали специфический интерес Индии к закупке российских необработанных алмазов, в том числе мелких, которые составляют большинство добываемых в России алмазов. Уникальность индийского предложения состоит в том, что только Индия располагает коммерчески рентабельными технологиями по ювелирной обработке мелких алмазов, и она же в силу своих традиций представляет собой огромный рынок сбыта для таких алмазов.</w:t>
      </w:r>
    </w:p>
    <w:p w14:paraId="4AC866F1" w14:textId="77777777" w:rsidR="00E12957" w:rsidRDefault="00E12957" w:rsidP="00E12957">
      <w:r>
        <w:t>Эксперты отмечают, что в прежние годы прямые поставки российских алмазов в Индию были невозможны из-за российского соглашения с Де Бирс, однако в текущем году срок действия этого соглашения истекает, и это развязывает руки российской стороне. Судя по высказываниям экспертов, Индия сильно заинтересована в решении данного вопроса в ее пользу, и поэтому активно его лоббирует.</w:t>
      </w:r>
    </w:p>
    <w:p w14:paraId="052216B4" w14:textId="77777777" w:rsidR="00E12957" w:rsidRDefault="00E12957" w:rsidP="00E12957">
      <w:r>
        <w:t>Вместе с тем необходимо отметить, что поскольку круг опрашиваемых экспертов был ограничен российскими специалистами по Индии и представителями индийской стороны, данный вопрос, возможно, является более сложным, чем он представляется данному кругу экспертов. Об этом свидетельствует отмеченный одним из экспертов факт, что основной производитель российских алмазов АЛРОСА до сих пор воздерживался от каких-либо высказываний по этому вопросу.</w:t>
      </w:r>
    </w:p>
    <w:p w14:paraId="07CDA121" w14:textId="77777777" w:rsidR="00E12957" w:rsidRPr="00825AA3" w:rsidRDefault="00E12957" w:rsidP="00E12957">
      <w:pPr>
        <w:pStyle w:val="3"/>
      </w:pPr>
      <w:bookmarkStart w:id="751" w:name="_Toc13789507"/>
      <w:bookmarkStart w:id="752" w:name="_Toc13960602"/>
      <w:r>
        <w:rPr>
          <w:lang w:val="ru-RU"/>
        </w:rPr>
        <w:t xml:space="preserve">9.2.16. </w:t>
      </w:r>
      <w:r w:rsidRPr="00825AA3">
        <w:t>Интерес Индии к поставкам российских минеральных удобрений</w:t>
      </w:r>
      <w:bookmarkEnd w:id="751"/>
      <w:bookmarkEnd w:id="752"/>
    </w:p>
    <w:p w14:paraId="76AB2921" w14:textId="77777777" w:rsidR="00E12957" w:rsidRDefault="00E12957" w:rsidP="00E12957">
      <w:r>
        <w:t>Россия располагает значительными запасами сырья и мощностями для производства минеральных удобрений.</w:t>
      </w:r>
    </w:p>
    <w:p w14:paraId="1F55D565" w14:textId="77777777" w:rsidR="00E12957" w:rsidRDefault="00E12957" w:rsidP="00E12957">
      <w:r>
        <w:t>Интенсивный характер современного индийского земледелия и его дальнейшая интенсификация предъявляют значительный спрос на такие удобрения. Это создает потенциальную возможность для увеличения их поставок. Препятствия в основном связаны с транспортными издержками, а также с конкуренцией со стороны стран Ближнего Востока, расположенных в географической близости от Индии. Кроме того, Индия сама активно развивает производство таких удобрений. В частности, в ближайшее время ожидается пуск большого комплекса по производству фосфатов.</w:t>
      </w:r>
    </w:p>
    <w:p w14:paraId="3AE847A7" w14:textId="77777777" w:rsidR="00E12957" w:rsidRDefault="00E12957" w:rsidP="00E12957">
      <w:pPr>
        <w:pStyle w:val="3"/>
      </w:pPr>
      <w:bookmarkStart w:id="753" w:name="_Toc13789508"/>
      <w:bookmarkStart w:id="754" w:name="_Toc13960603"/>
      <w:r>
        <w:rPr>
          <w:lang w:val="ru-RU"/>
        </w:rPr>
        <w:t xml:space="preserve">9.2.17. </w:t>
      </w:r>
      <w:r w:rsidRPr="00825AA3">
        <w:t>Использование земельного ресурса России для реализации</w:t>
      </w:r>
      <w:r>
        <w:rPr>
          <w:lang w:val="ru-RU"/>
        </w:rPr>
        <w:t xml:space="preserve"> </w:t>
      </w:r>
      <w:r>
        <w:t>совместных проектов по производству продовольствия</w:t>
      </w:r>
      <w:bookmarkEnd w:id="753"/>
      <w:bookmarkEnd w:id="754"/>
    </w:p>
    <w:p w14:paraId="7C11A1D7" w14:textId="77777777" w:rsidR="00E12957" w:rsidRDefault="00E12957" w:rsidP="00E12957">
      <w:r>
        <w:t>Данная точка зрения является оригинальной и представлена только одним экспертом – А.Акимовым (Институт востоковедения РАН). Суть этой точки зрения состоит в том, что сегодня Россия является уникальной страной, в которой имеются большие неиспользуемые земельные ресурсы, пригодные для производства продовольствия. Наряду с землей Россия богата и водными ресурсами. Другой страной такого же типа является Казахстан, но казахстанские земельные ресурсы испытывают большой дефицит влаги и являются зоной рискованного земледелия.</w:t>
      </w:r>
    </w:p>
    <w:p w14:paraId="4B7A9C95" w14:textId="77777777" w:rsidR="00E12957" w:rsidRDefault="00E12957" w:rsidP="00E12957">
      <w:r>
        <w:t>По мнению А.Акимова, нарастающий дефицит продовольствия в мире и, в частности, в Индии делает возможным реализацию крупномасшабного проекта по освоению пустующих и неэффективно используемых земель на основе трехсторонней схемы: российская земля – индийские капиталы – западные технологии. В качестве источника капитала могут быть использованы и другие страны, испытывающие потребность в продовольствии или рассчитывающие на денежную отдачу от данного проекта.</w:t>
      </w:r>
    </w:p>
    <w:p w14:paraId="39D5D420" w14:textId="77777777" w:rsidR="00E12957" w:rsidRDefault="00E12957" w:rsidP="00E12957">
      <w:r>
        <w:t>По мнению А.Акимова, если урожайность российских зерновых поднять до уровня стран со сходными климатическими условиями (Швеция, Канада), то валовый сбор зерна в России может составить от 300 до 500 миллионов тонн. Аналогичные приросты могут быть получены и по мясо-молочному направлению. Исходя из этого автор идеи считает, что сельское хозяйство может стать локомотивом российского экономического роста. При этом он подчеркивает, что плодородие земли, в отличие от нефти и газа, является возобновляемым ресурсом.</w:t>
      </w:r>
    </w:p>
    <w:p w14:paraId="5B379ADA" w14:textId="77777777" w:rsidR="00E12957" w:rsidRDefault="00E12957" w:rsidP="00E12957">
      <w:r>
        <w:t>Необходимо отметить, что не все эксперты согласны с точкой зрения А.Акимова. Их возражения приведены ниже.</w:t>
      </w:r>
    </w:p>
    <w:p w14:paraId="7F3C851E" w14:textId="77777777" w:rsidR="00E12957" w:rsidRDefault="00E12957" w:rsidP="00E12957">
      <w:r>
        <w:t>Хотя точка зрения А.Акимова оспаривается по ряду аспектов другими экспертами, с нашей точки зрения, она заслуживает серьезного рассмотрения.</w:t>
      </w:r>
    </w:p>
    <w:p w14:paraId="4FCBCDA1" w14:textId="77777777" w:rsidR="00E12957" w:rsidRPr="00825AA3" w:rsidRDefault="00E12957" w:rsidP="00E12957">
      <w:pPr>
        <w:pStyle w:val="3"/>
      </w:pPr>
      <w:bookmarkStart w:id="755" w:name="_Toc13789509"/>
      <w:bookmarkStart w:id="756" w:name="_Toc13960604"/>
      <w:r>
        <w:rPr>
          <w:lang w:val="ru-RU"/>
        </w:rPr>
        <w:t xml:space="preserve">9.2.18. </w:t>
      </w:r>
      <w:r w:rsidRPr="00825AA3">
        <w:t>О возможном интерес населения Индии к поставкам российского алкоголя</w:t>
      </w:r>
      <w:bookmarkEnd w:id="755"/>
      <w:bookmarkEnd w:id="756"/>
    </w:p>
    <w:p w14:paraId="589C6B89" w14:textId="77777777" w:rsidR="00E12957" w:rsidRDefault="00E12957" w:rsidP="00E12957">
      <w:r>
        <w:t>Некоторые эксперты высказали мнение, что в настоящее время в Индии существует достаточно большой рынок сбыта крепкого алкоголя, в частности, виски. Было высказано предположение, что и российский алкоголь (водка) тоже может найти спрос в Индии, причем величина этого спроса может оказаться значительной в связи с гигантским объемом индийского рынка.</w:t>
      </w:r>
    </w:p>
    <w:p w14:paraId="03D63CA4" w14:textId="77777777" w:rsidR="00E12957" w:rsidRPr="00825AA3" w:rsidRDefault="00E12957" w:rsidP="00E12957">
      <w:pPr>
        <w:pStyle w:val="3"/>
      </w:pPr>
      <w:bookmarkStart w:id="757" w:name="_Toc13789510"/>
      <w:bookmarkStart w:id="758" w:name="_Toc13960605"/>
      <w:r>
        <w:rPr>
          <w:lang w:val="ru-RU"/>
        </w:rPr>
        <w:t xml:space="preserve">9.2.19. </w:t>
      </w:r>
      <w:r w:rsidRPr="00825AA3">
        <w:t>Россия как рынок сбыта для новых отраслей индийской промышленности</w:t>
      </w:r>
      <w:bookmarkEnd w:id="757"/>
      <w:bookmarkEnd w:id="758"/>
    </w:p>
    <w:p w14:paraId="4CE11933" w14:textId="77777777" w:rsidR="00E12957" w:rsidRDefault="00E12957" w:rsidP="00E12957">
      <w:r>
        <w:t>И российские, и, особенно, индийские эксперты сетуют на то, что представления россиян об Индии сильно отстали от действительности. Индия сегодня – среднеразвитая страна, в которой наряду с производством традиционных товаров появились новые отрасли – машиностроение, высокие технологии, предметы потребления для среднего класса. Судя по высказываниям экспертов, Индия крайне заинтересована в новых рынках сбыта для этих товаров, в том числе и в российском рынке.</w:t>
      </w:r>
    </w:p>
    <w:p w14:paraId="72908726" w14:textId="77777777" w:rsidR="00E12957" w:rsidRDefault="00E12957" w:rsidP="00E12957">
      <w:r>
        <w:t>Закупка товаров новых индийских отраслей относится к ведению частного российского бизнеса, поэтому объемы этих закупок не могут быть предметом прямого государственного регулирования. Однако увеличению объемов этих закупок могут послужить снятие таможенных и пограничных барьеров, а также меры по увеличению информированности стран друг о друге. Эти вопросы будут рассмотрены ниже.</w:t>
      </w:r>
    </w:p>
    <w:p w14:paraId="2D9DC3E7" w14:textId="77777777" w:rsidR="00E12957" w:rsidRPr="00825AA3" w:rsidRDefault="00E12957" w:rsidP="00E12957">
      <w:pPr>
        <w:pStyle w:val="3"/>
      </w:pPr>
      <w:bookmarkStart w:id="759" w:name="_Toc13789511"/>
      <w:bookmarkStart w:id="760" w:name="_Toc13960606"/>
      <w:r>
        <w:rPr>
          <w:lang w:val="ru-RU"/>
        </w:rPr>
        <w:t xml:space="preserve">9.2.20. </w:t>
      </w:r>
      <w:r w:rsidRPr="00825AA3">
        <w:t>Россия как рынок сбыта традиционных индийских товаров</w:t>
      </w:r>
      <w:bookmarkEnd w:id="759"/>
      <w:bookmarkEnd w:id="760"/>
    </w:p>
    <w:p w14:paraId="18713B94" w14:textId="77777777" w:rsidR="00E12957" w:rsidRDefault="00E12957" w:rsidP="00E12957">
      <w:r>
        <w:t>К традиционным товарам индийского экспорта в Россию относятся колониальные товары, текстиль и швейные изделия, фармацевтическая продукция.</w:t>
      </w:r>
    </w:p>
    <w:p w14:paraId="4B075B41" w14:textId="77777777" w:rsidR="00E12957" w:rsidRDefault="00E12957" w:rsidP="00E12957">
      <w:r>
        <w:t>Подавляющее большинство экспертов считает, что по этим группам товаров существенного увеличения товарооборота достичь нельзя, поскольку международные рынки таких товаров высоко конкурентны, и индийские товары не обладают на этих рынках решающими преимуществами.</w:t>
      </w:r>
    </w:p>
    <w:p w14:paraId="7444B92E" w14:textId="77777777" w:rsidR="00E12957" w:rsidRDefault="00E12957" w:rsidP="00E12957">
      <w:r>
        <w:t>По конкретным товарным группам эксперты высказывали следующие соображения.</w:t>
      </w:r>
    </w:p>
    <w:p w14:paraId="0B81217C" w14:textId="77777777" w:rsidR="00E12957" w:rsidRPr="00825AA3" w:rsidRDefault="00E12957" w:rsidP="00E12957">
      <w:pPr>
        <w:pStyle w:val="4"/>
      </w:pPr>
      <w:r>
        <w:rPr>
          <w:lang w:val="ru-RU"/>
        </w:rPr>
        <w:t>9.2.</w:t>
      </w:r>
      <w:r w:rsidRPr="00825AA3">
        <w:t>20.1. Колониальные товары</w:t>
      </w:r>
    </w:p>
    <w:p w14:paraId="73EE4A9D" w14:textId="77777777" w:rsidR="00E12957" w:rsidRDefault="00E12957" w:rsidP="00E12957">
      <w:r>
        <w:t>К этой группе товаров относятся чай, кофе, фрукты и фруктовые концентраты, специи, рис.</w:t>
      </w:r>
    </w:p>
    <w:p w14:paraId="17B16E8F" w14:textId="77777777" w:rsidR="00E12957" w:rsidRDefault="00E12957" w:rsidP="00E12957">
      <w:r>
        <w:t>В советское время государство осуществляло крупномасштабные закупки определенного ряда таких товаров, однако эти закупки имели специфичные политические мотивации. Политически мотивированными были, в частности, закупки индийского чая, который пользовался повышенным потребительским спросом в условиях товарного дефицита тех лет.</w:t>
      </w:r>
    </w:p>
    <w:p w14:paraId="0CEB31CE" w14:textId="77777777" w:rsidR="00E12957" w:rsidRDefault="00E12957" w:rsidP="00E12957">
      <w:r>
        <w:t>Политически мотивированными были и многие другие закупки, в числе которых могут быть названы черный перец и свиная щетина. По свидетельству эксперта В.Звонарева, крупномасштабные закупки этих продуктов в советское время шли на нужды обеспечения армии и государственных запасов.</w:t>
      </w:r>
    </w:p>
    <w:p w14:paraId="35E254BF" w14:textId="77777777" w:rsidR="00E12957" w:rsidRDefault="00E12957" w:rsidP="00E12957">
      <w:r>
        <w:t>Резкое падение импорта индийских колониальных товаров в начале 90-х годов было вызвано отказом России от таких политически мотивированных закупок.</w:t>
      </w:r>
    </w:p>
    <w:p w14:paraId="46DA03F8" w14:textId="77777777" w:rsidR="00E12957" w:rsidRDefault="00E12957" w:rsidP="00E12957">
      <w:r>
        <w:t>Сегодняшнюю ситуацию по конкретным видам товаров, относящихся к рассматриваемой группе, эксперты описывают следующим образом.</w:t>
      </w:r>
    </w:p>
    <w:p w14:paraId="34D7201B" w14:textId="77777777" w:rsidR="00E12957" w:rsidRDefault="00E12957" w:rsidP="00E12957">
      <w:r w:rsidRPr="0061401F">
        <w:rPr>
          <w:b/>
        </w:rPr>
        <w:t>Чай.</w:t>
      </w:r>
      <w:r>
        <w:t> По словам многих экспертов, Индия в значительной мере упустила российский рынок чая. Основным поставщиком чая в Россию в настоящее время является Шри Ланка, присутствуют на российском чайном рынке и другие страны. При этом соотношение цена-качество чая не всегда складывается в пользу Индии. Эксперты отмечают также негативное влияние двух субъективных факторов, сыгравших значительную роль в 90-е годы: разлагающее влияние клиринговой торговли и массовые закупки некачественного индийского чая, который в начале 90-х годов хорошо продавался в силу известности индийского бренда.</w:t>
      </w:r>
    </w:p>
    <w:p w14:paraId="3BF76B93" w14:textId="77777777" w:rsidR="00E12957" w:rsidRDefault="00E12957" w:rsidP="00E12957">
      <w:r>
        <w:t>Вместе с тем некоторые эксперты отмечают, что Индия располагает различными видами чая, которые по соотношению цена-качество могли бы удовлетворить российского потребителя, поэтому при определенных маркетинговых усилиях Индия могла бы в определенной мере увеличить свою долю на российском чайном рынке. Однако рынок чая высоко конкурентен, поэтому к радикальному увеличению рыночной доли это не приведет.</w:t>
      </w:r>
    </w:p>
    <w:p w14:paraId="1DE6AFFC" w14:textId="77777777" w:rsidR="00E12957" w:rsidRDefault="00E12957" w:rsidP="00E12957">
      <w:r w:rsidRPr="0061401F">
        <w:rPr>
          <w:b/>
        </w:rPr>
        <w:t>Кофе.</w:t>
      </w:r>
      <w:r>
        <w:t> По свидетельству экспертов, Индия не производит больших объемов кофе, поэтому значимое увеличение поставок этого продукта невозможно.</w:t>
      </w:r>
    </w:p>
    <w:p w14:paraId="35FA1843" w14:textId="77777777" w:rsidR="00E12957" w:rsidRDefault="00E12957" w:rsidP="00E12957">
      <w:r w:rsidRPr="0061401F">
        <w:rPr>
          <w:b/>
        </w:rPr>
        <w:t>Фрукты и фруктовые концентраты.</w:t>
      </w:r>
      <w:r>
        <w:t> Индия поставляет эти продукты в Россию, однако международный рынок этих продуктов высоко конкурентен, и Индия не обеспечивает на нем уникального предложения по соотношению цена-качество. Индийские производители могут увеличить свое присутствие только в процессе борьбы за рыночную долю, но это увеличение не может быть радикальным.</w:t>
      </w:r>
    </w:p>
    <w:p w14:paraId="56818147" w14:textId="77777777" w:rsidR="00E12957" w:rsidRDefault="00E12957" w:rsidP="00E12957">
      <w:r w:rsidRPr="0061401F">
        <w:rPr>
          <w:b/>
        </w:rPr>
        <w:t>Рис. </w:t>
      </w:r>
      <w:r>
        <w:t>По общему мнению экспертов, Индия не обладает значительными объемами риса, предназначенного для экспорта (за исключением некоторых элитных сортов).</w:t>
      </w:r>
    </w:p>
    <w:p w14:paraId="414970D0" w14:textId="77777777" w:rsidR="00E12957" w:rsidRPr="00825AA3" w:rsidRDefault="00E12957" w:rsidP="00E12957">
      <w:pPr>
        <w:pStyle w:val="4"/>
      </w:pPr>
      <w:r>
        <w:rPr>
          <w:lang w:val="ru-RU"/>
        </w:rPr>
        <w:t>9.2.</w:t>
      </w:r>
      <w:r w:rsidRPr="00825AA3">
        <w:t>20.2. Текстиль и швейные изделия</w:t>
      </w:r>
    </w:p>
    <w:p w14:paraId="3979A43E" w14:textId="77777777" w:rsidR="00E12957" w:rsidRDefault="00E12957" w:rsidP="00E12957">
      <w:r>
        <w:t>По общему мнению российских экспертов индийский текстиль на российском рынке не выдерживает конкуренции с китайским и турецким. Это связано с низкой себестоимостью китайского и турецкого текстиля и с более низкими, по сравнению с Индией, транспортными затратами.</w:t>
      </w:r>
    </w:p>
    <w:p w14:paraId="0A9EBFB6" w14:textId="77777777" w:rsidR="00E12957" w:rsidRDefault="00E12957" w:rsidP="00E12957">
      <w:r>
        <w:t>Правда, индийские эксперты считают, что индийский текстиль попадает в Россию не напрямик, а через третьи страны, что связано с таможенными барьерами, о которых будет сказано ниже.</w:t>
      </w:r>
    </w:p>
    <w:p w14:paraId="072D4CC9" w14:textId="77777777" w:rsidR="00E12957" w:rsidRPr="00825AA3" w:rsidRDefault="00E12957" w:rsidP="00E12957">
      <w:pPr>
        <w:pStyle w:val="4"/>
      </w:pPr>
      <w:r>
        <w:rPr>
          <w:lang w:val="ru-RU"/>
        </w:rPr>
        <w:t>9.2.</w:t>
      </w:r>
      <w:r w:rsidRPr="00825AA3">
        <w:t>20.3. Фармацевтическая продукция</w:t>
      </w:r>
    </w:p>
    <w:p w14:paraId="6FE7802D" w14:textId="77777777" w:rsidR="00E12957" w:rsidRDefault="00E12957" w:rsidP="00E12957">
      <w:r>
        <w:t>В советское время СССР закупал в Индии значительные объемы фармацевтической продукции, которая, по мнению экспертов, обладает хорошим качеством и сравнительно низкой ценой. По словам экспертов, в 90-е годы импорт индийской фармацевтики в Россию резко сократился и был замещен в основном импортом из стран Западной Европы.</w:t>
      </w:r>
    </w:p>
    <w:p w14:paraId="1F2D314A" w14:textId="77777777" w:rsidR="00E12957" w:rsidRDefault="00E12957" w:rsidP="00E12957">
      <w:r>
        <w:t>Причины резкого сокращения объемов закупок индийской фармацевтической продукции требуют специального изучения, поскольку, в отличие от многих других товарных групп, индийская фармацевтика обладает хорошим соотношением цена-качество. Эксперты намекают на некие особые отношения между российскими импортерами лекарств и западными поставщиками. Российский рынок фармацевтики вообще считается очень непрозрачным. Поэтому нельзя исключать того, что на этом рынке существуют реальные возможности оптимизации закупок, в ходе которой индийские поставщики обоснованно смогут увеличить свою долю на рынке. Это предположение следует рассматривать как гипотезу, которую целесообразно проверить.</w:t>
      </w:r>
    </w:p>
    <w:p w14:paraId="23C8AFF0" w14:textId="77777777" w:rsidR="00E12957" w:rsidRPr="00825AA3" w:rsidRDefault="00E12957" w:rsidP="00E12957">
      <w:pPr>
        <w:pStyle w:val="3"/>
      </w:pPr>
      <w:bookmarkStart w:id="761" w:name="_Toc13789512"/>
      <w:bookmarkStart w:id="762" w:name="_Toc13960607"/>
      <w:r>
        <w:rPr>
          <w:lang w:val="ru-RU"/>
        </w:rPr>
        <w:t xml:space="preserve">9.2.21. </w:t>
      </w:r>
      <w:r w:rsidRPr="00825AA3">
        <w:t>О рынке программных продуктов</w:t>
      </w:r>
      <w:bookmarkEnd w:id="761"/>
      <w:bookmarkEnd w:id="762"/>
    </w:p>
    <w:p w14:paraId="65124BAC" w14:textId="77777777" w:rsidR="00E12957" w:rsidRDefault="00E12957" w:rsidP="00E12957">
      <w:r>
        <w:t>Многие эксперты говорили о том, что Россия и Индия могли бы сотрудничать в области создания программных продуктов. Однако формы и цели такого сотрудничества эксперты не смогли полноценно раскрыть, поэтому нельзя исключать того, что данные высказывания относятся к области благих пожеланий. Отдельные случаи успешного сотрудничества, безусловно, возможны, однако пути создания массового рынка программных продуктов экспертами не были прорисованы.</w:t>
      </w:r>
    </w:p>
    <w:p w14:paraId="09EDFC40" w14:textId="77777777" w:rsidR="00E12957" w:rsidRDefault="00E12957" w:rsidP="00E12957">
      <w:r>
        <w:t>Особняком стоит мнение эксперта С.Лунева, который считает, что успехи Индии в области программирования несколько преувеличены в том смысле, что индийские специалисты берут на себя лишь разработку рутинных компьютерных операций, тогда как разработка общего дизайна компьютерных программ остается в США. Другими словами, США, пользуясь дешевизной индийской рабочей силы, перевели в Индию разработку рутинную и трудоемкую часть программистской работы.</w:t>
      </w:r>
    </w:p>
    <w:p w14:paraId="09F2D2E8" w14:textId="77777777" w:rsidR="00E12957" w:rsidRDefault="00E12957" w:rsidP="00E12957">
      <w:r>
        <w:t>Этот эксперт считает, что уровень квалификации российских программистов выше, чем индийских, и что российские программисты тоже могли бы руководить разработками сложных программных продуктов, привлекая индийцев для их исполнения. Однако, с нашей точки зрения, такое мнение о квалификации российских программистов требует проверки. Кроме того, в настоящее время и в самой России можно найти большое количество «дешевых» программистов.</w:t>
      </w:r>
    </w:p>
    <w:p w14:paraId="4391D5D6" w14:textId="77777777" w:rsidR="00E12957" w:rsidRPr="00825AA3" w:rsidRDefault="00E12957" w:rsidP="00E12957">
      <w:pPr>
        <w:pStyle w:val="3"/>
      </w:pPr>
      <w:bookmarkStart w:id="763" w:name="_Toc13789513"/>
      <w:bookmarkStart w:id="764" w:name="_Toc13960608"/>
      <w:r>
        <w:rPr>
          <w:lang w:val="ru-RU"/>
        </w:rPr>
        <w:t xml:space="preserve">9.2.22. </w:t>
      </w:r>
      <w:r w:rsidRPr="00825AA3">
        <w:t>Объем экономического сотрудничества и объем товарооборота между Россией и Индией</w:t>
      </w:r>
      <w:bookmarkEnd w:id="763"/>
      <w:bookmarkEnd w:id="764"/>
    </w:p>
    <w:p w14:paraId="4CC55E7D" w14:textId="77777777" w:rsidR="00E12957" w:rsidRDefault="00E12957" w:rsidP="00E12957">
      <w:r>
        <w:t>Многие эксперты считают, что основной путь увеличения объемов российско-индийского экономического сотрудничества связан не столько с увеличением товарооборота, возможности которого ограничены в силу ряда объективных причин, сколько с реализацией совместных инвестиционных проектов.</w:t>
      </w:r>
    </w:p>
    <w:p w14:paraId="4AC6C2E4" w14:textId="77777777" w:rsidR="00E12957" w:rsidRDefault="00E12957" w:rsidP="00E12957">
      <w:r>
        <w:t>Существует, однако, и иная точка зрения, которую озвучил премьер-министр М.Фрадков в ходе своего визита в Индию. По мнению М.Фрадкова, товарооборот между двумя странами может быть значительно увеличен.</w:t>
      </w:r>
    </w:p>
    <w:p w14:paraId="462F8ABB" w14:textId="77777777" w:rsidR="00E12957" w:rsidRDefault="00E12957" w:rsidP="00E12957">
      <w:r>
        <w:t>Таким образом, данный вопрос является неоднозначным. В связи с этим в ходе его дальнейшей проработки целесообразно использовать обобщенный показатель объема экономического сотрудничества меду двумя странами, который включал бы в себя как товарооборот, так и инвестиционное сотрудничество. Это может увеличить свободу маневра при выполнении задач, намеченных межправительственными соглашениями двух стран.</w:t>
      </w:r>
    </w:p>
    <w:p w14:paraId="28EA02F9" w14:textId="77777777" w:rsidR="00E12957" w:rsidRPr="00825AA3" w:rsidRDefault="00E12957" w:rsidP="00E12957">
      <w:pPr>
        <w:pStyle w:val="3"/>
      </w:pPr>
      <w:bookmarkStart w:id="765" w:name="_Toc13789514"/>
      <w:bookmarkStart w:id="766" w:name="_Toc13960609"/>
      <w:r>
        <w:rPr>
          <w:lang w:val="ru-RU"/>
        </w:rPr>
        <w:t xml:space="preserve">9.2.23. </w:t>
      </w:r>
      <w:r w:rsidRPr="00825AA3">
        <w:t>Индийские инвестиции в Россию на уровне среднего бизнеса</w:t>
      </w:r>
      <w:bookmarkEnd w:id="765"/>
      <w:bookmarkEnd w:id="766"/>
    </w:p>
    <w:p w14:paraId="3480D889" w14:textId="77777777" w:rsidR="00E12957" w:rsidRDefault="00E12957" w:rsidP="00E12957">
      <w:r>
        <w:t>В высказываниях экспертов было отмечено практическое отсутствие российского малого и среднего бизнеса в Индии. Индийский малый и средний бизнес представлен в России нельзя сказать, чтобы очень широко, но в большей степени, чем российский в Индии.</w:t>
      </w:r>
    </w:p>
    <w:p w14:paraId="4DFFBD96" w14:textId="77777777" w:rsidR="00E12957" w:rsidRDefault="00E12957" w:rsidP="00E12957">
      <w:r>
        <w:t>Индийский малый и средний бизнес заинтересован в экспансии в Россию в связи с перенасыщенностью рынка этого сегмента бизнеса в Индии и недостаточным развитием его в России.</w:t>
      </w:r>
    </w:p>
    <w:p w14:paraId="6718F7B6" w14:textId="77777777" w:rsidR="00E12957" w:rsidRDefault="00E12957" w:rsidP="00E12957">
      <w:r>
        <w:t>Среди конкретных проектов, в которых может быть заинтересован индийский средний бизнес в России, в высказываниях экспертов прозвучали следующие предложения.</w:t>
      </w:r>
    </w:p>
    <w:p w14:paraId="43E3E140" w14:textId="77777777" w:rsidR="00E12957" w:rsidRDefault="00E12957" w:rsidP="00525BDC">
      <w:pPr>
        <w:pStyle w:val="a3"/>
        <w:numPr>
          <w:ilvl w:val="0"/>
          <w:numId w:val="148"/>
        </w:numPr>
      </w:pPr>
      <w:r>
        <w:t>Строительство Индией в России мебельных фабрик, работающих на российском сырье и на внутренний российский рынок.</w:t>
      </w:r>
    </w:p>
    <w:p w14:paraId="18452FD1" w14:textId="77777777" w:rsidR="00E12957" w:rsidRDefault="00E12957" w:rsidP="00525BDC">
      <w:pPr>
        <w:pStyle w:val="a3"/>
        <w:numPr>
          <w:ilvl w:val="0"/>
          <w:numId w:val="148"/>
        </w:numPr>
      </w:pPr>
      <w:r>
        <w:t>Строительство и гостиниц и гостиничный бизнес.</w:t>
      </w:r>
    </w:p>
    <w:p w14:paraId="3148170E" w14:textId="77777777" w:rsidR="00E12957" w:rsidRDefault="00E12957" w:rsidP="00525BDC">
      <w:pPr>
        <w:pStyle w:val="a3"/>
        <w:numPr>
          <w:ilvl w:val="0"/>
          <w:numId w:val="148"/>
        </w:numPr>
      </w:pPr>
      <w:r>
        <w:t>Туристический бизнес (из России и Индию и из Индии в Россию).</w:t>
      </w:r>
    </w:p>
    <w:p w14:paraId="35A93B6B" w14:textId="77777777" w:rsidR="00E12957" w:rsidRDefault="00E12957" w:rsidP="00E12957"/>
    <w:p w14:paraId="38594EB7" w14:textId="77777777" w:rsidR="00E12957" w:rsidRDefault="00E12957" w:rsidP="00E12957">
      <w:r>
        <w:t>Названый список возможных проектов, разумеется, не является исчерпывающим. Специальные маркетинговые исследования могут выявить и другие возможности.</w:t>
      </w:r>
    </w:p>
    <w:p w14:paraId="552D89F6" w14:textId="77777777" w:rsidR="00E12957" w:rsidRPr="00825AA3" w:rsidRDefault="00E12957" w:rsidP="00E12957">
      <w:pPr>
        <w:pStyle w:val="3"/>
      </w:pPr>
      <w:bookmarkStart w:id="767" w:name="_Toc13789515"/>
      <w:bookmarkStart w:id="768" w:name="_Toc13960610"/>
      <w:r>
        <w:rPr>
          <w:lang w:val="ru-RU"/>
        </w:rPr>
        <w:t xml:space="preserve">9.2.24. </w:t>
      </w:r>
      <w:r w:rsidRPr="00825AA3">
        <w:t>О возможности привлечения в Россию индийской рабочей силы</w:t>
      </w:r>
      <w:bookmarkEnd w:id="767"/>
      <w:bookmarkEnd w:id="768"/>
    </w:p>
    <w:p w14:paraId="4F128725" w14:textId="77777777" w:rsidR="00E12957" w:rsidRDefault="00E12957" w:rsidP="00E12957">
      <w:r>
        <w:t>Эксперты невысоко оценивают качество индийской рабочей силы и не рекомендуют делать на нее серьезную ставку при реализации крупных инвестиционных проектов.</w:t>
      </w:r>
    </w:p>
    <w:p w14:paraId="14D77C0C" w14:textId="77777777" w:rsidR="00E12957" w:rsidRPr="00825AA3" w:rsidRDefault="00E12957" w:rsidP="00E12957">
      <w:pPr>
        <w:pStyle w:val="3"/>
      </w:pPr>
      <w:bookmarkStart w:id="769" w:name="_Toc13789516"/>
      <w:bookmarkStart w:id="770" w:name="_Toc13960611"/>
      <w:r>
        <w:rPr>
          <w:lang w:val="ru-RU"/>
        </w:rPr>
        <w:t xml:space="preserve">9.2.25. </w:t>
      </w:r>
      <w:r w:rsidRPr="00825AA3">
        <w:t>Неразвитость банковских отношений между Россией и Индией</w:t>
      </w:r>
      <w:bookmarkEnd w:id="769"/>
      <w:bookmarkEnd w:id="770"/>
    </w:p>
    <w:p w14:paraId="29BE9787" w14:textId="77777777" w:rsidR="00E12957" w:rsidRDefault="00E12957" w:rsidP="00E12957">
      <w:r>
        <w:t>Одним из серьезных препятствий на пути развития экономических отношений между двумя странами эксперты считают неразвитость банковских связей. В Индии действует очень мало филиалов и представительств российских банков, равно как в России – индийских.</w:t>
      </w:r>
    </w:p>
    <w:p w14:paraId="0FC7CE3E" w14:textId="77777777" w:rsidR="00E12957" w:rsidRDefault="00E12957" w:rsidP="00E12957">
      <w:r>
        <w:t>В качестве положительного опыта работы в России индийского банка эксперты называют работу банка ICICI.</w:t>
      </w:r>
    </w:p>
    <w:p w14:paraId="7F3FDCD6" w14:textId="77777777" w:rsidR="00E12957" w:rsidRDefault="00E12957" w:rsidP="00E12957">
      <w:r>
        <w:t>Некоторые эксперты высказали предложение, чтобы Россия и Индия заключили двустороннее соглашение, облегчающее работу банков обеих стран на взаимной основе. Как известно, сегодня российское законодательство запрещает работу в России филиалов иностранных банков, разрешая лишь работу их дочерних организаций, зарегистрированных как российские юридические лица. Индийские эксперты предлагают смягчить это требование для индийских банков, предлагая взамен встречные уступки и гибкий подход к переговорам по данной проблеме.</w:t>
      </w:r>
    </w:p>
    <w:p w14:paraId="50080669" w14:textId="77777777" w:rsidR="00E12957" w:rsidRPr="00825AA3" w:rsidRDefault="00E12957" w:rsidP="00E12957">
      <w:pPr>
        <w:pStyle w:val="3"/>
      </w:pPr>
      <w:bookmarkStart w:id="771" w:name="_Toc13789517"/>
      <w:bookmarkStart w:id="772" w:name="_Toc13960612"/>
      <w:r>
        <w:rPr>
          <w:lang w:val="ru-RU"/>
        </w:rPr>
        <w:t xml:space="preserve">9.2.26. </w:t>
      </w:r>
      <w:r w:rsidRPr="00825AA3">
        <w:t>Таможенный барьер на пути индийских товаров в Россию</w:t>
      </w:r>
      <w:bookmarkEnd w:id="771"/>
      <w:bookmarkEnd w:id="772"/>
    </w:p>
    <w:p w14:paraId="5EEACFF8" w14:textId="77777777" w:rsidR="00E12957" w:rsidRDefault="00E12957" w:rsidP="00E12957">
      <w:r>
        <w:t>Российские и индийские эксперты считают, что развитие торговых отношений между двумя странами сдерживается российским таможенным законодательством в той его части, которая устанавливает минимальные цены для большого числа товаров. Цены более низкие российский законодатель рассматривает как демпинговые или как искусственно заниженные, не соответствующие реальной стоимости товаров.</w:t>
      </w:r>
    </w:p>
    <w:p w14:paraId="71395786" w14:textId="77777777" w:rsidR="00E12957" w:rsidRDefault="00E12957" w:rsidP="00E12957">
      <w:r>
        <w:t>Эксперты указывают, что данное ограничение часто лишает индийские товары их конкурентных преимуществ, поскольку Индия – страна дешевой рабочей силы, и она имеет возможность производить товары по низкой себестоимости.</w:t>
      </w:r>
    </w:p>
    <w:p w14:paraId="3FDFA83D" w14:textId="77777777" w:rsidR="00E12957" w:rsidRDefault="00E12957" w:rsidP="00E12957">
      <w:r>
        <w:t>Эксперты предлагают скорректировать российское таможенное законодательство в этом вопросе.</w:t>
      </w:r>
    </w:p>
    <w:p w14:paraId="0246100B" w14:textId="77777777" w:rsidR="00E12957" w:rsidRPr="00825AA3" w:rsidRDefault="00E12957" w:rsidP="00E12957">
      <w:pPr>
        <w:pStyle w:val="3"/>
      </w:pPr>
      <w:bookmarkStart w:id="773" w:name="_Toc13789518"/>
      <w:bookmarkStart w:id="774" w:name="_Toc13960613"/>
      <w:r>
        <w:rPr>
          <w:lang w:val="ru-RU"/>
        </w:rPr>
        <w:t xml:space="preserve">9.2.27. </w:t>
      </w:r>
      <w:r w:rsidRPr="00825AA3">
        <w:t>Схемы поставок индийских товаров в Россию через третьи страны</w:t>
      </w:r>
      <w:bookmarkEnd w:id="773"/>
      <w:bookmarkEnd w:id="774"/>
    </w:p>
    <w:p w14:paraId="54E22E57" w14:textId="77777777" w:rsidR="00E12957" w:rsidRDefault="00E12957" w:rsidP="00E12957">
      <w:r>
        <w:t>По мнению ряда экспертов, таможенная статистика не отражает реальных объемов ввоза в Россию индийских товаров, поскольку, как они считают, значительная часть индийского импорта поступает в Россию через третьи страны. Прозвучала оценка, что реальный объем индийского импорта с учетом поставок через третьи страны примерно на треть больше официально объявленного.</w:t>
      </w:r>
    </w:p>
    <w:p w14:paraId="0418B03B" w14:textId="77777777" w:rsidR="00E12957" w:rsidRDefault="00E12957" w:rsidP="00E12957">
      <w:r>
        <w:t>Эксперты указывают, что если бы эта часть импорта фиксировалась в статистике, показатель товарооборота между двумя станами значительно возрос бы и стал бы более приближен к реальности.</w:t>
      </w:r>
    </w:p>
    <w:p w14:paraId="422D6BC6" w14:textId="77777777" w:rsidR="00E12957" w:rsidRDefault="00E12957" w:rsidP="00E12957">
      <w:r>
        <w:t>О причинах существующего положения дел эксперты говорили довольно смутно. Звучали намеки на коррумпированность российской таможни, а также на то, что прямой импорт в Россию блокируется практикой российской таможни устанавливать завышенные минимальные цены для индийских товаров.</w:t>
      </w:r>
    </w:p>
    <w:p w14:paraId="638C6870" w14:textId="77777777" w:rsidR="00E12957" w:rsidRDefault="00E12957" w:rsidP="00E12957">
      <w:r>
        <w:t>Вопрос об импорте индийских товаров через третьи страны требует дополнительного изучения. Во-первых, необходимо уточнить объемы такого импорта и его товарную номенклатуру. Во-вторых, требуют уточнения причины такого явления и возможность, а также целесообразность их устранения.</w:t>
      </w:r>
    </w:p>
    <w:p w14:paraId="1C8F84E7" w14:textId="77777777" w:rsidR="00E12957" w:rsidRPr="00825AA3" w:rsidRDefault="00E12957" w:rsidP="00E12957">
      <w:pPr>
        <w:pStyle w:val="3"/>
      </w:pPr>
      <w:bookmarkStart w:id="775" w:name="_Toc13789519"/>
      <w:bookmarkStart w:id="776" w:name="_Toc13960614"/>
      <w:r>
        <w:rPr>
          <w:lang w:val="ru-RU"/>
        </w:rPr>
        <w:t xml:space="preserve">9.2.28. </w:t>
      </w:r>
      <w:r w:rsidRPr="00825AA3">
        <w:t>Визовый барьер для индийцев на российской границе</w:t>
      </w:r>
      <w:bookmarkEnd w:id="775"/>
      <w:bookmarkEnd w:id="776"/>
    </w:p>
    <w:p w14:paraId="48EA6131" w14:textId="77777777" w:rsidR="00E12957" w:rsidRDefault="00E12957" w:rsidP="00E12957">
      <w:r>
        <w:t>Очень многие эксперты с индийской стороны жаловались на неадекватные действия российских пограничных служб, задерживающих индийцев в аэропортах при въезде в Россию. Причем индийцы подчеркивают, что эта практика применяется в отношении лиц, въезжающих в Россию абсолютно легально, </w:t>
      </w:r>
      <w:r>
        <w:rPr>
          <w:u w:val="single"/>
        </w:rPr>
        <w:t>имеющих российские въездные визы</w:t>
      </w:r>
      <w:r>
        <w:t> и все прочие необходимые документы.</w:t>
      </w:r>
    </w:p>
    <w:p w14:paraId="629F7562" w14:textId="77777777" w:rsidR="00E12957" w:rsidRDefault="00E12957" w:rsidP="00E12957">
      <w:r>
        <w:t>Эксперты отмечали, что в Индии и даже на международном уровне широкую огласку получил случай, когда один из крупнейших индийских бизнесменов, имея на руках все необходимые въездные документы, был необоснованно задержан на шесть часов в российском аэропорту и подвергся там неуважительному обращению. По мнению индийских экспертов, этот и другие аналогичные случаи очень сильно испортили имидже России среди индийских деловых кругов.</w:t>
      </w:r>
    </w:p>
    <w:p w14:paraId="1A670F9D" w14:textId="77777777" w:rsidR="00E12957" w:rsidRPr="00825AA3" w:rsidRDefault="00E12957" w:rsidP="00E12957">
      <w:pPr>
        <w:pStyle w:val="3"/>
      </w:pPr>
      <w:bookmarkStart w:id="777" w:name="_Toc13789520"/>
      <w:bookmarkStart w:id="778" w:name="_Toc13960615"/>
      <w:r>
        <w:rPr>
          <w:lang w:val="ru-RU"/>
        </w:rPr>
        <w:t xml:space="preserve">9.2.29. </w:t>
      </w:r>
      <w:r w:rsidRPr="00825AA3">
        <w:t>Проблема информационного вакуума и искаженного имиджа во взаимном восприятии России и Индии</w:t>
      </w:r>
      <w:bookmarkEnd w:id="777"/>
      <w:bookmarkEnd w:id="778"/>
    </w:p>
    <w:p w14:paraId="7ECEB9CC" w14:textId="77777777" w:rsidR="00E12957" w:rsidRDefault="00E12957" w:rsidP="00E12957">
      <w:r>
        <w:t>В высказываниях российских и индийских экспертов многократно звучала мысль о том, что Россия и Индия очень плохо осведомлены друг о друге, и что взаимные представления формируются на основе искаженных и устаревших стереотипов. В частности, по мнению экспертов, многие россияне представляют себе Индию слаборазвитой страной, какой она было 20 или 30 лет назад, а многие индийцы представляют себе Россию криминальной и коррумпированной страной, какой она была в середине 90-х годов. По мнению экспертов, эти неправильные представления подогреваются международными СМИ, которые работают на этих стереотипах.</w:t>
      </w:r>
    </w:p>
    <w:p w14:paraId="5BBAB70D" w14:textId="77777777" w:rsidR="00E12957" w:rsidRDefault="00E12957" w:rsidP="00E12957">
      <w:r>
        <w:t>Эксперты указывают также, что Россия практически не участвует в проводимых в Индии выставках и иных международных мероприятиях, цель которых состоит в установлении контактов между деловыми кругами различных стран.</w:t>
      </w:r>
    </w:p>
    <w:p w14:paraId="250D55F3" w14:textId="77777777" w:rsidR="00E12957" w:rsidRPr="00825AA3" w:rsidRDefault="00E12957" w:rsidP="00E12957">
      <w:pPr>
        <w:pStyle w:val="3"/>
      </w:pPr>
      <w:bookmarkStart w:id="779" w:name="_Toc13789521"/>
      <w:bookmarkStart w:id="780" w:name="_Toc13960616"/>
      <w:r>
        <w:rPr>
          <w:lang w:val="ru-RU"/>
        </w:rPr>
        <w:t xml:space="preserve">9.2.30. </w:t>
      </w:r>
      <w:r w:rsidRPr="00825AA3">
        <w:t>Социокультурные особенности Индии, связанные с ведением бизнеса в этой стране</w:t>
      </w:r>
      <w:bookmarkEnd w:id="779"/>
      <w:bookmarkEnd w:id="780"/>
    </w:p>
    <w:p w14:paraId="0BA71828" w14:textId="77777777" w:rsidR="00E12957" w:rsidRDefault="00E12957" w:rsidP="00E12957">
      <w:r>
        <w:t>Мнения экспертов о социокультурных особенностях Индии могут быть сведены к следующим основным аспектам.</w:t>
      </w:r>
    </w:p>
    <w:p w14:paraId="245677F2" w14:textId="77777777" w:rsidR="00E12957" w:rsidRDefault="00E12957" w:rsidP="00525BDC">
      <w:pPr>
        <w:pStyle w:val="a3"/>
        <w:numPr>
          <w:ilvl w:val="0"/>
          <w:numId w:val="155"/>
        </w:numPr>
      </w:pPr>
      <w:r w:rsidRPr="0061401F">
        <w:rPr>
          <w:b/>
        </w:rPr>
        <w:t xml:space="preserve">Дружественное отношение индийцев к России. </w:t>
      </w:r>
      <w:r>
        <w:t>Здесь эксперты отмечают исторические причины, связанные с тем, что Россия и Индия длительный опыт позитивного сотрудничества и культурных контактов. При этом они и не имели военных и иных межстрановых конфликтов.</w:t>
      </w:r>
    </w:p>
    <w:p w14:paraId="24444859" w14:textId="77777777" w:rsidR="00E12957" w:rsidRDefault="00E12957" w:rsidP="00E12957">
      <w:r>
        <w:t>Вместе с тем эксперты отмечают, что в настоящее время «Россия теряет Индию» в том смысле, что дружественный настрой к России сохраняет старшее поколение индийской элиты, тогда как молодое поколение ориентируется на Запад</w:t>
      </w:r>
    </w:p>
    <w:p w14:paraId="6A98321B" w14:textId="77777777" w:rsidR="00E12957" w:rsidRDefault="00E12957" w:rsidP="00525BDC">
      <w:pPr>
        <w:pStyle w:val="a3"/>
        <w:numPr>
          <w:ilvl w:val="0"/>
          <w:numId w:val="155"/>
        </w:numPr>
      </w:pPr>
      <w:r w:rsidRPr="0061401F">
        <w:rPr>
          <w:b/>
        </w:rPr>
        <w:t xml:space="preserve">Неагрессивный характер индийской нации. </w:t>
      </w:r>
      <w:r>
        <w:t>Эксперты подтверждают, что это широко распространенной представление об индийцах соответствует действительности. В деловых контактах оно в определенной мере облегчает ведение дел, смягчает возникающие противоречия</w:t>
      </w:r>
    </w:p>
    <w:p w14:paraId="6BC7235A" w14:textId="77777777" w:rsidR="00E12957" w:rsidRDefault="00E12957" w:rsidP="00525BDC">
      <w:pPr>
        <w:pStyle w:val="a3"/>
        <w:numPr>
          <w:ilvl w:val="0"/>
          <w:numId w:val="155"/>
        </w:numPr>
      </w:pPr>
      <w:r w:rsidRPr="0061401F">
        <w:rPr>
          <w:b/>
        </w:rPr>
        <w:t xml:space="preserve">Рационализм, следование своим интересам. </w:t>
      </w:r>
      <w:r>
        <w:t>Эксперты отмечают, что индийцы с древнейших времен были торговой нацией и им в высокой степени присущ рыночный рационализм, четкое понимание своих интересов и жесткое следование этим интересам. Несмотря на неагрессивную форму выражения своих интересов индийцы – хорошие и жесткие переговорщики.</w:t>
      </w:r>
    </w:p>
    <w:p w14:paraId="51A422F7" w14:textId="77777777" w:rsidR="00E12957" w:rsidRDefault="00E12957" w:rsidP="00525BDC">
      <w:pPr>
        <w:pStyle w:val="a3"/>
        <w:numPr>
          <w:ilvl w:val="0"/>
          <w:numId w:val="155"/>
        </w:numPr>
      </w:pPr>
      <w:r w:rsidRPr="0061401F">
        <w:rPr>
          <w:b/>
        </w:rPr>
        <w:t xml:space="preserve">Кастовость и клановость индийского общества. </w:t>
      </w:r>
      <w:r>
        <w:t>По мнению экспертов, несмотря на модернизацию, эти качества в высокой степени присущи индийскому обществу. Российские бизнесмены, желающие вести бизнес в Индии, должны хорошо ориентироваться в этих отношениях. Без понимания этих отношений ведение бизнеса в Индии невозможно.</w:t>
      </w:r>
    </w:p>
    <w:p w14:paraId="20DE2D88" w14:textId="77777777" w:rsidR="00E12957" w:rsidRDefault="00E12957" w:rsidP="00525BDC">
      <w:pPr>
        <w:pStyle w:val="a3"/>
        <w:numPr>
          <w:ilvl w:val="0"/>
          <w:numId w:val="155"/>
        </w:numPr>
      </w:pPr>
      <w:r w:rsidRPr="0061401F">
        <w:rPr>
          <w:b/>
        </w:rPr>
        <w:t xml:space="preserve">Этикет. </w:t>
      </w:r>
      <w:r>
        <w:t>Этикет в Индии играет очень большую роль, как на официальных, так и на неофициальных мероприятиях. Не зная этого этикета, индийцам легко нанести обиду. Вместе с тем, эксперты отмечают, что индийский этикет не имеет радикальных противоречий с российским менталитетом, поэтому под него не сложно подстроиться. Кроме того, выручают неагрессивность индийцев и присущее им чувство юмора, которое помогает многие ситуации перевести в шутку.</w:t>
      </w:r>
    </w:p>
    <w:p w14:paraId="06857F0B" w14:textId="77777777" w:rsidR="00E12957" w:rsidRDefault="00E12957" w:rsidP="00525BDC">
      <w:pPr>
        <w:pStyle w:val="a3"/>
        <w:numPr>
          <w:ilvl w:val="0"/>
          <w:numId w:val="155"/>
        </w:numPr>
      </w:pPr>
      <w:r w:rsidRPr="0061401F">
        <w:rPr>
          <w:b/>
        </w:rPr>
        <w:t xml:space="preserve">Коррупция. </w:t>
      </w:r>
      <w:r>
        <w:t>По мнению экспертов, Индия столь же коррумпированная страна, как и Россия.</w:t>
      </w:r>
    </w:p>
    <w:p w14:paraId="4A678B28" w14:textId="77777777" w:rsidR="00E12957" w:rsidRDefault="00E12957" w:rsidP="00E12957"/>
    <w:p w14:paraId="01526649" w14:textId="77777777" w:rsidR="00E12957" w:rsidRDefault="00E12957" w:rsidP="00E12957">
      <w:r>
        <w:t>Эксперты отмечают, что коррупция в Индии имеет свои национальные особенности, отличные от России. Порой это затрудняет деятельность российских бизнесменов, которые пытаются использовать в Индии российские навыки «подмазывания» индийских чиновников.</w:t>
      </w:r>
    </w:p>
    <w:p w14:paraId="512AAF72" w14:textId="77777777" w:rsidR="00E12957" w:rsidRDefault="00E12957" w:rsidP="00E12957">
      <w:r>
        <w:t>Среди опрошенных индийских экспертов имеется один бизнесмен (Раджеш Верма), который считает Индию более коррумпированной страной, чем Россия. Столкнувшись с вымогательством на индийской таможне, он полностью разорвал свои деловые отношения с Индией и организовал российское предприятие, ведущее торговлю с Китаем и Западной Европой. Данный эксперт отмечает, что впредь он не намерен вести какой-либо бизнес в Индии.</w:t>
      </w:r>
    </w:p>
    <w:p w14:paraId="6D9999B4" w14:textId="77777777" w:rsidR="00E12957" w:rsidRDefault="00E12957" w:rsidP="00525BDC">
      <w:pPr>
        <w:pStyle w:val="a3"/>
        <w:numPr>
          <w:ilvl w:val="0"/>
          <w:numId w:val="155"/>
        </w:numPr>
      </w:pPr>
      <w:r w:rsidRPr="0061401F">
        <w:rPr>
          <w:b/>
        </w:rPr>
        <w:t xml:space="preserve">«Хитрость» индийцев при ведении переговоров. </w:t>
      </w:r>
      <w:r>
        <w:t>Российские эксперты, имеющие непосредственный опыт переговоров с индийской стороной по вопросам бизнеса, отмечают их хитрость и готовность воспользоваться невнимательностью своего контрагента. В связи с этим они рекомендуют быть очень внимательными при ведении переговоров с индийцами.</w:t>
      </w:r>
    </w:p>
    <w:p w14:paraId="38AA8C45" w14:textId="77777777" w:rsidR="00E12957" w:rsidRPr="00825AA3" w:rsidRDefault="00E12957" w:rsidP="00E12957">
      <w:pPr>
        <w:pStyle w:val="1"/>
      </w:pPr>
      <w:bookmarkStart w:id="781" w:name="_Toc13789522"/>
      <w:bookmarkStart w:id="782" w:name="_Toc13960617"/>
      <w:r w:rsidRPr="00825AA3">
        <w:t>10. ЭКОНОМИЧЕСКАЯ ПРОГРАММА ГЕНЕРАЛА А.ЛЕБЕДЯ</w:t>
      </w:r>
      <w:bookmarkEnd w:id="781"/>
      <w:bookmarkEnd w:id="782"/>
    </w:p>
    <w:p w14:paraId="01D412E7" w14:textId="77777777" w:rsidR="00E12957" w:rsidRPr="00825AA3" w:rsidRDefault="00E12957" w:rsidP="00E12957">
      <w:r w:rsidRPr="00825AA3">
        <w:t>(Первоначальное название: «Самая простая экономическая программа». Интервью с кандидатом в Президенты России Александром Лебедем в 1996 г.)</w:t>
      </w:r>
    </w:p>
    <w:p w14:paraId="3FE5E79B" w14:textId="77777777" w:rsidR="00E12957" w:rsidRDefault="00E12957" w:rsidP="00E12957">
      <w:r w:rsidRPr="0061401F">
        <w:rPr>
          <w:b/>
        </w:rPr>
        <w:t>Предисловие С.Белановского 2007 г.</w:t>
      </w:r>
      <w:r>
        <w:t> Этот текст – не интервью с генералом А.Лебедем, а мой авторский текст, написанный в жанре интервью в рамках выборной кампании А.Лебедя в 1996 г. Текст был представлен А.Лебедю и получил его устное одобрение, но опубликован не был.</w:t>
      </w:r>
    </w:p>
    <w:p w14:paraId="71F30E48" w14:textId="77777777" w:rsidR="00E12957" w:rsidRDefault="00E12957" w:rsidP="00E12957">
      <w:r>
        <w:t>Мотив написания этого текста был следующим. Руководитель выборного штаба Алексей Головков поставил задачу: написать убедительный текст на тему о том, почему президентом России должен стать военный. И какой именно порядок в должен навести в стране этот военный своей твердой рукой.</w:t>
      </w:r>
    </w:p>
    <w:p w14:paraId="1477E35C" w14:textId="77777777" w:rsidR="00E12957" w:rsidRDefault="00E12957" w:rsidP="00E12957">
      <w:r>
        <w:t>Предлагаемый текст является попыткой дать ответ на эти вопросы. Хорошо или плохо это удалось – судить не мне.</w:t>
      </w:r>
    </w:p>
    <w:p w14:paraId="5659F5FF" w14:textId="77777777" w:rsidR="00E12957" w:rsidRDefault="00E12957" w:rsidP="00E12957">
      <w:r>
        <w:t>Мне кажется, текст не был опубликован не потому, что военные с чем-то в нем не согласны. Мне кажется, что у них не было принципиальных возражений. Проблема была в том, что у них иначе выстроены приоритеты. Геополитика, идея восстановления СССР – вот что тогда занимало их в первую очередь. И, вероятно, продолжает занимать. А все прочее находится настолько далеко от этой главной позиции, что разбираться в этом у них нет возможности. Во всяком случае, именно так я понимаю мышление генерала А.Лебедя в период той памятной мне кампании.</w:t>
      </w:r>
    </w:p>
    <w:p w14:paraId="543F0C9B" w14:textId="77777777" w:rsidR="00E12957" w:rsidRDefault="00E12957" w:rsidP="00E12957">
      <w:r>
        <w:t>Президентом России ни один военный пока еще не стал, но губернаторами становились многие. Некоторые из них сумели успешно адаптироваться к новой роли. Как меняется их менталитет в ходе этой адаптации? Либералами они, безусловно, не становятся. Ставка на такую возможность в России, по-видимому, оказалась ошибочной. Кем же они становятся? Мне кажется, что при успешной адаптации – хорошими хозяйственниками. Но государственное мышление – такова моя личная точка зрения – они при этом утрачивают. Идея «сильной руки» в ее либеральном варианте в России по-прежнему не имеет потенциальных реализаторов.</w:t>
      </w:r>
    </w:p>
    <w:p w14:paraId="11D36F67" w14:textId="77777777" w:rsidR="00E12957" w:rsidRDefault="00E12957" w:rsidP="00E12957">
      <w:r>
        <w:t>В итоге генерал А.Лебедь не принял предложенную ему самую простую экономическую программу. А я, ее автор, по-прежнему подписываюсь под каждым словом, написанным более 10 лет назад.</w:t>
      </w:r>
    </w:p>
    <w:p w14:paraId="776574C4" w14:textId="77777777" w:rsidR="00E12957" w:rsidRDefault="00E12957" w:rsidP="00E12957">
      <w:r w:rsidRPr="0061401F">
        <w:rPr>
          <w:b/>
        </w:rPr>
        <w:t>Вопрос генералу АЛебедю</w:t>
      </w:r>
      <w:r>
        <w:t>: Александр Иванович, есть ли в Вашей команде экономисты?</w:t>
      </w:r>
    </w:p>
    <w:p w14:paraId="0A3D85CF" w14:textId="77777777" w:rsidR="00E12957" w:rsidRDefault="00E12957" w:rsidP="00E12957">
      <w:r w:rsidRPr="0061401F">
        <w:rPr>
          <w:b/>
        </w:rPr>
        <w:t>Ответ</w:t>
      </w:r>
      <w:r>
        <w:t>: Конечно, есть. И не только экономисты. В моей команде есть люди всех специальностей.</w:t>
      </w:r>
    </w:p>
    <w:p w14:paraId="7542FA63" w14:textId="77777777" w:rsidR="00E12957" w:rsidRDefault="00E12957" w:rsidP="00E12957">
      <w:r w:rsidRPr="0061401F">
        <w:rPr>
          <w:b/>
        </w:rPr>
        <w:t>Вопрос</w:t>
      </w:r>
      <w:r>
        <w:t>: Но избиратели интересуются именно экономистами. Ведь они должны разрабатывать экономическую политику.</w:t>
      </w:r>
    </w:p>
    <w:p w14:paraId="258C9DE7" w14:textId="77777777" w:rsidR="00E12957" w:rsidRDefault="00E12957" w:rsidP="00E12957">
      <w:r w:rsidRPr="0061401F">
        <w:rPr>
          <w:b/>
        </w:rPr>
        <w:t>Ответ</w:t>
      </w:r>
      <w:r>
        <w:t>: Я сейчас скажу одну крамольную мысль. Экономическая политика – это не вопрос техники экономического управления. Это вопрос принципов. Я не уверен, что эти вопросы можно отдавать на откуп какой-то профессиональной группе людей, пусть даже такой высокообразованной, как экономисты.</w:t>
      </w:r>
    </w:p>
    <w:p w14:paraId="1E927D2A" w14:textId="77777777" w:rsidR="00E12957" w:rsidRDefault="00E12957" w:rsidP="00E12957">
      <w:r>
        <w:t>Конечно, кто-то должен разрабатывать проекты бюджета, определять величину ставки рефинансирования, планировать эмиссию государственных облигаций и т.д. Это серьезная профессиональная работа. Но рычагами экономической политики должны управлять не только квалифицированные, но и принципиальные люди.</w:t>
      </w:r>
    </w:p>
    <w:p w14:paraId="74D86A5A" w14:textId="77777777" w:rsidR="00E12957" w:rsidRDefault="00E12957" w:rsidP="00E12957">
      <w:r>
        <w:t>Памятные нам профессионалы высокого класса неоднократно обманывали людей. Точно так же, как это сделал создатель всем известной «пирамиды» Сергей Мавроди. Вспомните денежные реформы, инфляцию, “черные вторники”, невыплату зарплат и пенсий. Все это сделали государственные экономисты, причем на высоком профессиональном уровне. На таком высоком, что никто и пикнуть не смог. Другое дело, я не понимаю, как эти экономисты могут теперь смотреть в глаза людям. Но, наверное, приспособились, смотрят.</w:t>
      </w:r>
    </w:p>
    <w:p w14:paraId="2D750472" w14:textId="77777777" w:rsidR="00E12957" w:rsidRDefault="00E12957" w:rsidP="00E12957">
      <w:r>
        <w:t>Задача президента – быть гарантом соблюдения принципов. Если я стану президентом, я не допущу никакого обмана – ни простого, ни виртуозного, осуществляемого с помощью сложнейшей экономической техники. Политика государства будет четкой и ясной. Команда экономистов будет подобрана соответствующая. Беспринципных людей в ней не будет.</w:t>
      </w:r>
    </w:p>
    <w:p w14:paraId="7D3845BA" w14:textId="77777777" w:rsidR="00E12957" w:rsidRDefault="00E12957" w:rsidP="00E12957">
      <w:r w:rsidRPr="0061401F">
        <w:rPr>
          <w:b/>
        </w:rPr>
        <w:t>Вопрос</w:t>
      </w:r>
      <w:r>
        <w:t>: Каковы главные пункты Вашей экономической программы?</w:t>
      </w:r>
    </w:p>
    <w:p w14:paraId="72D7F93D" w14:textId="77777777" w:rsidR="00E12957" w:rsidRDefault="00E12957" w:rsidP="00E12957">
      <w:r w:rsidRPr="0061401F">
        <w:rPr>
          <w:b/>
        </w:rPr>
        <w:t>Ответ</w:t>
      </w:r>
      <w:r>
        <w:t>: Один я уже назвал: государство не должно никого обманывать. Второй – продавцы и покупатели не должны друг друга обманывать. И третий – за обман и за нарушение договоров надо наказывать.</w:t>
      </w:r>
    </w:p>
    <w:p w14:paraId="62817EFC" w14:textId="77777777" w:rsidR="00E12957" w:rsidRDefault="00E12957" w:rsidP="00E12957">
      <w:r w:rsidRPr="0061401F">
        <w:rPr>
          <w:b/>
        </w:rPr>
        <w:t>Вопрос</w:t>
      </w:r>
      <w:r>
        <w:t>: И это все?</w:t>
      </w:r>
    </w:p>
    <w:p w14:paraId="1CF1840F" w14:textId="77777777" w:rsidR="00E12957" w:rsidRDefault="00E12957" w:rsidP="00E12957">
      <w:r w:rsidRPr="0061401F">
        <w:rPr>
          <w:b/>
        </w:rPr>
        <w:t>Ответ</w:t>
      </w:r>
      <w:r>
        <w:t>: А Вы хотите что-то добавить?</w:t>
      </w:r>
    </w:p>
    <w:p w14:paraId="7863E63F" w14:textId="77777777" w:rsidR="00E12957" w:rsidRDefault="00E12957" w:rsidP="00E12957">
      <w:r w:rsidRPr="0061401F">
        <w:rPr>
          <w:b/>
        </w:rPr>
        <w:t>Вопрос</w:t>
      </w:r>
      <w:r>
        <w:t>: Неужели все так просто?</w:t>
      </w:r>
    </w:p>
    <w:p w14:paraId="2B8504EF" w14:textId="77777777" w:rsidR="00E12957" w:rsidRDefault="00E12957" w:rsidP="00E12957">
      <w:r w:rsidRPr="0061401F">
        <w:rPr>
          <w:b/>
        </w:rPr>
        <w:t>Ответ</w:t>
      </w:r>
      <w:r>
        <w:t>: Давайте порассуждаем. Вот Борис Николаевич Ельцин часто бывал на предприятиях. Он говорил: “Я был на таком-то предприятии, видел уникальное оборудование, уникальную продукцию. Даже не знал, что у нас в России умеют такое делать” – это его слова.</w:t>
      </w:r>
    </w:p>
    <w:p w14:paraId="291B1D04" w14:textId="77777777" w:rsidR="00E12957" w:rsidRDefault="00E12957" w:rsidP="00E12957">
      <w:r>
        <w:t>Я тоже бывал и на предприятиях, и в магазинах, и даже на оптовых базах. Какие разговоры я там услышал? Обувная фабрика отправила продукцию магазинам, а денег не получила. Теперь работает только по предоплате. Результат – у предприятия забиты склады, люди сидят без зарплаты, а в магазинах нет отечественных товаров. Другой пример. Оптовая база заказала у швейного предприятия партию мужских костюмов. Предприятие прислало не ту модель, которую заказывали. Связывались с предприятием, спрашивали: как же так? Отвечают: при заключении договора вам была показана перспективная модель. Она будет запущена в производство с будущего года. А сейчас мы прислали вам то, что есть. Этот спор уже год рассматривается в арбитражном суде, и конца ему не видно. Еще пример: промышленное предприятие закупило импортное оборудование. Спрашиваю, почему не отечественное? Отвечают: пробовали закупать отечественное, больше не хотим, потому что оно все время ломается. Гарантийного ремонта не добьешься, выплаты неустойки – тем более. И так без конца. У оптовиков спрашиваю: почему не торгуете отечественной продукцией? Говорят: у наших производителей то понос, то золотуха. Малыми партиями они, видите ли, не отгружают. Сроки поставки нарушают. Могут отгрузить брак. Иногда вообще могут не отгрузить, и никакой управы на них не найдешь. С импортом работать гораздо надежнее. Про неплатежи, про невыплату зарплаты я уже не говорю, об этом и так много написано.</w:t>
      </w:r>
    </w:p>
    <w:p w14:paraId="1034F447" w14:textId="77777777" w:rsidR="00E12957" w:rsidRDefault="00E12957" w:rsidP="00E12957">
      <w:r>
        <w:t>Я спрашиваю: это порядок? Вам такая жизнь нравится? Вы считаете, что при такой жизни мы придем к процветанию?</w:t>
      </w:r>
    </w:p>
    <w:p w14:paraId="5A8C08C1" w14:textId="77777777" w:rsidR="00E12957" w:rsidRDefault="00E12957" w:rsidP="00E12957">
      <w:r w:rsidRPr="0061401F">
        <w:rPr>
          <w:b/>
        </w:rPr>
        <w:t>Вопрос</w:t>
      </w:r>
      <w:r>
        <w:t>: Что же делать?</w:t>
      </w:r>
    </w:p>
    <w:p w14:paraId="4938C076" w14:textId="77777777" w:rsidR="00E12957" w:rsidRDefault="00E12957" w:rsidP="00E12957">
      <w:r w:rsidRPr="0061401F">
        <w:rPr>
          <w:b/>
        </w:rPr>
        <w:t>Ответ</w:t>
      </w:r>
      <w:r>
        <w:t>: Я уже сказал. Обманщиков и нарушителей договоров надо преследовать по закону. Может быть, нужны жесткие меры. В Чили в свое время тоже были неплатежи. Был принят закон: за неуплату долгов в семидневный срок тюрьма. И неплатежи прекратились.</w:t>
      </w:r>
    </w:p>
    <w:p w14:paraId="213C3B5F" w14:textId="77777777" w:rsidR="00E12957" w:rsidRDefault="00E12957" w:rsidP="00E12957">
      <w:r w:rsidRPr="0061401F">
        <w:rPr>
          <w:b/>
        </w:rPr>
        <w:t>Вопрос</w:t>
      </w:r>
      <w:r>
        <w:t>: Не слишком ли это жестоко?</w:t>
      </w:r>
    </w:p>
    <w:p w14:paraId="1EBE7073" w14:textId="77777777" w:rsidR="00E12957" w:rsidRDefault="00E12957" w:rsidP="00E12957">
      <w:r w:rsidRPr="0061401F">
        <w:rPr>
          <w:b/>
        </w:rPr>
        <w:t>Ответ</w:t>
      </w:r>
      <w:r>
        <w:t>: Это кажется жестоко, пока лично Вас не коснулось. Вот если Вам зарплату не выплатят, небось по- другому заговорите. Или если предприятие обанкротится, и Вы останетесь без работы. По-вашему, это не жестоко – вынуждать людей устраивать голодовки?</w:t>
      </w:r>
    </w:p>
    <w:p w14:paraId="0AECA374" w14:textId="77777777" w:rsidR="00E12957" w:rsidRDefault="00E12957" w:rsidP="00E12957">
      <w:r>
        <w:t>Вы знаете, я не сторонник крайностей. Но хочу напомнить, что при нарушениях договоров всегда есть потерпевшая сторона. Если нарушителя отдать под суд, обязательно найдутся люди, которые будет его жалеть. Но я спрашиваю: а того, кто из-за этого разорился, не жалко? И тех, кому зарплату не заплатили, – тоже не жалко? Да и всех нас можно пожалеть, потому что страдает национальная экономика. У экономистов есть термин – трансакционные издержки. Надо себе представить, как они велики. Поставьте себя на место управляющих, которые держатся в постоянном напряжении – обманут или не обманут? Подведут или не подведут? Деньги перечислят или не перечислят? Отсутствие дисциплины – это ржавчина, которая разъедает и государство, и экономику. Об этом, собственно говоря, и раньше писали. У поляков есть выражение: народ, который сегодня без чести, завтра будет без хлеба. Это про нас сказано.</w:t>
      </w:r>
    </w:p>
    <w:p w14:paraId="33474B0B" w14:textId="77777777" w:rsidR="00E12957" w:rsidRDefault="00E12957" w:rsidP="00E12957">
      <w:r>
        <w:t>И не сегодня это началось. Помню, лет пятнадцать назад была в газете статья о том, как рабочий пришел работать на завод. Ему сказали: гайки закручивай через одну, а то норму не выполнишь. Экскаватор выходил за ворота предприятия и разваливался. Из-за этого строители уже тогда работали исключительно на импортной технике. Все это нам придется преодолевать. Никуда не деться.</w:t>
      </w:r>
    </w:p>
    <w:p w14:paraId="5116BDC9" w14:textId="77777777" w:rsidR="00E12957" w:rsidRDefault="00E12957" w:rsidP="00E12957">
      <w:r w:rsidRPr="0061401F">
        <w:rPr>
          <w:b/>
        </w:rPr>
        <w:t>Вопрос</w:t>
      </w:r>
      <w:r>
        <w:t>: Но Андропов уже пытался наводить дисциплину?</w:t>
      </w:r>
    </w:p>
    <w:p w14:paraId="707BAB39" w14:textId="77777777" w:rsidR="00E12957" w:rsidRDefault="00E12957" w:rsidP="00E12957">
      <w:r w:rsidRPr="0061401F">
        <w:rPr>
          <w:b/>
        </w:rPr>
        <w:t>Ответ</w:t>
      </w:r>
      <w:r>
        <w:t>: Тем, что людей на улицах ловил? На такой дисциплине далеко не уедешь. Государство не должно вмешиваться ни в чью частную жизнь, ни в чьи внутренние дела. Можно заключать любые договора. Но если договор заключен, его надо выполнять.</w:t>
      </w:r>
    </w:p>
    <w:p w14:paraId="5364966D" w14:textId="77777777" w:rsidR="00E12957" w:rsidRDefault="00E12957" w:rsidP="00E12957">
      <w:r w:rsidRPr="0061401F">
        <w:rPr>
          <w:b/>
        </w:rPr>
        <w:t>Вопрос</w:t>
      </w:r>
      <w:r>
        <w:t>: Можно ли судить человека, который не выполнил договор?</w:t>
      </w:r>
    </w:p>
    <w:p w14:paraId="54EBC304" w14:textId="77777777" w:rsidR="00E12957" w:rsidRDefault="00E12957" w:rsidP="00E12957">
      <w:r w:rsidRPr="0061401F">
        <w:rPr>
          <w:b/>
        </w:rPr>
        <w:t>Ответ</w:t>
      </w:r>
      <w:r>
        <w:t>: В учебниках по теории права написано, что договор – это правовая норма, которую договаривающиеся стороны создают друг для друга. Иначе говоря, договор – это закон. Раньше говорили, что план – это закон. Разница невелика. Закон есть закон, и его надо выполнять. Для этого и существует правосудие.</w:t>
      </w:r>
    </w:p>
    <w:p w14:paraId="73A54E1C" w14:textId="77777777" w:rsidR="00E12957" w:rsidRDefault="00E12957" w:rsidP="00E12957">
      <w:r>
        <w:t>В любой экономике есть два священных понятия – это приказ и контракт. Оба должны безоговорочно выполняться. И в армии, и на производстве за невыполнение приказов наказывают. Но дело не только в наказаниях. Я не могу уважать человека, халатно относящегося к своим обязанностям. Такой человек вызывает у меня презрение. В армии люди гордятся тем, что сумели выполнить трудный приказ. В свое время умением выполнять приказы славилась вся наша страна. Нас предали политики, они отучили нас доверять приказам. И выполнять их тоже отучили. Теперь мы должны научиться гордиться тем, что несмотря ни на какие трудности сумели выполнить контракт – точно в срок и в полном объеме. </w:t>
      </w:r>
      <w:r w:rsidRPr="00B55456">
        <w:rPr>
          <w:b/>
          <w:i/>
        </w:rPr>
        <w:t>При выполнении договоров нужна военная дисциплина.</w:t>
      </w:r>
      <w:r>
        <w:t> Вот секрет экономического роста. Поезжайте в любую западную страну – там вам скажут то же самое.</w:t>
      </w:r>
    </w:p>
    <w:p w14:paraId="27B28A53" w14:textId="77777777" w:rsidR="00E12957" w:rsidRDefault="00E12957" w:rsidP="00E12957">
      <w:r w:rsidRPr="0061401F">
        <w:rPr>
          <w:b/>
        </w:rPr>
        <w:t>Вопрос</w:t>
      </w:r>
      <w:r>
        <w:t>: А если неплатежи возникли не по вине данного предприятия?</w:t>
      </w:r>
    </w:p>
    <w:p w14:paraId="07715943" w14:textId="77777777" w:rsidR="00E12957" w:rsidRDefault="00E12957" w:rsidP="00E12957">
      <w:r w:rsidRPr="0061401F">
        <w:rPr>
          <w:b/>
        </w:rPr>
        <w:t>Ответ</w:t>
      </w:r>
      <w:r>
        <w:t>: Существует понятие регрессионного иска. Конечный виновник должен быть найден. Очень часто таким виновником является государство. Минобороны, например, не платит швейникам за сшитые шинели. С такими вещами надо покончить в первую очередь. Здесь нужна твердая рука и твердые принципы, потому что нельзя наказывать предпринимателей за то, что их обмануло государство. Но и сваливать собственную вину на государство тоже будет нельзя. А дальше надо смотреть. Если предприятие не платит долги потому, что дирекция разворовывает средства через систему подставных фирм, то мой ответ однозначен – тюрьма.</w:t>
      </w:r>
    </w:p>
    <w:p w14:paraId="227A2147" w14:textId="77777777" w:rsidR="00E12957" w:rsidRDefault="00E12957" w:rsidP="00E12957">
      <w:r w:rsidRPr="0061401F">
        <w:rPr>
          <w:b/>
        </w:rPr>
        <w:t>Вопрос</w:t>
      </w:r>
      <w:r>
        <w:t>: А если неплательщиком становится очень крупное предприятие, такое, как “Норильский никель”?</w:t>
      </w:r>
    </w:p>
    <w:p w14:paraId="425B74A3" w14:textId="77777777" w:rsidR="00E12957" w:rsidRDefault="00E12957" w:rsidP="00E12957">
      <w:r w:rsidRPr="0061401F">
        <w:rPr>
          <w:b/>
        </w:rPr>
        <w:t>Ответ</w:t>
      </w:r>
      <w:r>
        <w:t>: В Конституции сказано: все равны перед законом и судом. Если я буду президентом, то я это равенство обеспечу. Особых отношений с государством при мне ни у кого не будет.</w:t>
      </w:r>
    </w:p>
    <w:p w14:paraId="499674DF" w14:textId="77777777" w:rsidR="00E12957" w:rsidRDefault="00E12957" w:rsidP="00E12957">
      <w:r w:rsidRPr="0061401F">
        <w:rPr>
          <w:b/>
        </w:rPr>
        <w:t>Вопрос</w:t>
      </w:r>
      <w:r>
        <w:t>: Сейчас много пишут о том, что производство душат высокие налоги…</w:t>
      </w:r>
    </w:p>
    <w:p w14:paraId="2C0E58D1" w14:textId="77777777" w:rsidR="00E12957" w:rsidRDefault="00E12957" w:rsidP="00E12957">
      <w:r w:rsidRPr="0061401F">
        <w:rPr>
          <w:b/>
        </w:rPr>
        <w:t>Ответ</w:t>
      </w:r>
      <w:r>
        <w:t>: Налоги действительно высоки, и их надо снижать. Я считаю, что должна быть поставлена стратегическая задача: налоги в России должны стать существенно ниже, чем в западных странах. Но здесь требуется серьезная работа. Этот вопрос не может быть объектом предвыборных спекуляций. Нельзя вести предвыборную кампанию по принципу “кто больше пообещает”.</w:t>
      </w:r>
    </w:p>
    <w:p w14:paraId="3D72208B" w14:textId="77777777" w:rsidR="00E12957" w:rsidRDefault="00E12957" w:rsidP="00E12957">
      <w:r>
        <w:t>Вот, например, коммунисты обещают повысить пенсии в два раза. Мне тут же начинают звонить и спрашивать, не собираюсь ли я повысить их в 2,5 раза. Я в такие игры не играю. Величина пенсий – это не вопрос экономики, а вопрос совести. Какова в обществе совесть – такова и будет величина пенсий. Положение пенсионеров – моя душевная боль. Все, что смогу, я для них сделаю.</w:t>
      </w:r>
    </w:p>
    <w:p w14:paraId="5E574D6F" w14:textId="77777777" w:rsidR="00E12957" w:rsidRPr="00CE3182" w:rsidRDefault="00E12957" w:rsidP="00E12957">
      <w:pPr>
        <w:pStyle w:val="1"/>
      </w:pPr>
      <w:bookmarkStart w:id="783" w:name="_Toc13789523"/>
      <w:bookmarkStart w:id="784" w:name="_Toc13960618"/>
      <w:r w:rsidRPr="00CE3182">
        <w:t>11. ПОЧЕМУ В РОССИИ НЕТ СУДА?</w:t>
      </w:r>
      <w:r>
        <w:rPr>
          <w:rStyle w:val="a6"/>
        </w:rPr>
        <w:footnoteReference w:id="33"/>
      </w:r>
      <w:bookmarkEnd w:id="783"/>
      <w:bookmarkEnd w:id="784"/>
    </w:p>
    <w:p w14:paraId="56428C77" w14:textId="77777777" w:rsidR="00E12957" w:rsidRDefault="00E12957" w:rsidP="00E12957">
      <w:r>
        <w:t>Проблема судебной реформы связана с реформой законодательства, но во многом является самостоятельной. Я бы сказал, что сегодня судебная система является одной из самых закрытых и самых загадочных из всех государственных институтов России. Эта институциональная сфера в постсоветское время ухитрилась оказаться вне зоны концептуальной критики (в советское время правозащитники “наезжали” на суды, но ныне эта традиция оказалась утерянной). Все предложения по реформе судов исходят исключительно от самой судебной системы. Внешняя экспертиза полностью отсутствует.</w:t>
      </w:r>
    </w:p>
    <w:p w14:paraId="521395B5" w14:textId="77777777" w:rsidR="00E12957" w:rsidRDefault="00E12957" w:rsidP="00E12957">
      <w:r>
        <w:t>Проблемы судебной реформы сегодня обсуждаются в основном в терминах обеспечения реальной независимости суда от воздействия власти и от коррупции. Кроме того, ставится вопрос о финансировании судов и их материальном обеспечении.</w:t>
      </w:r>
    </w:p>
    <w:p w14:paraId="546330D9" w14:textId="77777777" w:rsidR="00E12957" w:rsidRDefault="00E12957" w:rsidP="00E12957">
      <w:r>
        <w:t>Не отрицая значимости этих проблем, выскажу мнение, что они не являются главными, поскольку явно несправедливые и даже абсурдные решения часто принимаются российскими судами и в тех случаях, когда над ними не довлеет ничья “сильная рука”, а стороны представлены рядовыми субъектами общества. В качестве примера можно привести решение суда в отношении автора этих строк по его гражданскому иску к сотрудникам Института социологии РАН, которое может быть сведено к формуле: “Заведомая и доказуемая ложь ответчиков в официальной рецензии на научную работу истца не порочит деловую репутацию истца”.</w:t>
      </w:r>
    </w:p>
    <w:p w14:paraId="7C55C47A" w14:textId="77777777" w:rsidR="00E12957" w:rsidRDefault="00E12957" w:rsidP="00E12957">
      <w:r>
        <w:t>В обобщенном виде претензии к содержанию судебных решений могут быть, наверное, сведены к двум основным пунктам.</w:t>
      </w:r>
    </w:p>
    <w:p w14:paraId="015F7FC0" w14:textId="77777777" w:rsidR="00E12957" w:rsidRDefault="00E12957" w:rsidP="00E12957">
      <w:r>
        <w:t>Во-первых, решения судов являются непредсказуемыми. Эта непредсказуемость доходит до такой степени, что по сходным делам суды порой принимают прямо противоположные решения (нарушая тем самым конституционный принцип, согласно которому “все равны перед законом и судом”). В западных странах, насколько можно судить, решения судов тоже обладают элементом непредсказуемости, но она связана с неопределенностью исхода логической борьбы сторон, а не с произвольным характером в принятия решений.</w:t>
      </w:r>
    </w:p>
    <w:p w14:paraId="47B48CF1" w14:textId="77777777" w:rsidR="00E12957" w:rsidRDefault="00E12957" w:rsidP="00E12957">
      <w:r>
        <w:t>Во-вторых, решения судов являются несправедливыми в том смысле, что они часто вступают в противоречие с представлениями людей о здравом смысле и справедливости, т. е. с так называемым обычным правом. Всем известно, что попытки “искать правду” в российском суде являются как минимум весьма рискованным занятием.</w:t>
      </w:r>
    </w:p>
    <w:p w14:paraId="748FC91F" w14:textId="77777777" w:rsidR="00E12957" w:rsidRDefault="00E12957" w:rsidP="00E12957">
      <w:r>
        <w:t>Непредсказуемость и несправедливость решений судов, а вовсе не давление властей и коррупция является главной причиной того, что суды, по выражению Чубайса, “лишь на 5% выполняют возложенные на них функции”. Впрочем, вполне понятно, что изначальный произвол и отсутствие ясных критериев в принятии решений облегчает недобросовестным судьям принятие заказных решений по приказу или за взятку.</w:t>
      </w:r>
    </w:p>
    <w:p w14:paraId="4B23B22E" w14:textId="77777777" w:rsidR="00E12957" w:rsidRDefault="00E12957" w:rsidP="00E12957">
      <w:r>
        <w:t>Следует отметить, что решения судов, может быть, не совсем правильно считать произвольными. Они являются производными от весьма жесткой, но загадочной системы функционирования суда как ведомства. Законы функционирования этой системы понятны, по-видимому, двум категориям лиц:</w:t>
      </w:r>
    </w:p>
    <w:p w14:paraId="33777BBC" w14:textId="77777777" w:rsidR="00E12957" w:rsidRDefault="00E12957" w:rsidP="00525BDC">
      <w:pPr>
        <w:pStyle w:val="a3"/>
        <w:numPr>
          <w:ilvl w:val="0"/>
          <w:numId w:val="148"/>
        </w:numPr>
      </w:pPr>
      <w:r>
        <w:t>самим судьям, но они слабо рефлексируют и не выносят проблемы вовне исходя из принципа круговой поруки;</w:t>
      </w:r>
    </w:p>
    <w:p w14:paraId="09D299CA" w14:textId="77777777" w:rsidR="00E12957" w:rsidRDefault="00E12957" w:rsidP="00525BDC">
      <w:pPr>
        <w:pStyle w:val="a3"/>
        <w:numPr>
          <w:ilvl w:val="0"/>
          <w:numId w:val="148"/>
        </w:numPr>
      </w:pPr>
      <w:r>
        <w:t>адвокатам, но они тоже слабо рефлексируют на системном уровне и не стремятся делиться своими профессиональными тайнами.</w:t>
      </w:r>
    </w:p>
    <w:p w14:paraId="6F62A097" w14:textId="77777777" w:rsidR="00E12957" w:rsidRDefault="00E12957" w:rsidP="00E12957"/>
    <w:p w14:paraId="35B7A243" w14:textId="77777777" w:rsidR="00E12957" w:rsidRDefault="00E12957" w:rsidP="00E12957">
      <w:r>
        <w:t>Возможно, что квалифицированные журналисты могли бы пробить барьер ведомственной тайны и провести этнометодологическое исследование, но таких журналистов в России пока не видно.</w:t>
      </w:r>
    </w:p>
    <w:p w14:paraId="60D8C346" w14:textId="77777777" w:rsidR="00E12957" w:rsidRDefault="00E12957" w:rsidP="00E12957">
      <w:r>
        <w:t>Реформа судебной системы требует проведения очень серьезной внешней экспертизы деятельности судов, включая выявление ментальных основ принятия судебных решений. Без понимания этих ментальных основ эффективная реформа судебной системы представляется невозможной.</w:t>
      </w:r>
    </w:p>
    <w:p w14:paraId="76C83396" w14:textId="77777777" w:rsidR="00E12957" w:rsidRDefault="00E12957" w:rsidP="00E12957">
      <w:r>
        <w:t>В порядке выдвижения гипотез выскажем следующие соображения. Одна из причин некачественной работы судов, несомненно, связана с низким качеством законодательства, о чем говорилось выше. По свидетельству адвокатов, в российском суде более или менее гарантированно можно выиграть лишь такие дела, решение по которым прямо вытекает из текста закона. Если исковое требование базируется хотя бы на небольшом числе логических шагов, решение суда становится непредсказуемым. Таким образом, видна дилемма: с одной стороны, качество законодательства таково, что многие даже самые очевидные требования невозможно обосновать прямой ссылкой на закон, а с другой – суды “обороняются” тем, что не принимают во внимание никаких аргументов, кроме прямой ссылки на закон.</w:t>
      </w:r>
    </w:p>
    <w:p w14:paraId="796FF58E" w14:textId="77777777" w:rsidR="00E12957" w:rsidRDefault="00E12957" w:rsidP="00E12957">
      <w:r>
        <w:t>Учитывая, что стороны процесса вынуждены заниматься юридической эквилибристикой и выстраивать длинные, но шаткие цепи логических рассуждений, суд при принятии решений парадоксальным образом оказывается свободен от юридических норм и решает дело по своему произволу, а точнее, исходя из своих собственных интересов. Если не брать во внимание одиозные случаи взяточничества или принятия “политических” решений, можно предположить, что одним из основных факторов принятия судебных решений становится оценка возможностей сторон оспаривать принятое решение (по-видимому, в первую очередь оцениваются финансовые возможности, доступ к СМИ, качество привлекаемых юристов).</w:t>
      </w:r>
    </w:p>
    <w:p w14:paraId="572C305C" w14:textId="77777777" w:rsidR="00E12957" w:rsidRDefault="00E12957" w:rsidP="00E12957">
      <w:r>
        <w:t>В итоге в судах в буквальном смысле реализуется принцип “кто сильнее, тот и прав”. Действие этого принципа усиливается низким моральным уровнем судей и их низкой квалификацией, что, в свою очередь, не в последнюю очередь связано с низкой оплатой труда судей и вытекающим отсюда стремлением вышестоящих инстанций “сохранять судейские кадры” и, как следствие, минимизировать число дел, пересматриваемых в кассационном и надзорном порядке.</w:t>
      </w:r>
    </w:p>
    <w:p w14:paraId="5548294A" w14:textId="77777777" w:rsidR="00E12957" w:rsidRPr="00CE3182" w:rsidRDefault="00E12957" w:rsidP="00E12957">
      <w:pPr>
        <w:pStyle w:val="1"/>
      </w:pPr>
      <w:bookmarkStart w:id="785" w:name="_Toc13789524"/>
      <w:bookmarkStart w:id="786" w:name="_Toc13960619"/>
      <w:r w:rsidRPr="00CE3182">
        <w:t>12. ЗАРАБОТНАЯ ПЛАТА И ТРУДОВАЯ НАГРУЗКА РУКОВОДИТЕЛЕЙ ПРОИЗВОДСТВА СОВЕТСКОЙ ЭПОХИ</w:t>
      </w:r>
      <w:bookmarkEnd w:id="785"/>
      <w:bookmarkEnd w:id="786"/>
    </w:p>
    <w:p w14:paraId="4C64DCFD" w14:textId="77777777" w:rsidR="00E12957" w:rsidRDefault="00E12957" w:rsidP="00E12957">
      <w:r>
        <w:t>(Выдержки из монографии: Белановский С.А. «Факторы эффективности инженерно-управленческого труда в промышленности». М: 1988 г.)</w:t>
      </w:r>
    </w:p>
    <w:p w14:paraId="547EBF55" w14:textId="77777777" w:rsidR="00E12957" w:rsidRDefault="00E12957" w:rsidP="00E12957">
      <w:r>
        <w:t>Данная монография основана на данных социально-экономического исследования, проведенного в 1979—1985 гг. по разработанной автором методической программе. Проведенное исследование базируется на материалах государственной статистики, статистической отчетности и документации промышленных предприятий, а также на результатах социологических обследований, включая анкетные опросы и интервью.</w:t>
      </w:r>
    </w:p>
    <w:p w14:paraId="1D7F0F86" w14:textId="77777777" w:rsidR="00E12957" w:rsidRPr="00CE3182" w:rsidRDefault="00E12957" w:rsidP="00E12957">
      <w:pPr>
        <w:pStyle w:val="2"/>
      </w:pPr>
      <w:bookmarkStart w:id="787" w:name="_Toc13789525"/>
      <w:bookmarkStart w:id="788" w:name="_Toc13960620"/>
      <w:r>
        <w:rPr>
          <w:lang w:val="ru-RU"/>
        </w:rPr>
        <w:t xml:space="preserve">12.1. </w:t>
      </w:r>
      <w:r w:rsidRPr="00CE3182">
        <w:t>Динамика заработной платы инженерно-управленческого персонала</w:t>
      </w:r>
      <w:bookmarkEnd w:id="787"/>
      <w:bookmarkEnd w:id="788"/>
    </w:p>
    <w:p w14:paraId="2E8353E2" w14:textId="77777777" w:rsidR="00E12957" w:rsidRDefault="00E12957" w:rsidP="00E12957">
      <w:r>
        <w:t>Известно, что за весь период после Великой Отечественной войны величина заработной платы работников всех отраслей народного хозяйства характеризовалась устойчивой тенденцией к росту. В частности, за период с 1950 по 1985г. среднемесячная денежная заработная плата работников промышленности возросла с 70,8 до 210,6 руб., т. е. почти на 200 %. Вместе с тем темпы роста заработной платы различных категорий работников были неодинаковы. Более быстрыми темпами возрастала зарплата промышленно-производственных рабочих. Динамика заработной платы ИТР и служащих характеризовалась более низкими темпами роста, что привело к значительному сближению уровней оплаты труда указанных категорий работников (пояснение: ИТР – инженерно-технические работники).</w:t>
      </w:r>
    </w:p>
    <w:p w14:paraId="7F35D486" w14:textId="77777777" w:rsidR="00E12957" w:rsidRPr="00CE3182" w:rsidRDefault="00E12957" w:rsidP="00E12957">
      <w:pPr>
        <w:rPr>
          <w:b/>
        </w:rPr>
      </w:pPr>
      <w:r w:rsidRPr="00CE3182">
        <w:rPr>
          <w:b/>
        </w:rPr>
        <w:t>Соотношение заработной платы рабочих, ИТР и служащих в промышленности (средняя заработная плата промышленно-производственного рабочего = 1)</w:t>
      </w:r>
    </w:p>
    <w:p w14:paraId="4F270733" w14:textId="77777777" w:rsidR="00E12957" w:rsidRDefault="00E12957" w:rsidP="00E12957">
      <w:r>
        <w:t>Описанная выше тенденция снижения относительной величины заработной платы ИТР и служащих приводила к изменению численности работников по занимаемым должностям, деформируя структуру штатов аппарата управления предприятием вследствие сокращения доли работников с низким окладом.</w:t>
      </w:r>
    </w:p>
    <w:p w14:paraId="274C065F" w14:textId="77777777" w:rsidR="00E12957" w:rsidRDefault="00E12957" w:rsidP="00E12957">
      <w:r>
        <w:t>В частности, на промышленных предприятиях существовала устойчивая тенденция снижения доли служащих в общей численности ИТР и служащих. Доля технических исполнителей в составе работников управления по кругу обследованных предприятий снизилась с 1975г. не только относительно, но и абсолютно. Резко сокращалась численность техников (включая старших) в составе промышленно-производственного персонала заводов.</w:t>
      </w:r>
    </w:p>
    <w:p w14:paraId="2A9D31FF" w14:textId="77777777" w:rsidR="00E12957" w:rsidRPr="00CE3182" w:rsidRDefault="00E12957" w:rsidP="00E12957">
      <w:pPr>
        <w:rPr>
          <w:b/>
        </w:rPr>
      </w:pPr>
      <w:r w:rsidRPr="00CE3182">
        <w:rPr>
          <w:b/>
        </w:rPr>
        <w:t>Соотношение и динамика численности ИТР и служащих в промышленности СССР, % к общей численности ИТР и служащих*</w:t>
      </w:r>
    </w:p>
    <w:p w14:paraId="6B93C20D" w14:textId="77777777" w:rsidR="00E12957" w:rsidRPr="00CE3182" w:rsidRDefault="00E12957" w:rsidP="00E12957">
      <w:pPr>
        <w:rPr>
          <w:b/>
        </w:rPr>
      </w:pPr>
      <w:r w:rsidRPr="00CE3182">
        <w:rPr>
          <w:b/>
        </w:rPr>
        <w:t>Соотношение и динамика численности категорий управленческого персонала по кругу обследованных предприятий, % к общей численности ИТР и служащих</w:t>
      </w:r>
    </w:p>
    <w:p w14:paraId="1E885254" w14:textId="77777777" w:rsidR="00E12957" w:rsidRPr="00CE3182" w:rsidRDefault="00E12957" w:rsidP="00E12957">
      <w:pPr>
        <w:rPr>
          <w:b/>
        </w:rPr>
      </w:pPr>
      <w:r w:rsidRPr="00CE3182">
        <w:rPr>
          <w:b/>
        </w:rPr>
        <w:t>Динамика численности техников в составе промышленного персонала за период 1975—1985 гг. по кругу обследованных предприятий, %</w:t>
      </w:r>
    </w:p>
    <w:p w14:paraId="6ECB1FAD" w14:textId="77777777" w:rsidR="00E12957" w:rsidRDefault="00E12957" w:rsidP="00E12957">
      <w:r>
        <w:t>Сокращение доли технических исполнителей, техников и других работников с низким (относительно средних показателей) уровнем заработной платы привело к тому, что выполнение соответствующих работ — подготовка и оформление документов, проведение расчетов, измерений и т. п. — перекладывалось на инженерно-управленческий персонал. Основные последствия такого перераспределения функций состояли в следующем. Во-первых, по закону должности инженеров и руководителей должны комплектоваться дипломированными специалистами, в первую очередь специалистами с высшим образованием. Необходимость выполнения технических функций дипломированными инженерами вызвало снижение значимости инженерного труда, падение уровня квалификации инженерных работников и возникновение у них чувства неудовлетворенности трудом. Во-вторых, с юридической точки зрения выполнение перечисленных технических функций не входит в состав должностных обязанностей инженеров. Нежелание инженеров выполнять не соответствующие их должностным обязанностям поручения нередко вынуждало руководителей производства брать на себя функции технических исполнителей. Сказанное может быть подтверждено данными обследования, проведенного В. М. Черновым и Л. Д. Антосенковой:</w:t>
      </w:r>
    </w:p>
    <w:p w14:paraId="018B34C6" w14:textId="77777777" w:rsidR="00E12957" w:rsidRPr="00CF066E" w:rsidRDefault="00E12957" w:rsidP="00525BDC">
      <w:pPr>
        <w:pStyle w:val="a3"/>
        <w:numPr>
          <w:ilvl w:val="1"/>
          <w:numId w:val="126"/>
        </w:numPr>
        <w:ind w:left="1434" w:hanging="357"/>
        <w:rPr>
          <w:i/>
        </w:rPr>
      </w:pPr>
      <w:r w:rsidRPr="00CF066E">
        <w:rPr>
          <w:i/>
        </w:rPr>
        <w:t>Обработкой документов на предприятии занимается ограниченное число людей, что вынуждает привлекать к этой работе высококвалифицированных специалистов. Поэтому на отдельных предприятиях специалисты вынуждены затрачивать на канцелярскую работу от 25 до 50 % своего рабочего времени.</w:t>
      </w:r>
    </w:p>
    <w:p w14:paraId="54744C65" w14:textId="77777777" w:rsidR="00E12957" w:rsidRDefault="00E12957" w:rsidP="00E12957"/>
    <w:p w14:paraId="0CA3AEF0" w14:textId="77777777" w:rsidR="00E12957" w:rsidRDefault="00E12957" w:rsidP="00E12957">
      <w:r>
        <w:t>Аналогично С. С. Старшинов указывает, что, по данным проведенного им обследования:</w:t>
      </w:r>
    </w:p>
    <w:p w14:paraId="7E7AEFDF" w14:textId="77777777" w:rsidR="00E12957" w:rsidRPr="00CF066E" w:rsidRDefault="00E12957" w:rsidP="00525BDC">
      <w:pPr>
        <w:pStyle w:val="a3"/>
        <w:numPr>
          <w:ilvl w:val="1"/>
          <w:numId w:val="126"/>
        </w:numPr>
        <w:ind w:left="1434" w:hanging="357"/>
        <w:rPr>
          <w:i/>
        </w:rPr>
      </w:pPr>
      <w:r w:rsidRPr="00CF066E">
        <w:rPr>
          <w:i/>
        </w:rPr>
        <w:t>инженеры от 30 до 80 % рабочего времени загружены несвойственными им обязанностями».</w:t>
      </w:r>
    </w:p>
    <w:p w14:paraId="4D51312D" w14:textId="77777777" w:rsidR="00E12957" w:rsidRDefault="00E12957" w:rsidP="00E12957"/>
    <w:p w14:paraId="3ED86C3B" w14:textId="77777777" w:rsidR="00E12957" w:rsidRDefault="00E12957" w:rsidP="00E12957">
      <w:r>
        <w:t>Таким образом, одним из факторов, снизивших устойчивость управленческой структуры по отношению к растущим производственным планам, явилась неблагоприятная динамика заработной платы работников управления.</w:t>
      </w:r>
    </w:p>
    <w:p w14:paraId="0FBCE7F5" w14:textId="77777777" w:rsidR="00E12957" w:rsidRDefault="00E12957" w:rsidP="00E12957">
      <w:r>
        <w:t>В 50-е годы уменьшение дифференциации в оплате между рабочими и управленцами имело, возможно, свои положительные стороны, снижая уровень «производственного хамства» руководителей и ослабляя социальную напряженность между указанными социальными группами. Однако примерно с середины 60-х годов процесс снижения относительной величины заработной платы работников управления начал принимать все более деструктивный характер.</w:t>
      </w:r>
    </w:p>
    <w:p w14:paraId="5D1B5148" w14:textId="77777777" w:rsidR="00E12957" w:rsidRDefault="00E12957" w:rsidP="00E12957">
      <w:r>
        <w:t>В настоящее время (1995 г.) уже трудно установить, в какой мере данная тенденция была следствием сознательной (хотя и неразумной) политики, а в какой — механическим следствием существующих организационно-правовых условий формирования заработной платы инженерно-управленческого персонала. Еще одна гипотеза может состоять в том, что непрекращающийся инвестиционный бум и, как следствие, растущий дефицит рабочих кадров привел к своего рода вымогательству со стороны рабочих (стихийной итальянской забастовке, охватившей всю страну). Так или иначе, следствием стали далеко зашедшие процессы разрушения инженерно-управленческой страты на предприятиях, что стало одним из факторов снижения эффективности производства и темпов экономического роста в советской промышленности.</w:t>
      </w:r>
    </w:p>
    <w:p w14:paraId="7C0A2898" w14:textId="77777777" w:rsidR="00E12957" w:rsidRPr="00CE3182" w:rsidRDefault="00E12957" w:rsidP="00E12957">
      <w:pPr>
        <w:pStyle w:val="2"/>
      </w:pPr>
      <w:bookmarkStart w:id="789" w:name="_Toc13789526"/>
      <w:bookmarkStart w:id="790" w:name="_Toc13960621"/>
      <w:r>
        <w:rPr>
          <w:lang w:val="ru-RU"/>
        </w:rPr>
        <w:t xml:space="preserve">12.2. </w:t>
      </w:r>
      <w:r w:rsidRPr="00CE3182">
        <w:t>Трудовая нагрузк</w:t>
      </w:r>
      <w:r>
        <w:rPr>
          <w:lang w:val="ru-RU"/>
        </w:rPr>
        <w:t>а</w:t>
      </w:r>
      <w:r w:rsidRPr="00CE3182">
        <w:t xml:space="preserve"> инженерно-управленческих кадров</w:t>
      </w:r>
      <w:bookmarkEnd w:id="789"/>
      <w:bookmarkEnd w:id="790"/>
    </w:p>
    <w:p w14:paraId="2CC44F93" w14:textId="77777777" w:rsidR="00E12957" w:rsidRDefault="00E12957" w:rsidP="00E12957">
      <w:r>
        <w:t>Одним из показателей, характеризующих уровень трудовой нагрузки работников, является фактическая продолжительность их рабочего дня и рабочей недели. Как известно, Кодекс законов о труде устанавливает, что нормальная продолжительность рабочего времени рабочих и служащих на предприятиях, в учреждениях и организациях не должна превышать 41 час в неделю. Однако результаты проведенного обследования свидетельствуют о том, что фактическая продолжительность рабочей недели работников управления намного превышает установленную законом, причем, дополнительные выходы на работу и увеличение продолжительности рабочего дня руководителям в отличие от других категорий работников, как правило, не компенсируются отгулами или дополнительной оплатой.</w:t>
      </w:r>
    </w:p>
    <w:p w14:paraId="022D73BA" w14:textId="77777777" w:rsidR="00E12957" w:rsidRPr="00CE3182" w:rsidRDefault="00E12957" w:rsidP="00E12957">
      <w:pPr>
        <w:rPr>
          <w:b/>
        </w:rPr>
      </w:pPr>
      <w:r w:rsidRPr="00CE3182">
        <w:rPr>
          <w:b/>
        </w:rPr>
        <w:t>Компенсация дополнительных выходов на работу производственным руководителям, специалистам и промышленно-производственным рабочим (по данным анкетного опроса, в % к числу ответивших на вопрос)</w:t>
      </w:r>
    </w:p>
    <w:p w14:paraId="24BD5853" w14:textId="77777777" w:rsidR="00E12957" w:rsidRDefault="00E12957" w:rsidP="00E12957">
      <w:r>
        <w:t>Данные о продолжительности рабочего дня различных категорий работников управления были получены в ходе обследования двумя способами — путем анкетного опроса и путем прямого измерения продолжительности рабочего дня 183 работников четырех различных заводов по четырем дням наблюдения (три рабочих дня и одна суббота). Фактической продолжительностью рабочего дня считалось фактическое время пребывания на работе за вычетом номинальной продолжительности обеденного перерыва. При проведении анкетного опроса вопросы, касающиеся определения типичной продолжительности рабочего дня, задавались отдельно по будним дням, субботам и воскресеньям. Измерение продолжительности рабочего дня путем наблюдения основывалось на прямой фиксации времени прихода и ухода с работы охваченных обследованием работников. При подсчете продолжительности рабочего дня в субботу суммарное время пребывания работников на заводе делилось на общее число работников, охваченных исследованием, включая тех, кто в обследуемый субботний день на работу не выходил. Работники, обязанные в обследуемую субботу выйти на работу в соответствии с установленным для них графиком сменности, замерами не охватывались. Данные о числе выходов в воскресенье и о количестве отработанных в эти дни часов записывались со слов обследуемого работника по состоянию за месяц, предшествующий обследованию. Аналогичные измерения были проведены также по рабочим кадрам обследуемых предприятий. Сравнение данных, полученных описанными выше способами, показывает, что мнения работников о продолжительности их рабочего времени достаточно точно отражают его объективную величину. Результаты обследования фиксируют явную взаимосвязь между продолжительностью рабочей недели и должностным положением работника.</w:t>
      </w:r>
    </w:p>
    <w:p w14:paraId="0EF23303" w14:textId="77777777" w:rsidR="00E12957" w:rsidRDefault="00E12957" w:rsidP="00E12957">
      <w:r>
        <w:t>В целях сопоставления ниже приведены данные о продолжительности рабочей недели ведущих производственных руководителей различных отраслей. Данные о продолжительности рабочей недели руководителей угольных шахт получены в ходе интервью на основе стандартных вопросов. Данные о продолжительности рабочей недели работников сельского и жилищно-коммунального хозяйства получены путем опроса экспертов и в связи с этим являются предварительными. В качестве экспертов опрашивались лица, не менее трех лет проработавшие на руководящих должностях в соответствующей отрасли народного хозяйства. Всего было опрошено 18 руководителей сельскохозяйственных, преимущественно растениеводческих, предприятий (председателей колхозов, директоров совхозов и их заместителей) и 6 руководителей и главных инженеров дирекций по эксплуатации зданий.</w:t>
      </w:r>
    </w:p>
    <w:p w14:paraId="7C9BAFCF" w14:textId="77777777" w:rsidR="00E12957" w:rsidRPr="00CE3182" w:rsidRDefault="00E12957" w:rsidP="00E12957">
      <w:pPr>
        <w:rPr>
          <w:b/>
        </w:rPr>
      </w:pPr>
      <w:r w:rsidRPr="00CE3182">
        <w:rPr>
          <w:b/>
        </w:rPr>
        <w:t>Фактическая продолжительность рабочей недели руководителей высшего звена и начальников цехов в различных отраслях, % к установленной</w:t>
      </w:r>
    </w:p>
    <w:p w14:paraId="7BB4A177" w14:textId="77777777" w:rsidR="00E12957" w:rsidRDefault="00E12957" w:rsidP="00E12957">
      <w:r>
        <w:t>Данные о продолжительности рабочей недели руководителей угольных шахт, сельского хозяйства подтверждают тот факт, что режим работы указанных отраслей является одним из наиболее напряженных в народном хозяйстве.</w:t>
      </w:r>
    </w:p>
    <w:p w14:paraId="5BA34971" w14:textId="77777777" w:rsidR="00E12957" w:rsidRDefault="00E12957" w:rsidP="00E12957">
      <w:r>
        <w:t>В целях проверки гипотезы о наличии взаимосвязи между степенью напряженности производственных программ и трудовой нагрузкой руководителей на каждом из охваченных выборочным обследованием предприятий были выделены один или два цеха, чаще других не справляющиеся со своими производственными заданиями. Определение наиболее «трудных» цехов осуществлялось экспертным путем на основе опроса директоров и главных инженеров заводов Данные обследования показали, что продолжительность рабочей недели начальников цехов (без заместителей) заметно превышает среднюю величину по данной должностной группе работников, составляя 170—180 %. В период периодически возникающих пиковых нагрузок продолжительность рабочей недели начальников «трудных» цехов может достигать 200 % и более. Противоположная картина наблюдается в цехах, образующих производственную периферию предприятий. Эти цеха (обычно вспомогательные) характеризуются небольшими размерами и меньшей производственной ответственностью. Начальниками этих цехов зачастую назначаются работники, не сумевшие успешно справиться с работой на более напряженных производственных должностях (например, в связи с возрастом или достоянием здоровья). Продолжительность рабочей недели данной группы работников обычно не превышает 130 %, т е соответствует должности начальника участка.</w:t>
      </w:r>
    </w:p>
    <w:p w14:paraId="22454D98" w14:textId="77777777" w:rsidR="00E12957" w:rsidRDefault="00E12957" w:rsidP="00E12957">
      <w:r>
        <w:t>Данные, полученные в ходе настоящего исследования, согласуются с аналогичными данными, опубликованными в литературе. Так, Л. И. Лецихер в своей статье «Диапазон управления руководителей на предприятиях» указывает:</w:t>
      </w:r>
    </w:p>
    <w:p w14:paraId="57BE7604" w14:textId="77777777" w:rsidR="00E12957" w:rsidRPr="00CF066E" w:rsidRDefault="00E12957" w:rsidP="00525BDC">
      <w:pPr>
        <w:pStyle w:val="a3"/>
        <w:numPr>
          <w:ilvl w:val="1"/>
          <w:numId w:val="126"/>
        </w:numPr>
        <w:ind w:left="1434" w:hanging="357"/>
        <w:rPr>
          <w:i/>
        </w:rPr>
      </w:pPr>
      <w:r w:rsidRPr="00CF066E">
        <w:rPr>
          <w:i/>
        </w:rPr>
        <w:t>Чем выше должность руководителя, тем более продолжителен его рабочий день. Фактическая продолжительность рабочего дня директора превышает нормативную на 31,2 %, а с учетом работы в субботние дни — на 44,9 %. В среднем директор (а также его заместители и начальники цехов. — С. Б.) находится на производстве в полтора раза больше, чем рядовой работник предприятия.</w:t>
      </w:r>
    </w:p>
    <w:p w14:paraId="40C26154" w14:textId="77777777" w:rsidR="00E12957" w:rsidRDefault="00E12957" w:rsidP="00E12957"/>
    <w:p w14:paraId="7C1CA03D" w14:textId="77777777" w:rsidR="00E12957" w:rsidRDefault="00E12957" w:rsidP="00E12957">
      <w:r>
        <w:t>В. А. Особик в качестве минимальной оценки продолжительности рабочего дня начальника цеха называет 12 часов в будние дни и 6 часов в субботу, что соответствует продолжительности рабочей недели на уровне около 160 % от номинальной.</w:t>
      </w:r>
    </w:p>
    <w:p w14:paraId="713C445C" w14:textId="77777777" w:rsidR="00E12957" w:rsidRDefault="00E12957" w:rsidP="00E12957">
      <w:r>
        <w:t>Наличие взаимосвязи между уровнем административной нагрузки на управление и продолжительностью рабочего дня руководителей зафиксировали в своем исследовании Ю. Я. Ковалев и В. А. Гага. Авторы пишут:</w:t>
      </w:r>
    </w:p>
    <w:p w14:paraId="30177589" w14:textId="77777777" w:rsidR="00E12957" w:rsidRPr="00CF066E" w:rsidRDefault="00E12957" w:rsidP="00525BDC">
      <w:pPr>
        <w:pStyle w:val="a3"/>
        <w:numPr>
          <w:ilvl w:val="1"/>
          <w:numId w:val="126"/>
        </w:numPr>
        <w:ind w:left="1434" w:hanging="357"/>
        <w:rPr>
          <w:i/>
        </w:rPr>
      </w:pPr>
      <w:r w:rsidRPr="00CF066E">
        <w:rPr>
          <w:i/>
        </w:rPr>
        <w:t>Рабочий день первых руководителей предприятий (директоров, их заместителей, нач. цехов) все еще значительно превышает его нормативную продолжительность. Если в условиях стабильного хода производства режим работы директора удается кое-как выдержать, то при любых ЧП 95 % внутризаводских руководителей добиваются встречи с ним, изыскивая для этого всевозможные варианты контакта — телефон, обход цехов и т. п. Эта управленческая стихия ломает все плановые подходы к распорядку дня руководителя.</w:t>
      </w:r>
    </w:p>
    <w:p w14:paraId="0F04C2D8" w14:textId="77777777" w:rsidR="00E12957" w:rsidRDefault="00E12957" w:rsidP="00E12957"/>
    <w:p w14:paraId="44B3832E" w14:textId="77777777" w:rsidR="00E12957" w:rsidRDefault="00E12957" w:rsidP="00E12957">
      <w:r>
        <w:t>Т. А. Мозырева отмечает:</w:t>
      </w:r>
    </w:p>
    <w:p w14:paraId="35BC43B8" w14:textId="77777777" w:rsidR="00E12957" w:rsidRPr="00CF066E" w:rsidRDefault="00E12957" w:rsidP="00525BDC">
      <w:pPr>
        <w:pStyle w:val="a3"/>
        <w:numPr>
          <w:ilvl w:val="1"/>
          <w:numId w:val="126"/>
        </w:numPr>
        <w:ind w:left="1434" w:hanging="357"/>
        <w:rPr>
          <w:i/>
        </w:rPr>
      </w:pPr>
      <w:r w:rsidRPr="00CF066E">
        <w:rPr>
          <w:i/>
        </w:rPr>
        <w:t>существующие просчеты в организации производства и труда ИТР приводят к огромной растрате их сил, приемлемые результаты даются ценой постоянного переутомления. В ходе опроса отсутствие переутомления отметили только 7 — 15% работников в разных должностных группах.</w:t>
      </w:r>
    </w:p>
    <w:p w14:paraId="127EB2AD" w14:textId="77777777" w:rsidR="00E12957" w:rsidRDefault="00E12957" w:rsidP="00E12957"/>
    <w:p w14:paraId="21995F9B" w14:textId="77777777" w:rsidR="00E12957" w:rsidRDefault="00E12957" w:rsidP="00E12957">
      <w:r>
        <w:t>Определенный интерес представляют сравнительные данные о продолжительности рабочего дня руководителей производства на машиностроительных заводах с различной численностью персонала. Указанные данные свидетельствуют о том, что трудовая нагрузка руководителей и, вероятно, напряженность производственных программ возрастают по мере увеличения размеров предприятия.</w:t>
      </w:r>
    </w:p>
    <w:p w14:paraId="13F57F19" w14:textId="77777777" w:rsidR="00E12957" w:rsidRPr="00CE3182" w:rsidRDefault="00E12957" w:rsidP="00E12957">
      <w:pPr>
        <w:rPr>
          <w:b/>
        </w:rPr>
      </w:pPr>
      <w:r w:rsidRPr="00CE3182">
        <w:rPr>
          <w:b/>
        </w:rPr>
        <w:t>Зависимость продолжительности рабочего дня руководителей от численности работающих на заводе, % к продолжительности рабочего дня на предприятиях с численностью рабочих менее 1000</w:t>
      </w:r>
    </w:p>
    <w:p w14:paraId="4C19A7FD" w14:textId="77777777" w:rsidR="00E12957" w:rsidRPr="00CE3182" w:rsidRDefault="00E12957" w:rsidP="00E12957">
      <w:r w:rsidRPr="00CE3182">
        <w:rPr>
          <w:b/>
        </w:rPr>
        <w:t>Примечание 2019 года</w:t>
      </w:r>
      <w:r w:rsidRPr="00CE3182">
        <w:t>. Сегодня в связи с доступностью данных о производственной нагрузке руководителей и продолжительностью их рабочей редели можно сказать что цифры, полученные нами в советское время соответствуют общемировым и практически не отличаются от них. Однако причины такого положения дел по-видимому различаются. Проведение подробного сравнительного анализа требует отдельной аналитической работы с привлечением зарубежных данных. Такая работа выходит за рамки данной статьи. Ниже будут описаны причины, названные советскими руководителями 70 – 80-х годов.</w:t>
      </w:r>
    </w:p>
    <w:p w14:paraId="0F4E80CF" w14:textId="77777777" w:rsidR="00E12957" w:rsidRDefault="00E12957" w:rsidP="00E12957">
      <w:r>
        <w:t>Данные проведенного обследования говорят о том, что в советское время высокий уровень трудовой нагрузки производственных руководителей главным образом связан с решением ими проблемы обеспечения производства необходимыми для него ресурсами, а также с преодолением последствий неполного или несвоевременного поступления ресурсов.</w:t>
      </w:r>
    </w:p>
    <w:p w14:paraId="51B04E41" w14:textId="77777777" w:rsidR="00E12957" w:rsidRDefault="00E12957" w:rsidP="00E12957">
      <w:r>
        <w:t>В 80-е годы на первое место среди таких причин вшел дефицит рабочих кадров.</w:t>
      </w:r>
    </w:p>
    <w:p w14:paraId="73B6F145" w14:textId="77777777" w:rsidR="00E12957" w:rsidRDefault="00E12957" w:rsidP="00E12957">
      <w:r>
        <w:t>Одним из факторов возникновения дефицита трудовых ресурсов в народном хозяйстве было снижение темпов роста численности трудоспособного населения и соответственно темпов роста численности работников промышленных предприятий при непрекращающемся (форсированном) вводе новых производственных мощностей. При этом технический уровень в гражданской промышленности практически не возрастал (по мнению Ю.В.Яременко он даже падал). Соответственно, не росла производительность труда и бесконтрольно росла потребность в рабочей силе.</w:t>
      </w:r>
    </w:p>
    <w:p w14:paraId="4C52E637" w14:textId="77777777" w:rsidR="00E12957" w:rsidRDefault="00E12957" w:rsidP="00E12957">
      <w:r>
        <w:t>Это привело к резкому увеличению числа предприятий, на которых наблюдалось абсолютное снижение численности работников. Плановые задания по объему производства на таких заводах, как правило, не корректировались, а выделяемые капитальные вложения не всегда оказывались достаточными для компенсации убыли рабочей силы. Рост производительности труда обеспечивается в этом случае за счет искажения отчетности, т.е. все более становился фиктивным.</w:t>
      </w:r>
    </w:p>
    <w:p w14:paraId="2356B974" w14:textId="77777777" w:rsidR="00E12957" w:rsidRPr="00CE3182" w:rsidRDefault="00E12957" w:rsidP="00E12957">
      <w:pPr>
        <w:rPr>
          <w:b/>
        </w:rPr>
      </w:pPr>
      <w:r w:rsidRPr="00CE3182">
        <w:rPr>
          <w:b/>
        </w:rPr>
        <w:t>Таблица 2.3.6. Темпы роста численности промышленно-производственного персонала, % к предыдущему году</w:t>
      </w:r>
    </w:p>
    <w:p w14:paraId="51155914" w14:textId="77777777" w:rsidR="00E12957" w:rsidRPr="00CE3182" w:rsidRDefault="00E12957" w:rsidP="00E12957">
      <w:pPr>
        <w:rPr>
          <w:b/>
        </w:rPr>
      </w:pPr>
      <w:r w:rsidRPr="00CE3182">
        <w:rPr>
          <w:b/>
        </w:rPr>
        <w:t>Таблица 2.3.7. Предприятия со снижением численности персонала, %</w:t>
      </w:r>
    </w:p>
    <w:p w14:paraId="3B07281C" w14:textId="77777777" w:rsidR="00E12957" w:rsidRDefault="00E12957" w:rsidP="00E12957">
      <w:r>
        <w:t>Другой возможностью адаптации завода к условиям возрастающего дефицита трудовых ресурсов являлось сокращение численности занятых на работах, обладающих сравнительно низкой значимостью (внутризаводским приоритетом) по отношению к реализации главных производственных целей. Очевидно, однако, что сокращение численности занятых на неприоритетных работах приводит к определенным последствиям. В ходе этого процесса соответствующие функции начинали выполняться некачественно, либо вообще переставали выполняться (например, уборка заводских территорий, ремонт зданий, организация складского хозяйства и т. п.).</w:t>
      </w:r>
    </w:p>
    <w:p w14:paraId="1C9A9DD4" w14:textId="77777777" w:rsidR="00E12957" w:rsidRDefault="00E12957" w:rsidP="00E12957">
      <w:r>
        <w:t>Возрастание дефицита рабочей силы способствовало тому, что процесс снижения уровня организации производства постепенно захватывал все более важные для производства сферы.</w:t>
      </w:r>
    </w:p>
    <w:p w14:paraId="72A597D1" w14:textId="77777777" w:rsidR="00E12957" w:rsidRDefault="00E12957" w:rsidP="00E12957">
      <w:r>
        <w:t>Сокращение численности занятых на наименее приоритетных видах работ приводило к тому, что выполнявшая эти работы некачественная рабочая сила (пьяницы, прогульщики, лица, страдающие умственной неполноценностью, физическими недостатками, и т. п.) начинала привлекаться к осуществлению все более ответственных видов производственной деятельности. Указанные факторы существенно затрудняли деятельность работников управления по поддержанию организации производства на необходимом уровне. В ходе интервью работники обследуемых предприятий высказывали следующие мнения поданному вопросу.</w:t>
      </w:r>
    </w:p>
    <w:p w14:paraId="55BE29E8" w14:textId="77777777" w:rsidR="00E12957" w:rsidRPr="00CF066E" w:rsidRDefault="00E12957" w:rsidP="00525BDC">
      <w:pPr>
        <w:pStyle w:val="a3"/>
        <w:numPr>
          <w:ilvl w:val="1"/>
          <w:numId w:val="126"/>
        </w:numPr>
        <w:ind w:left="1434" w:hanging="357"/>
        <w:rPr>
          <w:i/>
        </w:rPr>
      </w:pPr>
      <w:r w:rsidRPr="00CF066E">
        <w:rPr>
          <w:i/>
        </w:rPr>
        <w:t>Сильно затрудняет работу то, что у нас посокращали вспомогательных рабочих, занятых под землей. Сокращение вспомогательных рабочих ухудшает качество ремонта и затрудняет поддержание порядка в нашем хозяйстве. Это очень серьезно, в перспективе это грозит авариями, жертвами. Соблюдение даже самых необходимых правил безопасности дается нам сейчас с очень большим трудом (начальник участка шахты «Капитальная» ПО «Южкузбассуголь», 1981г.).</w:t>
      </w:r>
    </w:p>
    <w:p w14:paraId="7B5A8238" w14:textId="77777777" w:rsidR="00E12957" w:rsidRPr="00CF066E" w:rsidRDefault="00E12957" w:rsidP="00525BDC">
      <w:pPr>
        <w:pStyle w:val="a3"/>
        <w:numPr>
          <w:ilvl w:val="1"/>
          <w:numId w:val="126"/>
        </w:numPr>
        <w:ind w:left="1434" w:hanging="357"/>
        <w:rPr>
          <w:i/>
        </w:rPr>
      </w:pPr>
      <w:r w:rsidRPr="00CF066E">
        <w:rPr>
          <w:i/>
        </w:rPr>
        <w:t>Дефицит работников сказывается на моей работе самым непосредственным образом. Сейчас я вынужден брать на работу таких людей, которых я раньше ни за что бы не взял. Как-никак у нас работа ответственная, мы ремонтируем оборудование. И если ко мне приходит человек, которого уже дважды увольняли за прогул, то он и у меня будет пьянствовать и прогуливать. За таким работником нужен глаз да глаз, за ним всю работу нужно проверять. А еще, не дай бог, свалится откуда-нибудь, отвечай за него потом (мастер ремонтного цеха Волжского завода синтетического каучука, 1984г.).</w:t>
      </w:r>
    </w:p>
    <w:p w14:paraId="5A428F7C" w14:textId="77777777" w:rsidR="00E12957" w:rsidRPr="00CF066E" w:rsidRDefault="00E12957" w:rsidP="00525BDC">
      <w:pPr>
        <w:pStyle w:val="a3"/>
        <w:numPr>
          <w:ilvl w:val="1"/>
          <w:numId w:val="126"/>
        </w:numPr>
        <w:ind w:left="1434" w:hanging="357"/>
        <w:rPr>
          <w:i/>
        </w:rPr>
      </w:pPr>
      <w:r w:rsidRPr="00CF066E">
        <w:rPr>
          <w:i/>
        </w:rPr>
        <w:t>Сейчас у меня рабочих сократили настолько, что некому стало заниматься снабжением участка. Резину привезти, пресс-форму, деталь какую-нибудь — все это теперь я делаю сам. Еще десять лет назад такого у нас не было (мастер завода резинотехнических изделий ПО «Днепрошина», 1983г.).</w:t>
      </w:r>
    </w:p>
    <w:p w14:paraId="46876CAD" w14:textId="77777777" w:rsidR="00E12957" w:rsidRPr="00CF066E" w:rsidRDefault="00E12957" w:rsidP="00525BDC">
      <w:pPr>
        <w:pStyle w:val="a3"/>
        <w:numPr>
          <w:ilvl w:val="1"/>
          <w:numId w:val="126"/>
        </w:numPr>
        <w:ind w:left="1434" w:hanging="357"/>
        <w:rPr>
          <w:i/>
        </w:rPr>
      </w:pPr>
      <w:r w:rsidRPr="00CF066E">
        <w:rPr>
          <w:i/>
        </w:rPr>
        <w:t>Из-за отсутствия рабочих нередко бывает, что я сама вынуждена садиться за конвейер. О мастерах я не говорю, они работают на конвейере почти каждый день (начальник участка Ленинградского производственного объединения «Красный треугольник», 1984г.).</w:t>
      </w:r>
    </w:p>
    <w:p w14:paraId="54610083" w14:textId="77777777" w:rsidR="00E12957" w:rsidRDefault="00E12957" w:rsidP="00E12957"/>
    <w:p w14:paraId="285D8F5D" w14:textId="77777777" w:rsidR="00E12957" w:rsidRDefault="00E12957" w:rsidP="00E12957">
      <w:r>
        <w:t>Мнения цеховых руководителей о том, что дефицит рабочих кадров вынуждает их самих браться за выполнение соответствующих функций, подтверждаются данными анкетного опроса.</w:t>
      </w:r>
    </w:p>
    <w:p w14:paraId="28519A3C" w14:textId="77777777" w:rsidR="00E12957" w:rsidRDefault="00E12957" w:rsidP="00E12957">
      <w:r>
        <w:t>В целях получения более полной информации данные об уровне обеспеченности производства ресурсами были исследования оценками производственных руководителей. Наряду с проблемой ресурсного обеспечения производства в анкету были также включены вопросы, касающиеся состояния других факторов, оказывающих влияние на трудовую и нервно-психологическую нагрузку руководителей. Основные результаты опроса сведены в таблицу (см. ниже).</w:t>
      </w:r>
    </w:p>
    <w:p w14:paraId="5D96B328" w14:textId="77777777" w:rsidR="00E12957" w:rsidRDefault="00E12957" w:rsidP="00E12957">
      <w:r>
        <w:t>Как показывают приведенные в таблице данные, лишь небольшая часть руководителей считают, что подчиненная им производственная единица полностью обеспечивается всеми необходимыми ресурсами. Как уже говорилось, при сравнительной оценке факторов, препятствующих нормальной работе производства, большинство опрошенных руководителей поставили на первое место недостаточную обеспеченность рабочей силой, в то время как традиционно острая проблема материально-технического снабжения оказалась на втором месте. При этом данные опроса свидетельствуют о том, что состояние материально-технического снабжения по сравнению с предшествующими годами, по мнению руководителей, не улучшилось. Следовательно, есть основания предполагать, что появление и усиление действия фактора дефицита трудовых ресурсов привело на протяжении 70 – 80 годов к значительному возрастанию нагрузки на управление производством.</w:t>
      </w:r>
    </w:p>
    <w:p w14:paraId="7963EAAE" w14:textId="77777777" w:rsidR="00E12957" w:rsidRDefault="00E12957" w:rsidP="00E12957"/>
    <w:p w14:paraId="092F1DA9" w14:textId="77777777" w:rsidR="00E12957" w:rsidRPr="00CE3182" w:rsidRDefault="00E12957" w:rsidP="00E12957">
      <w:pPr>
        <w:rPr>
          <w:b/>
        </w:rPr>
      </w:pPr>
      <w:r w:rsidRPr="00CE3182">
        <w:rPr>
          <w:b/>
        </w:rPr>
        <w:t>Оценка состояния производственных факторов и ресурсного обеспечения производства инженерно-техническими работниками и руководителями, % к числу ответивших на вопрос</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7686"/>
        <w:gridCol w:w="2202"/>
      </w:tblGrid>
      <w:tr w:rsidR="00E12957" w:rsidRPr="00CE3182" w14:paraId="444256DE" w14:textId="77777777" w:rsidTr="00871988">
        <w:trPr>
          <w:tblCellSpacing w:w="15" w:type="dxa"/>
        </w:trPr>
        <w:tc>
          <w:tcPr>
            <w:tcW w:w="4215" w:type="dxa"/>
            <w:tcBorders>
              <w:top w:val="nil"/>
            </w:tcBorders>
            <w:shd w:val="clear" w:color="auto" w:fill="auto"/>
            <w:tcMar>
              <w:top w:w="120" w:type="dxa"/>
              <w:left w:w="120" w:type="dxa"/>
              <w:bottom w:w="120" w:type="dxa"/>
              <w:right w:w="120" w:type="dxa"/>
            </w:tcMar>
            <w:hideMark/>
          </w:tcPr>
          <w:p w14:paraId="6F918707" w14:textId="77777777" w:rsidR="00E12957" w:rsidRPr="00CE3182" w:rsidRDefault="00E12957" w:rsidP="00871988">
            <w:pPr>
              <w:pStyle w:val="table"/>
            </w:pPr>
            <w:r w:rsidRPr="00CE3182">
              <w:t>Вопрос анкеты</w:t>
            </w:r>
          </w:p>
        </w:tc>
        <w:tc>
          <w:tcPr>
            <w:tcW w:w="1110" w:type="dxa"/>
            <w:tcBorders>
              <w:top w:val="nil"/>
            </w:tcBorders>
            <w:shd w:val="clear" w:color="auto" w:fill="auto"/>
            <w:tcMar>
              <w:top w:w="120" w:type="dxa"/>
              <w:left w:w="120" w:type="dxa"/>
              <w:bottom w:w="120" w:type="dxa"/>
              <w:right w:w="120" w:type="dxa"/>
            </w:tcMar>
            <w:hideMark/>
          </w:tcPr>
          <w:p w14:paraId="3CF5FEF2" w14:textId="77777777" w:rsidR="00E12957" w:rsidRPr="00CE3182" w:rsidRDefault="00E12957" w:rsidP="00871988">
            <w:pPr>
              <w:pStyle w:val="table"/>
            </w:pPr>
            <w:r w:rsidRPr="00CE3182">
              <w:t>Оценка состояния факторов</w:t>
            </w:r>
          </w:p>
        </w:tc>
      </w:tr>
      <w:tr w:rsidR="00E12957" w:rsidRPr="00CE3182" w14:paraId="1635137F"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400B4B08" w14:textId="77777777" w:rsidR="00E12957" w:rsidRPr="00CE3182" w:rsidRDefault="00E12957" w:rsidP="00871988">
            <w:pPr>
              <w:pStyle w:val="table"/>
            </w:pPr>
            <w:r w:rsidRPr="00CE3182">
              <w:t>А Материальные ресурсы и снабжение</w:t>
            </w:r>
          </w:p>
        </w:tc>
        <w:tc>
          <w:tcPr>
            <w:tcW w:w="1110" w:type="dxa"/>
            <w:tcBorders>
              <w:top w:val="single" w:sz="6" w:space="0" w:color="DDDDDD"/>
            </w:tcBorders>
            <w:shd w:val="clear" w:color="auto" w:fill="auto"/>
            <w:tcMar>
              <w:top w:w="120" w:type="dxa"/>
              <w:left w:w="120" w:type="dxa"/>
              <w:bottom w:w="120" w:type="dxa"/>
              <w:right w:w="120" w:type="dxa"/>
            </w:tcMar>
            <w:hideMark/>
          </w:tcPr>
          <w:p w14:paraId="0C4A3738" w14:textId="77777777" w:rsidR="00E12957" w:rsidRPr="00CE3182" w:rsidRDefault="00E12957" w:rsidP="00871988">
            <w:pPr>
              <w:pStyle w:val="table"/>
            </w:pPr>
            <w:r w:rsidRPr="00CE3182">
              <w:t> </w:t>
            </w:r>
          </w:p>
        </w:tc>
      </w:tr>
      <w:tr w:rsidR="00E12957" w:rsidRPr="00CE3182" w14:paraId="34AF7B87"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0D39B2CD" w14:textId="77777777" w:rsidR="00E12957" w:rsidRPr="00CE3182" w:rsidRDefault="00E12957" w:rsidP="00871988">
            <w:pPr>
              <w:pStyle w:val="table"/>
            </w:pPr>
            <w:r w:rsidRPr="00CE3182">
              <w:t>1. Ресурсы и средства выделяются Вашему подразделению в количестве:</w:t>
            </w:r>
          </w:p>
        </w:tc>
        <w:tc>
          <w:tcPr>
            <w:tcW w:w="1110" w:type="dxa"/>
            <w:tcBorders>
              <w:top w:val="single" w:sz="6" w:space="0" w:color="DDDDDD"/>
            </w:tcBorders>
            <w:shd w:val="clear" w:color="auto" w:fill="auto"/>
            <w:tcMar>
              <w:top w:w="120" w:type="dxa"/>
              <w:left w:w="120" w:type="dxa"/>
              <w:bottom w:w="120" w:type="dxa"/>
              <w:right w:w="120" w:type="dxa"/>
            </w:tcMar>
            <w:hideMark/>
          </w:tcPr>
          <w:p w14:paraId="798D16C5" w14:textId="77777777" w:rsidR="00E12957" w:rsidRPr="00CE3182" w:rsidRDefault="00E12957" w:rsidP="00871988">
            <w:pPr>
              <w:pStyle w:val="table"/>
            </w:pPr>
            <w:r w:rsidRPr="00CE3182">
              <w:t> </w:t>
            </w:r>
          </w:p>
        </w:tc>
      </w:tr>
      <w:tr w:rsidR="00E12957" w:rsidRPr="00CE3182" w14:paraId="5767AA08"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4B22BC8A" w14:textId="77777777" w:rsidR="00E12957" w:rsidRPr="00CE3182" w:rsidRDefault="00E12957" w:rsidP="00871988">
            <w:pPr>
              <w:pStyle w:val="table"/>
            </w:pPr>
            <w:r w:rsidRPr="00CE3182">
              <w:t>достаточном для выполнения всех работ</w:t>
            </w:r>
          </w:p>
        </w:tc>
        <w:tc>
          <w:tcPr>
            <w:tcW w:w="1110" w:type="dxa"/>
            <w:tcBorders>
              <w:top w:val="single" w:sz="6" w:space="0" w:color="DDDDDD"/>
            </w:tcBorders>
            <w:shd w:val="clear" w:color="auto" w:fill="auto"/>
            <w:tcMar>
              <w:top w:w="120" w:type="dxa"/>
              <w:left w:w="120" w:type="dxa"/>
              <w:bottom w:w="120" w:type="dxa"/>
              <w:right w:w="120" w:type="dxa"/>
            </w:tcMar>
            <w:hideMark/>
          </w:tcPr>
          <w:p w14:paraId="0EA7D373" w14:textId="77777777" w:rsidR="00E12957" w:rsidRPr="00CE3182" w:rsidRDefault="00E12957" w:rsidP="00871988">
            <w:pPr>
              <w:pStyle w:val="table"/>
            </w:pPr>
            <w:r w:rsidRPr="00CE3182">
              <w:t>7,2</w:t>
            </w:r>
          </w:p>
        </w:tc>
      </w:tr>
      <w:tr w:rsidR="00E12957" w:rsidRPr="00CE3182" w14:paraId="42DBA866"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3EF2EB25" w14:textId="77777777" w:rsidR="00E12957" w:rsidRPr="00CE3182" w:rsidRDefault="00E12957" w:rsidP="00871988">
            <w:pPr>
              <w:pStyle w:val="table"/>
            </w:pPr>
            <w:r w:rsidRPr="00CE3182">
              <w:t>достаточном только для выполнения ближайших плановых</w:t>
            </w:r>
          </w:p>
        </w:tc>
        <w:tc>
          <w:tcPr>
            <w:tcW w:w="1110" w:type="dxa"/>
            <w:tcBorders>
              <w:top w:val="single" w:sz="6" w:space="0" w:color="DDDDDD"/>
            </w:tcBorders>
            <w:shd w:val="clear" w:color="auto" w:fill="auto"/>
            <w:tcMar>
              <w:top w:w="120" w:type="dxa"/>
              <w:left w:w="120" w:type="dxa"/>
              <w:bottom w:w="120" w:type="dxa"/>
              <w:right w:w="120" w:type="dxa"/>
            </w:tcMar>
            <w:hideMark/>
          </w:tcPr>
          <w:p w14:paraId="0833B60C" w14:textId="77777777" w:rsidR="00E12957" w:rsidRPr="00CE3182" w:rsidRDefault="00E12957" w:rsidP="00871988">
            <w:pPr>
              <w:pStyle w:val="table"/>
            </w:pPr>
            <w:r w:rsidRPr="00CE3182">
              <w:t>32,4</w:t>
            </w:r>
          </w:p>
        </w:tc>
      </w:tr>
      <w:tr w:rsidR="00E12957" w:rsidRPr="00CE3182" w14:paraId="2830AD86"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7FD83A2D" w14:textId="77777777" w:rsidR="00E12957" w:rsidRPr="00CE3182" w:rsidRDefault="00E12957" w:rsidP="00871988">
            <w:pPr>
              <w:pStyle w:val="table"/>
            </w:pPr>
            <w:r w:rsidRPr="00CE3182">
              <w:t>работ явно недостаточном для нормальной работы подразделения</w:t>
            </w:r>
          </w:p>
        </w:tc>
        <w:tc>
          <w:tcPr>
            <w:tcW w:w="1110" w:type="dxa"/>
            <w:tcBorders>
              <w:top w:val="single" w:sz="6" w:space="0" w:color="DDDDDD"/>
            </w:tcBorders>
            <w:shd w:val="clear" w:color="auto" w:fill="auto"/>
            <w:tcMar>
              <w:top w:w="120" w:type="dxa"/>
              <w:left w:w="120" w:type="dxa"/>
              <w:bottom w:w="120" w:type="dxa"/>
              <w:right w:w="120" w:type="dxa"/>
            </w:tcMar>
            <w:hideMark/>
          </w:tcPr>
          <w:p w14:paraId="253CCA7C" w14:textId="77777777" w:rsidR="00E12957" w:rsidRPr="00CE3182" w:rsidRDefault="00E12957" w:rsidP="00871988">
            <w:pPr>
              <w:pStyle w:val="table"/>
            </w:pPr>
            <w:r w:rsidRPr="00CE3182">
              <w:t>60,4</w:t>
            </w:r>
          </w:p>
        </w:tc>
      </w:tr>
      <w:tr w:rsidR="00E12957" w:rsidRPr="00CE3182" w14:paraId="7CB7C866"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6E7DA32D" w14:textId="77777777" w:rsidR="00E12957" w:rsidRPr="00CE3182" w:rsidRDefault="00E12957" w:rsidP="00871988">
            <w:pPr>
              <w:pStyle w:val="table"/>
            </w:pPr>
            <w:r w:rsidRPr="00CE3182">
              <w:t>2. Поставки сырья, металлов, заготовок Вашему подразделению осуществляются:</w:t>
            </w:r>
          </w:p>
        </w:tc>
        <w:tc>
          <w:tcPr>
            <w:tcW w:w="1110" w:type="dxa"/>
            <w:tcBorders>
              <w:top w:val="single" w:sz="6" w:space="0" w:color="DDDDDD"/>
            </w:tcBorders>
            <w:shd w:val="clear" w:color="auto" w:fill="auto"/>
            <w:tcMar>
              <w:top w:w="120" w:type="dxa"/>
              <w:left w:w="120" w:type="dxa"/>
              <w:bottom w:w="120" w:type="dxa"/>
              <w:right w:w="120" w:type="dxa"/>
            </w:tcMar>
            <w:hideMark/>
          </w:tcPr>
          <w:p w14:paraId="64E9E9B6" w14:textId="77777777" w:rsidR="00E12957" w:rsidRPr="00CE3182" w:rsidRDefault="00E12957" w:rsidP="00871988">
            <w:pPr>
              <w:pStyle w:val="table"/>
            </w:pPr>
            <w:r w:rsidRPr="00CE3182">
              <w:t> </w:t>
            </w:r>
          </w:p>
        </w:tc>
      </w:tr>
      <w:tr w:rsidR="00E12957" w:rsidRPr="00CE3182" w14:paraId="4148E5B6"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318FF6BA" w14:textId="77777777" w:rsidR="00E12957" w:rsidRPr="00CE3182" w:rsidRDefault="00E12957" w:rsidP="00871988">
            <w:pPr>
              <w:pStyle w:val="table"/>
            </w:pPr>
            <w:r w:rsidRPr="00CE3182">
              <w:t>равномерно</w:t>
            </w:r>
          </w:p>
        </w:tc>
        <w:tc>
          <w:tcPr>
            <w:tcW w:w="1110" w:type="dxa"/>
            <w:tcBorders>
              <w:top w:val="single" w:sz="6" w:space="0" w:color="DDDDDD"/>
            </w:tcBorders>
            <w:shd w:val="clear" w:color="auto" w:fill="auto"/>
            <w:tcMar>
              <w:top w:w="120" w:type="dxa"/>
              <w:left w:w="120" w:type="dxa"/>
              <w:bottom w:w="120" w:type="dxa"/>
              <w:right w:w="120" w:type="dxa"/>
            </w:tcMar>
            <w:hideMark/>
          </w:tcPr>
          <w:p w14:paraId="7AF91934" w14:textId="77777777" w:rsidR="00E12957" w:rsidRPr="00CE3182" w:rsidRDefault="00E12957" w:rsidP="00871988">
            <w:pPr>
              <w:pStyle w:val="table"/>
            </w:pPr>
            <w:r w:rsidRPr="00CE3182">
              <w:t>4,2</w:t>
            </w:r>
          </w:p>
        </w:tc>
      </w:tr>
      <w:tr w:rsidR="00E12957" w:rsidRPr="00CE3182" w14:paraId="335CAF0F"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24A160D8" w14:textId="77777777" w:rsidR="00E12957" w:rsidRPr="00CE3182" w:rsidRDefault="00E12957" w:rsidP="00871988">
            <w:pPr>
              <w:pStyle w:val="table"/>
            </w:pPr>
            <w:r w:rsidRPr="00CE3182">
              <w:t>относительно равномерно</w:t>
            </w:r>
          </w:p>
        </w:tc>
        <w:tc>
          <w:tcPr>
            <w:tcW w:w="1110" w:type="dxa"/>
            <w:tcBorders>
              <w:top w:val="single" w:sz="6" w:space="0" w:color="DDDDDD"/>
            </w:tcBorders>
            <w:shd w:val="clear" w:color="auto" w:fill="auto"/>
            <w:tcMar>
              <w:top w:w="120" w:type="dxa"/>
              <w:left w:w="120" w:type="dxa"/>
              <w:bottom w:w="120" w:type="dxa"/>
              <w:right w:w="120" w:type="dxa"/>
            </w:tcMar>
            <w:hideMark/>
          </w:tcPr>
          <w:p w14:paraId="5E0CFD42" w14:textId="77777777" w:rsidR="00E12957" w:rsidRPr="00CE3182" w:rsidRDefault="00E12957" w:rsidP="00871988">
            <w:pPr>
              <w:pStyle w:val="table"/>
            </w:pPr>
            <w:r w:rsidRPr="00CE3182">
              <w:t>34,4</w:t>
            </w:r>
          </w:p>
        </w:tc>
      </w:tr>
      <w:tr w:rsidR="00E12957" w:rsidRPr="00CE3182" w14:paraId="6E5D3BFC"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05B4A360" w14:textId="77777777" w:rsidR="00E12957" w:rsidRPr="00CE3182" w:rsidRDefault="00E12957" w:rsidP="00871988">
            <w:pPr>
              <w:pStyle w:val="table"/>
            </w:pPr>
            <w:r w:rsidRPr="00CE3182">
              <w:t>неравномерно</w:t>
            </w:r>
          </w:p>
        </w:tc>
        <w:tc>
          <w:tcPr>
            <w:tcW w:w="1110" w:type="dxa"/>
            <w:tcBorders>
              <w:top w:val="single" w:sz="6" w:space="0" w:color="DDDDDD"/>
            </w:tcBorders>
            <w:shd w:val="clear" w:color="auto" w:fill="auto"/>
            <w:tcMar>
              <w:top w:w="120" w:type="dxa"/>
              <w:left w:w="120" w:type="dxa"/>
              <w:bottom w:w="120" w:type="dxa"/>
              <w:right w:w="120" w:type="dxa"/>
            </w:tcMar>
            <w:hideMark/>
          </w:tcPr>
          <w:p w14:paraId="7DEC53F1" w14:textId="77777777" w:rsidR="00E12957" w:rsidRPr="00CE3182" w:rsidRDefault="00E12957" w:rsidP="00871988">
            <w:pPr>
              <w:pStyle w:val="table"/>
            </w:pPr>
            <w:r w:rsidRPr="00CE3182">
              <w:t>61,4</w:t>
            </w:r>
          </w:p>
        </w:tc>
      </w:tr>
      <w:tr w:rsidR="00E12957" w:rsidRPr="00CE3182" w14:paraId="6D78674C"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09D32112" w14:textId="77777777" w:rsidR="00E12957" w:rsidRPr="00CE3182" w:rsidRDefault="00E12957" w:rsidP="00871988">
            <w:pPr>
              <w:pStyle w:val="table"/>
            </w:pPr>
            <w:r w:rsidRPr="00CE3182">
              <w:t>3. Как изменилось состояние материально-технического снабжения по сравнению с предшествующими годами</w:t>
            </w:r>
          </w:p>
        </w:tc>
        <w:tc>
          <w:tcPr>
            <w:tcW w:w="1110" w:type="dxa"/>
            <w:tcBorders>
              <w:top w:val="single" w:sz="6" w:space="0" w:color="DDDDDD"/>
            </w:tcBorders>
            <w:shd w:val="clear" w:color="auto" w:fill="auto"/>
            <w:tcMar>
              <w:top w:w="120" w:type="dxa"/>
              <w:left w:w="120" w:type="dxa"/>
              <w:bottom w:w="120" w:type="dxa"/>
              <w:right w:w="120" w:type="dxa"/>
            </w:tcMar>
            <w:hideMark/>
          </w:tcPr>
          <w:p w14:paraId="03A86006" w14:textId="77777777" w:rsidR="00E12957" w:rsidRPr="00CE3182" w:rsidRDefault="00E12957" w:rsidP="00871988">
            <w:pPr>
              <w:pStyle w:val="table"/>
            </w:pPr>
            <w:r w:rsidRPr="00CE3182">
              <w:t> </w:t>
            </w:r>
          </w:p>
        </w:tc>
      </w:tr>
      <w:tr w:rsidR="00E12957" w:rsidRPr="00CE3182" w14:paraId="1604FA14"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3F1FB363" w14:textId="77777777" w:rsidR="00E12957" w:rsidRPr="00CE3182" w:rsidRDefault="00E12957" w:rsidP="00871988">
            <w:pPr>
              <w:pStyle w:val="table"/>
            </w:pPr>
            <w:r w:rsidRPr="00CE3182">
              <w:t>изменилось к лучшему</w:t>
            </w:r>
          </w:p>
        </w:tc>
        <w:tc>
          <w:tcPr>
            <w:tcW w:w="1110" w:type="dxa"/>
            <w:tcBorders>
              <w:top w:val="single" w:sz="6" w:space="0" w:color="DDDDDD"/>
            </w:tcBorders>
            <w:shd w:val="clear" w:color="auto" w:fill="auto"/>
            <w:tcMar>
              <w:top w:w="120" w:type="dxa"/>
              <w:left w:w="120" w:type="dxa"/>
              <w:bottom w:w="120" w:type="dxa"/>
              <w:right w:w="120" w:type="dxa"/>
            </w:tcMar>
            <w:hideMark/>
          </w:tcPr>
          <w:p w14:paraId="3E31C2A5" w14:textId="77777777" w:rsidR="00E12957" w:rsidRPr="00CE3182" w:rsidRDefault="00E12957" w:rsidP="00871988">
            <w:pPr>
              <w:pStyle w:val="table"/>
            </w:pPr>
            <w:r w:rsidRPr="00CE3182">
              <w:t>10,2</w:t>
            </w:r>
          </w:p>
        </w:tc>
      </w:tr>
      <w:tr w:rsidR="00E12957" w:rsidRPr="00CE3182" w14:paraId="0F7C5B2F"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57FA8557" w14:textId="77777777" w:rsidR="00E12957" w:rsidRPr="00CE3182" w:rsidRDefault="00E12957" w:rsidP="00871988">
            <w:pPr>
              <w:pStyle w:val="table"/>
            </w:pPr>
            <w:r w:rsidRPr="00CE3182">
              <w:t>осталось без изменения</w:t>
            </w:r>
          </w:p>
        </w:tc>
        <w:tc>
          <w:tcPr>
            <w:tcW w:w="1110" w:type="dxa"/>
            <w:tcBorders>
              <w:top w:val="single" w:sz="6" w:space="0" w:color="DDDDDD"/>
            </w:tcBorders>
            <w:shd w:val="clear" w:color="auto" w:fill="auto"/>
            <w:tcMar>
              <w:top w:w="120" w:type="dxa"/>
              <w:left w:w="120" w:type="dxa"/>
              <w:bottom w:w="120" w:type="dxa"/>
              <w:right w:w="120" w:type="dxa"/>
            </w:tcMar>
            <w:hideMark/>
          </w:tcPr>
          <w:p w14:paraId="40DA3DA9" w14:textId="77777777" w:rsidR="00E12957" w:rsidRPr="00CE3182" w:rsidRDefault="00E12957" w:rsidP="00871988">
            <w:pPr>
              <w:pStyle w:val="table"/>
            </w:pPr>
            <w:r w:rsidRPr="00CE3182">
              <w:t>32,4</w:t>
            </w:r>
          </w:p>
        </w:tc>
      </w:tr>
      <w:tr w:rsidR="00E12957" w:rsidRPr="00CE3182" w14:paraId="041A7829"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30C2C4EF" w14:textId="77777777" w:rsidR="00E12957" w:rsidRPr="00CE3182" w:rsidRDefault="00E12957" w:rsidP="00871988">
            <w:pPr>
              <w:pStyle w:val="table"/>
            </w:pPr>
            <w:r w:rsidRPr="00CE3182">
              <w:t>изменилось к худшему</w:t>
            </w:r>
          </w:p>
        </w:tc>
        <w:tc>
          <w:tcPr>
            <w:tcW w:w="1110" w:type="dxa"/>
            <w:tcBorders>
              <w:top w:val="single" w:sz="6" w:space="0" w:color="DDDDDD"/>
            </w:tcBorders>
            <w:shd w:val="clear" w:color="auto" w:fill="auto"/>
            <w:tcMar>
              <w:top w:w="120" w:type="dxa"/>
              <w:left w:w="120" w:type="dxa"/>
              <w:bottom w:w="120" w:type="dxa"/>
              <w:right w:w="120" w:type="dxa"/>
            </w:tcMar>
            <w:hideMark/>
          </w:tcPr>
          <w:p w14:paraId="3B09DAC5" w14:textId="77777777" w:rsidR="00E12957" w:rsidRPr="00CE3182" w:rsidRDefault="00E12957" w:rsidP="00871988">
            <w:pPr>
              <w:pStyle w:val="table"/>
            </w:pPr>
            <w:r w:rsidRPr="00CE3182">
              <w:t>49,1</w:t>
            </w:r>
          </w:p>
        </w:tc>
      </w:tr>
      <w:tr w:rsidR="00E12957" w:rsidRPr="00CE3182" w14:paraId="0D8DBE4D"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0680600A" w14:textId="77777777" w:rsidR="00E12957" w:rsidRPr="00CE3182" w:rsidRDefault="00E12957" w:rsidP="00871988">
            <w:pPr>
              <w:pStyle w:val="table"/>
            </w:pPr>
            <w:r w:rsidRPr="00CE3182">
              <w:t>резко изменилось к худшему</w:t>
            </w:r>
          </w:p>
        </w:tc>
        <w:tc>
          <w:tcPr>
            <w:tcW w:w="1110" w:type="dxa"/>
            <w:tcBorders>
              <w:top w:val="single" w:sz="6" w:space="0" w:color="DDDDDD"/>
            </w:tcBorders>
            <w:shd w:val="clear" w:color="auto" w:fill="auto"/>
            <w:tcMar>
              <w:top w:w="120" w:type="dxa"/>
              <w:left w:w="120" w:type="dxa"/>
              <w:bottom w:w="120" w:type="dxa"/>
              <w:right w:w="120" w:type="dxa"/>
            </w:tcMar>
            <w:hideMark/>
          </w:tcPr>
          <w:p w14:paraId="05F11A61" w14:textId="77777777" w:rsidR="00E12957" w:rsidRPr="00CE3182" w:rsidRDefault="00E12957" w:rsidP="00871988">
            <w:pPr>
              <w:pStyle w:val="table"/>
            </w:pPr>
            <w:r w:rsidRPr="00CE3182">
              <w:t>8,3</w:t>
            </w:r>
          </w:p>
        </w:tc>
      </w:tr>
      <w:tr w:rsidR="00E12957" w:rsidRPr="00CE3182" w14:paraId="0D46C75A"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11CA5941" w14:textId="77777777" w:rsidR="00E12957" w:rsidRPr="00CE3182" w:rsidRDefault="00E12957" w:rsidP="00871988">
            <w:pPr>
              <w:pStyle w:val="table"/>
            </w:pPr>
            <w:r w:rsidRPr="00CE3182">
              <w:t>4. Как Вы оцениваете состояние оборудования, работающего в Вашем подразделении:</w:t>
            </w:r>
          </w:p>
        </w:tc>
        <w:tc>
          <w:tcPr>
            <w:tcW w:w="1110" w:type="dxa"/>
            <w:tcBorders>
              <w:top w:val="single" w:sz="6" w:space="0" w:color="DDDDDD"/>
            </w:tcBorders>
            <w:shd w:val="clear" w:color="auto" w:fill="auto"/>
            <w:tcMar>
              <w:top w:w="120" w:type="dxa"/>
              <w:left w:w="120" w:type="dxa"/>
              <w:bottom w:w="120" w:type="dxa"/>
              <w:right w:w="120" w:type="dxa"/>
            </w:tcMar>
            <w:hideMark/>
          </w:tcPr>
          <w:p w14:paraId="1ACEDED1" w14:textId="77777777" w:rsidR="00E12957" w:rsidRPr="00CE3182" w:rsidRDefault="00E12957" w:rsidP="00871988">
            <w:pPr>
              <w:pStyle w:val="table"/>
            </w:pPr>
            <w:r w:rsidRPr="00CE3182">
              <w:t> </w:t>
            </w:r>
          </w:p>
        </w:tc>
      </w:tr>
      <w:tr w:rsidR="00E12957" w:rsidRPr="00CE3182" w14:paraId="368CE865"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6F5A8FD9" w14:textId="77777777" w:rsidR="00E12957" w:rsidRPr="00CE3182" w:rsidRDefault="00E12957" w:rsidP="00871988">
            <w:pPr>
              <w:pStyle w:val="table"/>
            </w:pPr>
            <w:r w:rsidRPr="00CE3182">
              <w:t>работает хорошо</w:t>
            </w:r>
          </w:p>
        </w:tc>
        <w:tc>
          <w:tcPr>
            <w:tcW w:w="1110" w:type="dxa"/>
            <w:tcBorders>
              <w:top w:val="single" w:sz="6" w:space="0" w:color="DDDDDD"/>
            </w:tcBorders>
            <w:shd w:val="clear" w:color="auto" w:fill="auto"/>
            <w:tcMar>
              <w:top w:w="120" w:type="dxa"/>
              <w:left w:w="120" w:type="dxa"/>
              <w:bottom w:w="120" w:type="dxa"/>
              <w:right w:w="120" w:type="dxa"/>
            </w:tcMar>
            <w:hideMark/>
          </w:tcPr>
          <w:p w14:paraId="004D74F7" w14:textId="77777777" w:rsidR="00E12957" w:rsidRPr="00CE3182" w:rsidRDefault="00E12957" w:rsidP="00871988">
            <w:pPr>
              <w:pStyle w:val="table"/>
            </w:pPr>
            <w:r w:rsidRPr="00CE3182">
              <w:t>9,0</w:t>
            </w:r>
          </w:p>
        </w:tc>
      </w:tr>
      <w:tr w:rsidR="00E12957" w:rsidRPr="00CE3182" w14:paraId="617CF67D"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56BC3B2A" w14:textId="77777777" w:rsidR="00E12957" w:rsidRPr="00CE3182" w:rsidRDefault="00E12957" w:rsidP="00871988">
            <w:pPr>
              <w:pStyle w:val="table"/>
            </w:pPr>
            <w:r w:rsidRPr="00CE3182">
              <w:t>работает удовлетворительно</w:t>
            </w:r>
          </w:p>
        </w:tc>
        <w:tc>
          <w:tcPr>
            <w:tcW w:w="1110" w:type="dxa"/>
            <w:tcBorders>
              <w:top w:val="single" w:sz="6" w:space="0" w:color="DDDDDD"/>
            </w:tcBorders>
            <w:shd w:val="clear" w:color="auto" w:fill="auto"/>
            <w:tcMar>
              <w:top w:w="120" w:type="dxa"/>
              <w:left w:w="120" w:type="dxa"/>
              <w:bottom w:w="120" w:type="dxa"/>
              <w:right w:w="120" w:type="dxa"/>
            </w:tcMar>
            <w:hideMark/>
          </w:tcPr>
          <w:p w14:paraId="0E36A5A2" w14:textId="77777777" w:rsidR="00E12957" w:rsidRPr="00CE3182" w:rsidRDefault="00E12957" w:rsidP="00871988">
            <w:pPr>
              <w:pStyle w:val="table"/>
            </w:pPr>
            <w:r w:rsidRPr="00CE3182">
              <w:t>73,6</w:t>
            </w:r>
          </w:p>
        </w:tc>
      </w:tr>
      <w:tr w:rsidR="00E12957" w:rsidRPr="00CE3182" w14:paraId="271E2274"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120913EC" w14:textId="77777777" w:rsidR="00E12957" w:rsidRPr="00CE3182" w:rsidRDefault="00E12957" w:rsidP="00871988">
            <w:pPr>
              <w:pStyle w:val="table"/>
            </w:pPr>
            <w:r w:rsidRPr="00CE3182">
              <w:t>работает плохо</w:t>
            </w:r>
          </w:p>
        </w:tc>
        <w:tc>
          <w:tcPr>
            <w:tcW w:w="1110" w:type="dxa"/>
            <w:tcBorders>
              <w:top w:val="single" w:sz="6" w:space="0" w:color="DDDDDD"/>
            </w:tcBorders>
            <w:shd w:val="clear" w:color="auto" w:fill="auto"/>
            <w:tcMar>
              <w:top w:w="120" w:type="dxa"/>
              <w:left w:w="120" w:type="dxa"/>
              <w:bottom w:w="120" w:type="dxa"/>
              <w:right w:w="120" w:type="dxa"/>
            </w:tcMar>
            <w:hideMark/>
          </w:tcPr>
          <w:p w14:paraId="014DF78A" w14:textId="77777777" w:rsidR="00E12957" w:rsidRPr="00CE3182" w:rsidRDefault="00E12957" w:rsidP="00871988">
            <w:pPr>
              <w:pStyle w:val="table"/>
            </w:pPr>
            <w:r w:rsidRPr="00CE3182">
              <w:t>17,4</w:t>
            </w:r>
          </w:p>
        </w:tc>
      </w:tr>
      <w:tr w:rsidR="00E12957" w:rsidRPr="00CE3182" w14:paraId="07AB56A7"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4A1C9442" w14:textId="77777777" w:rsidR="00E12957" w:rsidRPr="00CE3182" w:rsidRDefault="00E12957" w:rsidP="00871988">
            <w:pPr>
              <w:pStyle w:val="table"/>
            </w:pPr>
            <w:r w:rsidRPr="00CE3182">
              <w:t>Б. Трудовые ресурсы и трудовая дисциплина</w:t>
            </w:r>
          </w:p>
        </w:tc>
        <w:tc>
          <w:tcPr>
            <w:tcW w:w="1110" w:type="dxa"/>
            <w:tcBorders>
              <w:top w:val="single" w:sz="6" w:space="0" w:color="DDDDDD"/>
            </w:tcBorders>
            <w:shd w:val="clear" w:color="auto" w:fill="auto"/>
            <w:tcMar>
              <w:top w:w="120" w:type="dxa"/>
              <w:left w:w="120" w:type="dxa"/>
              <w:bottom w:w="120" w:type="dxa"/>
              <w:right w:w="120" w:type="dxa"/>
            </w:tcMar>
            <w:hideMark/>
          </w:tcPr>
          <w:p w14:paraId="45707E55" w14:textId="77777777" w:rsidR="00E12957" w:rsidRPr="00CE3182" w:rsidRDefault="00E12957" w:rsidP="00871988">
            <w:pPr>
              <w:pStyle w:val="table"/>
            </w:pPr>
            <w:r w:rsidRPr="00CE3182">
              <w:t> </w:t>
            </w:r>
          </w:p>
        </w:tc>
      </w:tr>
      <w:tr w:rsidR="00E12957" w:rsidRPr="00CE3182" w14:paraId="5D786AC5"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5327FAFD" w14:textId="77777777" w:rsidR="00E12957" w:rsidRPr="00CE3182" w:rsidRDefault="00E12957" w:rsidP="00871988">
            <w:pPr>
              <w:pStyle w:val="table"/>
            </w:pPr>
            <w:r w:rsidRPr="00CE3182">
              <w:t>5. Ваше подразделение укомплектовано рабочими кадрами в количестве</w:t>
            </w:r>
          </w:p>
        </w:tc>
        <w:tc>
          <w:tcPr>
            <w:tcW w:w="1110" w:type="dxa"/>
            <w:tcBorders>
              <w:top w:val="single" w:sz="6" w:space="0" w:color="DDDDDD"/>
            </w:tcBorders>
            <w:shd w:val="clear" w:color="auto" w:fill="auto"/>
            <w:tcMar>
              <w:top w:w="120" w:type="dxa"/>
              <w:left w:w="120" w:type="dxa"/>
              <w:bottom w:w="120" w:type="dxa"/>
              <w:right w:w="120" w:type="dxa"/>
            </w:tcMar>
            <w:hideMark/>
          </w:tcPr>
          <w:p w14:paraId="3FD4B033" w14:textId="77777777" w:rsidR="00E12957" w:rsidRPr="00CE3182" w:rsidRDefault="00E12957" w:rsidP="00871988">
            <w:pPr>
              <w:pStyle w:val="table"/>
            </w:pPr>
            <w:r w:rsidRPr="00CE3182">
              <w:t> </w:t>
            </w:r>
          </w:p>
        </w:tc>
      </w:tr>
      <w:tr w:rsidR="00E12957" w:rsidRPr="00CE3182" w14:paraId="00EBC9C8"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6FA4E406" w14:textId="77777777" w:rsidR="00E12957" w:rsidRPr="00CE3182" w:rsidRDefault="00E12957" w:rsidP="00871988">
            <w:pPr>
              <w:pStyle w:val="table"/>
            </w:pPr>
            <w:r w:rsidRPr="00CE3182">
              <w:t>достаточном для выполнения производственной программы</w:t>
            </w:r>
          </w:p>
        </w:tc>
        <w:tc>
          <w:tcPr>
            <w:tcW w:w="1110" w:type="dxa"/>
            <w:tcBorders>
              <w:top w:val="single" w:sz="6" w:space="0" w:color="DDDDDD"/>
            </w:tcBorders>
            <w:shd w:val="clear" w:color="auto" w:fill="auto"/>
            <w:tcMar>
              <w:top w:w="120" w:type="dxa"/>
              <w:left w:w="120" w:type="dxa"/>
              <w:bottom w:w="120" w:type="dxa"/>
              <w:right w:w="120" w:type="dxa"/>
            </w:tcMar>
            <w:hideMark/>
          </w:tcPr>
          <w:p w14:paraId="23CCBFEE" w14:textId="77777777" w:rsidR="00E12957" w:rsidRPr="00CE3182" w:rsidRDefault="00E12957" w:rsidP="00871988">
            <w:pPr>
              <w:pStyle w:val="table"/>
            </w:pPr>
            <w:r w:rsidRPr="00CE3182">
              <w:t>22,9</w:t>
            </w:r>
          </w:p>
        </w:tc>
      </w:tr>
      <w:tr w:rsidR="00E12957" w:rsidRPr="00CE3182" w14:paraId="548083D4"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70A8B999" w14:textId="77777777" w:rsidR="00E12957" w:rsidRPr="00CE3182" w:rsidRDefault="00E12957" w:rsidP="00871988">
            <w:pPr>
              <w:pStyle w:val="table"/>
            </w:pPr>
            <w:r w:rsidRPr="00CE3182">
              <w:t>достаточном для выполнения только ближайших плановых работ</w:t>
            </w:r>
          </w:p>
        </w:tc>
        <w:tc>
          <w:tcPr>
            <w:tcW w:w="1110" w:type="dxa"/>
            <w:tcBorders>
              <w:top w:val="single" w:sz="6" w:space="0" w:color="DDDDDD"/>
            </w:tcBorders>
            <w:shd w:val="clear" w:color="auto" w:fill="auto"/>
            <w:tcMar>
              <w:top w:w="120" w:type="dxa"/>
              <w:left w:w="120" w:type="dxa"/>
              <w:bottom w:w="120" w:type="dxa"/>
              <w:right w:w="120" w:type="dxa"/>
            </w:tcMar>
            <w:hideMark/>
          </w:tcPr>
          <w:p w14:paraId="13E5086A" w14:textId="77777777" w:rsidR="00E12957" w:rsidRPr="00CE3182" w:rsidRDefault="00E12957" w:rsidP="00871988">
            <w:pPr>
              <w:pStyle w:val="table"/>
            </w:pPr>
            <w:r w:rsidRPr="00CE3182">
              <w:t>34,7</w:t>
            </w:r>
          </w:p>
        </w:tc>
      </w:tr>
      <w:tr w:rsidR="00E12957" w:rsidRPr="00CE3182" w14:paraId="07110157"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614E3421" w14:textId="77777777" w:rsidR="00E12957" w:rsidRPr="00CE3182" w:rsidRDefault="00E12957" w:rsidP="00871988">
            <w:pPr>
              <w:pStyle w:val="table"/>
            </w:pPr>
            <w:r w:rsidRPr="00CE3182">
              <w:t>явно недостаточном для нормальной работы</w:t>
            </w:r>
          </w:p>
        </w:tc>
        <w:tc>
          <w:tcPr>
            <w:tcW w:w="1110" w:type="dxa"/>
            <w:tcBorders>
              <w:top w:val="single" w:sz="6" w:space="0" w:color="DDDDDD"/>
            </w:tcBorders>
            <w:shd w:val="clear" w:color="auto" w:fill="auto"/>
            <w:tcMar>
              <w:top w:w="120" w:type="dxa"/>
              <w:left w:w="120" w:type="dxa"/>
              <w:bottom w:w="120" w:type="dxa"/>
              <w:right w:w="120" w:type="dxa"/>
            </w:tcMar>
            <w:hideMark/>
          </w:tcPr>
          <w:p w14:paraId="1032C735" w14:textId="77777777" w:rsidR="00E12957" w:rsidRPr="00CE3182" w:rsidRDefault="00E12957" w:rsidP="00871988">
            <w:pPr>
              <w:pStyle w:val="table"/>
            </w:pPr>
            <w:r w:rsidRPr="00CE3182">
              <w:t>42,4</w:t>
            </w:r>
          </w:p>
        </w:tc>
      </w:tr>
      <w:tr w:rsidR="00E12957" w:rsidRPr="00CE3182" w14:paraId="16FAA1E8"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326D2C37" w14:textId="77777777" w:rsidR="00E12957" w:rsidRPr="00CE3182" w:rsidRDefault="00E12957" w:rsidP="00871988">
            <w:pPr>
              <w:pStyle w:val="table"/>
            </w:pPr>
            <w:r w:rsidRPr="00CE3182">
              <w:t>6. Как Вы оцениваете состояние трудовой дисциплины в руководимом Вами подразделении</w:t>
            </w:r>
          </w:p>
        </w:tc>
        <w:tc>
          <w:tcPr>
            <w:tcW w:w="1110" w:type="dxa"/>
            <w:tcBorders>
              <w:top w:val="single" w:sz="6" w:space="0" w:color="DDDDDD"/>
            </w:tcBorders>
            <w:shd w:val="clear" w:color="auto" w:fill="auto"/>
            <w:tcMar>
              <w:top w:w="120" w:type="dxa"/>
              <w:left w:w="120" w:type="dxa"/>
              <w:bottom w:w="120" w:type="dxa"/>
              <w:right w:w="120" w:type="dxa"/>
            </w:tcMar>
            <w:hideMark/>
          </w:tcPr>
          <w:p w14:paraId="21460A02" w14:textId="77777777" w:rsidR="00E12957" w:rsidRPr="00CE3182" w:rsidRDefault="00E12957" w:rsidP="00871988">
            <w:pPr>
              <w:pStyle w:val="table"/>
            </w:pPr>
            <w:r w:rsidRPr="00CE3182">
              <w:t> </w:t>
            </w:r>
          </w:p>
        </w:tc>
      </w:tr>
      <w:tr w:rsidR="00E12957" w:rsidRPr="00CE3182" w14:paraId="2B75C5CE"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2821F715" w14:textId="77777777" w:rsidR="00E12957" w:rsidRPr="00CE3182" w:rsidRDefault="00E12957" w:rsidP="00871988">
            <w:pPr>
              <w:pStyle w:val="table"/>
            </w:pPr>
            <w:r w:rsidRPr="00CE3182">
              <w:t>хорошее или отличное</w:t>
            </w:r>
          </w:p>
        </w:tc>
        <w:tc>
          <w:tcPr>
            <w:tcW w:w="1110" w:type="dxa"/>
            <w:tcBorders>
              <w:top w:val="single" w:sz="6" w:space="0" w:color="DDDDDD"/>
            </w:tcBorders>
            <w:shd w:val="clear" w:color="auto" w:fill="auto"/>
            <w:tcMar>
              <w:top w:w="120" w:type="dxa"/>
              <w:left w:w="120" w:type="dxa"/>
              <w:bottom w:w="120" w:type="dxa"/>
              <w:right w:w="120" w:type="dxa"/>
            </w:tcMar>
            <w:hideMark/>
          </w:tcPr>
          <w:p w14:paraId="3A10A424" w14:textId="77777777" w:rsidR="00E12957" w:rsidRPr="00CE3182" w:rsidRDefault="00E12957" w:rsidP="00871988">
            <w:pPr>
              <w:pStyle w:val="table"/>
            </w:pPr>
            <w:r w:rsidRPr="00CE3182">
              <w:t>9,5</w:t>
            </w:r>
          </w:p>
        </w:tc>
      </w:tr>
      <w:tr w:rsidR="00E12957" w:rsidRPr="00CE3182" w14:paraId="56C81EB4"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603249AC" w14:textId="77777777" w:rsidR="00E12957" w:rsidRPr="00CE3182" w:rsidRDefault="00E12957" w:rsidP="00871988">
            <w:pPr>
              <w:pStyle w:val="table"/>
            </w:pPr>
            <w:r w:rsidRPr="00CE3182">
              <w:t>удовлетворительное</w:t>
            </w:r>
          </w:p>
        </w:tc>
        <w:tc>
          <w:tcPr>
            <w:tcW w:w="1110" w:type="dxa"/>
            <w:tcBorders>
              <w:top w:val="single" w:sz="6" w:space="0" w:color="DDDDDD"/>
            </w:tcBorders>
            <w:shd w:val="clear" w:color="auto" w:fill="auto"/>
            <w:tcMar>
              <w:top w:w="120" w:type="dxa"/>
              <w:left w:w="120" w:type="dxa"/>
              <w:bottom w:w="120" w:type="dxa"/>
              <w:right w:w="120" w:type="dxa"/>
            </w:tcMar>
            <w:hideMark/>
          </w:tcPr>
          <w:p w14:paraId="04414386" w14:textId="77777777" w:rsidR="00E12957" w:rsidRPr="00CE3182" w:rsidRDefault="00E12957" w:rsidP="00871988">
            <w:pPr>
              <w:pStyle w:val="table"/>
            </w:pPr>
            <w:r w:rsidRPr="00CE3182">
              <w:t>76,2</w:t>
            </w:r>
          </w:p>
        </w:tc>
      </w:tr>
      <w:tr w:rsidR="00E12957" w:rsidRPr="00CE3182" w14:paraId="5A9B362A"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564ED3FA" w14:textId="77777777" w:rsidR="00E12957" w:rsidRPr="00CE3182" w:rsidRDefault="00E12957" w:rsidP="00871988">
            <w:pPr>
              <w:pStyle w:val="table"/>
            </w:pPr>
            <w:r w:rsidRPr="00CE3182">
              <w:t>неудовлетворительное</w:t>
            </w:r>
          </w:p>
        </w:tc>
        <w:tc>
          <w:tcPr>
            <w:tcW w:w="1110" w:type="dxa"/>
            <w:tcBorders>
              <w:top w:val="single" w:sz="6" w:space="0" w:color="DDDDDD"/>
            </w:tcBorders>
            <w:shd w:val="clear" w:color="auto" w:fill="auto"/>
            <w:tcMar>
              <w:top w:w="120" w:type="dxa"/>
              <w:left w:w="120" w:type="dxa"/>
              <w:bottom w:w="120" w:type="dxa"/>
              <w:right w:w="120" w:type="dxa"/>
            </w:tcMar>
            <w:hideMark/>
          </w:tcPr>
          <w:p w14:paraId="29270FF0" w14:textId="77777777" w:rsidR="00E12957" w:rsidRPr="00CE3182" w:rsidRDefault="00E12957" w:rsidP="00871988">
            <w:pPr>
              <w:pStyle w:val="table"/>
            </w:pPr>
            <w:r w:rsidRPr="00CE3182">
              <w:t>14,3</w:t>
            </w:r>
          </w:p>
        </w:tc>
      </w:tr>
      <w:tr w:rsidR="00E12957" w:rsidRPr="00CE3182" w14:paraId="6BFA1239"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0F79CA25" w14:textId="77777777" w:rsidR="00E12957" w:rsidRPr="00CE3182" w:rsidRDefault="00E12957" w:rsidP="00871988">
            <w:pPr>
              <w:pStyle w:val="table"/>
            </w:pPr>
            <w:r w:rsidRPr="00CE3182">
              <w:t>7. Как изменилось состояние трудовой дисциплины работников по сравнению с предшествующими годами:</w:t>
            </w:r>
          </w:p>
        </w:tc>
        <w:tc>
          <w:tcPr>
            <w:tcW w:w="1110" w:type="dxa"/>
            <w:tcBorders>
              <w:top w:val="single" w:sz="6" w:space="0" w:color="DDDDDD"/>
            </w:tcBorders>
            <w:shd w:val="clear" w:color="auto" w:fill="auto"/>
            <w:tcMar>
              <w:top w:w="120" w:type="dxa"/>
              <w:left w:w="120" w:type="dxa"/>
              <w:bottom w:w="120" w:type="dxa"/>
              <w:right w:w="120" w:type="dxa"/>
            </w:tcMar>
            <w:hideMark/>
          </w:tcPr>
          <w:p w14:paraId="4E4C9B99" w14:textId="77777777" w:rsidR="00E12957" w:rsidRPr="00CE3182" w:rsidRDefault="00E12957" w:rsidP="00871988">
            <w:pPr>
              <w:pStyle w:val="table"/>
            </w:pPr>
            <w:r w:rsidRPr="00CE3182">
              <w:t> </w:t>
            </w:r>
          </w:p>
        </w:tc>
      </w:tr>
      <w:tr w:rsidR="00E12957" w:rsidRPr="00CE3182" w14:paraId="25EC402C"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739A0625" w14:textId="77777777" w:rsidR="00E12957" w:rsidRPr="00CE3182" w:rsidRDefault="00E12957" w:rsidP="00871988">
            <w:pPr>
              <w:pStyle w:val="table"/>
            </w:pPr>
            <w:r w:rsidRPr="00CE3182">
              <w:t>изменилось к лучшему</w:t>
            </w:r>
          </w:p>
        </w:tc>
        <w:tc>
          <w:tcPr>
            <w:tcW w:w="1110" w:type="dxa"/>
            <w:tcBorders>
              <w:top w:val="single" w:sz="6" w:space="0" w:color="DDDDDD"/>
            </w:tcBorders>
            <w:shd w:val="clear" w:color="auto" w:fill="auto"/>
            <w:tcMar>
              <w:top w:w="120" w:type="dxa"/>
              <w:left w:w="120" w:type="dxa"/>
              <w:bottom w:w="120" w:type="dxa"/>
              <w:right w:w="120" w:type="dxa"/>
            </w:tcMar>
            <w:hideMark/>
          </w:tcPr>
          <w:p w14:paraId="76EAB9F1" w14:textId="77777777" w:rsidR="00E12957" w:rsidRPr="00CE3182" w:rsidRDefault="00E12957" w:rsidP="00871988">
            <w:pPr>
              <w:pStyle w:val="table"/>
            </w:pPr>
            <w:r w:rsidRPr="00CE3182">
              <w:t>29,2</w:t>
            </w:r>
          </w:p>
        </w:tc>
      </w:tr>
      <w:tr w:rsidR="00E12957" w:rsidRPr="00CE3182" w14:paraId="31DD5920"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7366A7EE" w14:textId="77777777" w:rsidR="00E12957" w:rsidRPr="00CE3182" w:rsidRDefault="00E12957" w:rsidP="00871988">
            <w:pPr>
              <w:pStyle w:val="table"/>
            </w:pPr>
            <w:r w:rsidRPr="00CE3182">
              <w:t>осталось без изменения</w:t>
            </w:r>
          </w:p>
        </w:tc>
        <w:tc>
          <w:tcPr>
            <w:tcW w:w="1110" w:type="dxa"/>
            <w:tcBorders>
              <w:top w:val="single" w:sz="6" w:space="0" w:color="DDDDDD"/>
            </w:tcBorders>
            <w:shd w:val="clear" w:color="auto" w:fill="auto"/>
            <w:tcMar>
              <w:top w:w="120" w:type="dxa"/>
              <w:left w:w="120" w:type="dxa"/>
              <w:bottom w:w="120" w:type="dxa"/>
              <w:right w:w="120" w:type="dxa"/>
            </w:tcMar>
            <w:hideMark/>
          </w:tcPr>
          <w:p w14:paraId="44454E65" w14:textId="77777777" w:rsidR="00E12957" w:rsidRPr="00CE3182" w:rsidRDefault="00E12957" w:rsidP="00871988">
            <w:pPr>
              <w:pStyle w:val="table"/>
            </w:pPr>
            <w:r w:rsidRPr="00CE3182">
              <w:t>20,3</w:t>
            </w:r>
          </w:p>
        </w:tc>
      </w:tr>
      <w:tr w:rsidR="00E12957" w:rsidRPr="00CE3182" w14:paraId="404DAA1A"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13B0F1B3" w14:textId="77777777" w:rsidR="00E12957" w:rsidRPr="00CE3182" w:rsidRDefault="00E12957" w:rsidP="00871988">
            <w:pPr>
              <w:pStyle w:val="table"/>
            </w:pPr>
            <w:r w:rsidRPr="00CE3182">
              <w:t>изменилось к худшему</w:t>
            </w:r>
          </w:p>
        </w:tc>
        <w:tc>
          <w:tcPr>
            <w:tcW w:w="1110" w:type="dxa"/>
            <w:tcBorders>
              <w:top w:val="single" w:sz="6" w:space="0" w:color="DDDDDD"/>
            </w:tcBorders>
            <w:shd w:val="clear" w:color="auto" w:fill="auto"/>
            <w:tcMar>
              <w:top w:w="120" w:type="dxa"/>
              <w:left w:w="120" w:type="dxa"/>
              <w:bottom w:w="120" w:type="dxa"/>
              <w:right w:w="120" w:type="dxa"/>
            </w:tcMar>
            <w:hideMark/>
          </w:tcPr>
          <w:p w14:paraId="0635280A" w14:textId="77777777" w:rsidR="00E12957" w:rsidRPr="00CE3182" w:rsidRDefault="00E12957" w:rsidP="00871988">
            <w:pPr>
              <w:pStyle w:val="table"/>
            </w:pPr>
            <w:r w:rsidRPr="00CE3182">
              <w:t>44,8</w:t>
            </w:r>
          </w:p>
        </w:tc>
      </w:tr>
      <w:tr w:rsidR="00E12957" w:rsidRPr="00CE3182" w14:paraId="6D48A544"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7E837032" w14:textId="77777777" w:rsidR="00E12957" w:rsidRPr="00CE3182" w:rsidRDefault="00E12957" w:rsidP="00871988">
            <w:pPr>
              <w:pStyle w:val="table"/>
            </w:pPr>
            <w:r w:rsidRPr="00CE3182">
              <w:t>резко изменилось к худшему</w:t>
            </w:r>
          </w:p>
        </w:tc>
        <w:tc>
          <w:tcPr>
            <w:tcW w:w="1110" w:type="dxa"/>
            <w:tcBorders>
              <w:top w:val="single" w:sz="6" w:space="0" w:color="DDDDDD"/>
            </w:tcBorders>
            <w:shd w:val="clear" w:color="auto" w:fill="auto"/>
            <w:tcMar>
              <w:top w:w="120" w:type="dxa"/>
              <w:left w:w="120" w:type="dxa"/>
              <w:bottom w:w="120" w:type="dxa"/>
              <w:right w:w="120" w:type="dxa"/>
            </w:tcMar>
            <w:hideMark/>
          </w:tcPr>
          <w:p w14:paraId="13743CAE" w14:textId="77777777" w:rsidR="00E12957" w:rsidRPr="00CE3182" w:rsidRDefault="00E12957" w:rsidP="00871988">
            <w:pPr>
              <w:pStyle w:val="table"/>
            </w:pPr>
            <w:r w:rsidRPr="00CE3182">
              <w:t>5,7</w:t>
            </w:r>
          </w:p>
        </w:tc>
      </w:tr>
      <w:tr w:rsidR="00E12957" w:rsidRPr="00CE3182" w14:paraId="04350B12"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16F91B8A" w14:textId="77777777" w:rsidR="00E12957" w:rsidRPr="00CE3182" w:rsidRDefault="00E12957" w:rsidP="00871988">
            <w:pPr>
              <w:pStyle w:val="table"/>
            </w:pPr>
            <w:r w:rsidRPr="00CE3182">
              <w:t>В Сравнительная оценка факторов, препятствующих нормальной работе промышленного предприятия</w:t>
            </w:r>
          </w:p>
        </w:tc>
        <w:tc>
          <w:tcPr>
            <w:tcW w:w="1110" w:type="dxa"/>
            <w:tcBorders>
              <w:top w:val="single" w:sz="6" w:space="0" w:color="DDDDDD"/>
            </w:tcBorders>
            <w:shd w:val="clear" w:color="auto" w:fill="auto"/>
            <w:tcMar>
              <w:top w:w="120" w:type="dxa"/>
              <w:left w:w="120" w:type="dxa"/>
              <w:bottom w:w="120" w:type="dxa"/>
              <w:right w:w="120" w:type="dxa"/>
            </w:tcMar>
            <w:hideMark/>
          </w:tcPr>
          <w:p w14:paraId="6DA23E18" w14:textId="77777777" w:rsidR="00E12957" w:rsidRPr="00CE3182" w:rsidRDefault="00E12957" w:rsidP="00871988">
            <w:pPr>
              <w:pStyle w:val="table"/>
            </w:pPr>
            <w:r w:rsidRPr="00CE3182">
              <w:t> </w:t>
            </w:r>
          </w:p>
        </w:tc>
      </w:tr>
      <w:tr w:rsidR="00E12957" w:rsidRPr="00CE3182" w14:paraId="6A710442"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01F657D5" w14:textId="77777777" w:rsidR="00E12957" w:rsidRPr="00CE3182" w:rsidRDefault="00E12957" w:rsidP="00871988">
            <w:pPr>
              <w:pStyle w:val="table"/>
            </w:pPr>
            <w:r w:rsidRPr="00CE3182">
              <w:t>8. Какие из перечисленных ниже факторов в наибольшей степени затрудняют работу Вашего подразделения? *</w:t>
            </w:r>
          </w:p>
        </w:tc>
        <w:tc>
          <w:tcPr>
            <w:tcW w:w="1110" w:type="dxa"/>
            <w:tcBorders>
              <w:top w:val="single" w:sz="6" w:space="0" w:color="DDDDDD"/>
            </w:tcBorders>
            <w:shd w:val="clear" w:color="auto" w:fill="auto"/>
            <w:tcMar>
              <w:top w:w="120" w:type="dxa"/>
              <w:left w:w="120" w:type="dxa"/>
              <w:bottom w:w="120" w:type="dxa"/>
              <w:right w:w="120" w:type="dxa"/>
            </w:tcMar>
            <w:hideMark/>
          </w:tcPr>
          <w:p w14:paraId="629432E2" w14:textId="77777777" w:rsidR="00E12957" w:rsidRPr="00CE3182" w:rsidRDefault="00E12957" w:rsidP="00871988">
            <w:pPr>
              <w:pStyle w:val="table"/>
            </w:pPr>
          </w:p>
        </w:tc>
      </w:tr>
      <w:tr w:rsidR="00E12957" w:rsidRPr="00CE3182" w14:paraId="4581669C"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0CBD47FF" w14:textId="77777777" w:rsidR="00E12957" w:rsidRPr="00CE3182" w:rsidRDefault="00E12957" w:rsidP="00871988">
            <w:pPr>
              <w:pStyle w:val="table"/>
            </w:pPr>
            <w:r w:rsidRPr="00CE3182">
              <w:t>дефицит рабочих кадров</w:t>
            </w:r>
          </w:p>
        </w:tc>
        <w:tc>
          <w:tcPr>
            <w:tcW w:w="1110" w:type="dxa"/>
            <w:tcBorders>
              <w:top w:val="single" w:sz="6" w:space="0" w:color="DDDDDD"/>
            </w:tcBorders>
            <w:shd w:val="clear" w:color="auto" w:fill="auto"/>
            <w:tcMar>
              <w:top w:w="120" w:type="dxa"/>
              <w:left w:w="120" w:type="dxa"/>
              <w:bottom w:w="120" w:type="dxa"/>
              <w:right w:w="120" w:type="dxa"/>
            </w:tcMar>
            <w:hideMark/>
          </w:tcPr>
          <w:p w14:paraId="547FCA51" w14:textId="77777777" w:rsidR="00E12957" w:rsidRPr="00CE3182" w:rsidRDefault="00E12957" w:rsidP="00871988">
            <w:pPr>
              <w:pStyle w:val="table"/>
            </w:pPr>
            <w:r w:rsidRPr="00CE3182">
              <w:t>53,3</w:t>
            </w:r>
          </w:p>
        </w:tc>
      </w:tr>
      <w:tr w:rsidR="00E12957" w:rsidRPr="00CE3182" w14:paraId="3C63EBCD"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104A38B4" w14:textId="77777777" w:rsidR="00E12957" w:rsidRPr="00CE3182" w:rsidRDefault="00E12957" w:rsidP="00871988">
            <w:pPr>
              <w:pStyle w:val="table"/>
            </w:pPr>
            <w:r w:rsidRPr="00CE3182">
              <w:t>текучесть кадров</w:t>
            </w:r>
          </w:p>
        </w:tc>
        <w:tc>
          <w:tcPr>
            <w:tcW w:w="1110" w:type="dxa"/>
            <w:tcBorders>
              <w:top w:val="single" w:sz="6" w:space="0" w:color="DDDDDD"/>
            </w:tcBorders>
            <w:shd w:val="clear" w:color="auto" w:fill="auto"/>
            <w:tcMar>
              <w:top w:w="120" w:type="dxa"/>
              <w:left w:w="120" w:type="dxa"/>
              <w:bottom w:w="120" w:type="dxa"/>
              <w:right w:w="120" w:type="dxa"/>
            </w:tcMar>
            <w:hideMark/>
          </w:tcPr>
          <w:p w14:paraId="0A6E168E" w14:textId="77777777" w:rsidR="00E12957" w:rsidRPr="00CE3182" w:rsidRDefault="00E12957" w:rsidP="00871988">
            <w:pPr>
              <w:pStyle w:val="table"/>
            </w:pPr>
            <w:r w:rsidRPr="00CE3182">
              <w:t>20,0</w:t>
            </w:r>
          </w:p>
        </w:tc>
      </w:tr>
      <w:tr w:rsidR="00E12957" w:rsidRPr="00CE3182" w14:paraId="5F222505"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6059E360" w14:textId="77777777" w:rsidR="00E12957" w:rsidRPr="00CE3182" w:rsidRDefault="00E12957" w:rsidP="00871988">
            <w:pPr>
              <w:pStyle w:val="table"/>
            </w:pPr>
            <w:r w:rsidRPr="00CE3182">
              <w:t>низкая трудовая дисциплина, некачественное выполнение работниками своих обязанностей</w:t>
            </w:r>
          </w:p>
        </w:tc>
        <w:tc>
          <w:tcPr>
            <w:tcW w:w="1110" w:type="dxa"/>
            <w:tcBorders>
              <w:top w:val="single" w:sz="6" w:space="0" w:color="DDDDDD"/>
            </w:tcBorders>
            <w:shd w:val="clear" w:color="auto" w:fill="auto"/>
            <w:tcMar>
              <w:top w:w="120" w:type="dxa"/>
              <w:left w:w="120" w:type="dxa"/>
              <w:bottom w:w="120" w:type="dxa"/>
              <w:right w:w="120" w:type="dxa"/>
            </w:tcMar>
            <w:hideMark/>
          </w:tcPr>
          <w:p w14:paraId="7374B3C9" w14:textId="77777777" w:rsidR="00E12957" w:rsidRPr="00CE3182" w:rsidRDefault="00E12957" w:rsidP="00871988">
            <w:pPr>
              <w:pStyle w:val="table"/>
            </w:pPr>
            <w:r w:rsidRPr="00CE3182">
              <w:t>15,4</w:t>
            </w:r>
          </w:p>
        </w:tc>
      </w:tr>
      <w:tr w:rsidR="00E12957" w:rsidRPr="00CE3182" w14:paraId="4630E95C"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3BF32C86" w14:textId="77777777" w:rsidR="00E12957" w:rsidRPr="00CE3182" w:rsidRDefault="00E12957" w:rsidP="00871988">
            <w:pPr>
              <w:pStyle w:val="table"/>
            </w:pPr>
            <w:r w:rsidRPr="00CE3182">
              <w:t>плохая работа оборудования</w:t>
            </w:r>
          </w:p>
        </w:tc>
        <w:tc>
          <w:tcPr>
            <w:tcW w:w="1110" w:type="dxa"/>
            <w:tcBorders>
              <w:top w:val="single" w:sz="6" w:space="0" w:color="DDDDDD"/>
            </w:tcBorders>
            <w:shd w:val="clear" w:color="auto" w:fill="auto"/>
            <w:tcMar>
              <w:top w:w="120" w:type="dxa"/>
              <w:left w:w="120" w:type="dxa"/>
              <w:bottom w:w="120" w:type="dxa"/>
              <w:right w:w="120" w:type="dxa"/>
            </w:tcMar>
            <w:hideMark/>
          </w:tcPr>
          <w:p w14:paraId="7AFFE63F" w14:textId="77777777" w:rsidR="00E12957" w:rsidRPr="00CE3182" w:rsidRDefault="00E12957" w:rsidP="00871988">
            <w:pPr>
              <w:pStyle w:val="table"/>
            </w:pPr>
            <w:r w:rsidRPr="00CE3182">
              <w:t>18,0</w:t>
            </w:r>
          </w:p>
        </w:tc>
      </w:tr>
      <w:tr w:rsidR="00E12957" w:rsidRPr="00CE3182" w14:paraId="0234BE24"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5D754C9B" w14:textId="77777777" w:rsidR="00E12957" w:rsidRPr="00CE3182" w:rsidRDefault="00E12957" w:rsidP="00871988">
            <w:pPr>
              <w:pStyle w:val="table"/>
            </w:pPr>
            <w:r w:rsidRPr="00CE3182">
              <w:t>некачественное сырье, заготовки</w:t>
            </w:r>
          </w:p>
        </w:tc>
        <w:tc>
          <w:tcPr>
            <w:tcW w:w="1110" w:type="dxa"/>
            <w:tcBorders>
              <w:top w:val="single" w:sz="6" w:space="0" w:color="DDDDDD"/>
            </w:tcBorders>
            <w:shd w:val="clear" w:color="auto" w:fill="auto"/>
            <w:tcMar>
              <w:top w:w="120" w:type="dxa"/>
              <w:left w:w="120" w:type="dxa"/>
              <w:bottom w:w="120" w:type="dxa"/>
              <w:right w:w="120" w:type="dxa"/>
            </w:tcMar>
            <w:hideMark/>
          </w:tcPr>
          <w:p w14:paraId="7808BC82" w14:textId="77777777" w:rsidR="00E12957" w:rsidRPr="00CE3182" w:rsidRDefault="00E12957" w:rsidP="00871988">
            <w:pPr>
              <w:pStyle w:val="table"/>
            </w:pPr>
            <w:r w:rsidRPr="00CE3182">
              <w:t>10,5</w:t>
            </w:r>
          </w:p>
        </w:tc>
      </w:tr>
      <w:tr w:rsidR="00E12957" w:rsidRPr="00CE3182" w14:paraId="79FCB87F"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3C6F28BF" w14:textId="77777777" w:rsidR="00E12957" w:rsidRPr="00CE3182" w:rsidRDefault="00E12957" w:rsidP="00871988">
            <w:pPr>
              <w:pStyle w:val="table"/>
            </w:pPr>
            <w:r w:rsidRPr="00CE3182">
              <w:t>неритмичность снабжения</w:t>
            </w:r>
          </w:p>
        </w:tc>
        <w:tc>
          <w:tcPr>
            <w:tcW w:w="1110" w:type="dxa"/>
            <w:tcBorders>
              <w:top w:val="single" w:sz="6" w:space="0" w:color="DDDDDD"/>
            </w:tcBorders>
            <w:shd w:val="clear" w:color="auto" w:fill="auto"/>
            <w:tcMar>
              <w:top w:w="120" w:type="dxa"/>
              <w:left w:w="120" w:type="dxa"/>
              <w:bottom w:w="120" w:type="dxa"/>
              <w:right w:w="120" w:type="dxa"/>
            </w:tcMar>
            <w:hideMark/>
          </w:tcPr>
          <w:p w14:paraId="0F7AEDAD" w14:textId="77777777" w:rsidR="00E12957" w:rsidRPr="00CE3182" w:rsidRDefault="00E12957" w:rsidP="00871988">
            <w:pPr>
              <w:pStyle w:val="table"/>
            </w:pPr>
            <w:r w:rsidRPr="00CE3182">
              <w:t>36,8</w:t>
            </w:r>
          </w:p>
        </w:tc>
      </w:tr>
      <w:tr w:rsidR="00E12957" w:rsidRPr="00CE3182" w14:paraId="280A1FF0"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6F3ED83F" w14:textId="77777777" w:rsidR="00E12957" w:rsidRPr="00CE3182" w:rsidRDefault="00E12957" w:rsidP="00871988">
            <w:pPr>
              <w:pStyle w:val="table"/>
            </w:pPr>
            <w:r w:rsidRPr="00CE3182">
              <w:t>другие причины</w:t>
            </w:r>
          </w:p>
        </w:tc>
        <w:tc>
          <w:tcPr>
            <w:tcW w:w="1110" w:type="dxa"/>
            <w:tcBorders>
              <w:top w:val="single" w:sz="6" w:space="0" w:color="DDDDDD"/>
            </w:tcBorders>
            <w:shd w:val="clear" w:color="auto" w:fill="auto"/>
            <w:tcMar>
              <w:top w:w="120" w:type="dxa"/>
              <w:left w:w="120" w:type="dxa"/>
              <w:bottom w:w="120" w:type="dxa"/>
              <w:right w:w="120" w:type="dxa"/>
            </w:tcMar>
            <w:hideMark/>
          </w:tcPr>
          <w:p w14:paraId="58FAC951" w14:textId="77777777" w:rsidR="00E12957" w:rsidRPr="00CE3182" w:rsidRDefault="00E12957" w:rsidP="00871988">
            <w:pPr>
              <w:pStyle w:val="table"/>
            </w:pPr>
            <w:r w:rsidRPr="00CE3182">
              <w:t>1,0</w:t>
            </w:r>
          </w:p>
        </w:tc>
      </w:tr>
      <w:tr w:rsidR="00E12957" w:rsidRPr="00CE3182" w14:paraId="183C773A"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2778092A" w14:textId="77777777" w:rsidR="00E12957" w:rsidRPr="00CE3182" w:rsidRDefault="00E12957" w:rsidP="00871988">
            <w:pPr>
              <w:pStyle w:val="table"/>
            </w:pPr>
            <w:r w:rsidRPr="00CE3182">
              <w:t>Г. Оценка руководителями уровня своей трудовой нагрузки</w:t>
            </w:r>
          </w:p>
        </w:tc>
        <w:tc>
          <w:tcPr>
            <w:tcW w:w="1110" w:type="dxa"/>
            <w:tcBorders>
              <w:top w:val="single" w:sz="6" w:space="0" w:color="DDDDDD"/>
            </w:tcBorders>
            <w:shd w:val="clear" w:color="auto" w:fill="auto"/>
            <w:tcMar>
              <w:top w:w="120" w:type="dxa"/>
              <w:left w:w="120" w:type="dxa"/>
              <w:bottom w:w="120" w:type="dxa"/>
              <w:right w:w="120" w:type="dxa"/>
            </w:tcMar>
            <w:hideMark/>
          </w:tcPr>
          <w:p w14:paraId="430454F8" w14:textId="77777777" w:rsidR="00E12957" w:rsidRPr="00CE3182" w:rsidRDefault="00E12957" w:rsidP="00871988">
            <w:pPr>
              <w:pStyle w:val="table"/>
            </w:pPr>
            <w:r w:rsidRPr="00CE3182">
              <w:t> </w:t>
            </w:r>
          </w:p>
        </w:tc>
      </w:tr>
      <w:tr w:rsidR="00E12957" w:rsidRPr="00CE3182" w14:paraId="7811BE0C"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62B6AA55" w14:textId="77777777" w:rsidR="00E12957" w:rsidRPr="00CE3182" w:rsidRDefault="00E12957" w:rsidP="00871988">
            <w:pPr>
              <w:pStyle w:val="table"/>
            </w:pPr>
            <w:r w:rsidRPr="00CE3182">
              <w:t>9. Свою трудовую нагрузку Вы считаете:</w:t>
            </w:r>
          </w:p>
        </w:tc>
        <w:tc>
          <w:tcPr>
            <w:tcW w:w="1110" w:type="dxa"/>
            <w:tcBorders>
              <w:top w:val="single" w:sz="6" w:space="0" w:color="DDDDDD"/>
            </w:tcBorders>
            <w:shd w:val="clear" w:color="auto" w:fill="auto"/>
            <w:tcMar>
              <w:top w:w="120" w:type="dxa"/>
              <w:left w:w="120" w:type="dxa"/>
              <w:bottom w:w="120" w:type="dxa"/>
              <w:right w:w="120" w:type="dxa"/>
            </w:tcMar>
            <w:hideMark/>
          </w:tcPr>
          <w:p w14:paraId="14B17CE9" w14:textId="77777777" w:rsidR="00E12957" w:rsidRPr="00CE3182" w:rsidRDefault="00E12957" w:rsidP="00871988">
            <w:pPr>
              <w:pStyle w:val="table"/>
            </w:pPr>
            <w:r w:rsidRPr="00CE3182">
              <w:t> </w:t>
            </w:r>
          </w:p>
        </w:tc>
      </w:tr>
      <w:tr w:rsidR="00E12957" w:rsidRPr="00CE3182" w14:paraId="14461C25"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5BB4D688" w14:textId="77777777" w:rsidR="00E12957" w:rsidRPr="00CE3182" w:rsidRDefault="00E12957" w:rsidP="00871988">
            <w:pPr>
              <w:pStyle w:val="table"/>
            </w:pPr>
            <w:r w:rsidRPr="00CE3182">
              <w:t>низкой</w:t>
            </w:r>
          </w:p>
        </w:tc>
        <w:tc>
          <w:tcPr>
            <w:tcW w:w="1110" w:type="dxa"/>
            <w:tcBorders>
              <w:top w:val="single" w:sz="6" w:space="0" w:color="DDDDDD"/>
            </w:tcBorders>
            <w:shd w:val="clear" w:color="auto" w:fill="auto"/>
            <w:tcMar>
              <w:top w:w="120" w:type="dxa"/>
              <w:left w:w="120" w:type="dxa"/>
              <w:bottom w:w="120" w:type="dxa"/>
              <w:right w:w="120" w:type="dxa"/>
            </w:tcMar>
            <w:hideMark/>
          </w:tcPr>
          <w:p w14:paraId="43970921" w14:textId="77777777" w:rsidR="00E12957" w:rsidRPr="00CE3182" w:rsidRDefault="00E12957" w:rsidP="00871988">
            <w:pPr>
              <w:pStyle w:val="table"/>
            </w:pPr>
            <w:r w:rsidRPr="00CE3182">
              <w:t>0,6</w:t>
            </w:r>
          </w:p>
        </w:tc>
      </w:tr>
      <w:tr w:rsidR="00E12957" w:rsidRPr="00CE3182" w14:paraId="39707E5C"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60B27328" w14:textId="77777777" w:rsidR="00E12957" w:rsidRPr="00CE3182" w:rsidRDefault="00E12957" w:rsidP="00871988">
            <w:pPr>
              <w:pStyle w:val="table"/>
            </w:pPr>
            <w:r w:rsidRPr="00CE3182">
              <w:t>нормальной</w:t>
            </w:r>
          </w:p>
        </w:tc>
        <w:tc>
          <w:tcPr>
            <w:tcW w:w="1110" w:type="dxa"/>
            <w:tcBorders>
              <w:top w:val="single" w:sz="6" w:space="0" w:color="DDDDDD"/>
            </w:tcBorders>
            <w:shd w:val="clear" w:color="auto" w:fill="auto"/>
            <w:tcMar>
              <w:top w:w="120" w:type="dxa"/>
              <w:left w:w="120" w:type="dxa"/>
              <w:bottom w:w="120" w:type="dxa"/>
              <w:right w:w="120" w:type="dxa"/>
            </w:tcMar>
            <w:hideMark/>
          </w:tcPr>
          <w:p w14:paraId="38F8BCD1" w14:textId="77777777" w:rsidR="00E12957" w:rsidRPr="00CE3182" w:rsidRDefault="00E12957" w:rsidP="00871988">
            <w:pPr>
              <w:pStyle w:val="table"/>
            </w:pPr>
            <w:r w:rsidRPr="00CE3182">
              <w:t>49,3</w:t>
            </w:r>
          </w:p>
        </w:tc>
      </w:tr>
      <w:tr w:rsidR="00E12957" w:rsidRPr="00CE3182" w14:paraId="5BB84445"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2BAC607F" w14:textId="77777777" w:rsidR="00E12957" w:rsidRPr="00CE3182" w:rsidRDefault="00E12957" w:rsidP="00871988">
            <w:pPr>
              <w:pStyle w:val="table"/>
            </w:pPr>
            <w:r w:rsidRPr="00CE3182">
              <w:t>повышенной или очень высокой</w:t>
            </w:r>
          </w:p>
        </w:tc>
        <w:tc>
          <w:tcPr>
            <w:tcW w:w="1110" w:type="dxa"/>
            <w:tcBorders>
              <w:top w:val="single" w:sz="6" w:space="0" w:color="DDDDDD"/>
            </w:tcBorders>
            <w:shd w:val="clear" w:color="auto" w:fill="auto"/>
            <w:tcMar>
              <w:top w:w="120" w:type="dxa"/>
              <w:left w:w="120" w:type="dxa"/>
              <w:bottom w:w="120" w:type="dxa"/>
              <w:right w:w="120" w:type="dxa"/>
            </w:tcMar>
            <w:hideMark/>
          </w:tcPr>
          <w:p w14:paraId="0EFEB025" w14:textId="77777777" w:rsidR="00E12957" w:rsidRPr="00CE3182" w:rsidRDefault="00E12957" w:rsidP="00871988">
            <w:pPr>
              <w:pStyle w:val="table"/>
            </w:pPr>
            <w:r w:rsidRPr="00CE3182">
              <w:t>50,1</w:t>
            </w:r>
          </w:p>
        </w:tc>
      </w:tr>
      <w:tr w:rsidR="00E12957" w:rsidRPr="00CE3182" w14:paraId="611407FA"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471FFA2F" w14:textId="77777777" w:rsidR="00E12957" w:rsidRPr="00CE3182" w:rsidRDefault="00E12957" w:rsidP="00871988">
            <w:pPr>
              <w:pStyle w:val="table"/>
            </w:pPr>
            <w:r w:rsidRPr="00CE3182">
              <w:t>10. Отражается ли Ваша высокая загруженность на качестве Вашей работы:</w:t>
            </w:r>
          </w:p>
        </w:tc>
        <w:tc>
          <w:tcPr>
            <w:tcW w:w="1110" w:type="dxa"/>
            <w:tcBorders>
              <w:top w:val="single" w:sz="6" w:space="0" w:color="DDDDDD"/>
            </w:tcBorders>
            <w:shd w:val="clear" w:color="auto" w:fill="auto"/>
            <w:tcMar>
              <w:top w:w="120" w:type="dxa"/>
              <w:left w:w="120" w:type="dxa"/>
              <w:bottom w:w="120" w:type="dxa"/>
              <w:right w:w="120" w:type="dxa"/>
            </w:tcMar>
            <w:hideMark/>
          </w:tcPr>
          <w:p w14:paraId="30CDC53A" w14:textId="77777777" w:rsidR="00E12957" w:rsidRPr="00CE3182" w:rsidRDefault="00E12957" w:rsidP="00871988">
            <w:pPr>
              <w:pStyle w:val="table"/>
            </w:pPr>
            <w:r w:rsidRPr="00CE3182">
              <w:t> </w:t>
            </w:r>
          </w:p>
        </w:tc>
      </w:tr>
      <w:tr w:rsidR="00E12957" w:rsidRPr="00CE3182" w14:paraId="711F7936"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5882EDB7" w14:textId="77777777" w:rsidR="00E12957" w:rsidRPr="00CE3182" w:rsidRDefault="00E12957" w:rsidP="00871988">
            <w:pPr>
              <w:pStyle w:val="table"/>
            </w:pPr>
            <w:r w:rsidRPr="00CE3182">
              <w:t>практически не отражается</w:t>
            </w:r>
          </w:p>
        </w:tc>
        <w:tc>
          <w:tcPr>
            <w:tcW w:w="1110" w:type="dxa"/>
            <w:tcBorders>
              <w:top w:val="single" w:sz="6" w:space="0" w:color="DDDDDD"/>
            </w:tcBorders>
            <w:shd w:val="clear" w:color="auto" w:fill="auto"/>
            <w:tcMar>
              <w:top w:w="120" w:type="dxa"/>
              <w:left w:w="120" w:type="dxa"/>
              <w:bottom w:w="120" w:type="dxa"/>
              <w:right w:w="120" w:type="dxa"/>
            </w:tcMar>
            <w:hideMark/>
          </w:tcPr>
          <w:p w14:paraId="31E674E6" w14:textId="77777777" w:rsidR="00E12957" w:rsidRPr="00CE3182" w:rsidRDefault="00E12957" w:rsidP="00871988">
            <w:pPr>
              <w:pStyle w:val="table"/>
            </w:pPr>
            <w:r w:rsidRPr="00CE3182">
              <w:t>39,6</w:t>
            </w:r>
          </w:p>
        </w:tc>
      </w:tr>
      <w:tr w:rsidR="00E12957" w:rsidRPr="00CE3182" w14:paraId="45F748C9"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5F7A0EC4" w14:textId="77777777" w:rsidR="00E12957" w:rsidRPr="00CE3182" w:rsidRDefault="00E12957" w:rsidP="00871988">
            <w:pPr>
              <w:pStyle w:val="table"/>
            </w:pPr>
            <w:r w:rsidRPr="00CE3182">
              <w:t>отражается ощутимо</w:t>
            </w:r>
          </w:p>
        </w:tc>
        <w:tc>
          <w:tcPr>
            <w:tcW w:w="1110" w:type="dxa"/>
            <w:tcBorders>
              <w:top w:val="single" w:sz="6" w:space="0" w:color="DDDDDD"/>
            </w:tcBorders>
            <w:shd w:val="clear" w:color="auto" w:fill="auto"/>
            <w:tcMar>
              <w:top w:w="120" w:type="dxa"/>
              <w:left w:w="120" w:type="dxa"/>
              <w:bottom w:w="120" w:type="dxa"/>
              <w:right w:w="120" w:type="dxa"/>
            </w:tcMar>
            <w:hideMark/>
          </w:tcPr>
          <w:p w14:paraId="689562AC" w14:textId="77777777" w:rsidR="00E12957" w:rsidRPr="00CE3182" w:rsidRDefault="00E12957" w:rsidP="00871988">
            <w:pPr>
              <w:pStyle w:val="table"/>
            </w:pPr>
            <w:r w:rsidRPr="00CE3182">
              <w:t>60,4</w:t>
            </w:r>
          </w:p>
        </w:tc>
      </w:tr>
      <w:tr w:rsidR="00E12957" w:rsidRPr="00CE3182" w14:paraId="4C83AE5B"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3AB01ADD" w14:textId="77777777" w:rsidR="00E12957" w:rsidRPr="00CE3182" w:rsidRDefault="00E12957" w:rsidP="00871988">
            <w:pPr>
              <w:pStyle w:val="table"/>
            </w:pPr>
            <w:r w:rsidRPr="00CE3182">
              <w:t>11. Приходится ли Вам выполнять работу, не входящую в Ваши прямые обязанности:</w:t>
            </w:r>
          </w:p>
        </w:tc>
        <w:tc>
          <w:tcPr>
            <w:tcW w:w="1110" w:type="dxa"/>
            <w:tcBorders>
              <w:top w:val="single" w:sz="6" w:space="0" w:color="DDDDDD"/>
            </w:tcBorders>
            <w:shd w:val="clear" w:color="auto" w:fill="auto"/>
            <w:tcMar>
              <w:top w:w="120" w:type="dxa"/>
              <w:left w:w="120" w:type="dxa"/>
              <w:bottom w:w="120" w:type="dxa"/>
              <w:right w:w="120" w:type="dxa"/>
            </w:tcMar>
            <w:hideMark/>
          </w:tcPr>
          <w:p w14:paraId="110373F1" w14:textId="77777777" w:rsidR="00E12957" w:rsidRPr="00CE3182" w:rsidRDefault="00E12957" w:rsidP="00871988">
            <w:pPr>
              <w:pStyle w:val="table"/>
            </w:pPr>
            <w:r w:rsidRPr="00CE3182">
              <w:t> </w:t>
            </w:r>
          </w:p>
        </w:tc>
      </w:tr>
      <w:tr w:rsidR="00E12957" w:rsidRPr="00CE3182" w14:paraId="1C1F083D"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72C4AFAC" w14:textId="77777777" w:rsidR="00E12957" w:rsidRPr="00CE3182" w:rsidRDefault="00E12957" w:rsidP="00871988">
            <w:pPr>
              <w:pStyle w:val="table"/>
            </w:pPr>
            <w:r w:rsidRPr="00CE3182">
              <w:t>практически не приходится</w:t>
            </w:r>
          </w:p>
        </w:tc>
        <w:tc>
          <w:tcPr>
            <w:tcW w:w="1110" w:type="dxa"/>
            <w:tcBorders>
              <w:top w:val="single" w:sz="6" w:space="0" w:color="DDDDDD"/>
            </w:tcBorders>
            <w:shd w:val="clear" w:color="auto" w:fill="auto"/>
            <w:tcMar>
              <w:top w:w="120" w:type="dxa"/>
              <w:left w:w="120" w:type="dxa"/>
              <w:bottom w:w="120" w:type="dxa"/>
              <w:right w:w="120" w:type="dxa"/>
            </w:tcMar>
            <w:hideMark/>
          </w:tcPr>
          <w:p w14:paraId="7E9458C9" w14:textId="77777777" w:rsidR="00E12957" w:rsidRPr="00CE3182" w:rsidRDefault="00E12957" w:rsidP="00871988">
            <w:pPr>
              <w:pStyle w:val="table"/>
            </w:pPr>
            <w:r w:rsidRPr="00CE3182">
              <w:t>19,0</w:t>
            </w:r>
          </w:p>
        </w:tc>
      </w:tr>
      <w:tr w:rsidR="00E12957" w:rsidRPr="00CE3182" w14:paraId="578FF933"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6D8BD151" w14:textId="77777777" w:rsidR="00E12957" w:rsidRPr="00CE3182" w:rsidRDefault="00E12957" w:rsidP="00871988">
            <w:pPr>
              <w:pStyle w:val="table"/>
            </w:pPr>
            <w:r w:rsidRPr="00CE3182">
              <w:t>приходится, но сравнительно немного</w:t>
            </w:r>
          </w:p>
        </w:tc>
        <w:tc>
          <w:tcPr>
            <w:tcW w:w="1110" w:type="dxa"/>
            <w:tcBorders>
              <w:top w:val="single" w:sz="6" w:space="0" w:color="DDDDDD"/>
            </w:tcBorders>
            <w:shd w:val="clear" w:color="auto" w:fill="auto"/>
            <w:tcMar>
              <w:top w:w="120" w:type="dxa"/>
              <w:left w:w="120" w:type="dxa"/>
              <w:bottom w:w="120" w:type="dxa"/>
              <w:right w:w="120" w:type="dxa"/>
            </w:tcMar>
            <w:hideMark/>
          </w:tcPr>
          <w:p w14:paraId="27EA035E" w14:textId="77777777" w:rsidR="00E12957" w:rsidRPr="00CE3182" w:rsidRDefault="00E12957" w:rsidP="00871988">
            <w:pPr>
              <w:pStyle w:val="table"/>
            </w:pPr>
            <w:r w:rsidRPr="00CE3182">
              <w:t>41,5</w:t>
            </w:r>
          </w:p>
        </w:tc>
      </w:tr>
      <w:tr w:rsidR="00E12957" w:rsidRPr="00CE3182" w14:paraId="5120613B"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49580161" w14:textId="77777777" w:rsidR="00E12957" w:rsidRPr="00CE3182" w:rsidRDefault="00E12957" w:rsidP="00871988">
            <w:pPr>
              <w:pStyle w:val="table"/>
            </w:pPr>
            <w:r w:rsidRPr="00CE3182">
              <w:t>приходится достаточно много</w:t>
            </w:r>
          </w:p>
        </w:tc>
        <w:tc>
          <w:tcPr>
            <w:tcW w:w="1110" w:type="dxa"/>
            <w:tcBorders>
              <w:top w:val="single" w:sz="6" w:space="0" w:color="DDDDDD"/>
            </w:tcBorders>
            <w:shd w:val="clear" w:color="auto" w:fill="auto"/>
            <w:tcMar>
              <w:top w:w="120" w:type="dxa"/>
              <w:left w:w="120" w:type="dxa"/>
              <w:bottom w:w="120" w:type="dxa"/>
              <w:right w:w="120" w:type="dxa"/>
            </w:tcMar>
            <w:hideMark/>
          </w:tcPr>
          <w:p w14:paraId="5039B6A3" w14:textId="77777777" w:rsidR="00E12957" w:rsidRPr="00CE3182" w:rsidRDefault="00E12957" w:rsidP="00871988">
            <w:pPr>
              <w:pStyle w:val="table"/>
            </w:pPr>
            <w:r w:rsidRPr="00CE3182">
              <w:t>39,4</w:t>
            </w:r>
          </w:p>
        </w:tc>
      </w:tr>
      <w:tr w:rsidR="00E12957" w:rsidRPr="00CE3182" w14:paraId="05182A89"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623F025A" w14:textId="77777777" w:rsidR="00E12957" w:rsidRPr="00CE3182" w:rsidRDefault="00E12957" w:rsidP="00871988">
            <w:pPr>
              <w:pStyle w:val="table"/>
            </w:pPr>
            <w:r w:rsidRPr="00CE3182">
              <w:t>Д. Нервно-психологическая нагрузка руководителей</w:t>
            </w:r>
          </w:p>
        </w:tc>
        <w:tc>
          <w:tcPr>
            <w:tcW w:w="1110" w:type="dxa"/>
            <w:tcBorders>
              <w:top w:val="single" w:sz="6" w:space="0" w:color="DDDDDD"/>
            </w:tcBorders>
            <w:shd w:val="clear" w:color="auto" w:fill="auto"/>
            <w:tcMar>
              <w:top w:w="120" w:type="dxa"/>
              <w:left w:w="120" w:type="dxa"/>
              <w:bottom w:w="120" w:type="dxa"/>
              <w:right w:w="120" w:type="dxa"/>
            </w:tcMar>
            <w:hideMark/>
          </w:tcPr>
          <w:p w14:paraId="264A2272" w14:textId="77777777" w:rsidR="00E12957" w:rsidRPr="00CE3182" w:rsidRDefault="00E12957" w:rsidP="00871988">
            <w:pPr>
              <w:pStyle w:val="table"/>
            </w:pPr>
            <w:r w:rsidRPr="00CE3182">
              <w:t> </w:t>
            </w:r>
          </w:p>
        </w:tc>
      </w:tr>
      <w:tr w:rsidR="00E12957" w:rsidRPr="00CE3182" w14:paraId="0D3BFEBD"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0B248950" w14:textId="77777777" w:rsidR="00E12957" w:rsidRPr="00CE3182" w:rsidRDefault="00E12957" w:rsidP="00871988">
            <w:pPr>
              <w:pStyle w:val="table"/>
            </w:pPr>
            <w:r w:rsidRPr="00CE3182">
              <w:t>12. Если в работе обнаруживаются недостатки, то они:</w:t>
            </w:r>
          </w:p>
        </w:tc>
        <w:tc>
          <w:tcPr>
            <w:tcW w:w="1110" w:type="dxa"/>
            <w:tcBorders>
              <w:top w:val="single" w:sz="6" w:space="0" w:color="DDDDDD"/>
            </w:tcBorders>
            <w:shd w:val="clear" w:color="auto" w:fill="auto"/>
            <w:tcMar>
              <w:top w:w="120" w:type="dxa"/>
              <w:left w:w="120" w:type="dxa"/>
              <w:bottom w:w="120" w:type="dxa"/>
              <w:right w:w="120" w:type="dxa"/>
            </w:tcMar>
            <w:hideMark/>
          </w:tcPr>
          <w:p w14:paraId="13B476BD" w14:textId="77777777" w:rsidR="00E12957" w:rsidRPr="00CE3182" w:rsidRDefault="00E12957" w:rsidP="00871988">
            <w:pPr>
              <w:pStyle w:val="table"/>
            </w:pPr>
            <w:r w:rsidRPr="00CE3182">
              <w:t> </w:t>
            </w:r>
          </w:p>
        </w:tc>
      </w:tr>
      <w:tr w:rsidR="00E12957" w:rsidRPr="00CE3182" w14:paraId="22404045"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51A8567A" w14:textId="77777777" w:rsidR="00E12957" w:rsidRPr="00CE3182" w:rsidRDefault="00E12957" w:rsidP="00871988">
            <w:pPr>
              <w:pStyle w:val="table"/>
            </w:pPr>
            <w:r w:rsidRPr="00CE3182">
              <w:t>являются предметом объективного рассмотрения</w:t>
            </w:r>
          </w:p>
        </w:tc>
        <w:tc>
          <w:tcPr>
            <w:tcW w:w="1110" w:type="dxa"/>
            <w:tcBorders>
              <w:top w:val="single" w:sz="6" w:space="0" w:color="DDDDDD"/>
            </w:tcBorders>
            <w:shd w:val="clear" w:color="auto" w:fill="auto"/>
            <w:tcMar>
              <w:top w:w="120" w:type="dxa"/>
              <w:left w:w="120" w:type="dxa"/>
              <w:bottom w:w="120" w:type="dxa"/>
              <w:right w:w="120" w:type="dxa"/>
            </w:tcMar>
            <w:hideMark/>
          </w:tcPr>
          <w:p w14:paraId="420A5A8A" w14:textId="77777777" w:rsidR="00E12957" w:rsidRPr="00CE3182" w:rsidRDefault="00E12957" w:rsidP="00871988">
            <w:pPr>
              <w:pStyle w:val="table"/>
            </w:pPr>
            <w:r w:rsidRPr="00CE3182">
              <w:t>0,7</w:t>
            </w:r>
          </w:p>
        </w:tc>
      </w:tr>
      <w:tr w:rsidR="00E12957" w:rsidRPr="00CE3182" w14:paraId="37FE367F"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15EE4C45" w14:textId="77777777" w:rsidR="00E12957" w:rsidRPr="00CE3182" w:rsidRDefault="00E12957" w:rsidP="00871988">
            <w:pPr>
              <w:pStyle w:val="table"/>
            </w:pPr>
            <w:r w:rsidRPr="00CE3182">
              <w:t>рассматриваются недостаточно объективно</w:t>
            </w:r>
          </w:p>
        </w:tc>
        <w:tc>
          <w:tcPr>
            <w:tcW w:w="1110" w:type="dxa"/>
            <w:tcBorders>
              <w:top w:val="single" w:sz="6" w:space="0" w:color="DDDDDD"/>
            </w:tcBorders>
            <w:shd w:val="clear" w:color="auto" w:fill="auto"/>
            <w:tcMar>
              <w:top w:w="120" w:type="dxa"/>
              <w:left w:w="120" w:type="dxa"/>
              <w:bottom w:w="120" w:type="dxa"/>
              <w:right w:w="120" w:type="dxa"/>
            </w:tcMar>
            <w:hideMark/>
          </w:tcPr>
          <w:p w14:paraId="71F0A531" w14:textId="77777777" w:rsidR="00E12957" w:rsidRPr="00CE3182" w:rsidRDefault="00E12957" w:rsidP="00871988">
            <w:pPr>
              <w:pStyle w:val="table"/>
            </w:pPr>
            <w:r w:rsidRPr="00CE3182">
              <w:t>62,5</w:t>
            </w:r>
          </w:p>
        </w:tc>
      </w:tr>
      <w:tr w:rsidR="00E12957" w:rsidRPr="00CE3182" w14:paraId="205F0E8A"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2E7D7CFB" w14:textId="77777777" w:rsidR="00E12957" w:rsidRPr="00CE3182" w:rsidRDefault="00E12957" w:rsidP="00871988">
            <w:pPr>
              <w:pStyle w:val="table"/>
            </w:pPr>
            <w:r w:rsidRPr="00CE3182">
              <w:t>рассматриваются крайне необъективно, вызывают не обоснованное применение дисциплинарных мер</w:t>
            </w:r>
          </w:p>
        </w:tc>
        <w:tc>
          <w:tcPr>
            <w:tcW w:w="1110" w:type="dxa"/>
            <w:tcBorders>
              <w:top w:val="single" w:sz="6" w:space="0" w:color="DDDDDD"/>
            </w:tcBorders>
            <w:shd w:val="clear" w:color="auto" w:fill="auto"/>
            <w:tcMar>
              <w:top w:w="120" w:type="dxa"/>
              <w:left w:w="120" w:type="dxa"/>
              <w:bottom w:w="120" w:type="dxa"/>
              <w:right w:w="120" w:type="dxa"/>
            </w:tcMar>
            <w:hideMark/>
          </w:tcPr>
          <w:p w14:paraId="1F3070AB" w14:textId="77777777" w:rsidR="00E12957" w:rsidRPr="00CE3182" w:rsidRDefault="00E12957" w:rsidP="00871988">
            <w:pPr>
              <w:pStyle w:val="table"/>
            </w:pPr>
            <w:r w:rsidRPr="00CE3182">
              <w:t>36,8</w:t>
            </w:r>
          </w:p>
        </w:tc>
      </w:tr>
      <w:tr w:rsidR="00E12957" w:rsidRPr="00CE3182" w14:paraId="37789345"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79BD835E" w14:textId="77777777" w:rsidR="00E12957" w:rsidRPr="00CE3182" w:rsidRDefault="00E12957" w:rsidP="00871988">
            <w:pPr>
              <w:pStyle w:val="table"/>
            </w:pPr>
            <w:r w:rsidRPr="00CE3182">
              <w:t>13. Имели ли Вы за последние два года взыскания по работе или выговор по партийной линии и т. п.</w:t>
            </w:r>
          </w:p>
        </w:tc>
        <w:tc>
          <w:tcPr>
            <w:tcW w:w="1110" w:type="dxa"/>
            <w:tcBorders>
              <w:top w:val="single" w:sz="6" w:space="0" w:color="DDDDDD"/>
            </w:tcBorders>
            <w:shd w:val="clear" w:color="auto" w:fill="auto"/>
            <w:tcMar>
              <w:top w:w="120" w:type="dxa"/>
              <w:left w:w="120" w:type="dxa"/>
              <w:bottom w:w="120" w:type="dxa"/>
              <w:right w:w="120" w:type="dxa"/>
            </w:tcMar>
            <w:hideMark/>
          </w:tcPr>
          <w:p w14:paraId="7665B909" w14:textId="77777777" w:rsidR="00E12957" w:rsidRPr="00CE3182" w:rsidRDefault="00E12957" w:rsidP="00871988">
            <w:pPr>
              <w:pStyle w:val="table"/>
            </w:pPr>
            <w:r w:rsidRPr="00CE3182">
              <w:t> </w:t>
            </w:r>
          </w:p>
        </w:tc>
      </w:tr>
      <w:tr w:rsidR="00E12957" w:rsidRPr="00CE3182" w14:paraId="75EC02D4"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27B6816E" w14:textId="77777777" w:rsidR="00E12957" w:rsidRPr="00CE3182" w:rsidRDefault="00E12957" w:rsidP="00871988">
            <w:pPr>
              <w:pStyle w:val="table"/>
            </w:pPr>
            <w:r w:rsidRPr="00CE3182">
              <w:t>взысканий не было</w:t>
            </w:r>
          </w:p>
        </w:tc>
        <w:tc>
          <w:tcPr>
            <w:tcW w:w="1110" w:type="dxa"/>
            <w:tcBorders>
              <w:top w:val="single" w:sz="6" w:space="0" w:color="DDDDDD"/>
            </w:tcBorders>
            <w:shd w:val="clear" w:color="auto" w:fill="auto"/>
            <w:tcMar>
              <w:top w:w="120" w:type="dxa"/>
              <w:left w:w="120" w:type="dxa"/>
              <w:bottom w:w="120" w:type="dxa"/>
              <w:right w:w="120" w:type="dxa"/>
            </w:tcMar>
            <w:hideMark/>
          </w:tcPr>
          <w:p w14:paraId="1F9017C1" w14:textId="77777777" w:rsidR="00E12957" w:rsidRPr="00CE3182" w:rsidRDefault="00E12957" w:rsidP="00871988">
            <w:pPr>
              <w:pStyle w:val="table"/>
            </w:pPr>
            <w:r w:rsidRPr="00CE3182">
              <w:t>42,4</w:t>
            </w:r>
          </w:p>
        </w:tc>
      </w:tr>
      <w:tr w:rsidR="00E12957" w:rsidRPr="00CE3182" w14:paraId="08CE8EEF"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7A35764C" w14:textId="77777777" w:rsidR="00E12957" w:rsidRPr="00CE3182" w:rsidRDefault="00E12957" w:rsidP="00871988">
            <w:pPr>
              <w:pStyle w:val="table"/>
            </w:pPr>
            <w:r w:rsidRPr="00CE3182">
              <w:t>взыскания были</w:t>
            </w:r>
          </w:p>
        </w:tc>
        <w:tc>
          <w:tcPr>
            <w:tcW w:w="1110" w:type="dxa"/>
            <w:tcBorders>
              <w:top w:val="single" w:sz="6" w:space="0" w:color="DDDDDD"/>
            </w:tcBorders>
            <w:shd w:val="clear" w:color="auto" w:fill="auto"/>
            <w:tcMar>
              <w:top w:w="120" w:type="dxa"/>
              <w:left w:w="120" w:type="dxa"/>
              <w:bottom w:w="120" w:type="dxa"/>
              <w:right w:w="120" w:type="dxa"/>
            </w:tcMar>
            <w:hideMark/>
          </w:tcPr>
          <w:p w14:paraId="70084867" w14:textId="77777777" w:rsidR="00E12957" w:rsidRPr="00CE3182" w:rsidRDefault="00E12957" w:rsidP="00871988">
            <w:pPr>
              <w:pStyle w:val="table"/>
            </w:pPr>
            <w:r w:rsidRPr="00CE3182">
              <w:t>57,6</w:t>
            </w:r>
          </w:p>
        </w:tc>
      </w:tr>
      <w:tr w:rsidR="00E12957" w:rsidRPr="00CE3182" w14:paraId="44697C3A"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774E0F82" w14:textId="77777777" w:rsidR="00E12957" w:rsidRPr="00CE3182" w:rsidRDefault="00E12957" w:rsidP="00871988">
            <w:pPr>
              <w:pStyle w:val="table"/>
            </w:pPr>
            <w:r w:rsidRPr="00CE3182">
              <w:t>в том числе два и более раза</w:t>
            </w:r>
          </w:p>
        </w:tc>
        <w:tc>
          <w:tcPr>
            <w:tcW w:w="1110" w:type="dxa"/>
            <w:tcBorders>
              <w:top w:val="single" w:sz="6" w:space="0" w:color="DDDDDD"/>
            </w:tcBorders>
            <w:shd w:val="clear" w:color="auto" w:fill="auto"/>
            <w:tcMar>
              <w:top w:w="120" w:type="dxa"/>
              <w:left w:w="120" w:type="dxa"/>
              <w:bottom w:w="120" w:type="dxa"/>
              <w:right w:w="120" w:type="dxa"/>
            </w:tcMar>
            <w:hideMark/>
          </w:tcPr>
          <w:p w14:paraId="08B5E045" w14:textId="77777777" w:rsidR="00E12957" w:rsidRPr="00CE3182" w:rsidRDefault="00E12957" w:rsidP="00871988">
            <w:pPr>
              <w:pStyle w:val="table"/>
            </w:pPr>
            <w:r w:rsidRPr="00CE3182">
              <w:t>32,6</w:t>
            </w:r>
          </w:p>
        </w:tc>
      </w:tr>
      <w:tr w:rsidR="00E12957" w:rsidRPr="00CE3182" w14:paraId="6663D82A"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1DCF89A6" w14:textId="77777777" w:rsidR="00E12957" w:rsidRPr="00CE3182" w:rsidRDefault="00E12957" w:rsidP="00871988">
            <w:pPr>
              <w:pStyle w:val="table"/>
            </w:pPr>
            <w:r w:rsidRPr="00CE3182">
              <w:t>Е. Оценка работы подразделения в целом</w:t>
            </w:r>
          </w:p>
        </w:tc>
        <w:tc>
          <w:tcPr>
            <w:tcW w:w="1110" w:type="dxa"/>
            <w:tcBorders>
              <w:top w:val="single" w:sz="6" w:space="0" w:color="DDDDDD"/>
            </w:tcBorders>
            <w:shd w:val="clear" w:color="auto" w:fill="auto"/>
            <w:tcMar>
              <w:top w:w="120" w:type="dxa"/>
              <w:left w:w="120" w:type="dxa"/>
              <w:bottom w:w="120" w:type="dxa"/>
              <w:right w:w="120" w:type="dxa"/>
            </w:tcMar>
            <w:hideMark/>
          </w:tcPr>
          <w:p w14:paraId="3DE07135" w14:textId="77777777" w:rsidR="00E12957" w:rsidRPr="00CE3182" w:rsidRDefault="00E12957" w:rsidP="00871988">
            <w:pPr>
              <w:pStyle w:val="table"/>
            </w:pPr>
            <w:r w:rsidRPr="00CE3182">
              <w:t> </w:t>
            </w:r>
          </w:p>
        </w:tc>
      </w:tr>
      <w:tr w:rsidR="00E12957" w:rsidRPr="00CE3182" w14:paraId="16078446"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1F68C243" w14:textId="77777777" w:rsidR="00E12957" w:rsidRPr="00CE3182" w:rsidRDefault="00E12957" w:rsidP="00871988">
            <w:pPr>
              <w:pStyle w:val="table"/>
            </w:pPr>
            <w:r w:rsidRPr="00CE3182">
              <w:t>14. Планируемые работы Ваше подразделение:</w:t>
            </w:r>
          </w:p>
        </w:tc>
        <w:tc>
          <w:tcPr>
            <w:tcW w:w="1110" w:type="dxa"/>
            <w:tcBorders>
              <w:top w:val="single" w:sz="6" w:space="0" w:color="DDDDDD"/>
            </w:tcBorders>
            <w:shd w:val="clear" w:color="auto" w:fill="auto"/>
            <w:tcMar>
              <w:top w:w="120" w:type="dxa"/>
              <w:left w:w="120" w:type="dxa"/>
              <w:bottom w:w="120" w:type="dxa"/>
              <w:right w:w="120" w:type="dxa"/>
            </w:tcMar>
            <w:hideMark/>
          </w:tcPr>
          <w:p w14:paraId="10F1599D" w14:textId="77777777" w:rsidR="00E12957" w:rsidRPr="00CE3182" w:rsidRDefault="00E12957" w:rsidP="00871988">
            <w:pPr>
              <w:pStyle w:val="table"/>
            </w:pPr>
            <w:r w:rsidRPr="00CE3182">
              <w:t> </w:t>
            </w:r>
          </w:p>
        </w:tc>
      </w:tr>
      <w:tr w:rsidR="00E12957" w:rsidRPr="00CE3182" w14:paraId="2AB362BF"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396A39A9" w14:textId="77777777" w:rsidR="00E12957" w:rsidRPr="00CE3182" w:rsidRDefault="00E12957" w:rsidP="00871988">
            <w:pPr>
              <w:pStyle w:val="table"/>
            </w:pPr>
            <w:r w:rsidRPr="00CE3182">
              <w:t>выполняет полностью и в срок</w:t>
            </w:r>
          </w:p>
        </w:tc>
        <w:tc>
          <w:tcPr>
            <w:tcW w:w="1110" w:type="dxa"/>
            <w:tcBorders>
              <w:top w:val="single" w:sz="6" w:space="0" w:color="DDDDDD"/>
            </w:tcBorders>
            <w:shd w:val="clear" w:color="auto" w:fill="auto"/>
            <w:tcMar>
              <w:top w:w="120" w:type="dxa"/>
              <w:left w:w="120" w:type="dxa"/>
              <w:bottom w:w="120" w:type="dxa"/>
              <w:right w:w="120" w:type="dxa"/>
            </w:tcMar>
            <w:hideMark/>
          </w:tcPr>
          <w:p w14:paraId="3B32E621" w14:textId="77777777" w:rsidR="00E12957" w:rsidRPr="00CE3182" w:rsidRDefault="00E12957" w:rsidP="00871988">
            <w:pPr>
              <w:pStyle w:val="table"/>
            </w:pPr>
            <w:r w:rsidRPr="00CE3182">
              <w:t>36,7</w:t>
            </w:r>
          </w:p>
        </w:tc>
      </w:tr>
      <w:tr w:rsidR="00E12957" w:rsidRPr="00CE3182" w14:paraId="4C10E4DF"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3EDFFC4C" w14:textId="77777777" w:rsidR="00E12957" w:rsidRPr="00CE3182" w:rsidRDefault="00E12957" w:rsidP="00871988">
            <w:pPr>
              <w:pStyle w:val="table"/>
            </w:pPr>
            <w:r w:rsidRPr="00CE3182">
              <w:t>в основном выполняет, но бывают случаи недовыполнения</w:t>
            </w:r>
          </w:p>
        </w:tc>
        <w:tc>
          <w:tcPr>
            <w:tcW w:w="1110" w:type="dxa"/>
            <w:tcBorders>
              <w:top w:val="single" w:sz="6" w:space="0" w:color="DDDDDD"/>
            </w:tcBorders>
            <w:shd w:val="clear" w:color="auto" w:fill="auto"/>
            <w:tcMar>
              <w:top w:w="120" w:type="dxa"/>
              <w:left w:w="120" w:type="dxa"/>
              <w:bottom w:w="120" w:type="dxa"/>
              <w:right w:w="120" w:type="dxa"/>
            </w:tcMar>
            <w:hideMark/>
          </w:tcPr>
          <w:p w14:paraId="31DED151" w14:textId="77777777" w:rsidR="00E12957" w:rsidRPr="00CE3182" w:rsidRDefault="00E12957" w:rsidP="00871988">
            <w:pPr>
              <w:pStyle w:val="table"/>
            </w:pPr>
            <w:r w:rsidRPr="00CE3182">
              <w:t>57,8</w:t>
            </w:r>
          </w:p>
        </w:tc>
      </w:tr>
      <w:tr w:rsidR="00E12957" w:rsidRPr="00CE3182" w14:paraId="621C6054"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3F290DB0" w14:textId="77777777" w:rsidR="00E12957" w:rsidRPr="00CE3182" w:rsidRDefault="00E12957" w:rsidP="00871988">
            <w:pPr>
              <w:pStyle w:val="table"/>
            </w:pPr>
            <w:r w:rsidRPr="00CE3182">
              <w:t>по ряду позиций систематически недовыполняет</w:t>
            </w:r>
          </w:p>
        </w:tc>
        <w:tc>
          <w:tcPr>
            <w:tcW w:w="1110" w:type="dxa"/>
            <w:tcBorders>
              <w:top w:val="single" w:sz="6" w:space="0" w:color="DDDDDD"/>
            </w:tcBorders>
            <w:shd w:val="clear" w:color="auto" w:fill="auto"/>
            <w:tcMar>
              <w:top w:w="120" w:type="dxa"/>
              <w:left w:w="120" w:type="dxa"/>
              <w:bottom w:w="120" w:type="dxa"/>
              <w:right w:w="120" w:type="dxa"/>
            </w:tcMar>
            <w:hideMark/>
          </w:tcPr>
          <w:p w14:paraId="24FEE824" w14:textId="77777777" w:rsidR="00E12957" w:rsidRPr="00CE3182" w:rsidRDefault="00E12957" w:rsidP="00871988">
            <w:pPr>
              <w:pStyle w:val="table"/>
            </w:pPr>
            <w:r w:rsidRPr="00CE3182">
              <w:t>5,5</w:t>
            </w:r>
          </w:p>
        </w:tc>
      </w:tr>
      <w:tr w:rsidR="00E12957" w:rsidRPr="00CE3182" w14:paraId="1F4F1DEB"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75A859A5" w14:textId="77777777" w:rsidR="00E12957" w:rsidRPr="00CE3182" w:rsidRDefault="00E12957" w:rsidP="00871988">
            <w:pPr>
              <w:pStyle w:val="table"/>
            </w:pPr>
            <w:r w:rsidRPr="00CE3182">
              <w:t>15. Ваше подразделение выполняет планируемые работы:</w:t>
            </w:r>
          </w:p>
        </w:tc>
        <w:tc>
          <w:tcPr>
            <w:tcW w:w="1110" w:type="dxa"/>
            <w:tcBorders>
              <w:top w:val="single" w:sz="6" w:space="0" w:color="DDDDDD"/>
            </w:tcBorders>
            <w:shd w:val="clear" w:color="auto" w:fill="auto"/>
            <w:tcMar>
              <w:top w:w="120" w:type="dxa"/>
              <w:left w:w="120" w:type="dxa"/>
              <w:bottom w:w="120" w:type="dxa"/>
              <w:right w:w="120" w:type="dxa"/>
            </w:tcMar>
            <w:hideMark/>
          </w:tcPr>
          <w:p w14:paraId="5683F4B1" w14:textId="77777777" w:rsidR="00E12957" w:rsidRPr="00CE3182" w:rsidRDefault="00E12957" w:rsidP="00871988">
            <w:pPr>
              <w:pStyle w:val="table"/>
            </w:pPr>
            <w:r w:rsidRPr="00CE3182">
              <w:t> </w:t>
            </w:r>
          </w:p>
        </w:tc>
      </w:tr>
      <w:tr w:rsidR="00E12957" w:rsidRPr="00CE3182" w14:paraId="362C360E"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393B7E43" w14:textId="77777777" w:rsidR="00E12957" w:rsidRPr="00CE3182" w:rsidRDefault="00E12957" w:rsidP="00871988">
            <w:pPr>
              <w:pStyle w:val="table"/>
            </w:pPr>
            <w:r w:rsidRPr="00CE3182">
              <w:t>с высоким качеством</w:t>
            </w:r>
          </w:p>
        </w:tc>
        <w:tc>
          <w:tcPr>
            <w:tcW w:w="1110" w:type="dxa"/>
            <w:tcBorders>
              <w:top w:val="single" w:sz="6" w:space="0" w:color="DDDDDD"/>
            </w:tcBorders>
            <w:shd w:val="clear" w:color="auto" w:fill="auto"/>
            <w:tcMar>
              <w:top w:w="120" w:type="dxa"/>
              <w:left w:w="120" w:type="dxa"/>
              <w:bottom w:w="120" w:type="dxa"/>
              <w:right w:w="120" w:type="dxa"/>
            </w:tcMar>
            <w:hideMark/>
          </w:tcPr>
          <w:p w14:paraId="3A67AB87" w14:textId="77777777" w:rsidR="00E12957" w:rsidRPr="00CE3182" w:rsidRDefault="00E12957" w:rsidP="00871988">
            <w:pPr>
              <w:pStyle w:val="table"/>
            </w:pPr>
            <w:r w:rsidRPr="00CE3182">
              <w:t>1,3</w:t>
            </w:r>
          </w:p>
        </w:tc>
      </w:tr>
      <w:tr w:rsidR="00E12957" w:rsidRPr="00CE3182" w14:paraId="287DE4E5"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59229306" w14:textId="77777777" w:rsidR="00E12957" w:rsidRPr="00CE3182" w:rsidRDefault="00E12957" w:rsidP="00871988">
            <w:pPr>
              <w:pStyle w:val="table"/>
            </w:pPr>
            <w:r w:rsidRPr="00CE3182">
              <w:t>с качеством, соответствующим техническим условиям</w:t>
            </w:r>
          </w:p>
        </w:tc>
        <w:tc>
          <w:tcPr>
            <w:tcW w:w="1110" w:type="dxa"/>
            <w:tcBorders>
              <w:top w:val="single" w:sz="6" w:space="0" w:color="DDDDDD"/>
            </w:tcBorders>
            <w:shd w:val="clear" w:color="auto" w:fill="auto"/>
            <w:tcMar>
              <w:top w:w="120" w:type="dxa"/>
              <w:left w:w="120" w:type="dxa"/>
              <w:bottom w:w="120" w:type="dxa"/>
              <w:right w:w="120" w:type="dxa"/>
            </w:tcMar>
            <w:hideMark/>
          </w:tcPr>
          <w:p w14:paraId="1E6F2227" w14:textId="77777777" w:rsidR="00E12957" w:rsidRPr="00CE3182" w:rsidRDefault="00E12957" w:rsidP="00871988">
            <w:pPr>
              <w:pStyle w:val="table"/>
            </w:pPr>
            <w:r w:rsidRPr="00CE3182">
              <w:t>51,3</w:t>
            </w:r>
          </w:p>
        </w:tc>
      </w:tr>
      <w:tr w:rsidR="00E12957" w:rsidRPr="00CE3182" w14:paraId="5E0F7DCB" w14:textId="77777777" w:rsidTr="00871988">
        <w:trPr>
          <w:tblCellSpacing w:w="15" w:type="dxa"/>
        </w:trPr>
        <w:tc>
          <w:tcPr>
            <w:tcW w:w="4215" w:type="dxa"/>
            <w:tcBorders>
              <w:top w:val="single" w:sz="6" w:space="0" w:color="DDDDDD"/>
            </w:tcBorders>
            <w:shd w:val="clear" w:color="auto" w:fill="auto"/>
            <w:tcMar>
              <w:top w:w="120" w:type="dxa"/>
              <w:left w:w="120" w:type="dxa"/>
              <w:bottom w:w="120" w:type="dxa"/>
              <w:right w:w="120" w:type="dxa"/>
            </w:tcMar>
            <w:hideMark/>
          </w:tcPr>
          <w:p w14:paraId="00C2FDE9" w14:textId="77777777" w:rsidR="00E12957" w:rsidRPr="00CE3182" w:rsidRDefault="00E12957" w:rsidP="00871988">
            <w:pPr>
              <w:pStyle w:val="table"/>
            </w:pPr>
            <w:r w:rsidRPr="00CE3182">
              <w:t>с отдельными отклонениями от технических условий</w:t>
            </w:r>
          </w:p>
        </w:tc>
        <w:tc>
          <w:tcPr>
            <w:tcW w:w="1110" w:type="dxa"/>
            <w:tcBorders>
              <w:top w:val="single" w:sz="6" w:space="0" w:color="DDDDDD"/>
            </w:tcBorders>
            <w:shd w:val="clear" w:color="auto" w:fill="auto"/>
            <w:tcMar>
              <w:top w:w="120" w:type="dxa"/>
              <w:left w:w="120" w:type="dxa"/>
              <w:bottom w:w="120" w:type="dxa"/>
              <w:right w:w="120" w:type="dxa"/>
            </w:tcMar>
            <w:hideMark/>
          </w:tcPr>
          <w:p w14:paraId="53938984" w14:textId="77777777" w:rsidR="00E12957" w:rsidRPr="00CE3182" w:rsidRDefault="00E12957" w:rsidP="00871988">
            <w:pPr>
              <w:pStyle w:val="table"/>
            </w:pPr>
            <w:r w:rsidRPr="00CE3182">
              <w:t>47,4</w:t>
            </w:r>
          </w:p>
        </w:tc>
      </w:tr>
      <w:tr w:rsidR="00E12957" w:rsidRPr="00CE3182" w14:paraId="776DE9E7" w14:textId="77777777" w:rsidTr="00871988">
        <w:trPr>
          <w:tblCellSpacing w:w="15" w:type="dxa"/>
        </w:trPr>
        <w:tc>
          <w:tcPr>
            <w:tcW w:w="5325" w:type="dxa"/>
            <w:gridSpan w:val="2"/>
            <w:tcBorders>
              <w:top w:val="single" w:sz="6" w:space="0" w:color="DDDDDD"/>
            </w:tcBorders>
            <w:shd w:val="clear" w:color="auto" w:fill="auto"/>
            <w:tcMar>
              <w:top w:w="120" w:type="dxa"/>
              <w:left w:w="120" w:type="dxa"/>
              <w:bottom w:w="120" w:type="dxa"/>
              <w:right w:w="120" w:type="dxa"/>
            </w:tcMar>
            <w:hideMark/>
          </w:tcPr>
          <w:p w14:paraId="1359CF2F" w14:textId="77777777" w:rsidR="00E12957" w:rsidRPr="00CE3182" w:rsidRDefault="00E12957" w:rsidP="00871988">
            <w:pPr>
              <w:pStyle w:val="table"/>
            </w:pPr>
            <w:r w:rsidRPr="00CE3182">
              <w:t>* При ответе на данный вопрос опрашиваемые могли выбрать несколько, не более трех, вариантов ответа, поэтому общий итог превышает 100 %</w:t>
            </w:r>
          </w:p>
        </w:tc>
      </w:tr>
    </w:tbl>
    <w:p w14:paraId="4EB34D16" w14:textId="77777777" w:rsidR="00E12957" w:rsidRDefault="00E12957" w:rsidP="00E12957"/>
    <w:p w14:paraId="4FA11CBC" w14:textId="77777777" w:rsidR="00E12957" w:rsidRDefault="00E12957" w:rsidP="00E12957">
      <w:r>
        <w:t>Дополнительным фактором увеличения трудовой нагрузки руководителей является выполнение ими различных несвойственных им обязанностей. В беседе с журналистом директор завода «Ташсельмаш» отметил:</w:t>
      </w:r>
    </w:p>
    <w:p w14:paraId="72D826AB" w14:textId="77777777" w:rsidR="00E12957" w:rsidRPr="00CF066E" w:rsidRDefault="00E12957" w:rsidP="00525BDC">
      <w:pPr>
        <w:pStyle w:val="a3"/>
        <w:numPr>
          <w:ilvl w:val="1"/>
          <w:numId w:val="126"/>
        </w:numPr>
        <w:ind w:left="1434" w:hanging="357"/>
        <w:rPr>
          <w:i/>
        </w:rPr>
      </w:pPr>
      <w:r w:rsidRPr="00CF066E">
        <w:rPr>
          <w:i/>
        </w:rPr>
        <w:t>Во всех инстанциях время руководителя пока еще очень мало ценят. Посудите сами: я избран членом райкома, членом горкома, членом обкома партии, членом президиума облсовпрофа. Если работе каждой из этих организаций отдавать хотя бы по одному дню в неделю, на заводскую работу уже не останется времени. Я бы хотел также, чтобы предприятие, которым я руковожу, меньше проверяли. И здесь приходится попросить понять меня правильно: я не боюсь проверок. Но Вы сами видели, сколько времени и сил отняли у нас те пять комиссий, которые проверяли работу завода в течение последнего месяца. Меньше недели ни одна комиссия на заводе не сидит, каждая из них требует десятков справок по произвольным формам [57. С. 85].</w:t>
      </w:r>
    </w:p>
    <w:p w14:paraId="69506E2C" w14:textId="77777777" w:rsidR="00E12957" w:rsidRDefault="00E12957" w:rsidP="00E12957"/>
    <w:p w14:paraId="4D9F7828" w14:textId="77777777" w:rsidR="00E12957" w:rsidRDefault="00E12957" w:rsidP="00E12957">
      <w:r>
        <w:t>По сообщению А. Левикова, «социологический опрос 70 директоров показал, что шестеро из них имеют по шесть постоянных общественных поручений, шестеро — по пять, пятнадцать человек — по четыре и шестнадцать — по три» [66. С. 39]. Необходимо отметить, что большее число общественных поручений имеют, как правило, директора крупных предприятий, трудовая нагрузка которых сама по себе велика.</w:t>
      </w:r>
    </w:p>
    <w:p w14:paraId="79D17F21" w14:textId="77777777" w:rsidR="00E12957" w:rsidRDefault="00E12957" w:rsidP="00E12957">
      <w:r>
        <w:t>Наряду с дополнительными обязанностями и общественными поручениями трудовая нагрузка работников управления, включая руководителей, во многом связана со сложностью и недостаточной упорядоченностью внутреннего и внешнего документооборота. Так, в ходе интервью главный инженер угольной шахты на вопрос о том, что необходимо сделать для снижения трудовой нагрузки руководителей, ответил:</w:t>
      </w:r>
    </w:p>
    <w:p w14:paraId="750704B4" w14:textId="77777777" w:rsidR="00E12957" w:rsidRPr="00CF066E" w:rsidRDefault="00E12957" w:rsidP="00525BDC">
      <w:pPr>
        <w:pStyle w:val="a3"/>
        <w:numPr>
          <w:ilvl w:val="1"/>
          <w:numId w:val="126"/>
        </w:numPr>
        <w:ind w:left="1434" w:hanging="357"/>
        <w:rPr>
          <w:i/>
        </w:rPr>
      </w:pPr>
      <w:r w:rsidRPr="00CF066E">
        <w:rPr>
          <w:i/>
        </w:rPr>
        <w:t>Нужно прежде всего уменьшить объем бумажной волокиты. Бумажная работа отнимает очень много времени, и ее объем постоянно растет. Паспорт нарядов раньше, на моей памяти, был 10 листов, а теперь 50. Ежедневно начальник участка должен заполнять 15 видов документации. Правда, на деле обычно их заполняет заместитель или помощник, но подписывает и несет ответственность все равно начальник участка. Далее, каждый ИТР должен иметь личный творческий план – тоже немалая работа его заполнить. Для всех очевидно, что эффект от этих творческих планов нулевой, а на людей ложится дополнительная нагрузка. Считаю, что эту бумажную работу можно сократить на 40—50 % без малейшего ущерба для дела.</w:t>
      </w:r>
    </w:p>
    <w:p w14:paraId="294C6700" w14:textId="77777777" w:rsidR="00E12957" w:rsidRDefault="00E12957" w:rsidP="00E12957"/>
    <w:p w14:paraId="73183D58" w14:textId="77777777" w:rsidR="00E12957" w:rsidRDefault="00E12957" w:rsidP="00E12957">
      <w:r>
        <w:t>Аналогичное мнение высказал главный инженер шахты «Гидроуголь»:</w:t>
      </w:r>
    </w:p>
    <w:p w14:paraId="03F64AB7" w14:textId="77777777" w:rsidR="00E12957" w:rsidRPr="00CF066E" w:rsidRDefault="00E12957" w:rsidP="00525BDC">
      <w:pPr>
        <w:pStyle w:val="a3"/>
        <w:numPr>
          <w:ilvl w:val="1"/>
          <w:numId w:val="126"/>
        </w:numPr>
        <w:ind w:left="1434" w:hanging="357"/>
        <w:rPr>
          <w:i/>
        </w:rPr>
      </w:pPr>
      <w:r w:rsidRPr="00CF066E">
        <w:rPr>
          <w:i/>
        </w:rPr>
        <w:t>Очень много бумаг приходится писать совершенно ненужных. Приходит, например, бумага: составить планы мероприятий по выполнению плана. Всем же ясно — какие тут могут быть мероприятия? Я уже в начале месяца писал докладную: мне нужно 100 метров труб, иначе план не выполним. Вот если бы такое мероприятие провести, чтобы я трубы получил, — тогда, действительно, был бы смысл. А так нечего и писать эти „планы мероприятий”. Эта канцелярская работа отнимает очень много нервов и времени, ведь все это надо написать, а потом еще и отпечатать.</w:t>
      </w:r>
    </w:p>
    <w:p w14:paraId="1A9CF7C5" w14:textId="77777777" w:rsidR="00E12957" w:rsidRDefault="00E12957" w:rsidP="00E12957"/>
    <w:p w14:paraId="12D9F744" w14:textId="77777777" w:rsidR="00E12957" w:rsidRDefault="00E12957" w:rsidP="00E12957">
      <w:r>
        <w:t>Сведения о возрастающем объеме документооборота сообщаются также в литературных источниках. По данным В. Н. Краснокутского:</w:t>
      </w:r>
    </w:p>
    <w:p w14:paraId="4EEFB61B" w14:textId="77777777" w:rsidR="00E12957" w:rsidRDefault="00E12957" w:rsidP="00525BDC">
      <w:pPr>
        <w:numPr>
          <w:ilvl w:val="0"/>
          <w:numId w:val="126"/>
        </w:numPr>
        <w:ind w:left="1434" w:hanging="357"/>
        <w:textAlignment w:val="baseline"/>
        <w:rPr>
          <w:color w:val="444444"/>
          <w:sz w:val="23"/>
          <w:szCs w:val="23"/>
        </w:rPr>
      </w:pPr>
      <w:r w:rsidRPr="00CF066E">
        <w:rPr>
          <w:i/>
        </w:rPr>
        <w:t>анализ документооборота одной из баз объединения „Камчатскрыбпром” показал, что при росте за три года объема производства на 23,6 % документооборот вырос на 64,3 %, то есть опередил рост производства в 2,7 раза. Документооборот аппарата объединения составил около 185 тысяч документов в год, не считая размноженных копий. В среднем на генерального директора и каждого из его заместителей приходится по 70—80 документов в день.</w:t>
      </w:r>
      <w:r>
        <w:rPr>
          <w:rStyle w:val="a6"/>
          <w:i/>
        </w:rPr>
        <w:footnoteReference w:id="34"/>
      </w:r>
    </w:p>
    <w:p w14:paraId="5D2A11CF" w14:textId="77777777" w:rsidR="00E12957" w:rsidRDefault="00E12957" w:rsidP="00E12957"/>
    <w:p w14:paraId="31FA1089" w14:textId="77777777" w:rsidR="00E12957" w:rsidRDefault="00E12957" w:rsidP="00E12957">
      <w:r>
        <w:t>Высокая трудовая нагрузка руководителей отражается на качестве управления и уровне организации производства. Так, поданным опроса, более 60 % руководителей считают, что высокая загруженность ощутимо отражается на качестве их личной работы. Такие же мнения неоднократно высказывались производственными руководителями в печати.</w:t>
      </w:r>
    </w:p>
    <w:p w14:paraId="6159258B" w14:textId="77777777" w:rsidR="00E12957" w:rsidRPr="00CF066E" w:rsidRDefault="00E12957" w:rsidP="00525BDC">
      <w:pPr>
        <w:pStyle w:val="a3"/>
        <w:numPr>
          <w:ilvl w:val="1"/>
          <w:numId w:val="126"/>
        </w:numPr>
        <w:ind w:left="1434" w:hanging="357"/>
        <w:rPr>
          <w:i/>
        </w:rPr>
      </w:pPr>
      <w:r w:rsidRPr="00CF066E">
        <w:rPr>
          <w:i/>
        </w:rPr>
        <w:t>Самый дефицитный материал для руководителя — это время. Времени у руководителей предприятия всех рангов не хватает на самые необходимые дела. Они должны проявлять бездну изобретательности, чтобы уложить трудовые сутки в тесные рамки периода обращения планеты вокруг своей оси.</w:t>
      </w:r>
    </w:p>
    <w:p w14:paraId="3402342B" w14:textId="77777777" w:rsidR="00E12957" w:rsidRPr="00CF066E" w:rsidRDefault="00E12957" w:rsidP="00525BDC">
      <w:pPr>
        <w:pStyle w:val="a3"/>
        <w:numPr>
          <w:ilvl w:val="1"/>
          <w:numId w:val="126"/>
        </w:numPr>
        <w:ind w:left="1434" w:hanging="357"/>
        <w:rPr>
          <w:i/>
        </w:rPr>
      </w:pPr>
      <w:r w:rsidRPr="00CF066E">
        <w:rPr>
          <w:i/>
        </w:rPr>
        <w:t>Поглощенные текущими делами, требующими безотлагательного решения, производственные начальники обычно не располагают временем, необходимым для работы по улучшению организации производства.</w:t>
      </w:r>
    </w:p>
    <w:p w14:paraId="539813F6" w14:textId="77777777" w:rsidR="00E12957" w:rsidRPr="00CF066E" w:rsidRDefault="00E12957" w:rsidP="00525BDC">
      <w:pPr>
        <w:pStyle w:val="a3"/>
        <w:numPr>
          <w:ilvl w:val="1"/>
          <w:numId w:val="126"/>
        </w:numPr>
        <w:ind w:left="1434" w:hanging="357"/>
        <w:rPr>
          <w:i/>
        </w:rPr>
      </w:pPr>
      <w:r w:rsidRPr="00CF066E">
        <w:rPr>
          <w:i/>
        </w:rPr>
        <w:t>Не будет преувеличением сказать, что руководитель, которого захлестывает поток больших и малых забот, который утопает в текучке, не способен руководить.</w:t>
      </w:r>
    </w:p>
    <w:p w14:paraId="0C42A301" w14:textId="77777777" w:rsidR="00E12957" w:rsidRDefault="00E12957" w:rsidP="00E12957"/>
    <w:p w14:paraId="737420A5" w14:textId="77777777" w:rsidR="00E12957" w:rsidRDefault="00E12957" w:rsidP="00E12957">
      <w:r>
        <w:t>На вопрос журналиста: </w:t>
      </w:r>
      <w:r w:rsidRPr="0061401F">
        <w:rPr>
          <w:i/>
        </w:rPr>
        <w:t>«Чего бы Вам хотелось как директору?»</w:t>
      </w:r>
      <w:r>
        <w:t> — директор завода «Ташсельмаш» ответил:</w:t>
      </w:r>
    </w:p>
    <w:p w14:paraId="49155E7D" w14:textId="77777777" w:rsidR="00E12957" w:rsidRPr="00CF066E" w:rsidRDefault="00E12957" w:rsidP="00525BDC">
      <w:pPr>
        <w:pStyle w:val="a3"/>
        <w:numPr>
          <w:ilvl w:val="1"/>
          <w:numId w:val="126"/>
        </w:numPr>
        <w:ind w:left="1434" w:hanging="357"/>
        <w:rPr>
          <w:i/>
        </w:rPr>
      </w:pPr>
      <w:r w:rsidRPr="00CF066E">
        <w:rPr>
          <w:i/>
        </w:rPr>
        <w:t>Мне бы очень хотелось иметь хоть немного времени для обдумывания важнейших производственных решений. А у меня, как Вы убедились, этого времени очень мало.</w:t>
      </w:r>
    </w:p>
    <w:p w14:paraId="53D6C7B0" w14:textId="77777777" w:rsidR="00E12957" w:rsidRDefault="00E12957" w:rsidP="00E12957"/>
    <w:p w14:paraId="71B78273" w14:textId="77777777" w:rsidR="00E12957" w:rsidRDefault="00E12957" w:rsidP="00E12957">
      <w:r>
        <w:t>Влияние высокой трудовой нагрузки на трудовой морали и стабильность кадрового состава работников управления является неоднозначным. Данные анкетного опроса руководителей показывают, что трудовая мораль, если измерять ее степенью добровольной готовности работать сверх установленной продолжительности рабочего дня, положительно коррелирует с увеличением уровня трудовой нагрузки.</w:t>
      </w:r>
    </w:p>
    <w:p w14:paraId="28147BFA" w14:textId="77777777" w:rsidR="00E12957" w:rsidRDefault="00E12957" w:rsidP="00E12957">
      <w:r>
        <w:t>Вместе с тем результаты опроса показывают, что около </w:t>
      </w:r>
      <w:r>
        <w:rPr>
          <w:bdr w:val="none" w:sz="0" w:space="0" w:color="auto" w:frame="1"/>
          <w:vertAlign w:val="superscript"/>
        </w:rPr>
        <w:t>2</w:t>
      </w:r>
      <w:r>
        <w:t>/</w:t>
      </w:r>
      <w:r>
        <w:rPr>
          <w:bdr w:val="none" w:sz="0" w:space="0" w:color="auto" w:frame="1"/>
          <w:vertAlign w:val="subscript"/>
        </w:rPr>
        <w:t>3</w:t>
      </w:r>
      <w:r>
        <w:t> начальников цехов и руководителей высшего звена предприятия и еще большее число нижестоящих руководителей отказываются считать повышенную продолжительность своего рабочего дня нормальным явлением. Высокая трудовая и нервная нагрузка является фактором, увеличивающим потенциальную текучесть кадров руководителей и снижающим привлекательность данной профессии у молодых работников, окончивших высшее или среднее специальное учебное заведение.</w:t>
      </w:r>
    </w:p>
    <w:p w14:paraId="34E4E596" w14:textId="77777777" w:rsidR="00E12957" w:rsidRDefault="00E12957" w:rsidP="00E12957">
      <w:r>
        <w:t>Негативное отношение работников управления к повышенной продолжительности своего рабочего дня связано не только с фактом высокой трудовой нагрузки, но и с тем, что такая высокая нагрузка в значительной мере связана с неправильными, по мнению опрошенных руководителей, методами планирования и организации деятельности предприятия Описанные выше недостатки в обеспечении производства ресурсами, а также отсутствие взаимосвязи между величиной планового задания и ритмичностью поставок вызывают со стороны производственных руководителей серьезные нарекания и критику.</w:t>
      </w:r>
    </w:p>
    <w:p w14:paraId="4C487512" w14:textId="77777777" w:rsidR="00E12957" w:rsidRDefault="00E12957" w:rsidP="00E12957"/>
    <w:p w14:paraId="12C01B9E" w14:textId="77777777" w:rsidR="00E12957" w:rsidRPr="00CE3182" w:rsidRDefault="00E12957" w:rsidP="00E12957">
      <w:pPr>
        <w:rPr>
          <w:b/>
        </w:rPr>
      </w:pPr>
      <w:r w:rsidRPr="00CE3182">
        <w:rPr>
          <w:b/>
        </w:rPr>
        <w:t>Отношение к повышенному уровню трудовой нагрузки и оценка объективности рассмотрения недостатков в работе производственных руководителей, % к числу ответивших на вопрос</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3985"/>
        <w:gridCol w:w="1546"/>
        <w:gridCol w:w="2049"/>
        <w:gridCol w:w="2308"/>
      </w:tblGrid>
      <w:tr w:rsidR="00E12957" w:rsidRPr="00CE3182" w14:paraId="43F7CD18" w14:textId="77777777" w:rsidTr="00871988">
        <w:trPr>
          <w:tblCellSpacing w:w="15" w:type="dxa"/>
        </w:trPr>
        <w:tc>
          <w:tcPr>
            <w:tcW w:w="2685" w:type="dxa"/>
            <w:tcBorders>
              <w:top w:val="nil"/>
            </w:tcBorders>
            <w:shd w:val="clear" w:color="auto" w:fill="auto"/>
            <w:tcMar>
              <w:top w:w="120" w:type="dxa"/>
              <w:left w:w="120" w:type="dxa"/>
              <w:bottom w:w="120" w:type="dxa"/>
              <w:right w:w="120" w:type="dxa"/>
            </w:tcMar>
            <w:hideMark/>
          </w:tcPr>
          <w:p w14:paraId="6EF03B56" w14:textId="77777777" w:rsidR="00E12957" w:rsidRPr="00CE3182" w:rsidRDefault="00E12957" w:rsidP="00871988">
            <w:pPr>
              <w:pStyle w:val="table"/>
            </w:pPr>
          </w:p>
        </w:tc>
        <w:tc>
          <w:tcPr>
            <w:tcW w:w="2655" w:type="dxa"/>
            <w:gridSpan w:val="3"/>
            <w:tcBorders>
              <w:top w:val="nil"/>
            </w:tcBorders>
            <w:shd w:val="clear" w:color="auto" w:fill="auto"/>
            <w:tcMar>
              <w:top w:w="120" w:type="dxa"/>
              <w:left w:w="120" w:type="dxa"/>
              <w:bottom w:w="120" w:type="dxa"/>
              <w:right w:w="120" w:type="dxa"/>
            </w:tcMar>
            <w:hideMark/>
          </w:tcPr>
          <w:p w14:paraId="11214243" w14:textId="77777777" w:rsidR="00E12957" w:rsidRPr="00CE3182" w:rsidRDefault="00E12957" w:rsidP="00871988">
            <w:pPr>
              <w:pStyle w:val="table"/>
            </w:pPr>
            <w:r w:rsidRPr="00CE3182">
              <w:t>Распределение ответов</w:t>
            </w:r>
          </w:p>
        </w:tc>
      </w:tr>
      <w:tr w:rsidR="00E12957" w:rsidRPr="00CE3182" w14:paraId="072ED6ED" w14:textId="77777777" w:rsidTr="00871988">
        <w:trPr>
          <w:tblCellSpacing w:w="15" w:type="dxa"/>
        </w:trPr>
        <w:tc>
          <w:tcPr>
            <w:tcW w:w="2685" w:type="dxa"/>
            <w:tcBorders>
              <w:top w:val="single" w:sz="6" w:space="0" w:color="DDDDDD"/>
            </w:tcBorders>
            <w:shd w:val="clear" w:color="auto" w:fill="auto"/>
            <w:tcMar>
              <w:top w:w="120" w:type="dxa"/>
              <w:left w:w="120" w:type="dxa"/>
              <w:bottom w:w="120" w:type="dxa"/>
              <w:right w:w="120" w:type="dxa"/>
            </w:tcMar>
            <w:hideMark/>
          </w:tcPr>
          <w:p w14:paraId="1483F9DF" w14:textId="77777777" w:rsidR="00E12957" w:rsidRPr="00CE3182" w:rsidRDefault="00E12957" w:rsidP="00871988">
            <w:pPr>
              <w:pStyle w:val="table"/>
            </w:pPr>
            <w:r w:rsidRPr="00CE3182">
              <w:t>Вопрос анкеты</w:t>
            </w:r>
          </w:p>
        </w:tc>
        <w:tc>
          <w:tcPr>
            <w:tcW w:w="885" w:type="dxa"/>
            <w:tcBorders>
              <w:top w:val="single" w:sz="6" w:space="0" w:color="DDDDDD"/>
            </w:tcBorders>
            <w:shd w:val="clear" w:color="auto" w:fill="auto"/>
            <w:tcMar>
              <w:top w:w="120" w:type="dxa"/>
              <w:left w:w="120" w:type="dxa"/>
              <w:bottom w:w="120" w:type="dxa"/>
              <w:right w:w="120" w:type="dxa"/>
            </w:tcMar>
            <w:hideMark/>
          </w:tcPr>
          <w:p w14:paraId="2615A5EC" w14:textId="77777777" w:rsidR="00E12957" w:rsidRPr="00CE3182" w:rsidRDefault="00E12957" w:rsidP="00871988">
            <w:pPr>
              <w:pStyle w:val="table"/>
            </w:pPr>
            <w:r w:rsidRPr="00CE3182">
              <w:t>Мастера и старшие мастера</w:t>
            </w:r>
          </w:p>
        </w:tc>
        <w:tc>
          <w:tcPr>
            <w:tcW w:w="885" w:type="dxa"/>
            <w:tcBorders>
              <w:top w:val="single" w:sz="6" w:space="0" w:color="DDDDDD"/>
            </w:tcBorders>
            <w:shd w:val="clear" w:color="auto" w:fill="auto"/>
            <w:tcMar>
              <w:top w:w="120" w:type="dxa"/>
              <w:left w:w="120" w:type="dxa"/>
              <w:bottom w:w="120" w:type="dxa"/>
              <w:right w:w="120" w:type="dxa"/>
            </w:tcMar>
            <w:hideMark/>
          </w:tcPr>
          <w:p w14:paraId="278B1445" w14:textId="77777777" w:rsidR="00E12957" w:rsidRPr="00CE3182" w:rsidRDefault="00E12957" w:rsidP="00871988">
            <w:pPr>
              <w:pStyle w:val="table"/>
            </w:pPr>
            <w:r w:rsidRPr="00CE3182">
              <w:t>Начальники участков и смен</w:t>
            </w:r>
          </w:p>
        </w:tc>
        <w:tc>
          <w:tcPr>
            <w:tcW w:w="900" w:type="dxa"/>
            <w:tcBorders>
              <w:top w:val="single" w:sz="6" w:space="0" w:color="DDDDDD"/>
            </w:tcBorders>
            <w:shd w:val="clear" w:color="auto" w:fill="auto"/>
            <w:tcMar>
              <w:top w:w="120" w:type="dxa"/>
              <w:left w:w="120" w:type="dxa"/>
              <w:bottom w:w="120" w:type="dxa"/>
              <w:right w:w="120" w:type="dxa"/>
            </w:tcMar>
            <w:hideMark/>
          </w:tcPr>
          <w:p w14:paraId="1D956420" w14:textId="77777777" w:rsidR="00E12957" w:rsidRPr="00CE3182" w:rsidRDefault="00E12957" w:rsidP="00871988">
            <w:pPr>
              <w:pStyle w:val="table"/>
            </w:pPr>
            <w:r w:rsidRPr="00CE3182">
              <w:t>Начальники цехов и руководители высшего звена</w:t>
            </w:r>
          </w:p>
        </w:tc>
      </w:tr>
      <w:tr w:rsidR="00E12957" w:rsidRPr="00CE3182" w14:paraId="68C7D073" w14:textId="77777777" w:rsidTr="00871988">
        <w:trPr>
          <w:tblCellSpacing w:w="15" w:type="dxa"/>
        </w:trPr>
        <w:tc>
          <w:tcPr>
            <w:tcW w:w="2685" w:type="dxa"/>
            <w:tcBorders>
              <w:top w:val="single" w:sz="6" w:space="0" w:color="DDDDDD"/>
            </w:tcBorders>
            <w:shd w:val="clear" w:color="auto" w:fill="auto"/>
            <w:tcMar>
              <w:top w:w="120" w:type="dxa"/>
              <w:left w:w="120" w:type="dxa"/>
              <w:bottom w:w="120" w:type="dxa"/>
              <w:right w:w="120" w:type="dxa"/>
            </w:tcMar>
            <w:hideMark/>
          </w:tcPr>
          <w:p w14:paraId="2AF7F786" w14:textId="77777777" w:rsidR="00E12957" w:rsidRPr="00CE3182" w:rsidRDefault="00E12957" w:rsidP="00871988">
            <w:pPr>
              <w:pStyle w:val="table"/>
            </w:pPr>
            <w:r w:rsidRPr="00CE3182">
              <w:t>1. Если Вам приходится часто задерживаться на работе или выходить на работу в выходные дни, то добровольно ли Вы это делаете?</w:t>
            </w:r>
          </w:p>
        </w:tc>
        <w:tc>
          <w:tcPr>
            <w:tcW w:w="885" w:type="dxa"/>
            <w:tcBorders>
              <w:top w:val="single" w:sz="6" w:space="0" w:color="DDDDDD"/>
            </w:tcBorders>
            <w:shd w:val="clear" w:color="auto" w:fill="auto"/>
            <w:tcMar>
              <w:top w:w="120" w:type="dxa"/>
              <w:left w:w="120" w:type="dxa"/>
              <w:bottom w:w="120" w:type="dxa"/>
              <w:right w:w="120" w:type="dxa"/>
            </w:tcMar>
            <w:hideMark/>
          </w:tcPr>
          <w:p w14:paraId="05DF96B7" w14:textId="77777777" w:rsidR="00E12957" w:rsidRPr="00CE3182" w:rsidRDefault="00E12957" w:rsidP="00871988">
            <w:pPr>
              <w:pStyle w:val="table"/>
            </w:pPr>
            <w:r w:rsidRPr="00CE3182">
              <w:t> </w:t>
            </w:r>
          </w:p>
        </w:tc>
        <w:tc>
          <w:tcPr>
            <w:tcW w:w="885" w:type="dxa"/>
            <w:tcBorders>
              <w:top w:val="single" w:sz="6" w:space="0" w:color="DDDDDD"/>
            </w:tcBorders>
            <w:shd w:val="clear" w:color="auto" w:fill="auto"/>
            <w:tcMar>
              <w:top w:w="120" w:type="dxa"/>
              <w:left w:w="120" w:type="dxa"/>
              <w:bottom w:w="120" w:type="dxa"/>
              <w:right w:w="120" w:type="dxa"/>
            </w:tcMar>
            <w:hideMark/>
          </w:tcPr>
          <w:p w14:paraId="6DA5A572" w14:textId="77777777" w:rsidR="00E12957" w:rsidRPr="00CE3182" w:rsidRDefault="00E12957" w:rsidP="00871988">
            <w:pPr>
              <w:pStyle w:val="table"/>
            </w:pPr>
            <w:r w:rsidRPr="00CE3182">
              <w:t> </w:t>
            </w:r>
          </w:p>
        </w:tc>
        <w:tc>
          <w:tcPr>
            <w:tcW w:w="900" w:type="dxa"/>
            <w:tcBorders>
              <w:top w:val="single" w:sz="6" w:space="0" w:color="DDDDDD"/>
            </w:tcBorders>
            <w:shd w:val="clear" w:color="auto" w:fill="auto"/>
            <w:tcMar>
              <w:top w:w="120" w:type="dxa"/>
              <w:left w:w="120" w:type="dxa"/>
              <w:bottom w:w="120" w:type="dxa"/>
              <w:right w:w="120" w:type="dxa"/>
            </w:tcMar>
            <w:hideMark/>
          </w:tcPr>
          <w:p w14:paraId="06C904BF" w14:textId="77777777" w:rsidR="00E12957" w:rsidRPr="00CE3182" w:rsidRDefault="00E12957" w:rsidP="00871988">
            <w:pPr>
              <w:pStyle w:val="table"/>
            </w:pPr>
            <w:r w:rsidRPr="00CE3182">
              <w:t> </w:t>
            </w:r>
          </w:p>
        </w:tc>
      </w:tr>
      <w:tr w:rsidR="00E12957" w:rsidRPr="00CE3182" w14:paraId="0EB0CFA1" w14:textId="77777777" w:rsidTr="00871988">
        <w:trPr>
          <w:tblCellSpacing w:w="15" w:type="dxa"/>
        </w:trPr>
        <w:tc>
          <w:tcPr>
            <w:tcW w:w="2685" w:type="dxa"/>
            <w:tcBorders>
              <w:top w:val="single" w:sz="6" w:space="0" w:color="DDDDDD"/>
            </w:tcBorders>
            <w:shd w:val="clear" w:color="auto" w:fill="auto"/>
            <w:tcMar>
              <w:top w:w="120" w:type="dxa"/>
              <w:left w:w="120" w:type="dxa"/>
              <w:bottom w:w="120" w:type="dxa"/>
              <w:right w:w="120" w:type="dxa"/>
            </w:tcMar>
            <w:hideMark/>
          </w:tcPr>
          <w:p w14:paraId="5494CD67" w14:textId="77777777" w:rsidR="00E12957" w:rsidRPr="00CE3182" w:rsidRDefault="00E12957" w:rsidP="00871988">
            <w:pPr>
              <w:pStyle w:val="table"/>
            </w:pPr>
            <w:r w:rsidRPr="00CE3182">
              <w:t>вполне добровольно</w:t>
            </w:r>
          </w:p>
        </w:tc>
        <w:tc>
          <w:tcPr>
            <w:tcW w:w="885" w:type="dxa"/>
            <w:tcBorders>
              <w:top w:val="single" w:sz="6" w:space="0" w:color="DDDDDD"/>
            </w:tcBorders>
            <w:shd w:val="clear" w:color="auto" w:fill="auto"/>
            <w:tcMar>
              <w:top w:w="120" w:type="dxa"/>
              <w:left w:w="120" w:type="dxa"/>
              <w:bottom w:w="120" w:type="dxa"/>
              <w:right w:w="120" w:type="dxa"/>
            </w:tcMar>
            <w:hideMark/>
          </w:tcPr>
          <w:p w14:paraId="6B98CB65" w14:textId="77777777" w:rsidR="00E12957" w:rsidRPr="00CE3182" w:rsidRDefault="00E12957" w:rsidP="00871988">
            <w:pPr>
              <w:pStyle w:val="table"/>
            </w:pPr>
            <w:r w:rsidRPr="00CE3182">
              <w:t>35,8</w:t>
            </w:r>
          </w:p>
        </w:tc>
        <w:tc>
          <w:tcPr>
            <w:tcW w:w="885" w:type="dxa"/>
            <w:tcBorders>
              <w:top w:val="single" w:sz="6" w:space="0" w:color="DDDDDD"/>
            </w:tcBorders>
            <w:shd w:val="clear" w:color="auto" w:fill="auto"/>
            <w:tcMar>
              <w:top w:w="120" w:type="dxa"/>
              <w:left w:w="120" w:type="dxa"/>
              <w:bottom w:w="120" w:type="dxa"/>
              <w:right w:w="120" w:type="dxa"/>
            </w:tcMar>
            <w:hideMark/>
          </w:tcPr>
          <w:p w14:paraId="5FBFDFDE" w14:textId="77777777" w:rsidR="00E12957" w:rsidRPr="00CE3182" w:rsidRDefault="00E12957" w:rsidP="00871988">
            <w:pPr>
              <w:pStyle w:val="table"/>
            </w:pPr>
            <w:r w:rsidRPr="00CE3182">
              <w:t>50,4</w:t>
            </w:r>
          </w:p>
        </w:tc>
        <w:tc>
          <w:tcPr>
            <w:tcW w:w="900" w:type="dxa"/>
            <w:tcBorders>
              <w:top w:val="single" w:sz="6" w:space="0" w:color="DDDDDD"/>
            </w:tcBorders>
            <w:shd w:val="clear" w:color="auto" w:fill="auto"/>
            <w:tcMar>
              <w:top w:w="120" w:type="dxa"/>
              <w:left w:w="120" w:type="dxa"/>
              <w:bottom w:w="120" w:type="dxa"/>
              <w:right w:w="120" w:type="dxa"/>
            </w:tcMar>
            <w:hideMark/>
          </w:tcPr>
          <w:p w14:paraId="5EFC435A" w14:textId="77777777" w:rsidR="00E12957" w:rsidRPr="00CE3182" w:rsidRDefault="00E12957" w:rsidP="00871988">
            <w:pPr>
              <w:pStyle w:val="table"/>
            </w:pPr>
            <w:r w:rsidRPr="00CE3182">
              <w:t>75,2</w:t>
            </w:r>
          </w:p>
        </w:tc>
      </w:tr>
      <w:tr w:rsidR="00E12957" w:rsidRPr="00CE3182" w14:paraId="203F0337" w14:textId="77777777" w:rsidTr="00871988">
        <w:trPr>
          <w:tblCellSpacing w:w="15" w:type="dxa"/>
        </w:trPr>
        <w:tc>
          <w:tcPr>
            <w:tcW w:w="2685" w:type="dxa"/>
            <w:tcBorders>
              <w:top w:val="single" w:sz="6" w:space="0" w:color="DDDDDD"/>
            </w:tcBorders>
            <w:shd w:val="clear" w:color="auto" w:fill="auto"/>
            <w:tcMar>
              <w:top w:w="120" w:type="dxa"/>
              <w:left w:w="120" w:type="dxa"/>
              <w:bottom w:w="120" w:type="dxa"/>
              <w:right w:w="120" w:type="dxa"/>
            </w:tcMar>
            <w:hideMark/>
          </w:tcPr>
          <w:p w14:paraId="301A1799" w14:textId="77777777" w:rsidR="00E12957" w:rsidRPr="00CE3182" w:rsidRDefault="00E12957" w:rsidP="00871988">
            <w:pPr>
              <w:pStyle w:val="table"/>
            </w:pPr>
            <w:r w:rsidRPr="00CE3182">
              <w:t>отчасти добровольно, отчасти нет</w:t>
            </w:r>
          </w:p>
        </w:tc>
        <w:tc>
          <w:tcPr>
            <w:tcW w:w="885" w:type="dxa"/>
            <w:tcBorders>
              <w:top w:val="single" w:sz="6" w:space="0" w:color="DDDDDD"/>
            </w:tcBorders>
            <w:shd w:val="clear" w:color="auto" w:fill="auto"/>
            <w:tcMar>
              <w:top w:w="120" w:type="dxa"/>
              <w:left w:w="120" w:type="dxa"/>
              <w:bottom w:w="120" w:type="dxa"/>
              <w:right w:w="120" w:type="dxa"/>
            </w:tcMar>
            <w:hideMark/>
          </w:tcPr>
          <w:p w14:paraId="740826B0" w14:textId="77777777" w:rsidR="00E12957" w:rsidRPr="00CE3182" w:rsidRDefault="00E12957" w:rsidP="00871988">
            <w:pPr>
              <w:pStyle w:val="table"/>
            </w:pPr>
            <w:r w:rsidRPr="00CE3182">
              <w:t>46,8</w:t>
            </w:r>
          </w:p>
        </w:tc>
        <w:tc>
          <w:tcPr>
            <w:tcW w:w="885" w:type="dxa"/>
            <w:tcBorders>
              <w:top w:val="single" w:sz="6" w:space="0" w:color="DDDDDD"/>
            </w:tcBorders>
            <w:shd w:val="clear" w:color="auto" w:fill="auto"/>
            <w:tcMar>
              <w:top w:w="120" w:type="dxa"/>
              <w:left w:w="120" w:type="dxa"/>
              <w:bottom w:w="120" w:type="dxa"/>
              <w:right w:w="120" w:type="dxa"/>
            </w:tcMar>
            <w:hideMark/>
          </w:tcPr>
          <w:p w14:paraId="77C13388" w14:textId="77777777" w:rsidR="00E12957" w:rsidRPr="00CE3182" w:rsidRDefault="00E12957" w:rsidP="00871988">
            <w:pPr>
              <w:pStyle w:val="table"/>
            </w:pPr>
            <w:r w:rsidRPr="00CE3182">
              <w:t>43,3</w:t>
            </w:r>
          </w:p>
        </w:tc>
        <w:tc>
          <w:tcPr>
            <w:tcW w:w="900" w:type="dxa"/>
            <w:tcBorders>
              <w:top w:val="single" w:sz="6" w:space="0" w:color="DDDDDD"/>
            </w:tcBorders>
            <w:shd w:val="clear" w:color="auto" w:fill="auto"/>
            <w:tcMar>
              <w:top w:w="120" w:type="dxa"/>
              <w:left w:w="120" w:type="dxa"/>
              <w:bottom w:w="120" w:type="dxa"/>
              <w:right w:w="120" w:type="dxa"/>
            </w:tcMar>
            <w:hideMark/>
          </w:tcPr>
          <w:p w14:paraId="49E2E383" w14:textId="77777777" w:rsidR="00E12957" w:rsidRPr="00CE3182" w:rsidRDefault="00E12957" w:rsidP="00871988">
            <w:pPr>
              <w:pStyle w:val="table"/>
            </w:pPr>
            <w:r w:rsidRPr="00CE3182">
              <w:t>21,2</w:t>
            </w:r>
          </w:p>
        </w:tc>
      </w:tr>
      <w:tr w:rsidR="00E12957" w:rsidRPr="00CE3182" w14:paraId="7FE9B7E2" w14:textId="77777777" w:rsidTr="00871988">
        <w:trPr>
          <w:tblCellSpacing w:w="15" w:type="dxa"/>
        </w:trPr>
        <w:tc>
          <w:tcPr>
            <w:tcW w:w="2685" w:type="dxa"/>
            <w:tcBorders>
              <w:top w:val="single" w:sz="6" w:space="0" w:color="DDDDDD"/>
            </w:tcBorders>
            <w:shd w:val="clear" w:color="auto" w:fill="auto"/>
            <w:tcMar>
              <w:top w:w="120" w:type="dxa"/>
              <w:left w:w="120" w:type="dxa"/>
              <w:bottom w:w="120" w:type="dxa"/>
              <w:right w:w="120" w:type="dxa"/>
            </w:tcMar>
            <w:hideMark/>
          </w:tcPr>
          <w:p w14:paraId="2C6B1AAA" w14:textId="77777777" w:rsidR="00E12957" w:rsidRPr="00CE3182" w:rsidRDefault="00E12957" w:rsidP="00871988">
            <w:pPr>
              <w:pStyle w:val="table"/>
            </w:pPr>
            <w:r w:rsidRPr="00CE3182">
              <w:t>не добровольно ‘(по требованию вышестоящего руководства)</w:t>
            </w:r>
          </w:p>
        </w:tc>
        <w:tc>
          <w:tcPr>
            <w:tcW w:w="885" w:type="dxa"/>
            <w:tcBorders>
              <w:top w:val="single" w:sz="6" w:space="0" w:color="DDDDDD"/>
            </w:tcBorders>
            <w:shd w:val="clear" w:color="auto" w:fill="auto"/>
            <w:tcMar>
              <w:top w:w="120" w:type="dxa"/>
              <w:left w:w="120" w:type="dxa"/>
              <w:bottom w:w="120" w:type="dxa"/>
              <w:right w:w="120" w:type="dxa"/>
            </w:tcMar>
            <w:hideMark/>
          </w:tcPr>
          <w:p w14:paraId="23EAC2C0" w14:textId="77777777" w:rsidR="00E12957" w:rsidRPr="00CE3182" w:rsidRDefault="00E12957" w:rsidP="00871988">
            <w:pPr>
              <w:pStyle w:val="table"/>
            </w:pPr>
            <w:r w:rsidRPr="00CE3182">
              <w:t>17,4</w:t>
            </w:r>
          </w:p>
        </w:tc>
        <w:tc>
          <w:tcPr>
            <w:tcW w:w="885" w:type="dxa"/>
            <w:tcBorders>
              <w:top w:val="single" w:sz="6" w:space="0" w:color="DDDDDD"/>
            </w:tcBorders>
            <w:shd w:val="clear" w:color="auto" w:fill="auto"/>
            <w:tcMar>
              <w:top w:w="120" w:type="dxa"/>
              <w:left w:w="120" w:type="dxa"/>
              <w:bottom w:w="120" w:type="dxa"/>
              <w:right w:w="120" w:type="dxa"/>
            </w:tcMar>
            <w:hideMark/>
          </w:tcPr>
          <w:p w14:paraId="003E152C" w14:textId="77777777" w:rsidR="00E12957" w:rsidRPr="00CE3182" w:rsidRDefault="00E12957" w:rsidP="00871988">
            <w:pPr>
              <w:pStyle w:val="table"/>
            </w:pPr>
            <w:r w:rsidRPr="00CE3182">
              <w:t>6,3</w:t>
            </w:r>
          </w:p>
        </w:tc>
        <w:tc>
          <w:tcPr>
            <w:tcW w:w="900" w:type="dxa"/>
            <w:tcBorders>
              <w:top w:val="single" w:sz="6" w:space="0" w:color="DDDDDD"/>
            </w:tcBorders>
            <w:shd w:val="clear" w:color="auto" w:fill="auto"/>
            <w:tcMar>
              <w:top w:w="120" w:type="dxa"/>
              <w:left w:w="120" w:type="dxa"/>
              <w:bottom w:w="120" w:type="dxa"/>
              <w:right w:w="120" w:type="dxa"/>
            </w:tcMar>
            <w:hideMark/>
          </w:tcPr>
          <w:p w14:paraId="68BEEF28" w14:textId="77777777" w:rsidR="00E12957" w:rsidRPr="00CE3182" w:rsidRDefault="00E12957" w:rsidP="00871988">
            <w:pPr>
              <w:pStyle w:val="table"/>
            </w:pPr>
            <w:r w:rsidRPr="00CE3182">
              <w:t>3,6</w:t>
            </w:r>
          </w:p>
        </w:tc>
      </w:tr>
      <w:tr w:rsidR="00E12957" w:rsidRPr="00CE3182" w14:paraId="32BEDC75" w14:textId="77777777" w:rsidTr="00871988">
        <w:trPr>
          <w:tblCellSpacing w:w="15" w:type="dxa"/>
        </w:trPr>
        <w:tc>
          <w:tcPr>
            <w:tcW w:w="2685" w:type="dxa"/>
            <w:tcBorders>
              <w:top w:val="single" w:sz="6" w:space="0" w:color="DDDDDD"/>
            </w:tcBorders>
            <w:shd w:val="clear" w:color="auto" w:fill="auto"/>
            <w:tcMar>
              <w:top w:w="120" w:type="dxa"/>
              <w:left w:w="120" w:type="dxa"/>
              <w:bottom w:w="120" w:type="dxa"/>
              <w:right w:w="120" w:type="dxa"/>
            </w:tcMar>
            <w:hideMark/>
          </w:tcPr>
          <w:p w14:paraId="444045F9" w14:textId="77777777" w:rsidR="00E12957" w:rsidRPr="00CE3182" w:rsidRDefault="00E12957" w:rsidP="00871988">
            <w:pPr>
              <w:pStyle w:val="table"/>
            </w:pPr>
            <w:r w:rsidRPr="00CE3182">
              <w:t>2. Является ли повышенная продолжительность рабочей недели нормальным явлением для руководителя Вашего ранга?</w:t>
            </w:r>
          </w:p>
        </w:tc>
        <w:tc>
          <w:tcPr>
            <w:tcW w:w="885" w:type="dxa"/>
            <w:tcBorders>
              <w:top w:val="single" w:sz="6" w:space="0" w:color="DDDDDD"/>
            </w:tcBorders>
            <w:shd w:val="clear" w:color="auto" w:fill="auto"/>
            <w:tcMar>
              <w:top w:w="120" w:type="dxa"/>
              <w:left w:w="120" w:type="dxa"/>
              <w:bottom w:w="120" w:type="dxa"/>
              <w:right w:w="120" w:type="dxa"/>
            </w:tcMar>
            <w:hideMark/>
          </w:tcPr>
          <w:p w14:paraId="70C93872" w14:textId="77777777" w:rsidR="00E12957" w:rsidRPr="00CE3182" w:rsidRDefault="00E12957" w:rsidP="00871988">
            <w:pPr>
              <w:pStyle w:val="table"/>
            </w:pPr>
            <w:r w:rsidRPr="00CE3182">
              <w:t> </w:t>
            </w:r>
          </w:p>
        </w:tc>
        <w:tc>
          <w:tcPr>
            <w:tcW w:w="885" w:type="dxa"/>
            <w:tcBorders>
              <w:top w:val="single" w:sz="6" w:space="0" w:color="DDDDDD"/>
            </w:tcBorders>
            <w:shd w:val="clear" w:color="auto" w:fill="auto"/>
            <w:tcMar>
              <w:top w:w="120" w:type="dxa"/>
              <w:left w:w="120" w:type="dxa"/>
              <w:bottom w:w="120" w:type="dxa"/>
              <w:right w:w="120" w:type="dxa"/>
            </w:tcMar>
            <w:hideMark/>
          </w:tcPr>
          <w:p w14:paraId="72876931" w14:textId="77777777" w:rsidR="00E12957" w:rsidRPr="00CE3182" w:rsidRDefault="00E12957" w:rsidP="00871988">
            <w:pPr>
              <w:pStyle w:val="table"/>
            </w:pPr>
            <w:r w:rsidRPr="00CE3182">
              <w:t> </w:t>
            </w:r>
          </w:p>
        </w:tc>
        <w:tc>
          <w:tcPr>
            <w:tcW w:w="900" w:type="dxa"/>
            <w:tcBorders>
              <w:top w:val="single" w:sz="6" w:space="0" w:color="DDDDDD"/>
            </w:tcBorders>
            <w:shd w:val="clear" w:color="auto" w:fill="auto"/>
            <w:tcMar>
              <w:top w:w="120" w:type="dxa"/>
              <w:left w:w="120" w:type="dxa"/>
              <w:bottom w:w="120" w:type="dxa"/>
              <w:right w:w="120" w:type="dxa"/>
            </w:tcMar>
            <w:hideMark/>
          </w:tcPr>
          <w:p w14:paraId="4FDB7FB3" w14:textId="77777777" w:rsidR="00E12957" w:rsidRPr="00CE3182" w:rsidRDefault="00E12957" w:rsidP="00871988">
            <w:pPr>
              <w:pStyle w:val="table"/>
            </w:pPr>
            <w:r w:rsidRPr="00CE3182">
              <w:t> </w:t>
            </w:r>
          </w:p>
        </w:tc>
      </w:tr>
      <w:tr w:rsidR="00E12957" w:rsidRPr="00CE3182" w14:paraId="22A955D0" w14:textId="77777777" w:rsidTr="00871988">
        <w:trPr>
          <w:tblCellSpacing w:w="15" w:type="dxa"/>
        </w:trPr>
        <w:tc>
          <w:tcPr>
            <w:tcW w:w="2685" w:type="dxa"/>
            <w:tcBorders>
              <w:top w:val="single" w:sz="6" w:space="0" w:color="DDDDDD"/>
            </w:tcBorders>
            <w:shd w:val="clear" w:color="auto" w:fill="auto"/>
            <w:tcMar>
              <w:top w:w="120" w:type="dxa"/>
              <w:left w:w="120" w:type="dxa"/>
              <w:bottom w:w="120" w:type="dxa"/>
              <w:right w:w="120" w:type="dxa"/>
            </w:tcMar>
            <w:hideMark/>
          </w:tcPr>
          <w:p w14:paraId="5F1C3398" w14:textId="77777777" w:rsidR="00E12957" w:rsidRPr="00CE3182" w:rsidRDefault="00E12957" w:rsidP="00871988">
            <w:pPr>
              <w:pStyle w:val="table"/>
            </w:pPr>
            <w:r w:rsidRPr="00CE3182">
              <w:t>считаю нормальным явлением</w:t>
            </w:r>
          </w:p>
        </w:tc>
        <w:tc>
          <w:tcPr>
            <w:tcW w:w="885" w:type="dxa"/>
            <w:tcBorders>
              <w:top w:val="single" w:sz="6" w:space="0" w:color="DDDDDD"/>
            </w:tcBorders>
            <w:shd w:val="clear" w:color="auto" w:fill="auto"/>
            <w:tcMar>
              <w:top w:w="120" w:type="dxa"/>
              <w:left w:w="120" w:type="dxa"/>
              <w:bottom w:w="120" w:type="dxa"/>
              <w:right w:w="120" w:type="dxa"/>
            </w:tcMar>
            <w:hideMark/>
          </w:tcPr>
          <w:p w14:paraId="57F425CF" w14:textId="77777777" w:rsidR="00E12957" w:rsidRPr="00CE3182" w:rsidRDefault="00E12957" w:rsidP="00871988">
            <w:pPr>
              <w:pStyle w:val="table"/>
            </w:pPr>
            <w:r w:rsidRPr="00CE3182">
              <w:t>17,0</w:t>
            </w:r>
          </w:p>
        </w:tc>
        <w:tc>
          <w:tcPr>
            <w:tcW w:w="885" w:type="dxa"/>
            <w:tcBorders>
              <w:top w:val="single" w:sz="6" w:space="0" w:color="DDDDDD"/>
            </w:tcBorders>
            <w:shd w:val="clear" w:color="auto" w:fill="auto"/>
            <w:tcMar>
              <w:top w:w="120" w:type="dxa"/>
              <w:left w:w="120" w:type="dxa"/>
              <w:bottom w:w="120" w:type="dxa"/>
              <w:right w:w="120" w:type="dxa"/>
            </w:tcMar>
            <w:hideMark/>
          </w:tcPr>
          <w:p w14:paraId="4C5B5D00" w14:textId="77777777" w:rsidR="00E12957" w:rsidRPr="00CE3182" w:rsidRDefault="00E12957" w:rsidP="00871988">
            <w:pPr>
              <w:pStyle w:val="table"/>
            </w:pPr>
            <w:r w:rsidRPr="00CE3182">
              <w:t>25,2</w:t>
            </w:r>
          </w:p>
        </w:tc>
        <w:tc>
          <w:tcPr>
            <w:tcW w:w="900" w:type="dxa"/>
            <w:tcBorders>
              <w:top w:val="single" w:sz="6" w:space="0" w:color="DDDDDD"/>
            </w:tcBorders>
            <w:shd w:val="clear" w:color="auto" w:fill="auto"/>
            <w:tcMar>
              <w:top w:w="120" w:type="dxa"/>
              <w:left w:w="120" w:type="dxa"/>
              <w:bottom w:w="120" w:type="dxa"/>
              <w:right w:w="120" w:type="dxa"/>
            </w:tcMar>
            <w:hideMark/>
          </w:tcPr>
          <w:p w14:paraId="680BAAEE" w14:textId="77777777" w:rsidR="00E12957" w:rsidRPr="00CE3182" w:rsidRDefault="00E12957" w:rsidP="00871988">
            <w:pPr>
              <w:pStyle w:val="table"/>
            </w:pPr>
            <w:r w:rsidRPr="00CE3182">
              <w:t>35,7</w:t>
            </w:r>
          </w:p>
        </w:tc>
      </w:tr>
      <w:tr w:rsidR="00E12957" w:rsidRPr="00CE3182" w14:paraId="23B8B013" w14:textId="77777777" w:rsidTr="00871988">
        <w:trPr>
          <w:tblCellSpacing w:w="15" w:type="dxa"/>
        </w:trPr>
        <w:tc>
          <w:tcPr>
            <w:tcW w:w="2685" w:type="dxa"/>
            <w:tcBorders>
              <w:top w:val="single" w:sz="6" w:space="0" w:color="DDDDDD"/>
            </w:tcBorders>
            <w:shd w:val="clear" w:color="auto" w:fill="auto"/>
            <w:tcMar>
              <w:top w:w="120" w:type="dxa"/>
              <w:left w:w="120" w:type="dxa"/>
              <w:bottom w:w="120" w:type="dxa"/>
              <w:right w:w="120" w:type="dxa"/>
            </w:tcMar>
            <w:hideMark/>
          </w:tcPr>
          <w:p w14:paraId="554DCEE0" w14:textId="77777777" w:rsidR="00E12957" w:rsidRPr="00CE3182" w:rsidRDefault="00E12957" w:rsidP="00871988">
            <w:pPr>
              <w:pStyle w:val="table"/>
            </w:pPr>
            <w:r w:rsidRPr="00CE3182">
              <w:t>считаю, что рабочее время должно быть повышенной продолжительности, но не в такой степени, как это имеет место сейчас</w:t>
            </w:r>
          </w:p>
        </w:tc>
        <w:tc>
          <w:tcPr>
            <w:tcW w:w="885" w:type="dxa"/>
            <w:tcBorders>
              <w:top w:val="single" w:sz="6" w:space="0" w:color="DDDDDD"/>
            </w:tcBorders>
            <w:shd w:val="clear" w:color="auto" w:fill="auto"/>
            <w:tcMar>
              <w:top w:w="120" w:type="dxa"/>
              <w:left w:w="120" w:type="dxa"/>
              <w:bottom w:w="120" w:type="dxa"/>
              <w:right w:w="120" w:type="dxa"/>
            </w:tcMar>
            <w:hideMark/>
          </w:tcPr>
          <w:p w14:paraId="250637B3" w14:textId="77777777" w:rsidR="00E12957" w:rsidRPr="00CE3182" w:rsidRDefault="00E12957" w:rsidP="00871988">
            <w:pPr>
              <w:pStyle w:val="table"/>
            </w:pPr>
            <w:r w:rsidRPr="00CE3182">
              <w:t>15,8</w:t>
            </w:r>
          </w:p>
        </w:tc>
        <w:tc>
          <w:tcPr>
            <w:tcW w:w="885" w:type="dxa"/>
            <w:tcBorders>
              <w:top w:val="single" w:sz="6" w:space="0" w:color="DDDDDD"/>
            </w:tcBorders>
            <w:shd w:val="clear" w:color="auto" w:fill="auto"/>
            <w:tcMar>
              <w:top w:w="120" w:type="dxa"/>
              <w:left w:w="120" w:type="dxa"/>
              <w:bottom w:w="120" w:type="dxa"/>
              <w:right w:w="120" w:type="dxa"/>
            </w:tcMar>
            <w:hideMark/>
          </w:tcPr>
          <w:p w14:paraId="7A939D13" w14:textId="77777777" w:rsidR="00E12957" w:rsidRPr="00CE3182" w:rsidRDefault="00E12957" w:rsidP="00871988">
            <w:pPr>
              <w:pStyle w:val="table"/>
            </w:pPr>
            <w:r w:rsidRPr="00CE3182">
              <w:t>15,7</w:t>
            </w:r>
          </w:p>
        </w:tc>
        <w:tc>
          <w:tcPr>
            <w:tcW w:w="900" w:type="dxa"/>
            <w:tcBorders>
              <w:top w:val="single" w:sz="6" w:space="0" w:color="DDDDDD"/>
            </w:tcBorders>
            <w:shd w:val="clear" w:color="auto" w:fill="auto"/>
            <w:tcMar>
              <w:top w:w="120" w:type="dxa"/>
              <w:left w:w="120" w:type="dxa"/>
              <w:bottom w:w="120" w:type="dxa"/>
              <w:right w:w="120" w:type="dxa"/>
            </w:tcMar>
            <w:hideMark/>
          </w:tcPr>
          <w:p w14:paraId="0BFDD3F2" w14:textId="77777777" w:rsidR="00E12957" w:rsidRPr="00CE3182" w:rsidRDefault="00E12957" w:rsidP="00871988">
            <w:pPr>
              <w:pStyle w:val="table"/>
            </w:pPr>
            <w:r w:rsidRPr="00CE3182">
              <w:t>29,0</w:t>
            </w:r>
          </w:p>
        </w:tc>
      </w:tr>
      <w:tr w:rsidR="00E12957" w:rsidRPr="00CE3182" w14:paraId="3C1EFF44" w14:textId="77777777" w:rsidTr="00871988">
        <w:trPr>
          <w:tblCellSpacing w:w="15" w:type="dxa"/>
        </w:trPr>
        <w:tc>
          <w:tcPr>
            <w:tcW w:w="2685" w:type="dxa"/>
            <w:tcBorders>
              <w:top w:val="single" w:sz="6" w:space="0" w:color="DDDDDD"/>
            </w:tcBorders>
            <w:shd w:val="clear" w:color="auto" w:fill="auto"/>
            <w:tcMar>
              <w:top w:w="120" w:type="dxa"/>
              <w:left w:w="120" w:type="dxa"/>
              <w:bottom w:w="120" w:type="dxa"/>
              <w:right w:w="120" w:type="dxa"/>
            </w:tcMar>
            <w:hideMark/>
          </w:tcPr>
          <w:p w14:paraId="7F47957A" w14:textId="77777777" w:rsidR="00E12957" w:rsidRPr="00CE3182" w:rsidRDefault="00E12957" w:rsidP="00871988">
            <w:pPr>
              <w:pStyle w:val="table"/>
            </w:pPr>
            <w:r w:rsidRPr="00CE3182">
              <w:t>считаю повышенную продолжительность рабочего времени ненормальным явлением</w:t>
            </w:r>
          </w:p>
        </w:tc>
        <w:tc>
          <w:tcPr>
            <w:tcW w:w="885" w:type="dxa"/>
            <w:tcBorders>
              <w:top w:val="single" w:sz="6" w:space="0" w:color="DDDDDD"/>
            </w:tcBorders>
            <w:shd w:val="clear" w:color="auto" w:fill="auto"/>
            <w:tcMar>
              <w:top w:w="120" w:type="dxa"/>
              <w:left w:w="120" w:type="dxa"/>
              <w:bottom w:w="120" w:type="dxa"/>
              <w:right w:w="120" w:type="dxa"/>
            </w:tcMar>
            <w:hideMark/>
          </w:tcPr>
          <w:p w14:paraId="783E5B95" w14:textId="77777777" w:rsidR="00E12957" w:rsidRPr="00CE3182" w:rsidRDefault="00E12957" w:rsidP="00871988">
            <w:pPr>
              <w:pStyle w:val="table"/>
            </w:pPr>
            <w:r w:rsidRPr="00CE3182">
              <w:t>67,2</w:t>
            </w:r>
          </w:p>
        </w:tc>
        <w:tc>
          <w:tcPr>
            <w:tcW w:w="885" w:type="dxa"/>
            <w:tcBorders>
              <w:top w:val="single" w:sz="6" w:space="0" w:color="DDDDDD"/>
            </w:tcBorders>
            <w:shd w:val="clear" w:color="auto" w:fill="auto"/>
            <w:tcMar>
              <w:top w:w="120" w:type="dxa"/>
              <w:left w:w="120" w:type="dxa"/>
              <w:bottom w:w="120" w:type="dxa"/>
              <w:right w:w="120" w:type="dxa"/>
            </w:tcMar>
            <w:hideMark/>
          </w:tcPr>
          <w:p w14:paraId="0B4C637C" w14:textId="77777777" w:rsidR="00E12957" w:rsidRPr="00CE3182" w:rsidRDefault="00E12957" w:rsidP="00871988">
            <w:pPr>
              <w:pStyle w:val="table"/>
            </w:pPr>
            <w:r w:rsidRPr="00CE3182">
              <w:t>59,1</w:t>
            </w:r>
          </w:p>
        </w:tc>
        <w:tc>
          <w:tcPr>
            <w:tcW w:w="900" w:type="dxa"/>
            <w:tcBorders>
              <w:top w:val="single" w:sz="6" w:space="0" w:color="DDDDDD"/>
            </w:tcBorders>
            <w:shd w:val="clear" w:color="auto" w:fill="auto"/>
            <w:tcMar>
              <w:top w:w="120" w:type="dxa"/>
              <w:left w:w="120" w:type="dxa"/>
              <w:bottom w:w="120" w:type="dxa"/>
              <w:right w:w="120" w:type="dxa"/>
            </w:tcMar>
            <w:hideMark/>
          </w:tcPr>
          <w:p w14:paraId="0C91455F" w14:textId="77777777" w:rsidR="00E12957" w:rsidRPr="00CE3182" w:rsidRDefault="00E12957" w:rsidP="00871988">
            <w:pPr>
              <w:pStyle w:val="table"/>
            </w:pPr>
            <w:r w:rsidRPr="00CE3182">
              <w:t>35,3</w:t>
            </w:r>
          </w:p>
        </w:tc>
      </w:tr>
      <w:tr w:rsidR="00E12957" w:rsidRPr="00CE3182" w14:paraId="328FA861" w14:textId="77777777" w:rsidTr="00871988">
        <w:trPr>
          <w:tblCellSpacing w:w="15" w:type="dxa"/>
        </w:trPr>
        <w:tc>
          <w:tcPr>
            <w:tcW w:w="2685" w:type="dxa"/>
            <w:tcBorders>
              <w:top w:val="single" w:sz="6" w:space="0" w:color="DDDDDD"/>
            </w:tcBorders>
            <w:shd w:val="clear" w:color="auto" w:fill="auto"/>
            <w:tcMar>
              <w:top w:w="120" w:type="dxa"/>
              <w:left w:w="120" w:type="dxa"/>
              <w:bottom w:w="120" w:type="dxa"/>
              <w:right w:w="120" w:type="dxa"/>
            </w:tcMar>
            <w:hideMark/>
          </w:tcPr>
          <w:p w14:paraId="0C339E8F" w14:textId="77777777" w:rsidR="00E12957" w:rsidRPr="00CE3182" w:rsidRDefault="00E12957" w:rsidP="00871988">
            <w:pPr>
              <w:pStyle w:val="table"/>
            </w:pPr>
            <w:r w:rsidRPr="00CE3182">
              <w:t>3. Если в работе Вашего подразделения обнаруживаются недостатки, то они:</w:t>
            </w:r>
          </w:p>
        </w:tc>
        <w:tc>
          <w:tcPr>
            <w:tcW w:w="885" w:type="dxa"/>
            <w:tcBorders>
              <w:top w:val="single" w:sz="6" w:space="0" w:color="DDDDDD"/>
            </w:tcBorders>
            <w:shd w:val="clear" w:color="auto" w:fill="auto"/>
            <w:tcMar>
              <w:top w:w="120" w:type="dxa"/>
              <w:left w:w="120" w:type="dxa"/>
              <w:bottom w:w="120" w:type="dxa"/>
              <w:right w:w="120" w:type="dxa"/>
            </w:tcMar>
            <w:hideMark/>
          </w:tcPr>
          <w:p w14:paraId="33569909" w14:textId="77777777" w:rsidR="00E12957" w:rsidRPr="00CE3182" w:rsidRDefault="00E12957" w:rsidP="00871988">
            <w:pPr>
              <w:pStyle w:val="table"/>
            </w:pPr>
            <w:r w:rsidRPr="00CE3182">
              <w:t> </w:t>
            </w:r>
          </w:p>
        </w:tc>
        <w:tc>
          <w:tcPr>
            <w:tcW w:w="885" w:type="dxa"/>
            <w:tcBorders>
              <w:top w:val="single" w:sz="6" w:space="0" w:color="DDDDDD"/>
            </w:tcBorders>
            <w:shd w:val="clear" w:color="auto" w:fill="auto"/>
            <w:tcMar>
              <w:top w:w="120" w:type="dxa"/>
              <w:left w:w="120" w:type="dxa"/>
              <w:bottom w:w="120" w:type="dxa"/>
              <w:right w:w="120" w:type="dxa"/>
            </w:tcMar>
            <w:hideMark/>
          </w:tcPr>
          <w:p w14:paraId="1C39B3E1" w14:textId="77777777" w:rsidR="00E12957" w:rsidRPr="00CE3182" w:rsidRDefault="00E12957" w:rsidP="00871988">
            <w:pPr>
              <w:pStyle w:val="table"/>
            </w:pPr>
            <w:r w:rsidRPr="00CE3182">
              <w:t> </w:t>
            </w:r>
          </w:p>
        </w:tc>
        <w:tc>
          <w:tcPr>
            <w:tcW w:w="900" w:type="dxa"/>
            <w:tcBorders>
              <w:top w:val="single" w:sz="6" w:space="0" w:color="DDDDDD"/>
            </w:tcBorders>
            <w:shd w:val="clear" w:color="auto" w:fill="auto"/>
            <w:tcMar>
              <w:top w:w="120" w:type="dxa"/>
              <w:left w:w="120" w:type="dxa"/>
              <w:bottom w:w="120" w:type="dxa"/>
              <w:right w:w="120" w:type="dxa"/>
            </w:tcMar>
            <w:hideMark/>
          </w:tcPr>
          <w:p w14:paraId="6CB68EC2" w14:textId="77777777" w:rsidR="00E12957" w:rsidRPr="00CE3182" w:rsidRDefault="00E12957" w:rsidP="00871988">
            <w:pPr>
              <w:pStyle w:val="table"/>
            </w:pPr>
            <w:r w:rsidRPr="00CE3182">
              <w:t> </w:t>
            </w:r>
          </w:p>
        </w:tc>
      </w:tr>
      <w:tr w:rsidR="00E12957" w:rsidRPr="00CE3182" w14:paraId="6586B1D5" w14:textId="77777777" w:rsidTr="00871988">
        <w:trPr>
          <w:tblCellSpacing w:w="15" w:type="dxa"/>
        </w:trPr>
        <w:tc>
          <w:tcPr>
            <w:tcW w:w="2685" w:type="dxa"/>
            <w:tcBorders>
              <w:top w:val="single" w:sz="6" w:space="0" w:color="DDDDDD"/>
            </w:tcBorders>
            <w:shd w:val="clear" w:color="auto" w:fill="auto"/>
            <w:tcMar>
              <w:top w:w="120" w:type="dxa"/>
              <w:left w:w="120" w:type="dxa"/>
              <w:bottom w:w="120" w:type="dxa"/>
              <w:right w:w="120" w:type="dxa"/>
            </w:tcMar>
            <w:hideMark/>
          </w:tcPr>
          <w:p w14:paraId="4C3B6D79" w14:textId="77777777" w:rsidR="00E12957" w:rsidRPr="00CE3182" w:rsidRDefault="00E12957" w:rsidP="00871988">
            <w:pPr>
              <w:pStyle w:val="table"/>
            </w:pPr>
            <w:r w:rsidRPr="00CE3182">
              <w:t>являются предметом объективного рассмотрения</w:t>
            </w:r>
          </w:p>
        </w:tc>
        <w:tc>
          <w:tcPr>
            <w:tcW w:w="885" w:type="dxa"/>
            <w:tcBorders>
              <w:top w:val="single" w:sz="6" w:space="0" w:color="DDDDDD"/>
            </w:tcBorders>
            <w:shd w:val="clear" w:color="auto" w:fill="auto"/>
            <w:tcMar>
              <w:top w:w="120" w:type="dxa"/>
              <w:left w:w="120" w:type="dxa"/>
              <w:bottom w:w="120" w:type="dxa"/>
              <w:right w:w="120" w:type="dxa"/>
            </w:tcMar>
            <w:hideMark/>
          </w:tcPr>
          <w:p w14:paraId="1EE3ABCD" w14:textId="77777777" w:rsidR="00E12957" w:rsidRPr="00CE3182" w:rsidRDefault="00E12957" w:rsidP="00871988">
            <w:pPr>
              <w:pStyle w:val="table"/>
            </w:pPr>
            <w:r w:rsidRPr="00CE3182">
              <w:t>0,0</w:t>
            </w:r>
          </w:p>
        </w:tc>
        <w:tc>
          <w:tcPr>
            <w:tcW w:w="885" w:type="dxa"/>
            <w:tcBorders>
              <w:top w:val="single" w:sz="6" w:space="0" w:color="DDDDDD"/>
            </w:tcBorders>
            <w:shd w:val="clear" w:color="auto" w:fill="auto"/>
            <w:tcMar>
              <w:top w:w="120" w:type="dxa"/>
              <w:left w:w="120" w:type="dxa"/>
              <w:bottom w:w="120" w:type="dxa"/>
              <w:right w:w="120" w:type="dxa"/>
            </w:tcMar>
            <w:hideMark/>
          </w:tcPr>
          <w:p w14:paraId="1F42A015" w14:textId="77777777" w:rsidR="00E12957" w:rsidRPr="00CE3182" w:rsidRDefault="00E12957" w:rsidP="00871988">
            <w:pPr>
              <w:pStyle w:val="table"/>
            </w:pPr>
            <w:r w:rsidRPr="00CE3182">
              <w:t>0,0</w:t>
            </w:r>
          </w:p>
        </w:tc>
        <w:tc>
          <w:tcPr>
            <w:tcW w:w="900" w:type="dxa"/>
            <w:tcBorders>
              <w:top w:val="single" w:sz="6" w:space="0" w:color="DDDDDD"/>
            </w:tcBorders>
            <w:shd w:val="clear" w:color="auto" w:fill="auto"/>
            <w:tcMar>
              <w:top w:w="120" w:type="dxa"/>
              <w:left w:w="120" w:type="dxa"/>
              <w:bottom w:w="120" w:type="dxa"/>
              <w:right w:w="120" w:type="dxa"/>
            </w:tcMar>
            <w:hideMark/>
          </w:tcPr>
          <w:p w14:paraId="5A03F97A" w14:textId="77777777" w:rsidR="00E12957" w:rsidRPr="00CE3182" w:rsidRDefault="00E12957" w:rsidP="00871988">
            <w:pPr>
              <w:pStyle w:val="table"/>
            </w:pPr>
            <w:r w:rsidRPr="00CE3182">
              <w:t>3,3</w:t>
            </w:r>
          </w:p>
        </w:tc>
      </w:tr>
      <w:tr w:rsidR="00E12957" w:rsidRPr="00CE3182" w14:paraId="7551768B" w14:textId="77777777" w:rsidTr="00871988">
        <w:trPr>
          <w:tblCellSpacing w:w="15" w:type="dxa"/>
        </w:trPr>
        <w:tc>
          <w:tcPr>
            <w:tcW w:w="2685" w:type="dxa"/>
            <w:tcBorders>
              <w:top w:val="single" w:sz="6" w:space="0" w:color="DDDDDD"/>
            </w:tcBorders>
            <w:shd w:val="clear" w:color="auto" w:fill="auto"/>
            <w:tcMar>
              <w:top w:w="120" w:type="dxa"/>
              <w:left w:w="120" w:type="dxa"/>
              <w:bottom w:w="120" w:type="dxa"/>
              <w:right w:w="120" w:type="dxa"/>
            </w:tcMar>
            <w:hideMark/>
          </w:tcPr>
          <w:p w14:paraId="7B612386" w14:textId="77777777" w:rsidR="00E12957" w:rsidRPr="00CE3182" w:rsidRDefault="00E12957" w:rsidP="00871988">
            <w:pPr>
              <w:pStyle w:val="table"/>
            </w:pPr>
            <w:r w:rsidRPr="00CE3182">
              <w:t>рассматриваются недостаточно объективно</w:t>
            </w:r>
          </w:p>
        </w:tc>
        <w:tc>
          <w:tcPr>
            <w:tcW w:w="885" w:type="dxa"/>
            <w:tcBorders>
              <w:top w:val="single" w:sz="6" w:space="0" w:color="DDDDDD"/>
            </w:tcBorders>
            <w:shd w:val="clear" w:color="auto" w:fill="auto"/>
            <w:tcMar>
              <w:top w:w="120" w:type="dxa"/>
              <w:left w:w="120" w:type="dxa"/>
              <w:bottom w:w="120" w:type="dxa"/>
              <w:right w:w="120" w:type="dxa"/>
            </w:tcMar>
            <w:hideMark/>
          </w:tcPr>
          <w:p w14:paraId="589CC224" w14:textId="77777777" w:rsidR="00E12957" w:rsidRPr="00CE3182" w:rsidRDefault="00E12957" w:rsidP="00871988">
            <w:pPr>
              <w:pStyle w:val="table"/>
            </w:pPr>
            <w:r w:rsidRPr="00CE3182">
              <w:t>58,9</w:t>
            </w:r>
          </w:p>
        </w:tc>
        <w:tc>
          <w:tcPr>
            <w:tcW w:w="885" w:type="dxa"/>
            <w:tcBorders>
              <w:top w:val="single" w:sz="6" w:space="0" w:color="DDDDDD"/>
            </w:tcBorders>
            <w:shd w:val="clear" w:color="auto" w:fill="auto"/>
            <w:tcMar>
              <w:top w:w="120" w:type="dxa"/>
              <w:left w:w="120" w:type="dxa"/>
              <w:bottom w:w="120" w:type="dxa"/>
              <w:right w:w="120" w:type="dxa"/>
            </w:tcMar>
            <w:hideMark/>
          </w:tcPr>
          <w:p w14:paraId="10D0BFAA" w14:textId="77777777" w:rsidR="00E12957" w:rsidRPr="00CE3182" w:rsidRDefault="00E12957" w:rsidP="00871988">
            <w:pPr>
              <w:pStyle w:val="table"/>
            </w:pPr>
            <w:r w:rsidRPr="00CE3182">
              <w:t>60,4</w:t>
            </w:r>
          </w:p>
        </w:tc>
        <w:tc>
          <w:tcPr>
            <w:tcW w:w="900" w:type="dxa"/>
            <w:tcBorders>
              <w:top w:val="single" w:sz="6" w:space="0" w:color="DDDDDD"/>
            </w:tcBorders>
            <w:shd w:val="clear" w:color="auto" w:fill="auto"/>
            <w:tcMar>
              <w:top w:w="120" w:type="dxa"/>
              <w:left w:w="120" w:type="dxa"/>
              <w:bottom w:w="120" w:type="dxa"/>
              <w:right w:w="120" w:type="dxa"/>
            </w:tcMar>
            <w:hideMark/>
          </w:tcPr>
          <w:p w14:paraId="33559568" w14:textId="77777777" w:rsidR="00E12957" w:rsidRPr="00CE3182" w:rsidRDefault="00E12957" w:rsidP="00871988">
            <w:pPr>
              <w:pStyle w:val="table"/>
            </w:pPr>
            <w:r w:rsidRPr="00CE3182">
              <w:t>73,3</w:t>
            </w:r>
          </w:p>
        </w:tc>
      </w:tr>
      <w:tr w:rsidR="00E12957" w:rsidRPr="00CE3182" w14:paraId="26BB492B" w14:textId="77777777" w:rsidTr="00871988">
        <w:trPr>
          <w:tblCellSpacing w:w="15" w:type="dxa"/>
        </w:trPr>
        <w:tc>
          <w:tcPr>
            <w:tcW w:w="2685" w:type="dxa"/>
            <w:tcBorders>
              <w:top w:val="single" w:sz="6" w:space="0" w:color="DDDDDD"/>
            </w:tcBorders>
            <w:shd w:val="clear" w:color="auto" w:fill="auto"/>
            <w:tcMar>
              <w:top w:w="120" w:type="dxa"/>
              <w:left w:w="120" w:type="dxa"/>
              <w:bottom w:w="120" w:type="dxa"/>
              <w:right w:w="120" w:type="dxa"/>
            </w:tcMar>
            <w:hideMark/>
          </w:tcPr>
          <w:p w14:paraId="513DA270" w14:textId="77777777" w:rsidR="00E12957" w:rsidRPr="00CE3182" w:rsidRDefault="00E12957" w:rsidP="00871988">
            <w:pPr>
              <w:pStyle w:val="table"/>
            </w:pPr>
            <w:r w:rsidRPr="00CE3182">
              <w:t>рассматриваются крайне необъективно, вызывают необоснованное применение дисциплинарных мер</w:t>
            </w:r>
          </w:p>
        </w:tc>
        <w:tc>
          <w:tcPr>
            <w:tcW w:w="885" w:type="dxa"/>
            <w:tcBorders>
              <w:top w:val="single" w:sz="6" w:space="0" w:color="DDDDDD"/>
            </w:tcBorders>
            <w:shd w:val="clear" w:color="auto" w:fill="auto"/>
            <w:tcMar>
              <w:top w:w="120" w:type="dxa"/>
              <w:left w:w="120" w:type="dxa"/>
              <w:bottom w:w="120" w:type="dxa"/>
              <w:right w:w="120" w:type="dxa"/>
            </w:tcMar>
            <w:hideMark/>
          </w:tcPr>
          <w:p w14:paraId="448D8AEA" w14:textId="77777777" w:rsidR="00E12957" w:rsidRPr="00CE3182" w:rsidRDefault="00E12957" w:rsidP="00871988">
            <w:pPr>
              <w:pStyle w:val="table"/>
            </w:pPr>
            <w:r w:rsidRPr="00CE3182">
              <w:t>41,1</w:t>
            </w:r>
          </w:p>
        </w:tc>
        <w:tc>
          <w:tcPr>
            <w:tcW w:w="885" w:type="dxa"/>
            <w:tcBorders>
              <w:top w:val="single" w:sz="6" w:space="0" w:color="DDDDDD"/>
            </w:tcBorders>
            <w:shd w:val="clear" w:color="auto" w:fill="auto"/>
            <w:tcMar>
              <w:top w:w="120" w:type="dxa"/>
              <w:left w:w="120" w:type="dxa"/>
              <w:bottom w:w="120" w:type="dxa"/>
              <w:right w:w="120" w:type="dxa"/>
            </w:tcMar>
            <w:hideMark/>
          </w:tcPr>
          <w:p w14:paraId="0516FFE3" w14:textId="77777777" w:rsidR="00E12957" w:rsidRPr="00CE3182" w:rsidRDefault="00E12957" w:rsidP="00871988">
            <w:pPr>
              <w:pStyle w:val="table"/>
            </w:pPr>
            <w:r w:rsidRPr="00CE3182">
              <w:t>39,6</w:t>
            </w:r>
          </w:p>
        </w:tc>
        <w:tc>
          <w:tcPr>
            <w:tcW w:w="900" w:type="dxa"/>
            <w:tcBorders>
              <w:top w:val="single" w:sz="6" w:space="0" w:color="DDDDDD"/>
            </w:tcBorders>
            <w:shd w:val="clear" w:color="auto" w:fill="auto"/>
            <w:tcMar>
              <w:top w:w="120" w:type="dxa"/>
              <w:left w:w="120" w:type="dxa"/>
              <w:bottom w:w="120" w:type="dxa"/>
              <w:right w:w="120" w:type="dxa"/>
            </w:tcMar>
            <w:hideMark/>
          </w:tcPr>
          <w:p w14:paraId="5E6368E0" w14:textId="77777777" w:rsidR="00E12957" w:rsidRPr="00CE3182" w:rsidRDefault="00E12957" w:rsidP="00871988">
            <w:pPr>
              <w:pStyle w:val="table"/>
            </w:pPr>
            <w:r w:rsidRPr="00CE3182">
              <w:t>23,4</w:t>
            </w:r>
          </w:p>
        </w:tc>
      </w:tr>
    </w:tbl>
    <w:p w14:paraId="79F2D0C2" w14:textId="77777777" w:rsidR="00E12957" w:rsidRDefault="00E12957" w:rsidP="00E12957"/>
    <w:p w14:paraId="733F9005" w14:textId="77777777" w:rsidR="00E12957" w:rsidRDefault="00E12957" w:rsidP="00E12957">
      <w:r>
        <w:t>Косвенным показателем, отражающим влияние данного фактора на степень неудовлетворенности повышенной трудовой нагрузкой, является распределение ответов на вопрос о степени объективности рассмотрения недостатков в работе подразделений, подчиненных опрошенным руководителям. Лишь очень незначительное число опрошенных указали на то, что недостатки в работе производства рассматриваются вполне объективно. Для правильного понимания этого факта необходимо учитывать, что подобное мнение высказывают руководители всех уровней, начиная от мастеров и кончая руководителями высшего звена. Это означает, что неудовлетворенность руководителем степенью объективности оценки работы подчиненных им подразделений свидетельствует не столько о субъективных недостатках в стиле руководства вышестоящих начальников, сколько о высокой напряженности работы производства в целом. В сложившихся условиях на производстве достаточно часто возникают ситуации, когда вышестоящие руководители бывают вынуждены требовать от нижестоящих строгого выполнения плановых заданий, невзирая на неполную обеспеченность производства теми или иными видами ресурсов либо на то, что имеющиеся ресурсы являются некачественными, поставляются с нарушением сроков и т. п. Определенная часть работников воспринимает подобные требования как проявление волюнтаристского подхода, что вызывает рост неудовлетворенности трудом и снижение их трудовой морали.</w:t>
      </w:r>
    </w:p>
    <w:p w14:paraId="6884FF3C" w14:textId="77777777" w:rsidR="00E12957" w:rsidRDefault="00E12957" w:rsidP="00E12957">
      <w:pPr>
        <w:rPr>
          <w:lang w:val="ru-RU"/>
        </w:rPr>
      </w:pPr>
    </w:p>
    <w:p w14:paraId="6EDDCDF3" w14:textId="4E32CBCD" w:rsidR="00E12957" w:rsidRDefault="00E12957" w:rsidP="002F07C7">
      <w:pPr>
        <w:rPr>
          <w:lang w:val="ru-RU"/>
        </w:rPr>
      </w:pPr>
    </w:p>
    <w:p w14:paraId="0DC1604D" w14:textId="77777777" w:rsidR="00E12957" w:rsidRDefault="00E12957" w:rsidP="002F07C7">
      <w:pPr>
        <w:rPr>
          <w:lang w:val="ru-RU"/>
        </w:rPr>
      </w:pPr>
    </w:p>
    <w:p w14:paraId="1BAFAE18" w14:textId="11322B57" w:rsidR="00B027AA" w:rsidRDefault="00B027AA" w:rsidP="00B027AA">
      <w:pPr>
        <w:rPr>
          <w:lang w:val="ru-RU"/>
        </w:rPr>
      </w:pPr>
    </w:p>
    <w:p w14:paraId="6C480FDD" w14:textId="77777777" w:rsidR="00B027AA" w:rsidRDefault="00B027AA" w:rsidP="00B027AA">
      <w:pPr>
        <w:rPr>
          <w:lang w:val="ru-RU"/>
        </w:rPr>
        <w:sectPr w:rsidR="00B027AA" w:rsidSect="00E57729">
          <w:headerReference w:type="even" r:id="rId78"/>
          <w:headerReference w:type="default" r:id="rId79"/>
          <w:footerReference w:type="even" r:id="rId80"/>
          <w:footerReference w:type="default" r:id="rId81"/>
          <w:headerReference w:type="first" r:id="rId82"/>
          <w:footerReference w:type="first" r:id="rId83"/>
          <w:pgSz w:w="11906" w:h="16838"/>
          <w:pgMar w:top="1134" w:right="850" w:bottom="1134" w:left="1701" w:header="708" w:footer="708" w:gutter="0"/>
          <w:cols w:space="708"/>
          <w:titlePg/>
          <w:docGrid w:linePitch="381"/>
        </w:sectPr>
      </w:pPr>
    </w:p>
    <w:p w14:paraId="4CB56346" w14:textId="65AE56E2" w:rsidR="00B027AA" w:rsidRPr="00FA7387" w:rsidRDefault="00B027AA" w:rsidP="00B027AA">
      <w:pPr>
        <w:rPr>
          <w:lang w:val="ru-RU"/>
        </w:rPr>
      </w:pPr>
    </w:p>
    <w:p w14:paraId="7453F090" w14:textId="77777777" w:rsidR="00817505" w:rsidRDefault="00817505" w:rsidP="00F934FB"/>
    <w:p w14:paraId="773E6546" w14:textId="2FC01382" w:rsidR="00CA1919" w:rsidRDefault="00CA1919" w:rsidP="00F934FB"/>
    <w:p w14:paraId="76B93D69" w14:textId="3B75E785" w:rsidR="00CA1919" w:rsidRDefault="00CA1919" w:rsidP="00F934FB"/>
    <w:p w14:paraId="1DFB7D42" w14:textId="39E1B244" w:rsidR="00CA1919" w:rsidRPr="007A2805" w:rsidRDefault="00C61F60" w:rsidP="007A2805">
      <w:pPr>
        <w:pStyle w:val="af3"/>
      </w:pPr>
      <w:bookmarkStart w:id="791" w:name="_Toc13960622"/>
      <w:r>
        <w:rPr>
          <w:lang w:val="ru-RU"/>
        </w:rPr>
        <w:t>Том 5.</w:t>
      </w:r>
      <w:r w:rsidR="00B027AA">
        <w:rPr>
          <w:lang w:val="ru-RU"/>
        </w:rPr>
        <w:br/>
      </w:r>
      <w:r w:rsidR="00CA1919" w:rsidRPr="007A2805">
        <w:t>ИССЛЕДОВАНИЕ АРМИИ</w:t>
      </w:r>
      <w:bookmarkEnd w:id="791"/>
    </w:p>
    <w:p w14:paraId="728B0163" w14:textId="13FB570A" w:rsidR="00CA1919" w:rsidRDefault="00CA1919" w:rsidP="00CA1919">
      <w:pPr>
        <w:rPr>
          <w:color w:val="auto"/>
          <w:sz w:val="24"/>
        </w:rPr>
      </w:pPr>
    </w:p>
    <w:p w14:paraId="59C11917" w14:textId="3F97FD84" w:rsidR="00CA1919" w:rsidRPr="007A2805" w:rsidRDefault="00272E08" w:rsidP="007A2805">
      <w:pPr>
        <w:pStyle w:val="1"/>
      </w:pPr>
      <w:bookmarkStart w:id="792" w:name="_Toc13960623"/>
      <w:r>
        <w:rPr>
          <w:caps w:val="0"/>
          <w:lang w:val="ru-RU"/>
        </w:rPr>
        <w:t xml:space="preserve">1. </w:t>
      </w:r>
      <w:r w:rsidRPr="007A2805">
        <w:rPr>
          <w:caps w:val="0"/>
        </w:rPr>
        <w:t>ЭФФЕКТИВНОСТЬ ИСПОЛЬЗОВАНИЯ ТРУДОВЫХ РЕСУРСОВ В ВООРУЖЕННЫХ СИЛАХ РФ (2017 Г.)</w:t>
      </w:r>
      <w:bookmarkEnd w:id="792"/>
    </w:p>
    <w:p w14:paraId="5FEC775F" w14:textId="4211ED53" w:rsidR="00CA1919" w:rsidRPr="007A2805" w:rsidRDefault="00C61F60" w:rsidP="007A2805">
      <w:pPr>
        <w:pStyle w:val="2"/>
      </w:pPr>
      <w:bookmarkStart w:id="793" w:name="_Toc13960624"/>
      <w:r>
        <w:rPr>
          <w:lang w:val="ru-RU"/>
        </w:rPr>
        <w:t xml:space="preserve">1.1. </w:t>
      </w:r>
      <w:r w:rsidR="00CA1919" w:rsidRPr="007A2805">
        <w:t>Введение</w:t>
      </w:r>
      <w:bookmarkEnd w:id="793"/>
    </w:p>
    <w:p w14:paraId="0DAC668F" w14:textId="77777777" w:rsidR="00CA1919" w:rsidRPr="00753F65" w:rsidRDefault="00CA1919" w:rsidP="002128F9">
      <w:pPr>
        <w:rPr>
          <w:lang w:val="ru-RU"/>
        </w:rPr>
      </w:pPr>
      <w:r>
        <w:t>Среди проблем, с которым столкнется экономика России в ближайшие годы многие эксперты называют сокращение численности населения в трудоспособном возрасте. Так, в своем выступлении на Гайдаровском форуме 2017 г. А.Л.Кудрин выдвинул на первый план мысль о том, что в настоящее время перед страной стоят серьезные вызовы, первым среди которых был назван демографический тренд: сокращение доли трудоспособного населения в активном трудоспособном возрасте. Ссылаясь на прогноз Росстата, А.Л.Кудрин сказал:</w:t>
      </w:r>
    </w:p>
    <w:p w14:paraId="29E736C5" w14:textId="77777777" w:rsidR="00CA1919" w:rsidRPr="002128F9" w:rsidRDefault="00CA1919" w:rsidP="00525BDC">
      <w:pPr>
        <w:pStyle w:val="a3"/>
        <w:numPr>
          <w:ilvl w:val="0"/>
          <w:numId w:val="3"/>
        </w:numPr>
        <w:rPr>
          <w:i/>
        </w:rPr>
      </w:pPr>
      <w:r w:rsidRPr="002128F9">
        <w:rPr>
          <w:i/>
        </w:rPr>
        <w:t>По прогнозу Росстата мы перешли к тренду непрерывного снижения численности трудоспособного населения. … К 2030 году у нас молодое поколение в трудоспособном возрасте сократится на 10 миллионов человек.</w:t>
      </w:r>
    </w:p>
    <w:p w14:paraId="74EF3299" w14:textId="77777777" w:rsidR="002128F9" w:rsidRDefault="002128F9" w:rsidP="002128F9"/>
    <w:p w14:paraId="262CED99" w14:textId="6DC9E1FA" w:rsidR="00CA1919" w:rsidRPr="002128F9" w:rsidRDefault="00CA1919" w:rsidP="002128F9">
      <w:r w:rsidRPr="002128F9">
        <w:t>Для дальнейшего анализа необходимо отметить, что А.Л.Кудрин не совсем точно выразился. Речь идет не о молодежи, вступающей в трудовой возраст, а о наиболее трудоспособных возрастных когортах 24 – 43 лет. Численность в этих возрастных группах за период 2018 по 2030 гг. действительно уменьшится с 34,8 до 24,1 млн. чел., т.е. на 10,7 млн. чел. Одновременно численность возрастных когорт 18 – 23 лет за тот же период увеличится с 7,1 до 8,5 млн. чел.</w:t>
      </w:r>
    </w:p>
    <w:p w14:paraId="24A3CBBE" w14:textId="77777777" w:rsidR="00CA1919" w:rsidRDefault="00CA1919" w:rsidP="002128F9">
      <w:r>
        <w:t>Выход из положения А.Л.Кудрин видит в повышении пенсионного возраста и организации непрерывного образования трудоспособного населения всех поколений.</w:t>
      </w:r>
    </w:p>
    <w:p w14:paraId="3ACC049A" w14:textId="77777777" w:rsidR="00CA1919" w:rsidRDefault="00CA1919" w:rsidP="002128F9">
      <w:r>
        <w:t>Однако люди предпенсионного возраста не могут заменить собой молодежь, вступающую в трудоспособный возраст. Особенно это относится к ситуации, когда в стране будут происходить быстрые социально-экономические и технологические преобразования. Хорошо аргументировал эту мысль один из мэров моногородов, принимавших участие в обсуждении главных идей Стратегии.</w:t>
      </w:r>
    </w:p>
    <w:p w14:paraId="3FD953D9" w14:textId="77777777" w:rsidR="00CA1919" w:rsidRPr="002128F9" w:rsidRDefault="00CA1919" w:rsidP="00525BDC">
      <w:pPr>
        <w:pStyle w:val="a3"/>
        <w:numPr>
          <w:ilvl w:val="0"/>
          <w:numId w:val="1"/>
        </w:numPr>
        <w:ind w:left="1418"/>
        <w:rPr>
          <w:i/>
        </w:rPr>
      </w:pPr>
      <w:r w:rsidRPr="002128F9">
        <w:rPr>
          <w:i/>
        </w:rPr>
        <w:t>Вариант Кудрина, что женщины после 55, а мужчины после 60 лет заменят молодежь – это спорный тезис. Этими цифрами можно оперировать только для расчетов. Формально рабочую силу мы не теряем, но за счет кого? За счет пенсионеров. Это они будут проводить в жизнь новые подходы? У них даже с освоением компьютеров большие проблемы.</w:t>
      </w:r>
    </w:p>
    <w:p w14:paraId="0F7285C0" w14:textId="77777777" w:rsidR="00CA1919" w:rsidRDefault="00CA1919" w:rsidP="002128F9">
      <w:r>
        <w:t>Таким образом, не отрицая важности предлагаемых А.Л.Кудриным мер, главным направлением работы видится повышение эффективности труда вступающей в трудоспособный возраст молодежи.</w:t>
      </w:r>
    </w:p>
    <w:p w14:paraId="3781C907" w14:textId="77777777" w:rsidR="00CA1919" w:rsidRDefault="00CA1919" w:rsidP="002128F9">
      <w:r>
        <w:t>Одним из крупнейших потребителей молодежных трудовых ресурсов является российская армия. Служба в армии по призыву является конституционной обязанностью мужской части молодежи, достигшей 18 лет и не имеющей официального освобождения от нее. Фактически речь идет о всеобщей воинской обязанности молодых мужчин, хотя сегодня этот термин не используется в законодательстве.</w:t>
      </w:r>
    </w:p>
    <w:p w14:paraId="0909E6D1" w14:textId="77777777" w:rsidR="00CA1919" w:rsidRDefault="00CA1919" w:rsidP="002128F9">
      <w:r>
        <w:t>С точки зрения оценки эффективности использования трудовых ресурсов армия должна рассматриваться, как специфичная, но все же отрасль экономики. Соответственно и критерии эффективности должны хотя бы отчасти соответствовать критериям, используемым в других отраслях.</w:t>
      </w:r>
    </w:p>
    <w:p w14:paraId="5BE88829" w14:textId="77777777" w:rsidR="00CA1919" w:rsidRDefault="00CA1919" w:rsidP="002128F9">
      <w:r>
        <w:t>Проблема эффективности использования труда молодых мужчин в условиях существования института службы по призыву должна рассматриваться в двух аспектах:</w:t>
      </w:r>
    </w:p>
    <w:p w14:paraId="02BC7B7E" w14:textId="77777777" w:rsidR="00CA1919" w:rsidRDefault="00CA1919" w:rsidP="00525BDC">
      <w:pPr>
        <w:pStyle w:val="a3"/>
        <w:numPr>
          <w:ilvl w:val="0"/>
          <w:numId w:val="2"/>
        </w:numPr>
      </w:pPr>
      <w:r>
        <w:t>эффективность использования труда в армии;</w:t>
      </w:r>
    </w:p>
    <w:p w14:paraId="13DA4826" w14:textId="77777777" w:rsidR="00CA1919" w:rsidRDefault="00CA1919" w:rsidP="00525BDC">
      <w:pPr>
        <w:pStyle w:val="a3"/>
        <w:numPr>
          <w:ilvl w:val="0"/>
          <w:numId w:val="2"/>
        </w:numPr>
      </w:pPr>
      <w:r>
        <w:t>влияние института воинского призыва на образовательную и трудовую карьеру молодых мужчин.</w:t>
      </w:r>
    </w:p>
    <w:p w14:paraId="05FCA8D7" w14:textId="77777777" w:rsidR="002128F9" w:rsidRDefault="002128F9" w:rsidP="002128F9"/>
    <w:p w14:paraId="380E9633" w14:textId="008B95C0" w:rsidR="00CA1919" w:rsidRDefault="00CA1919" w:rsidP="002128F9">
      <w:r>
        <w:t>Оценка эффективности использования трудовых ресурсов в армии затрудняется режимом секретности. Получение систематических данных по этой причине сильно затруднено. Ниже описаны результаты и выводы, основанные на следующей информации:</w:t>
      </w:r>
    </w:p>
    <w:p w14:paraId="22A4FC72" w14:textId="77777777" w:rsidR="00CA1919" w:rsidRDefault="00CA1919" w:rsidP="00525BDC">
      <w:pPr>
        <w:pStyle w:val="a3"/>
        <w:numPr>
          <w:ilvl w:val="0"/>
          <w:numId w:val="2"/>
        </w:numPr>
      </w:pPr>
      <w:r>
        <w:t>социологические исследования дедовщины в армии, проведенные автором данного отчета в конце 80-х и начале 90-х годов;</w:t>
      </w:r>
    </w:p>
    <w:p w14:paraId="2E7553B1" w14:textId="77777777" w:rsidR="00CA1919" w:rsidRDefault="00CA1919" w:rsidP="00525BDC">
      <w:pPr>
        <w:pStyle w:val="a3"/>
        <w:numPr>
          <w:ilvl w:val="0"/>
          <w:numId w:val="2"/>
        </w:numPr>
      </w:pPr>
      <w:r>
        <w:t>доступная статистика по численности призывного контингента и численности военнослужащих;</w:t>
      </w:r>
    </w:p>
    <w:p w14:paraId="66188291" w14:textId="77777777" w:rsidR="00CA1919" w:rsidRDefault="00CA1919" w:rsidP="00525BDC">
      <w:pPr>
        <w:pStyle w:val="a3"/>
        <w:numPr>
          <w:ilvl w:val="0"/>
          <w:numId w:val="2"/>
        </w:numPr>
      </w:pPr>
      <w:r>
        <w:t>публикации в СМИ;</w:t>
      </w:r>
    </w:p>
    <w:p w14:paraId="5555E9A3" w14:textId="77777777" w:rsidR="00CA1919" w:rsidRDefault="00CA1919" w:rsidP="00525BDC">
      <w:pPr>
        <w:pStyle w:val="a3"/>
        <w:numPr>
          <w:ilvl w:val="0"/>
          <w:numId w:val="2"/>
        </w:numPr>
      </w:pPr>
      <w:r>
        <w:t>пилотажная фокус-группа с военнослужащими рядового состава, пошедшими службу по призыву и недавно демобилизованными из армии.</w:t>
      </w:r>
    </w:p>
    <w:p w14:paraId="39EF2A97" w14:textId="77777777" w:rsidR="002128F9" w:rsidRDefault="002128F9" w:rsidP="002128F9"/>
    <w:p w14:paraId="5BF100CF" w14:textId="48E5FB86" w:rsidR="00CA1919" w:rsidRDefault="00CA1919" w:rsidP="002128F9">
      <w:r>
        <w:t>Данный отчет представляет собой первую часть работы, основанную в основном на прошлых социологических исследованиях, доступной статистике и публикациях в СМИ. Анализ результатов фокус-группы будет представлен позднее.</w:t>
      </w:r>
    </w:p>
    <w:p w14:paraId="47B8E2EF" w14:textId="1ED94999" w:rsidR="00CA1919" w:rsidRPr="002128F9" w:rsidRDefault="00C61F60" w:rsidP="002128F9">
      <w:pPr>
        <w:pStyle w:val="2"/>
      </w:pPr>
      <w:bookmarkStart w:id="794" w:name="_Toc13960625"/>
      <w:r>
        <w:rPr>
          <w:lang w:val="ru-RU"/>
        </w:rPr>
        <w:t xml:space="preserve">1.2. </w:t>
      </w:r>
      <w:r w:rsidR="00CA1919" w:rsidRPr="002128F9">
        <w:t>История вопроса: с 70-х годов прошлого века до 2008 года</w:t>
      </w:r>
      <w:bookmarkEnd w:id="794"/>
    </w:p>
    <w:p w14:paraId="1AE6CD95" w14:textId="77777777" w:rsidR="00CA1919" w:rsidRDefault="00CA1919" w:rsidP="00672ACC">
      <w:r>
        <w:rPr>
          <w:u w:val="single"/>
        </w:rPr>
        <w:t>Избыточная численность рядового состава.</w:t>
      </w:r>
      <w:r>
        <w:t> В прошлом советская и российская армия (до 2008 г.) была трудоизбыточна. Судя по социологическим опросам демобилизованных военнослужащих, проводившимся в конце 80-х и начале 90-х годов, армия не располагала достаточным количеством материальных средств для того, чтобы загрузить весь призванный на службу контингент разумно организованной работой по боевой подготовке и боевому дежурству.</w:t>
      </w:r>
    </w:p>
    <w:p w14:paraId="2369900B" w14:textId="77777777" w:rsidR="00CA1919" w:rsidRDefault="00CA1919" w:rsidP="002128F9">
      <w:r>
        <w:t>В результате значительная доля призванных в ВС РФ военнослужащих размещалась в воинских частях, обеспеченных лишь койко-местами в казармах и посадочными местами в столовых, а из вооружения – автоматом Калашникова. Выезд на стрельбы зачастую осуществлялся два раза за весь срок службы с незначительным количеством патронов. По многочисленным свидетельствам, это было массовой практикой.</w:t>
      </w:r>
    </w:p>
    <w:p w14:paraId="23C7B157" w14:textId="77777777" w:rsidR="00CA1919" w:rsidRDefault="00CA1919" w:rsidP="002128F9">
      <w:r>
        <w:t>Фактически такие части были не армией, а резервацией для принудительного содержания призванных в армию лиц. В таких резервациях солдат не учили даже стрелять. Основное время службы военнослужащие в таких резервациях были заняты несвойственными или нецелесообразными видами деятельности. Точные данные о численности военнослужащих в таких резервациях отсутствуют, однако, судя по результатам опросов, их доля могла составлять до половины всей численности рядового состава армии и даже более.</w:t>
      </w:r>
    </w:p>
    <w:p w14:paraId="3EEB2B0D" w14:textId="77777777" w:rsidR="00CA1919" w:rsidRDefault="00CA1919" w:rsidP="00672ACC">
      <w:r>
        <w:rPr>
          <w:u w:val="single"/>
        </w:rPr>
        <w:t>Демографические волны и некомплект личного состава.</w:t>
      </w:r>
      <w:r>
        <w:t> Принцип всеобщей воинской обязанности предполагает, что в армию должны призываться все мужчины, достигшие 18-летнего возраста (за исключением лиц, освобожденных от призыва). Однако численность таких мужчин сильно колеблется в зависимости от демографических волн.</w:t>
      </w:r>
    </w:p>
    <w:p w14:paraId="5EDF6065" w14:textId="77777777" w:rsidR="00CA1919" w:rsidRDefault="00CA1919" w:rsidP="002128F9">
      <w:r>
        <w:t>На этапах демографического подъема армия обязана принимать возросшую численность призывников. Однако армия не располагала необходимым количеством вооружения и другого имущества для полноценного обеспечения этого дополнительного контингента. Поэтому в советской и российской (до 2008 г.) армии создавались новые части и подразделения (в основном мотострелковые), подпадающие под категорию описанных выше резерваций. Важно, что численность таких резерваций включалась как в фактическую, так и в штатную численность вооруженных сил.</w:t>
      </w:r>
    </w:p>
    <w:p w14:paraId="3A81F841" w14:textId="18B0E833" w:rsidR="00CA1919" w:rsidRDefault="00CA1919" w:rsidP="00672ACC">
      <w:r>
        <w:t>В периоды демографических спадов заполняемость резерваций уменьшалась, что и служило основанием для ведомственно-эгоистичных заявлений о некомплекте личного состава и требований об увеличении численности призывного контингента за счет отмены льгот и отсрочек.</w:t>
      </w:r>
      <w:bookmarkStart w:id="795" w:name="_ftnref1"/>
      <w:bookmarkEnd w:id="795"/>
      <w:r w:rsidR="00672ACC">
        <w:rPr>
          <w:rStyle w:val="a6"/>
          <w:color w:val="444444"/>
          <w:sz w:val="23"/>
          <w:szCs w:val="23"/>
        </w:rPr>
        <w:footnoteReference w:id="35"/>
      </w:r>
      <w:r w:rsidR="00672ACC">
        <w:t xml:space="preserve"> </w:t>
      </w:r>
    </w:p>
    <w:p w14:paraId="271DAF3B" w14:textId="77777777" w:rsidR="00CA1919" w:rsidRDefault="00CA1919" w:rsidP="002128F9">
      <w:r>
        <w:t>В 80-е годы эти заявления послужили основанием для массового призыва в армию студентов, а также – без афиширования – лиц с дефектами здоровья, освободившихся из мест заключения, наркоманов и др. Планирование численности призывного контингента методом «от достигнутого» приводило к сохранению численности «лишних» солдат, содержавшихся в армейских резервациях при одновременном ухудшении социальной обстановки в них.</w:t>
      </w:r>
    </w:p>
    <w:p w14:paraId="38D82734" w14:textId="77777777" w:rsidR="00CA1919" w:rsidRDefault="00CA1919" w:rsidP="00672ACC">
      <w:r>
        <w:rPr>
          <w:u w:val="single"/>
        </w:rPr>
        <w:t>Доля ручного труда в армии.</w:t>
      </w:r>
      <w:r>
        <w:t> Доля ручного труда является важным показателем эффективности использования трудовых ресурсов. В советской промышленности в 80-е годы доля ручного труда по официальным данным составляла около 35%, в строительстве и сельском хозяйстве еще выше.</w:t>
      </w:r>
    </w:p>
    <w:p w14:paraId="5764B547" w14:textId="77777777" w:rsidR="00CA1919" w:rsidRDefault="00CA1919" w:rsidP="002128F9">
      <w:r>
        <w:t>Вопрос о доле непроизводительного ручного труда в армии не ставился ни в советское, ни в постсоветское время. Многие образцы вооружений и техники создавались без учета трудоемкости их обслуживания. Примером может служить нуждающаяся в проверке, но правдоподобная информация СМИ о том, что поверхности боевых кораблей стран НАТО покрыты специальным полимерным составом, уменьшающим трудоемкость уборки и снижающим потребность в малярных работах. В российском военном флоте сохраняется высокая потребность в малярных работах на военных судах, о чем свидетельствует высказывания респондентов фокус-группы (см. ниже).</w:t>
      </w:r>
    </w:p>
    <w:p w14:paraId="4D8B5842" w14:textId="299330DD" w:rsidR="00CA1919" w:rsidRPr="002128F9" w:rsidRDefault="00C61F60" w:rsidP="002128F9">
      <w:pPr>
        <w:pStyle w:val="2"/>
      </w:pPr>
      <w:bookmarkStart w:id="796" w:name="_Toc13960626"/>
      <w:r>
        <w:rPr>
          <w:lang w:val="ru-RU"/>
        </w:rPr>
        <w:t xml:space="preserve">1.3. </w:t>
      </w:r>
      <w:r w:rsidR="00CA1919" w:rsidRPr="002128F9">
        <w:t>Современная ситуация</w:t>
      </w:r>
      <w:bookmarkEnd w:id="796"/>
    </w:p>
    <w:p w14:paraId="75C5B24A" w14:textId="77777777" w:rsidR="00CA1919" w:rsidRDefault="00CA1919" w:rsidP="00672ACC">
      <w:r>
        <w:rPr>
          <w:u w:val="single"/>
        </w:rPr>
        <w:t>Динамика численности основных категорий военнослужащих.</w:t>
      </w:r>
      <w:r>
        <w:t> После сокращения срока службы по призыву с 2 лет до 1 года в 2007 – 2008 гг. общая численность личного состава российской армии к 2011 году стабилизировалась на уровне около 1 млн. чел.</w:t>
      </w:r>
    </w:p>
    <w:p w14:paraId="3C55CAAD" w14:textId="080636FE" w:rsidR="00CA1919" w:rsidRDefault="00CA1919" w:rsidP="00672ACC">
      <w:r>
        <w:t>К концу 2017 года в российской армии будет насчитываться 425 тыс. контрактников, 300 тыс. срочников и 270 тыс. офицеров, прапорщиков и мичманов.</w:t>
      </w:r>
      <w:r w:rsidR="00672ACC">
        <w:rPr>
          <w:rStyle w:val="a6"/>
        </w:rPr>
        <w:footnoteReference w:id="36"/>
      </w:r>
    </w:p>
    <w:p w14:paraId="424D2A2F" w14:textId="77777777" w:rsidR="00CA1919" w:rsidRDefault="00CA1919" w:rsidP="002128F9">
      <w:r>
        <w:t>Численность офицеров, прапорщиков и мичманов с 2011 г по 2017 г. сократилась с 320 тыс. чел до 270 тыс. чел.</w:t>
      </w:r>
    </w:p>
    <w:p w14:paraId="25583706" w14:textId="2741B474" w:rsidR="00CA1919" w:rsidRDefault="00CA1919" w:rsidP="002128F9">
      <w:r>
        <w:t>Сведения о численности военнослужащих, призываемых на службу в Вооруженные силы, публикуются с 1994 г. Динамика их численности, а также динамика численности возрастной когорты мужчин в возрасте 18 лет, даны в нижеследующей таблице.</w:t>
      </w:r>
    </w:p>
    <w:p w14:paraId="1EB49890" w14:textId="77777777" w:rsidR="002128F9" w:rsidRDefault="002128F9" w:rsidP="002128F9"/>
    <w:p w14:paraId="4443B4E0" w14:textId="77777777" w:rsidR="00CA1919" w:rsidRPr="002128F9" w:rsidRDefault="00CA1919" w:rsidP="002128F9">
      <w:pPr>
        <w:rPr>
          <w:b/>
        </w:rPr>
      </w:pPr>
      <w:r w:rsidRPr="002128F9">
        <w:rPr>
          <w:b/>
        </w:rPr>
        <w:t>Таблица 1. Динамика численности мужчин во возрасте 18 лет и численности призванных на службу в Вооруженные силы.</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991"/>
        <w:gridCol w:w="2042"/>
        <w:gridCol w:w="2198"/>
        <w:gridCol w:w="2021"/>
        <w:gridCol w:w="2636"/>
      </w:tblGrid>
      <w:tr w:rsidR="00CA1919" w:rsidRPr="002128F9" w14:paraId="1AA41F46" w14:textId="77777777" w:rsidTr="00CA1919">
        <w:trPr>
          <w:tblCellSpacing w:w="15" w:type="dxa"/>
        </w:trPr>
        <w:tc>
          <w:tcPr>
            <w:tcW w:w="390" w:type="dxa"/>
            <w:tcBorders>
              <w:top w:val="nil"/>
            </w:tcBorders>
            <w:shd w:val="clear" w:color="auto" w:fill="auto"/>
            <w:tcMar>
              <w:top w:w="120" w:type="dxa"/>
              <w:left w:w="120" w:type="dxa"/>
              <w:bottom w:w="120" w:type="dxa"/>
              <w:right w:w="120" w:type="dxa"/>
            </w:tcMar>
            <w:hideMark/>
          </w:tcPr>
          <w:p w14:paraId="747ECB17" w14:textId="77777777" w:rsidR="00CA1919" w:rsidRPr="00564364" w:rsidRDefault="00CA1919" w:rsidP="00564364">
            <w:pPr>
              <w:pStyle w:val="table"/>
            </w:pPr>
            <w:r w:rsidRPr="00564364">
              <w:t>Год</w:t>
            </w:r>
          </w:p>
        </w:tc>
        <w:tc>
          <w:tcPr>
            <w:tcW w:w="870" w:type="dxa"/>
            <w:tcBorders>
              <w:top w:val="nil"/>
            </w:tcBorders>
            <w:shd w:val="clear" w:color="auto" w:fill="auto"/>
            <w:tcMar>
              <w:top w:w="120" w:type="dxa"/>
              <w:left w:w="120" w:type="dxa"/>
              <w:bottom w:w="120" w:type="dxa"/>
              <w:right w:w="120" w:type="dxa"/>
            </w:tcMar>
            <w:hideMark/>
          </w:tcPr>
          <w:p w14:paraId="3F4229C4" w14:textId="77777777" w:rsidR="00CA1919" w:rsidRPr="002128F9" w:rsidRDefault="00CA1919" w:rsidP="002128F9">
            <w:pPr>
              <w:pStyle w:val="table"/>
            </w:pPr>
            <w:r w:rsidRPr="002128F9">
              <w:t>Численность мужчин в возрасте 18 лет, тыс.чел.</w:t>
            </w:r>
          </w:p>
        </w:tc>
        <w:tc>
          <w:tcPr>
            <w:tcW w:w="930" w:type="dxa"/>
            <w:tcBorders>
              <w:top w:val="nil"/>
            </w:tcBorders>
            <w:shd w:val="clear" w:color="auto" w:fill="auto"/>
            <w:tcMar>
              <w:top w:w="120" w:type="dxa"/>
              <w:left w:w="120" w:type="dxa"/>
              <w:bottom w:w="120" w:type="dxa"/>
              <w:right w:w="120" w:type="dxa"/>
            </w:tcMar>
            <w:hideMark/>
          </w:tcPr>
          <w:p w14:paraId="68491A25" w14:textId="77777777" w:rsidR="00CA1919" w:rsidRPr="002128F9" w:rsidRDefault="00CA1919" w:rsidP="002128F9">
            <w:pPr>
              <w:pStyle w:val="table"/>
            </w:pPr>
            <w:r w:rsidRPr="002128F9">
              <w:t>Численность призванных в Вооруженные силы, тыс. чел.</w:t>
            </w:r>
          </w:p>
        </w:tc>
        <w:tc>
          <w:tcPr>
            <w:tcW w:w="1080" w:type="dxa"/>
            <w:tcBorders>
              <w:top w:val="nil"/>
            </w:tcBorders>
            <w:shd w:val="clear" w:color="auto" w:fill="auto"/>
            <w:tcMar>
              <w:top w:w="120" w:type="dxa"/>
              <w:left w:w="120" w:type="dxa"/>
              <w:bottom w:w="120" w:type="dxa"/>
              <w:right w:w="120" w:type="dxa"/>
            </w:tcMar>
            <w:hideMark/>
          </w:tcPr>
          <w:p w14:paraId="577CE464" w14:textId="77777777" w:rsidR="00CA1919" w:rsidRPr="002128F9" w:rsidRDefault="00CA1919" w:rsidP="002128F9">
            <w:pPr>
              <w:pStyle w:val="table"/>
            </w:pPr>
            <w:r w:rsidRPr="002128F9">
              <w:t>Отношение числа призванных к численности возрастной когорты</w:t>
            </w:r>
          </w:p>
        </w:tc>
        <w:tc>
          <w:tcPr>
            <w:tcW w:w="1110" w:type="dxa"/>
            <w:tcBorders>
              <w:top w:val="nil"/>
            </w:tcBorders>
            <w:shd w:val="clear" w:color="auto" w:fill="auto"/>
            <w:tcMar>
              <w:top w:w="120" w:type="dxa"/>
              <w:left w:w="120" w:type="dxa"/>
              <w:bottom w:w="120" w:type="dxa"/>
              <w:right w:w="120" w:type="dxa"/>
            </w:tcMar>
            <w:hideMark/>
          </w:tcPr>
          <w:p w14:paraId="6D52C032" w14:textId="77777777" w:rsidR="00CA1919" w:rsidRPr="002128F9" w:rsidRDefault="00CA1919" w:rsidP="002128F9">
            <w:pPr>
              <w:pStyle w:val="table"/>
            </w:pPr>
            <w:r w:rsidRPr="002128F9">
              <w:t>Примерная численность военнослужащих по призыву, тыс. чел.</w:t>
            </w:r>
          </w:p>
        </w:tc>
      </w:tr>
      <w:tr w:rsidR="00CA1919" w:rsidRPr="002128F9" w14:paraId="00BBFF55" w14:textId="77777777" w:rsidTr="00CA1919">
        <w:trPr>
          <w:tblCellSpacing w:w="15" w:type="dxa"/>
        </w:trPr>
        <w:tc>
          <w:tcPr>
            <w:tcW w:w="390" w:type="dxa"/>
            <w:tcBorders>
              <w:top w:val="single" w:sz="6" w:space="0" w:color="DDDDDD"/>
            </w:tcBorders>
            <w:shd w:val="clear" w:color="auto" w:fill="auto"/>
            <w:tcMar>
              <w:top w:w="120" w:type="dxa"/>
              <w:left w:w="120" w:type="dxa"/>
              <w:bottom w:w="120" w:type="dxa"/>
              <w:right w:w="120" w:type="dxa"/>
            </w:tcMar>
            <w:hideMark/>
          </w:tcPr>
          <w:p w14:paraId="2550837E" w14:textId="3A6B92AA" w:rsidR="00CA1919" w:rsidRPr="00564364" w:rsidRDefault="00CA1919" w:rsidP="00564364">
            <w:pPr>
              <w:pStyle w:val="table"/>
            </w:pPr>
            <w:r w:rsidRPr="00564364">
              <w:t>1994</w:t>
            </w:r>
          </w:p>
        </w:tc>
        <w:tc>
          <w:tcPr>
            <w:tcW w:w="870" w:type="dxa"/>
            <w:tcBorders>
              <w:top w:val="single" w:sz="6" w:space="0" w:color="DDDDDD"/>
            </w:tcBorders>
            <w:shd w:val="clear" w:color="auto" w:fill="auto"/>
            <w:tcMar>
              <w:top w:w="120" w:type="dxa"/>
              <w:left w:w="120" w:type="dxa"/>
              <w:bottom w:w="120" w:type="dxa"/>
              <w:right w:w="120" w:type="dxa"/>
            </w:tcMar>
            <w:hideMark/>
          </w:tcPr>
          <w:p w14:paraId="1CD1420E" w14:textId="77777777" w:rsidR="00CA1919" w:rsidRPr="002128F9" w:rsidRDefault="00CA1919" w:rsidP="002128F9">
            <w:pPr>
              <w:pStyle w:val="table"/>
            </w:pPr>
            <w:r w:rsidRPr="002128F9">
              <w:t>1060</w:t>
            </w:r>
          </w:p>
        </w:tc>
        <w:tc>
          <w:tcPr>
            <w:tcW w:w="930" w:type="dxa"/>
            <w:tcBorders>
              <w:top w:val="single" w:sz="6" w:space="0" w:color="DDDDDD"/>
            </w:tcBorders>
            <w:shd w:val="clear" w:color="auto" w:fill="auto"/>
            <w:tcMar>
              <w:top w:w="120" w:type="dxa"/>
              <w:left w:w="120" w:type="dxa"/>
              <w:bottom w:w="120" w:type="dxa"/>
              <w:right w:w="120" w:type="dxa"/>
            </w:tcMar>
            <w:hideMark/>
          </w:tcPr>
          <w:p w14:paraId="22DFDF4A" w14:textId="77777777" w:rsidR="00CA1919" w:rsidRPr="002128F9" w:rsidRDefault="00CA1919" w:rsidP="002128F9">
            <w:pPr>
              <w:pStyle w:val="table"/>
            </w:pPr>
            <w:r w:rsidRPr="002128F9">
              <w:t>467</w:t>
            </w:r>
          </w:p>
        </w:tc>
        <w:tc>
          <w:tcPr>
            <w:tcW w:w="1080" w:type="dxa"/>
            <w:tcBorders>
              <w:top w:val="single" w:sz="6" w:space="0" w:color="DDDDDD"/>
            </w:tcBorders>
            <w:shd w:val="clear" w:color="auto" w:fill="auto"/>
            <w:tcMar>
              <w:top w:w="120" w:type="dxa"/>
              <w:left w:w="120" w:type="dxa"/>
              <w:bottom w:w="120" w:type="dxa"/>
              <w:right w:w="120" w:type="dxa"/>
            </w:tcMar>
            <w:hideMark/>
          </w:tcPr>
          <w:p w14:paraId="0185E950" w14:textId="77777777" w:rsidR="00CA1919" w:rsidRPr="002128F9" w:rsidRDefault="00CA1919" w:rsidP="002128F9">
            <w:pPr>
              <w:pStyle w:val="table"/>
            </w:pPr>
            <w:r w:rsidRPr="002128F9">
              <w:t>0,44</w:t>
            </w:r>
          </w:p>
        </w:tc>
        <w:tc>
          <w:tcPr>
            <w:tcW w:w="1110" w:type="dxa"/>
            <w:tcBorders>
              <w:top w:val="single" w:sz="6" w:space="0" w:color="DDDDDD"/>
            </w:tcBorders>
            <w:shd w:val="clear" w:color="auto" w:fill="auto"/>
            <w:tcMar>
              <w:top w:w="120" w:type="dxa"/>
              <w:left w:w="120" w:type="dxa"/>
              <w:bottom w:w="120" w:type="dxa"/>
              <w:right w:w="120" w:type="dxa"/>
            </w:tcMar>
            <w:hideMark/>
          </w:tcPr>
          <w:p w14:paraId="095443DC" w14:textId="77777777" w:rsidR="00CA1919" w:rsidRPr="002128F9" w:rsidRDefault="00CA1919" w:rsidP="002128F9">
            <w:pPr>
              <w:pStyle w:val="table"/>
            </w:pPr>
            <w:r w:rsidRPr="002128F9">
              <w:t>934</w:t>
            </w:r>
          </w:p>
        </w:tc>
      </w:tr>
      <w:tr w:rsidR="00CA1919" w:rsidRPr="002128F9" w14:paraId="74609322" w14:textId="77777777" w:rsidTr="00CA1919">
        <w:trPr>
          <w:tblCellSpacing w:w="15" w:type="dxa"/>
        </w:trPr>
        <w:tc>
          <w:tcPr>
            <w:tcW w:w="390" w:type="dxa"/>
            <w:tcBorders>
              <w:top w:val="single" w:sz="6" w:space="0" w:color="DDDDDD"/>
            </w:tcBorders>
            <w:shd w:val="clear" w:color="auto" w:fill="auto"/>
            <w:tcMar>
              <w:top w:w="120" w:type="dxa"/>
              <w:left w:w="120" w:type="dxa"/>
              <w:bottom w:w="120" w:type="dxa"/>
              <w:right w:w="120" w:type="dxa"/>
            </w:tcMar>
            <w:hideMark/>
          </w:tcPr>
          <w:p w14:paraId="473F0588" w14:textId="1D16BE33" w:rsidR="00CA1919" w:rsidRPr="00564364" w:rsidRDefault="00CA1919" w:rsidP="00564364">
            <w:pPr>
              <w:pStyle w:val="table"/>
            </w:pPr>
            <w:r w:rsidRPr="00564364">
              <w:t>1995</w:t>
            </w:r>
          </w:p>
        </w:tc>
        <w:tc>
          <w:tcPr>
            <w:tcW w:w="870" w:type="dxa"/>
            <w:tcBorders>
              <w:top w:val="single" w:sz="6" w:space="0" w:color="DDDDDD"/>
            </w:tcBorders>
            <w:shd w:val="clear" w:color="auto" w:fill="auto"/>
            <w:tcMar>
              <w:top w:w="120" w:type="dxa"/>
              <w:left w:w="120" w:type="dxa"/>
              <w:bottom w:w="120" w:type="dxa"/>
              <w:right w:w="120" w:type="dxa"/>
            </w:tcMar>
            <w:hideMark/>
          </w:tcPr>
          <w:p w14:paraId="57C40397" w14:textId="77777777" w:rsidR="00CA1919" w:rsidRPr="002128F9" w:rsidRDefault="00CA1919" w:rsidP="002128F9">
            <w:pPr>
              <w:pStyle w:val="table"/>
            </w:pPr>
            <w:r w:rsidRPr="002128F9">
              <w:t>1080</w:t>
            </w:r>
          </w:p>
        </w:tc>
        <w:tc>
          <w:tcPr>
            <w:tcW w:w="930" w:type="dxa"/>
            <w:tcBorders>
              <w:top w:val="single" w:sz="6" w:space="0" w:color="DDDDDD"/>
            </w:tcBorders>
            <w:shd w:val="clear" w:color="auto" w:fill="auto"/>
            <w:tcMar>
              <w:top w:w="120" w:type="dxa"/>
              <w:left w:w="120" w:type="dxa"/>
              <w:bottom w:w="120" w:type="dxa"/>
              <w:right w:w="120" w:type="dxa"/>
            </w:tcMar>
            <w:hideMark/>
          </w:tcPr>
          <w:p w14:paraId="15CAA900" w14:textId="77777777" w:rsidR="00CA1919" w:rsidRPr="002128F9" w:rsidRDefault="00CA1919" w:rsidP="002128F9">
            <w:pPr>
              <w:pStyle w:val="table"/>
            </w:pPr>
            <w:r w:rsidRPr="002128F9">
              <w:t>434</w:t>
            </w:r>
          </w:p>
        </w:tc>
        <w:tc>
          <w:tcPr>
            <w:tcW w:w="1080" w:type="dxa"/>
            <w:tcBorders>
              <w:top w:val="single" w:sz="6" w:space="0" w:color="DDDDDD"/>
            </w:tcBorders>
            <w:shd w:val="clear" w:color="auto" w:fill="auto"/>
            <w:tcMar>
              <w:top w:w="120" w:type="dxa"/>
              <w:left w:w="120" w:type="dxa"/>
              <w:bottom w:w="120" w:type="dxa"/>
              <w:right w:w="120" w:type="dxa"/>
            </w:tcMar>
            <w:hideMark/>
          </w:tcPr>
          <w:p w14:paraId="1AC2231E" w14:textId="77777777" w:rsidR="00CA1919" w:rsidRPr="002128F9" w:rsidRDefault="00CA1919" w:rsidP="002128F9">
            <w:pPr>
              <w:pStyle w:val="table"/>
            </w:pPr>
            <w:r w:rsidRPr="002128F9">
              <w:t>0,41</w:t>
            </w:r>
          </w:p>
        </w:tc>
        <w:tc>
          <w:tcPr>
            <w:tcW w:w="1110" w:type="dxa"/>
            <w:tcBorders>
              <w:top w:val="single" w:sz="6" w:space="0" w:color="DDDDDD"/>
            </w:tcBorders>
            <w:shd w:val="clear" w:color="auto" w:fill="auto"/>
            <w:tcMar>
              <w:top w:w="120" w:type="dxa"/>
              <w:left w:w="120" w:type="dxa"/>
              <w:bottom w:w="120" w:type="dxa"/>
              <w:right w:w="120" w:type="dxa"/>
            </w:tcMar>
            <w:hideMark/>
          </w:tcPr>
          <w:p w14:paraId="24C9FFA1" w14:textId="77777777" w:rsidR="00CA1919" w:rsidRPr="002128F9" w:rsidRDefault="00CA1919" w:rsidP="002128F9">
            <w:pPr>
              <w:pStyle w:val="table"/>
            </w:pPr>
            <w:r w:rsidRPr="002128F9">
              <w:t>868</w:t>
            </w:r>
          </w:p>
        </w:tc>
      </w:tr>
      <w:tr w:rsidR="00CA1919" w:rsidRPr="002128F9" w14:paraId="3C85F2D5" w14:textId="77777777" w:rsidTr="00CA1919">
        <w:trPr>
          <w:tblCellSpacing w:w="15" w:type="dxa"/>
        </w:trPr>
        <w:tc>
          <w:tcPr>
            <w:tcW w:w="390" w:type="dxa"/>
            <w:tcBorders>
              <w:top w:val="single" w:sz="6" w:space="0" w:color="DDDDDD"/>
            </w:tcBorders>
            <w:shd w:val="clear" w:color="auto" w:fill="auto"/>
            <w:tcMar>
              <w:top w:w="120" w:type="dxa"/>
              <w:left w:w="120" w:type="dxa"/>
              <w:bottom w:w="120" w:type="dxa"/>
              <w:right w:w="120" w:type="dxa"/>
            </w:tcMar>
            <w:hideMark/>
          </w:tcPr>
          <w:p w14:paraId="37F982C7" w14:textId="5DFD6BDB" w:rsidR="00CA1919" w:rsidRPr="00564364" w:rsidRDefault="00CA1919" w:rsidP="00564364">
            <w:pPr>
              <w:pStyle w:val="table"/>
            </w:pPr>
            <w:r w:rsidRPr="00564364">
              <w:t>1996</w:t>
            </w:r>
          </w:p>
        </w:tc>
        <w:tc>
          <w:tcPr>
            <w:tcW w:w="870" w:type="dxa"/>
            <w:tcBorders>
              <w:top w:val="single" w:sz="6" w:space="0" w:color="DDDDDD"/>
            </w:tcBorders>
            <w:shd w:val="clear" w:color="auto" w:fill="auto"/>
            <w:tcMar>
              <w:top w:w="120" w:type="dxa"/>
              <w:left w:w="120" w:type="dxa"/>
              <w:bottom w:w="120" w:type="dxa"/>
              <w:right w:w="120" w:type="dxa"/>
            </w:tcMar>
            <w:hideMark/>
          </w:tcPr>
          <w:p w14:paraId="7A1AD6D8" w14:textId="77777777" w:rsidR="00CA1919" w:rsidRPr="002128F9" w:rsidRDefault="00CA1919" w:rsidP="002128F9">
            <w:pPr>
              <w:pStyle w:val="table"/>
            </w:pPr>
            <w:r w:rsidRPr="002128F9">
              <w:t>1090</w:t>
            </w:r>
          </w:p>
        </w:tc>
        <w:tc>
          <w:tcPr>
            <w:tcW w:w="930" w:type="dxa"/>
            <w:tcBorders>
              <w:top w:val="single" w:sz="6" w:space="0" w:color="DDDDDD"/>
            </w:tcBorders>
            <w:shd w:val="clear" w:color="auto" w:fill="auto"/>
            <w:tcMar>
              <w:top w:w="120" w:type="dxa"/>
              <w:left w:w="120" w:type="dxa"/>
              <w:bottom w:w="120" w:type="dxa"/>
              <w:right w:w="120" w:type="dxa"/>
            </w:tcMar>
            <w:hideMark/>
          </w:tcPr>
          <w:p w14:paraId="72B11267" w14:textId="77777777" w:rsidR="00CA1919" w:rsidRPr="002128F9" w:rsidRDefault="00CA1919" w:rsidP="002128F9">
            <w:pPr>
              <w:pStyle w:val="table"/>
            </w:pPr>
            <w:r w:rsidRPr="002128F9">
              <w:t>415</w:t>
            </w:r>
          </w:p>
        </w:tc>
        <w:tc>
          <w:tcPr>
            <w:tcW w:w="1080" w:type="dxa"/>
            <w:tcBorders>
              <w:top w:val="single" w:sz="6" w:space="0" w:color="DDDDDD"/>
            </w:tcBorders>
            <w:shd w:val="clear" w:color="auto" w:fill="auto"/>
            <w:tcMar>
              <w:top w:w="120" w:type="dxa"/>
              <w:left w:w="120" w:type="dxa"/>
              <w:bottom w:w="120" w:type="dxa"/>
              <w:right w:w="120" w:type="dxa"/>
            </w:tcMar>
            <w:hideMark/>
          </w:tcPr>
          <w:p w14:paraId="0E1BF607" w14:textId="77777777" w:rsidR="00CA1919" w:rsidRPr="002128F9" w:rsidRDefault="00CA1919" w:rsidP="002128F9">
            <w:pPr>
              <w:pStyle w:val="table"/>
            </w:pPr>
            <w:r w:rsidRPr="002128F9">
              <w:t>0,38</w:t>
            </w:r>
          </w:p>
        </w:tc>
        <w:tc>
          <w:tcPr>
            <w:tcW w:w="1110" w:type="dxa"/>
            <w:tcBorders>
              <w:top w:val="single" w:sz="6" w:space="0" w:color="DDDDDD"/>
            </w:tcBorders>
            <w:shd w:val="clear" w:color="auto" w:fill="auto"/>
            <w:tcMar>
              <w:top w:w="120" w:type="dxa"/>
              <w:left w:w="120" w:type="dxa"/>
              <w:bottom w:w="120" w:type="dxa"/>
              <w:right w:w="120" w:type="dxa"/>
            </w:tcMar>
            <w:hideMark/>
          </w:tcPr>
          <w:p w14:paraId="61BA20B7" w14:textId="77777777" w:rsidR="00CA1919" w:rsidRPr="002128F9" w:rsidRDefault="00CA1919" w:rsidP="002128F9">
            <w:pPr>
              <w:pStyle w:val="table"/>
            </w:pPr>
            <w:r w:rsidRPr="002128F9">
              <w:t>830</w:t>
            </w:r>
          </w:p>
        </w:tc>
      </w:tr>
      <w:tr w:rsidR="00CA1919" w:rsidRPr="002128F9" w14:paraId="2B323FCA" w14:textId="77777777" w:rsidTr="00CA1919">
        <w:trPr>
          <w:tblCellSpacing w:w="15" w:type="dxa"/>
        </w:trPr>
        <w:tc>
          <w:tcPr>
            <w:tcW w:w="390" w:type="dxa"/>
            <w:tcBorders>
              <w:top w:val="single" w:sz="6" w:space="0" w:color="DDDDDD"/>
            </w:tcBorders>
            <w:shd w:val="clear" w:color="auto" w:fill="auto"/>
            <w:tcMar>
              <w:top w:w="120" w:type="dxa"/>
              <w:left w:w="120" w:type="dxa"/>
              <w:bottom w:w="120" w:type="dxa"/>
              <w:right w:w="120" w:type="dxa"/>
            </w:tcMar>
            <w:hideMark/>
          </w:tcPr>
          <w:p w14:paraId="79C1B3DC" w14:textId="7CD3684A" w:rsidR="00CA1919" w:rsidRPr="00564364" w:rsidRDefault="00CA1919" w:rsidP="00564364">
            <w:pPr>
              <w:pStyle w:val="table"/>
            </w:pPr>
            <w:r w:rsidRPr="00564364">
              <w:t>1997</w:t>
            </w:r>
          </w:p>
        </w:tc>
        <w:tc>
          <w:tcPr>
            <w:tcW w:w="870" w:type="dxa"/>
            <w:tcBorders>
              <w:top w:val="single" w:sz="6" w:space="0" w:color="DDDDDD"/>
            </w:tcBorders>
            <w:shd w:val="clear" w:color="auto" w:fill="auto"/>
            <w:tcMar>
              <w:top w:w="120" w:type="dxa"/>
              <w:left w:w="120" w:type="dxa"/>
              <w:bottom w:w="120" w:type="dxa"/>
              <w:right w:w="120" w:type="dxa"/>
            </w:tcMar>
            <w:hideMark/>
          </w:tcPr>
          <w:p w14:paraId="171E0100" w14:textId="77777777" w:rsidR="00CA1919" w:rsidRPr="002128F9" w:rsidRDefault="00CA1919" w:rsidP="002128F9">
            <w:pPr>
              <w:pStyle w:val="table"/>
            </w:pPr>
            <w:r w:rsidRPr="002128F9">
              <w:t>1100</w:t>
            </w:r>
          </w:p>
        </w:tc>
        <w:tc>
          <w:tcPr>
            <w:tcW w:w="930" w:type="dxa"/>
            <w:tcBorders>
              <w:top w:val="single" w:sz="6" w:space="0" w:color="DDDDDD"/>
            </w:tcBorders>
            <w:shd w:val="clear" w:color="auto" w:fill="auto"/>
            <w:tcMar>
              <w:top w:w="120" w:type="dxa"/>
              <w:left w:w="120" w:type="dxa"/>
              <w:bottom w:w="120" w:type="dxa"/>
              <w:right w:w="120" w:type="dxa"/>
            </w:tcMar>
            <w:hideMark/>
          </w:tcPr>
          <w:p w14:paraId="75191D10" w14:textId="77777777" w:rsidR="00CA1919" w:rsidRPr="002128F9" w:rsidRDefault="00CA1919" w:rsidP="002128F9">
            <w:pPr>
              <w:pStyle w:val="table"/>
            </w:pPr>
            <w:r w:rsidRPr="002128F9">
              <w:t>403</w:t>
            </w:r>
          </w:p>
        </w:tc>
        <w:tc>
          <w:tcPr>
            <w:tcW w:w="1080" w:type="dxa"/>
            <w:tcBorders>
              <w:top w:val="single" w:sz="6" w:space="0" w:color="DDDDDD"/>
            </w:tcBorders>
            <w:shd w:val="clear" w:color="auto" w:fill="auto"/>
            <w:tcMar>
              <w:top w:w="120" w:type="dxa"/>
              <w:left w:w="120" w:type="dxa"/>
              <w:bottom w:w="120" w:type="dxa"/>
              <w:right w:w="120" w:type="dxa"/>
            </w:tcMar>
            <w:hideMark/>
          </w:tcPr>
          <w:p w14:paraId="5F7CD444" w14:textId="77777777" w:rsidR="00CA1919" w:rsidRPr="002128F9" w:rsidRDefault="00CA1919" w:rsidP="002128F9">
            <w:pPr>
              <w:pStyle w:val="table"/>
            </w:pPr>
            <w:r w:rsidRPr="002128F9">
              <w:t>0,37</w:t>
            </w:r>
          </w:p>
        </w:tc>
        <w:tc>
          <w:tcPr>
            <w:tcW w:w="1110" w:type="dxa"/>
            <w:tcBorders>
              <w:top w:val="single" w:sz="6" w:space="0" w:color="DDDDDD"/>
            </w:tcBorders>
            <w:shd w:val="clear" w:color="auto" w:fill="auto"/>
            <w:tcMar>
              <w:top w:w="120" w:type="dxa"/>
              <w:left w:w="120" w:type="dxa"/>
              <w:bottom w:w="120" w:type="dxa"/>
              <w:right w:w="120" w:type="dxa"/>
            </w:tcMar>
            <w:hideMark/>
          </w:tcPr>
          <w:p w14:paraId="52E80C71" w14:textId="77777777" w:rsidR="00CA1919" w:rsidRPr="002128F9" w:rsidRDefault="00CA1919" w:rsidP="002128F9">
            <w:pPr>
              <w:pStyle w:val="table"/>
            </w:pPr>
            <w:r w:rsidRPr="002128F9">
              <w:t>806</w:t>
            </w:r>
          </w:p>
        </w:tc>
      </w:tr>
      <w:tr w:rsidR="00CA1919" w:rsidRPr="002128F9" w14:paraId="163F59F7" w14:textId="77777777" w:rsidTr="00CA1919">
        <w:trPr>
          <w:tblCellSpacing w:w="15" w:type="dxa"/>
        </w:trPr>
        <w:tc>
          <w:tcPr>
            <w:tcW w:w="390" w:type="dxa"/>
            <w:tcBorders>
              <w:top w:val="single" w:sz="6" w:space="0" w:color="DDDDDD"/>
            </w:tcBorders>
            <w:shd w:val="clear" w:color="auto" w:fill="auto"/>
            <w:tcMar>
              <w:top w:w="120" w:type="dxa"/>
              <w:left w:w="120" w:type="dxa"/>
              <w:bottom w:w="120" w:type="dxa"/>
              <w:right w:w="120" w:type="dxa"/>
            </w:tcMar>
            <w:hideMark/>
          </w:tcPr>
          <w:p w14:paraId="41C60212" w14:textId="34161FB5" w:rsidR="00CA1919" w:rsidRPr="00564364" w:rsidRDefault="00CA1919" w:rsidP="00564364">
            <w:pPr>
              <w:pStyle w:val="table"/>
            </w:pPr>
            <w:r w:rsidRPr="00564364">
              <w:t>1998</w:t>
            </w:r>
          </w:p>
        </w:tc>
        <w:tc>
          <w:tcPr>
            <w:tcW w:w="870" w:type="dxa"/>
            <w:tcBorders>
              <w:top w:val="single" w:sz="6" w:space="0" w:color="DDDDDD"/>
            </w:tcBorders>
            <w:shd w:val="clear" w:color="auto" w:fill="auto"/>
            <w:tcMar>
              <w:top w:w="120" w:type="dxa"/>
              <w:left w:w="120" w:type="dxa"/>
              <w:bottom w:w="120" w:type="dxa"/>
              <w:right w:w="120" w:type="dxa"/>
            </w:tcMar>
            <w:hideMark/>
          </w:tcPr>
          <w:p w14:paraId="644A56A3" w14:textId="77777777" w:rsidR="00CA1919" w:rsidRPr="002128F9" w:rsidRDefault="00CA1919" w:rsidP="002128F9">
            <w:pPr>
              <w:pStyle w:val="table"/>
            </w:pPr>
            <w:r w:rsidRPr="002128F9">
              <w:t>1120</w:t>
            </w:r>
          </w:p>
        </w:tc>
        <w:tc>
          <w:tcPr>
            <w:tcW w:w="930" w:type="dxa"/>
            <w:tcBorders>
              <w:top w:val="single" w:sz="6" w:space="0" w:color="DDDDDD"/>
            </w:tcBorders>
            <w:shd w:val="clear" w:color="auto" w:fill="auto"/>
            <w:tcMar>
              <w:top w:w="120" w:type="dxa"/>
              <w:left w:w="120" w:type="dxa"/>
              <w:bottom w:w="120" w:type="dxa"/>
              <w:right w:w="120" w:type="dxa"/>
            </w:tcMar>
            <w:hideMark/>
          </w:tcPr>
          <w:p w14:paraId="12EA8CD9" w14:textId="77777777" w:rsidR="00CA1919" w:rsidRPr="002128F9" w:rsidRDefault="00CA1919" w:rsidP="002128F9">
            <w:pPr>
              <w:pStyle w:val="table"/>
            </w:pPr>
            <w:r w:rsidRPr="002128F9">
              <w:t>348</w:t>
            </w:r>
          </w:p>
        </w:tc>
        <w:tc>
          <w:tcPr>
            <w:tcW w:w="1080" w:type="dxa"/>
            <w:tcBorders>
              <w:top w:val="single" w:sz="6" w:space="0" w:color="DDDDDD"/>
            </w:tcBorders>
            <w:shd w:val="clear" w:color="auto" w:fill="auto"/>
            <w:tcMar>
              <w:top w:w="120" w:type="dxa"/>
              <w:left w:w="120" w:type="dxa"/>
              <w:bottom w:w="120" w:type="dxa"/>
              <w:right w:w="120" w:type="dxa"/>
            </w:tcMar>
            <w:hideMark/>
          </w:tcPr>
          <w:p w14:paraId="4B2A2E4F" w14:textId="77777777" w:rsidR="00CA1919" w:rsidRPr="002128F9" w:rsidRDefault="00CA1919" w:rsidP="002128F9">
            <w:pPr>
              <w:pStyle w:val="table"/>
            </w:pPr>
            <w:r w:rsidRPr="002128F9">
              <w:t>0,31</w:t>
            </w:r>
          </w:p>
        </w:tc>
        <w:tc>
          <w:tcPr>
            <w:tcW w:w="1110" w:type="dxa"/>
            <w:tcBorders>
              <w:top w:val="single" w:sz="6" w:space="0" w:color="DDDDDD"/>
            </w:tcBorders>
            <w:shd w:val="clear" w:color="auto" w:fill="auto"/>
            <w:tcMar>
              <w:top w:w="120" w:type="dxa"/>
              <w:left w:w="120" w:type="dxa"/>
              <w:bottom w:w="120" w:type="dxa"/>
              <w:right w:w="120" w:type="dxa"/>
            </w:tcMar>
            <w:hideMark/>
          </w:tcPr>
          <w:p w14:paraId="2C3F5F7F" w14:textId="77777777" w:rsidR="00CA1919" w:rsidRPr="002128F9" w:rsidRDefault="00CA1919" w:rsidP="002128F9">
            <w:pPr>
              <w:pStyle w:val="table"/>
            </w:pPr>
            <w:r w:rsidRPr="002128F9">
              <w:t>696</w:t>
            </w:r>
          </w:p>
        </w:tc>
      </w:tr>
      <w:tr w:rsidR="00CA1919" w:rsidRPr="002128F9" w14:paraId="5CBE7A2B" w14:textId="77777777" w:rsidTr="00CA1919">
        <w:trPr>
          <w:tblCellSpacing w:w="15" w:type="dxa"/>
        </w:trPr>
        <w:tc>
          <w:tcPr>
            <w:tcW w:w="390" w:type="dxa"/>
            <w:tcBorders>
              <w:top w:val="single" w:sz="6" w:space="0" w:color="DDDDDD"/>
            </w:tcBorders>
            <w:shd w:val="clear" w:color="auto" w:fill="auto"/>
            <w:tcMar>
              <w:top w:w="120" w:type="dxa"/>
              <w:left w:w="120" w:type="dxa"/>
              <w:bottom w:w="120" w:type="dxa"/>
              <w:right w:w="120" w:type="dxa"/>
            </w:tcMar>
            <w:hideMark/>
          </w:tcPr>
          <w:p w14:paraId="176B0F81" w14:textId="3EE9B28B" w:rsidR="00CA1919" w:rsidRPr="00564364" w:rsidRDefault="00CA1919" w:rsidP="00564364">
            <w:pPr>
              <w:pStyle w:val="table"/>
            </w:pPr>
            <w:r w:rsidRPr="00564364">
              <w:t>1999</w:t>
            </w:r>
          </w:p>
        </w:tc>
        <w:tc>
          <w:tcPr>
            <w:tcW w:w="870" w:type="dxa"/>
            <w:tcBorders>
              <w:top w:val="single" w:sz="6" w:space="0" w:color="DDDDDD"/>
            </w:tcBorders>
            <w:shd w:val="clear" w:color="auto" w:fill="auto"/>
            <w:tcMar>
              <w:top w:w="120" w:type="dxa"/>
              <w:left w:w="120" w:type="dxa"/>
              <w:bottom w:w="120" w:type="dxa"/>
              <w:right w:w="120" w:type="dxa"/>
            </w:tcMar>
            <w:hideMark/>
          </w:tcPr>
          <w:p w14:paraId="013E993D" w14:textId="77777777" w:rsidR="00CA1919" w:rsidRPr="002128F9" w:rsidRDefault="00CA1919" w:rsidP="002128F9">
            <w:pPr>
              <w:pStyle w:val="table"/>
            </w:pPr>
            <w:r w:rsidRPr="002128F9">
              <w:t>1150</w:t>
            </w:r>
          </w:p>
        </w:tc>
        <w:tc>
          <w:tcPr>
            <w:tcW w:w="930" w:type="dxa"/>
            <w:tcBorders>
              <w:top w:val="single" w:sz="6" w:space="0" w:color="DDDDDD"/>
            </w:tcBorders>
            <w:shd w:val="clear" w:color="auto" w:fill="auto"/>
            <w:tcMar>
              <w:top w:w="120" w:type="dxa"/>
              <w:left w:w="120" w:type="dxa"/>
              <w:bottom w:w="120" w:type="dxa"/>
              <w:right w:w="120" w:type="dxa"/>
            </w:tcMar>
            <w:hideMark/>
          </w:tcPr>
          <w:p w14:paraId="598976AD" w14:textId="77777777" w:rsidR="00CA1919" w:rsidRPr="002128F9" w:rsidRDefault="00CA1919" w:rsidP="002128F9">
            <w:pPr>
              <w:pStyle w:val="table"/>
            </w:pPr>
            <w:r w:rsidRPr="002128F9">
              <w:t>374</w:t>
            </w:r>
          </w:p>
        </w:tc>
        <w:tc>
          <w:tcPr>
            <w:tcW w:w="1080" w:type="dxa"/>
            <w:tcBorders>
              <w:top w:val="single" w:sz="6" w:space="0" w:color="DDDDDD"/>
            </w:tcBorders>
            <w:shd w:val="clear" w:color="auto" w:fill="auto"/>
            <w:tcMar>
              <w:top w:w="120" w:type="dxa"/>
              <w:left w:w="120" w:type="dxa"/>
              <w:bottom w:w="120" w:type="dxa"/>
              <w:right w:w="120" w:type="dxa"/>
            </w:tcMar>
            <w:hideMark/>
          </w:tcPr>
          <w:p w14:paraId="099AA990" w14:textId="77777777" w:rsidR="00CA1919" w:rsidRPr="002128F9" w:rsidRDefault="00CA1919" w:rsidP="002128F9">
            <w:pPr>
              <w:pStyle w:val="table"/>
            </w:pPr>
            <w:r w:rsidRPr="002128F9">
              <w:t>0,33</w:t>
            </w:r>
          </w:p>
        </w:tc>
        <w:tc>
          <w:tcPr>
            <w:tcW w:w="1110" w:type="dxa"/>
            <w:tcBorders>
              <w:top w:val="single" w:sz="6" w:space="0" w:color="DDDDDD"/>
            </w:tcBorders>
            <w:shd w:val="clear" w:color="auto" w:fill="auto"/>
            <w:tcMar>
              <w:top w:w="120" w:type="dxa"/>
              <w:left w:w="120" w:type="dxa"/>
              <w:bottom w:w="120" w:type="dxa"/>
              <w:right w:w="120" w:type="dxa"/>
            </w:tcMar>
            <w:hideMark/>
          </w:tcPr>
          <w:p w14:paraId="0D67A8AC" w14:textId="77777777" w:rsidR="00CA1919" w:rsidRPr="002128F9" w:rsidRDefault="00CA1919" w:rsidP="002128F9">
            <w:pPr>
              <w:pStyle w:val="table"/>
            </w:pPr>
            <w:r w:rsidRPr="002128F9">
              <w:t>748</w:t>
            </w:r>
          </w:p>
        </w:tc>
      </w:tr>
      <w:tr w:rsidR="00CA1919" w:rsidRPr="002128F9" w14:paraId="10658935" w14:textId="77777777" w:rsidTr="00CA1919">
        <w:trPr>
          <w:tblCellSpacing w:w="15" w:type="dxa"/>
        </w:trPr>
        <w:tc>
          <w:tcPr>
            <w:tcW w:w="390" w:type="dxa"/>
            <w:tcBorders>
              <w:top w:val="single" w:sz="6" w:space="0" w:color="DDDDDD"/>
            </w:tcBorders>
            <w:shd w:val="clear" w:color="auto" w:fill="auto"/>
            <w:tcMar>
              <w:top w:w="120" w:type="dxa"/>
              <w:left w:w="120" w:type="dxa"/>
              <w:bottom w:w="120" w:type="dxa"/>
              <w:right w:w="120" w:type="dxa"/>
            </w:tcMar>
            <w:hideMark/>
          </w:tcPr>
          <w:p w14:paraId="1261997E" w14:textId="318992FE" w:rsidR="00CA1919" w:rsidRPr="00564364" w:rsidRDefault="00CA1919" w:rsidP="00564364">
            <w:pPr>
              <w:pStyle w:val="table"/>
            </w:pPr>
            <w:r w:rsidRPr="00564364">
              <w:t>2000</w:t>
            </w:r>
          </w:p>
        </w:tc>
        <w:tc>
          <w:tcPr>
            <w:tcW w:w="870" w:type="dxa"/>
            <w:tcBorders>
              <w:top w:val="single" w:sz="6" w:space="0" w:color="DDDDDD"/>
            </w:tcBorders>
            <w:shd w:val="clear" w:color="auto" w:fill="auto"/>
            <w:tcMar>
              <w:top w:w="120" w:type="dxa"/>
              <w:left w:w="120" w:type="dxa"/>
              <w:bottom w:w="120" w:type="dxa"/>
              <w:right w:w="120" w:type="dxa"/>
            </w:tcMar>
            <w:hideMark/>
          </w:tcPr>
          <w:p w14:paraId="454A3065" w14:textId="77777777" w:rsidR="00CA1919" w:rsidRPr="002128F9" w:rsidRDefault="00CA1919" w:rsidP="002128F9">
            <w:pPr>
              <w:pStyle w:val="table"/>
            </w:pPr>
            <w:r w:rsidRPr="002128F9">
              <w:t>1180</w:t>
            </w:r>
          </w:p>
        </w:tc>
        <w:tc>
          <w:tcPr>
            <w:tcW w:w="930" w:type="dxa"/>
            <w:tcBorders>
              <w:top w:val="single" w:sz="6" w:space="0" w:color="DDDDDD"/>
            </w:tcBorders>
            <w:shd w:val="clear" w:color="auto" w:fill="auto"/>
            <w:tcMar>
              <w:top w:w="120" w:type="dxa"/>
              <w:left w:w="120" w:type="dxa"/>
              <w:bottom w:w="120" w:type="dxa"/>
              <w:right w:w="120" w:type="dxa"/>
            </w:tcMar>
            <w:hideMark/>
          </w:tcPr>
          <w:p w14:paraId="4A2F6051" w14:textId="77777777" w:rsidR="00CA1919" w:rsidRPr="002128F9" w:rsidRDefault="00CA1919" w:rsidP="002128F9">
            <w:pPr>
              <w:pStyle w:val="table"/>
            </w:pPr>
            <w:r w:rsidRPr="002128F9">
              <w:t>383</w:t>
            </w:r>
          </w:p>
        </w:tc>
        <w:tc>
          <w:tcPr>
            <w:tcW w:w="1080" w:type="dxa"/>
            <w:tcBorders>
              <w:top w:val="single" w:sz="6" w:space="0" w:color="DDDDDD"/>
            </w:tcBorders>
            <w:shd w:val="clear" w:color="auto" w:fill="auto"/>
            <w:tcMar>
              <w:top w:w="120" w:type="dxa"/>
              <w:left w:w="120" w:type="dxa"/>
              <w:bottom w:w="120" w:type="dxa"/>
              <w:right w:w="120" w:type="dxa"/>
            </w:tcMar>
            <w:hideMark/>
          </w:tcPr>
          <w:p w14:paraId="168EE429" w14:textId="77777777" w:rsidR="00CA1919" w:rsidRPr="002128F9" w:rsidRDefault="00CA1919" w:rsidP="002128F9">
            <w:pPr>
              <w:pStyle w:val="table"/>
            </w:pPr>
            <w:r w:rsidRPr="002128F9">
              <w:t>0,31</w:t>
            </w:r>
          </w:p>
        </w:tc>
        <w:tc>
          <w:tcPr>
            <w:tcW w:w="1110" w:type="dxa"/>
            <w:tcBorders>
              <w:top w:val="single" w:sz="6" w:space="0" w:color="DDDDDD"/>
            </w:tcBorders>
            <w:shd w:val="clear" w:color="auto" w:fill="auto"/>
            <w:tcMar>
              <w:top w:w="120" w:type="dxa"/>
              <w:left w:w="120" w:type="dxa"/>
              <w:bottom w:w="120" w:type="dxa"/>
              <w:right w:w="120" w:type="dxa"/>
            </w:tcMar>
            <w:hideMark/>
          </w:tcPr>
          <w:p w14:paraId="02D3BF7B" w14:textId="77777777" w:rsidR="00CA1919" w:rsidRPr="002128F9" w:rsidRDefault="00CA1919" w:rsidP="002128F9">
            <w:pPr>
              <w:pStyle w:val="table"/>
            </w:pPr>
            <w:r w:rsidRPr="002128F9">
              <w:t>766</w:t>
            </w:r>
          </w:p>
        </w:tc>
      </w:tr>
      <w:tr w:rsidR="00CA1919" w:rsidRPr="002128F9" w14:paraId="057E27E0" w14:textId="77777777" w:rsidTr="00CA1919">
        <w:trPr>
          <w:tblCellSpacing w:w="15" w:type="dxa"/>
        </w:trPr>
        <w:tc>
          <w:tcPr>
            <w:tcW w:w="390" w:type="dxa"/>
            <w:tcBorders>
              <w:top w:val="single" w:sz="6" w:space="0" w:color="DDDDDD"/>
            </w:tcBorders>
            <w:shd w:val="clear" w:color="auto" w:fill="auto"/>
            <w:tcMar>
              <w:top w:w="120" w:type="dxa"/>
              <w:left w:w="120" w:type="dxa"/>
              <w:bottom w:w="120" w:type="dxa"/>
              <w:right w:w="120" w:type="dxa"/>
            </w:tcMar>
            <w:hideMark/>
          </w:tcPr>
          <w:p w14:paraId="224D8096" w14:textId="6F506BBF" w:rsidR="00CA1919" w:rsidRPr="00564364" w:rsidRDefault="00CA1919" w:rsidP="00564364">
            <w:pPr>
              <w:pStyle w:val="table"/>
            </w:pPr>
            <w:r w:rsidRPr="00564364">
              <w:t>2001</w:t>
            </w:r>
          </w:p>
        </w:tc>
        <w:tc>
          <w:tcPr>
            <w:tcW w:w="870" w:type="dxa"/>
            <w:tcBorders>
              <w:top w:val="single" w:sz="6" w:space="0" w:color="DDDDDD"/>
            </w:tcBorders>
            <w:shd w:val="clear" w:color="auto" w:fill="auto"/>
            <w:tcMar>
              <w:top w:w="120" w:type="dxa"/>
              <w:left w:w="120" w:type="dxa"/>
              <w:bottom w:w="120" w:type="dxa"/>
              <w:right w:w="120" w:type="dxa"/>
            </w:tcMar>
            <w:hideMark/>
          </w:tcPr>
          <w:p w14:paraId="124ACC2B" w14:textId="77777777" w:rsidR="00CA1919" w:rsidRPr="002128F9" w:rsidRDefault="00CA1919" w:rsidP="002128F9">
            <w:pPr>
              <w:pStyle w:val="table"/>
            </w:pPr>
            <w:r w:rsidRPr="002128F9">
              <w:t>1260</w:t>
            </w:r>
          </w:p>
        </w:tc>
        <w:tc>
          <w:tcPr>
            <w:tcW w:w="930" w:type="dxa"/>
            <w:tcBorders>
              <w:top w:val="single" w:sz="6" w:space="0" w:color="DDDDDD"/>
            </w:tcBorders>
            <w:shd w:val="clear" w:color="auto" w:fill="auto"/>
            <w:tcMar>
              <w:top w:w="120" w:type="dxa"/>
              <w:left w:w="120" w:type="dxa"/>
              <w:bottom w:w="120" w:type="dxa"/>
              <w:right w:w="120" w:type="dxa"/>
            </w:tcMar>
            <w:hideMark/>
          </w:tcPr>
          <w:p w14:paraId="5A8740A5" w14:textId="77777777" w:rsidR="00CA1919" w:rsidRPr="002128F9" w:rsidRDefault="00CA1919" w:rsidP="002128F9">
            <w:pPr>
              <w:pStyle w:val="table"/>
            </w:pPr>
            <w:r w:rsidRPr="002128F9">
              <w:t>383</w:t>
            </w:r>
          </w:p>
        </w:tc>
        <w:tc>
          <w:tcPr>
            <w:tcW w:w="1080" w:type="dxa"/>
            <w:tcBorders>
              <w:top w:val="single" w:sz="6" w:space="0" w:color="DDDDDD"/>
            </w:tcBorders>
            <w:shd w:val="clear" w:color="auto" w:fill="auto"/>
            <w:tcMar>
              <w:top w:w="120" w:type="dxa"/>
              <w:left w:w="120" w:type="dxa"/>
              <w:bottom w:w="120" w:type="dxa"/>
              <w:right w:w="120" w:type="dxa"/>
            </w:tcMar>
            <w:hideMark/>
          </w:tcPr>
          <w:p w14:paraId="11C7EE88" w14:textId="77777777" w:rsidR="00CA1919" w:rsidRPr="002128F9" w:rsidRDefault="00CA1919" w:rsidP="002128F9">
            <w:pPr>
              <w:pStyle w:val="table"/>
            </w:pPr>
            <w:r w:rsidRPr="002128F9">
              <w:t>0,29</w:t>
            </w:r>
          </w:p>
        </w:tc>
        <w:tc>
          <w:tcPr>
            <w:tcW w:w="1110" w:type="dxa"/>
            <w:tcBorders>
              <w:top w:val="single" w:sz="6" w:space="0" w:color="DDDDDD"/>
            </w:tcBorders>
            <w:shd w:val="clear" w:color="auto" w:fill="auto"/>
            <w:tcMar>
              <w:top w:w="120" w:type="dxa"/>
              <w:left w:w="120" w:type="dxa"/>
              <w:bottom w:w="120" w:type="dxa"/>
              <w:right w:w="120" w:type="dxa"/>
            </w:tcMar>
            <w:hideMark/>
          </w:tcPr>
          <w:p w14:paraId="3E16A329" w14:textId="77777777" w:rsidR="00CA1919" w:rsidRPr="002128F9" w:rsidRDefault="00CA1919" w:rsidP="002128F9">
            <w:pPr>
              <w:pStyle w:val="table"/>
            </w:pPr>
            <w:r w:rsidRPr="002128F9">
              <w:t>766</w:t>
            </w:r>
          </w:p>
        </w:tc>
      </w:tr>
      <w:tr w:rsidR="00CA1919" w:rsidRPr="002128F9" w14:paraId="097C2B09" w14:textId="77777777" w:rsidTr="00CA1919">
        <w:trPr>
          <w:tblCellSpacing w:w="15" w:type="dxa"/>
        </w:trPr>
        <w:tc>
          <w:tcPr>
            <w:tcW w:w="390" w:type="dxa"/>
            <w:tcBorders>
              <w:top w:val="single" w:sz="6" w:space="0" w:color="DDDDDD"/>
            </w:tcBorders>
            <w:shd w:val="clear" w:color="auto" w:fill="auto"/>
            <w:tcMar>
              <w:top w:w="120" w:type="dxa"/>
              <w:left w:w="120" w:type="dxa"/>
              <w:bottom w:w="120" w:type="dxa"/>
              <w:right w:w="120" w:type="dxa"/>
            </w:tcMar>
            <w:hideMark/>
          </w:tcPr>
          <w:p w14:paraId="53CC76E5" w14:textId="40B19C05" w:rsidR="00CA1919" w:rsidRPr="00564364" w:rsidRDefault="00CA1919" w:rsidP="00564364">
            <w:pPr>
              <w:pStyle w:val="table"/>
            </w:pPr>
            <w:r w:rsidRPr="00564364">
              <w:t>2002</w:t>
            </w:r>
          </w:p>
        </w:tc>
        <w:tc>
          <w:tcPr>
            <w:tcW w:w="870" w:type="dxa"/>
            <w:tcBorders>
              <w:top w:val="single" w:sz="6" w:space="0" w:color="DDDDDD"/>
            </w:tcBorders>
            <w:shd w:val="clear" w:color="auto" w:fill="auto"/>
            <w:tcMar>
              <w:top w:w="120" w:type="dxa"/>
              <w:left w:w="120" w:type="dxa"/>
              <w:bottom w:w="120" w:type="dxa"/>
              <w:right w:w="120" w:type="dxa"/>
            </w:tcMar>
            <w:hideMark/>
          </w:tcPr>
          <w:p w14:paraId="65FA03B5" w14:textId="77777777" w:rsidR="00CA1919" w:rsidRPr="002128F9" w:rsidRDefault="00CA1919" w:rsidP="002128F9">
            <w:pPr>
              <w:pStyle w:val="table"/>
            </w:pPr>
            <w:r w:rsidRPr="002128F9">
              <w:t>1280</w:t>
            </w:r>
          </w:p>
        </w:tc>
        <w:tc>
          <w:tcPr>
            <w:tcW w:w="930" w:type="dxa"/>
            <w:tcBorders>
              <w:top w:val="single" w:sz="6" w:space="0" w:color="DDDDDD"/>
            </w:tcBorders>
            <w:shd w:val="clear" w:color="auto" w:fill="auto"/>
            <w:tcMar>
              <w:top w:w="120" w:type="dxa"/>
              <w:left w:w="120" w:type="dxa"/>
              <w:bottom w:w="120" w:type="dxa"/>
              <w:right w:w="120" w:type="dxa"/>
            </w:tcMar>
            <w:hideMark/>
          </w:tcPr>
          <w:p w14:paraId="436D32C3" w14:textId="77777777" w:rsidR="00CA1919" w:rsidRPr="002128F9" w:rsidRDefault="00CA1919" w:rsidP="002128F9">
            <w:pPr>
              <w:pStyle w:val="table"/>
            </w:pPr>
            <w:r w:rsidRPr="002128F9">
              <w:t>336</w:t>
            </w:r>
          </w:p>
        </w:tc>
        <w:tc>
          <w:tcPr>
            <w:tcW w:w="1080" w:type="dxa"/>
            <w:tcBorders>
              <w:top w:val="single" w:sz="6" w:space="0" w:color="DDDDDD"/>
            </w:tcBorders>
            <w:shd w:val="clear" w:color="auto" w:fill="auto"/>
            <w:tcMar>
              <w:top w:w="120" w:type="dxa"/>
              <w:left w:w="120" w:type="dxa"/>
              <w:bottom w:w="120" w:type="dxa"/>
              <w:right w:w="120" w:type="dxa"/>
            </w:tcMar>
            <w:hideMark/>
          </w:tcPr>
          <w:p w14:paraId="4F412DEB" w14:textId="77777777" w:rsidR="00CA1919" w:rsidRPr="002128F9" w:rsidRDefault="00CA1919" w:rsidP="002128F9">
            <w:pPr>
              <w:pStyle w:val="table"/>
            </w:pPr>
            <w:r w:rsidRPr="002128F9">
              <w:t>0,26</w:t>
            </w:r>
          </w:p>
        </w:tc>
        <w:tc>
          <w:tcPr>
            <w:tcW w:w="1110" w:type="dxa"/>
            <w:tcBorders>
              <w:top w:val="single" w:sz="6" w:space="0" w:color="DDDDDD"/>
            </w:tcBorders>
            <w:shd w:val="clear" w:color="auto" w:fill="auto"/>
            <w:tcMar>
              <w:top w:w="120" w:type="dxa"/>
              <w:left w:w="120" w:type="dxa"/>
              <w:bottom w:w="120" w:type="dxa"/>
              <w:right w:w="120" w:type="dxa"/>
            </w:tcMar>
            <w:hideMark/>
          </w:tcPr>
          <w:p w14:paraId="128B6A5D" w14:textId="77777777" w:rsidR="00CA1919" w:rsidRPr="002128F9" w:rsidRDefault="00CA1919" w:rsidP="002128F9">
            <w:pPr>
              <w:pStyle w:val="table"/>
            </w:pPr>
            <w:r w:rsidRPr="002128F9">
              <w:t>672</w:t>
            </w:r>
          </w:p>
        </w:tc>
      </w:tr>
      <w:tr w:rsidR="00CA1919" w:rsidRPr="002128F9" w14:paraId="42DE8816" w14:textId="77777777" w:rsidTr="00CA1919">
        <w:trPr>
          <w:tblCellSpacing w:w="15" w:type="dxa"/>
        </w:trPr>
        <w:tc>
          <w:tcPr>
            <w:tcW w:w="390" w:type="dxa"/>
            <w:tcBorders>
              <w:top w:val="single" w:sz="6" w:space="0" w:color="DDDDDD"/>
            </w:tcBorders>
            <w:shd w:val="clear" w:color="auto" w:fill="auto"/>
            <w:tcMar>
              <w:top w:w="120" w:type="dxa"/>
              <w:left w:w="120" w:type="dxa"/>
              <w:bottom w:w="120" w:type="dxa"/>
              <w:right w:w="120" w:type="dxa"/>
            </w:tcMar>
            <w:hideMark/>
          </w:tcPr>
          <w:p w14:paraId="7B8BA30D" w14:textId="42CB16F2" w:rsidR="00CA1919" w:rsidRPr="00564364" w:rsidRDefault="00CA1919" w:rsidP="00564364">
            <w:pPr>
              <w:pStyle w:val="table"/>
            </w:pPr>
            <w:r w:rsidRPr="00564364">
              <w:t>2003</w:t>
            </w:r>
          </w:p>
        </w:tc>
        <w:tc>
          <w:tcPr>
            <w:tcW w:w="870" w:type="dxa"/>
            <w:tcBorders>
              <w:top w:val="single" w:sz="6" w:space="0" w:color="DDDDDD"/>
            </w:tcBorders>
            <w:shd w:val="clear" w:color="auto" w:fill="auto"/>
            <w:tcMar>
              <w:top w:w="120" w:type="dxa"/>
              <w:left w:w="120" w:type="dxa"/>
              <w:bottom w:w="120" w:type="dxa"/>
              <w:right w:w="120" w:type="dxa"/>
            </w:tcMar>
            <w:hideMark/>
          </w:tcPr>
          <w:p w14:paraId="36FB1F10" w14:textId="77777777" w:rsidR="00CA1919" w:rsidRPr="002128F9" w:rsidRDefault="00CA1919" w:rsidP="002128F9">
            <w:pPr>
              <w:pStyle w:val="table"/>
            </w:pPr>
            <w:r w:rsidRPr="002128F9">
              <w:t>1260</w:t>
            </w:r>
          </w:p>
        </w:tc>
        <w:tc>
          <w:tcPr>
            <w:tcW w:w="930" w:type="dxa"/>
            <w:tcBorders>
              <w:top w:val="single" w:sz="6" w:space="0" w:color="DDDDDD"/>
            </w:tcBorders>
            <w:shd w:val="clear" w:color="auto" w:fill="auto"/>
            <w:tcMar>
              <w:top w:w="120" w:type="dxa"/>
              <w:left w:w="120" w:type="dxa"/>
              <w:bottom w:w="120" w:type="dxa"/>
              <w:right w:w="120" w:type="dxa"/>
            </w:tcMar>
            <w:hideMark/>
          </w:tcPr>
          <w:p w14:paraId="5AE36DAC" w14:textId="77777777" w:rsidR="00CA1919" w:rsidRPr="002128F9" w:rsidRDefault="00CA1919" w:rsidP="002128F9">
            <w:pPr>
              <w:pStyle w:val="table"/>
            </w:pPr>
            <w:r w:rsidRPr="002128F9">
              <w:t>351</w:t>
            </w:r>
          </w:p>
        </w:tc>
        <w:tc>
          <w:tcPr>
            <w:tcW w:w="1080" w:type="dxa"/>
            <w:tcBorders>
              <w:top w:val="single" w:sz="6" w:space="0" w:color="DDDDDD"/>
            </w:tcBorders>
            <w:shd w:val="clear" w:color="auto" w:fill="auto"/>
            <w:tcMar>
              <w:top w:w="120" w:type="dxa"/>
              <w:left w:w="120" w:type="dxa"/>
              <w:bottom w:w="120" w:type="dxa"/>
              <w:right w:w="120" w:type="dxa"/>
            </w:tcMar>
            <w:hideMark/>
          </w:tcPr>
          <w:p w14:paraId="61F3368D" w14:textId="77777777" w:rsidR="00CA1919" w:rsidRPr="002128F9" w:rsidRDefault="00CA1919" w:rsidP="002128F9">
            <w:pPr>
              <w:pStyle w:val="table"/>
            </w:pPr>
            <w:r w:rsidRPr="002128F9">
              <w:t>0,28</w:t>
            </w:r>
          </w:p>
        </w:tc>
        <w:tc>
          <w:tcPr>
            <w:tcW w:w="1110" w:type="dxa"/>
            <w:tcBorders>
              <w:top w:val="single" w:sz="6" w:space="0" w:color="DDDDDD"/>
            </w:tcBorders>
            <w:shd w:val="clear" w:color="auto" w:fill="auto"/>
            <w:tcMar>
              <w:top w:w="120" w:type="dxa"/>
              <w:left w:w="120" w:type="dxa"/>
              <w:bottom w:w="120" w:type="dxa"/>
              <w:right w:w="120" w:type="dxa"/>
            </w:tcMar>
            <w:hideMark/>
          </w:tcPr>
          <w:p w14:paraId="4A809B9C" w14:textId="77777777" w:rsidR="00CA1919" w:rsidRPr="002128F9" w:rsidRDefault="00CA1919" w:rsidP="002128F9">
            <w:pPr>
              <w:pStyle w:val="table"/>
            </w:pPr>
            <w:r w:rsidRPr="002128F9">
              <w:t>702</w:t>
            </w:r>
          </w:p>
        </w:tc>
      </w:tr>
      <w:tr w:rsidR="00CA1919" w:rsidRPr="002128F9" w14:paraId="3C664396" w14:textId="77777777" w:rsidTr="00CA1919">
        <w:trPr>
          <w:tblCellSpacing w:w="15" w:type="dxa"/>
        </w:trPr>
        <w:tc>
          <w:tcPr>
            <w:tcW w:w="390" w:type="dxa"/>
            <w:tcBorders>
              <w:top w:val="single" w:sz="6" w:space="0" w:color="DDDDDD"/>
            </w:tcBorders>
            <w:shd w:val="clear" w:color="auto" w:fill="auto"/>
            <w:tcMar>
              <w:top w:w="120" w:type="dxa"/>
              <w:left w:w="120" w:type="dxa"/>
              <w:bottom w:w="120" w:type="dxa"/>
              <w:right w:w="120" w:type="dxa"/>
            </w:tcMar>
            <w:hideMark/>
          </w:tcPr>
          <w:p w14:paraId="6E179AB7" w14:textId="110D0C45" w:rsidR="00CA1919" w:rsidRPr="00564364" w:rsidRDefault="00CA1919" w:rsidP="00564364">
            <w:pPr>
              <w:pStyle w:val="table"/>
            </w:pPr>
            <w:r w:rsidRPr="00564364">
              <w:t>2004</w:t>
            </w:r>
          </w:p>
        </w:tc>
        <w:tc>
          <w:tcPr>
            <w:tcW w:w="870" w:type="dxa"/>
            <w:tcBorders>
              <w:top w:val="single" w:sz="6" w:space="0" w:color="DDDDDD"/>
            </w:tcBorders>
            <w:shd w:val="clear" w:color="auto" w:fill="auto"/>
            <w:tcMar>
              <w:top w:w="120" w:type="dxa"/>
              <w:left w:w="120" w:type="dxa"/>
              <w:bottom w:w="120" w:type="dxa"/>
              <w:right w:w="120" w:type="dxa"/>
            </w:tcMar>
            <w:hideMark/>
          </w:tcPr>
          <w:p w14:paraId="1A975FCF" w14:textId="77777777" w:rsidR="00CA1919" w:rsidRPr="002128F9" w:rsidRDefault="00CA1919" w:rsidP="002128F9">
            <w:pPr>
              <w:pStyle w:val="table"/>
            </w:pPr>
            <w:r w:rsidRPr="002128F9">
              <w:t>1240</w:t>
            </w:r>
          </w:p>
        </w:tc>
        <w:tc>
          <w:tcPr>
            <w:tcW w:w="930" w:type="dxa"/>
            <w:tcBorders>
              <w:top w:val="single" w:sz="6" w:space="0" w:color="DDDDDD"/>
            </w:tcBorders>
            <w:shd w:val="clear" w:color="auto" w:fill="auto"/>
            <w:tcMar>
              <w:top w:w="120" w:type="dxa"/>
              <w:left w:w="120" w:type="dxa"/>
              <w:bottom w:w="120" w:type="dxa"/>
              <w:right w:w="120" w:type="dxa"/>
            </w:tcMar>
            <w:hideMark/>
          </w:tcPr>
          <w:p w14:paraId="3C434F75" w14:textId="77777777" w:rsidR="00CA1919" w:rsidRPr="002128F9" w:rsidRDefault="00CA1919" w:rsidP="002128F9">
            <w:pPr>
              <w:pStyle w:val="table"/>
            </w:pPr>
            <w:r w:rsidRPr="002128F9">
              <w:t>342</w:t>
            </w:r>
          </w:p>
        </w:tc>
        <w:tc>
          <w:tcPr>
            <w:tcW w:w="1080" w:type="dxa"/>
            <w:tcBorders>
              <w:top w:val="single" w:sz="6" w:space="0" w:color="DDDDDD"/>
            </w:tcBorders>
            <w:shd w:val="clear" w:color="auto" w:fill="auto"/>
            <w:tcMar>
              <w:top w:w="120" w:type="dxa"/>
              <w:left w:w="120" w:type="dxa"/>
              <w:bottom w:w="120" w:type="dxa"/>
              <w:right w:w="120" w:type="dxa"/>
            </w:tcMar>
            <w:hideMark/>
          </w:tcPr>
          <w:p w14:paraId="7D4C0B60" w14:textId="77777777" w:rsidR="00CA1919" w:rsidRPr="002128F9" w:rsidRDefault="00CA1919" w:rsidP="002128F9">
            <w:pPr>
              <w:pStyle w:val="table"/>
            </w:pPr>
            <w:r w:rsidRPr="002128F9">
              <w:t>0,28</w:t>
            </w:r>
          </w:p>
        </w:tc>
        <w:tc>
          <w:tcPr>
            <w:tcW w:w="1110" w:type="dxa"/>
            <w:tcBorders>
              <w:top w:val="single" w:sz="6" w:space="0" w:color="DDDDDD"/>
            </w:tcBorders>
            <w:shd w:val="clear" w:color="auto" w:fill="auto"/>
            <w:tcMar>
              <w:top w:w="120" w:type="dxa"/>
              <w:left w:w="120" w:type="dxa"/>
              <w:bottom w:w="120" w:type="dxa"/>
              <w:right w:w="120" w:type="dxa"/>
            </w:tcMar>
            <w:hideMark/>
          </w:tcPr>
          <w:p w14:paraId="695D53D7" w14:textId="77777777" w:rsidR="00CA1919" w:rsidRPr="002128F9" w:rsidRDefault="00CA1919" w:rsidP="002128F9">
            <w:pPr>
              <w:pStyle w:val="table"/>
            </w:pPr>
            <w:r w:rsidRPr="002128F9">
              <w:t>684</w:t>
            </w:r>
          </w:p>
        </w:tc>
      </w:tr>
      <w:tr w:rsidR="00CA1919" w:rsidRPr="002128F9" w14:paraId="5352ADAE" w14:textId="77777777" w:rsidTr="00CA1919">
        <w:trPr>
          <w:tblCellSpacing w:w="15" w:type="dxa"/>
        </w:trPr>
        <w:tc>
          <w:tcPr>
            <w:tcW w:w="390" w:type="dxa"/>
            <w:tcBorders>
              <w:top w:val="single" w:sz="6" w:space="0" w:color="DDDDDD"/>
            </w:tcBorders>
            <w:shd w:val="clear" w:color="auto" w:fill="auto"/>
            <w:tcMar>
              <w:top w:w="120" w:type="dxa"/>
              <w:left w:w="120" w:type="dxa"/>
              <w:bottom w:w="120" w:type="dxa"/>
              <w:right w:w="120" w:type="dxa"/>
            </w:tcMar>
            <w:hideMark/>
          </w:tcPr>
          <w:p w14:paraId="3A3B9B39" w14:textId="5A4CCF2E" w:rsidR="00CA1919" w:rsidRPr="00564364" w:rsidRDefault="00CA1919" w:rsidP="00564364">
            <w:pPr>
              <w:pStyle w:val="table"/>
            </w:pPr>
            <w:r w:rsidRPr="00564364">
              <w:t>2005</w:t>
            </w:r>
          </w:p>
        </w:tc>
        <w:tc>
          <w:tcPr>
            <w:tcW w:w="870" w:type="dxa"/>
            <w:tcBorders>
              <w:top w:val="single" w:sz="6" w:space="0" w:color="DDDDDD"/>
            </w:tcBorders>
            <w:shd w:val="clear" w:color="auto" w:fill="auto"/>
            <w:tcMar>
              <w:top w:w="120" w:type="dxa"/>
              <w:left w:w="120" w:type="dxa"/>
              <w:bottom w:w="120" w:type="dxa"/>
              <w:right w:w="120" w:type="dxa"/>
            </w:tcMar>
            <w:hideMark/>
          </w:tcPr>
          <w:p w14:paraId="1BBEA95C" w14:textId="77777777" w:rsidR="00CA1919" w:rsidRPr="002128F9" w:rsidRDefault="00CA1919" w:rsidP="002128F9">
            <w:pPr>
              <w:pStyle w:val="table"/>
            </w:pPr>
            <w:r w:rsidRPr="002128F9">
              <w:t>1220</w:t>
            </w:r>
          </w:p>
        </w:tc>
        <w:tc>
          <w:tcPr>
            <w:tcW w:w="930" w:type="dxa"/>
            <w:tcBorders>
              <w:top w:val="single" w:sz="6" w:space="0" w:color="DDDDDD"/>
            </w:tcBorders>
            <w:shd w:val="clear" w:color="auto" w:fill="auto"/>
            <w:tcMar>
              <w:top w:w="120" w:type="dxa"/>
              <w:left w:w="120" w:type="dxa"/>
              <w:bottom w:w="120" w:type="dxa"/>
              <w:right w:w="120" w:type="dxa"/>
            </w:tcMar>
            <w:hideMark/>
          </w:tcPr>
          <w:p w14:paraId="7C73E51E" w14:textId="77777777" w:rsidR="00CA1919" w:rsidRPr="002128F9" w:rsidRDefault="00CA1919" w:rsidP="002128F9">
            <w:pPr>
              <w:pStyle w:val="table"/>
            </w:pPr>
            <w:r w:rsidRPr="002128F9">
              <w:t>299</w:t>
            </w:r>
          </w:p>
        </w:tc>
        <w:tc>
          <w:tcPr>
            <w:tcW w:w="1080" w:type="dxa"/>
            <w:tcBorders>
              <w:top w:val="single" w:sz="6" w:space="0" w:color="DDDDDD"/>
            </w:tcBorders>
            <w:shd w:val="clear" w:color="auto" w:fill="auto"/>
            <w:tcMar>
              <w:top w:w="120" w:type="dxa"/>
              <w:left w:w="120" w:type="dxa"/>
              <w:bottom w:w="120" w:type="dxa"/>
              <w:right w:w="120" w:type="dxa"/>
            </w:tcMar>
            <w:hideMark/>
          </w:tcPr>
          <w:p w14:paraId="0529A0AB" w14:textId="77777777" w:rsidR="00CA1919" w:rsidRPr="002128F9" w:rsidRDefault="00CA1919" w:rsidP="002128F9">
            <w:pPr>
              <w:pStyle w:val="table"/>
            </w:pPr>
            <w:r w:rsidRPr="002128F9">
              <w:t>0,25</w:t>
            </w:r>
          </w:p>
        </w:tc>
        <w:tc>
          <w:tcPr>
            <w:tcW w:w="1110" w:type="dxa"/>
            <w:tcBorders>
              <w:top w:val="single" w:sz="6" w:space="0" w:color="DDDDDD"/>
            </w:tcBorders>
            <w:shd w:val="clear" w:color="auto" w:fill="auto"/>
            <w:tcMar>
              <w:top w:w="120" w:type="dxa"/>
              <w:left w:w="120" w:type="dxa"/>
              <w:bottom w:w="120" w:type="dxa"/>
              <w:right w:w="120" w:type="dxa"/>
            </w:tcMar>
            <w:hideMark/>
          </w:tcPr>
          <w:p w14:paraId="290581D6" w14:textId="77777777" w:rsidR="00CA1919" w:rsidRPr="002128F9" w:rsidRDefault="00CA1919" w:rsidP="002128F9">
            <w:pPr>
              <w:pStyle w:val="table"/>
            </w:pPr>
            <w:r w:rsidRPr="002128F9">
              <w:t>598</w:t>
            </w:r>
          </w:p>
        </w:tc>
      </w:tr>
      <w:tr w:rsidR="00CA1919" w:rsidRPr="002128F9" w14:paraId="6931376B" w14:textId="77777777" w:rsidTr="00CA1919">
        <w:trPr>
          <w:tblCellSpacing w:w="15" w:type="dxa"/>
        </w:trPr>
        <w:tc>
          <w:tcPr>
            <w:tcW w:w="390" w:type="dxa"/>
            <w:tcBorders>
              <w:top w:val="single" w:sz="6" w:space="0" w:color="DDDDDD"/>
            </w:tcBorders>
            <w:shd w:val="clear" w:color="auto" w:fill="auto"/>
            <w:tcMar>
              <w:top w:w="120" w:type="dxa"/>
              <w:left w:w="120" w:type="dxa"/>
              <w:bottom w:w="120" w:type="dxa"/>
              <w:right w:w="120" w:type="dxa"/>
            </w:tcMar>
            <w:hideMark/>
          </w:tcPr>
          <w:p w14:paraId="25DDDC3B" w14:textId="6D2A6E4E" w:rsidR="00CA1919" w:rsidRPr="00564364" w:rsidRDefault="00CA1919" w:rsidP="00564364">
            <w:pPr>
              <w:pStyle w:val="table"/>
            </w:pPr>
            <w:r w:rsidRPr="00564364">
              <w:t>2006</w:t>
            </w:r>
          </w:p>
        </w:tc>
        <w:tc>
          <w:tcPr>
            <w:tcW w:w="870" w:type="dxa"/>
            <w:tcBorders>
              <w:top w:val="single" w:sz="6" w:space="0" w:color="DDDDDD"/>
            </w:tcBorders>
            <w:shd w:val="clear" w:color="auto" w:fill="auto"/>
            <w:tcMar>
              <w:top w:w="120" w:type="dxa"/>
              <w:left w:w="120" w:type="dxa"/>
              <w:bottom w:w="120" w:type="dxa"/>
              <w:right w:w="120" w:type="dxa"/>
            </w:tcMar>
            <w:hideMark/>
          </w:tcPr>
          <w:p w14:paraId="4B568C1D" w14:textId="77777777" w:rsidR="00CA1919" w:rsidRPr="002128F9" w:rsidRDefault="00CA1919" w:rsidP="002128F9">
            <w:pPr>
              <w:pStyle w:val="table"/>
            </w:pPr>
            <w:r w:rsidRPr="002128F9">
              <w:t>1190</w:t>
            </w:r>
          </w:p>
        </w:tc>
        <w:tc>
          <w:tcPr>
            <w:tcW w:w="930" w:type="dxa"/>
            <w:tcBorders>
              <w:top w:val="single" w:sz="6" w:space="0" w:color="DDDDDD"/>
            </w:tcBorders>
            <w:shd w:val="clear" w:color="auto" w:fill="auto"/>
            <w:tcMar>
              <w:top w:w="120" w:type="dxa"/>
              <w:left w:w="120" w:type="dxa"/>
              <w:bottom w:w="120" w:type="dxa"/>
              <w:right w:w="120" w:type="dxa"/>
            </w:tcMar>
            <w:hideMark/>
          </w:tcPr>
          <w:p w14:paraId="524A15B7" w14:textId="77777777" w:rsidR="00CA1919" w:rsidRPr="002128F9" w:rsidRDefault="00CA1919" w:rsidP="002128F9">
            <w:pPr>
              <w:pStyle w:val="table"/>
            </w:pPr>
            <w:r w:rsidRPr="002128F9">
              <w:t>248</w:t>
            </w:r>
          </w:p>
        </w:tc>
        <w:tc>
          <w:tcPr>
            <w:tcW w:w="1080" w:type="dxa"/>
            <w:tcBorders>
              <w:top w:val="single" w:sz="6" w:space="0" w:color="DDDDDD"/>
            </w:tcBorders>
            <w:shd w:val="clear" w:color="auto" w:fill="auto"/>
            <w:tcMar>
              <w:top w:w="120" w:type="dxa"/>
              <w:left w:w="120" w:type="dxa"/>
              <w:bottom w:w="120" w:type="dxa"/>
              <w:right w:w="120" w:type="dxa"/>
            </w:tcMar>
            <w:hideMark/>
          </w:tcPr>
          <w:p w14:paraId="7F2FFDDF" w14:textId="77777777" w:rsidR="00CA1919" w:rsidRPr="002128F9" w:rsidRDefault="00CA1919" w:rsidP="002128F9">
            <w:pPr>
              <w:pStyle w:val="table"/>
            </w:pPr>
            <w:r w:rsidRPr="002128F9">
              <w:t>0,21</w:t>
            </w:r>
          </w:p>
        </w:tc>
        <w:tc>
          <w:tcPr>
            <w:tcW w:w="1110" w:type="dxa"/>
            <w:tcBorders>
              <w:top w:val="single" w:sz="6" w:space="0" w:color="DDDDDD"/>
            </w:tcBorders>
            <w:shd w:val="clear" w:color="auto" w:fill="auto"/>
            <w:tcMar>
              <w:top w:w="120" w:type="dxa"/>
              <w:left w:w="120" w:type="dxa"/>
              <w:bottom w:w="120" w:type="dxa"/>
              <w:right w:w="120" w:type="dxa"/>
            </w:tcMar>
            <w:hideMark/>
          </w:tcPr>
          <w:p w14:paraId="6F2B3F88" w14:textId="77777777" w:rsidR="00CA1919" w:rsidRPr="002128F9" w:rsidRDefault="00CA1919" w:rsidP="002128F9">
            <w:pPr>
              <w:pStyle w:val="table"/>
            </w:pPr>
            <w:r w:rsidRPr="002128F9">
              <w:t>496</w:t>
            </w:r>
          </w:p>
        </w:tc>
      </w:tr>
      <w:tr w:rsidR="00CA1919" w:rsidRPr="002128F9" w14:paraId="188FA334" w14:textId="77777777" w:rsidTr="00CA1919">
        <w:trPr>
          <w:tblCellSpacing w:w="15" w:type="dxa"/>
        </w:trPr>
        <w:tc>
          <w:tcPr>
            <w:tcW w:w="390" w:type="dxa"/>
            <w:tcBorders>
              <w:top w:val="single" w:sz="6" w:space="0" w:color="DDDDDD"/>
            </w:tcBorders>
            <w:shd w:val="clear" w:color="auto" w:fill="auto"/>
            <w:tcMar>
              <w:top w:w="120" w:type="dxa"/>
              <w:left w:w="120" w:type="dxa"/>
              <w:bottom w:w="120" w:type="dxa"/>
              <w:right w:w="120" w:type="dxa"/>
            </w:tcMar>
            <w:hideMark/>
          </w:tcPr>
          <w:p w14:paraId="2027FD2F" w14:textId="352DB702" w:rsidR="00CA1919" w:rsidRPr="00564364" w:rsidRDefault="00CA1919" w:rsidP="00564364">
            <w:pPr>
              <w:pStyle w:val="table"/>
            </w:pPr>
            <w:r w:rsidRPr="00564364">
              <w:t>2007</w:t>
            </w:r>
          </w:p>
        </w:tc>
        <w:tc>
          <w:tcPr>
            <w:tcW w:w="870" w:type="dxa"/>
            <w:tcBorders>
              <w:top w:val="single" w:sz="6" w:space="0" w:color="DDDDDD"/>
            </w:tcBorders>
            <w:shd w:val="clear" w:color="auto" w:fill="auto"/>
            <w:tcMar>
              <w:top w:w="120" w:type="dxa"/>
              <w:left w:w="120" w:type="dxa"/>
              <w:bottom w:w="120" w:type="dxa"/>
              <w:right w:w="120" w:type="dxa"/>
            </w:tcMar>
            <w:hideMark/>
          </w:tcPr>
          <w:p w14:paraId="3928AA79" w14:textId="77777777" w:rsidR="00CA1919" w:rsidRPr="002128F9" w:rsidRDefault="00CA1919" w:rsidP="002128F9">
            <w:pPr>
              <w:pStyle w:val="table"/>
            </w:pPr>
            <w:r w:rsidRPr="002128F9">
              <w:t>1120</w:t>
            </w:r>
          </w:p>
        </w:tc>
        <w:tc>
          <w:tcPr>
            <w:tcW w:w="930" w:type="dxa"/>
            <w:tcBorders>
              <w:top w:val="single" w:sz="6" w:space="0" w:color="DDDDDD"/>
            </w:tcBorders>
            <w:shd w:val="clear" w:color="auto" w:fill="auto"/>
            <w:tcMar>
              <w:top w:w="120" w:type="dxa"/>
              <w:left w:w="120" w:type="dxa"/>
              <w:bottom w:w="120" w:type="dxa"/>
              <w:right w:w="120" w:type="dxa"/>
            </w:tcMar>
            <w:hideMark/>
          </w:tcPr>
          <w:p w14:paraId="6820B8D9" w14:textId="77777777" w:rsidR="00CA1919" w:rsidRPr="002128F9" w:rsidRDefault="00CA1919" w:rsidP="002128F9">
            <w:pPr>
              <w:pStyle w:val="table"/>
            </w:pPr>
            <w:r w:rsidRPr="002128F9">
              <w:t>266</w:t>
            </w:r>
          </w:p>
        </w:tc>
        <w:tc>
          <w:tcPr>
            <w:tcW w:w="1080" w:type="dxa"/>
            <w:tcBorders>
              <w:top w:val="single" w:sz="6" w:space="0" w:color="DDDDDD"/>
            </w:tcBorders>
            <w:shd w:val="clear" w:color="auto" w:fill="auto"/>
            <w:tcMar>
              <w:top w:w="120" w:type="dxa"/>
              <w:left w:w="120" w:type="dxa"/>
              <w:bottom w:w="120" w:type="dxa"/>
              <w:right w:w="120" w:type="dxa"/>
            </w:tcMar>
            <w:hideMark/>
          </w:tcPr>
          <w:p w14:paraId="4A605551" w14:textId="77777777" w:rsidR="00CA1919" w:rsidRPr="002128F9" w:rsidRDefault="00CA1919" w:rsidP="002128F9">
            <w:pPr>
              <w:pStyle w:val="table"/>
            </w:pPr>
            <w:r w:rsidRPr="002128F9">
              <w:t>0,24</w:t>
            </w:r>
          </w:p>
        </w:tc>
        <w:tc>
          <w:tcPr>
            <w:tcW w:w="1110" w:type="dxa"/>
            <w:tcBorders>
              <w:top w:val="single" w:sz="6" w:space="0" w:color="DDDDDD"/>
            </w:tcBorders>
            <w:shd w:val="clear" w:color="auto" w:fill="auto"/>
            <w:tcMar>
              <w:top w:w="120" w:type="dxa"/>
              <w:left w:w="120" w:type="dxa"/>
              <w:bottom w:w="120" w:type="dxa"/>
              <w:right w:w="120" w:type="dxa"/>
            </w:tcMar>
            <w:hideMark/>
          </w:tcPr>
          <w:p w14:paraId="6CB5E142" w14:textId="77777777" w:rsidR="00CA1919" w:rsidRPr="002128F9" w:rsidRDefault="00CA1919" w:rsidP="002128F9">
            <w:pPr>
              <w:pStyle w:val="table"/>
            </w:pPr>
            <w:r w:rsidRPr="002128F9">
              <w:t>532</w:t>
            </w:r>
          </w:p>
        </w:tc>
      </w:tr>
      <w:tr w:rsidR="00CA1919" w:rsidRPr="002128F9" w14:paraId="23F8599D" w14:textId="77777777" w:rsidTr="00CA1919">
        <w:trPr>
          <w:tblCellSpacing w:w="15" w:type="dxa"/>
        </w:trPr>
        <w:tc>
          <w:tcPr>
            <w:tcW w:w="390" w:type="dxa"/>
            <w:tcBorders>
              <w:top w:val="single" w:sz="6" w:space="0" w:color="DDDDDD"/>
            </w:tcBorders>
            <w:shd w:val="clear" w:color="auto" w:fill="auto"/>
            <w:tcMar>
              <w:top w:w="120" w:type="dxa"/>
              <w:left w:w="120" w:type="dxa"/>
              <w:bottom w:w="120" w:type="dxa"/>
              <w:right w:w="120" w:type="dxa"/>
            </w:tcMar>
            <w:hideMark/>
          </w:tcPr>
          <w:p w14:paraId="5974D00A" w14:textId="68B315B4" w:rsidR="00CA1919" w:rsidRPr="00564364" w:rsidRDefault="00CA1919" w:rsidP="00564364">
            <w:pPr>
              <w:pStyle w:val="table"/>
            </w:pPr>
            <w:r w:rsidRPr="00564364">
              <w:t>2008</w:t>
            </w:r>
          </w:p>
        </w:tc>
        <w:tc>
          <w:tcPr>
            <w:tcW w:w="870" w:type="dxa"/>
            <w:tcBorders>
              <w:top w:val="single" w:sz="6" w:space="0" w:color="DDDDDD"/>
            </w:tcBorders>
            <w:shd w:val="clear" w:color="auto" w:fill="auto"/>
            <w:tcMar>
              <w:top w:w="120" w:type="dxa"/>
              <w:left w:w="120" w:type="dxa"/>
              <w:bottom w:w="120" w:type="dxa"/>
              <w:right w:w="120" w:type="dxa"/>
            </w:tcMar>
            <w:hideMark/>
          </w:tcPr>
          <w:p w14:paraId="715DFAC7" w14:textId="77777777" w:rsidR="00CA1919" w:rsidRPr="002128F9" w:rsidRDefault="00CA1919" w:rsidP="002128F9">
            <w:pPr>
              <w:pStyle w:val="table"/>
            </w:pPr>
            <w:r w:rsidRPr="002128F9">
              <w:t>1040</w:t>
            </w:r>
          </w:p>
        </w:tc>
        <w:tc>
          <w:tcPr>
            <w:tcW w:w="930" w:type="dxa"/>
            <w:tcBorders>
              <w:top w:val="single" w:sz="6" w:space="0" w:color="DDDDDD"/>
            </w:tcBorders>
            <w:shd w:val="clear" w:color="auto" w:fill="auto"/>
            <w:tcMar>
              <w:top w:w="120" w:type="dxa"/>
              <w:left w:w="120" w:type="dxa"/>
              <w:bottom w:w="120" w:type="dxa"/>
              <w:right w:w="120" w:type="dxa"/>
            </w:tcMar>
            <w:hideMark/>
          </w:tcPr>
          <w:p w14:paraId="3D6A9AC1" w14:textId="77777777" w:rsidR="00CA1919" w:rsidRPr="002128F9" w:rsidRDefault="00CA1919" w:rsidP="002128F9">
            <w:pPr>
              <w:pStyle w:val="table"/>
            </w:pPr>
            <w:r w:rsidRPr="002128F9">
              <w:t>352</w:t>
            </w:r>
          </w:p>
        </w:tc>
        <w:tc>
          <w:tcPr>
            <w:tcW w:w="1080" w:type="dxa"/>
            <w:tcBorders>
              <w:top w:val="single" w:sz="6" w:space="0" w:color="DDDDDD"/>
            </w:tcBorders>
            <w:shd w:val="clear" w:color="auto" w:fill="auto"/>
            <w:tcMar>
              <w:top w:w="120" w:type="dxa"/>
              <w:left w:w="120" w:type="dxa"/>
              <w:bottom w:w="120" w:type="dxa"/>
              <w:right w:w="120" w:type="dxa"/>
            </w:tcMar>
            <w:hideMark/>
          </w:tcPr>
          <w:p w14:paraId="3DBFBEB2" w14:textId="77777777" w:rsidR="00CA1919" w:rsidRPr="002128F9" w:rsidRDefault="00CA1919" w:rsidP="002128F9">
            <w:pPr>
              <w:pStyle w:val="table"/>
            </w:pPr>
            <w:r w:rsidRPr="002128F9">
              <w:t>0,34</w:t>
            </w:r>
          </w:p>
        </w:tc>
        <w:tc>
          <w:tcPr>
            <w:tcW w:w="1110" w:type="dxa"/>
            <w:tcBorders>
              <w:top w:val="single" w:sz="6" w:space="0" w:color="DDDDDD"/>
            </w:tcBorders>
            <w:shd w:val="clear" w:color="auto" w:fill="auto"/>
            <w:tcMar>
              <w:top w:w="120" w:type="dxa"/>
              <w:left w:w="120" w:type="dxa"/>
              <w:bottom w:w="120" w:type="dxa"/>
              <w:right w:w="120" w:type="dxa"/>
            </w:tcMar>
            <w:hideMark/>
          </w:tcPr>
          <w:p w14:paraId="000391AD" w14:textId="77777777" w:rsidR="00CA1919" w:rsidRPr="002128F9" w:rsidRDefault="00CA1919" w:rsidP="002128F9">
            <w:pPr>
              <w:pStyle w:val="table"/>
            </w:pPr>
            <w:r w:rsidRPr="002128F9">
              <w:t>528</w:t>
            </w:r>
          </w:p>
        </w:tc>
      </w:tr>
      <w:tr w:rsidR="00CA1919" w:rsidRPr="002128F9" w14:paraId="155E8B36" w14:textId="77777777" w:rsidTr="00CA1919">
        <w:trPr>
          <w:tblCellSpacing w:w="15" w:type="dxa"/>
        </w:trPr>
        <w:tc>
          <w:tcPr>
            <w:tcW w:w="390" w:type="dxa"/>
            <w:tcBorders>
              <w:top w:val="single" w:sz="6" w:space="0" w:color="DDDDDD"/>
            </w:tcBorders>
            <w:shd w:val="clear" w:color="auto" w:fill="auto"/>
            <w:tcMar>
              <w:top w:w="120" w:type="dxa"/>
              <w:left w:w="120" w:type="dxa"/>
              <w:bottom w:w="120" w:type="dxa"/>
              <w:right w:w="120" w:type="dxa"/>
            </w:tcMar>
            <w:hideMark/>
          </w:tcPr>
          <w:p w14:paraId="0992A59F" w14:textId="7CC735E1" w:rsidR="00CA1919" w:rsidRPr="00564364" w:rsidRDefault="00CA1919" w:rsidP="00564364">
            <w:pPr>
              <w:pStyle w:val="table"/>
            </w:pPr>
            <w:r w:rsidRPr="00564364">
              <w:t>2009</w:t>
            </w:r>
          </w:p>
        </w:tc>
        <w:tc>
          <w:tcPr>
            <w:tcW w:w="870" w:type="dxa"/>
            <w:tcBorders>
              <w:top w:val="single" w:sz="6" w:space="0" w:color="DDDDDD"/>
            </w:tcBorders>
            <w:shd w:val="clear" w:color="auto" w:fill="auto"/>
            <w:tcMar>
              <w:top w:w="120" w:type="dxa"/>
              <w:left w:w="120" w:type="dxa"/>
              <w:bottom w:w="120" w:type="dxa"/>
              <w:right w:w="120" w:type="dxa"/>
            </w:tcMar>
            <w:hideMark/>
          </w:tcPr>
          <w:p w14:paraId="59E86DEF" w14:textId="77777777" w:rsidR="00CA1919" w:rsidRPr="002128F9" w:rsidRDefault="00CA1919" w:rsidP="002128F9">
            <w:pPr>
              <w:pStyle w:val="table"/>
            </w:pPr>
            <w:r w:rsidRPr="002128F9">
              <w:t>970</w:t>
            </w:r>
          </w:p>
        </w:tc>
        <w:tc>
          <w:tcPr>
            <w:tcW w:w="930" w:type="dxa"/>
            <w:tcBorders>
              <w:top w:val="single" w:sz="6" w:space="0" w:color="DDDDDD"/>
            </w:tcBorders>
            <w:shd w:val="clear" w:color="auto" w:fill="auto"/>
            <w:tcMar>
              <w:top w:w="120" w:type="dxa"/>
              <w:left w:w="120" w:type="dxa"/>
              <w:bottom w:w="120" w:type="dxa"/>
              <w:right w:w="120" w:type="dxa"/>
            </w:tcMar>
            <w:hideMark/>
          </w:tcPr>
          <w:p w14:paraId="44CE4F9D" w14:textId="77777777" w:rsidR="00CA1919" w:rsidRPr="002128F9" w:rsidRDefault="00CA1919" w:rsidP="002128F9">
            <w:pPr>
              <w:pStyle w:val="table"/>
            </w:pPr>
            <w:r w:rsidRPr="002128F9">
              <w:t>577</w:t>
            </w:r>
          </w:p>
        </w:tc>
        <w:tc>
          <w:tcPr>
            <w:tcW w:w="1080" w:type="dxa"/>
            <w:tcBorders>
              <w:top w:val="single" w:sz="6" w:space="0" w:color="DDDDDD"/>
            </w:tcBorders>
            <w:shd w:val="clear" w:color="auto" w:fill="auto"/>
            <w:tcMar>
              <w:top w:w="120" w:type="dxa"/>
              <w:left w:w="120" w:type="dxa"/>
              <w:bottom w:w="120" w:type="dxa"/>
              <w:right w:w="120" w:type="dxa"/>
            </w:tcMar>
            <w:hideMark/>
          </w:tcPr>
          <w:p w14:paraId="39D11DD7" w14:textId="77777777" w:rsidR="00CA1919" w:rsidRPr="002128F9" w:rsidRDefault="00CA1919" w:rsidP="002128F9">
            <w:pPr>
              <w:pStyle w:val="table"/>
            </w:pPr>
            <w:r w:rsidRPr="002128F9">
              <w:t>0,59</w:t>
            </w:r>
          </w:p>
        </w:tc>
        <w:tc>
          <w:tcPr>
            <w:tcW w:w="1110" w:type="dxa"/>
            <w:tcBorders>
              <w:top w:val="single" w:sz="6" w:space="0" w:color="DDDDDD"/>
            </w:tcBorders>
            <w:shd w:val="clear" w:color="auto" w:fill="auto"/>
            <w:tcMar>
              <w:top w:w="120" w:type="dxa"/>
              <w:left w:w="120" w:type="dxa"/>
              <w:bottom w:w="120" w:type="dxa"/>
              <w:right w:w="120" w:type="dxa"/>
            </w:tcMar>
            <w:hideMark/>
          </w:tcPr>
          <w:p w14:paraId="267298D9" w14:textId="77777777" w:rsidR="00CA1919" w:rsidRPr="002128F9" w:rsidRDefault="00CA1919" w:rsidP="002128F9">
            <w:pPr>
              <w:pStyle w:val="table"/>
            </w:pPr>
            <w:r w:rsidRPr="002128F9">
              <w:t>577</w:t>
            </w:r>
          </w:p>
        </w:tc>
      </w:tr>
      <w:tr w:rsidR="00CA1919" w:rsidRPr="002128F9" w14:paraId="6476673A" w14:textId="77777777" w:rsidTr="00CA1919">
        <w:trPr>
          <w:tblCellSpacing w:w="15" w:type="dxa"/>
        </w:trPr>
        <w:tc>
          <w:tcPr>
            <w:tcW w:w="390" w:type="dxa"/>
            <w:tcBorders>
              <w:top w:val="single" w:sz="6" w:space="0" w:color="DDDDDD"/>
            </w:tcBorders>
            <w:shd w:val="clear" w:color="auto" w:fill="auto"/>
            <w:tcMar>
              <w:top w:w="120" w:type="dxa"/>
              <w:left w:w="120" w:type="dxa"/>
              <w:bottom w:w="120" w:type="dxa"/>
              <w:right w:w="120" w:type="dxa"/>
            </w:tcMar>
            <w:hideMark/>
          </w:tcPr>
          <w:p w14:paraId="670F49F1" w14:textId="008C5F57" w:rsidR="00CA1919" w:rsidRPr="00564364" w:rsidRDefault="00CA1919" w:rsidP="00564364">
            <w:pPr>
              <w:pStyle w:val="table"/>
            </w:pPr>
            <w:r w:rsidRPr="00564364">
              <w:t>2010</w:t>
            </w:r>
          </w:p>
        </w:tc>
        <w:tc>
          <w:tcPr>
            <w:tcW w:w="870" w:type="dxa"/>
            <w:tcBorders>
              <w:top w:val="single" w:sz="6" w:space="0" w:color="DDDDDD"/>
            </w:tcBorders>
            <w:shd w:val="clear" w:color="auto" w:fill="auto"/>
            <w:tcMar>
              <w:top w:w="120" w:type="dxa"/>
              <w:left w:w="120" w:type="dxa"/>
              <w:bottom w:w="120" w:type="dxa"/>
              <w:right w:w="120" w:type="dxa"/>
            </w:tcMar>
            <w:hideMark/>
          </w:tcPr>
          <w:p w14:paraId="50948CA6" w14:textId="77777777" w:rsidR="00CA1919" w:rsidRPr="002128F9" w:rsidRDefault="00CA1919" w:rsidP="002128F9">
            <w:pPr>
              <w:pStyle w:val="table"/>
            </w:pPr>
            <w:r w:rsidRPr="002128F9">
              <w:t>840</w:t>
            </w:r>
          </w:p>
        </w:tc>
        <w:tc>
          <w:tcPr>
            <w:tcW w:w="930" w:type="dxa"/>
            <w:tcBorders>
              <w:top w:val="single" w:sz="6" w:space="0" w:color="DDDDDD"/>
            </w:tcBorders>
            <w:shd w:val="clear" w:color="auto" w:fill="auto"/>
            <w:tcMar>
              <w:top w:w="120" w:type="dxa"/>
              <w:left w:w="120" w:type="dxa"/>
              <w:bottom w:w="120" w:type="dxa"/>
              <w:right w:w="120" w:type="dxa"/>
            </w:tcMar>
            <w:hideMark/>
          </w:tcPr>
          <w:p w14:paraId="6DE49DEF" w14:textId="77777777" w:rsidR="00CA1919" w:rsidRPr="002128F9" w:rsidRDefault="00CA1919" w:rsidP="002128F9">
            <w:pPr>
              <w:pStyle w:val="table"/>
            </w:pPr>
            <w:r w:rsidRPr="002128F9">
              <w:t>549</w:t>
            </w:r>
          </w:p>
        </w:tc>
        <w:tc>
          <w:tcPr>
            <w:tcW w:w="1080" w:type="dxa"/>
            <w:tcBorders>
              <w:top w:val="single" w:sz="6" w:space="0" w:color="DDDDDD"/>
            </w:tcBorders>
            <w:shd w:val="clear" w:color="auto" w:fill="auto"/>
            <w:tcMar>
              <w:top w:w="120" w:type="dxa"/>
              <w:left w:w="120" w:type="dxa"/>
              <w:bottom w:w="120" w:type="dxa"/>
              <w:right w:w="120" w:type="dxa"/>
            </w:tcMar>
            <w:hideMark/>
          </w:tcPr>
          <w:p w14:paraId="768BCDA9" w14:textId="77777777" w:rsidR="00CA1919" w:rsidRPr="002128F9" w:rsidRDefault="00CA1919" w:rsidP="002128F9">
            <w:pPr>
              <w:pStyle w:val="table"/>
            </w:pPr>
            <w:r w:rsidRPr="002128F9">
              <w:t>0,65</w:t>
            </w:r>
          </w:p>
        </w:tc>
        <w:tc>
          <w:tcPr>
            <w:tcW w:w="1110" w:type="dxa"/>
            <w:tcBorders>
              <w:top w:val="single" w:sz="6" w:space="0" w:color="DDDDDD"/>
            </w:tcBorders>
            <w:shd w:val="clear" w:color="auto" w:fill="auto"/>
            <w:tcMar>
              <w:top w:w="120" w:type="dxa"/>
              <w:left w:w="120" w:type="dxa"/>
              <w:bottom w:w="120" w:type="dxa"/>
              <w:right w:w="120" w:type="dxa"/>
            </w:tcMar>
            <w:hideMark/>
          </w:tcPr>
          <w:p w14:paraId="6C5DC5B3" w14:textId="77777777" w:rsidR="00CA1919" w:rsidRPr="002128F9" w:rsidRDefault="00CA1919" w:rsidP="002128F9">
            <w:pPr>
              <w:pStyle w:val="table"/>
            </w:pPr>
            <w:r w:rsidRPr="002128F9">
              <w:t>549</w:t>
            </w:r>
          </w:p>
        </w:tc>
      </w:tr>
      <w:tr w:rsidR="00CA1919" w:rsidRPr="002128F9" w14:paraId="471E0B18" w14:textId="77777777" w:rsidTr="00CA1919">
        <w:trPr>
          <w:tblCellSpacing w:w="15" w:type="dxa"/>
        </w:trPr>
        <w:tc>
          <w:tcPr>
            <w:tcW w:w="390" w:type="dxa"/>
            <w:tcBorders>
              <w:top w:val="single" w:sz="6" w:space="0" w:color="DDDDDD"/>
            </w:tcBorders>
            <w:shd w:val="clear" w:color="auto" w:fill="auto"/>
            <w:tcMar>
              <w:top w:w="120" w:type="dxa"/>
              <w:left w:w="120" w:type="dxa"/>
              <w:bottom w:w="120" w:type="dxa"/>
              <w:right w:w="120" w:type="dxa"/>
            </w:tcMar>
            <w:hideMark/>
          </w:tcPr>
          <w:p w14:paraId="2D62F802" w14:textId="3392882D" w:rsidR="00CA1919" w:rsidRPr="00564364" w:rsidRDefault="00CA1919" w:rsidP="00564364">
            <w:pPr>
              <w:pStyle w:val="table"/>
            </w:pPr>
            <w:r w:rsidRPr="00564364">
              <w:t>2011</w:t>
            </w:r>
          </w:p>
        </w:tc>
        <w:tc>
          <w:tcPr>
            <w:tcW w:w="870" w:type="dxa"/>
            <w:tcBorders>
              <w:top w:val="single" w:sz="6" w:space="0" w:color="DDDDDD"/>
            </w:tcBorders>
            <w:shd w:val="clear" w:color="auto" w:fill="auto"/>
            <w:tcMar>
              <w:top w:w="120" w:type="dxa"/>
              <w:left w:w="120" w:type="dxa"/>
              <w:bottom w:w="120" w:type="dxa"/>
              <w:right w:w="120" w:type="dxa"/>
            </w:tcMar>
            <w:hideMark/>
          </w:tcPr>
          <w:p w14:paraId="48D139B2" w14:textId="77777777" w:rsidR="00CA1919" w:rsidRPr="002128F9" w:rsidRDefault="00CA1919" w:rsidP="002128F9">
            <w:pPr>
              <w:pStyle w:val="table"/>
            </w:pPr>
            <w:r w:rsidRPr="002128F9">
              <w:t>820</w:t>
            </w:r>
          </w:p>
        </w:tc>
        <w:tc>
          <w:tcPr>
            <w:tcW w:w="930" w:type="dxa"/>
            <w:tcBorders>
              <w:top w:val="single" w:sz="6" w:space="0" w:color="DDDDDD"/>
            </w:tcBorders>
            <w:shd w:val="clear" w:color="auto" w:fill="auto"/>
            <w:tcMar>
              <w:top w:w="120" w:type="dxa"/>
              <w:left w:w="120" w:type="dxa"/>
              <w:bottom w:w="120" w:type="dxa"/>
              <w:right w:w="120" w:type="dxa"/>
            </w:tcMar>
            <w:hideMark/>
          </w:tcPr>
          <w:p w14:paraId="1D9F3AC2" w14:textId="77777777" w:rsidR="00CA1919" w:rsidRPr="002128F9" w:rsidRDefault="00CA1919" w:rsidP="002128F9">
            <w:pPr>
              <w:pStyle w:val="table"/>
            </w:pPr>
            <w:r w:rsidRPr="002128F9">
              <w:t>355</w:t>
            </w:r>
          </w:p>
        </w:tc>
        <w:tc>
          <w:tcPr>
            <w:tcW w:w="1080" w:type="dxa"/>
            <w:tcBorders>
              <w:top w:val="single" w:sz="6" w:space="0" w:color="DDDDDD"/>
            </w:tcBorders>
            <w:shd w:val="clear" w:color="auto" w:fill="auto"/>
            <w:tcMar>
              <w:top w:w="120" w:type="dxa"/>
              <w:left w:w="120" w:type="dxa"/>
              <w:bottom w:w="120" w:type="dxa"/>
              <w:right w:w="120" w:type="dxa"/>
            </w:tcMar>
            <w:hideMark/>
          </w:tcPr>
          <w:p w14:paraId="009DD6D5" w14:textId="77777777" w:rsidR="00CA1919" w:rsidRPr="002128F9" w:rsidRDefault="00CA1919" w:rsidP="002128F9">
            <w:pPr>
              <w:pStyle w:val="table"/>
            </w:pPr>
            <w:r w:rsidRPr="002128F9">
              <w:t>0,43</w:t>
            </w:r>
          </w:p>
        </w:tc>
        <w:tc>
          <w:tcPr>
            <w:tcW w:w="1110" w:type="dxa"/>
            <w:tcBorders>
              <w:top w:val="single" w:sz="6" w:space="0" w:color="DDDDDD"/>
            </w:tcBorders>
            <w:shd w:val="clear" w:color="auto" w:fill="auto"/>
            <w:tcMar>
              <w:top w:w="120" w:type="dxa"/>
              <w:left w:w="120" w:type="dxa"/>
              <w:bottom w:w="120" w:type="dxa"/>
              <w:right w:w="120" w:type="dxa"/>
            </w:tcMar>
            <w:hideMark/>
          </w:tcPr>
          <w:p w14:paraId="42475F41" w14:textId="77777777" w:rsidR="00CA1919" w:rsidRPr="002128F9" w:rsidRDefault="00CA1919" w:rsidP="002128F9">
            <w:pPr>
              <w:pStyle w:val="table"/>
            </w:pPr>
            <w:r w:rsidRPr="002128F9">
              <w:t>355</w:t>
            </w:r>
          </w:p>
        </w:tc>
      </w:tr>
      <w:tr w:rsidR="00CA1919" w:rsidRPr="002128F9" w14:paraId="7705FA98" w14:textId="77777777" w:rsidTr="00CA1919">
        <w:trPr>
          <w:tblCellSpacing w:w="15" w:type="dxa"/>
        </w:trPr>
        <w:tc>
          <w:tcPr>
            <w:tcW w:w="390" w:type="dxa"/>
            <w:tcBorders>
              <w:top w:val="single" w:sz="6" w:space="0" w:color="DDDDDD"/>
            </w:tcBorders>
            <w:shd w:val="clear" w:color="auto" w:fill="auto"/>
            <w:tcMar>
              <w:top w:w="120" w:type="dxa"/>
              <w:left w:w="120" w:type="dxa"/>
              <w:bottom w:w="120" w:type="dxa"/>
              <w:right w:w="120" w:type="dxa"/>
            </w:tcMar>
            <w:hideMark/>
          </w:tcPr>
          <w:p w14:paraId="669C6BC9" w14:textId="7D275F54" w:rsidR="00CA1919" w:rsidRPr="00564364" w:rsidRDefault="00CA1919" w:rsidP="00564364">
            <w:pPr>
              <w:pStyle w:val="table"/>
            </w:pPr>
            <w:r w:rsidRPr="00564364">
              <w:t>2012</w:t>
            </w:r>
          </w:p>
        </w:tc>
        <w:tc>
          <w:tcPr>
            <w:tcW w:w="870" w:type="dxa"/>
            <w:tcBorders>
              <w:top w:val="single" w:sz="6" w:space="0" w:color="DDDDDD"/>
            </w:tcBorders>
            <w:shd w:val="clear" w:color="auto" w:fill="auto"/>
            <w:tcMar>
              <w:top w:w="120" w:type="dxa"/>
              <w:left w:w="120" w:type="dxa"/>
              <w:bottom w:w="120" w:type="dxa"/>
              <w:right w:w="120" w:type="dxa"/>
            </w:tcMar>
            <w:hideMark/>
          </w:tcPr>
          <w:p w14:paraId="19DFF695" w14:textId="77777777" w:rsidR="00CA1919" w:rsidRPr="002128F9" w:rsidRDefault="00CA1919" w:rsidP="002128F9">
            <w:pPr>
              <w:pStyle w:val="table"/>
            </w:pPr>
            <w:r w:rsidRPr="002128F9">
              <w:t>760</w:t>
            </w:r>
          </w:p>
        </w:tc>
        <w:tc>
          <w:tcPr>
            <w:tcW w:w="930" w:type="dxa"/>
            <w:tcBorders>
              <w:top w:val="single" w:sz="6" w:space="0" w:color="DDDDDD"/>
            </w:tcBorders>
            <w:shd w:val="clear" w:color="auto" w:fill="auto"/>
            <w:tcMar>
              <w:top w:w="120" w:type="dxa"/>
              <w:left w:w="120" w:type="dxa"/>
              <w:bottom w:w="120" w:type="dxa"/>
              <w:right w:w="120" w:type="dxa"/>
            </w:tcMar>
            <w:hideMark/>
          </w:tcPr>
          <w:p w14:paraId="40036F92" w14:textId="77777777" w:rsidR="00CA1919" w:rsidRPr="002128F9" w:rsidRDefault="00CA1919" w:rsidP="002128F9">
            <w:pPr>
              <w:pStyle w:val="table"/>
            </w:pPr>
            <w:r w:rsidRPr="002128F9">
              <w:t>296</w:t>
            </w:r>
          </w:p>
        </w:tc>
        <w:tc>
          <w:tcPr>
            <w:tcW w:w="1080" w:type="dxa"/>
            <w:tcBorders>
              <w:top w:val="single" w:sz="6" w:space="0" w:color="DDDDDD"/>
            </w:tcBorders>
            <w:shd w:val="clear" w:color="auto" w:fill="auto"/>
            <w:tcMar>
              <w:top w:w="120" w:type="dxa"/>
              <w:left w:w="120" w:type="dxa"/>
              <w:bottom w:w="120" w:type="dxa"/>
              <w:right w:w="120" w:type="dxa"/>
            </w:tcMar>
            <w:hideMark/>
          </w:tcPr>
          <w:p w14:paraId="5EDC0BC7" w14:textId="77777777" w:rsidR="00CA1919" w:rsidRPr="002128F9" w:rsidRDefault="00CA1919" w:rsidP="002128F9">
            <w:pPr>
              <w:pStyle w:val="table"/>
            </w:pPr>
            <w:r w:rsidRPr="002128F9">
              <w:t>0,40</w:t>
            </w:r>
          </w:p>
        </w:tc>
        <w:tc>
          <w:tcPr>
            <w:tcW w:w="1110" w:type="dxa"/>
            <w:tcBorders>
              <w:top w:val="single" w:sz="6" w:space="0" w:color="DDDDDD"/>
            </w:tcBorders>
            <w:shd w:val="clear" w:color="auto" w:fill="auto"/>
            <w:tcMar>
              <w:top w:w="120" w:type="dxa"/>
              <w:left w:w="120" w:type="dxa"/>
              <w:bottom w:w="120" w:type="dxa"/>
              <w:right w:w="120" w:type="dxa"/>
            </w:tcMar>
            <w:hideMark/>
          </w:tcPr>
          <w:p w14:paraId="3ABCC608" w14:textId="77777777" w:rsidR="00CA1919" w:rsidRPr="002128F9" w:rsidRDefault="00CA1919" w:rsidP="002128F9">
            <w:pPr>
              <w:pStyle w:val="table"/>
            </w:pPr>
            <w:r w:rsidRPr="002128F9">
              <w:t>296</w:t>
            </w:r>
          </w:p>
        </w:tc>
      </w:tr>
      <w:tr w:rsidR="00CA1919" w:rsidRPr="002128F9" w14:paraId="2A381476" w14:textId="77777777" w:rsidTr="00CA1919">
        <w:trPr>
          <w:tblCellSpacing w:w="15" w:type="dxa"/>
        </w:trPr>
        <w:tc>
          <w:tcPr>
            <w:tcW w:w="390" w:type="dxa"/>
            <w:tcBorders>
              <w:top w:val="single" w:sz="6" w:space="0" w:color="DDDDDD"/>
            </w:tcBorders>
            <w:shd w:val="clear" w:color="auto" w:fill="auto"/>
            <w:tcMar>
              <w:top w:w="120" w:type="dxa"/>
              <w:left w:w="120" w:type="dxa"/>
              <w:bottom w:w="120" w:type="dxa"/>
              <w:right w:w="120" w:type="dxa"/>
            </w:tcMar>
            <w:hideMark/>
          </w:tcPr>
          <w:p w14:paraId="3B6B8351" w14:textId="73B2217C" w:rsidR="00CA1919" w:rsidRPr="00564364" w:rsidRDefault="00CA1919" w:rsidP="00564364">
            <w:pPr>
              <w:pStyle w:val="table"/>
            </w:pPr>
            <w:r w:rsidRPr="00564364">
              <w:t>2013</w:t>
            </w:r>
          </w:p>
        </w:tc>
        <w:tc>
          <w:tcPr>
            <w:tcW w:w="870" w:type="dxa"/>
            <w:tcBorders>
              <w:top w:val="single" w:sz="6" w:space="0" w:color="DDDDDD"/>
            </w:tcBorders>
            <w:shd w:val="clear" w:color="auto" w:fill="auto"/>
            <w:tcMar>
              <w:top w:w="120" w:type="dxa"/>
              <w:left w:w="120" w:type="dxa"/>
              <w:bottom w:w="120" w:type="dxa"/>
              <w:right w:w="120" w:type="dxa"/>
            </w:tcMar>
            <w:hideMark/>
          </w:tcPr>
          <w:p w14:paraId="26999C0F" w14:textId="77777777" w:rsidR="00CA1919" w:rsidRPr="002128F9" w:rsidRDefault="00CA1919" w:rsidP="002128F9">
            <w:pPr>
              <w:pStyle w:val="table"/>
            </w:pPr>
            <w:r w:rsidRPr="002128F9">
              <w:t>720</w:t>
            </w:r>
          </w:p>
        </w:tc>
        <w:tc>
          <w:tcPr>
            <w:tcW w:w="930" w:type="dxa"/>
            <w:tcBorders>
              <w:top w:val="single" w:sz="6" w:space="0" w:color="DDDDDD"/>
            </w:tcBorders>
            <w:shd w:val="clear" w:color="auto" w:fill="auto"/>
            <w:tcMar>
              <w:top w:w="120" w:type="dxa"/>
              <w:left w:w="120" w:type="dxa"/>
              <w:bottom w:w="120" w:type="dxa"/>
              <w:right w:w="120" w:type="dxa"/>
            </w:tcMar>
            <w:hideMark/>
          </w:tcPr>
          <w:p w14:paraId="6E04B8EC" w14:textId="77777777" w:rsidR="00CA1919" w:rsidRPr="002128F9" w:rsidRDefault="00CA1919" w:rsidP="002128F9">
            <w:pPr>
              <w:pStyle w:val="table"/>
            </w:pPr>
            <w:r w:rsidRPr="002128F9">
              <w:t>303</w:t>
            </w:r>
          </w:p>
        </w:tc>
        <w:tc>
          <w:tcPr>
            <w:tcW w:w="1080" w:type="dxa"/>
            <w:tcBorders>
              <w:top w:val="single" w:sz="6" w:space="0" w:color="DDDDDD"/>
            </w:tcBorders>
            <w:shd w:val="clear" w:color="auto" w:fill="auto"/>
            <w:tcMar>
              <w:top w:w="120" w:type="dxa"/>
              <w:left w:w="120" w:type="dxa"/>
              <w:bottom w:w="120" w:type="dxa"/>
              <w:right w:w="120" w:type="dxa"/>
            </w:tcMar>
            <w:hideMark/>
          </w:tcPr>
          <w:p w14:paraId="46372EE5" w14:textId="77777777" w:rsidR="00CA1919" w:rsidRPr="002128F9" w:rsidRDefault="00CA1919" w:rsidP="002128F9">
            <w:pPr>
              <w:pStyle w:val="table"/>
            </w:pPr>
            <w:r w:rsidRPr="002128F9">
              <w:t>0,42</w:t>
            </w:r>
          </w:p>
        </w:tc>
        <w:tc>
          <w:tcPr>
            <w:tcW w:w="1110" w:type="dxa"/>
            <w:tcBorders>
              <w:top w:val="single" w:sz="6" w:space="0" w:color="DDDDDD"/>
            </w:tcBorders>
            <w:shd w:val="clear" w:color="auto" w:fill="auto"/>
            <w:tcMar>
              <w:top w:w="120" w:type="dxa"/>
              <w:left w:w="120" w:type="dxa"/>
              <w:bottom w:w="120" w:type="dxa"/>
              <w:right w:w="120" w:type="dxa"/>
            </w:tcMar>
            <w:hideMark/>
          </w:tcPr>
          <w:p w14:paraId="4E0ED617" w14:textId="77777777" w:rsidR="00CA1919" w:rsidRPr="002128F9" w:rsidRDefault="00CA1919" w:rsidP="002128F9">
            <w:pPr>
              <w:pStyle w:val="table"/>
            </w:pPr>
            <w:r w:rsidRPr="002128F9">
              <w:t>303</w:t>
            </w:r>
          </w:p>
        </w:tc>
      </w:tr>
      <w:tr w:rsidR="00CA1919" w:rsidRPr="002128F9" w14:paraId="43F2C60D" w14:textId="77777777" w:rsidTr="00CA1919">
        <w:trPr>
          <w:tblCellSpacing w:w="15" w:type="dxa"/>
        </w:trPr>
        <w:tc>
          <w:tcPr>
            <w:tcW w:w="390" w:type="dxa"/>
            <w:tcBorders>
              <w:top w:val="single" w:sz="6" w:space="0" w:color="DDDDDD"/>
            </w:tcBorders>
            <w:shd w:val="clear" w:color="auto" w:fill="auto"/>
            <w:tcMar>
              <w:top w:w="120" w:type="dxa"/>
              <w:left w:w="120" w:type="dxa"/>
              <w:bottom w:w="120" w:type="dxa"/>
              <w:right w:w="120" w:type="dxa"/>
            </w:tcMar>
            <w:hideMark/>
          </w:tcPr>
          <w:p w14:paraId="4475C01E" w14:textId="1E5C4D9F" w:rsidR="00CA1919" w:rsidRPr="00564364" w:rsidRDefault="00CA1919" w:rsidP="00564364">
            <w:pPr>
              <w:pStyle w:val="table"/>
            </w:pPr>
            <w:r w:rsidRPr="00564364">
              <w:t>2014</w:t>
            </w:r>
          </w:p>
        </w:tc>
        <w:tc>
          <w:tcPr>
            <w:tcW w:w="870" w:type="dxa"/>
            <w:tcBorders>
              <w:top w:val="single" w:sz="6" w:space="0" w:color="DDDDDD"/>
            </w:tcBorders>
            <w:shd w:val="clear" w:color="auto" w:fill="auto"/>
            <w:tcMar>
              <w:top w:w="120" w:type="dxa"/>
              <w:left w:w="120" w:type="dxa"/>
              <w:bottom w:w="120" w:type="dxa"/>
              <w:right w:w="120" w:type="dxa"/>
            </w:tcMar>
            <w:hideMark/>
          </w:tcPr>
          <w:p w14:paraId="74582326" w14:textId="77777777" w:rsidR="00CA1919" w:rsidRPr="002128F9" w:rsidRDefault="00CA1919" w:rsidP="002128F9">
            <w:pPr>
              <w:pStyle w:val="table"/>
            </w:pPr>
            <w:r w:rsidRPr="002128F9">
              <w:t>690</w:t>
            </w:r>
          </w:p>
        </w:tc>
        <w:tc>
          <w:tcPr>
            <w:tcW w:w="930" w:type="dxa"/>
            <w:tcBorders>
              <w:top w:val="single" w:sz="6" w:space="0" w:color="DDDDDD"/>
            </w:tcBorders>
            <w:shd w:val="clear" w:color="auto" w:fill="auto"/>
            <w:tcMar>
              <w:top w:w="120" w:type="dxa"/>
              <w:left w:w="120" w:type="dxa"/>
              <w:bottom w:w="120" w:type="dxa"/>
              <w:right w:w="120" w:type="dxa"/>
            </w:tcMar>
            <w:hideMark/>
          </w:tcPr>
          <w:p w14:paraId="74496A5A" w14:textId="77777777" w:rsidR="00CA1919" w:rsidRPr="002128F9" w:rsidRDefault="00CA1919" w:rsidP="002128F9">
            <w:pPr>
              <w:pStyle w:val="table"/>
            </w:pPr>
            <w:r w:rsidRPr="002128F9">
              <w:t>308</w:t>
            </w:r>
          </w:p>
        </w:tc>
        <w:tc>
          <w:tcPr>
            <w:tcW w:w="1080" w:type="dxa"/>
            <w:tcBorders>
              <w:top w:val="single" w:sz="6" w:space="0" w:color="DDDDDD"/>
            </w:tcBorders>
            <w:shd w:val="clear" w:color="auto" w:fill="auto"/>
            <w:tcMar>
              <w:top w:w="120" w:type="dxa"/>
              <w:left w:w="120" w:type="dxa"/>
              <w:bottom w:w="120" w:type="dxa"/>
              <w:right w:w="120" w:type="dxa"/>
            </w:tcMar>
            <w:hideMark/>
          </w:tcPr>
          <w:p w14:paraId="3F820125" w14:textId="77777777" w:rsidR="00CA1919" w:rsidRPr="002128F9" w:rsidRDefault="00CA1919" w:rsidP="002128F9">
            <w:pPr>
              <w:pStyle w:val="table"/>
            </w:pPr>
            <w:r w:rsidRPr="002128F9">
              <w:t>0,45</w:t>
            </w:r>
          </w:p>
        </w:tc>
        <w:tc>
          <w:tcPr>
            <w:tcW w:w="1110" w:type="dxa"/>
            <w:tcBorders>
              <w:top w:val="single" w:sz="6" w:space="0" w:color="DDDDDD"/>
            </w:tcBorders>
            <w:shd w:val="clear" w:color="auto" w:fill="auto"/>
            <w:tcMar>
              <w:top w:w="120" w:type="dxa"/>
              <w:left w:w="120" w:type="dxa"/>
              <w:bottom w:w="120" w:type="dxa"/>
              <w:right w:w="120" w:type="dxa"/>
            </w:tcMar>
            <w:hideMark/>
          </w:tcPr>
          <w:p w14:paraId="7972CB6B" w14:textId="77777777" w:rsidR="00CA1919" w:rsidRPr="002128F9" w:rsidRDefault="00CA1919" w:rsidP="002128F9">
            <w:pPr>
              <w:pStyle w:val="table"/>
            </w:pPr>
            <w:r w:rsidRPr="002128F9">
              <w:t>308</w:t>
            </w:r>
          </w:p>
        </w:tc>
      </w:tr>
      <w:tr w:rsidR="00CA1919" w:rsidRPr="002128F9" w14:paraId="1A0D27D3" w14:textId="77777777" w:rsidTr="00CA1919">
        <w:trPr>
          <w:tblCellSpacing w:w="15" w:type="dxa"/>
        </w:trPr>
        <w:tc>
          <w:tcPr>
            <w:tcW w:w="390" w:type="dxa"/>
            <w:tcBorders>
              <w:top w:val="single" w:sz="6" w:space="0" w:color="DDDDDD"/>
            </w:tcBorders>
            <w:shd w:val="clear" w:color="auto" w:fill="auto"/>
            <w:tcMar>
              <w:top w:w="120" w:type="dxa"/>
              <w:left w:w="120" w:type="dxa"/>
              <w:bottom w:w="120" w:type="dxa"/>
              <w:right w:w="120" w:type="dxa"/>
            </w:tcMar>
            <w:hideMark/>
          </w:tcPr>
          <w:p w14:paraId="53A4B611" w14:textId="5511EF2A" w:rsidR="00CA1919" w:rsidRPr="00564364" w:rsidRDefault="00CA1919" w:rsidP="00564364">
            <w:pPr>
              <w:pStyle w:val="table"/>
            </w:pPr>
            <w:r w:rsidRPr="00564364">
              <w:t>2015</w:t>
            </w:r>
          </w:p>
        </w:tc>
        <w:tc>
          <w:tcPr>
            <w:tcW w:w="870" w:type="dxa"/>
            <w:tcBorders>
              <w:top w:val="single" w:sz="6" w:space="0" w:color="DDDDDD"/>
            </w:tcBorders>
            <w:shd w:val="clear" w:color="auto" w:fill="auto"/>
            <w:tcMar>
              <w:top w:w="120" w:type="dxa"/>
              <w:left w:w="120" w:type="dxa"/>
              <w:bottom w:w="120" w:type="dxa"/>
              <w:right w:w="120" w:type="dxa"/>
            </w:tcMar>
            <w:hideMark/>
          </w:tcPr>
          <w:p w14:paraId="70E97FBE" w14:textId="77777777" w:rsidR="00CA1919" w:rsidRPr="002128F9" w:rsidRDefault="00CA1919" w:rsidP="002128F9">
            <w:pPr>
              <w:pStyle w:val="table"/>
            </w:pPr>
            <w:r w:rsidRPr="002128F9">
              <w:t>680</w:t>
            </w:r>
          </w:p>
        </w:tc>
        <w:tc>
          <w:tcPr>
            <w:tcW w:w="930" w:type="dxa"/>
            <w:tcBorders>
              <w:top w:val="single" w:sz="6" w:space="0" w:color="DDDDDD"/>
            </w:tcBorders>
            <w:shd w:val="clear" w:color="auto" w:fill="auto"/>
            <w:tcMar>
              <w:top w:w="120" w:type="dxa"/>
              <w:left w:w="120" w:type="dxa"/>
              <w:bottom w:w="120" w:type="dxa"/>
              <w:right w:w="120" w:type="dxa"/>
            </w:tcMar>
            <w:hideMark/>
          </w:tcPr>
          <w:p w14:paraId="48D6867F" w14:textId="77777777" w:rsidR="00CA1919" w:rsidRPr="002128F9" w:rsidRDefault="00CA1919" w:rsidP="002128F9">
            <w:pPr>
              <w:pStyle w:val="table"/>
            </w:pPr>
            <w:r w:rsidRPr="002128F9">
              <w:t>297</w:t>
            </w:r>
          </w:p>
        </w:tc>
        <w:tc>
          <w:tcPr>
            <w:tcW w:w="1080" w:type="dxa"/>
            <w:tcBorders>
              <w:top w:val="single" w:sz="6" w:space="0" w:color="DDDDDD"/>
            </w:tcBorders>
            <w:shd w:val="clear" w:color="auto" w:fill="auto"/>
            <w:tcMar>
              <w:top w:w="120" w:type="dxa"/>
              <w:left w:w="120" w:type="dxa"/>
              <w:bottom w:w="120" w:type="dxa"/>
              <w:right w:w="120" w:type="dxa"/>
            </w:tcMar>
            <w:hideMark/>
          </w:tcPr>
          <w:p w14:paraId="68F29452" w14:textId="77777777" w:rsidR="00CA1919" w:rsidRPr="002128F9" w:rsidRDefault="00CA1919" w:rsidP="002128F9">
            <w:pPr>
              <w:pStyle w:val="table"/>
            </w:pPr>
            <w:r w:rsidRPr="002128F9">
              <w:t>0,44</w:t>
            </w:r>
          </w:p>
        </w:tc>
        <w:tc>
          <w:tcPr>
            <w:tcW w:w="1110" w:type="dxa"/>
            <w:tcBorders>
              <w:top w:val="single" w:sz="6" w:space="0" w:color="DDDDDD"/>
            </w:tcBorders>
            <w:shd w:val="clear" w:color="auto" w:fill="auto"/>
            <w:tcMar>
              <w:top w:w="120" w:type="dxa"/>
              <w:left w:w="120" w:type="dxa"/>
              <w:bottom w:w="120" w:type="dxa"/>
              <w:right w:w="120" w:type="dxa"/>
            </w:tcMar>
            <w:hideMark/>
          </w:tcPr>
          <w:p w14:paraId="3D30F3FE" w14:textId="77777777" w:rsidR="00CA1919" w:rsidRPr="002128F9" w:rsidRDefault="00CA1919" w:rsidP="002128F9">
            <w:pPr>
              <w:pStyle w:val="table"/>
            </w:pPr>
            <w:r w:rsidRPr="002128F9">
              <w:t>297</w:t>
            </w:r>
          </w:p>
        </w:tc>
      </w:tr>
      <w:tr w:rsidR="00CA1919" w:rsidRPr="002128F9" w14:paraId="710850EC" w14:textId="77777777" w:rsidTr="00CA1919">
        <w:trPr>
          <w:tblCellSpacing w:w="15" w:type="dxa"/>
        </w:trPr>
        <w:tc>
          <w:tcPr>
            <w:tcW w:w="390" w:type="dxa"/>
            <w:tcBorders>
              <w:top w:val="single" w:sz="6" w:space="0" w:color="DDDDDD"/>
            </w:tcBorders>
            <w:shd w:val="clear" w:color="auto" w:fill="auto"/>
            <w:tcMar>
              <w:top w:w="120" w:type="dxa"/>
              <w:left w:w="120" w:type="dxa"/>
              <w:bottom w:w="120" w:type="dxa"/>
              <w:right w:w="120" w:type="dxa"/>
            </w:tcMar>
            <w:hideMark/>
          </w:tcPr>
          <w:p w14:paraId="05BD873F" w14:textId="214A116C" w:rsidR="00CA1919" w:rsidRPr="00564364" w:rsidRDefault="00CA1919" w:rsidP="00564364">
            <w:pPr>
              <w:pStyle w:val="table"/>
            </w:pPr>
            <w:r w:rsidRPr="00564364">
              <w:t>2016</w:t>
            </w:r>
          </w:p>
        </w:tc>
        <w:tc>
          <w:tcPr>
            <w:tcW w:w="870" w:type="dxa"/>
            <w:tcBorders>
              <w:top w:val="single" w:sz="6" w:space="0" w:color="DDDDDD"/>
            </w:tcBorders>
            <w:shd w:val="clear" w:color="auto" w:fill="auto"/>
            <w:tcMar>
              <w:top w:w="120" w:type="dxa"/>
              <w:left w:w="120" w:type="dxa"/>
              <w:bottom w:w="120" w:type="dxa"/>
              <w:right w:w="120" w:type="dxa"/>
            </w:tcMar>
            <w:hideMark/>
          </w:tcPr>
          <w:p w14:paraId="52FA3B33" w14:textId="77777777" w:rsidR="00CA1919" w:rsidRPr="002128F9" w:rsidRDefault="00CA1919" w:rsidP="002128F9">
            <w:pPr>
              <w:pStyle w:val="table"/>
            </w:pPr>
            <w:r w:rsidRPr="002128F9">
              <w:t>670</w:t>
            </w:r>
          </w:p>
        </w:tc>
        <w:tc>
          <w:tcPr>
            <w:tcW w:w="930" w:type="dxa"/>
            <w:tcBorders>
              <w:top w:val="single" w:sz="6" w:space="0" w:color="DDDDDD"/>
            </w:tcBorders>
            <w:shd w:val="clear" w:color="auto" w:fill="auto"/>
            <w:tcMar>
              <w:top w:w="120" w:type="dxa"/>
              <w:left w:w="120" w:type="dxa"/>
              <w:bottom w:w="120" w:type="dxa"/>
              <w:right w:w="120" w:type="dxa"/>
            </w:tcMar>
            <w:hideMark/>
          </w:tcPr>
          <w:p w14:paraId="64BE0006" w14:textId="77777777" w:rsidR="00CA1919" w:rsidRPr="002128F9" w:rsidRDefault="00CA1919" w:rsidP="002128F9">
            <w:pPr>
              <w:pStyle w:val="table"/>
            </w:pPr>
            <w:r w:rsidRPr="002128F9">
              <w:t>305</w:t>
            </w:r>
          </w:p>
        </w:tc>
        <w:tc>
          <w:tcPr>
            <w:tcW w:w="1080" w:type="dxa"/>
            <w:tcBorders>
              <w:top w:val="single" w:sz="6" w:space="0" w:color="DDDDDD"/>
            </w:tcBorders>
            <w:shd w:val="clear" w:color="auto" w:fill="auto"/>
            <w:tcMar>
              <w:top w:w="120" w:type="dxa"/>
              <w:left w:w="120" w:type="dxa"/>
              <w:bottom w:w="120" w:type="dxa"/>
              <w:right w:w="120" w:type="dxa"/>
            </w:tcMar>
            <w:hideMark/>
          </w:tcPr>
          <w:p w14:paraId="6813C09E" w14:textId="77777777" w:rsidR="00CA1919" w:rsidRPr="002128F9" w:rsidRDefault="00CA1919" w:rsidP="002128F9">
            <w:pPr>
              <w:pStyle w:val="table"/>
            </w:pPr>
            <w:r w:rsidRPr="002128F9">
              <w:t>0,46</w:t>
            </w:r>
          </w:p>
        </w:tc>
        <w:tc>
          <w:tcPr>
            <w:tcW w:w="1110" w:type="dxa"/>
            <w:tcBorders>
              <w:top w:val="single" w:sz="6" w:space="0" w:color="DDDDDD"/>
            </w:tcBorders>
            <w:shd w:val="clear" w:color="auto" w:fill="auto"/>
            <w:tcMar>
              <w:top w:w="120" w:type="dxa"/>
              <w:left w:w="120" w:type="dxa"/>
              <w:bottom w:w="120" w:type="dxa"/>
              <w:right w:w="120" w:type="dxa"/>
            </w:tcMar>
            <w:hideMark/>
          </w:tcPr>
          <w:p w14:paraId="58D15074" w14:textId="77777777" w:rsidR="00CA1919" w:rsidRPr="002128F9" w:rsidRDefault="00CA1919" w:rsidP="002128F9">
            <w:pPr>
              <w:pStyle w:val="table"/>
            </w:pPr>
            <w:r w:rsidRPr="002128F9">
              <w:t>305</w:t>
            </w:r>
          </w:p>
        </w:tc>
      </w:tr>
      <w:tr w:rsidR="00CA1919" w:rsidRPr="002128F9" w14:paraId="2C1EEDF4" w14:textId="77777777" w:rsidTr="00CA1919">
        <w:trPr>
          <w:tblCellSpacing w:w="15" w:type="dxa"/>
        </w:trPr>
        <w:tc>
          <w:tcPr>
            <w:tcW w:w="390" w:type="dxa"/>
            <w:tcBorders>
              <w:top w:val="single" w:sz="6" w:space="0" w:color="DDDDDD"/>
            </w:tcBorders>
            <w:shd w:val="clear" w:color="auto" w:fill="auto"/>
            <w:tcMar>
              <w:top w:w="120" w:type="dxa"/>
              <w:left w:w="120" w:type="dxa"/>
              <w:bottom w:w="120" w:type="dxa"/>
              <w:right w:w="120" w:type="dxa"/>
            </w:tcMar>
            <w:hideMark/>
          </w:tcPr>
          <w:p w14:paraId="67156551" w14:textId="77777777" w:rsidR="00CA1919" w:rsidRPr="00564364" w:rsidRDefault="00CA1919" w:rsidP="00564364">
            <w:pPr>
              <w:pStyle w:val="table"/>
            </w:pPr>
            <w:r w:rsidRPr="00564364">
              <w:t>2017</w:t>
            </w:r>
          </w:p>
        </w:tc>
        <w:tc>
          <w:tcPr>
            <w:tcW w:w="870" w:type="dxa"/>
            <w:tcBorders>
              <w:top w:val="single" w:sz="6" w:space="0" w:color="DDDDDD"/>
            </w:tcBorders>
            <w:shd w:val="clear" w:color="auto" w:fill="auto"/>
            <w:tcMar>
              <w:top w:w="120" w:type="dxa"/>
              <w:left w:w="120" w:type="dxa"/>
              <w:bottom w:w="120" w:type="dxa"/>
              <w:right w:w="120" w:type="dxa"/>
            </w:tcMar>
            <w:hideMark/>
          </w:tcPr>
          <w:p w14:paraId="3ADCD0BC" w14:textId="77777777" w:rsidR="00CA1919" w:rsidRPr="002128F9" w:rsidRDefault="00CA1919" w:rsidP="002128F9">
            <w:pPr>
              <w:pStyle w:val="table"/>
            </w:pPr>
            <w:r w:rsidRPr="002128F9">
              <w:t>670</w:t>
            </w:r>
          </w:p>
        </w:tc>
        <w:tc>
          <w:tcPr>
            <w:tcW w:w="930" w:type="dxa"/>
            <w:tcBorders>
              <w:top w:val="single" w:sz="6" w:space="0" w:color="DDDDDD"/>
            </w:tcBorders>
            <w:shd w:val="clear" w:color="auto" w:fill="auto"/>
            <w:tcMar>
              <w:top w:w="120" w:type="dxa"/>
              <w:left w:w="120" w:type="dxa"/>
              <w:bottom w:w="120" w:type="dxa"/>
              <w:right w:w="120" w:type="dxa"/>
            </w:tcMar>
            <w:hideMark/>
          </w:tcPr>
          <w:p w14:paraId="44407CE3" w14:textId="77777777" w:rsidR="00CA1919" w:rsidRPr="002128F9" w:rsidRDefault="00CA1919" w:rsidP="002128F9">
            <w:pPr>
              <w:pStyle w:val="table"/>
            </w:pPr>
            <w:r w:rsidRPr="002128F9">
              <w:t>300</w:t>
            </w:r>
          </w:p>
        </w:tc>
        <w:tc>
          <w:tcPr>
            <w:tcW w:w="1080" w:type="dxa"/>
            <w:tcBorders>
              <w:top w:val="single" w:sz="6" w:space="0" w:color="DDDDDD"/>
            </w:tcBorders>
            <w:shd w:val="clear" w:color="auto" w:fill="auto"/>
            <w:tcMar>
              <w:top w:w="120" w:type="dxa"/>
              <w:left w:w="120" w:type="dxa"/>
              <w:bottom w:w="120" w:type="dxa"/>
              <w:right w:w="120" w:type="dxa"/>
            </w:tcMar>
            <w:hideMark/>
          </w:tcPr>
          <w:p w14:paraId="7903D9F7" w14:textId="77777777" w:rsidR="00CA1919" w:rsidRPr="002128F9" w:rsidRDefault="00CA1919" w:rsidP="002128F9">
            <w:pPr>
              <w:pStyle w:val="table"/>
            </w:pPr>
            <w:r w:rsidRPr="002128F9">
              <w:t>0,45</w:t>
            </w:r>
          </w:p>
        </w:tc>
        <w:tc>
          <w:tcPr>
            <w:tcW w:w="1110" w:type="dxa"/>
            <w:tcBorders>
              <w:top w:val="single" w:sz="6" w:space="0" w:color="DDDDDD"/>
            </w:tcBorders>
            <w:shd w:val="clear" w:color="auto" w:fill="auto"/>
            <w:tcMar>
              <w:top w:w="120" w:type="dxa"/>
              <w:left w:w="120" w:type="dxa"/>
              <w:bottom w:w="120" w:type="dxa"/>
              <w:right w:w="120" w:type="dxa"/>
            </w:tcMar>
            <w:hideMark/>
          </w:tcPr>
          <w:p w14:paraId="23CDE034" w14:textId="77777777" w:rsidR="00CA1919" w:rsidRPr="002128F9" w:rsidRDefault="00CA1919" w:rsidP="002128F9">
            <w:pPr>
              <w:pStyle w:val="table"/>
            </w:pPr>
            <w:r w:rsidRPr="002128F9">
              <w:t>300</w:t>
            </w:r>
          </w:p>
        </w:tc>
      </w:tr>
    </w:tbl>
    <w:p w14:paraId="399B72EC" w14:textId="77777777" w:rsidR="00CA1919" w:rsidRPr="002128F9" w:rsidRDefault="00CA1919" w:rsidP="002128F9">
      <w:pPr>
        <w:rPr>
          <w:i/>
        </w:rPr>
      </w:pPr>
      <w:r w:rsidRPr="002128F9">
        <w:rPr>
          <w:i/>
        </w:rPr>
        <w:t>Источники: Росстат; https://ru.wikipedia.org/wiki/Вооружённые_Силы_Российской_Федерации</w:t>
      </w:r>
    </w:p>
    <w:p w14:paraId="69CC84C5" w14:textId="77777777" w:rsidR="002128F9" w:rsidRDefault="002128F9" w:rsidP="002128F9"/>
    <w:p w14:paraId="1B9493F0" w14:textId="114D9EA9" w:rsidR="00CA1919" w:rsidRDefault="00CA1919" w:rsidP="002128F9">
      <w:r>
        <w:t>Цифры, приведенные в таблице, вызывают много вопросов. Ниже будут анализироваться лишь те аспекты, которые имеют прямое отношение к сегодняшней ситуации.</w:t>
      </w:r>
    </w:p>
    <w:p w14:paraId="2DFC2D9D" w14:textId="77777777" w:rsidR="00CA1919" w:rsidRDefault="00CA1919" w:rsidP="002128F9">
      <w:r>
        <w:t>Военная реформа 2007 г. предусматривала не только сокращение срока службы по призыву, но и одновременно отмену большого числа льгот, дававших отсрочку или освобождение от призыва (включая ликвидацию большей части военных кафедр при ВУЗах). Это позволило значительно увеличить численность призывников. Их доля в возрастной когорте 18-летних мужчин возросла с 24% в 2007 г. до 59% в 2009 г. и 65% в 2010 г. Это позволило сохранить численность военнослужащих по призыву на уровне около 550 тыс. чел.</w:t>
      </w:r>
    </w:p>
    <w:p w14:paraId="3E6EA831" w14:textId="77777777" w:rsidR="00CA1919" w:rsidRDefault="00CA1919" w:rsidP="002128F9">
      <w:r>
        <w:t>Далее произошел спад численности служащих по призыву до 355 тыс. чел. в 2011 г. и примерно до 300 тыс. чел. в 2012 – 2017 гг. Отчасти это может быть объяснено демографическими причинами, поскольку численность мужчин в возрасте 18 лет за указанный период сократилась на 20%.</w:t>
      </w:r>
    </w:p>
    <w:p w14:paraId="36373692" w14:textId="0EC6667B" w:rsidR="00CA1919" w:rsidRDefault="00CA1919" w:rsidP="002128F9">
      <w:r>
        <w:t>Снижение численности военнослужащих по призыву компенсировалось увеличением численности контрактников. При этом выпускникам ВУЗов, а позднее и выпускникам средних профессиональных учебных заведений, имеющих востребованные в Вооруженных силах специальности, было разрешено поступать на службу по контракту без прохождения службы по призыву (или после прохождения срочной службы в течение трех месяцев). Возможно, этим объясняется снижение соотношения между численностью призывников и численностью мужчин в возрасте 18 лет (с 0,65 в 2010 г. до 0,45 в 2014 – 2017 гг.). Другими словами, часть мужчин 18-летнего возраста, ранее поступавших на службу по призыву, теперь сразу поступают на службу по контракту, и не попадают в статистику служащих по призыву.</w:t>
      </w:r>
    </w:p>
    <w:p w14:paraId="6C562824" w14:textId="77777777" w:rsidR="00C61F60" w:rsidRDefault="00C61F60" w:rsidP="002128F9"/>
    <w:p w14:paraId="7F353F8C" w14:textId="77777777" w:rsidR="00CA1919" w:rsidRPr="00C61F60" w:rsidRDefault="00CA1919" w:rsidP="00C61F60">
      <w:pPr>
        <w:rPr>
          <w:b/>
        </w:rPr>
      </w:pPr>
      <w:r w:rsidRPr="00C61F60">
        <w:rPr>
          <w:b/>
        </w:rPr>
        <w:t>Таблица 2. Численность рядового состава Вооруженных сил РФ, служащего по контракту</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4069"/>
        <w:gridCol w:w="5819"/>
      </w:tblGrid>
      <w:tr w:rsidR="00CA1919" w:rsidRPr="005B2F3D" w14:paraId="7258DB75" w14:textId="77777777" w:rsidTr="00CA1919">
        <w:trPr>
          <w:tblCellSpacing w:w="15" w:type="dxa"/>
        </w:trPr>
        <w:tc>
          <w:tcPr>
            <w:tcW w:w="1380" w:type="dxa"/>
            <w:tcBorders>
              <w:top w:val="nil"/>
            </w:tcBorders>
            <w:shd w:val="clear" w:color="auto" w:fill="auto"/>
            <w:tcMar>
              <w:top w:w="120" w:type="dxa"/>
              <w:left w:w="120" w:type="dxa"/>
              <w:bottom w:w="120" w:type="dxa"/>
              <w:right w:w="120" w:type="dxa"/>
            </w:tcMar>
            <w:hideMark/>
          </w:tcPr>
          <w:p w14:paraId="38D3ED1F" w14:textId="77777777" w:rsidR="00CA1919" w:rsidRPr="005B2F3D" w:rsidRDefault="00CA1919" w:rsidP="005B2F3D">
            <w:pPr>
              <w:pStyle w:val="table"/>
            </w:pPr>
            <w:r w:rsidRPr="005B2F3D">
              <w:t>Год</w:t>
            </w:r>
          </w:p>
        </w:tc>
        <w:tc>
          <w:tcPr>
            <w:tcW w:w="1980" w:type="dxa"/>
            <w:tcBorders>
              <w:top w:val="nil"/>
            </w:tcBorders>
            <w:shd w:val="clear" w:color="auto" w:fill="auto"/>
            <w:tcMar>
              <w:top w:w="120" w:type="dxa"/>
              <w:left w:w="120" w:type="dxa"/>
              <w:bottom w:w="120" w:type="dxa"/>
              <w:right w:w="120" w:type="dxa"/>
            </w:tcMar>
            <w:hideMark/>
          </w:tcPr>
          <w:p w14:paraId="353CA37E" w14:textId="77777777" w:rsidR="00CA1919" w:rsidRPr="005B2F3D" w:rsidRDefault="00CA1919" w:rsidP="005B2F3D">
            <w:pPr>
              <w:pStyle w:val="table"/>
            </w:pPr>
            <w:r w:rsidRPr="005B2F3D">
              <w:t>Численность рядового состава, служащего по контракту, тыс. чел.</w:t>
            </w:r>
          </w:p>
        </w:tc>
      </w:tr>
      <w:tr w:rsidR="00CA1919" w:rsidRPr="005B2F3D" w14:paraId="67C1B1E1" w14:textId="77777777" w:rsidTr="00CA1919">
        <w:trPr>
          <w:tblCellSpacing w:w="15" w:type="dxa"/>
        </w:trPr>
        <w:tc>
          <w:tcPr>
            <w:tcW w:w="1380" w:type="dxa"/>
            <w:tcBorders>
              <w:top w:val="single" w:sz="6" w:space="0" w:color="DDDDDD"/>
            </w:tcBorders>
            <w:shd w:val="clear" w:color="auto" w:fill="auto"/>
            <w:tcMar>
              <w:top w:w="120" w:type="dxa"/>
              <w:left w:w="120" w:type="dxa"/>
              <w:bottom w:w="120" w:type="dxa"/>
              <w:right w:w="120" w:type="dxa"/>
            </w:tcMar>
            <w:hideMark/>
          </w:tcPr>
          <w:p w14:paraId="55E80AAB" w14:textId="3FF79E81" w:rsidR="00CA1919" w:rsidRPr="005B2F3D" w:rsidRDefault="00CA1919" w:rsidP="005B2F3D">
            <w:pPr>
              <w:pStyle w:val="table"/>
            </w:pPr>
            <w:r w:rsidRPr="005B2F3D">
              <w:t>2011</w:t>
            </w:r>
          </w:p>
        </w:tc>
        <w:tc>
          <w:tcPr>
            <w:tcW w:w="1980" w:type="dxa"/>
            <w:tcBorders>
              <w:top w:val="single" w:sz="6" w:space="0" w:color="DDDDDD"/>
            </w:tcBorders>
            <w:shd w:val="clear" w:color="auto" w:fill="auto"/>
            <w:tcMar>
              <w:top w:w="120" w:type="dxa"/>
              <w:left w:w="120" w:type="dxa"/>
              <w:bottom w:w="120" w:type="dxa"/>
              <w:right w:w="120" w:type="dxa"/>
            </w:tcMar>
            <w:hideMark/>
          </w:tcPr>
          <w:p w14:paraId="41EE2301" w14:textId="77777777" w:rsidR="00CA1919" w:rsidRPr="005B2F3D" w:rsidRDefault="00CA1919" w:rsidP="005B2F3D">
            <w:pPr>
              <w:pStyle w:val="table"/>
            </w:pPr>
            <w:r w:rsidRPr="005B2F3D">
              <w:t>230</w:t>
            </w:r>
          </w:p>
        </w:tc>
      </w:tr>
      <w:tr w:rsidR="00CA1919" w:rsidRPr="005B2F3D" w14:paraId="39C83138" w14:textId="77777777" w:rsidTr="00CA1919">
        <w:trPr>
          <w:tblCellSpacing w:w="15" w:type="dxa"/>
        </w:trPr>
        <w:tc>
          <w:tcPr>
            <w:tcW w:w="1380" w:type="dxa"/>
            <w:tcBorders>
              <w:top w:val="single" w:sz="6" w:space="0" w:color="DDDDDD"/>
            </w:tcBorders>
            <w:shd w:val="clear" w:color="auto" w:fill="auto"/>
            <w:tcMar>
              <w:top w:w="120" w:type="dxa"/>
              <w:left w:w="120" w:type="dxa"/>
              <w:bottom w:w="120" w:type="dxa"/>
              <w:right w:w="120" w:type="dxa"/>
            </w:tcMar>
            <w:hideMark/>
          </w:tcPr>
          <w:p w14:paraId="0CD200C0" w14:textId="267E7D6B" w:rsidR="00CA1919" w:rsidRPr="005B2F3D" w:rsidRDefault="00CA1919" w:rsidP="005B2F3D">
            <w:pPr>
              <w:pStyle w:val="table"/>
            </w:pPr>
            <w:r w:rsidRPr="005B2F3D">
              <w:t>2012</w:t>
            </w:r>
          </w:p>
        </w:tc>
        <w:tc>
          <w:tcPr>
            <w:tcW w:w="1980" w:type="dxa"/>
            <w:tcBorders>
              <w:top w:val="single" w:sz="6" w:space="0" w:color="DDDDDD"/>
            </w:tcBorders>
            <w:shd w:val="clear" w:color="auto" w:fill="auto"/>
            <w:tcMar>
              <w:top w:w="120" w:type="dxa"/>
              <w:left w:w="120" w:type="dxa"/>
              <w:bottom w:w="120" w:type="dxa"/>
              <w:right w:w="120" w:type="dxa"/>
            </w:tcMar>
            <w:hideMark/>
          </w:tcPr>
          <w:p w14:paraId="6F736A76" w14:textId="77777777" w:rsidR="00CA1919" w:rsidRPr="005B2F3D" w:rsidRDefault="00CA1919" w:rsidP="005B2F3D">
            <w:pPr>
              <w:pStyle w:val="table"/>
            </w:pPr>
            <w:r w:rsidRPr="005B2F3D">
              <w:t>Нет данных</w:t>
            </w:r>
          </w:p>
        </w:tc>
      </w:tr>
      <w:tr w:rsidR="00CA1919" w:rsidRPr="005B2F3D" w14:paraId="1C214B40" w14:textId="77777777" w:rsidTr="00CA1919">
        <w:trPr>
          <w:tblCellSpacing w:w="15" w:type="dxa"/>
        </w:trPr>
        <w:tc>
          <w:tcPr>
            <w:tcW w:w="1380" w:type="dxa"/>
            <w:tcBorders>
              <w:top w:val="single" w:sz="6" w:space="0" w:color="DDDDDD"/>
            </w:tcBorders>
            <w:shd w:val="clear" w:color="auto" w:fill="auto"/>
            <w:tcMar>
              <w:top w:w="120" w:type="dxa"/>
              <w:left w:w="120" w:type="dxa"/>
              <w:bottom w:w="120" w:type="dxa"/>
              <w:right w:w="120" w:type="dxa"/>
            </w:tcMar>
            <w:hideMark/>
          </w:tcPr>
          <w:p w14:paraId="50151107" w14:textId="1C49FC9C" w:rsidR="00CA1919" w:rsidRPr="005B2F3D" w:rsidRDefault="00CA1919" w:rsidP="005B2F3D">
            <w:pPr>
              <w:pStyle w:val="table"/>
            </w:pPr>
            <w:r w:rsidRPr="005B2F3D">
              <w:t>2013</w:t>
            </w:r>
          </w:p>
        </w:tc>
        <w:tc>
          <w:tcPr>
            <w:tcW w:w="1980" w:type="dxa"/>
            <w:tcBorders>
              <w:top w:val="single" w:sz="6" w:space="0" w:color="DDDDDD"/>
            </w:tcBorders>
            <w:shd w:val="clear" w:color="auto" w:fill="auto"/>
            <w:tcMar>
              <w:top w:w="120" w:type="dxa"/>
              <w:left w:w="120" w:type="dxa"/>
              <w:bottom w:w="120" w:type="dxa"/>
              <w:right w:w="120" w:type="dxa"/>
            </w:tcMar>
            <w:hideMark/>
          </w:tcPr>
          <w:p w14:paraId="533B11A8" w14:textId="77777777" w:rsidR="00CA1919" w:rsidRPr="005B2F3D" w:rsidRDefault="00CA1919" w:rsidP="005B2F3D">
            <w:pPr>
              <w:pStyle w:val="table"/>
            </w:pPr>
            <w:r w:rsidRPr="005B2F3D">
              <w:t>Нет данных</w:t>
            </w:r>
          </w:p>
        </w:tc>
      </w:tr>
      <w:tr w:rsidR="00CA1919" w:rsidRPr="005B2F3D" w14:paraId="0D283639" w14:textId="77777777" w:rsidTr="00CA1919">
        <w:trPr>
          <w:tblCellSpacing w:w="15" w:type="dxa"/>
        </w:trPr>
        <w:tc>
          <w:tcPr>
            <w:tcW w:w="1380" w:type="dxa"/>
            <w:tcBorders>
              <w:top w:val="single" w:sz="6" w:space="0" w:color="DDDDDD"/>
            </w:tcBorders>
            <w:shd w:val="clear" w:color="auto" w:fill="auto"/>
            <w:tcMar>
              <w:top w:w="120" w:type="dxa"/>
              <w:left w:w="120" w:type="dxa"/>
              <w:bottom w:w="120" w:type="dxa"/>
              <w:right w:w="120" w:type="dxa"/>
            </w:tcMar>
            <w:hideMark/>
          </w:tcPr>
          <w:p w14:paraId="44509B55" w14:textId="3002CD08" w:rsidR="00CA1919" w:rsidRPr="005B2F3D" w:rsidRDefault="00CA1919" w:rsidP="005B2F3D">
            <w:pPr>
              <w:pStyle w:val="table"/>
            </w:pPr>
            <w:r w:rsidRPr="005B2F3D">
              <w:t>2014</w:t>
            </w:r>
          </w:p>
        </w:tc>
        <w:tc>
          <w:tcPr>
            <w:tcW w:w="1980" w:type="dxa"/>
            <w:tcBorders>
              <w:top w:val="single" w:sz="6" w:space="0" w:color="DDDDDD"/>
            </w:tcBorders>
            <w:shd w:val="clear" w:color="auto" w:fill="auto"/>
            <w:tcMar>
              <w:top w:w="120" w:type="dxa"/>
              <w:left w:w="120" w:type="dxa"/>
              <w:bottom w:w="120" w:type="dxa"/>
              <w:right w:w="120" w:type="dxa"/>
            </w:tcMar>
            <w:hideMark/>
          </w:tcPr>
          <w:p w14:paraId="6363F7D9" w14:textId="77777777" w:rsidR="00CA1919" w:rsidRPr="005B2F3D" w:rsidRDefault="00CA1919" w:rsidP="005B2F3D">
            <w:pPr>
              <w:pStyle w:val="table"/>
            </w:pPr>
            <w:r w:rsidRPr="005B2F3D">
              <w:t>316</w:t>
            </w:r>
          </w:p>
        </w:tc>
      </w:tr>
      <w:tr w:rsidR="00CA1919" w:rsidRPr="005B2F3D" w14:paraId="0D5B7938" w14:textId="77777777" w:rsidTr="00CA1919">
        <w:trPr>
          <w:tblCellSpacing w:w="15" w:type="dxa"/>
        </w:trPr>
        <w:tc>
          <w:tcPr>
            <w:tcW w:w="1380" w:type="dxa"/>
            <w:tcBorders>
              <w:top w:val="single" w:sz="6" w:space="0" w:color="DDDDDD"/>
            </w:tcBorders>
            <w:shd w:val="clear" w:color="auto" w:fill="auto"/>
            <w:tcMar>
              <w:top w:w="120" w:type="dxa"/>
              <w:left w:w="120" w:type="dxa"/>
              <w:bottom w:w="120" w:type="dxa"/>
              <w:right w:w="120" w:type="dxa"/>
            </w:tcMar>
            <w:hideMark/>
          </w:tcPr>
          <w:p w14:paraId="5AB4DBE2" w14:textId="3A3BF1B5" w:rsidR="00CA1919" w:rsidRPr="005B2F3D" w:rsidRDefault="00CA1919" w:rsidP="005B2F3D">
            <w:pPr>
              <w:pStyle w:val="table"/>
            </w:pPr>
            <w:r w:rsidRPr="005B2F3D">
              <w:t>2015</w:t>
            </w:r>
          </w:p>
        </w:tc>
        <w:tc>
          <w:tcPr>
            <w:tcW w:w="1980" w:type="dxa"/>
            <w:tcBorders>
              <w:top w:val="single" w:sz="6" w:space="0" w:color="DDDDDD"/>
            </w:tcBorders>
            <w:shd w:val="clear" w:color="auto" w:fill="auto"/>
            <w:tcMar>
              <w:top w:w="120" w:type="dxa"/>
              <w:left w:w="120" w:type="dxa"/>
              <w:bottom w:w="120" w:type="dxa"/>
              <w:right w:w="120" w:type="dxa"/>
            </w:tcMar>
            <w:hideMark/>
          </w:tcPr>
          <w:p w14:paraId="67644943" w14:textId="77777777" w:rsidR="00CA1919" w:rsidRPr="005B2F3D" w:rsidRDefault="00CA1919" w:rsidP="005B2F3D">
            <w:pPr>
              <w:pStyle w:val="table"/>
            </w:pPr>
            <w:r w:rsidRPr="005B2F3D">
              <w:t>352</w:t>
            </w:r>
          </w:p>
        </w:tc>
      </w:tr>
      <w:tr w:rsidR="00CA1919" w:rsidRPr="005B2F3D" w14:paraId="1DD744E5" w14:textId="77777777" w:rsidTr="00CA1919">
        <w:trPr>
          <w:tblCellSpacing w:w="15" w:type="dxa"/>
        </w:trPr>
        <w:tc>
          <w:tcPr>
            <w:tcW w:w="1380" w:type="dxa"/>
            <w:tcBorders>
              <w:top w:val="single" w:sz="6" w:space="0" w:color="DDDDDD"/>
            </w:tcBorders>
            <w:shd w:val="clear" w:color="auto" w:fill="auto"/>
            <w:tcMar>
              <w:top w:w="120" w:type="dxa"/>
              <w:left w:w="120" w:type="dxa"/>
              <w:bottom w:w="120" w:type="dxa"/>
              <w:right w:w="120" w:type="dxa"/>
            </w:tcMar>
            <w:hideMark/>
          </w:tcPr>
          <w:p w14:paraId="0945FFB6" w14:textId="308B07AB" w:rsidR="00CA1919" w:rsidRPr="005B2F3D" w:rsidRDefault="00CA1919" w:rsidP="005B2F3D">
            <w:pPr>
              <w:pStyle w:val="table"/>
            </w:pPr>
            <w:r w:rsidRPr="005B2F3D">
              <w:t>2016</w:t>
            </w:r>
          </w:p>
        </w:tc>
        <w:tc>
          <w:tcPr>
            <w:tcW w:w="1980" w:type="dxa"/>
            <w:tcBorders>
              <w:top w:val="single" w:sz="6" w:space="0" w:color="DDDDDD"/>
            </w:tcBorders>
            <w:shd w:val="clear" w:color="auto" w:fill="auto"/>
            <w:tcMar>
              <w:top w:w="120" w:type="dxa"/>
              <w:left w:w="120" w:type="dxa"/>
              <w:bottom w:w="120" w:type="dxa"/>
              <w:right w:w="120" w:type="dxa"/>
            </w:tcMar>
            <w:hideMark/>
          </w:tcPr>
          <w:p w14:paraId="5D6F9C97" w14:textId="77777777" w:rsidR="00CA1919" w:rsidRPr="005B2F3D" w:rsidRDefault="00CA1919" w:rsidP="005B2F3D">
            <w:pPr>
              <w:pStyle w:val="table"/>
            </w:pPr>
            <w:r w:rsidRPr="005B2F3D">
              <w:t>384</w:t>
            </w:r>
          </w:p>
        </w:tc>
      </w:tr>
      <w:tr w:rsidR="00CA1919" w:rsidRPr="005B2F3D" w14:paraId="6F744ECA" w14:textId="77777777" w:rsidTr="00CA1919">
        <w:trPr>
          <w:tblCellSpacing w:w="15" w:type="dxa"/>
        </w:trPr>
        <w:tc>
          <w:tcPr>
            <w:tcW w:w="1380" w:type="dxa"/>
            <w:tcBorders>
              <w:top w:val="single" w:sz="6" w:space="0" w:color="DDDDDD"/>
            </w:tcBorders>
            <w:shd w:val="clear" w:color="auto" w:fill="auto"/>
            <w:tcMar>
              <w:top w:w="120" w:type="dxa"/>
              <w:left w:w="120" w:type="dxa"/>
              <w:bottom w:w="120" w:type="dxa"/>
              <w:right w:w="120" w:type="dxa"/>
            </w:tcMar>
            <w:hideMark/>
          </w:tcPr>
          <w:p w14:paraId="667AB837" w14:textId="77777777" w:rsidR="00CA1919" w:rsidRPr="005B2F3D" w:rsidRDefault="00CA1919" w:rsidP="005B2F3D">
            <w:pPr>
              <w:pStyle w:val="table"/>
            </w:pPr>
            <w:r w:rsidRPr="005B2F3D">
              <w:t>2017</w:t>
            </w:r>
          </w:p>
        </w:tc>
        <w:tc>
          <w:tcPr>
            <w:tcW w:w="1980" w:type="dxa"/>
            <w:tcBorders>
              <w:top w:val="single" w:sz="6" w:space="0" w:color="DDDDDD"/>
            </w:tcBorders>
            <w:shd w:val="clear" w:color="auto" w:fill="auto"/>
            <w:tcMar>
              <w:top w:w="120" w:type="dxa"/>
              <w:left w:w="120" w:type="dxa"/>
              <w:bottom w:w="120" w:type="dxa"/>
              <w:right w:w="120" w:type="dxa"/>
            </w:tcMar>
            <w:hideMark/>
          </w:tcPr>
          <w:p w14:paraId="0CFA0A93" w14:textId="77777777" w:rsidR="00CA1919" w:rsidRPr="005B2F3D" w:rsidRDefault="00CA1919" w:rsidP="005B2F3D">
            <w:pPr>
              <w:pStyle w:val="table"/>
            </w:pPr>
            <w:r w:rsidRPr="005B2F3D">
              <w:t>425</w:t>
            </w:r>
          </w:p>
        </w:tc>
      </w:tr>
      <w:tr w:rsidR="00CA1919" w:rsidRPr="005B2F3D" w14:paraId="1970AD9E" w14:textId="77777777" w:rsidTr="00CA1919">
        <w:trPr>
          <w:tblCellSpacing w:w="15" w:type="dxa"/>
        </w:trPr>
        <w:tc>
          <w:tcPr>
            <w:tcW w:w="1380" w:type="dxa"/>
            <w:tcBorders>
              <w:top w:val="single" w:sz="6" w:space="0" w:color="DDDDDD"/>
            </w:tcBorders>
            <w:shd w:val="clear" w:color="auto" w:fill="auto"/>
            <w:tcMar>
              <w:top w:w="120" w:type="dxa"/>
              <w:left w:w="120" w:type="dxa"/>
              <w:bottom w:w="120" w:type="dxa"/>
              <w:right w:w="120" w:type="dxa"/>
            </w:tcMar>
            <w:hideMark/>
          </w:tcPr>
          <w:p w14:paraId="5BFF8DB9" w14:textId="77777777" w:rsidR="00CA1919" w:rsidRPr="005B2F3D" w:rsidRDefault="00CA1919" w:rsidP="005B2F3D">
            <w:pPr>
              <w:pStyle w:val="table"/>
            </w:pPr>
            <w:r w:rsidRPr="005B2F3D">
              <w:t>2020 (план)</w:t>
            </w:r>
          </w:p>
        </w:tc>
        <w:tc>
          <w:tcPr>
            <w:tcW w:w="1980" w:type="dxa"/>
            <w:tcBorders>
              <w:top w:val="single" w:sz="6" w:space="0" w:color="DDDDDD"/>
            </w:tcBorders>
            <w:shd w:val="clear" w:color="auto" w:fill="auto"/>
            <w:tcMar>
              <w:top w:w="120" w:type="dxa"/>
              <w:left w:w="120" w:type="dxa"/>
              <w:bottom w:w="120" w:type="dxa"/>
              <w:right w:w="120" w:type="dxa"/>
            </w:tcMar>
            <w:hideMark/>
          </w:tcPr>
          <w:p w14:paraId="75ECD33C" w14:textId="77777777" w:rsidR="00CA1919" w:rsidRPr="005B2F3D" w:rsidRDefault="00CA1919" w:rsidP="005B2F3D">
            <w:pPr>
              <w:pStyle w:val="table"/>
            </w:pPr>
            <w:r w:rsidRPr="005B2F3D">
              <w:t>500</w:t>
            </w:r>
          </w:p>
        </w:tc>
      </w:tr>
    </w:tbl>
    <w:p w14:paraId="12C153F4" w14:textId="77777777" w:rsidR="00CA1919" w:rsidRPr="005B2F3D" w:rsidRDefault="00CA1919" w:rsidP="005B2F3D">
      <w:pPr>
        <w:rPr>
          <w:i/>
        </w:rPr>
      </w:pPr>
      <w:r w:rsidRPr="005B2F3D">
        <w:rPr>
          <w:i/>
        </w:rPr>
        <w:t>Источник: https://ru.wikipedia.org/wiki/Вооружённые_Силы_Российской_Федерации</w:t>
      </w:r>
    </w:p>
    <w:p w14:paraId="2658BB5B" w14:textId="77777777" w:rsidR="005B2F3D" w:rsidRDefault="005B2F3D" w:rsidP="002128F9"/>
    <w:p w14:paraId="1DBE6B0B" w14:textId="60B1F6DF" w:rsidR="00CA1919" w:rsidRDefault="00CA1919" w:rsidP="002128F9">
      <w:r>
        <w:t>Суммируя сказанное, можно выделить следующие главные тенденции в комплектовании Вооруженных сил РФ личным составом.</w:t>
      </w:r>
    </w:p>
    <w:p w14:paraId="2D1D4FB3" w14:textId="77777777" w:rsidR="00CA1919" w:rsidRDefault="00CA1919" w:rsidP="00525BDC">
      <w:pPr>
        <w:pStyle w:val="a3"/>
        <w:numPr>
          <w:ilvl w:val="0"/>
          <w:numId w:val="2"/>
        </w:numPr>
      </w:pPr>
      <w:r>
        <w:t>Общая численность военнослужащих начиная с 2011 г. составила с незначительными колебаниями 1 млн. чел.</w:t>
      </w:r>
    </w:p>
    <w:p w14:paraId="58876389" w14:textId="77777777" w:rsidR="00CA1919" w:rsidRDefault="00CA1919" w:rsidP="00525BDC">
      <w:pPr>
        <w:pStyle w:val="a3"/>
        <w:numPr>
          <w:ilvl w:val="0"/>
          <w:numId w:val="2"/>
        </w:numPr>
      </w:pPr>
      <w:r>
        <w:t>Численность офицеров, прапорщиков и мичманов в период 2011 – 2017 гг. сократилась с 320 до 270 тыс. чел.</w:t>
      </w:r>
    </w:p>
    <w:p w14:paraId="5D0272FB" w14:textId="77777777" w:rsidR="00CA1919" w:rsidRDefault="00CA1919" w:rsidP="00525BDC">
      <w:pPr>
        <w:pStyle w:val="a3"/>
        <w:numPr>
          <w:ilvl w:val="0"/>
          <w:numId w:val="2"/>
        </w:numPr>
      </w:pPr>
      <w:r>
        <w:t>Численность военнослужащих рядового состава по призыву после 2011 г. стабилизировалась на уровне около 300 тыс. чел.</w:t>
      </w:r>
    </w:p>
    <w:p w14:paraId="4201FCD2" w14:textId="77777777" w:rsidR="00CA1919" w:rsidRDefault="00CA1919" w:rsidP="00525BDC">
      <w:pPr>
        <w:pStyle w:val="a3"/>
        <w:numPr>
          <w:ilvl w:val="0"/>
          <w:numId w:val="2"/>
        </w:numPr>
      </w:pPr>
      <w:r>
        <w:t>Численность военнослужащих рядового состава по контракту за период с 2011 – 2017 гг. увеличилась с 230 до 425 тыс. чел. К 2020 г. их численность будет продолжать увеличиваться и составит 500 тыс. чел.</w:t>
      </w:r>
    </w:p>
    <w:p w14:paraId="614CE4DF" w14:textId="77777777" w:rsidR="00CA1919" w:rsidRDefault="00CA1919" w:rsidP="00525BDC">
      <w:pPr>
        <w:pStyle w:val="a3"/>
        <w:numPr>
          <w:ilvl w:val="0"/>
          <w:numId w:val="2"/>
        </w:numPr>
      </w:pPr>
      <w:r>
        <w:t>Численность мужчин в возрасте 18 лет за период 2011 – 2017 гг. снизилась с 820 тыс. чел. до 670 тыс. чел.</w:t>
      </w:r>
    </w:p>
    <w:p w14:paraId="003E9E4A" w14:textId="77777777" w:rsidR="005B2F3D" w:rsidRDefault="005B2F3D" w:rsidP="005B2F3D">
      <w:pPr>
        <w:rPr>
          <w:u w:val="single"/>
        </w:rPr>
      </w:pPr>
    </w:p>
    <w:p w14:paraId="5DF51E05" w14:textId="7D4B2C29" w:rsidR="00CA1919" w:rsidRDefault="00CA1919" w:rsidP="005B2F3D">
      <w:r>
        <w:rPr>
          <w:u w:val="single"/>
        </w:rPr>
        <w:t>Демографическая волна и численность военнослужащих в предстоящем периоде.</w:t>
      </w:r>
      <w:r>
        <w:t> Динамика численности мужчин в возрасте 18 лет подвержена колебаниям в соответствии с демографическими волнами. Фактическая динамика прошлых лет и демографический прогноз Росстата показывают, что для указанной возрастной когорты период с 2016 по 2018 гг. является «дном» снижения численности. Начиная с 2019 г. численность когорты начнет расти и достигнет на пике 1007 тыс. чел. в 2034 г. (увеличение на 35%).</w:t>
      </w:r>
    </w:p>
    <w:p w14:paraId="47EA1256" w14:textId="77777777" w:rsidR="005B2F3D" w:rsidRDefault="005B2F3D" w:rsidP="005B2F3D"/>
    <w:p w14:paraId="1F8D8BF2" w14:textId="77777777" w:rsidR="00CA1919" w:rsidRPr="005B2F3D" w:rsidRDefault="00CA1919" w:rsidP="005B2F3D">
      <w:pPr>
        <w:rPr>
          <w:b/>
        </w:rPr>
      </w:pPr>
      <w:r w:rsidRPr="005B2F3D">
        <w:rPr>
          <w:b/>
        </w:rPr>
        <w:t>Таблица 3. Численность мужчин в возрасте 18 лет по прогнозу Росстата</w:t>
      </w:r>
    </w:p>
    <w:tbl>
      <w:tblPr>
        <w:tblW w:w="9888" w:type="dxa"/>
        <w:tblCellSpacing w:w="15" w:type="dxa"/>
        <w:shd w:val="clear" w:color="auto" w:fill="FFFFFF"/>
        <w:tblCellMar>
          <w:left w:w="0" w:type="dxa"/>
          <w:right w:w="0" w:type="dxa"/>
        </w:tblCellMar>
        <w:tblLook w:val="04A0" w:firstRow="1" w:lastRow="0" w:firstColumn="1" w:lastColumn="0" w:noHBand="0" w:noVBand="1"/>
      </w:tblPr>
      <w:tblGrid>
        <w:gridCol w:w="3244"/>
        <w:gridCol w:w="6644"/>
      </w:tblGrid>
      <w:tr w:rsidR="00CA1919" w:rsidRPr="005B2F3D" w14:paraId="34075B23" w14:textId="77777777" w:rsidTr="00CA1919">
        <w:trPr>
          <w:tblCellSpacing w:w="15" w:type="dxa"/>
        </w:trPr>
        <w:tc>
          <w:tcPr>
            <w:tcW w:w="1200" w:type="dxa"/>
            <w:tcBorders>
              <w:top w:val="nil"/>
            </w:tcBorders>
            <w:shd w:val="clear" w:color="auto" w:fill="auto"/>
            <w:tcMar>
              <w:top w:w="120" w:type="dxa"/>
              <w:left w:w="120" w:type="dxa"/>
              <w:bottom w:w="120" w:type="dxa"/>
              <w:right w:w="120" w:type="dxa"/>
            </w:tcMar>
            <w:hideMark/>
          </w:tcPr>
          <w:p w14:paraId="143E8C7F" w14:textId="77777777" w:rsidR="00CA1919" w:rsidRPr="005B2F3D" w:rsidRDefault="00CA1919" w:rsidP="005B2F3D">
            <w:pPr>
              <w:pStyle w:val="table"/>
            </w:pPr>
            <w:r w:rsidRPr="005B2F3D">
              <w:t>Год</w:t>
            </w:r>
          </w:p>
        </w:tc>
        <w:tc>
          <w:tcPr>
            <w:tcW w:w="2475" w:type="dxa"/>
            <w:tcBorders>
              <w:top w:val="nil"/>
            </w:tcBorders>
            <w:shd w:val="clear" w:color="auto" w:fill="auto"/>
            <w:tcMar>
              <w:top w:w="120" w:type="dxa"/>
              <w:left w:w="120" w:type="dxa"/>
              <w:bottom w:w="120" w:type="dxa"/>
              <w:right w:w="120" w:type="dxa"/>
            </w:tcMar>
            <w:hideMark/>
          </w:tcPr>
          <w:p w14:paraId="3EA0A5D9" w14:textId="77777777" w:rsidR="00CA1919" w:rsidRPr="005B2F3D" w:rsidRDefault="00CA1919" w:rsidP="005B2F3D">
            <w:pPr>
              <w:pStyle w:val="table"/>
            </w:pPr>
            <w:r w:rsidRPr="005B2F3D">
              <w:t>Численность мужчин в возрасте 18 лет, тыс. чел.</w:t>
            </w:r>
          </w:p>
        </w:tc>
      </w:tr>
      <w:tr w:rsidR="00CA1919" w:rsidRPr="005B2F3D" w14:paraId="43F018FC" w14:textId="77777777" w:rsidTr="00CA1919">
        <w:trPr>
          <w:tblCellSpacing w:w="15" w:type="dxa"/>
        </w:trPr>
        <w:tc>
          <w:tcPr>
            <w:tcW w:w="1200" w:type="dxa"/>
            <w:tcBorders>
              <w:top w:val="single" w:sz="6" w:space="0" w:color="DDDDDD"/>
            </w:tcBorders>
            <w:shd w:val="clear" w:color="auto" w:fill="auto"/>
            <w:tcMar>
              <w:top w:w="120" w:type="dxa"/>
              <w:left w:w="120" w:type="dxa"/>
              <w:bottom w:w="120" w:type="dxa"/>
              <w:right w:w="120" w:type="dxa"/>
            </w:tcMar>
            <w:hideMark/>
          </w:tcPr>
          <w:p w14:paraId="1940175F" w14:textId="77777777" w:rsidR="00CA1919" w:rsidRPr="005B2F3D" w:rsidRDefault="00CA1919" w:rsidP="005B2F3D">
            <w:pPr>
              <w:pStyle w:val="table"/>
            </w:pPr>
            <w:r w:rsidRPr="005B2F3D">
              <w:t>2018</w:t>
            </w:r>
          </w:p>
        </w:tc>
        <w:tc>
          <w:tcPr>
            <w:tcW w:w="2475" w:type="dxa"/>
            <w:tcBorders>
              <w:top w:val="single" w:sz="6" w:space="0" w:color="DDDDDD"/>
            </w:tcBorders>
            <w:shd w:val="clear" w:color="auto" w:fill="auto"/>
            <w:tcMar>
              <w:top w:w="120" w:type="dxa"/>
              <w:left w:w="120" w:type="dxa"/>
              <w:bottom w:w="120" w:type="dxa"/>
              <w:right w:w="120" w:type="dxa"/>
            </w:tcMar>
            <w:hideMark/>
          </w:tcPr>
          <w:p w14:paraId="4ACD6031" w14:textId="77777777" w:rsidR="00CA1919" w:rsidRPr="005B2F3D" w:rsidRDefault="00CA1919" w:rsidP="005B2F3D">
            <w:pPr>
              <w:pStyle w:val="table"/>
            </w:pPr>
            <w:r w:rsidRPr="005B2F3D">
              <w:t>670</w:t>
            </w:r>
          </w:p>
        </w:tc>
      </w:tr>
      <w:tr w:rsidR="00CA1919" w:rsidRPr="005B2F3D" w14:paraId="350867C0" w14:textId="77777777" w:rsidTr="00CA1919">
        <w:trPr>
          <w:tblCellSpacing w:w="15" w:type="dxa"/>
        </w:trPr>
        <w:tc>
          <w:tcPr>
            <w:tcW w:w="1200" w:type="dxa"/>
            <w:tcBorders>
              <w:top w:val="single" w:sz="6" w:space="0" w:color="DDDDDD"/>
            </w:tcBorders>
            <w:shd w:val="clear" w:color="auto" w:fill="auto"/>
            <w:tcMar>
              <w:top w:w="120" w:type="dxa"/>
              <w:left w:w="120" w:type="dxa"/>
              <w:bottom w:w="120" w:type="dxa"/>
              <w:right w:w="120" w:type="dxa"/>
            </w:tcMar>
            <w:hideMark/>
          </w:tcPr>
          <w:p w14:paraId="6CFB4593" w14:textId="77777777" w:rsidR="00CA1919" w:rsidRPr="005B2F3D" w:rsidRDefault="00CA1919" w:rsidP="005B2F3D">
            <w:pPr>
              <w:pStyle w:val="table"/>
            </w:pPr>
            <w:r w:rsidRPr="005B2F3D">
              <w:t>2019</w:t>
            </w:r>
          </w:p>
        </w:tc>
        <w:tc>
          <w:tcPr>
            <w:tcW w:w="2475" w:type="dxa"/>
            <w:tcBorders>
              <w:top w:val="single" w:sz="6" w:space="0" w:color="DDDDDD"/>
            </w:tcBorders>
            <w:shd w:val="clear" w:color="auto" w:fill="auto"/>
            <w:tcMar>
              <w:top w:w="120" w:type="dxa"/>
              <w:left w:w="120" w:type="dxa"/>
              <w:bottom w:w="120" w:type="dxa"/>
              <w:right w:w="120" w:type="dxa"/>
            </w:tcMar>
            <w:hideMark/>
          </w:tcPr>
          <w:p w14:paraId="7EA903EC" w14:textId="77777777" w:rsidR="00CA1919" w:rsidRPr="005B2F3D" w:rsidRDefault="00CA1919" w:rsidP="005B2F3D">
            <w:pPr>
              <w:pStyle w:val="table"/>
            </w:pPr>
            <w:r w:rsidRPr="005B2F3D">
              <w:t>712</w:t>
            </w:r>
          </w:p>
        </w:tc>
      </w:tr>
      <w:tr w:rsidR="00CA1919" w:rsidRPr="005B2F3D" w14:paraId="46524A7E" w14:textId="77777777" w:rsidTr="00CA1919">
        <w:trPr>
          <w:tblCellSpacing w:w="15" w:type="dxa"/>
        </w:trPr>
        <w:tc>
          <w:tcPr>
            <w:tcW w:w="1200" w:type="dxa"/>
            <w:tcBorders>
              <w:top w:val="single" w:sz="6" w:space="0" w:color="DDDDDD"/>
            </w:tcBorders>
            <w:shd w:val="clear" w:color="auto" w:fill="auto"/>
            <w:tcMar>
              <w:top w:w="120" w:type="dxa"/>
              <w:left w:w="120" w:type="dxa"/>
              <w:bottom w:w="120" w:type="dxa"/>
              <w:right w:w="120" w:type="dxa"/>
            </w:tcMar>
            <w:hideMark/>
          </w:tcPr>
          <w:p w14:paraId="1E8103B3" w14:textId="77777777" w:rsidR="00CA1919" w:rsidRPr="005B2F3D" w:rsidRDefault="00CA1919" w:rsidP="005B2F3D">
            <w:pPr>
              <w:pStyle w:val="table"/>
            </w:pPr>
            <w:r w:rsidRPr="005B2F3D">
              <w:t>2025</w:t>
            </w:r>
          </w:p>
        </w:tc>
        <w:tc>
          <w:tcPr>
            <w:tcW w:w="2475" w:type="dxa"/>
            <w:tcBorders>
              <w:top w:val="single" w:sz="6" w:space="0" w:color="DDDDDD"/>
            </w:tcBorders>
            <w:shd w:val="clear" w:color="auto" w:fill="auto"/>
            <w:tcMar>
              <w:top w:w="120" w:type="dxa"/>
              <w:left w:w="120" w:type="dxa"/>
              <w:bottom w:w="120" w:type="dxa"/>
              <w:right w:w="120" w:type="dxa"/>
            </w:tcMar>
            <w:hideMark/>
          </w:tcPr>
          <w:p w14:paraId="5677A06D" w14:textId="77777777" w:rsidR="00CA1919" w:rsidRPr="005B2F3D" w:rsidRDefault="00CA1919" w:rsidP="005B2F3D">
            <w:pPr>
              <w:pStyle w:val="table"/>
            </w:pPr>
            <w:r w:rsidRPr="005B2F3D">
              <w:t>773</w:t>
            </w:r>
          </w:p>
        </w:tc>
      </w:tr>
      <w:tr w:rsidR="00CA1919" w:rsidRPr="005B2F3D" w14:paraId="637B9B67" w14:textId="77777777" w:rsidTr="00CA1919">
        <w:trPr>
          <w:tblCellSpacing w:w="15" w:type="dxa"/>
        </w:trPr>
        <w:tc>
          <w:tcPr>
            <w:tcW w:w="1200" w:type="dxa"/>
            <w:tcBorders>
              <w:top w:val="single" w:sz="6" w:space="0" w:color="DDDDDD"/>
            </w:tcBorders>
            <w:shd w:val="clear" w:color="auto" w:fill="auto"/>
            <w:tcMar>
              <w:top w:w="120" w:type="dxa"/>
              <w:left w:w="120" w:type="dxa"/>
              <w:bottom w:w="120" w:type="dxa"/>
              <w:right w:w="120" w:type="dxa"/>
            </w:tcMar>
            <w:hideMark/>
          </w:tcPr>
          <w:p w14:paraId="5E0095E5" w14:textId="77777777" w:rsidR="00CA1919" w:rsidRPr="005B2F3D" w:rsidRDefault="00CA1919" w:rsidP="005B2F3D">
            <w:pPr>
              <w:pStyle w:val="table"/>
            </w:pPr>
            <w:r w:rsidRPr="005B2F3D">
              <w:t>2030</w:t>
            </w:r>
          </w:p>
        </w:tc>
        <w:tc>
          <w:tcPr>
            <w:tcW w:w="2475" w:type="dxa"/>
            <w:tcBorders>
              <w:top w:val="single" w:sz="6" w:space="0" w:color="DDDDDD"/>
            </w:tcBorders>
            <w:shd w:val="clear" w:color="auto" w:fill="auto"/>
            <w:tcMar>
              <w:top w:w="120" w:type="dxa"/>
              <w:left w:w="120" w:type="dxa"/>
              <w:bottom w:w="120" w:type="dxa"/>
              <w:right w:w="120" w:type="dxa"/>
            </w:tcMar>
            <w:hideMark/>
          </w:tcPr>
          <w:p w14:paraId="57834F07" w14:textId="77777777" w:rsidR="00CA1919" w:rsidRPr="005B2F3D" w:rsidRDefault="00CA1919" w:rsidP="005B2F3D">
            <w:pPr>
              <w:pStyle w:val="table"/>
            </w:pPr>
            <w:r w:rsidRPr="005B2F3D">
              <w:t>945</w:t>
            </w:r>
          </w:p>
        </w:tc>
      </w:tr>
      <w:tr w:rsidR="00CA1919" w:rsidRPr="005B2F3D" w14:paraId="343E3FFD" w14:textId="77777777" w:rsidTr="00CA1919">
        <w:trPr>
          <w:tblCellSpacing w:w="15" w:type="dxa"/>
        </w:trPr>
        <w:tc>
          <w:tcPr>
            <w:tcW w:w="1200" w:type="dxa"/>
            <w:tcBorders>
              <w:top w:val="single" w:sz="6" w:space="0" w:color="DDDDDD"/>
            </w:tcBorders>
            <w:shd w:val="clear" w:color="auto" w:fill="auto"/>
            <w:tcMar>
              <w:top w:w="120" w:type="dxa"/>
              <w:left w:w="120" w:type="dxa"/>
              <w:bottom w:w="120" w:type="dxa"/>
              <w:right w:w="120" w:type="dxa"/>
            </w:tcMar>
            <w:hideMark/>
          </w:tcPr>
          <w:p w14:paraId="1805B2C9" w14:textId="77777777" w:rsidR="00CA1919" w:rsidRPr="005B2F3D" w:rsidRDefault="00CA1919" w:rsidP="005B2F3D">
            <w:pPr>
              <w:pStyle w:val="table"/>
            </w:pPr>
            <w:r w:rsidRPr="005B2F3D">
              <w:t>2034</w:t>
            </w:r>
          </w:p>
        </w:tc>
        <w:tc>
          <w:tcPr>
            <w:tcW w:w="2475" w:type="dxa"/>
            <w:tcBorders>
              <w:top w:val="single" w:sz="6" w:space="0" w:color="DDDDDD"/>
            </w:tcBorders>
            <w:shd w:val="clear" w:color="auto" w:fill="auto"/>
            <w:tcMar>
              <w:top w:w="120" w:type="dxa"/>
              <w:left w:w="120" w:type="dxa"/>
              <w:bottom w:w="120" w:type="dxa"/>
              <w:right w:w="120" w:type="dxa"/>
            </w:tcMar>
            <w:hideMark/>
          </w:tcPr>
          <w:p w14:paraId="2DA87FDE" w14:textId="77777777" w:rsidR="00CA1919" w:rsidRPr="005B2F3D" w:rsidRDefault="00CA1919" w:rsidP="005B2F3D">
            <w:pPr>
              <w:pStyle w:val="table"/>
            </w:pPr>
            <w:r w:rsidRPr="005B2F3D">
              <w:t>1007</w:t>
            </w:r>
          </w:p>
        </w:tc>
      </w:tr>
    </w:tbl>
    <w:p w14:paraId="5329ACAB" w14:textId="77777777" w:rsidR="00CA1919" w:rsidRPr="005B2F3D" w:rsidRDefault="00CA1919" w:rsidP="005B2F3D">
      <w:pPr>
        <w:rPr>
          <w:i/>
        </w:rPr>
      </w:pPr>
      <w:r w:rsidRPr="005B2F3D">
        <w:rPr>
          <w:i/>
        </w:rPr>
        <w:t>Источник: Росстат.</w:t>
      </w:r>
    </w:p>
    <w:p w14:paraId="7BB76935" w14:textId="77777777" w:rsidR="005B2F3D" w:rsidRDefault="005B2F3D" w:rsidP="002128F9"/>
    <w:p w14:paraId="00D1FB36" w14:textId="79CE559D" w:rsidR="00CA1919" w:rsidRDefault="00CA1919" w:rsidP="002128F9">
      <w:r>
        <w:t>С учетом прогнозируемого роста численности мужчин в призывном возрасте комплектование Вооруженных сил РФ может осуществляться по следующим сценариям.</w:t>
      </w:r>
    </w:p>
    <w:p w14:paraId="129EE6FD" w14:textId="77777777" w:rsidR="00CA1919" w:rsidRDefault="00CA1919" w:rsidP="00525BDC">
      <w:pPr>
        <w:pStyle w:val="a3"/>
        <w:numPr>
          <w:ilvl w:val="0"/>
          <w:numId w:val="2"/>
        </w:numPr>
      </w:pPr>
      <w:r>
        <w:t>При сохранении неизменной численности военнослужащих ВС РФ на уровне 1 млн. чел., численности офицеров, прапорщиков и мичманов на уровне 270 млн. чел. и рядовых-контрактников на уровне 500 тыс. чел., численность военнослужащих по призыву к 2034 г. должна составить 230 тыс. чел. При этом отношение численности призывников к численности призывной возрастной когорты снизится с 0,45 до 0,20. Это означает, что должен быть либо существенно расширен перечень оснований освобождения от службы, либо призыв в армию должен стать выборочным. При этом дискриминация военнослужащих по призыву как отношению к тем, кто не был призван, так и к тем, кто поступил на службу по контракту без прохождения срочной службы станет настолько очевидной, что условия прохождения службы по призыву придется приравнивать к контрактникам. Последнее фактически означает отказ от комплектования армии по призыву, поскольку де-факто все военнослужащие рядового состава станут контрактниками.</w:t>
      </w:r>
    </w:p>
    <w:p w14:paraId="75103D5E" w14:textId="77777777" w:rsidR="00CA1919" w:rsidRDefault="00CA1919" w:rsidP="00525BDC">
      <w:pPr>
        <w:pStyle w:val="a3"/>
        <w:numPr>
          <w:ilvl w:val="0"/>
          <w:numId w:val="2"/>
        </w:numPr>
      </w:pPr>
      <w:r>
        <w:t>При сохранении неизменной численности офицеров, прапорщиков и мичманов, численности рядовых-контрактников, а также соотношения численности призывников к численности возрастной когорты общая численность Вооруженных сил РФ возрастет до 1220 тыс. чел., а численность служащих по призыву до 450 тыс. чел. После 2034 г. эти цифры вновь начнут снижаться. Значительные колебания численности служащих по призыву численности Вооруженных сил вновь приведут к возникновению «резерваций», не имеющих ни военного, ни экономического значения.</w:t>
      </w:r>
    </w:p>
    <w:p w14:paraId="0B0F331B" w14:textId="77777777" w:rsidR="00CA1919" w:rsidRDefault="00CA1919" w:rsidP="00525BDC">
      <w:pPr>
        <w:pStyle w:val="a3"/>
        <w:numPr>
          <w:ilvl w:val="0"/>
          <w:numId w:val="2"/>
        </w:numPr>
      </w:pPr>
      <w:r>
        <w:t>Теоретически может быть рассмотрен вариант, при котором численность военнослужащих по призыву возрастет до 450 тыс. чел, а число контрактников снизится с 500 тыс. чел. до 350 тыс. чел. (при неизменной численности Вооруженных сил 1 млн чел.). Однако сокращение численности контрактников после предпринятых усилий по их набору и обучению представляется нецелесообразным.</w:t>
      </w:r>
    </w:p>
    <w:p w14:paraId="70E0CE6B" w14:textId="77777777" w:rsidR="005B2F3D" w:rsidRDefault="005B2F3D" w:rsidP="002128F9"/>
    <w:p w14:paraId="6128368C" w14:textId="464C1C27" w:rsidR="00CA1919" w:rsidRDefault="00CA1919" w:rsidP="002128F9">
      <w:r>
        <w:t>Таким образом, наиболее целесообразным представляется вариант, при котором будет продолжена политика увеличения численности контрактников при неизменной численности личного состава Вооруженных сил. Такая политика создаст предпосылки для полной отмены института призыва на службу в Вооруженные силы.</w:t>
      </w:r>
    </w:p>
    <w:p w14:paraId="5EC18B59" w14:textId="77777777" w:rsidR="00CA1919" w:rsidRDefault="00CA1919" w:rsidP="005B2F3D">
      <w:r>
        <w:rPr>
          <w:u w:val="single"/>
        </w:rPr>
        <w:t>Эффективность использования труда в армии.</w:t>
      </w:r>
      <w:r>
        <w:t> В прошлые годы эффективность использования трудовых ресурсов в армии была низкой из-за избыточной численности рядового состава, проходящего служб по призыву. Низкая эффективность проявлялась широком распространении несвойственных военнослужащим видов труда, а также в высокой доле ручного труда, особенно во вспомогательных подразделениях. Сегодня, судя по доступной информации, доля несвойственных видов труда в Вооруженных силах РФ значительно сокращена, хотя точные данные на этот счет отсутствуют.</w:t>
      </w:r>
    </w:p>
    <w:p w14:paraId="420BC427" w14:textId="77777777" w:rsidR="00CA1919" w:rsidRDefault="00CA1919" w:rsidP="002128F9">
      <w:r>
        <w:t>Что касается неэффективного ручного труда, то его доля предположительно остается высокой, о чем свидетельствует следующие высказывания демобилизованного военнослужащего. Обращает на себя внимание, что этот военнослужащий, который весь срок службы проработал маляром, имел высокую мотивацию к обучению военной специальности и добровольно обучался ей в свободное время.</w:t>
      </w:r>
    </w:p>
    <w:p w14:paraId="5870D872" w14:textId="77777777" w:rsidR="00CA1919" w:rsidRDefault="00CA1919" w:rsidP="00525BDC">
      <w:pPr>
        <w:pStyle w:val="a3"/>
        <w:numPr>
          <w:ilvl w:val="0"/>
          <w:numId w:val="2"/>
        </w:numPr>
      </w:pPr>
      <w:r>
        <w:t>Моя профессия – маляр. По военному билету маляр. Служил на корабле радиоразведки. Маляр по должности, я малярил. Просто как рабочая сила. Чему там учить? Красить не умеешь, что ли? Если не умеешь, научишься. А если брать сослуживцев, кто занимался непосредственно радиоразведкой, они обучены хорошо.</w:t>
      </w:r>
    </w:p>
    <w:p w14:paraId="7C2C63CE" w14:textId="77777777" w:rsidR="00CA1919" w:rsidRDefault="00CA1919" w:rsidP="00525BDC">
      <w:pPr>
        <w:pStyle w:val="a3"/>
        <w:numPr>
          <w:ilvl w:val="0"/>
          <w:numId w:val="2"/>
        </w:numPr>
      </w:pPr>
      <w:r>
        <w:t>У меня было свободное время, я общался с ребятами. Я пришел на корабль разведки, интересно же, что это такое? Я, допустим, приду домой. Спросят: где служил? Скажу: корабль разведки. А кем служил? Маляром. В разведке шаришь? Нет. Это ж как-то некрасиво, самому неудобно будет, что не узнал ничего. Поэтому я у ребят обучался. Под конец я, маляр, знал больше, чем разведчики наши.</w:t>
      </w:r>
    </w:p>
    <w:p w14:paraId="4DFDC03C" w14:textId="77777777" w:rsidR="00CA1919" w:rsidRDefault="00CA1919" w:rsidP="00525BDC">
      <w:pPr>
        <w:pStyle w:val="a3"/>
        <w:numPr>
          <w:ilvl w:val="0"/>
          <w:numId w:val="2"/>
        </w:numPr>
      </w:pPr>
      <w:r>
        <w:t>Для разведки главное – это обучение, буквально первый месяц дается на то, чтобы матрос все знал, что ему следует по специальности военной. У нас ребята и корабль могут завести, угнать, и разведку провести, и связаться, когда надо, и пригнать, проблем нет. Обучают будь здоров.</w:t>
      </w:r>
    </w:p>
    <w:p w14:paraId="0E924D57" w14:textId="77777777" w:rsidR="005B2F3D" w:rsidRDefault="005B2F3D" w:rsidP="005B2F3D">
      <w:pPr>
        <w:rPr>
          <w:u w:val="single"/>
        </w:rPr>
      </w:pPr>
    </w:p>
    <w:p w14:paraId="1AC494F1" w14:textId="068F20F4" w:rsidR="00CA1919" w:rsidRDefault="00CA1919" w:rsidP="005B2F3D">
      <w:r>
        <w:rPr>
          <w:u w:val="single"/>
        </w:rPr>
        <w:t>Возникновение конкурса на службу в Вооруженных силах.</w:t>
      </w:r>
      <w:r>
        <w:t> В настоящее время условия прохождения службы в Вооруженных силах РФ существенно изменились. Престиж военной службы значительно возрос. Так, согласно социологическому опросу ВЦИОМа от 30.03.2017 профессия военнослужащего по привлекательности оказалась на втором месте после профессии медицинского работника (в 2012 г. она была на шестом месте). Рейтинг привлекательности вырос с 6% в 2012 г. до 13 % в 2017 г.</w:t>
      </w:r>
      <w:r w:rsidR="005B2F3D">
        <w:rPr>
          <w:rStyle w:val="a6"/>
        </w:rPr>
        <w:footnoteReference w:id="37"/>
      </w:r>
      <w:r>
        <w:t xml:space="preserve"> </w:t>
      </w:r>
    </w:p>
    <w:p w14:paraId="02929E8C" w14:textId="30195DAF" w:rsidR="00CA1919" w:rsidRDefault="00CA1919" w:rsidP="002128F9">
      <w:r>
        <w:t>Рост престижа военной службы выразился также в росте конкурса при поступлении в военные учебные заведения. Конкурс во многие военные учебные заведения впервые за последние десятилетия достигает 8-9 человек.</w:t>
      </w:r>
      <w:r w:rsidR="005B2F3D">
        <w:rPr>
          <w:rStyle w:val="a6"/>
        </w:rPr>
        <w:footnoteReference w:id="38"/>
      </w:r>
    </w:p>
    <w:p w14:paraId="4DD90ECA" w14:textId="77777777" w:rsidR="00CA1919" w:rsidRDefault="00CA1919" w:rsidP="002128F9">
      <w:r>
        <w:t>Повышение привлекательности профессии военнослужащего отчасти связано с экономическим кризисом. Но в еще большей мере сыграло роль улучшение условий прохождения военной службы и, возможно, пропагандистская кампания в СМИ.</w:t>
      </w:r>
    </w:p>
    <w:p w14:paraId="1B19427D" w14:textId="77777777" w:rsidR="00CA1919" w:rsidRDefault="00CA1919" w:rsidP="002128F9">
      <w:r>
        <w:t>Возникновение конкурса на поступление на военную службу является важной предпосылкой для перехода комплектования армии целиком на контрактную основу. Руководство Минобороны РФ понимает это, о чем свидетельствует следующее высказывание Министра Обороны С.К. Шойгу:</w:t>
      </w:r>
    </w:p>
    <w:p w14:paraId="33187D7E" w14:textId="759B5B9D" w:rsidR="00CA1919" w:rsidRDefault="00CA1919" w:rsidP="005B2F3D">
      <w:r>
        <w:t>В апреле 2015 года министр обороны Сергей Шойгу, поздравляя 300-тысячного контрактника, выразил надежду, что в конечном итоге Российская армия станет «полностью профессиональной».</w:t>
      </w:r>
      <w:r w:rsidR="005B2F3D">
        <w:rPr>
          <w:rStyle w:val="a6"/>
        </w:rPr>
        <w:footnoteReference w:id="39"/>
      </w:r>
    </w:p>
    <w:p w14:paraId="4D931A92" w14:textId="77777777" w:rsidR="00CA1919" w:rsidRDefault="00CA1919" w:rsidP="002128F9">
      <w:r>
        <w:t>Аналогичное мнение высказал и президент РФ В.В.Путин:</w:t>
      </w:r>
    </w:p>
    <w:p w14:paraId="1F6F3E0A" w14:textId="1E7B3321" w:rsidR="00CA1919" w:rsidRPr="002504D6" w:rsidRDefault="00CA1919" w:rsidP="00525BDC">
      <w:pPr>
        <w:pStyle w:val="a3"/>
        <w:numPr>
          <w:ilvl w:val="0"/>
          <w:numId w:val="1"/>
        </w:numPr>
        <w:ind w:left="1418"/>
        <w:rPr>
          <w:i/>
        </w:rPr>
      </w:pPr>
      <w:r w:rsidRPr="002504D6">
        <w:rPr>
          <w:i/>
        </w:rPr>
        <w:t>Путин заявил: «Мы должны иметь в виду, что мы постепенно уходим вообще от службы по призыву». При этом он посетовал, что бюджетные ограничения замедляют процесс, но пообещал, что реформа будет продолжаться и дальше: «Так что пройдет небольшое время, когда вообще этот вопрос будет неактуален». Ноябрь 2017 г.</w:t>
      </w:r>
      <w:r w:rsidR="002504D6">
        <w:rPr>
          <w:rStyle w:val="a6"/>
          <w:i/>
        </w:rPr>
        <w:footnoteReference w:id="40"/>
      </w:r>
    </w:p>
    <w:p w14:paraId="6D461FCF" w14:textId="77777777" w:rsidR="002504D6" w:rsidRDefault="002504D6" w:rsidP="002128F9"/>
    <w:p w14:paraId="09ABC7CC" w14:textId="3463A1E2" w:rsidR="00CA1919" w:rsidRDefault="00CA1919" w:rsidP="002128F9">
      <w:r>
        <w:t>Вместе с тем, несмотря на официально высказанные позиции В.В.Путина и С.К Шойгу их точка зрения до сих пор не является обще признанной. В СМИ со ссылкой на Минобороны пишут и о других возможных вариантах реформирования принципов комплектования Вооруженных сил, включая увеличение сроков службы, мотивированное с нехваткой призывников. Эти аргументы кажутся пришедшими их 80-х годов прошлого века и основаны на грубом искажении демографических фактов, поскольку факты свидетельствуют не о дальнейшем снижении, а о начале роста численности мужчин призывного возраста. Тем не менее, такие аргументы продолжают звучать.</w:t>
      </w:r>
    </w:p>
    <w:p w14:paraId="1E1C9F80" w14:textId="24CA0EE4" w:rsidR="00CA1919" w:rsidRDefault="00CA1919" w:rsidP="00525BDC">
      <w:pPr>
        <w:pStyle w:val="a3"/>
        <w:numPr>
          <w:ilvl w:val="0"/>
          <w:numId w:val="2"/>
        </w:numPr>
      </w:pPr>
      <w:r>
        <w:t>Сейчас в Минобороны рассматриваются различные варианты армейской реформы, в том числе увеличение сроков срочной службы в связи с нехваткой призывников («яма» рождаемости рубежа веков).</w:t>
      </w:r>
      <w:r w:rsidR="002504D6">
        <w:rPr>
          <w:rStyle w:val="a6"/>
        </w:rPr>
        <w:footnoteReference w:id="41"/>
      </w:r>
      <w:r>
        <w:t xml:space="preserve"> </w:t>
      </w:r>
    </w:p>
    <w:p w14:paraId="4B1FA26E" w14:textId="59F1002D" w:rsidR="00CA1919" w:rsidRPr="002504D6" w:rsidRDefault="00C61F60" w:rsidP="002504D6">
      <w:pPr>
        <w:pStyle w:val="2"/>
      </w:pPr>
      <w:bookmarkStart w:id="797" w:name="_Toc13960627"/>
      <w:r>
        <w:rPr>
          <w:lang w:val="ru-RU"/>
        </w:rPr>
        <w:t xml:space="preserve">1.4. </w:t>
      </w:r>
      <w:r w:rsidR="00CA1919" w:rsidRPr="002504D6">
        <w:t>Выводы</w:t>
      </w:r>
      <w:bookmarkEnd w:id="797"/>
    </w:p>
    <w:p w14:paraId="17A720E4" w14:textId="77777777" w:rsidR="00CA1919" w:rsidRDefault="00CA1919" w:rsidP="00525BDC">
      <w:pPr>
        <w:pStyle w:val="a3"/>
        <w:numPr>
          <w:ilvl w:val="0"/>
          <w:numId w:val="2"/>
        </w:numPr>
      </w:pPr>
      <w:r>
        <w:t>В Вооруженных силах РФ созрели предпосылки для перехода в ближайшие годы на контрактный способ комплектования. К числу этих предпосылок относятся.</w:t>
      </w:r>
    </w:p>
    <w:p w14:paraId="01A596E2" w14:textId="77777777" w:rsidR="00CA1919" w:rsidRDefault="00CA1919" w:rsidP="00525BDC">
      <w:pPr>
        <w:pStyle w:val="a3"/>
        <w:numPr>
          <w:ilvl w:val="0"/>
          <w:numId w:val="2"/>
        </w:numPr>
      </w:pPr>
      <w:r>
        <w:t>Численность контрактников в Вооруженных силах уже сейчас превысила численность служащих по призыву. В дальнейшем, согласно опубликованным планам, это превышение будет возрастать, что создает возможность для полного отказа от призывного способа комплектования.</w:t>
      </w:r>
    </w:p>
    <w:p w14:paraId="489A1D97" w14:textId="77777777" w:rsidR="00CA1919" w:rsidRDefault="00CA1919" w:rsidP="00525BDC">
      <w:pPr>
        <w:pStyle w:val="a3"/>
        <w:numPr>
          <w:ilvl w:val="0"/>
          <w:numId w:val="2"/>
        </w:numPr>
      </w:pPr>
      <w:r>
        <w:t>Рост квалификационных требований к военнослужащим у современных условиях, необходимость постоянной подготовки и переподготовки военнослужащих.</w:t>
      </w:r>
    </w:p>
    <w:p w14:paraId="5B6DFA41" w14:textId="77777777" w:rsidR="00CA1919" w:rsidRDefault="00CA1919" w:rsidP="00525BDC">
      <w:pPr>
        <w:pStyle w:val="a3"/>
        <w:numPr>
          <w:ilvl w:val="0"/>
          <w:numId w:val="2"/>
        </w:numPr>
      </w:pPr>
      <w:r>
        <w:t>Публикуемые в СМИ данные говорят о росте престижа военной службы и возникновении конкурса на поступление на военную службу. Это снимает существовавшие ранее ограничения на привлечение необходимого числа военнослужащих как с точки зрения их количества, так и с точки зрения качества (пригодности к специфичным условиям военной службы).</w:t>
      </w:r>
    </w:p>
    <w:p w14:paraId="25267119" w14:textId="77777777" w:rsidR="00CA1919" w:rsidRDefault="00CA1919" w:rsidP="00525BDC">
      <w:pPr>
        <w:pStyle w:val="a3"/>
        <w:numPr>
          <w:ilvl w:val="0"/>
          <w:numId w:val="2"/>
        </w:numPr>
      </w:pPr>
      <w:r>
        <w:t>Прогнозируемая демографическая динамика уже в скором времени приедет к необходимости либо значительного увеличения списка причин, дающих освобождение от службы в армии, либо перехода к практике выборочного призыва. Оба варианта представляются крайне нецелесообразными.</w:t>
      </w:r>
    </w:p>
    <w:p w14:paraId="4ECD8B9F" w14:textId="77777777" w:rsidR="00CA1919" w:rsidRDefault="00CA1919" w:rsidP="00525BDC">
      <w:pPr>
        <w:pStyle w:val="a3"/>
        <w:numPr>
          <w:ilvl w:val="0"/>
          <w:numId w:val="2"/>
        </w:numPr>
      </w:pPr>
      <w:r>
        <w:t>Переход на контрактный способ комплектования дает следующие преимущества.</w:t>
      </w:r>
    </w:p>
    <w:p w14:paraId="3E722DCD" w14:textId="77777777" w:rsidR="00CA1919" w:rsidRDefault="00CA1919" w:rsidP="00525BDC">
      <w:pPr>
        <w:pStyle w:val="a3"/>
        <w:numPr>
          <w:ilvl w:val="0"/>
          <w:numId w:val="2"/>
        </w:numPr>
      </w:pPr>
      <w:r>
        <w:t>Исключается влияние демографических волн на численность призывников. Благодаря этому исчезает необходимость в создании «резерваций», в которых принудительно содержится призванный контингент, который из-за отсутствия материальных средств не удается занять разумно организованной работой по боевой подготовке и боевому дежурству.</w:t>
      </w:r>
    </w:p>
    <w:p w14:paraId="3D53DF8C" w14:textId="77777777" w:rsidR="00CA1919" w:rsidRDefault="00CA1919" w:rsidP="00525BDC">
      <w:pPr>
        <w:pStyle w:val="a3"/>
        <w:numPr>
          <w:ilvl w:val="0"/>
          <w:numId w:val="2"/>
        </w:numPr>
      </w:pPr>
      <w:r>
        <w:t>Установленный законом срок службы по призыву для некоторых военных специальностей является недостаточным, для других избыточным. Контрактный способ формирования Вооруженных сил позволяет устранить эти диспропорции.</w:t>
      </w:r>
    </w:p>
    <w:p w14:paraId="55B3E20A" w14:textId="77777777" w:rsidR="00CA1919" w:rsidRDefault="00CA1919" w:rsidP="00525BDC">
      <w:pPr>
        <w:pStyle w:val="a3"/>
        <w:numPr>
          <w:ilvl w:val="0"/>
          <w:numId w:val="2"/>
        </w:numPr>
      </w:pPr>
      <w:r>
        <w:t>Переход на контрактный способ комплектования позволяет разделить военную и гражданскую типы трудовой карьеры. В условиях ожидаемого роста спроса на молодежь, преимуществ раннего старта трудовой карьеры и роста требований к квалификации персонала во всех отраслях экономики разделение типов карьеры имеет важное экономическое значение.</w:t>
      </w:r>
    </w:p>
    <w:p w14:paraId="70F36DD9" w14:textId="77777777" w:rsidR="00CA1919" w:rsidRDefault="00CA1919" w:rsidP="00525BDC">
      <w:pPr>
        <w:pStyle w:val="a3"/>
        <w:numPr>
          <w:ilvl w:val="0"/>
          <w:numId w:val="2"/>
        </w:numPr>
      </w:pPr>
      <w:r>
        <w:t>Есть основания предполагать, что в современной российской армии сохраняются сферы неэффективного использования трудовых ресурсов. Особенно это касается служащих по призыву. Основания для таких предположений состоят в следующем.</w:t>
      </w:r>
    </w:p>
    <w:p w14:paraId="45CA2454" w14:textId="77777777" w:rsidR="00CA1919" w:rsidRDefault="00CA1919" w:rsidP="00525BDC">
      <w:pPr>
        <w:pStyle w:val="a3"/>
        <w:numPr>
          <w:ilvl w:val="0"/>
          <w:numId w:val="2"/>
        </w:numPr>
      </w:pPr>
      <w:r>
        <w:t>Советская и российская армия до 2008 г. была трудоизбыточной с точки зрения возможностей обеспечения военнослужащих материальными средствами, необходимыми для разумно организованной работы по боевой подготовке и боевому дежурству. Этот факт можно считать твердо установленным. После 2008 г. ситуация, вероятно, изменилась к лучшему. Тем не менее, трудоизбыточные «резервации» частично могли сохраниться, особенно среди служащих по призыву. Этот вопрос требует изучения.</w:t>
      </w:r>
    </w:p>
    <w:p w14:paraId="76E08626" w14:textId="77777777" w:rsidR="00CA1919" w:rsidRDefault="00CA1919" w:rsidP="00525BDC">
      <w:pPr>
        <w:pStyle w:val="a3"/>
        <w:numPr>
          <w:ilvl w:val="0"/>
          <w:numId w:val="2"/>
        </w:numPr>
      </w:pPr>
      <w:r>
        <w:t>В советское и постсоветское время служба в армии характеризовалась значительной долей неэффективного ручного труда. Если в отношении гражданских отраслей экономики эта проблема была осознана еще в 70-е годы прошлого века, то в отношении армии этот вопрос ни разу не был поставлен ни в советское, ни в постсоветское время. Трудоизбыточность советской и российской до 2008 г. армии не создавала в промышленности и в самой армии стимулов для сокращения ручного труда. К сожалению, и после 2008 г. это вопрос не был публично поставлен. Отсюда возникает гипотеза, что данная проблема до сих пор не находится в фокусе внимания военного и военно-промышленного руководства страны. Предположительно доля ручного труда в армии остается высокой. Этот вопрос требует изучения и обсуждения с военными и военно-промышленными экспертами.</w:t>
      </w:r>
    </w:p>
    <w:p w14:paraId="1E8765A1" w14:textId="77777777" w:rsidR="00CA1919" w:rsidRDefault="00CA1919" w:rsidP="002128F9">
      <w:r>
        <w:t> </w:t>
      </w:r>
    </w:p>
    <w:p w14:paraId="4B5294D9" w14:textId="38F2A8CB" w:rsidR="00CA1919" w:rsidRPr="002504D6" w:rsidRDefault="00C61F60" w:rsidP="002504D6">
      <w:pPr>
        <w:pStyle w:val="2"/>
      </w:pPr>
      <w:bookmarkStart w:id="798" w:name="_Toc13960628"/>
      <w:r>
        <w:rPr>
          <w:lang w:val="ru-RU"/>
        </w:rPr>
        <w:t xml:space="preserve">1.5. </w:t>
      </w:r>
      <w:r w:rsidR="00CA1919" w:rsidRPr="002504D6">
        <w:t>Предложения</w:t>
      </w:r>
      <w:bookmarkEnd w:id="798"/>
    </w:p>
    <w:p w14:paraId="3A252DFC" w14:textId="77777777" w:rsidR="00CA1919" w:rsidRDefault="00CA1919" w:rsidP="00525BDC">
      <w:pPr>
        <w:pStyle w:val="a3"/>
        <w:numPr>
          <w:ilvl w:val="0"/>
          <w:numId w:val="2"/>
        </w:numPr>
      </w:pPr>
      <w:r>
        <w:t>Разработать и реализовать план по переводу Вооруженных сил РФ на контрактный способ комплектования личным составом в течение ближайших лет.</w:t>
      </w:r>
    </w:p>
    <w:p w14:paraId="3F61FEA1" w14:textId="77777777" w:rsidR="00CA1919" w:rsidRDefault="00CA1919" w:rsidP="00525BDC">
      <w:pPr>
        <w:pStyle w:val="a3"/>
        <w:numPr>
          <w:ilvl w:val="0"/>
          <w:numId w:val="2"/>
        </w:numPr>
      </w:pPr>
      <w:r>
        <w:t>Изучить вопрос о наличии в армии трудоизбыточных и трудонедостаточных сфер применения труда военнослужащих. Разработать меры по устранению таких дисбалансов.</w:t>
      </w:r>
    </w:p>
    <w:p w14:paraId="2D72376A" w14:textId="77777777" w:rsidR="00CA1919" w:rsidRDefault="00CA1919" w:rsidP="00525BDC">
      <w:pPr>
        <w:pStyle w:val="a3"/>
        <w:numPr>
          <w:ilvl w:val="0"/>
          <w:numId w:val="2"/>
        </w:numPr>
      </w:pPr>
      <w:r>
        <w:t>Дать количественную оценку количеству ручного труда в армии и разработать план по его сокращению. Особенно это касается вспомогательных и обслуживающих подразделений. Российская армия должна стать технически передовой не только в отношении вооружений, но и в отношении вспомогательных (обслуживающих) работ.</w:t>
      </w:r>
    </w:p>
    <w:p w14:paraId="11C49795" w14:textId="77777777" w:rsidR="00CA1919" w:rsidRDefault="00CA1919" w:rsidP="00525BDC">
      <w:pPr>
        <w:pStyle w:val="a3"/>
        <w:numPr>
          <w:ilvl w:val="0"/>
          <w:numId w:val="2"/>
        </w:numPr>
      </w:pPr>
      <w:r>
        <w:t>Для оценки эффективности использования трудовых ресурсов в армии могут быть использованы методы, используемые в промышленности: фотографии рабочего (служебного) дня, методики отнесения профессий и видов деятельности к ручному, механизированному и автоматизированному труду. При невозможности использования таких методов они с определенной долей приближения могут быть заменены социологическими опросами военнослужащих, недавно демобилизованных из рядов Вооруженных сил.</w:t>
      </w:r>
    </w:p>
    <w:p w14:paraId="3DF7D9D7" w14:textId="77777777" w:rsidR="00CA1919" w:rsidRDefault="00CA1919" w:rsidP="00525BDC">
      <w:pPr>
        <w:pStyle w:val="a3"/>
        <w:numPr>
          <w:ilvl w:val="0"/>
          <w:numId w:val="2"/>
        </w:numPr>
      </w:pPr>
      <w:r>
        <w:t>Учитывая, что в советское время планы по сокращению ручного труда во многом выполнялись фиктивно за счет статистических манипуляций, целесообразно установить план по сокращению общей численности Вооруженных сил за счет сокращения неэффективного и ручного труда. Возможно, на техническое обеспечение этой цели следует выделить приоритетное финансирование.</w:t>
      </w:r>
    </w:p>
    <w:p w14:paraId="3238825E" w14:textId="5EE98A92" w:rsidR="00CA1919" w:rsidRPr="002504D6" w:rsidRDefault="00C61F60" w:rsidP="002504D6">
      <w:pPr>
        <w:pStyle w:val="1"/>
      </w:pPr>
      <w:bookmarkStart w:id="799" w:name="_ftn1"/>
      <w:bookmarkStart w:id="800" w:name="_Toc13960629"/>
      <w:bookmarkEnd w:id="799"/>
      <w:r>
        <w:rPr>
          <w:lang w:val="ru-RU"/>
        </w:rPr>
        <w:t xml:space="preserve">2. </w:t>
      </w:r>
      <w:r w:rsidR="00CA1919" w:rsidRPr="002504D6">
        <w:t>РОССИЙСКАЯ АРМИЯ В 1993 ГОДУ</w:t>
      </w:r>
      <w:bookmarkEnd w:id="800"/>
    </w:p>
    <w:p w14:paraId="3CEE18E8" w14:textId="77777777" w:rsidR="00CA1919" w:rsidRDefault="00CA1919" w:rsidP="002128F9">
      <w:r>
        <w:t>Прошло пять лет с момента сбора социологических материалов, составивших основу исследования «Дедовщина в советской армии», и два года с момента публикации его результатов в 1991 г. За истекший период в стране и армии произошло много изменений. К сожалению, если говорить об армии, то в целом их нельзя назвать переменами к лучшему.</w:t>
      </w:r>
    </w:p>
    <w:p w14:paraId="153E3E12" w14:textId="77777777" w:rsidR="00CA1919" w:rsidRDefault="00CA1919" w:rsidP="002128F9">
      <w:r>
        <w:t>Наиболее существенными изменениями, произошедшими в российской армии с момента распада СССР, следует считать:</w:t>
      </w:r>
    </w:p>
    <w:p w14:paraId="0FDFFE73" w14:textId="77777777" w:rsidR="00CA1919" w:rsidRDefault="00CA1919" w:rsidP="00525BDC">
      <w:pPr>
        <w:pStyle w:val="a3"/>
        <w:numPr>
          <w:ilvl w:val="0"/>
          <w:numId w:val="2"/>
        </w:numPr>
      </w:pPr>
      <w:r>
        <w:t>ослабление межнациональной напряженности;</w:t>
      </w:r>
    </w:p>
    <w:p w14:paraId="1F314750" w14:textId="77777777" w:rsidR="00CA1919" w:rsidRDefault="00CA1919" w:rsidP="00525BDC">
      <w:pPr>
        <w:pStyle w:val="a3"/>
        <w:numPr>
          <w:ilvl w:val="0"/>
          <w:numId w:val="2"/>
        </w:numPr>
      </w:pPr>
      <w:r>
        <w:t>распад системы боевой подготовки;</w:t>
      </w:r>
    </w:p>
    <w:p w14:paraId="4089911E" w14:textId="77777777" w:rsidR="00CA1919" w:rsidRDefault="00CA1919" w:rsidP="00525BDC">
      <w:pPr>
        <w:pStyle w:val="a3"/>
        <w:numPr>
          <w:ilvl w:val="0"/>
          <w:numId w:val="2"/>
        </w:numPr>
      </w:pPr>
      <w:r>
        <w:t>усиление блатной статусной системы;</w:t>
      </w:r>
    </w:p>
    <w:p w14:paraId="7891098E" w14:textId="77777777" w:rsidR="00CA1919" w:rsidRDefault="00CA1919" w:rsidP="00525BDC">
      <w:pPr>
        <w:pStyle w:val="a3"/>
        <w:numPr>
          <w:ilvl w:val="0"/>
          <w:numId w:val="2"/>
        </w:numPr>
      </w:pPr>
      <w:r>
        <w:t>коммерциализацию офицерства.</w:t>
      </w:r>
    </w:p>
    <w:p w14:paraId="6F288EBC" w14:textId="77777777" w:rsidR="00CA1919" w:rsidRDefault="00CA1919" w:rsidP="002128F9">
      <w:r>
        <w:t>Ниже эти изменения будут кратко описаны.</w:t>
      </w:r>
    </w:p>
    <w:p w14:paraId="01F8AFC5" w14:textId="77777777" w:rsidR="00CA1919" w:rsidRDefault="00CA1919" w:rsidP="002128F9">
      <w:r>
        <w:t> </w:t>
      </w:r>
    </w:p>
    <w:p w14:paraId="3C7BDA94" w14:textId="0C66E555" w:rsidR="00CA1919" w:rsidRPr="002504D6" w:rsidRDefault="00C61F60" w:rsidP="002504D6">
      <w:pPr>
        <w:pStyle w:val="2"/>
      </w:pPr>
      <w:bookmarkStart w:id="801" w:name="_Toc179181148"/>
      <w:bookmarkStart w:id="802" w:name="_Toc13960630"/>
      <w:bookmarkEnd w:id="801"/>
      <w:r>
        <w:rPr>
          <w:lang w:val="ru-RU"/>
        </w:rPr>
        <w:t xml:space="preserve">2.1. </w:t>
      </w:r>
      <w:r w:rsidR="00CA1919" w:rsidRPr="002504D6">
        <w:t>Ослабление межнациональной напряженности</w:t>
      </w:r>
      <w:bookmarkEnd w:id="802"/>
    </w:p>
    <w:p w14:paraId="767D3A94" w14:textId="77777777" w:rsidR="00CA1919" w:rsidRDefault="00CA1919" w:rsidP="002128F9">
      <w:r>
        <w:t>Этот аспект изменений единственный, который можно считать позитивным, причем значимость этого фактора для сохранения социальной стабильности в стране сильно недооценивается.</w:t>
      </w:r>
    </w:p>
    <w:p w14:paraId="3D3D364D" w14:textId="77777777" w:rsidR="00CA1919" w:rsidRDefault="00CA1919" w:rsidP="002128F9">
      <w:r>
        <w:t>В ранее опубликованных материалах авторы исследования (С.Белановский и С.Марзеева) подробно проанализировали процесс развития и укрепления в солдатской среде структуры противоборствующих национальных землячеств. Наиболее сильными и многочисленными были землячества народов Кавказа и Средней Азии, «мусульманских» народов в составе России. Удельный вес солдат тех национальностей, которые противопоставляли себя славянам, к концу 80х годов достиг 30%, а к 2000 г. их доля составила бы около 40% (причина – упадок рождаемости у славян и сохранение высокой рождаемости в южных республиках бывшего СССР).</w:t>
      </w:r>
    </w:p>
    <w:p w14:paraId="70590F99" w14:textId="77777777" w:rsidR="00CA1919" w:rsidRDefault="00CA1919" w:rsidP="002128F9">
      <w:r>
        <w:t>Быстрое снижение удельного веса славян в сочетании с быстрорастущими националистическими настроениями у неславянских народов создавали в армии взрывоопасную обстановку, чреватую бунтами и серьезными межнациональными столкновениями. Имеющиеся данные говорят о том, что возникновение таких столкновений между землячествами в 90х годах было неизбежно, и только распад СССР предотвратил развитие этих конфликтов.</w:t>
      </w:r>
    </w:p>
    <w:p w14:paraId="23B84271" w14:textId="77777777" w:rsidR="00CA1919" w:rsidRDefault="00CA1919" w:rsidP="002128F9">
      <w:r>
        <w:t>После распада СССР второй по численности национальностью после русских в России стали татары. Удельный вес татар в составе призывников в начале 90х годов составил немногим более 5%, а общая численность «мусульманских» народов около 8%.</w:t>
      </w:r>
    </w:p>
    <w:p w14:paraId="6ED9A537" w14:textId="77777777" w:rsidR="00CA1919" w:rsidRDefault="00CA1919" w:rsidP="002128F9">
      <w:r>
        <w:t>Имеются сведения, что в 1992 г. татары, иногда вместе с другими «мусульманскими» народами, в некоторых частях образовывали весьма агрессивные землячества, но широкого распространения эта практика не получила.</w:t>
      </w:r>
    </w:p>
    <w:p w14:paraId="2EA429B7" w14:textId="77777777" w:rsidR="00CA1919" w:rsidRDefault="00CA1919" w:rsidP="002128F9">
      <w:r>
        <w:t>В настоящее время в связи с участившимися случаями уклонения от службы жителей Татарстана, республик Северного Кавказа и ряда других национальных образований в составе России этническая однородность армии еще более возросла. Удельный вес русских, украинцев и белорусов в составе российских призывников составляет в настоящее время более 80%. В связи с этим силовые группировки, основанные на национальной или религиозной принадлежности, стали сравнительно редким явлением.</w:t>
      </w:r>
    </w:p>
    <w:p w14:paraId="6AE11956" w14:textId="4D777225" w:rsidR="00CA1919" w:rsidRPr="002504D6" w:rsidRDefault="00C61F60" w:rsidP="002504D6">
      <w:pPr>
        <w:pStyle w:val="2"/>
      </w:pPr>
      <w:bookmarkStart w:id="803" w:name="_Toc179181149"/>
      <w:bookmarkStart w:id="804" w:name="_Toc13960631"/>
      <w:bookmarkEnd w:id="803"/>
      <w:r>
        <w:rPr>
          <w:lang w:val="ru-RU"/>
        </w:rPr>
        <w:t xml:space="preserve">2.2. </w:t>
      </w:r>
      <w:r w:rsidR="00CA1919" w:rsidRPr="002504D6">
        <w:t>Распад системы боевой подготовки</w:t>
      </w:r>
      <w:bookmarkEnd w:id="804"/>
    </w:p>
    <w:p w14:paraId="5895D97F" w14:textId="77777777" w:rsidR="00CA1919" w:rsidRDefault="00CA1919" w:rsidP="002128F9">
      <w:r>
        <w:t>Опрос солдат, проведенный во второй половине 80-х годов, выявил резкое несоответствие между заявлениями военного командования о некомплекте рядового состава и фактической трудовой занятостью солдат. Обследование показало, что уже в те годы значительное число солдат (возможно, около половины) за весь период прохождения службы фактически не занимались боевой подготовкой.</w:t>
      </w:r>
    </w:p>
    <w:p w14:paraId="07C5D4A7" w14:textId="77777777" w:rsidR="00CA1919" w:rsidRDefault="00CA1919" w:rsidP="002128F9">
      <w:r>
        <w:t>В интервью многие солдаты, имевшие по документам важные и достаточно сложные военные специальности, заявляли, что эти специальности «липовые», т.е. на самом деле никакой специальности они не получили и понятия не имеют о том, каковы их обязанности в случае начала учений или войны.</w:t>
      </w:r>
    </w:p>
    <w:p w14:paraId="4B7BB347" w14:textId="77777777" w:rsidR="00CA1919" w:rsidRDefault="00CA1919" w:rsidP="002128F9">
      <w:r>
        <w:t>Начиная с 1992 г. резкое сокращение поставок в армию горюче-смазочных материалов (ГСМ), боеприпасов, запчастей и иной комплектации усугубило эту проблему. Этому способствовали также явления коммерциализации и криминализации офицерства, следствием которых стало масштабное воровство армейского имущества.</w:t>
      </w:r>
    </w:p>
    <w:p w14:paraId="639995DD" w14:textId="77777777" w:rsidR="00CA1919" w:rsidRDefault="00CA1919" w:rsidP="002128F9">
      <w:r>
        <w:t>Все это привело к распаду боевой подготовки в тех частях, где она раньше в той или иной мере велась. Удельный вес «лишних» солдат, содержащихся в армии, несомненно, резко возрос. Однако конкретную цифру можно определить только путем проведения специального исследования.</w:t>
      </w:r>
    </w:p>
    <w:p w14:paraId="16172EC8" w14:textId="77777777" w:rsidR="00CA1919" w:rsidRDefault="00CA1919" w:rsidP="002128F9">
      <w:r>
        <w:t>По данным, поступающим из разных источников, единственной функционирующей структурой в армии остались пограничные войска. В них поддерживается дисциплина, осуществляется реальное боевое дежурство. Функционирующее состояние сохраняется, вероятно, и на стратегически важных объектах, укомплектованных в основном или исключительно офицерами.</w:t>
      </w:r>
    </w:p>
    <w:p w14:paraId="126A6CED" w14:textId="65B127E1" w:rsidR="00CA1919" w:rsidRPr="002504D6" w:rsidRDefault="00C61F60" w:rsidP="002504D6">
      <w:pPr>
        <w:pStyle w:val="2"/>
      </w:pPr>
      <w:bookmarkStart w:id="805" w:name="_Toc179181150"/>
      <w:bookmarkStart w:id="806" w:name="_Toc13960632"/>
      <w:bookmarkEnd w:id="805"/>
      <w:r>
        <w:rPr>
          <w:lang w:val="ru-RU"/>
        </w:rPr>
        <w:t xml:space="preserve">2.3. </w:t>
      </w:r>
      <w:r w:rsidR="00CA1919" w:rsidRPr="002504D6">
        <w:t>Усиление блатной статусной системы</w:t>
      </w:r>
      <w:bookmarkEnd w:id="806"/>
    </w:p>
    <w:p w14:paraId="17E17167" w14:textId="77777777" w:rsidR="00CA1919" w:rsidRDefault="00CA1919" w:rsidP="002128F9">
      <w:r>
        <w:t>В опубликованных результатах исследования были описаны три типа статусных систем, существовавших в советской армии в конце 80х годов: уставная, дедовская и земляческая. Далее указывалось, что уставная система, за редкими исключениями, не действует, а дедовская преобладает, но во многих частях постепенно вытесняется земляческой.</w:t>
      </w:r>
    </w:p>
    <w:p w14:paraId="3EC843D3" w14:textId="77777777" w:rsidR="00CA1919" w:rsidRDefault="00CA1919" w:rsidP="002128F9">
      <w:r>
        <w:t>При этом было отмечено, что в частях, образующих самый низкий уровень приоритетов (строительные, железнодорожные и другие вспомогательные войска), существовала четвертая статусная система – блатная, привнесенная из мест заключения солдатами, отбывшими срок в местах лишения свободы. В нынешней российской армии влияние этой статусной системы начинает усиливаться.</w:t>
      </w:r>
    </w:p>
    <w:p w14:paraId="23DED377" w14:textId="77777777" w:rsidR="00CA1919" w:rsidRDefault="00CA1919" w:rsidP="002128F9">
      <w:r>
        <w:t>В местах заключения, согласно исследованиям В.Абрамкина, блатная статусная система состоит из четырех страт. Высшая страта – это «авторитеты», далее идут «пацаны» (приближенный к «авторитетам» управляющий класс), далее по рангу «мужики» (эксплуатируемый класс, обладающий все же определенными правами и определенным статусным достоинством), и, наконец, «опущенные» (в буквальном смысле каста «неприкасаемых», используемых в качестве объекта гомосексуальных связей и садистских издевательств).</w:t>
      </w:r>
    </w:p>
    <w:p w14:paraId="36633F98" w14:textId="77777777" w:rsidR="00CA1919" w:rsidRDefault="00CA1919" w:rsidP="002128F9">
      <w:r>
        <w:t>Уголовные лагеря в зависимости от степени соблюдения указанными стратами своих статусных прав и обязанностей делятся на «правильные» и «беспредельные». Разница между ними касается в основном положения «мужиков»: в «правильных» зонах их статусные права уважаются «блатными», в «беспредельных» нет. Общее мнение заключенных таково, что в «правильных» зонах отбывать срок значительно легче.</w:t>
      </w:r>
    </w:p>
    <w:p w14:paraId="188B6903" w14:textId="77777777" w:rsidR="00CA1919" w:rsidRDefault="00CA1919" w:rsidP="002128F9">
      <w:r>
        <w:t>Блатной порядок в армии в ряде черт отличается от аналогичного порядка в местах заключения. Во-первых, в армии нет уголовных «авторитетов», поэтому система включает в себя три основные страты: «пацаны», «мужики» и «опущенные». Для обозначения страт в данном случае использована терминология уголовных лагерей, так как в армии названия соответствующих страт еще не устоялись и различаются от части к части.</w:t>
      </w:r>
    </w:p>
    <w:p w14:paraId="374853CF" w14:textId="77777777" w:rsidR="00CA1919" w:rsidRDefault="00CA1919" w:rsidP="002128F9">
      <w:r>
        <w:t>Во-вторых, характер отношений в армии напоминает не «правильные», а «беспредельные» зоны, в которых блатная верхушка не связана в отношениях с нижестоящими стратами никаким кодексом чести. Существуют и другие отличия, описание которых требует специального анализа.</w:t>
      </w:r>
    </w:p>
    <w:p w14:paraId="6CC3FD1F" w14:textId="77777777" w:rsidR="00CA1919" w:rsidRDefault="00CA1919" w:rsidP="002128F9">
      <w:r>
        <w:t>Причины растущего влияния блатной статусной системы в армии связаны с продолжающейся практикой призыва в армию уголовников, с широким распространением элементов блатной субкультуры среди криминальных молодежных группировок на воле, а также – это внутренняя армейская причина – с ослаблением или распадом в самой армии конкурирующих статусных систем.</w:t>
      </w:r>
    </w:p>
    <w:p w14:paraId="35D26EB2" w14:textId="77777777" w:rsidR="00CA1919" w:rsidRDefault="00CA1919" w:rsidP="002128F9">
      <w:r>
        <w:t>Уставная статусная система и раньше не была доминирующей, но ныне в подавляющем большинстве частей рухнули даже ее остатки. Причины ухода на задний план земляческой статусной системы описаны выше. Что касается дедовской статусной системы, то следует иметь в виду, что она не являлась продуктом стихийного социального расслоения солдатской массы, а формировалась под действием исключительно сильного прессинга со стороны офицеров.</w:t>
      </w:r>
    </w:p>
    <w:p w14:paraId="64ED73CF" w14:textId="77777777" w:rsidR="00CA1919" w:rsidRDefault="00CA1919" w:rsidP="002128F9">
      <w:r>
        <w:t>В исследовании «Дедовщина в советской армии» было подробно описано, как дедовская статусная система выполняла функции «приводного ремня». Благодаря ей обеспечивалось выполнение приказов командования, обслуживание боевой техники т.п. Ныне, с распадом системы боевой подготовки, коммерциализацией офицерства и возросшим негативным отношением солдат к военной службе дедовской порядок в большинстве частей трансформировался, сблизившись с блатным.</w:t>
      </w:r>
    </w:p>
    <w:p w14:paraId="0480C18A" w14:textId="77777777" w:rsidR="00CA1919" w:rsidRDefault="00CA1919" w:rsidP="002128F9">
      <w:r>
        <w:t>Блатной порядок в армии не везде одинаково силен и не везде явно выражен. Во многих частях и подразделениях, особенно удаленных и малочисленных, блатной порядок не сформировался. В них сохраняется дедовская система. Однако в частях, где сосредоточено большое количество солдат, не занятых никаким реальным делом, блатной порядок нередко набирает силу и приобретает жестокие черты.</w:t>
      </w:r>
    </w:p>
    <w:p w14:paraId="5A8D8FD7" w14:textId="77777777" w:rsidR="00CA1919" w:rsidRDefault="00CA1919" w:rsidP="002128F9">
      <w:r>
        <w:t>Блатная система если не отменила, то сильно ослабила влияние срока службы на статусное положение солдата. В дедовской системе срок службы был, как известно, главным условием формирования статуса. В блатной системе расслоение по стратам вновь призванного контингента происходит иначе. Попадание в ту или иную страту в решающей мере определяется чертами личности новобранца. Те, кто уже прошел обучение в блатной субкультуре, кооптируются в «блатные»; прочие занимают положение «мужиков» или попадают в «опущенные».</w:t>
      </w:r>
    </w:p>
    <w:p w14:paraId="03D41A9A" w14:textId="77777777" w:rsidR="00CA1919" w:rsidRDefault="00CA1919" w:rsidP="002128F9">
      <w:r>
        <w:t>Распределение новобранцев по стратам осуществляют «блатные». Они делают это с помощью выработанной уголовной культурой системы жестоких шуток, «приколов», играющих роль психологических тестов. Примерное количественное распределение солдат в условиях блатного порядка таково: 5% собственно «блатных», около 20% примыкающих к ним (их можно рассматривать как промежуточную страту), 50 – 60% «мужиков», около 20% «опущенных» и неприспособленных.</w:t>
      </w:r>
    </w:p>
    <w:p w14:paraId="7B0D4435" w14:textId="77777777" w:rsidR="00CA1919" w:rsidRDefault="00CA1919" w:rsidP="002128F9">
      <w:r>
        <w:t>Статусное положение «мужиков» при блатном порядке неоднородно. В этой страте сохраняются элементы дедовской статусной системы, в которой индивидуальный статус солдата зависит от срока службы. Первые полгода или год «мужики» находятся на положении «молодых», затем их статус несколько возрастает, и они получают некоторые привилегии и права, сходные с правами «фазанов» (см. «Дедовщина в советской армии»). Права и функции «дедов» в новой системе переходят к «блатным».</w:t>
      </w:r>
    </w:p>
    <w:p w14:paraId="46FEA349" w14:textId="77777777" w:rsidR="00CA1919" w:rsidRDefault="00CA1919" w:rsidP="002128F9">
      <w:r>
        <w:t>Поскольку блатной порядок в армии не везде устоялся, описанная выше общая схема может варьировать в довольно широких пределах. Грубо говоря, блатной порядок может быть явно выраженным (как в местах заключения), либо размытым, нечетким, сочетающимся с элементами дедовского порядка. Степень выраженности блатного порядка зависит от численности и степени уголовной обученности «блатных».</w:t>
      </w:r>
    </w:p>
    <w:p w14:paraId="31CAEF14" w14:textId="77777777" w:rsidR="00CA1919" w:rsidRDefault="00CA1919" w:rsidP="002128F9">
      <w:r>
        <w:t>Одним из решающих факторов установления блатного порядка является наличие среди солдат лиц, побывавших в местах заключения, особенно на так называемой «малолетке». Практика показывает, что критическая масса уголовников, необходимая для формирования блатного порядка, очень мала: два-три солдата, пришедшие из мест заключения, легко группируют вокруг себя 10 – 15 чел. «приблатненных», которые устанавливают свой порядок во всей казарме.</w:t>
      </w:r>
    </w:p>
    <w:p w14:paraId="514297A6" w14:textId="77777777" w:rsidR="00CA1919" w:rsidRDefault="00CA1919" w:rsidP="002128F9">
      <w:r>
        <w:t>Блатной порядок может устанавливаться также бывшими членами подростковых преступных банд, не успевшими побывать в «зоне», но усвоившими многие уголовные навыки от своих старших товарищей.</w:t>
      </w:r>
    </w:p>
    <w:p w14:paraId="02C09CCA" w14:textId="52DB6790" w:rsidR="00CA1919" w:rsidRPr="002504D6" w:rsidRDefault="00C61F60" w:rsidP="002504D6">
      <w:pPr>
        <w:pStyle w:val="2"/>
      </w:pPr>
      <w:bookmarkStart w:id="807" w:name="_Toc179181151"/>
      <w:bookmarkStart w:id="808" w:name="_Toc13960633"/>
      <w:bookmarkEnd w:id="807"/>
      <w:r>
        <w:rPr>
          <w:lang w:val="ru-RU"/>
        </w:rPr>
        <w:t xml:space="preserve">2.4. </w:t>
      </w:r>
      <w:r w:rsidR="00CA1919" w:rsidRPr="002504D6">
        <w:t>Коммерциализация офицерства</w:t>
      </w:r>
      <w:bookmarkEnd w:id="808"/>
    </w:p>
    <w:p w14:paraId="324BB0EC" w14:textId="77777777" w:rsidR="00CA1919" w:rsidRDefault="00CA1919" w:rsidP="002128F9">
      <w:r>
        <w:t>Наряду с криминализацией солдатской среды, одним из наиболее значимых факторов изменения социальной обстановки в армии является произошедшая за последние годы коммерциализация офицерства, выражающаяся в массовом крупномасштабном воровстве.</w:t>
      </w:r>
    </w:p>
    <w:p w14:paraId="1CCF28C7" w14:textId="77777777" w:rsidR="00CA1919" w:rsidRDefault="00CA1919" w:rsidP="002128F9">
      <w:r>
        <w:t>В принципе, воровство армейского имущества и возможность незаконно пользоваться различными благами – явления в армии не новые. И в советские, и в постсоветские годы эти явления процветали во многих ведомственных структурах. Армия в этом смысле не является исключением.</w:t>
      </w:r>
    </w:p>
    <w:p w14:paraId="525C1902" w14:textId="77777777" w:rsidR="00CA1919" w:rsidRDefault="00CA1919" w:rsidP="002128F9">
      <w:r>
        <w:t>Вместе с тем, в армии эти процессы имеют свою специфику, связанную главным образом с двумя факторами. Во-первых, военные командиры, как правило, не имеют легальных возможностей для коммерциализации деятельности своих подразделений (исключением является высший командный состав армии). Во-вторых, в своих действиях они могут опираться на систему государственного принуждения, не считаясь с интересами солдат. Само правовое положение офицеров следует охарактеризовать как криминогенное, поскольку они имеют мало законных, но много незаконных возможностей для личного обогащения.</w:t>
      </w:r>
    </w:p>
    <w:p w14:paraId="32383CD7" w14:textId="77777777" w:rsidR="00CA1919" w:rsidRDefault="00CA1919" w:rsidP="002128F9">
      <w:r>
        <w:t>Сказанное может быть проиллюстрировано следующим типичным примером. В 1992 г. в Комитет солдатских матерей и редакции газет внезапно посыпались письма и жалобы солдат из ракетных войск, которые в прежние времена считались благополучными. В ходе расследования выяснилось, что ракетные войска располагают крупными лесными угодьями, используемыми в качестве полигонов и маскирующих средств. Начиная с 1991 г. руководство этих войск стало создавать малые и совместные предприятия по вырубке и продаже леса. Руководителями указанных предприятий оформлялись офицерские жены, а на лесоповале использовалась даровая рабочая сила солдаты. Указанная «коммерческая» деятельность продолжается и поныне (1993 г.). Никакие скандалы и разоблачения не смогли ее остановить.</w:t>
      </w:r>
    </w:p>
    <w:p w14:paraId="3282D926" w14:textId="77777777" w:rsidR="00CA1919" w:rsidRDefault="00CA1919" w:rsidP="002128F9">
      <w:r>
        <w:t>Коммерциализация армии часто ведет к значительному обогащению генеральской и офицерской верхушки, включая начальников военных округов, воинских частей и их ближайшего окружения.</w:t>
      </w:r>
    </w:p>
    <w:p w14:paraId="60D166DC" w14:textId="77777777" w:rsidR="00CA1919" w:rsidRDefault="00CA1919" w:rsidP="002128F9">
      <w:r>
        <w:t>Младшие офицеры, чье положение зачастую очень тяжелое, вынуждены «шустрить» сами. Однако их возможности ограниченны, а риск достаточно велик, так как степень бесконтрольности возрастает с ростом должностного положения. Следствием этого является возникновение заметного напряжения между младшим и высшим офицерским составом.</w:t>
      </w:r>
    </w:p>
    <w:p w14:paraId="5C6400E1" w14:textId="77777777" w:rsidR="00CA1919" w:rsidRDefault="00CA1919" w:rsidP="002128F9">
      <w:r>
        <w:t>Основными источниками коммерческих доходов военных являются: продажа леса, ГСМ, всех видов военного имущества (в первую очередь автомашин и запчастей к ним), оружия, продуктов питания, медикаментов, сдача в аренду помещений, предоставление коммерческим организациям услуг связи, транспортные услуги. Последние являются очень крупной статьей доходов: военным транспортом перевозятся на дальние расстояния все виды грузов, начиная от продовольствия и ширпотреба и кончая наркотиками.</w:t>
      </w:r>
    </w:p>
    <w:p w14:paraId="0382945B" w14:textId="77777777" w:rsidR="00CA1919" w:rsidRDefault="00CA1919" w:rsidP="002128F9">
      <w:r>
        <w:t>Крупные капиталы, полученные от сделок такого рода, по-видимому, переводятся на счета западных банков (достоверных сведений об этом нет). Что же касается доходов средних размеров, то они вкладываются главным образом в строительство и обустройство дач. Свидетельства солдат, демобилизованных из армии в 1992 – 1993 гг., говорят о настоящем дачно-строительном «буме» среди средних и старших офицеров (начиная с уровня капитанов и майоров). В качестве рабочей силы в строительстве дач используются солдаты. Стройматериалы частично берутся прямо из части, а частично приобретаются на деньги, полученные от коммерческих доходов. Во избежание скандалов и связанной с ними огласки, солдат, участвующих в строительстве, подкупают водкой и различными льготами, в первую очередь освобождением от всех служебных обязанностей.</w:t>
      </w:r>
    </w:p>
    <w:p w14:paraId="438207A7" w14:textId="77777777" w:rsidR="00CA1919" w:rsidRDefault="00CA1919" w:rsidP="002128F9">
      <w:r>
        <w:t>Существенное различие в положении старших и младших офицеров заключается в том, что первые могут осуществлять свою коммерческую деятельность под легальным прикрытием созданных ими же коммерческих структур, тогда как вторые вынуждены довольствоваться нелегальными средствами получения доходов, а именно воровством. Однако сами офицеры и прапорщики лично в осуществлении краж почти никогда не участвуют, а входят для этого в сговор с дедовскими и блатными группировками в среде солдат, которые, в свою очередь, ищут непосредственных исполнителей среди «молодых». Нередко дедовские и блатные группировки осуществляют кражи и в собственных интересах, но опять-таки с привлечением «молодых». На них и падает уголовная ответственность в случае обнаружения преступления.</w:t>
      </w:r>
    </w:p>
    <w:p w14:paraId="6E6C6C07" w14:textId="77777777" w:rsidR="00CA1919" w:rsidRDefault="00CA1919" w:rsidP="002128F9">
      <w:r>
        <w:t>Одно из главных правил, которое должен усвоить каждый новобранец – не участвовать в предлагаемых ему актах воровства, поскольку в случае успеха весь доход пойдет организаторам (офицерам, прапорщикам и отчасти блатным), а в случае неуспеха уголовную ответственность будет нести он сам.</w:t>
      </w:r>
    </w:p>
    <w:p w14:paraId="583ED541" w14:textId="77777777" w:rsidR="00CA1919" w:rsidRDefault="00CA1919" w:rsidP="002128F9">
      <w:r>
        <w:t>Прошло пять лет с момента сбора социологических материалов, составивших основу исследования «Дедовщина в советской армии», и два года с момента публикации его результатов в 1991 г. За истекший период в стране и армии произошло много изменений. К сожалению, если говорить об армии, то в целом их нельзя назвать переменами к лучшему.</w:t>
      </w:r>
    </w:p>
    <w:p w14:paraId="7D87F66D" w14:textId="4D647367" w:rsidR="00CA1919" w:rsidRPr="002504D6" w:rsidRDefault="00C61F60" w:rsidP="002504D6">
      <w:pPr>
        <w:pStyle w:val="1"/>
      </w:pPr>
      <w:bookmarkStart w:id="809" w:name="_Toc13960634"/>
      <w:r>
        <w:rPr>
          <w:lang w:val="ru-RU"/>
        </w:rPr>
        <w:t xml:space="preserve">3. </w:t>
      </w:r>
      <w:r w:rsidR="00CA1919" w:rsidRPr="002504D6">
        <w:t>ПРИЗЫВ. ВОЕННЫЕ ХИТРОСТИ</w:t>
      </w:r>
      <w:bookmarkEnd w:id="809"/>
    </w:p>
    <w:p w14:paraId="6405AF4D" w14:textId="77777777" w:rsidR="00CA1919" w:rsidRDefault="00CA1919" w:rsidP="002504D6">
      <w:r w:rsidRPr="005F267C">
        <w:rPr>
          <w:b/>
        </w:rPr>
        <w:t>Предисловие «Огонька».</w:t>
      </w:r>
      <w:r>
        <w:t> Вместо этой статьи должна была быть другая. Про то, что в сегодняшней армии катастрофически не хватает людей, что склады с оружием практически не охраняются, а офицеры сами подметают мостовую в части, потому что нет рядовых. Про то, что в погоне за легкодоступной критикой никто не желает посмотреть на армейские проблемы с позиций самих военных. Про то, что надо помочь им сделать из армии-монстра нормальное войско…</w:t>
      </w:r>
    </w:p>
    <w:p w14:paraId="62822043" w14:textId="77777777" w:rsidR="00CA1919" w:rsidRDefault="00CA1919" w:rsidP="002128F9">
      <w:r>
        <w:t>Такая статья не получилась. Представители Министерства обороны охотно рассказывают о процентах недокомплекта и критикуют Верховный Совет, принимавший законы, по которым служить в армии, по мнению военных, практически некому. Красочно рисуют перспективу: что будет, если Вооруженные Силы не доберут нужного количества. Предлагают свои решения, направленные на то, чтобы восполнить потерянное.</w:t>
      </w:r>
    </w:p>
    <w:p w14:paraId="351C8454" w14:textId="77777777" w:rsidR="00CA1919" w:rsidRDefault="00CA1919" w:rsidP="002128F9">
      <w:r>
        <w:t>Невыясненным остается только один вопрос: кем и как подсчитано, что численность армии должна быть именно такой, какой ее хотят видеть генералы. Спрашиваю: где эти ученые люди, которые доказали, что Вооруженные Силы должны иметь столько-то «штыков» и ни одним меньше? Молчание. Почему именно 2,3 миллиона? «Информацией не располагаем»,- говорят в МО. Стоит ли так расстраиваться, если через полтора года согласно новому Закону «Об обороне» придется ограничиться полутора миллионами вместе с офицерами? В ответ – тишина.</w:t>
      </w:r>
    </w:p>
    <w:p w14:paraId="220D6A20" w14:textId="77777777" w:rsidR="00CA1919" w:rsidRDefault="00CA1919" w:rsidP="002128F9">
      <w:r>
        <w:t>Статья С. Белановского не блещет публицистическими красотами и перегружена цифрами. Не исключено, это наскучит читателю. Но без подобных расчетов не развенчать мифа о катастрофе с призывом, не оспорить «генеральские цифры».</w:t>
      </w:r>
    </w:p>
    <w:p w14:paraId="77AD1EC5" w14:textId="77777777" w:rsidR="00CA1919" w:rsidRDefault="00CA1919" w:rsidP="002128F9">
      <w:r>
        <w:t>Сергей Белановский – человек штатский. Социолог. Но проблемами армии занимается давно. Его вычисления, вероятно, вызовут несогласие в Министерстве обороны. Что ж, может быть, эта публикация побудит, наконец, военных выложить карты на стол. Мы же со своей стороны готовы предоставить им слово.</w:t>
      </w:r>
    </w:p>
    <w:p w14:paraId="478260E7" w14:textId="494DDA49" w:rsidR="00CA1919" w:rsidRPr="002504D6" w:rsidRDefault="00C61F60" w:rsidP="002504D6">
      <w:pPr>
        <w:pStyle w:val="2"/>
      </w:pPr>
      <w:bookmarkStart w:id="810" w:name="_Toc179199246"/>
      <w:bookmarkStart w:id="811" w:name="_Toc13960635"/>
      <w:bookmarkEnd w:id="810"/>
      <w:r>
        <w:rPr>
          <w:lang w:val="ru-RU"/>
        </w:rPr>
        <w:t xml:space="preserve">3.1. </w:t>
      </w:r>
      <w:r w:rsidR="00CA1919" w:rsidRPr="002504D6">
        <w:t>Здравый смысл арифметики</w:t>
      </w:r>
      <w:bookmarkEnd w:id="811"/>
    </w:p>
    <w:p w14:paraId="6FCC6923" w14:textId="77777777" w:rsidR="00CA1919" w:rsidRDefault="00CA1919" w:rsidP="002128F9">
      <w:r>
        <w:t>Бывшее Министерство обороны СССР и нынешнее Министерство обороны РФ в последние годы время от времени публиковало цифры, характеризующие численность и состав Вооруженных Сил, выполнение плана очередного призыва и некоторые другие данные. Как можно понять, эти сведения публиковались с определенной пропагандистской целью: убедить государственную власть и общество в необходимости увеличить численность армии. Для достижения этой цели Минобороны не брезговало даже манипулированием цифрами, которые были призваны затемнить истинное положение дел. Ниже мы попытаемся проанализировать цифры призывной кампании 1993 года.</w:t>
      </w:r>
    </w:p>
    <w:p w14:paraId="0FEA6126" w14:textId="77777777" w:rsidR="00CA1919" w:rsidRDefault="00CA1919" w:rsidP="002128F9">
      <w:r>
        <w:t>19 мая 1993 года заместитель министра обороны России сообщил Верховному Совету РФ следующее:</w:t>
      </w:r>
    </w:p>
    <w:p w14:paraId="2D9DA4FB" w14:textId="77777777" w:rsidR="00CA1919" w:rsidRDefault="00CA1919" w:rsidP="00525BDC">
      <w:pPr>
        <w:pStyle w:val="a3"/>
        <w:numPr>
          <w:ilvl w:val="0"/>
          <w:numId w:val="2"/>
        </w:numPr>
      </w:pPr>
      <w:r>
        <w:t>в 1993 году в Российской Федерации состоит на воинском учете 1814 тыс. допризывников;</w:t>
      </w:r>
    </w:p>
    <w:p w14:paraId="13CEF12D" w14:textId="77777777" w:rsidR="00CA1919" w:rsidRDefault="00CA1919" w:rsidP="00525BDC">
      <w:pPr>
        <w:pStyle w:val="a3"/>
        <w:numPr>
          <w:ilvl w:val="0"/>
          <w:numId w:val="2"/>
        </w:numPr>
      </w:pPr>
      <w:r>
        <w:t>из-за увеличения числа льгот, предоставляемых принятым в феврале нынешнего года Законом Российской Федерации о воинской обязанности и военной службе, в 1993 году в армию могут быть призваны только 299 тыс. допризывников, а это лишь 13 процентов от потребности армии в комплектовании рядового состава;</w:t>
      </w:r>
    </w:p>
    <w:p w14:paraId="05070379" w14:textId="77777777" w:rsidR="00CA1919" w:rsidRDefault="00CA1919" w:rsidP="00525BDC">
      <w:pPr>
        <w:pStyle w:val="a3"/>
        <w:numPr>
          <w:ilvl w:val="0"/>
          <w:numId w:val="2"/>
        </w:numPr>
      </w:pPr>
      <w:r>
        <w:t>по состоянию на 1993 год некомплект личного состава солдат и матросов составил 800 тыс. чел.;</w:t>
      </w:r>
    </w:p>
    <w:p w14:paraId="791CEE4E" w14:textId="77777777" w:rsidR="00CA1919" w:rsidRDefault="00CA1919" w:rsidP="00525BDC">
      <w:pPr>
        <w:pStyle w:val="a3"/>
        <w:numPr>
          <w:ilvl w:val="0"/>
          <w:numId w:val="2"/>
        </w:numPr>
      </w:pPr>
      <w:r>
        <w:t>за 1992 год от службы в армии уклонилось 30 тыс. чел., из которых осуждено только 129 чел.</w:t>
      </w:r>
    </w:p>
    <w:p w14:paraId="56B68602" w14:textId="77777777" w:rsidR="00E767EC" w:rsidRDefault="00E767EC" w:rsidP="002128F9"/>
    <w:p w14:paraId="65EF0CC3" w14:textId="1373A611" w:rsidR="00CA1919" w:rsidRDefault="00CA1919" w:rsidP="002128F9">
      <w:r>
        <w:t>Сопоставим эти данные с демографической статистикой. По данным Госкомстата России, число мужчин, которым в 1993 году исполнится 18 лет, составляет 1 млн. чел. (точнее, 1001 тыс. чел.). На протяжении 1992-1994 годов эта цифра остается практически неизменной.</w:t>
      </w:r>
    </w:p>
    <w:p w14:paraId="1EC97A5F" w14:textId="77777777" w:rsidR="00CA1919" w:rsidRDefault="00CA1919" w:rsidP="002128F9">
      <w:r>
        <w:t>Стало быть, названное заместителем министра обороны число допризывников (1,8 млн. чел.) включает в себя тех, кому в 1993 году исполнится 18 лет, а также мужчин старше 18 лет, не служивших в армии, но не снятых с воинского учета (студенты и другие лица, пользующиеся отсрочкой). Их число, по нашим оценкам, тоже составляет около 1 млн. чел.</w:t>
      </w:r>
    </w:p>
    <w:p w14:paraId="326846B6" w14:textId="77777777" w:rsidR="00CA1919" w:rsidRDefault="00CA1919" w:rsidP="002128F9">
      <w:r>
        <w:t>Почему представитель министерства обороны озвучил цифру не 2 млн. чел, а лишь 1,8 млн. чел.? Очевидно, это связано с тем, что призывники, не годные к службе по состоянию здоровья, делятся на две категории: тех, кто вообще не ставится на воинский учет, и тех, кто получает отсрочку от призыва. Если верны предыдущие рассуждения, то в каждой возрастной когорте призывников около 10% сразу признаются негодными к службе, а прочие 90% ставятся на воинский учет.</w:t>
      </w:r>
    </w:p>
    <w:p w14:paraId="656D706F" w14:textId="77777777" w:rsidR="00CA1919" w:rsidRDefault="00CA1919" w:rsidP="002128F9">
      <w:r>
        <w:t>Сказанное означает, что система воинского учета в России до сих пор работает безотказно: на учет ставятся практически все дееспособные мужчины призывного возраста. Другими словами, российские военкоматы ставят на учет всех, кого потенциально можно призвать в армию, считаясь с их состоянием здоровья. 900 тыс. чел. в одной возрастной когорте – это демографический «потолок» военного призыва в 1992-1994 годах. Поставить на воинский учет больше указанных 900 тыс. из одной возрастной когорты физически нельзя.</w:t>
      </w:r>
    </w:p>
    <w:p w14:paraId="327F34A2" w14:textId="77777777" w:rsidR="00CA1919" w:rsidRDefault="00CA1919" w:rsidP="00E767EC">
      <w:r>
        <w:t>При двухгодичном сроке службы солдат и трехгодичной службе матросов численность рядового состава российской армии не может превысить 2 млн. чел. – такова </w:t>
      </w:r>
      <w:r>
        <w:rPr>
          <w:u w:val="single"/>
        </w:rPr>
        <w:t>максимальная теоретически возможная</w:t>
      </w:r>
      <w:r>
        <w:t> численность, или демографический «потолок» рядового состава российской армии. С переходом на полуторагодичный срок службы солдат и двухгодичный матросов (в соответствии с вновь принятым законом о воинской службе) общая теоретически возможная численность рядового состава составит приблизительно 1,65 млн. чел.</w:t>
      </w:r>
    </w:p>
    <w:p w14:paraId="5512EA51" w14:textId="77777777" w:rsidR="00CA1919" w:rsidRDefault="00CA1919" w:rsidP="002128F9">
      <w:r>
        <w:t>В 1992 году в средствах массовой информации сообщили, что фактическая численность рядового состава российской армии при нынешнем двухгодичном сроке службы насчитывает около 1,5 млн. чел. – это на 500 тыс. чел. меньше названного выше демографического «потолка».</w:t>
      </w:r>
    </w:p>
    <w:p w14:paraId="51B3F97F" w14:textId="77777777" w:rsidR="00CA1919" w:rsidRDefault="00CA1919" w:rsidP="002128F9">
      <w:r>
        <w:t>Предусмотренное законом сокращение срока службы солдат и матросов (если не принимать во внимание действие других факторов) сократит численность рядового состава российской армии примерно на 350 тыс. чел. (с 1,5 млн. чел. до 1,15 млн. чел.). Однако призыв в армию 100 тыс. выпускников вузов и набор 150 тыс. военнослужащих по контракту увеличивают эту численность до 1,4 млн. чел., то есть практически восстанавливают прежнюю ее величину.</w:t>
      </w:r>
    </w:p>
    <w:p w14:paraId="00774F56" w14:textId="77777777" w:rsidR="00CA1919" w:rsidRDefault="00CA1919" w:rsidP="002128F9">
      <w:r>
        <w:t>Из 900 тыс. поставленных на воинский учет 18-летних призывников ежегодно призывается 600 тыс. (это официальные данные о плане призыва). Кроме того, около 40 тыс. призывников поступают в военные училища, становясь тем самым частью рядового состава армии. Таким образом, общая численность ежегодно поступающих на военную службу составляет 640 тыс. чел., или 71 % от численности дееспособных мужчин призывного возраста.</w:t>
      </w:r>
    </w:p>
    <w:p w14:paraId="7C2B53AE" w14:textId="77777777" w:rsidR="00CA1919" w:rsidRDefault="00CA1919" w:rsidP="002128F9">
      <w:r>
        <w:t>Из оставшихся 260 тыс. чел. около 150 тыс. составляют студенты дневных отделений вузов, а 110 тыс. чел. в соответствии с законом освобождаются по состоянию здоровья или по семейным обстоятельствам (последнее подразумевает наличие иждивенцев в семье или лиц, нуждающихся в уходе).</w:t>
      </w:r>
    </w:p>
    <w:p w14:paraId="25363852" w14:textId="77777777" w:rsidR="00CA1919" w:rsidRDefault="00CA1919" w:rsidP="002128F9">
      <w:r>
        <w:t>Определение числа лиц, имеющих право на отсрочку по семейным обстоятельствам, требует проведения довольно сложных демографических подсчетов. Не описывая их подробно, укажем, что, по приближенным оценкам, их численность в составе одной возрастной группы составляет около 60 тыс. чел. При этом следует иметь в виду, что какой-то части из них военкоматы все равно, нарушая закон, отказывают в предоставлении отсрочки, пользуясь правовой безграмотностью призывников. В итоге с известной долей приближения можно сказать, что по плану призыва около 50 тыс. чел. получают отсрочки по семейным обстоятельствам и около 60 тыс.- по состоянию здоровья.</w:t>
      </w:r>
    </w:p>
    <w:p w14:paraId="2C1B556B" w14:textId="77777777" w:rsidR="00CA1919" w:rsidRDefault="00CA1919" w:rsidP="002128F9">
      <w:r>
        <w:t>Общая численность 18-лентних мужчин, не призванных в армию по состоянию здоровья, составляет 160 тыс. чел., из них 100 тыс. вообще не ставятся на воинский учет и 60 тыс. получают отсрочки. В 1993 г. 160 тыс. чел. составляют ровно 16% от численности призывной возрастной когорты. Это немало, но это намного ниже тех фантастических цифр, которые часто озвучивают военные – обычно ими называется цифра около 50%. Последняя цифра может стать мало-мальски реалистичной только в том случае, если к 18-летним допризывникам, не поставленным на воинский учет или получившим отсрочку по состоянию здоровья, прибавить допризывников старших возрастов, пользующихся отсрочкой вплоть до достижения ими предельного призывного возраста – 27 лет. Но такое суммирование, конечно же, некорректно, потому что оно не позволяет реально судить о доле не годных к службе допризывников в пределах одной возрастной когорты.</w:t>
      </w:r>
    </w:p>
    <w:p w14:paraId="2FA8A31E" w14:textId="2093FB98" w:rsidR="00CA1919" w:rsidRPr="00E767EC" w:rsidRDefault="00C61F60" w:rsidP="00E767EC">
      <w:pPr>
        <w:pStyle w:val="2"/>
      </w:pPr>
      <w:bookmarkStart w:id="812" w:name="_Toc179199247"/>
      <w:bookmarkStart w:id="813" w:name="_Toc13960636"/>
      <w:bookmarkEnd w:id="812"/>
      <w:r>
        <w:rPr>
          <w:lang w:val="ru-RU"/>
        </w:rPr>
        <w:t xml:space="preserve">3.2. </w:t>
      </w:r>
      <w:r w:rsidR="00CA1919" w:rsidRPr="00E767EC">
        <w:t>Генералитет считает койки</w:t>
      </w:r>
      <w:bookmarkEnd w:id="813"/>
    </w:p>
    <w:p w14:paraId="7386870B" w14:textId="77777777" w:rsidR="00CA1919" w:rsidRDefault="00CA1919" w:rsidP="002128F9">
      <w:r>
        <w:t>В выступлении представителя Минобороны перед Верховным Советом были названы две цифры, характеризующие некомплект рядового состава в российской армии. Во-первых, было сказано, что почти 300 тыс. чел., которые будут призваны в 1993 году, составляют лишь 13 процентов от потребности. Можно вычислить, что потребность армии, таким образом, равна 2,3 млн. чел. Во-вторых, заместитель министра обороны сообщил, что в абсолютном выражении некомплект рядового состава равен 800 тыс. чел. Поскольку общее число проходящих сейчас службу солдат и матросов составляет около 1,5 млн. чел., то и требуемая Министерством обороны численность также получается равной 2,3 млн. чел.</w:t>
      </w:r>
    </w:p>
    <w:p w14:paraId="0AF7A656" w14:textId="77777777" w:rsidR="00CA1919" w:rsidRDefault="00CA1919" w:rsidP="002128F9">
      <w:r>
        <w:t>Таким образом, потребность в рядовом составе превышает не только фактическую, но и максимальную теоретическую численность армии на 300 тыс. чел. при двухгодичном сроке службы солдат (трехгодичном для матросов) и на 700 тыс. чел. при полуторагодичном сроке службы солдат (двухгодичном для матросов).</w:t>
      </w:r>
    </w:p>
    <w:p w14:paraId="59B4F61A" w14:textId="77777777" w:rsidR="00CA1919" w:rsidRDefault="00CA1919" w:rsidP="002128F9">
      <w:r>
        <w:t>Откуда взялась эта нереалистичная в сегодняшних условиях цифра? Наиболее вероятное предположение таково: число 2,3 млн. чел. соответствует величине коечного фонда в казармах воинских частей Российской Федерации. Далее можно предположить, что величина этого коечного фонда соответствует фактическому числу солдат, служивших на территории России в середине 70-х годов, когда общая численность советской армии, включая и российскую ее составляющую, была рекордно высока.</w:t>
      </w:r>
    </w:p>
    <w:p w14:paraId="0E521A84" w14:textId="77777777" w:rsidR="00CA1919" w:rsidRDefault="00CA1919" w:rsidP="002128F9">
      <w:r>
        <w:t>Как известно, численность рядового состава советской армии на протяжении 60 – 80-х годов испытывала заметные колебания. Причины известны любому демографу. Главная из них заключалась в колебательной динамике рождаемости, обусловленной так называемым демографическим «эхом» второй мировой войны.</w:t>
      </w:r>
    </w:p>
    <w:p w14:paraId="7ECFEFF9" w14:textId="77777777" w:rsidR="00CA1919" w:rsidRDefault="00CA1919" w:rsidP="002128F9">
      <w:r>
        <w:t>Вступление в отцовский и материнский возраст поколения людей, родившихся в военные годы, вызвало в середине 60-х годов почти 35-процентный спад рождаемости, который затем с определенной периодичностью стал повторяться. На эту «синусоиду» наложилась долговременная тенденция снижения рождаемости, особенно резко проявившаяся в России.</w:t>
      </w:r>
    </w:p>
    <w:p w14:paraId="0A36223D" w14:textId="77777777" w:rsidR="00CA1919" w:rsidRDefault="00CA1919" w:rsidP="002128F9">
      <w:r>
        <w:t>Динамика численности призывников спустя 18 лет точно повторяет динамику рождаемости. Не вдаваясь в подробности, укажем, что число мужчин призывного возраста на территории РСФСР в середине 70-х годов достигло рекордно высокого уровня, превышая их сегодняшнюю численность в 1,3-1,4 раза. Максимальная численность призванных с территории России солдат и матросов составляла в те годы около 2,1 млн. чел. Такой многочисленной армии в России за весь послевоенный период никогда не было и, вероятно, уже никогда не будет.</w:t>
      </w:r>
    </w:p>
    <w:p w14:paraId="59CC3E86" w14:textId="77777777" w:rsidR="00CA1919" w:rsidRDefault="00CA1919" w:rsidP="002128F9">
      <w:r>
        <w:t>Тем не менее и эта цифра – 2,1 млн. чел.- на 200 тыс. чел. меньше заявленной Министерством обороны потребности. Откуда взялись дополнительные 200 тыс. вакансий? Возможно, это величина на коечного фонда воинских частей и объектов, находящихся под юрисдикцией России в странах ближнего зарубежья. Другое объяснение может состоять в том, что в советское время на территории России служили солдаты из других республик, причем «импорт» рядового состава на 200 тыс. чел. превышал «экспорт».</w:t>
      </w:r>
    </w:p>
    <w:p w14:paraId="0B8775A5" w14:textId="77777777" w:rsidR="00CA1919" w:rsidRDefault="00CA1919" w:rsidP="002128F9">
      <w:r>
        <w:t>Жалобы на некомплект рядового состава, периодически раздававшиеся из уст советских и российских генералов в послевоенные годы, в точности совпадали с демографическими колебаниями численности призывников. В периоды демографических спадов в казармах появлялись незанятые койки, за чем следовали требования генералов о призыве в армию дополнительного числа новобранцев (студентов, уголовников, лиц с дефектами здоровья и др.). В периоды демографических подъемов военным начальникам приходилось спешно увеличивать коечный фонд, что осуществлялось путем создания новых воинских частей (главным образом мотострелковых, не оснащенных практически ничем, кроме коек и посадочных мест в солдатских столовых). Этот процесс и лежал в основе появления в советской армии крупных контингентов «лишних» солдат и «лишних» воинских частей.</w:t>
      </w:r>
    </w:p>
    <w:p w14:paraId="66B9020C" w14:textId="77777777" w:rsidR="00CA1919" w:rsidRDefault="00CA1919" w:rsidP="002128F9">
      <w:r>
        <w:t>Начиная с 50-х годов процессы военного противостояния со странами НАТО и формирование личного состава советской армии сделались независимыми друг от друга и осуществлялись в автономном режиме. Гонка вооружений привела к созданию и производству высокотехнологичных систем оружия, для обслуживания которого не требовалось большой численности персонала, зато требовалась очень высокая квалификация, которой солдаты срочной службы не могли обладать. Что же касается формирования личного состава армии, то этот процесс был жестко привязан к демографической динамике и никакого иного смысла не имел. Согласно закону, всех призываемых солдат необходимо было размещать в казармах на территории воинских частей. Для полноценного оснащения этих частей оружием и боевой техникой не хватало ресурсов, да и военного смысла в этом не было.</w:t>
      </w:r>
    </w:p>
    <w:p w14:paraId="62906EA8" w14:textId="77777777" w:rsidR="00CA1919" w:rsidRDefault="00CA1919" w:rsidP="002128F9">
      <w:r>
        <w:t>Предположение о том, что военное командование определяет некомплект рядового состава по числу незаполненных коек, подтверждается многочисленными заявлениями офицеров, которые в качестве главного и даже единственного аргумента о необходимости увеличения числа призывников выдвигают довод о том, что во многих частях казармы стоят полупустыми.</w:t>
      </w:r>
    </w:p>
    <w:p w14:paraId="59F21D3D" w14:textId="77777777" w:rsidR="00CA1919" w:rsidRPr="005F267C" w:rsidRDefault="00CA1919" w:rsidP="005F267C">
      <w:pPr>
        <w:rPr>
          <w:b/>
        </w:rPr>
      </w:pPr>
      <w:bookmarkStart w:id="814" w:name="_Toc179199248"/>
      <w:bookmarkEnd w:id="814"/>
      <w:r w:rsidRPr="005F267C">
        <w:rPr>
          <w:b/>
        </w:rPr>
        <w:t>Больше – не лучше</w:t>
      </w:r>
    </w:p>
    <w:p w14:paraId="385890D1" w14:textId="77777777" w:rsidR="00CA1919" w:rsidRDefault="00CA1919" w:rsidP="002128F9">
      <w:r>
        <w:t>В прошлом году Россия официально заявила о сокращении армии к 1995 году до 1 % от общей численности населения, то есть до 1,5 млн. чел. Из них 920 тыс. чел.- офицеры и прапорщики. Формально это обязательство остается в силе, однако с ним резко расходится заявление замминистра обороны о 2,3-миллионной потребности в рядовом составе.</w:t>
      </w:r>
    </w:p>
    <w:p w14:paraId="38B86BBB" w14:textId="77777777" w:rsidR="00CA1919" w:rsidRDefault="00CA1919" w:rsidP="002128F9">
      <w:r>
        <w:t>В случае выполнения обязательств по сокращению армии правительство России сможет полностью освободить от призыва всех учащихся вузов и техникумов, а также ввести альтернативную службу.</w:t>
      </w:r>
    </w:p>
    <w:p w14:paraId="1609BB8E" w14:textId="77777777" w:rsidR="00CA1919" w:rsidRDefault="00CA1919" w:rsidP="002128F9">
      <w:r>
        <w:t>Главным препятствием на пути реализации этого плана является, по-видимому, избыточная численность офицеров. На начало 1992 года общее число российских офицеров и прапорщиков составило более 1,5 млн. чел. Это офицеры и прапорщики Минобороны РФ, а также офицеры и прапорщики строевых войск других ведомств – войск СНГ, пограничных, внутренних, строительных, организаций ДОСААФ и др. В 1992-1993 годах их число было сокращено примерно на 300 тыс. чел. Значит, для осуществления намеченного плана нужно дополнительно сократить еще не менее 600 тыс. чел. Чтобы не допустить сокращения, военное командование всеми силами стремится увеличить численность рядового состава.</w:t>
      </w:r>
    </w:p>
    <w:p w14:paraId="0E6CE92A" w14:textId="77777777" w:rsidR="00CA1919" w:rsidRDefault="00CA1919" w:rsidP="002128F9">
      <w:r>
        <w:t>Опрос солдат, проведенный во второй половине 80-х годов, выявил резкое несоответствие между заявлениями военного командования о некомплекте рядового состава и действительной трудовой занятостью солдат. Обследование показало, что более 50 процентов солдат за весь период прохождения службы фактически не занимались боевой подготовкой. Весьма типичной была ситуация, когда за два года службы солдата лишь один-два раза вывозили на полигон для обучения стрельбе из автомата, выдавая при этом по 5 холостых и 5 боевых патронов. Для многих солдат вся боевая подготовка, ради которой их два года держали в казарме, этим и ограничивалась.</w:t>
      </w:r>
    </w:p>
    <w:p w14:paraId="0339BB0A" w14:textId="77777777" w:rsidR="00CA1919" w:rsidRDefault="00CA1919" w:rsidP="002128F9">
      <w:r>
        <w:t>Начиная с 1992 года резкое сокращение поставок в армию горюче-смазочных материалов, боеприпасов, запчастей и иной комплектации буквально парализовало всю систему боевой подготовки (какой бы условной она ни была прежде). Этому способствовала также массовая коммерциализация и криминализация офицерства, следствием которой стало крупномасштабное воровство армейского имущества, в том числе горючего.</w:t>
      </w:r>
    </w:p>
    <w:p w14:paraId="58C92CBF" w14:textId="77777777" w:rsidR="00CA1919" w:rsidRDefault="00CA1919" w:rsidP="002128F9">
      <w:r>
        <w:t>Если в середине 80-х годов, согласно опросам, солдаты участвовали хотя бы в двух учебных стрельбах, то сейчас очень многие из демобилизованных говорят, что, исключая момент принятия присяги, они вообще за все время службы ни разу не держали в руках оружия.</w:t>
      </w:r>
    </w:p>
    <w:p w14:paraId="38C68B7C" w14:textId="77777777" w:rsidR="00CA1919" w:rsidRDefault="00CA1919" w:rsidP="002128F9">
      <w:r>
        <w:t>Многие офицеры, признавая, что в данный момент армия действительно парализована из-за резкого сокращения поставок, тем не менее, настаивают на сохранении прежней ее структуры, заявляя, что с течением времени объемы поставок должны быть восстановлены. Требования такого рода абсолютно нереалистичны не только в краткосрочной, но и в долговременной перспективе. Поставки в армию уже никогда не возобновятся в прежних объемах, поскольку запросы военных не соответствуют ни ресурсным возможностям страны. Кроме того, эти запросы не отвечают принципу разумной достаточности и не вытекают из реальных нужд поддержания обороноспособности.</w:t>
      </w:r>
    </w:p>
    <w:p w14:paraId="33E1D456" w14:textId="77777777" w:rsidR="00CA1919" w:rsidRDefault="00CA1919" w:rsidP="002128F9">
      <w:r>
        <w:t>Число военнослужащих, необходимое для обороны страны, зависит от ее геополитического положения и от военной доктрины. Прежнее руководство СССР на протяжении десятилетий придерживалось доктрины тотального противостояния всему остальному миру – США, Западной Европе, Китаю, Японии, не побоялось поссориться и с мусульманским миром (Афганистан). При этом, наращивая потенциал ядерных и других стратегических войск, оно одновременно стремилось быть готовым и к ведению широкомасштабной сухопутной войны, наподобие первой и второй мировых войн, быстрыми темпами наращивая для этого число единиц обычных видов вооружений. Происходившие в мире технологические и геополитические изменения мало отражались на структуре советской армии, которая в 70-е годы развивалась уже не в соответствии с той или иной военной доктриной, а скорее по законам бюрократической инерции. Даже с точки зрения ставившихся в те годы стратегических целей наращивание количества многих видов вооружения не имело смысла. В отношении танков и иной бронетехники это можно сказать наверняка, и с этим соглашается большинство военных экспертов.</w:t>
      </w:r>
    </w:p>
    <w:p w14:paraId="799BBB3C" w14:textId="77777777" w:rsidR="00CA1919" w:rsidRDefault="00CA1919" w:rsidP="002128F9">
      <w:r>
        <w:t>Потребность в бронетехнике в советское время определялась исходя из утопичных планов широкомасштабного танкового вторжения в Западную Европу. Копии этих планов, хранившиеся у бывшего военного руководства ГДР, ныне опубликованы и известны всему миру.</w:t>
      </w:r>
    </w:p>
    <w:p w14:paraId="666ADE63" w14:textId="77777777" w:rsidR="00CA1919" w:rsidRDefault="00CA1919" w:rsidP="002128F9">
      <w:r>
        <w:t>Ориентация на ведение крупномасштабной войны на равнинах привела, между прочим, к полной технической неготовности советских войск воевать в горных условиях Афганистана.</w:t>
      </w:r>
    </w:p>
    <w:p w14:paraId="2CE263E4" w14:textId="77777777" w:rsidR="00CA1919" w:rsidRDefault="00CA1919" w:rsidP="002128F9">
      <w:r>
        <w:t>Исчезновение с исторической арены крупномасштабных и хорошо вооруженных агрессоров (типа Гитлера) и выдвижение на первый план проблем, связанных с региональными конфликтами и терроризмом, требуют соответствующего реформирования структуры Вооруженных Сил. По-видимому, в новых условиях основными родами войск должны стать:</w:t>
      </w:r>
    </w:p>
    <w:p w14:paraId="041EF933" w14:textId="77777777" w:rsidR="00CA1919" w:rsidRDefault="00CA1919" w:rsidP="00525BDC">
      <w:pPr>
        <w:pStyle w:val="a3"/>
        <w:numPr>
          <w:ilvl w:val="0"/>
          <w:numId w:val="2"/>
        </w:numPr>
      </w:pPr>
      <w:r>
        <w:t>войска, обеспечивающие стратегическую безопасность;</w:t>
      </w:r>
    </w:p>
    <w:p w14:paraId="334AC510" w14:textId="77777777" w:rsidR="00CA1919" w:rsidRDefault="00CA1919" w:rsidP="00525BDC">
      <w:pPr>
        <w:pStyle w:val="a3"/>
        <w:numPr>
          <w:ilvl w:val="0"/>
          <w:numId w:val="2"/>
        </w:numPr>
      </w:pPr>
      <w:r>
        <w:t>войска, обеспечивающие охрану границ;</w:t>
      </w:r>
    </w:p>
    <w:p w14:paraId="5676BEBE" w14:textId="77777777" w:rsidR="00CA1919" w:rsidRDefault="00CA1919" w:rsidP="00525BDC">
      <w:pPr>
        <w:pStyle w:val="a3"/>
        <w:numPr>
          <w:ilvl w:val="0"/>
          <w:numId w:val="2"/>
        </w:numPr>
      </w:pPr>
      <w:r>
        <w:t>войска, предназначенные для действий в районах региональных конфликтов;</w:t>
      </w:r>
    </w:p>
    <w:p w14:paraId="24806740" w14:textId="77777777" w:rsidR="00CA1919" w:rsidRDefault="00CA1919" w:rsidP="00525BDC">
      <w:pPr>
        <w:pStyle w:val="a3"/>
        <w:numPr>
          <w:ilvl w:val="0"/>
          <w:numId w:val="2"/>
        </w:numPr>
      </w:pPr>
      <w:r>
        <w:t>военизированные формирования, предназначенные для борьбы с терроризмом и организованной преступностью.</w:t>
      </w:r>
    </w:p>
    <w:p w14:paraId="48111AA9" w14:textId="77777777" w:rsidR="002128F9" w:rsidRDefault="002128F9" w:rsidP="002128F9"/>
    <w:p w14:paraId="6D05CF20" w14:textId="1B593348" w:rsidR="00CA1919" w:rsidRDefault="00CA1919" w:rsidP="002128F9">
      <w:r>
        <w:t>Эффективное функционирование названных родов войск может быть обеспечено только путем комплектования хорошо обученным и профессиональным личным составом. Массовый призыв в эти части необученных и недисциплинированных новобранцев приведет лишь к снижению их боевой готовности, растрате ресурсов, а в случае военных действий – к лишним потерям.</w:t>
      </w:r>
    </w:p>
    <w:p w14:paraId="12E7E667" w14:textId="77777777" w:rsidR="00CA1919" w:rsidRDefault="00CA1919" w:rsidP="002128F9">
      <w:r>
        <w:t>Учитывая, что разработка новой военной доктрины искусственно тормозится незаинтересованным в реформах армейским командованием (при существующих темпах она может растянуться на десятилетия), политическое руководство России должно принять по данному вопросу волевое решение, исходящее не из неясных (искаженных ведомственной ложью) потребностей, а из реальных ресурсных возможностей страны. При этом следует учитывать, что в настоящее время реально выполнением военных функций занято лишь около 20 процентов рядового состава армии, то есть около 270 тыс. чел. Все остальные солдаты содержатся в воинских частях без всякого смысла. Они не занимаются никаким полезным делом: ни военным, ни гражданским.</w:t>
      </w:r>
    </w:p>
    <w:p w14:paraId="657EC6EC" w14:textId="77777777" w:rsidR="00CA1919" w:rsidRDefault="00CA1919" w:rsidP="002128F9">
      <w:r>
        <w:t>Подавляющее большинство единиц боевой техники бездействует из-за отсутствия горючего. По мнению опрошенных офицеров, бронетехники это касается практически на 100 процентов, военного флота на 70-80%, авиации на 60-70 процентов.</w:t>
      </w:r>
    </w:p>
    <w:p w14:paraId="4BA22CD7" w14:textId="77777777" w:rsidR="00CA1919" w:rsidRDefault="00CA1919" w:rsidP="002128F9">
      <w:r>
        <w:t>Наряду со снижением поставок горюче-смазочных материалов происходит резкое снижение производства боеприпасов. Грубо говоря, стволов в российской армии сейчас больше, чем возможностей обеспечить их патронами. Это компенсируется наличием огромных стратегических запасов, которых, по мнению военных, должно хватить на много лет даже при условии участия России в региональных конфликтах. Боеприпасы, однако, имеют предельный срок хранения, по истечении которого большая часть имеющихся стволов уже не сможет быть задействована.</w:t>
      </w:r>
    </w:p>
    <w:p w14:paraId="279F1D88" w14:textId="77777777" w:rsidR="00CA1919" w:rsidRDefault="00CA1919" w:rsidP="002128F9">
      <w:r>
        <w:t>Таким образом, исходя из имеющихся ресурсов, предельная численность армии может составлять не более 600 тыс., из них 300 тыс. чел. рядового состава. Вся остальная часть армии, сверх этих чисел, неизбежно окажется лишней, то есть не обеспеченной ресурсами и не имеющей реальных военных задач.</w:t>
      </w:r>
    </w:p>
    <w:p w14:paraId="1E3CB3B0" w14:textId="77777777" w:rsidR="00CA1919" w:rsidRDefault="00CA1919" w:rsidP="002128F9">
      <w:r>
        <w:t>Сокращение численности личного состава российской армии примерно втрое должно сопровождаться ликвидацией многих ненужных воинских частей, уничтожением лишнего вооружения (пока оно не попало в руки преступников и экстремистов), уничтожением или консервацией большого числа военных объектов.</w:t>
      </w:r>
    </w:p>
    <w:p w14:paraId="19C63324" w14:textId="77777777" w:rsidR="00CA1919" w:rsidRDefault="00CA1919" w:rsidP="002128F9">
      <w:r>
        <w:t>Резкое сокращение численности армии и отмена всеобщей воинской обязанности делают целесообразным создание контингента нанимаемых по контракту и специально обученных резервистов, которые в случае необходимости могут быстро пополнить личный состав армии. Такая система организации военной службы была создана в США после окончания войны во Вьетнаме в связи с отменой всеобщей воинской обязанности. Возможно, такую систему следует применить и в России.</w:t>
      </w:r>
    </w:p>
    <w:p w14:paraId="63A4BB80" w14:textId="77777777" w:rsidR="00CA1919" w:rsidRPr="00E767EC" w:rsidRDefault="00CA1919" w:rsidP="00E767EC">
      <w:pPr>
        <w:rPr>
          <w:i/>
        </w:rPr>
      </w:pPr>
      <w:r w:rsidRPr="00E767EC">
        <w:rPr>
          <w:i/>
        </w:rPr>
        <w:t>Журнал «Огонек», 1993 год, выпуск 46 от 18 ноября.</w:t>
      </w:r>
    </w:p>
    <w:p w14:paraId="41BA0C05" w14:textId="2DF7BA94" w:rsidR="00CA1919" w:rsidRPr="002128F9" w:rsidRDefault="00C61F60" w:rsidP="002128F9">
      <w:pPr>
        <w:pStyle w:val="1"/>
      </w:pPr>
      <w:bookmarkStart w:id="815" w:name="_Toc13960637"/>
      <w:r>
        <w:rPr>
          <w:lang w:val="ru-RU"/>
        </w:rPr>
        <w:t xml:space="preserve">4. </w:t>
      </w:r>
      <w:r w:rsidR="00CA1919" w:rsidRPr="002128F9">
        <w:t>ДЕДОВЩИНА В СОВЕТСКОЙ АРМИИ (СЕРЕДИНА 80-Х ГОДОВ)</w:t>
      </w:r>
      <w:bookmarkEnd w:id="815"/>
    </w:p>
    <w:p w14:paraId="196BF296" w14:textId="77777777" w:rsidR="00CA1919" w:rsidRDefault="00CA1919" w:rsidP="002128F9">
      <w:r>
        <w:t>Данное исследование было проведено авторами в 1988 году методом неформализованного интервью с 30 солдатами-срочниками, демобилизованными в том же году. Цель исследования состояла в изучении «дедовских» отношений в Советской армии. Результаты исследования, включавшие в себя данную аналитическую статью и тексты интервью, были опубликованы в 1991 г. в виде сборника под названием «Дедовщина в армии» (издающая организация Институт народнохозяйственного прогнозирования РАН, тираж 1000 экземпляров).</w:t>
      </w:r>
    </w:p>
    <w:p w14:paraId="5D462501" w14:textId="673FB494" w:rsidR="00CA1919" w:rsidRPr="00E767EC" w:rsidRDefault="00C61F60" w:rsidP="00E767EC">
      <w:pPr>
        <w:pStyle w:val="2"/>
      </w:pPr>
      <w:bookmarkStart w:id="816" w:name="_Toc13960638"/>
      <w:r>
        <w:rPr>
          <w:lang w:val="ru-RU"/>
        </w:rPr>
        <w:t>4.</w:t>
      </w:r>
      <w:r w:rsidR="00CA1919" w:rsidRPr="00E767EC">
        <w:t>1. </w:t>
      </w:r>
      <w:bookmarkStart w:id="817" w:name="_Toc179197856"/>
      <w:bookmarkEnd w:id="817"/>
      <w:r w:rsidR="00CA1919" w:rsidRPr="00E767EC">
        <w:t>Статусные системы в армии</w:t>
      </w:r>
      <w:bookmarkEnd w:id="816"/>
    </w:p>
    <w:p w14:paraId="67068043" w14:textId="77777777" w:rsidR="00CA1919" w:rsidRDefault="00CA1919" w:rsidP="00E767EC">
      <w:pPr>
        <w:rPr>
          <w:bdr w:val="none" w:sz="0" w:space="0" w:color="auto" w:frame="1"/>
          <w:shd w:val="clear" w:color="auto" w:fill="FFFFFF"/>
        </w:rPr>
      </w:pPr>
      <w:r>
        <w:rPr>
          <w:bdr w:val="none" w:sz="0" w:space="0" w:color="auto" w:frame="1"/>
          <w:shd w:val="clear" w:color="auto" w:fill="FFFFFF"/>
        </w:rPr>
        <w:t>Описание социальных отношений в армии целесообразно начать с характеристики существующих в ней типов социальной организации, или статусных систем. Таких систем в советских Вооруженных Силах можно выделить три. Одна из них – формальная, или уставная, устанавливаемая «сверху».</w:t>
      </w:r>
    </w:p>
    <w:p w14:paraId="7F736F90" w14:textId="77777777" w:rsidR="00CA1919" w:rsidRDefault="00CA1919" w:rsidP="00E767EC">
      <w:pPr>
        <w:rPr>
          <w:bdr w:val="none" w:sz="0" w:space="0" w:color="auto" w:frame="1"/>
          <w:shd w:val="clear" w:color="auto" w:fill="FFFFFF"/>
        </w:rPr>
      </w:pPr>
      <w:r>
        <w:rPr>
          <w:bdr w:val="none" w:sz="0" w:space="0" w:color="auto" w:frame="1"/>
          <w:shd w:val="clear" w:color="auto" w:fill="FFFFFF"/>
        </w:rPr>
        <w:t>Уставная статусная система – это идеальный порядок, который должен существовать в армии согласно ее Уставу. Две другие системы являются неформальными, т.е. формируются «снизу» и не предусмотрены Уставом. Это дедовская и земляческая системы. Хотя обе они являются неуставными, кардинально различаются по принципам своей организации и по их влиянию на функционирование воинских подразделений.</w:t>
      </w:r>
    </w:p>
    <w:p w14:paraId="0A8BF6BB" w14:textId="77777777" w:rsidR="00CA1919" w:rsidRDefault="00CA1919" w:rsidP="00E767EC">
      <w:pPr>
        <w:rPr>
          <w:bdr w:val="none" w:sz="0" w:space="0" w:color="auto" w:frame="1"/>
          <w:shd w:val="clear" w:color="auto" w:fill="FFFFFF"/>
        </w:rPr>
      </w:pPr>
      <w:r>
        <w:rPr>
          <w:bdr w:val="none" w:sz="0" w:space="0" w:color="auto" w:frame="1"/>
          <w:shd w:val="clear" w:color="auto" w:fill="FFFFFF"/>
        </w:rPr>
        <w:t>Все три системы могут находиться между собой в разных взаимоотношениях: конкурировать, конфликтовать или дополнять друг друга. От конкретной ситуации в социальной и политической жизни общества зависит, какая из систем в армии выходит на первый план, оттесняя другие.</w:t>
      </w:r>
    </w:p>
    <w:p w14:paraId="36850A86" w14:textId="77777777" w:rsidR="00CA1919" w:rsidRDefault="00CA1919" w:rsidP="00E767EC">
      <w:pPr>
        <w:rPr>
          <w:bdr w:val="none" w:sz="0" w:space="0" w:color="auto" w:frame="1"/>
          <w:shd w:val="clear" w:color="auto" w:fill="FFFFFF"/>
        </w:rPr>
      </w:pPr>
      <w:r>
        <w:rPr>
          <w:bdr w:val="none" w:sz="0" w:space="0" w:color="auto" w:frame="1"/>
          <w:shd w:val="clear" w:color="auto" w:fill="FFFFFF"/>
        </w:rPr>
        <w:t>В начале 80-х годов, когда в советском обществе еще не было сколько-нибудь серьезных национальных конфликтов, дедовская статусная система была преобладающей. В конце 80-х годов, когда межнациональные конфликты приобрели масштабный характер, земляческая статусная система стала во многих случаях превалировать над дедовской и даже разрушать ее.</w:t>
      </w:r>
    </w:p>
    <w:p w14:paraId="28F17F10" w14:textId="13B252BA" w:rsidR="00CA1919" w:rsidRPr="00E767EC" w:rsidRDefault="00C61F60" w:rsidP="00E767EC">
      <w:pPr>
        <w:pStyle w:val="3"/>
      </w:pPr>
      <w:bookmarkStart w:id="818" w:name="_Toc179197857"/>
      <w:bookmarkStart w:id="819" w:name="_Toc13960639"/>
      <w:bookmarkEnd w:id="818"/>
      <w:r>
        <w:rPr>
          <w:lang w:val="ru-RU"/>
        </w:rPr>
        <w:t>4.</w:t>
      </w:r>
      <w:r w:rsidR="00CA1919" w:rsidRPr="00E767EC">
        <w:t>1.1. Уставная статусная система</w:t>
      </w:r>
      <w:bookmarkEnd w:id="819"/>
    </w:p>
    <w:p w14:paraId="53A44E1F" w14:textId="77777777" w:rsidR="00CA1919" w:rsidRDefault="00CA1919" w:rsidP="00E767EC">
      <w:pPr>
        <w:rPr>
          <w:bdr w:val="none" w:sz="0" w:space="0" w:color="auto" w:frame="1"/>
          <w:shd w:val="clear" w:color="auto" w:fill="FFFFFF"/>
        </w:rPr>
      </w:pPr>
      <w:r>
        <w:rPr>
          <w:bdr w:val="none" w:sz="0" w:space="0" w:color="auto" w:frame="1"/>
          <w:shd w:val="clear" w:color="auto" w:fill="FFFFFF"/>
        </w:rPr>
        <w:t>Уставной армейский порядок подразумевает пирамидальную структуру функционирования всей армейской машины. Низшим звеном этой структуры является рядовой солдат, высшим – министр обороны. Несколько упрощая, можно нарисовать цепочку, по которой пройдет приказ, отданный, допустим, командиром части: командир части – командир батальона – командир роты – командир взвода – командир отделения – рядовой. Уставная статусная система предполагает беспрекословное выполнение приказа, проходящего по этой цепочке.</w:t>
      </w:r>
    </w:p>
    <w:p w14:paraId="6155D5C6" w14:textId="77777777" w:rsidR="00CA1919" w:rsidRDefault="00CA1919" w:rsidP="00E767EC">
      <w:pPr>
        <w:rPr>
          <w:bdr w:val="none" w:sz="0" w:space="0" w:color="auto" w:frame="1"/>
          <w:shd w:val="clear" w:color="auto" w:fill="FFFFFF"/>
        </w:rPr>
      </w:pPr>
      <w:r>
        <w:rPr>
          <w:bdr w:val="none" w:sz="0" w:space="0" w:color="auto" w:frame="1"/>
          <w:shd w:val="clear" w:color="auto" w:fill="FFFFFF"/>
        </w:rPr>
        <w:t>Функционирование любой социальной структуры предполагает наличие системы мотивации и стимулов. Как записано в Уставе, в рамках уставного порядка, основными мотивами поведения солдат должны быть моральные и патриотические мотивы, так называемая воинская сознательность. Формирование этой системы мотивов должно подкрепляться применением позитивных и негативных стимулов. К позитивным относятся воинские награды, присвоение очередного воинского звания, официальные объявления благодарности и т.п. Не вдаваясь в подробности, отметим, что в Советской армии применительно к солдатам срочной службы все эти стимулы практически не работают.</w:t>
      </w:r>
    </w:p>
    <w:p w14:paraId="34F6F6F4" w14:textId="77777777" w:rsidR="00CA1919" w:rsidRDefault="00CA1919" w:rsidP="00E767EC">
      <w:pPr>
        <w:rPr>
          <w:bdr w:val="none" w:sz="0" w:space="0" w:color="auto" w:frame="1"/>
          <w:shd w:val="clear" w:color="auto" w:fill="FFFFFF"/>
        </w:rPr>
      </w:pPr>
      <w:r>
        <w:rPr>
          <w:bdr w:val="none" w:sz="0" w:space="0" w:color="auto" w:frame="1"/>
          <w:shd w:val="clear" w:color="auto" w:fill="FFFFFF"/>
        </w:rPr>
        <w:t>К негативным стимулам относятся предусмотренные Уставом санкции: выговор, наряд вне очереди, гауптвахта, дисциплинарный батальон. Эти стимулы действенны, но сфера их применения имеет много ограничений, которые будут рассмотрены ниже. Отсутствие эффективной системы создания мотиваций предопределяет слабость уставного порядка, который именно поэтому в значительной мере вытесняется неуставными системами отношений.</w:t>
      </w:r>
    </w:p>
    <w:p w14:paraId="016CC94F" w14:textId="77777777" w:rsidR="00CA1919" w:rsidRDefault="00CA1919" w:rsidP="00E767EC">
      <w:pPr>
        <w:rPr>
          <w:bdr w:val="none" w:sz="0" w:space="0" w:color="auto" w:frame="1"/>
          <w:shd w:val="clear" w:color="auto" w:fill="FFFFFF"/>
        </w:rPr>
      </w:pPr>
      <w:r>
        <w:rPr>
          <w:bdr w:val="none" w:sz="0" w:space="0" w:color="auto" w:frame="1"/>
          <w:shd w:val="clear" w:color="auto" w:fill="FFFFFF"/>
        </w:rPr>
        <w:t>Фактически в Советской Армии уставная статусная система, близкая к идеальной, действует лишь в учебных подразделениях (так называемых «учебках») и в военных училищах. В ослабленном варианте уставной порядок действует в стратегических, пограничных и некоторых других приоритетных родах и видах войск.</w:t>
      </w:r>
    </w:p>
    <w:p w14:paraId="457386EF" w14:textId="77777777" w:rsidR="00CA1919" w:rsidRPr="005F267C" w:rsidRDefault="00CA1919" w:rsidP="00525BDC">
      <w:pPr>
        <w:pStyle w:val="a3"/>
        <w:numPr>
          <w:ilvl w:val="0"/>
          <w:numId w:val="1"/>
        </w:numPr>
        <w:rPr>
          <w:bdr w:val="none" w:sz="0" w:space="0" w:color="auto" w:frame="1"/>
          <w:shd w:val="clear" w:color="auto" w:fill="FFFFFF"/>
        </w:rPr>
      </w:pPr>
      <w:r w:rsidRPr="005F267C">
        <w:rPr>
          <w:bdr w:val="none" w:sz="0" w:space="0" w:color="auto" w:frame="1"/>
          <w:shd w:val="clear" w:color="auto" w:fill="FFFFFF"/>
        </w:rPr>
        <w:t>В обычных строевых частях существуют лишь две сферы, где Устав играет достаточно большую роль. Это несение боевого дежурства и караульная служба. </w:t>
      </w:r>
      <w:r w:rsidRPr="005F267C">
        <w:rPr>
          <w:i/>
        </w:rPr>
        <w:t>В бытовой казарменной жизни строевых частей Советской Армии уставной порядок, как правило, не действует.</w:t>
      </w:r>
    </w:p>
    <w:p w14:paraId="7C0C513E" w14:textId="77777777" w:rsidR="00CA1919" w:rsidRDefault="00CA1919" w:rsidP="00E767EC">
      <w:pPr>
        <w:rPr>
          <w:bdr w:val="none" w:sz="0" w:space="0" w:color="auto" w:frame="1"/>
          <w:shd w:val="clear" w:color="auto" w:fill="FFFFFF"/>
        </w:rPr>
      </w:pPr>
      <w:r>
        <w:rPr>
          <w:bdr w:val="none" w:sz="0" w:space="0" w:color="auto" w:frame="1"/>
          <w:shd w:val="clear" w:color="auto" w:fill="FFFFFF"/>
        </w:rPr>
        <w:t>Можно отметить некоторые факторы, которые способствуют поддержанию уставного порядка в учебных подразделениях. Основным является то, что в них отсутствует типичная для всей остальной армии стратификация, основанная на различных сроках службы. В учебных подразделениях призывники сразу попадают под жесткий прессинг сержантов. Резкое изменение условий жизни оказывает шоковое воздействие на молодого человека. Состояние шока во многом обеспечивает его беспрекословное подчинение. На начальном этапе уставная статусная система работает бесперебойно: у всех курсантов «учебки» существуют равные права и обязанности, определенные Уставом.</w:t>
      </w:r>
    </w:p>
    <w:p w14:paraId="7F95BBB2" w14:textId="77777777" w:rsidR="00CA1919" w:rsidRDefault="00CA1919" w:rsidP="00E767EC">
      <w:pPr>
        <w:rPr>
          <w:bdr w:val="none" w:sz="0" w:space="0" w:color="auto" w:frame="1"/>
          <w:shd w:val="clear" w:color="auto" w:fill="FFFFFF"/>
        </w:rPr>
      </w:pPr>
      <w:r>
        <w:rPr>
          <w:bdr w:val="none" w:sz="0" w:space="0" w:color="auto" w:frame="1"/>
          <w:shd w:val="clear" w:color="auto" w:fill="FFFFFF"/>
        </w:rPr>
        <w:t>Однако постепенно из аморфной массы беспрекословно подчиняющихся призывников начинает формироваться определенная социальная структура, складывающаяся по типу дедовской. Уставная система к концу полугодового обучения начинает давать сбои. Появляются сержанты, которым не подчиняются курсанты, и курсанты, статус которых становится выше статуса сержанта. Часть курсантов начинает перекладывать на других свои служебные обязанности и личные дела, заставляя их стирать себе воротнички, чистить сапоги и т.п. Роли «молодых» и «дедов» выполняют в этом случае военнослужащие одного и того же призыва.</w:t>
      </w:r>
    </w:p>
    <w:p w14:paraId="2E4E8564" w14:textId="77777777" w:rsidR="00CA1919" w:rsidRDefault="00CA1919" w:rsidP="00E767EC">
      <w:pPr>
        <w:rPr>
          <w:bdr w:val="none" w:sz="0" w:space="0" w:color="auto" w:frame="1"/>
          <w:shd w:val="clear" w:color="auto" w:fill="FFFFFF"/>
        </w:rPr>
      </w:pPr>
      <w:r>
        <w:rPr>
          <w:bdr w:val="none" w:sz="0" w:space="0" w:color="auto" w:frame="1"/>
          <w:shd w:val="clear" w:color="auto" w:fill="FFFFFF"/>
        </w:rPr>
        <w:t>Доминирование уставного порядка, хотя и ослабленного, в пограничных частях связано, по крайней мере, частично, с использованием боевого оружия. Солдаты и их начальники вынуждены руководствоваться Уставом, чтобы избежать инцидентов. Жестокое принуждение молодого солдата может иметь кровавые последствия. Кроме того, пограничные войска сравнительно малочисленны и, следовательно, в большей степени контролируются офицерским составом.</w:t>
      </w:r>
    </w:p>
    <w:p w14:paraId="15600C32" w14:textId="77777777" w:rsidR="00CA1919" w:rsidRDefault="00CA1919" w:rsidP="00E767EC">
      <w:pPr>
        <w:rPr>
          <w:bdr w:val="none" w:sz="0" w:space="0" w:color="auto" w:frame="1"/>
          <w:shd w:val="clear" w:color="auto" w:fill="FFFFFF"/>
        </w:rPr>
      </w:pPr>
      <w:r>
        <w:rPr>
          <w:bdr w:val="none" w:sz="0" w:space="0" w:color="auto" w:frame="1"/>
          <w:shd w:val="clear" w:color="auto" w:fill="FFFFFF"/>
        </w:rPr>
        <w:t>Еще одна причина состоит в том, что пограничников дисциплинирует боевая цель, заключающаяся в охране границы (отсутствие реальной задачи характерно для многих видов и родов войск). Наконец, действие уставного порядка в пограничных частях связано со специфическим способом комплектования этих войск, о котором будет сказано ниже.</w:t>
      </w:r>
    </w:p>
    <w:p w14:paraId="20C09CDA" w14:textId="4BA8B5D5" w:rsidR="00CA1919" w:rsidRPr="00E767EC" w:rsidRDefault="00C61F60" w:rsidP="00E767EC">
      <w:pPr>
        <w:pStyle w:val="3"/>
      </w:pPr>
      <w:bookmarkStart w:id="820" w:name="_Toc179197858"/>
      <w:bookmarkStart w:id="821" w:name="_Toc13960640"/>
      <w:bookmarkEnd w:id="820"/>
      <w:r>
        <w:rPr>
          <w:lang w:val="ru-RU"/>
        </w:rPr>
        <w:t>4.</w:t>
      </w:r>
      <w:r w:rsidR="00CA1919" w:rsidRPr="00E767EC">
        <w:t>1.2. Дедовская статусная система</w:t>
      </w:r>
      <w:bookmarkEnd w:id="821"/>
    </w:p>
    <w:p w14:paraId="184E2400" w14:textId="77777777" w:rsidR="00CA1919" w:rsidRDefault="00CA1919" w:rsidP="00E767EC">
      <w:pPr>
        <w:rPr>
          <w:bdr w:val="none" w:sz="0" w:space="0" w:color="auto" w:frame="1"/>
          <w:shd w:val="clear" w:color="auto" w:fill="FFFFFF"/>
        </w:rPr>
      </w:pPr>
      <w:r>
        <w:rPr>
          <w:bdr w:val="none" w:sz="0" w:space="0" w:color="auto" w:frame="1"/>
          <w:shd w:val="clear" w:color="auto" w:fill="FFFFFF"/>
        </w:rPr>
        <w:t>Существует распространенная точка зрения, согласно которой дедовщина – это негативное явление, которое разрушает структуру армии, разъедает воинские коллективы. Основная причина ее существования видится многим в отсутствии контроля со стороны офицеров.</w:t>
      </w:r>
    </w:p>
    <w:p w14:paraId="08C7CE73" w14:textId="77777777" w:rsidR="00CA1919" w:rsidRDefault="00CA1919" w:rsidP="00E767EC">
      <w:pPr>
        <w:rPr>
          <w:bdr w:val="none" w:sz="0" w:space="0" w:color="auto" w:frame="1"/>
          <w:shd w:val="clear" w:color="auto" w:fill="FFFFFF"/>
        </w:rPr>
      </w:pPr>
      <w:r>
        <w:rPr>
          <w:bdr w:val="none" w:sz="0" w:space="0" w:color="auto" w:frame="1"/>
          <w:shd w:val="clear" w:color="auto" w:fill="FFFFFF"/>
        </w:rPr>
        <w:t>Правильным в этой точке зрения является то, что дедовские отношения возникают как следствие эрозии уставного порядка. Однако уставная статусная система при существующих условиях прохождения срочной службы не располагает адекватной системой стимулов и вследствие этого не может быть воплощена в жизнь. Сказанное означает, что дедовщина – это функциональное следствие невозможности реализовать уставной порядок в подавляющем большинстве воинских частей.</w:t>
      </w:r>
    </w:p>
    <w:p w14:paraId="7447B8F6" w14:textId="77777777" w:rsidR="00CA1919" w:rsidRDefault="00CA1919" w:rsidP="00E767EC">
      <w:pPr>
        <w:rPr>
          <w:bdr w:val="none" w:sz="0" w:space="0" w:color="auto" w:frame="1"/>
          <w:shd w:val="clear" w:color="auto" w:fill="FFFFFF"/>
        </w:rPr>
      </w:pPr>
      <w:r>
        <w:rPr>
          <w:bdr w:val="none" w:sz="0" w:space="0" w:color="auto" w:frame="1"/>
          <w:shd w:val="clear" w:color="auto" w:fill="FFFFFF"/>
        </w:rPr>
        <w:t>Дедовская статусная система основывается на подчиненности молодых военнослужащих старослужащим, т.е. тем, кто был призван в армию раньше и прошел в ней больший срок службы.</w:t>
      </w:r>
    </w:p>
    <w:p w14:paraId="7E8FB57E" w14:textId="77777777" w:rsidR="00CA1919" w:rsidRDefault="00CA1919" w:rsidP="00E767EC">
      <w:pPr>
        <w:rPr>
          <w:bdr w:val="none" w:sz="0" w:space="0" w:color="auto" w:frame="1"/>
          <w:shd w:val="clear" w:color="auto" w:fill="FFFFFF"/>
        </w:rPr>
      </w:pPr>
      <w:r>
        <w:rPr>
          <w:bdr w:val="none" w:sz="0" w:space="0" w:color="auto" w:frame="1"/>
          <w:shd w:val="clear" w:color="auto" w:fill="FFFFFF"/>
        </w:rPr>
        <w:t>Дедовской порядок основан на применении позитивных и негативных стимулов, во многом более действенных, чем уставные. На первый взгляд кажется, что негативные стимулы, а именно физические меры воздействия, в нем доминируют, однако надо иметь в виду, что позитивным стимулом, предотвращающим, по-видимому, возможность консолидации молодых военнослужащих против дедов, является наличие у первых перспективы продвижения в статусе по мере прохождения срока службы.</w:t>
      </w:r>
    </w:p>
    <w:p w14:paraId="6A3293FD" w14:textId="77777777" w:rsidR="00CA1919" w:rsidRDefault="00CA1919" w:rsidP="00E767EC">
      <w:pPr>
        <w:rPr>
          <w:bdr w:val="none" w:sz="0" w:space="0" w:color="auto" w:frame="1"/>
          <w:shd w:val="clear" w:color="auto" w:fill="FFFFFF"/>
        </w:rPr>
      </w:pPr>
      <w:r>
        <w:rPr>
          <w:bdr w:val="none" w:sz="0" w:space="0" w:color="auto" w:frame="1"/>
          <w:shd w:val="clear" w:color="auto" w:fill="FFFFFF"/>
        </w:rPr>
        <w:t>Конкуренция между уставной и дедовской статусными системами находит свое отражение в концепции статусов ключевых фигур этих систем: сержантов и «дедов». Как показывают результаты нашего исследования, в реальной казарме статус рядового деда гораздо выше статуса только что пришедшего из «учебки» молодого сержанта. Даже если такой сержант станет командиром отделения, в котором числится рядовой – «дед», командовать им сержант не сможет. В этой широко распространенной ситуации видно, как статус «деда» из дедовской системы вступает в противоречие со статусом сержанта из уставной системы и берет над ним верх.</w:t>
      </w:r>
    </w:p>
    <w:p w14:paraId="31643C6F" w14:textId="1DF617CE" w:rsidR="00CA1919" w:rsidRPr="00E767EC" w:rsidRDefault="00C61F60" w:rsidP="00E767EC">
      <w:pPr>
        <w:pStyle w:val="3"/>
      </w:pPr>
      <w:bookmarkStart w:id="822" w:name="_Toc179197859"/>
      <w:bookmarkStart w:id="823" w:name="_Toc13960641"/>
      <w:bookmarkEnd w:id="822"/>
      <w:r>
        <w:rPr>
          <w:lang w:val="ru-RU"/>
        </w:rPr>
        <w:t>4.</w:t>
      </w:r>
      <w:r w:rsidR="00CA1919" w:rsidRPr="00E767EC">
        <w:t>1.3. Земляческая статусная система</w:t>
      </w:r>
      <w:bookmarkEnd w:id="823"/>
    </w:p>
    <w:p w14:paraId="6D6F3AE6" w14:textId="77777777" w:rsidR="00CA1919" w:rsidRDefault="00CA1919" w:rsidP="00E767EC">
      <w:pPr>
        <w:rPr>
          <w:bdr w:val="none" w:sz="0" w:space="0" w:color="auto" w:frame="1"/>
          <w:shd w:val="clear" w:color="auto" w:fill="FFFFFF"/>
        </w:rPr>
      </w:pPr>
      <w:r>
        <w:rPr>
          <w:bdr w:val="none" w:sz="0" w:space="0" w:color="auto" w:frame="1"/>
          <w:shd w:val="clear" w:color="auto" w:fill="FFFFFF"/>
        </w:rPr>
        <w:t>Наряду с рассмотренными выше, в армии существует еще одна статусная система – земляческая. Зачатки ее возникают практически во всех воинских частях, включая и однородные по своему национальному составу, а также те, где доминирует уставной порядок.</w:t>
      </w:r>
    </w:p>
    <w:p w14:paraId="5F337BD2" w14:textId="77777777" w:rsidR="00CA1919" w:rsidRDefault="00CA1919" w:rsidP="00E767EC">
      <w:pPr>
        <w:rPr>
          <w:bdr w:val="none" w:sz="0" w:space="0" w:color="auto" w:frame="1"/>
          <w:shd w:val="clear" w:color="auto" w:fill="FFFFFF"/>
        </w:rPr>
      </w:pPr>
      <w:r>
        <w:rPr>
          <w:bdr w:val="none" w:sz="0" w:space="0" w:color="auto" w:frame="1"/>
          <w:shd w:val="clear" w:color="auto" w:fill="FFFFFF"/>
        </w:rPr>
        <w:t>В однородных по национальному составу воинских подразделениях (они бывают только славянскими с незначительными вкраплениями солдат других национальностей) в земляческие группы объединяются люди, приехавшие из одного города или региона, иными словами, земляки. Группировки такого рода обеспечивают своим членам психологическую поддержку. Землячества могут образовываться и по другим признакам, как то: «городские», «сельские», «студенты» и т.д.</w:t>
      </w:r>
    </w:p>
    <w:p w14:paraId="55220147" w14:textId="77777777" w:rsidR="00CA1919" w:rsidRDefault="00CA1919" w:rsidP="00E767EC">
      <w:pPr>
        <w:rPr>
          <w:bdr w:val="none" w:sz="0" w:space="0" w:color="auto" w:frame="1"/>
          <w:shd w:val="clear" w:color="auto" w:fill="FFFFFF"/>
        </w:rPr>
      </w:pPr>
      <w:r>
        <w:rPr>
          <w:bdr w:val="none" w:sz="0" w:space="0" w:color="auto" w:frame="1"/>
          <w:shd w:val="clear" w:color="auto" w:fill="FFFFFF"/>
        </w:rPr>
        <w:t>В «славянских» подразделениях землячества не образуют консолидированных групп, способных противостоять дедовскому и уставному порядкам. Максимум, на что способна сильная земляческая группа – это перевести своего земляка в следующий статус несколько раньше срока. Во многих частях земляческие группировки являются настолько слабыми и мало оформленными, что их влияние практически незаметно.</w:t>
      </w:r>
    </w:p>
    <w:p w14:paraId="1497E068" w14:textId="77777777" w:rsidR="00CA1919" w:rsidRDefault="00CA1919" w:rsidP="00E767EC">
      <w:pPr>
        <w:rPr>
          <w:bdr w:val="none" w:sz="0" w:space="0" w:color="auto" w:frame="1"/>
          <w:shd w:val="clear" w:color="auto" w:fill="FFFFFF"/>
        </w:rPr>
      </w:pPr>
      <w:r>
        <w:rPr>
          <w:bdr w:val="none" w:sz="0" w:space="0" w:color="auto" w:frame="1"/>
          <w:shd w:val="clear" w:color="auto" w:fill="FFFFFF"/>
        </w:rPr>
        <w:t>Особый тип землячеств образуют жители городов Москвы и Санкт-Петербурга. Среди офицеров бытует мнение, что москвичи и петербуржцы – самые плохие солдаты. По их мнению, выходцы из этих городов лидируют как по количеству нарушений, так и по своей неприспособленности к воинской службе. Так или иначе, эти солдаты отличаются от остальных, в результате чего происходит некоторое их отторжение, так как они не вписываются в сложившуюся систему армейских отношений.</w:t>
      </w:r>
    </w:p>
    <w:p w14:paraId="2188A091" w14:textId="77777777" w:rsidR="00CA1919" w:rsidRDefault="00CA1919" w:rsidP="00E767EC">
      <w:pPr>
        <w:rPr>
          <w:bdr w:val="none" w:sz="0" w:space="0" w:color="auto" w:frame="1"/>
          <w:shd w:val="clear" w:color="auto" w:fill="FFFFFF"/>
        </w:rPr>
      </w:pPr>
      <w:r>
        <w:rPr>
          <w:bdr w:val="none" w:sz="0" w:space="0" w:color="auto" w:frame="1"/>
          <w:shd w:val="clear" w:color="auto" w:fill="FFFFFF"/>
        </w:rPr>
        <w:t>В качестве иллюстрации может быть приведено типичное мнение одного из опрошенных: «Сказать в армии о ком-то, что он – «москвич», значит, признать, что этот человек никуда не годится». Слово «москвич» часто используется как ругательство. Вследствие этого в армии существует враждебное отношение к представителям землячеств этих городов, хотя неприязнь не переходит в конфронтацию.</w:t>
      </w:r>
    </w:p>
    <w:p w14:paraId="1184A9A7" w14:textId="77777777" w:rsidR="00CA1919" w:rsidRDefault="00CA1919" w:rsidP="00E767EC">
      <w:pPr>
        <w:rPr>
          <w:bdr w:val="none" w:sz="0" w:space="0" w:color="auto" w:frame="1"/>
          <w:shd w:val="clear" w:color="auto" w:fill="FFFFFF"/>
        </w:rPr>
      </w:pPr>
      <w:r>
        <w:rPr>
          <w:bdr w:val="none" w:sz="0" w:space="0" w:color="auto" w:frame="1"/>
          <w:shd w:val="clear" w:color="auto" w:fill="FFFFFF"/>
        </w:rPr>
        <w:t>Ситуация с землячествами резко меняется в многонациональных частях. Землячества среди славян становятся в этом случае незаметным явлением, а на первый план выдвигаются землячества, образованные по национальному признаку.</w:t>
      </w:r>
    </w:p>
    <w:p w14:paraId="296D3061" w14:textId="523BABAB" w:rsidR="00CA1919" w:rsidRPr="00E767EC" w:rsidRDefault="00C61F60" w:rsidP="00E767EC">
      <w:pPr>
        <w:pStyle w:val="2"/>
      </w:pPr>
      <w:bookmarkStart w:id="824" w:name="_Toc13960642"/>
      <w:r>
        <w:rPr>
          <w:lang w:val="ru-RU"/>
        </w:rPr>
        <w:t>4.</w:t>
      </w:r>
      <w:r w:rsidR="00CA1919" w:rsidRPr="00E767EC">
        <w:t>2. </w:t>
      </w:r>
      <w:bookmarkStart w:id="825" w:name="_Toc179197860"/>
      <w:bookmarkEnd w:id="825"/>
      <w:r w:rsidR="00CA1919" w:rsidRPr="00E767EC">
        <w:t>Структура дедовской статусной системы</w:t>
      </w:r>
      <w:bookmarkEnd w:id="824"/>
    </w:p>
    <w:p w14:paraId="5CE5C25E" w14:textId="77777777" w:rsidR="00CA1919" w:rsidRPr="00053A32" w:rsidRDefault="00CA1919" w:rsidP="00053A32">
      <w:r w:rsidRPr="00053A32">
        <w:t>Дедовская статусная система в советской армии является доминирующей. Точнее, такое положение сохранялось приблизительно до 1988 г., до начала возникновения в советском обществе острых национальных конфликтов. За последующие два года роль земляческой статусной системы существенно возросла. Во многих случаях она вытесняет дедовскую. Тем не менее, дедовская система продолжает доминировать в «славянских» частях, а во всех прочих является исходной базой для последующих трансформаций.</w:t>
      </w:r>
    </w:p>
    <w:p w14:paraId="755E74C6" w14:textId="77777777" w:rsidR="00CA1919" w:rsidRPr="00053A32" w:rsidRDefault="00CA1919" w:rsidP="00053A32">
      <w:r w:rsidRPr="00053A32">
        <w:t>В типичной воинской части с доминирующим дедовским порядком существует шесть страт, принадлежность к которым однозначно определяется сроком призыва на военную службу. Внутри этих страт существуют свои статусные системы, или ролевые позиции, которые ниже будут описаны.</w:t>
      </w:r>
    </w:p>
    <w:p w14:paraId="43B2CDF6" w14:textId="651F5A29" w:rsidR="00CA1919" w:rsidRPr="00E767EC" w:rsidRDefault="00C61F60" w:rsidP="00E767EC">
      <w:pPr>
        <w:pStyle w:val="3"/>
      </w:pPr>
      <w:bookmarkStart w:id="826" w:name="_Toc179197861"/>
      <w:bookmarkStart w:id="827" w:name="_Toc13960643"/>
      <w:bookmarkEnd w:id="826"/>
      <w:r>
        <w:rPr>
          <w:lang w:val="ru-RU"/>
        </w:rPr>
        <w:t>4.</w:t>
      </w:r>
      <w:r w:rsidR="00CA1919" w:rsidRPr="00E767EC">
        <w:t>2.1. Первая страта</w:t>
      </w:r>
      <w:bookmarkEnd w:id="827"/>
    </w:p>
    <w:p w14:paraId="3D941DED" w14:textId="77777777" w:rsidR="00CA1919" w:rsidRPr="00053A32" w:rsidRDefault="00CA1919" w:rsidP="00053A32">
      <w:r w:rsidRPr="00053A32">
        <w:t>К первой страте относятся только что призванные солдаты, еще не принявшие присяги. На солдатском жаргоне их именуют: «чайники», «черепа», «духи», «мамонты». Наименования не унифицированы и зависят от традиций части. Их положение находится на самом нижнем ранге шкалы престижа. Их полностью игнорируют. Ни прав, ни обязанностей в этом статусе еще нет. В этом положении они пребывают от двух недель до полутора месяцев. Дифференциация на ролевые позиции в этой страте отсутствует.</w:t>
      </w:r>
    </w:p>
    <w:p w14:paraId="764CD27A" w14:textId="77EC1EC3" w:rsidR="00CA1919" w:rsidRPr="00E767EC" w:rsidRDefault="00C61F60" w:rsidP="00E767EC">
      <w:pPr>
        <w:pStyle w:val="3"/>
      </w:pPr>
      <w:bookmarkStart w:id="828" w:name="_Toc179197862"/>
      <w:bookmarkStart w:id="829" w:name="_Toc13960644"/>
      <w:bookmarkEnd w:id="828"/>
      <w:r>
        <w:rPr>
          <w:lang w:val="ru-RU"/>
        </w:rPr>
        <w:t>4.</w:t>
      </w:r>
      <w:r w:rsidR="00CA1919" w:rsidRPr="00E767EC">
        <w:t>2.2. Вторая страта</w:t>
      </w:r>
      <w:bookmarkEnd w:id="829"/>
    </w:p>
    <w:p w14:paraId="7C339A29" w14:textId="77777777" w:rsidR="00CA1919" w:rsidRPr="00053A32" w:rsidRDefault="00CA1919" w:rsidP="00053A32">
      <w:r w:rsidRPr="00053A32">
        <w:t>Солдат после присяги называют «молодые», «сынки», «зеленые», «бичи», «салабоны», «самцы». На этом этапе происходит автоматическое определение их обязанностей (права по-прежнему отсутствуют). Это очень важный период, когда от поведения «молодых» во многом зависит их положение в своей страте и перспективы перехода в последующие.</w:t>
      </w:r>
    </w:p>
    <w:p w14:paraId="62AE233C" w14:textId="77777777" w:rsidR="00CA1919" w:rsidRPr="00053A32" w:rsidRDefault="00CA1919" w:rsidP="00053A32">
      <w:r w:rsidRPr="00053A32">
        <w:t>Помимо своих уставных обязанностей «молодые» выполняют и повседневные обязанности старослужащих. Кроме того, они обязаны исполнять их поручения и требования, не имеющие отношения к службе. Если «молодой» «шарит», т.е. соглашается с обязанностями, вытекающими из его положения, это создает ему определенное признание среди военнослужащих следующих страт (разные виды неформального одобрения). Если он «возбухает», т.е. пытается сопротивляться, его наказывают.</w:t>
      </w:r>
    </w:p>
    <w:p w14:paraId="4D8A96E1" w14:textId="77777777" w:rsidR="00CA1919" w:rsidRPr="00053A32" w:rsidRDefault="00CA1919" w:rsidP="00053A32">
      <w:r w:rsidRPr="00053A32">
        <w:t>«Молодые» разбиваются на несколько ролевых типов в зависимости от их поведения.</w:t>
      </w:r>
    </w:p>
    <w:p w14:paraId="58CB06A9" w14:textId="77777777" w:rsidR="00CA1919" w:rsidRPr="00053A32" w:rsidRDefault="00CA1919" w:rsidP="00053A32">
      <w:r w:rsidRPr="00053A32">
        <w:t>«Исполнители» – наиболее адаптированный тип. Это люди, уважающие дедовские традиции, принимающие (хотя бы внешне) дедовской порядок, способные гнуться, но не ломаться. По своим психологическим качествам это хорошо социализированные люди. Они осознают положительные стороны системы, в которой продвижение по статусам происходит аскриптивным путем, т.е. определяется временем прохождения службы. Они дожидаются дня, когда можно будет принять власть, которую им дадут. В солдатском просторечии это формулируется так: «полгода пропашешь, полтора протащишься, а потом гуляй».</w:t>
      </w:r>
    </w:p>
    <w:p w14:paraId="7FCB61D3" w14:textId="77777777" w:rsidR="00CA1919" w:rsidRPr="00053A32" w:rsidRDefault="00CA1919" w:rsidP="00053A32">
      <w:r w:rsidRPr="00053A32">
        <w:t>«Летуны», т.е. те, кто «летает» – плохо адаптированный тип. В эту категорию попадают те, кто переусердствовал в подчинении; либо те, кто сначала сопротивлялся, но потом не выдержал избиений и «сломался». Кроме того, в «летуны» попадают те, кто как-то выделяется из общей массы (например, хиппи, панки, и т.п.). Иногда в данную категорию попадают неожиданно взбунтовавшиеся «исполнители». Такой бунт, как правило, заканчивается для них крайне плачевно.</w:t>
      </w:r>
    </w:p>
    <w:p w14:paraId="3874D317" w14:textId="77777777" w:rsidR="00CA1919" w:rsidRPr="00053A32" w:rsidRDefault="00CA1919" w:rsidP="00053A32">
      <w:r w:rsidRPr="00053A32">
        <w:t>По своим психологическим характеристикам в «летуны» обычно попадают мягкотелые новобранцы, которые не могут определить правильную линию поведения и кидаются из крайности в крайность: то беспрекословно выполняют все требования «дедов», то вдруг начинают сопротивляться, но быстро «сламываются».</w:t>
      </w:r>
    </w:p>
    <w:p w14:paraId="74D2E182" w14:textId="77777777" w:rsidR="00CA1919" w:rsidRPr="00053A32" w:rsidRDefault="00CA1919" w:rsidP="00053A32">
      <w:r w:rsidRPr="00053A32">
        <w:t>Два описанных выше типа – «исполнители» и «летуны» наиболее многочисленны и являются ядром страты «молодых». На полюсах страты находятся крайние типы: «борзые» и «стукачи».</w:t>
      </w:r>
    </w:p>
    <w:p w14:paraId="5922355B" w14:textId="77777777" w:rsidR="00CA1919" w:rsidRPr="00053A32" w:rsidRDefault="00CA1919" w:rsidP="00053A32">
      <w:r w:rsidRPr="00053A32">
        <w:t>«Борзые» – это те, кто, невзирая на избиения, отказываются подчиниться дедовским порядкам. «Борзым» приходится очень тяжело в первом периоде, потому что их наказывают за сопротивление. Там, где дедовщина ужесточается, их «сламывают». Если же у них хватает сил выдержать моральный и физический прессинг со стороны старослужащих, их порой оставляют в покое, и они приобретают определенную свободу действий и даже уважение.</w:t>
      </w:r>
    </w:p>
    <w:p w14:paraId="1065CB17" w14:textId="77777777" w:rsidR="00CA1919" w:rsidRPr="00053A32" w:rsidRDefault="00CA1919" w:rsidP="00053A32">
      <w:r w:rsidRPr="00053A32">
        <w:t>Тип «стукачей» близок к «летунам» по своим психологическим качествам: их характеризуют слабый характер, отсутствие силы воли. Это те, кто, испугавшись побоев или проявив необоснованную веру в силу уставного порядка, хотя бы один раз имел неосторожность пожаловаться командирам. Эти люди немедленно становятся «стукачами» и остаются ими до конца службы. «Стукачей» в подразделении обычно немного, и находятся они на положении отверженных. В лучшем случае с ними не разговаривают и сваливают на них самую грязную работу (уборка казармы и туалета). Ударить и избить «стукача» считается в порядке вещей не только для солдат старшего, но и младшего призыва. Там, где на армейские традиции наложились уголовные (стройбаты), происходит «опускание» «стукачей». Символом «опущения» обычно являемся изнасилование. «Опущенные» все два года службы выполняют роль пассивных гомосексуалистов. Срок службы не имеет для них значения: их обязанности остаются прежними при отсутствии всяких прав.</w:t>
      </w:r>
    </w:p>
    <w:p w14:paraId="2C2CDB77" w14:textId="1922C93B" w:rsidR="00CA1919" w:rsidRPr="00E767EC" w:rsidRDefault="00C61F60" w:rsidP="00E767EC">
      <w:pPr>
        <w:pStyle w:val="3"/>
      </w:pPr>
      <w:bookmarkStart w:id="830" w:name="_Toc179197863"/>
      <w:bookmarkStart w:id="831" w:name="_Toc13960645"/>
      <w:bookmarkEnd w:id="830"/>
      <w:r>
        <w:rPr>
          <w:lang w:val="ru-RU"/>
        </w:rPr>
        <w:t>4.</w:t>
      </w:r>
      <w:r w:rsidR="00CA1919" w:rsidRPr="00E767EC">
        <w:t>2.3. Третья страта</w:t>
      </w:r>
      <w:bookmarkEnd w:id="831"/>
    </w:p>
    <w:p w14:paraId="4FEC4137" w14:textId="77777777" w:rsidR="00CA1919" w:rsidRPr="00053A32" w:rsidRDefault="00CA1919" w:rsidP="00053A32">
      <w:r w:rsidRPr="00053A32">
        <w:t>Переход в третью страту происходит спустя первые полгода службы, когда в воинскую часть прибывают новобранцы следующего призыва. Имена для представителей третьей страты: «черпаки», «подгодки», «караси», «бобры», «гуси», «пингвины», «соловьи». Здесь сохраняются ролевые типы предыдущего периода, но представители этой страты (кроме «стукачей») получают право заставлять работать вместо себя солдат первого полугодия службы. Часто это право вменяется им в обязанность, потому что наказание «молодых» не везде считается престижным занятием, и «деды» им, как правило, не занимаются. Согласие избивать «молодых» вознаграждается уважением со стороны «дедов». Отказ бить (есть люди, для которых это неприемлемо) рассматривается как тяжелое нарушение – посягательство на установленный порядок. Если человек отказывается вести себя в соответствии с требованиями данного статуса, его не переводят в следующий. Если некоторые «исполнители» не могут выполнить эту обязанность, они могут стать «летунами».</w:t>
      </w:r>
    </w:p>
    <w:p w14:paraId="358EC4C8" w14:textId="075BC200" w:rsidR="00CA1919" w:rsidRPr="00E767EC" w:rsidRDefault="00C61F60" w:rsidP="00E767EC">
      <w:pPr>
        <w:pStyle w:val="3"/>
      </w:pPr>
      <w:bookmarkStart w:id="832" w:name="_Toc179197864"/>
      <w:bookmarkStart w:id="833" w:name="_Toc13960646"/>
      <w:bookmarkEnd w:id="832"/>
      <w:r>
        <w:rPr>
          <w:lang w:val="ru-RU"/>
        </w:rPr>
        <w:t>4.</w:t>
      </w:r>
      <w:r w:rsidR="00CA1919" w:rsidRPr="00E767EC">
        <w:t>2.4. Четвертая страта</w:t>
      </w:r>
      <w:bookmarkEnd w:id="833"/>
    </w:p>
    <w:p w14:paraId="411FF26A" w14:textId="77777777" w:rsidR="00CA1919" w:rsidRPr="00053A32" w:rsidRDefault="00CA1919" w:rsidP="00053A32">
      <w:r w:rsidRPr="00053A32">
        <w:t>Следующая перемена в жизни солдата наступает через год после начала службы и несет в себе серьезные изменения. Став «дедками», «годками», «фазанами», солдаты получают все права, которых они были лишены на первом году службы. Одновременно с них снимаются все обязанности. Это второе после призыва серьезное испытание для психики проходящих службу молодых людей.</w:t>
      </w:r>
    </w:p>
    <w:p w14:paraId="01A3AA79" w14:textId="77777777" w:rsidR="00CA1919" w:rsidRPr="00053A32" w:rsidRDefault="00CA1919" w:rsidP="00053A32">
      <w:r w:rsidRPr="00053A32">
        <w:t>На данном этапе службы происходит переструктурирование системы социальных ролей. Неизменной остается только одна роль – «стукача». Роли «исполнителей», «летунов» и «борзых» исчезают, зато появляются новые. Условно назовем их «умеренными», «садистами», «независимыми» и «отверженными».</w:t>
      </w:r>
    </w:p>
    <w:p w14:paraId="7ECF8EE3" w14:textId="77777777" w:rsidR="00CA1919" w:rsidRPr="00053A32" w:rsidRDefault="00CA1919" w:rsidP="00053A32">
      <w:r w:rsidRPr="00053A32">
        <w:t>Названные четыре типа характеризуются следующими чертами.</w:t>
      </w:r>
    </w:p>
    <w:p w14:paraId="7BA99DBD" w14:textId="77777777" w:rsidR="00CA1919" w:rsidRPr="00053A32" w:rsidRDefault="00CA1919" w:rsidP="00053A32">
      <w:r w:rsidRPr="00053A32">
        <w:t>«Умеренные» – это классический и наиболее функциональный тип старослужащего. Именно на нем держатся функциональные стороны дедовского порядка в армии. На нем, по сути дела, держится дисциплина в армии. Применяя насилие, старослужащий этого типа часто бывает жестоким, но все же жестокость и издевательства не являются для него ни самоцелью, ни источником сладострастия. По нашему мнению, тип «умеренных» формируется главным образом из «исполнителей», которых мы охарактеризовали как наиболее адаптированный тип в первом полугодии службы. Однако строгой закономерности здесь нет.</w:t>
      </w:r>
    </w:p>
    <w:p w14:paraId="35154A08" w14:textId="77777777" w:rsidR="00CA1919" w:rsidRPr="00053A32" w:rsidRDefault="00CA1919" w:rsidP="00053A32">
      <w:r w:rsidRPr="00053A32">
        <w:t>«Садисты» – это наиболее активные старослужащие, которые отличаются от «умеренных» особой жестокостью в организации физических и моральных издевательств и получением от этого своего рода сладострастного удовлетворения. В частях, где дедовские отношения характеризуются наибольшей жесткостью, садистские действия могут приобретать сексуальную окраску в форме гомосексуализма и других извращений.</w:t>
      </w:r>
    </w:p>
    <w:p w14:paraId="0CC5DDD1" w14:textId="77777777" w:rsidR="00CA1919" w:rsidRPr="00053A32" w:rsidRDefault="00CA1919" w:rsidP="00053A32">
      <w:r w:rsidRPr="00053A32">
        <w:t>Создается впечатление, что «садисты» – это относительно немногочисленная группа, однако именно они определяют степень жестокости дедовских отношений в части.</w:t>
      </w:r>
    </w:p>
    <w:p w14:paraId="1DDB444A" w14:textId="77777777" w:rsidR="00CA1919" w:rsidRPr="00053A32" w:rsidRDefault="00CA1919" w:rsidP="00053A32">
      <w:r w:rsidRPr="00053A32">
        <w:t>В первом году службы практически невозможно предсказать, кто из «молодых» станет «садистом». Ими могут стать как некоторые из «исполнителей», так и некоторые из «летунов» Последние стремятся путем применения насилия компенсировать свое прежнее не престижное положение. Бывает, что «садистами» становятся некоторые «борзые», которые не признавали никакого насилия над собой, но в новом положении применяют его к другим.</w:t>
      </w:r>
    </w:p>
    <w:p w14:paraId="7FD7888C" w14:textId="77777777" w:rsidR="00CA1919" w:rsidRPr="00053A32" w:rsidRDefault="00CA1919" w:rsidP="00053A32">
      <w:r w:rsidRPr="00053A32">
        <w:t>«Независимые» – это те солдаты, которым претит вся система дедовских отношений и кто отказывается принимать в ней участие. Для реализации такой линии поведения требуется известное мужество, поскольку насилие над «молодыми» – это не только право, но и обязанность старослужащего, проявление им лояльности по отношению к своей страте. «Независимыми» часто становятся «борзые», т.е. те, кто проявил стойкость на первом этапе своей службы и принципиально не желает пользоваться привилегиями старослужащих на последующих ее этапах. “Независимые” как бы выпадают из дедовской иерархии: «деды» с ними не дружат, но и не трогают их.</w:t>
      </w:r>
    </w:p>
    <w:p w14:paraId="0A9E4F82" w14:textId="77777777" w:rsidR="00CA1919" w:rsidRPr="00053A32" w:rsidRDefault="00CA1919" w:rsidP="00053A32">
      <w:r w:rsidRPr="00053A32">
        <w:t>«Отверженные» – это упоминавшиеся выше «стукачи», «опущенные» и некоторые «летуны», которые прежде либо чрезмерно подличали, либо не сумели сориентироваться в изменившейся обстановке. «Отверженные» – это те солдаты, которым отказано в праве перейти в новый статус. Они остаются по своему статусу наравне с «молодыми» или даже ниже их до конца службы.</w:t>
      </w:r>
    </w:p>
    <w:p w14:paraId="765CF063" w14:textId="1423580A" w:rsidR="00CA1919" w:rsidRPr="00E767EC" w:rsidRDefault="00C61F60" w:rsidP="00E767EC">
      <w:pPr>
        <w:pStyle w:val="3"/>
      </w:pPr>
      <w:bookmarkStart w:id="834" w:name="_Toc179197865"/>
      <w:bookmarkStart w:id="835" w:name="_Toc13960647"/>
      <w:bookmarkEnd w:id="834"/>
      <w:r>
        <w:rPr>
          <w:lang w:val="ru-RU"/>
        </w:rPr>
        <w:t>4.</w:t>
      </w:r>
      <w:r w:rsidR="00CA1919" w:rsidRPr="00E767EC">
        <w:t>2.5. Пятая страта</w:t>
      </w:r>
      <w:bookmarkEnd w:id="835"/>
    </w:p>
    <w:p w14:paraId="667EEEB6" w14:textId="77777777" w:rsidR="00CA1919" w:rsidRPr="00053A32" w:rsidRDefault="00CA1919" w:rsidP="00053A32">
      <w:r w:rsidRPr="00053A32">
        <w:t>За шесть месяцев до увольнения в запас солдаты становятся в собственном смысле «стариками» или «дедами». Главное отличие от предшествующей страты заключается в том, что «деды» максимально устраняются от всех армейских дел, включая зачастую также и неуставные отношения. Они продолжают ходить в караул, но никакими другими делами не занимаются. Это своеобразные рантье, пожинающие плоды чужого труда, которым они даже не руководят. «Пашут» за них «молодые» и «черпаки», руководят «фазаны». Поскольку лично избивать «молодых» «дедам» становится не престижно, эта обязанность в значительной мере перекладывается на третью и четвертую страты.</w:t>
      </w:r>
    </w:p>
    <w:p w14:paraId="2E98B9EC" w14:textId="77777777" w:rsidR="00CA1919" w:rsidRPr="00053A32" w:rsidRDefault="00CA1919" w:rsidP="00053A32">
      <w:r w:rsidRPr="00053A32">
        <w:t>В связи с отстранением от дел (по крайней мере, частичным) у дедов отчасти стирается разница между «умеренными», «садистами» и «независимыми», и только «отверженные» остаются теми, кем они были – «отверженными».</w:t>
      </w:r>
    </w:p>
    <w:p w14:paraId="34216B9A" w14:textId="1B893714" w:rsidR="00CA1919" w:rsidRPr="00E767EC" w:rsidRDefault="00C61F60" w:rsidP="00E767EC">
      <w:pPr>
        <w:pStyle w:val="3"/>
      </w:pPr>
      <w:bookmarkStart w:id="836" w:name="_Toc179197866"/>
      <w:bookmarkStart w:id="837" w:name="_Toc13960648"/>
      <w:bookmarkEnd w:id="836"/>
      <w:r>
        <w:rPr>
          <w:lang w:val="ru-RU"/>
        </w:rPr>
        <w:t>4.</w:t>
      </w:r>
      <w:r w:rsidR="00CA1919" w:rsidRPr="00E767EC">
        <w:t>2.6. Шестая страта</w:t>
      </w:r>
      <w:bookmarkEnd w:id="837"/>
    </w:p>
    <w:p w14:paraId="0129B6C2" w14:textId="77777777" w:rsidR="00CA1919" w:rsidRPr="00053A32" w:rsidRDefault="00CA1919" w:rsidP="00053A32">
      <w:r w:rsidRPr="00053A32">
        <w:t>После официального опубликования приказа Министра обороны о демобилизации отслужившие свой срок солдаты становятся «гражданами» или «дембелями». В таком состоянии перед отъездом из части они пребывают несколько недель. По выражению одного из интервьюируемых, они выглядят людьми, как бы случайно надевшими военную форму. Они не занимаются боевой подготовкой, не ходят в наряды, не несут караулов, часто – не подчиняются офицерам. Не меняется лишь положение «отверженных». Даже в день увольнения их могут отправить мыть туалет солдаты из низших статусов.</w:t>
      </w:r>
    </w:p>
    <w:p w14:paraId="3854F2B7" w14:textId="3AD97599" w:rsidR="00CA1919" w:rsidRPr="00E767EC" w:rsidRDefault="00C61F60" w:rsidP="00E767EC">
      <w:pPr>
        <w:pStyle w:val="2"/>
      </w:pPr>
      <w:bookmarkStart w:id="838" w:name="_Toc13960649"/>
      <w:r>
        <w:rPr>
          <w:lang w:val="ru-RU"/>
        </w:rPr>
        <w:t>4.</w:t>
      </w:r>
      <w:r w:rsidR="00CA1919" w:rsidRPr="00E767EC">
        <w:t>3. </w:t>
      </w:r>
      <w:bookmarkStart w:id="839" w:name="_Toc179197867"/>
      <w:bookmarkEnd w:id="839"/>
      <w:r w:rsidR="00CA1919" w:rsidRPr="00E767EC">
        <w:t>Рода войск и система приоритетов</w:t>
      </w:r>
      <w:bookmarkEnd w:id="838"/>
    </w:p>
    <w:p w14:paraId="2DF01FD6" w14:textId="77777777" w:rsidR="00CA1919" w:rsidRPr="00053A32" w:rsidRDefault="00CA1919" w:rsidP="00053A32">
      <w:r w:rsidRPr="00053A32">
        <w:t>До сих пор, описывая дедовскую статусную систему в армии, мы ориентировались на некоторое среднее ее состояние. Однако реально обстановка в частях, относящихся к различным родам войск, сильно колеблется и в сторону ослабления дедовщины, и в сторону ее ужесточения.</w:t>
      </w:r>
    </w:p>
    <w:p w14:paraId="70023360" w14:textId="77777777" w:rsidR="00CA1919" w:rsidRPr="00053A32" w:rsidRDefault="00CA1919" w:rsidP="00053A32">
      <w:r w:rsidRPr="00053A32">
        <w:t>В соответствии с уровнем военной значимости все рода войск могут быть разделены на четыре группы приоритетов. Под приоритетами в данном случае понимается представление о военной значимости тех или иных родов и видов войск в сознании высшего армейского руководства.</w:t>
      </w:r>
    </w:p>
    <w:p w14:paraId="1F79D387" w14:textId="77777777" w:rsidR="00CA1919" w:rsidRPr="00053A32" w:rsidRDefault="00CA1919" w:rsidP="00053A32">
      <w:r w:rsidRPr="00053A32">
        <w:t>Первую группу образуют войска стратегического назначения, включая ракетно-ядерные, противовоздушной обороны, частично войска связи, авиацию, пограничные войска и, возможно, некоторые другие (не только наземного, но и морского базирования). Наряду с высоким уровнем военной значимости эти войска оснащены сложной и зачастую опасной техникой. Дедовские и прочие «эксцессы» в этих войсках просто недопустимы.</w:t>
      </w:r>
    </w:p>
    <w:p w14:paraId="1FB49A04" w14:textId="77777777" w:rsidR="00CA1919" w:rsidRPr="00053A32" w:rsidRDefault="00CA1919" w:rsidP="00053A32">
      <w:r w:rsidRPr="00053A32">
        <w:t>Второй уровень приоритетов образуют войска, оснащенные «классической» боевой техникой. Наиболее типичными ее представителями являются танковые, артиллерийские войска и основная часть военно-морских сил. В данную группу входят также не попавшие на высший уровень приоритетов части и подразделения войск связи, авиации и некоторые другие. Для этой группы войск также характерна их высокая военная значимость и наличие достаточно сложной, требующей реального обслуживания техники.</w:t>
      </w:r>
    </w:p>
    <w:p w14:paraId="6E85593A" w14:textId="77777777" w:rsidR="00CA1919" w:rsidRPr="00053A32" w:rsidRDefault="00CA1919" w:rsidP="00053A32">
      <w:r w:rsidRPr="00053A32">
        <w:t>Третий уровень приоритетов – это вся остальная «военная» часть армии («невоенную» часть образуют строительные и железнодорожные войска – см. ниже).</w:t>
      </w:r>
    </w:p>
    <w:p w14:paraId="0CBCF4BE" w14:textId="77777777" w:rsidR="00CA1919" w:rsidRPr="00053A32" w:rsidRDefault="00CA1919" w:rsidP="00053A32">
      <w:r w:rsidRPr="00053A32">
        <w:t>Наиболее типичный и массовый представитель войск данного уровня приоритетов – мотострелковые войска. Эта группа войск характеризуется низкой оснащенностью боевой техникой и другими военными ресурсами. Если войска, входящие в первую и вторую группы приоритетов, могут быть названы армией в собственном смысле этого слова, то войска третьей группы приоритетов – это скорее резервации для содержания в них принудительно собранного, неуправляемого и не занятого реальным делом призывного контингента. Солдаты, попавшие в войска данной группы, практически не занимаются боевой подготовкой, а выполняют в основном различные хозяйственные (зачастую доведенные до абсурда) работы.</w:t>
      </w:r>
    </w:p>
    <w:p w14:paraId="4805DB70" w14:textId="77777777" w:rsidR="00CA1919" w:rsidRPr="00053A32" w:rsidRDefault="00CA1919" w:rsidP="00053A32">
      <w:r w:rsidRPr="00053A32">
        <w:t>Сказанное, возможно, относится не ко всем мотострелковым частям. Вполне вероятно, что существуют «реальные» мотострелковые части, оснащенные необходимым количеством боевой техники и поддерживаемые в боеспособном состоянии. Данная часть мотострелковых войск относится ко второй группе приоритетов, соответственно этому комплектуется и снабжается.</w:t>
      </w:r>
    </w:p>
    <w:p w14:paraId="23C03D4B" w14:textId="77777777" w:rsidR="00CA1919" w:rsidRPr="00053A32" w:rsidRDefault="00CA1919" w:rsidP="00053A32">
      <w:r w:rsidRPr="00053A32">
        <w:t>Четвертый уровень приоритетов – это упоминавшиеся выше строительные и железнодорожные войска. В принципе, эти войска призваны выполнять важные народнохозяйственные функции, однако для военного командования эти функции не являются основными.</w:t>
      </w:r>
    </w:p>
    <w:p w14:paraId="20FC256A" w14:textId="77777777" w:rsidR="00CA1919" w:rsidRPr="00053A32" w:rsidRDefault="00CA1919" w:rsidP="00053A32">
      <w:r w:rsidRPr="00053A32">
        <w:t>При комплектовании личного состава солдат-срочников в войсках, относящихся к различным группам приоритетов, военные плановики исходят из следующего принципа: чем выше уровень приоритета, тем более высокими должны быть качественные характеристики направляемого в них призывного контингента. Под качественными характеристиками они понимают здоровье, физические данные, уровень образования, степень криминогенности, национальную принадлежность.</w:t>
      </w:r>
    </w:p>
    <w:p w14:paraId="04340BB5" w14:textId="77777777" w:rsidR="00CA1919" w:rsidRPr="00053A32" w:rsidRDefault="00CA1919" w:rsidP="00053A32">
      <w:r w:rsidRPr="00053A32">
        <w:t>Последние два признака имеет для нашего анализа особую значимость. Наиболее качественными, с военной точки зрения, национальностями армейские руководители считают славян (русских, украинцев, белорусов). При этом приоритет славянских наций обусловлен не идеологическими и расовыми предубеждениями, а проверенными многолетней практикой, объективно существующими различиями в поведении и социальных установках солдат различных национальностей.</w:t>
      </w:r>
    </w:p>
    <w:p w14:paraId="5BB1DB12" w14:textId="77777777" w:rsidR="00CA1919" w:rsidRPr="00053A32" w:rsidRDefault="00CA1919" w:rsidP="00053A32">
      <w:r w:rsidRPr="00053A32">
        <w:t>Степень выраженности дедовских отношений в армии прямо коррелирует с уровнем приоритета различных родов войск и в значительной степени детерминируется качеством их кадрового состава, комплектуемого по описанным выше признакам.</w:t>
      </w:r>
    </w:p>
    <w:p w14:paraId="512E23D8" w14:textId="77777777" w:rsidR="00CA1919" w:rsidRPr="00053A32" w:rsidRDefault="00CA1919" w:rsidP="00053A32">
      <w:r w:rsidRPr="00053A32">
        <w:t>Войска первой группы приоритетов комплектуются однородным национальным составом – славянами, по возможности с высоким уровнем образования и желательно не из провинции, а из культурных центров, где проживают более образованные семьи и имеется больший доступ к средствам массовой информации. Это своего рода национальная элита, способная обслуживать сложную технику и наиболее важные военные объекты. В этих частях велика доля москвичей и петербуржцев, самый качественный офицерский состав. Дедовские отношения здесь ослаблены и приближены к уставному порядку, обстановка в части контролируется офицерами.</w:t>
      </w:r>
    </w:p>
    <w:p w14:paraId="7221FB4B" w14:textId="77777777" w:rsidR="00CA1919" w:rsidRPr="00053A32" w:rsidRDefault="00CA1919" w:rsidP="00053A32">
      <w:r w:rsidRPr="00053A32">
        <w:t>Высокий качественный состав, как солдат, так и офицеров позволяет в данной группе войск использовать моральные средства поощрения и поддерживания воинской дисциплины. Эти стимулы являются в основном неформальными, основанными на личной порядочности и технической компетентности офицеров, которые на основе этих качеств завоевывают у солдат неформальный авторитет и тем самым добиваются их добровольного повиновения. В войсках, относящихся к более низким группам приоритетов, эти стимулы уже не действуют, что и является причиной возникновения в них дедовской социальной структуры.</w:t>
      </w:r>
    </w:p>
    <w:p w14:paraId="1CB266AE" w14:textId="77777777" w:rsidR="00CA1919" w:rsidRPr="00053A32" w:rsidRDefault="00CA1919" w:rsidP="00053A32">
      <w:r w:rsidRPr="00053A32">
        <w:t>Войска второй группы приоритетов комплектуются также в основном славянами с незначительными вкраплениями других национальностей. При этом военные плановики внимательно следят за тем, чтобы эти вкрапления не приобрели «критической массы», необходимой для формирования национальных землячеств. В этих частях доминирует «умеренный» вариант дедовщины, которая является основой для поддержания общей и технологической дисциплины. «Умеренная» дедовщина отнюдь не исключает многочисленных проявлений жестокости, но все же они не носят массового, садистского и самодовлеющего характера, который наблюдается в нижестоящих группах приоритетов. Влияние офицеров на обстановку в казармах во второй группе приоритетов отчасти сохраняется.</w:t>
      </w:r>
    </w:p>
    <w:p w14:paraId="0319F390" w14:textId="77777777" w:rsidR="00CA1919" w:rsidRPr="00053A32" w:rsidRDefault="00CA1919" w:rsidP="00053A32">
      <w:r w:rsidRPr="00053A32">
        <w:t>Войска третьей группы приоритетов содержат в себе уже заметные по численности национальные включения, которые зачастую набирают достаточную силу, чтобы определенным образом трансформировать дедовские отношения. По сравнению с двумя вышестоящими, в третьей группе значительно ослабляется контроль офицеров за ситуацией в казармах. Во многом это связано с их меньшей штатной численностью и с их худшим качественным составом. Очень большое влияние на характер социальных отношений в этой группе войск имеет отсутствие реальной военной и любой другой осмысленной деятельности. Дедовщина в этих частях приобретает довлеющий характер, характеризуется жестокостью и проявлением садизма.</w:t>
      </w:r>
    </w:p>
    <w:p w14:paraId="15A18054" w14:textId="77777777" w:rsidR="00CA1919" w:rsidRPr="00053A32" w:rsidRDefault="00CA1919" w:rsidP="00053A32">
      <w:r w:rsidRPr="00053A32">
        <w:t>Четвертый уровень приоритетов образуют, как уже говорилось, строительные и железнодорожные войска. Эти войска выполняют роль своеобразного «отстойника», где скапливается самый неуправляемый и самый криминогенный контингент. Сюда призываются кавказцы жители Средней Азии, а также лица, попавшие в армию после мест заключения; наркоманы всех национальностей (в конце 70-х годов в армию старались не брать наркоманов, но в результате демографического спада удельный вес наркоманов все-таки возрос); наконец, люди, имеющие дефекты здоровья и негодные по этой причине к строевой службе.</w:t>
      </w:r>
    </w:p>
    <w:p w14:paraId="6FC4E604" w14:textId="77777777" w:rsidR="00CA1919" w:rsidRPr="00053A32" w:rsidRDefault="00CA1919" w:rsidP="00053A32">
      <w:r w:rsidRPr="00053A32">
        <w:t>Обстановка в стройбатах во многом напоминает места заключений. Парадоксальным образом здесь вступают в силовое противодействие две силы: национальные землячества и уголовники-славяне. Небольшое количество не-криминальных славян и разрозненных представителей других национальностей (зачастую имеющих дефекты здоровья) оказываются между молотом и наковальней. Многие из новобранцев, не знавшие до призыва ни уголовной жизни, ни межнациональных трений, становятся отверженными в среде, которая им чужда. Ломается психика вполне нормальных молодых людей, вынужденных неизвестно за какие грехи перед страной фактически нести уголовное наказание (ибо «служба» в стройбате мало, чем отличается от отбывания срока в колониях).</w:t>
      </w:r>
    </w:p>
    <w:p w14:paraId="6FB90D94" w14:textId="77777777" w:rsidR="00CA1919" w:rsidRPr="00053A32" w:rsidRDefault="00CA1919" w:rsidP="00053A32">
      <w:r w:rsidRPr="00053A32">
        <w:t>Бывшие заключенные, на которых зона накладывает свой отпечаток (в особенности, если они прошли через так называемую «малолетку»), переносят в армию законы уголовного мира со своими жестокими правилами. Именно здесь чаще всего совершаются убийства, которые маскируются под несчастные случаи, самоубийства, массовый характер принимают побеги. Есть достоверные сведения, что в 80-е годы под их влиянием в армии появились «опущенные» (так в местах заключения называются лица, подвергшиеся изнасилованию и образующие «касту неприкасаемых»).</w:t>
      </w:r>
    </w:p>
    <w:p w14:paraId="294AD6C9" w14:textId="77777777" w:rsidR="00CA1919" w:rsidRPr="00053A32" w:rsidRDefault="00CA1919" w:rsidP="00053A32">
      <w:r w:rsidRPr="00053A32">
        <w:t>Влияние уголовных традиций и межнациональных конфликтов существенно трансформируют социальную структуру дедовщины в войсках четвертой группы приоритетов, превращая ее в промежуточное образование между «классической» дедовской структурой и социальной структурой мест заключения.</w:t>
      </w:r>
    </w:p>
    <w:p w14:paraId="371EA5C7" w14:textId="53621648" w:rsidR="00CA1919" w:rsidRPr="00E767EC" w:rsidRDefault="00C61F60" w:rsidP="00E767EC">
      <w:pPr>
        <w:pStyle w:val="2"/>
      </w:pPr>
      <w:bookmarkStart w:id="840" w:name="_Toc13960650"/>
      <w:r>
        <w:rPr>
          <w:lang w:val="ru-RU"/>
        </w:rPr>
        <w:t>4.</w:t>
      </w:r>
      <w:r w:rsidR="00CA1919" w:rsidRPr="00E767EC">
        <w:t>4. </w:t>
      </w:r>
      <w:bookmarkStart w:id="841" w:name="_Toc179197868"/>
      <w:bookmarkEnd w:id="841"/>
      <w:r w:rsidR="00CA1919" w:rsidRPr="00E767EC">
        <w:t>Дедовщина как способ поддержания порядка</w:t>
      </w:r>
      <w:bookmarkEnd w:id="840"/>
    </w:p>
    <w:p w14:paraId="2DCA8515" w14:textId="77777777" w:rsidR="00CA1919" w:rsidRPr="00053A32" w:rsidRDefault="00CA1919" w:rsidP="00053A32">
      <w:r w:rsidRPr="00053A32">
        <w:t>Зона действия «классической» дедовщины ограничивается в основном второй и третьей группами приоритетов, поскольку в высшем уровне приоритетов сильно влияние уставного порядка, а в низшем уголовных традиций и национальных конфликтов.</w:t>
      </w:r>
    </w:p>
    <w:p w14:paraId="4D603C89" w14:textId="77777777" w:rsidR="00CA1919" w:rsidRPr="00053A32" w:rsidRDefault="00CA1919" w:rsidP="00053A32">
      <w:r w:rsidRPr="00053A32">
        <w:t>Охарактеризовав возможный диапазон различий дедовских отношений, в данном разделе мы возвращаемся к описанию среднего и наиболее типичного ее состояния.</w:t>
      </w:r>
    </w:p>
    <w:p w14:paraId="7FFF3FAA" w14:textId="77777777" w:rsidR="00CA1919" w:rsidRPr="00053A32" w:rsidRDefault="00CA1919" w:rsidP="00053A32">
      <w:r w:rsidRPr="00053A32">
        <w:t>В войсковых частях двух средних уровней приоритетов офицерский состав уже не в состоянии поддерживать дисциплину за счет своего неформального авторитета. Это отчасти связано с существенно более низкой (по сравнению с первым уровнем приоритетов) их штатной численностью, а также более низкими профессиональными и моральными качествами.</w:t>
      </w:r>
    </w:p>
    <w:p w14:paraId="7E3A4C2C" w14:textId="77777777" w:rsidR="00CA1919" w:rsidRPr="00E767EC" w:rsidRDefault="00CA1919" w:rsidP="00E767EC">
      <w:r w:rsidRPr="00E767EC">
        <w:t>Дедовская система возникает из-за того, что в реально существующих армейских условиях офицеры в своих действиях не могут опереться на официальную уставную структуру, поскольку у солдат нет стимулов к выполнению приказов. Можно предположить, что в длительной временной перспективе снижение влияния офицеров на обстановку в казармах связано с падением их статуса обществе, а также с резким изменением уровня образования призывного контингента, произошедшим в 70-е годы. Это привело к тому, что предусмотренные Уставом моральные стимулы перестали действовать на солдат.</w:t>
      </w:r>
    </w:p>
    <w:p w14:paraId="1D893816" w14:textId="77777777" w:rsidR="00CA1919" w:rsidRPr="00053A32" w:rsidRDefault="00CA1919" w:rsidP="00053A32">
      <w:r w:rsidRPr="00053A32">
        <w:t>Уставные отрицательные стимулы есть, но их использование затруднено. Наиболее часто используемая форма наказания – наряд вне очереди. Этот стимул в принципе действует, но при этом надо учитывать, что во многих воинских частях молодые военнослужащие и так ходят в наряд через день. В этих условиях данная мера воздействия утрачивает свое значение. Существует еще строгий выговор, выговор с занесением в личное дело, просто выговор, но как показывает практика, солдаты на них просто не реагируют.</w:t>
      </w:r>
    </w:p>
    <w:p w14:paraId="34396076" w14:textId="77777777" w:rsidR="00CA1919" w:rsidRPr="00053A32" w:rsidRDefault="00CA1919" w:rsidP="00053A32">
      <w:r w:rsidRPr="00053A32">
        <w:t>Остается «выговор с занесением в грудную клетку», т.е. кулак, который становится самым доступным и эффективным стимулом, а зачастую и единственно реальным. Иного способа держать в узде принудительно собранный и плохо управляемый контингент призывников просто не существует.</w:t>
      </w:r>
    </w:p>
    <w:p w14:paraId="183658C0" w14:textId="77777777" w:rsidR="00CA1919" w:rsidRPr="00053A32" w:rsidRDefault="00CA1919" w:rsidP="00053A32">
      <w:r w:rsidRPr="00053A32">
        <w:t>Переход от уставных к неуставным негативным стимулам неизбежно должен был повлечь за собой и изменение всей социальной структуры армии. В уставной системе проводником воли армейского начальства в солдатской массе является сержант. Теоретически сержантам дана большая власть над их подчиненными. Однако в силу своей немногочисленности сержантский состав не может вступить в противоборство с многократно превосходящей их солдатской массой.</w:t>
      </w:r>
    </w:p>
    <w:p w14:paraId="77F774F8" w14:textId="77777777" w:rsidR="00CA1919" w:rsidRPr="00053A32" w:rsidRDefault="00CA1919" w:rsidP="00053A32">
      <w:r w:rsidRPr="00053A32">
        <w:t>Если бы линия конфликта, вызываемая системой армейского принуждения, проходила через сержантов, сержантский состав был бы сломлен ответными насильственными действиями превосходящих их по численности солдат. К примеру, солдатам ничего не стоило бы устроить сержантам ночью в казармах «темную», после чего ни о каких попытках проявления власти с их стороны уже не могло бы быть и речи.</w:t>
      </w:r>
    </w:p>
    <w:p w14:paraId="6B4F4946" w14:textId="77777777" w:rsidR="00CA1919" w:rsidRPr="00053A32" w:rsidRDefault="00CA1919" w:rsidP="00053A32">
      <w:r w:rsidRPr="00053A32">
        <w:t>По описанным выше причинам проводником воли командной иерархии в солдатской среде с необходимостью должны были стать достаточно многочисленные контингенты военнослужащих, которые могли бы путем насилия «держать в узде» всех остальных. Таким контингентом естественным образом стали старослужащие, или «деды». Между офицерами и «дедами» сложился негласный договор, согласно которому «деды» присвоили себе право не выполнять уставных требований, но взамен взяли на себя обязанность принуждать к их выполнению в двойном размере молодых военнослужащих (как говорят в армии «за себя и за того парня»).</w:t>
      </w:r>
    </w:p>
    <w:p w14:paraId="5BBAF3F2" w14:textId="77777777" w:rsidR="00CA1919" w:rsidRPr="00053A32" w:rsidRDefault="00CA1919" w:rsidP="00053A32">
      <w:r w:rsidRPr="00053A32">
        <w:t>При внимательном рассмотрении дедовщины становится очевидным, что она приносит в армию не беспорядок, а определенную форму поддержания порядка. При кажущейся вседозволенности здесь существуют определенные рамки. В своем классическом варианте дедовщина полностью подконтрольна командованию. Лишь по мере ослабления контроля в нижних уровнях приоритета неуставные отношения приобретают оттенок жестокости и садизма, которые могут сделаться самоцелью. Но и в этом случае в части хотя бы внешне соблюдаются некоторые основные требования командования, к числу которых относятся: поддерживание техники в рабочем состоянии, выполнение требований на учениях, отсутствие случаев хулиганства за пределами части, поддержание приемлемого санитарного состояния части, минимизация всевозможных ЧП и т.д.</w:t>
      </w:r>
    </w:p>
    <w:p w14:paraId="2E2D6BF3" w14:textId="77777777" w:rsidR="00CA1919" w:rsidRPr="00053A32" w:rsidRDefault="00CA1919" w:rsidP="00053A32">
      <w:r w:rsidRPr="00053A32">
        <w:t>В соответствии с этим можно легко предсказать, что произойдет, если каким-то образом лишить дедов власти, не создав при этом никакого нового механизма поддержания порядка. При ослаблении дедовщины отношения между солдатами внутри части могут (но не обязательно) несколько гуманизироваться, но зато возникнет весь комплекс негативных явлений, которые ныне пресекаются дедовщиной. Конкретно в этом случае можно с уверенностью прогнозировать следующее:</w:t>
      </w:r>
    </w:p>
    <w:p w14:paraId="1F93055F" w14:textId="77777777" w:rsidR="00CA1919" w:rsidRPr="00E767EC" w:rsidRDefault="00CA1919" w:rsidP="00525BDC">
      <w:pPr>
        <w:pStyle w:val="a3"/>
        <w:numPr>
          <w:ilvl w:val="0"/>
          <w:numId w:val="1"/>
        </w:numPr>
        <w:ind w:left="1418"/>
        <w:rPr>
          <w:bdr w:val="none" w:sz="0" w:space="0" w:color="auto" w:frame="1"/>
        </w:rPr>
      </w:pPr>
      <w:r w:rsidRPr="00E767EC">
        <w:rPr>
          <w:bdr w:val="none" w:sz="0" w:space="0" w:color="auto" w:frame="1"/>
        </w:rPr>
        <w:t>Исчезнет технологическая дисциплина, позволяющая поддерживать технику в рабочем состоянии.</w:t>
      </w:r>
    </w:p>
    <w:p w14:paraId="6641DAE9" w14:textId="77777777" w:rsidR="00CA1919" w:rsidRPr="00E767EC" w:rsidRDefault="00CA1919" w:rsidP="00525BDC">
      <w:pPr>
        <w:pStyle w:val="a3"/>
        <w:numPr>
          <w:ilvl w:val="0"/>
          <w:numId w:val="1"/>
        </w:numPr>
        <w:ind w:left="1418"/>
        <w:rPr>
          <w:bdr w:val="none" w:sz="0" w:space="0" w:color="auto" w:frame="1"/>
        </w:rPr>
      </w:pPr>
      <w:r w:rsidRPr="00E767EC">
        <w:rPr>
          <w:bdr w:val="none" w:sz="0" w:space="0" w:color="auto" w:frame="1"/>
        </w:rPr>
        <w:t>Станет невозможно проводить учения даже в их сегодняшнем упрощенном варианте.</w:t>
      </w:r>
    </w:p>
    <w:p w14:paraId="07780ED7" w14:textId="77777777" w:rsidR="00CA1919" w:rsidRPr="00E767EC" w:rsidRDefault="00CA1919" w:rsidP="00525BDC">
      <w:pPr>
        <w:pStyle w:val="a3"/>
        <w:numPr>
          <w:ilvl w:val="0"/>
          <w:numId w:val="1"/>
        </w:numPr>
        <w:ind w:left="1418"/>
        <w:rPr>
          <w:bdr w:val="none" w:sz="0" w:space="0" w:color="auto" w:frame="1"/>
        </w:rPr>
      </w:pPr>
      <w:r w:rsidRPr="00E767EC">
        <w:rPr>
          <w:bdr w:val="none" w:sz="0" w:space="0" w:color="auto" w:frame="1"/>
        </w:rPr>
        <w:t>Солдатская масса станет терроризировать окрестное население за пределами части (до сих пор почему-то мало кто обращал внимание на то, что деды систематически избивают «молодых», но местное население, за редкими исключениями, не трогают).</w:t>
      </w:r>
    </w:p>
    <w:p w14:paraId="23DDFAB1" w14:textId="77777777" w:rsidR="00CA1919" w:rsidRPr="00E767EC" w:rsidRDefault="00CA1919" w:rsidP="00525BDC">
      <w:pPr>
        <w:pStyle w:val="a3"/>
        <w:numPr>
          <w:ilvl w:val="0"/>
          <w:numId w:val="1"/>
        </w:numPr>
        <w:ind w:left="1418"/>
        <w:rPr>
          <w:bdr w:val="none" w:sz="0" w:space="0" w:color="auto" w:frame="1"/>
        </w:rPr>
      </w:pPr>
      <w:r w:rsidRPr="00E767EC">
        <w:rPr>
          <w:bdr w:val="none" w:sz="0" w:space="0" w:color="auto" w:frame="1"/>
        </w:rPr>
        <w:t>Ухудшится и быстро дойдет до недопустимо низкого уровня санитарное состояние воинских частей. Возрастут акты вандализма по отношению к армейскому имуществу.</w:t>
      </w:r>
    </w:p>
    <w:p w14:paraId="15E70EB4" w14:textId="77777777" w:rsidR="00CA1919" w:rsidRPr="00E767EC" w:rsidRDefault="00CA1919" w:rsidP="00525BDC">
      <w:pPr>
        <w:pStyle w:val="a3"/>
        <w:numPr>
          <w:ilvl w:val="0"/>
          <w:numId w:val="1"/>
        </w:numPr>
        <w:rPr>
          <w:bdr w:val="none" w:sz="0" w:space="0" w:color="auto" w:frame="1"/>
        </w:rPr>
      </w:pPr>
      <w:r w:rsidRPr="00E767EC">
        <w:rPr>
          <w:bdr w:val="none" w:sz="0" w:space="0" w:color="auto" w:frame="1"/>
        </w:rPr>
        <w:t>Увеличится количество ЧП не обязательно связанных с насилием (имеются в виду пожары, аварии, травматизм и т.п.).</w:t>
      </w:r>
    </w:p>
    <w:p w14:paraId="5C2BBDEB" w14:textId="77777777" w:rsidR="00CA1919" w:rsidRPr="00E767EC" w:rsidRDefault="00CA1919" w:rsidP="00525BDC">
      <w:pPr>
        <w:pStyle w:val="a3"/>
        <w:numPr>
          <w:ilvl w:val="0"/>
          <w:numId w:val="1"/>
        </w:numPr>
        <w:ind w:left="1418"/>
        <w:rPr>
          <w:bdr w:val="none" w:sz="0" w:space="0" w:color="auto" w:frame="1"/>
        </w:rPr>
      </w:pPr>
      <w:r w:rsidRPr="00E767EC">
        <w:rPr>
          <w:bdr w:val="none" w:sz="0" w:space="0" w:color="auto" w:frame="1"/>
        </w:rPr>
        <w:t>Возрастут безделье, расхлябанность, пьянство и наркомания, которые явятся основой для нового всплеска насилия, хотя и в иной социальной форме.</w:t>
      </w:r>
    </w:p>
    <w:p w14:paraId="1567FF5F" w14:textId="77777777" w:rsidR="00E767EC" w:rsidRPr="00053A32" w:rsidRDefault="00E767EC" w:rsidP="00053A32"/>
    <w:p w14:paraId="1521D8DC" w14:textId="21D221D0" w:rsidR="00CA1919" w:rsidRPr="00053A32" w:rsidRDefault="00CA1919" w:rsidP="00053A32">
      <w:r w:rsidRPr="00053A32">
        <w:t>Можно ожидать, что при исчезновении дедовщины на одном полюсе сложится безделье и неподчинение при благожелательной внутренней атмосфере, а на другом (особенно в многонациональных частях) – усилятся конфликты и жестокость.</w:t>
      </w:r>
    </w:p>
    <w:p w14:paraId="4E892665" w14:textId="77777777" w:rsidR="00CA1919" w:rsidRPr="00053A32" w:rsidRDefault="00CA1919" w:rsidP="00053A32">
      <w:r w:rsidRPr="00053A32">
        <w:t>Надо сказать, что значительная часть опрошенных из числа отслуживших свой срок солдат, осуждая дедовщину, вместе с тем достаточно хорошо понимает ее функциональную роль. Так, один из интервьюируемых на вопрос, что будет, если выбить из-под Устава подпорку дедовского порядка, задал встречный вопрос: «А техника на честном слове работать будет?».</w:t>
      </w:r>
    </w:p>
    <w:p w14:paraId="7E92CC8D" w14:textId="443922E8" w:rsidR="00CA1919" w:rsidRPr="00E767EC" w:rsidRDefault="00C61F60" w:rsidP="00E767EC">
      <w:pPr>
        <w:pStyle w:val="2"/>
      </w:pPr>
      <w:bookmarkStart w:id="842" w:name="_Toc13960651"/>
      <w:r>
        <w:rPr>
          <w:lang w:val="ru-RU"/>
        </w:rPr>
        <w:t>4.</w:t>
      </w:r>
      <w:r w:rsidR="00CA1919" w:rsidRPr="00E767EC">
        <w:t>5. </w:t>
      </w:r>
      <w:bookmarkStart w:id="843" w:name="_Toc179197869"/>
      <w:bookmarkEnd w:id="843"/>
      <w:r w:rsidR="00CA1919" w:rsidRPr="00E767EC">
        <w:t>Землячества и национальные конфликты в армии</w:t>
      </w:r>
      <w:bookmarkEnd w:id="842"/>
    </w:p>
    <w:p w14:paraId="60BE3196" w14:textId="2C28F385" w:rsidR="00CA1919" w:rsidRPr="00E767EC" w:rsidRDefault="00C61F60" w:rsidP="00E767EC">
      <w:pPr>
        <w:pStyle w:val="3"/>
      </w:pPr>
      <w:bookmarkStart w:id="844" w:name="_Toc179197870"/>
      <w:bookmarkStart w:id="845" w:name="_Toc13960652"/>
      <w:bookmarkEnd w:id="844"/>
      <w:r>
        <w:rPr>
          <w:lang w:val="ru-RU"/>
        </w:rPr>
        <w:t>4.</w:t>
      </w:r>
      <w:r w:rsidR="00CA1919" w:rsidRPr="00E767EC">
        <w:t>5.1. Деформация дедовского порядка при появлении землячеств</w:t>
      </w:r>
      <w:bookmarkEnd w:id="845"/>
    </w:p>
    <w:p w14:paraId="7B8124C6" w14:textId="77777777" w:rsidR="00CA1919" w:rsidRPr="00053A32" w:rsidRDefault="00CA1919" w:rsidP="00053A32">
      <w:r w:rsidRPr="00053A32">
        <w:t>До конца 60-х годов Советская Армия была преимущественно славянской. Появление в ней заметных вкраплений неславянских национальностей произошло в 70-е годы. На протяжении последующих лет удельный вес не-славян в армии быстро возрастал. Это происходило по общеизвестным демографическим причинам: у славян наблюдалось снижение рождаемости и, кроме того, они больше пострадали в результате войны, демографическое «эхо» которой в первую очередь отразилось именно на славянской популяции советских народов (в Средней Азии демографическое «эхо» войны практически не заметно).</w:t>
      </w:r>
    </w:p>
    <w:p w14:paraId="246CC59B" w14:textId="77777777" w:rsidR="00CA1919" w:rsidRPr="00053A32" w:rsidRDefault="00CA1919" w:rsidP="00053A32">
      <w:r w:rsidRPr="00053A32">
        <w:t>Столкнувшись с проблемой снижения удельного веса славян в составе призывного контингента, военные плановики отреагировали на нее приблизительно следующей концепцией. Войска, входящие в состав первого уровня приоритетов, были оставлены чисто славянскими по своему составу. На втором и третьем уровне приоритетов военными плановиками был, по-видимому, установлен определенный допустимый процент национальных вкраплений с тем, чтобы их численность не превышала некоторую “критическую массу”, необходимую для создания землячеств. Весь прочий неславянский призывной контингент (наряду с криминогенным славянским контингентом) «сбрасывался» в войска четвертой группы приоритетов, в которых национальные и уголовные группировки сформировались еще в начале 70-х годов.</w:t>
      </w:r>
    </w:p>
    <w:p w14:paraId="7BE58094" w14:textId="77777777" w:rsidR="00CA1919" w:rsidRPr="00053A32" w:rsidRDefault="00CA1919" w:rsidP="00053A32">
      <w:r w:rsidRPr="00053A32">
        <w:t>По мере дальнейшего роста удельного веса не-славян в составе призывников в четвертом уровне приоритетов возникло “переполнение”, в результате которого неславянские призывные кадры стали во все большем количестве попадать в третий уровень приоритетов, где на рубеже 80-х и 90-х годов также начала возникать ситуация “переполнения”, угрожающая в обозримом будущем нарушением национальной однородности войск второго уровня приоритетов.</w:t>
      </w:r>
    </w:p>
    <w:p w14:paraId="2E82B397" w14:textId="77777777" w:rsidR="00CA1919" w:rsidRPr="00053A32" w:rsidRDefault="00CA1919" w:rsidP="00053A32">
      <w:r w:rsidRPr="00053A32">
        <w:t>Появление в воинских частях крупных и проявляющих стремление к консолидации национальных вкраплений редко меняет внутриармейскую социальную структуру. Дедовская статусная система сначала деформируется, а затем сламывается земляческой. Важно при этом, что если на основе дедовщины в армии удается создать жестокий, но стабильно работающий социальный порядок, то ведущие перманентную войну друг с другом национальные землячества не могут создать такого порядка, превращая армию из оплота стабильности в обществе в источник потенциальных конфликтов, в том числе и вооруженных.</w:t>
      </w:r>
    </w:p>
    <w:p w14:paraId="67306B37" w14:textId="77777777" w:rsidR="00CA1919" w:rsidRPr="00053A32" w:rsidRDefault="00CA1919" w:rsidP="00053A32">
      <w:r w:rsidRPr="00053A32">
        <w:t>Деформация дедовского порядка при возникновении землячеств происходит примерно по следующей схеме. До тех пор, пока численно славянский состав в части является превосходящим, дедовской порядок сохраняется в ней в виде основного или доминирующего. Этим, по-видимому, объясняется тот удивляющий самих опрошенных факт, что славяне в армии не образуют национальных землячеств. Можно предположить, что, оказавшись в меньшинстве, славяне предприняли бы попытку консолидации. К сожалению, в нашей небольшой выборке не оказалось случая, когда славяне в части составили бы компактное меньшинство, поэтому свойства славянских землячеств остались для нас невыясненными.</w:t>
      </w:r>
    </w:p>
    <w:p w14:paraId="478E0222" w14:textId="77777777" w:rsidR="00CA1919" w:rsidRPr="00053A32" w:rsidRDefault="00CA1919" w:rsidP="00053A32">
      <w:r w:rsidRPr="00053A32">
        <w:t>Усилия национальных землячеств первоначально направлены на то, чтобы частично или полностью выйти из-под дедовского контроля и тем самым ослабить для себя дедовской гнет. Отношения внутри землячеств остаются иерархическими, т.е. молодые подчиняются старшим, однако, эти отношения значительно смягчены по сравнению с дедовской иерархией славян. «Старики» из национальных землячеств в меру возможностей стараются защитить соотечественников от посягательств на них со стороны славянских дедов.</w:t>
      </w:r>
    </w:p>
    <w:p w14:paraId="2DF4B46F" w14:textId="77777777" w:rsidR="00CA1919" w:rsidRPr="00053A32" w:rsidRDefault="00CA1919" w:rsidP="00053A32">
      <w:r w:rsidRPr="00053A32">
        <w:t>В описываемом случае находящиеся в меньшинстве землячества деформируют дедовской порядок, но не разрушают его. «Старики» – не славянских национальностей сохраняют свой дедовской статус, т.е. не вступают в конфликт с «дедами»- славянами и признаются равными им по статусу. Парадоксальное следствие такой системы отношений заключается в том, что молодые военнослужащие, принадлежащие к «господствующим» славянским нациям, зачастую оказываются в более тяжелом положении, поскольку их некому защитить.</w:t>
      </w:r>
    </w:p>
    <w:p w14:paraId="1FBAD740" w14:textId="77777777" w:rsidR="00CA1919" w:rsidRPr="00053A32" w:rsidRDefault="00CA1919" w:rsidP="00053A32">
      <w:r w:rsidRPr="00053A32">
        <w:t>До сих пор мы говорили о национальных землячествах вообще, не дифференцируя их по конкретным национальностям. Однако, как показывают опросы, различные национальности ведут себя в армии совершенно по-разному, что ставит проблему возможности существования эффективной многонациональной армии вообще. В армии, в экстремальных условиях, указанные различия проявляются очень резко и показывают, какая громадная разница существуют между типами национальных культур и формируемыми этими культурами типами человеческих характеров.</w:t>
      </w:r>
    </w:p>
    <w:p w14:paraId="5DE06C51" w14:textId="77777777" w:rsidR="00CA1919" w:rsidRPr="00053A32" w:rsidRDefault="00CA1919" w:rsidP="00053A32">
      <w:r w:rsidRPr="00053A32">
        <w:t>В зависимости от способа поведения все национальные группировки, за исключением славян, могут быть разделены на три группы: «кавказцы», «среднеазиаты» и «прочие».</w:t>
      </w:r>
    </w:p>
    <w:p w14:paraId="05A856DE" w14:textId="77777777" w:rsidR="00CA1919" w:rsidRPr="00053A32" w:rsidRDefault="00CA1919" w:rsidP="00E767EC">
      <w:r w:rsidRPr="005F267C">
        <w:rPr>
          <w:b/>
        </w:rPr>
        <w:t>«Кавказцы».</w:t>
      </w:r>
      <w:r w:rsidRPr="00053A32">
        <w:t> В их число входят народы Кавказа и Закавказья. Хотя по числу они обычно значительно уступают славянам и среднеазиатам, их агрессивное поведение зачастую делает их очень влиятельной силой даже при относительно небольшой численности группировок. Их активность и агрессия направлены далее не столько на защиту от дедовских отношений, сколько на захват доминирующего положения в казарме. Если им это удается, они отличаются большой жестокостью и агрессивностью. Кавказские землячества часто выходят за пределы части и образуют межполковые объединения.</w:t>
      </w:r>
    </w:p>
    <w:p w14:paraId="2619244B" w14:textId="49F9BA2C" w:rsidR="00CA1919" w:rsidRPr="00053A32" w:rsidRDefault="00CA1919" w:rsidP="00053A32">
      <w:r w:rsidRPr="005F267C">
        <w:rPr>
          <w:b/>
        </w:rPr>
        <w:t>«Среднеазиаты».</w:t>
      </w:r>
      <w:r w:rsidRPr="00053A32">
        <w:t> В эту группу включаются коренные национальности</w:t>
      </w:r>
      <w:r w:rsidR="00E767EC" w:rsidRPr="00053A32">
        <w:t xml:space="preserve"> </w:t>
      </w:r>
      <w:r w:rsidRPr="00053A32">
        <w:t>четырех среднеазиатских республик: узбеки, туркмены, таджики, казахи. Наиболее многочисленными являются узбеки. Единых «среднеазиатских» землячеств эти народы не образуют. Вполне вероятно, что действия и способы адаптации землячеств этих народов следует изучать раздельно, но ограниченность выборки не позволяет сделать такого анализа.</w:t>
      </w:r>
    </w:p>
    <w:p w14:paraId="2D921A14" w14:textId="77777777" w:rsidR="00CA1919" w:rsidRPr="00053A32" w:rsidRDefault="00CA1919" w:rsidP="00053A32">
      <w:r w:rsidRPr="00053A32">
        <w:t>Вместе с тем в поведении этих народов есть, по-видимому, и что-то общее, поскольку опрошенные нами славяне слабо отличают их друг от друга и объединяют общей пренебрежительной кличкой «чурки» или «тупые».</w:t>
      </w:r>
    </w:p>
    <w:p w14:paraId="58FF3A05" w14:textId="77777777" w:rsidR="00CA1919" w:rsidRPr="00053A32" w:rsidRDefault="00CA1919" w:rsidP="00053A32">
      <w:r w:rsidRPr="00053A32">
        <w:t>Если кавказцы в целях адаптации к армейским условиям опираются на свою агрессивность, то среднеазиаты демонстрируют неумение работать с техникой, а также незнание русского языка. Отчасти такое поведение может быть обусловлено низким уровнем их образования, низким потенциалом здоровья, действительно плохим знанием русского языка. Однако в не меньшей степени, как это подчеркивает большинство опрошенных, такой стиль поведения является вполне сознательной тактикой уклонения от армейских обязанностей. Как сказал по этому поводу один из опрошенных солдат, в первый год службы среднеазиаты ничего не делают потому, что они «не понимают», а во второй год – потому, что им, как старослужащим, уже «не положено».</w:t>
      </w:r>
    </w:p>
    <w:p w14:paraId="5261B9F7" w14:textId="77777777" w:rsidR="00CA1919" w:rsidRPr="00053A32" w:rsidRDefault="00CA1919" w:rsidP="00053A32">
      <w:r w:rsidRPr="00053A32">
        <w:t>Хотя в типичном случае удельный вес среднеазиатов в казармах намного больше, чем кавказцев, их влияние, как правило, значительно ниже. Поведение среднеазиатских землячеств в значительной мере определяется их численностью и удельным весом. При относительно небольшой численности (5-10 человек на роту) они обычно занимают подчиненное положение. Зачастую в такой ситуации они вместе с «летунами» и «отверженными» образуют наиболее униженную социальную страту.</w:t>
      </w:r>
    </w:p>
    <w:p w14:paraId="0A282501" w14:textId="77777777" w:rsidR="00CA1919" w:rsidRPr="00053A32" w:rsidRDefault="00CA1919" w:rsidP="00053A32">
      <w:r w:rsidRPr="00053A32">
        <w:t>При численности около 20% и выше среднеазиаты образуют землячество, не стремящееся к доминированию, но способное противостоять дедовскому порядку в целях самообороны.</w:t>
      </w:r>
    </w:p>
    <w:p w14:paraId="41205CE6" w14:textId="77777777" w:rsidR="00CA1919" w:rsidRPr="00053A32" w:rsidRDefault="00CA1919" w:rsidP="00053A32">
      <w:r w:rsidRPr="00053A32">
        <w:t>Доминирующее положение они занимают, лишь оказавшись в абсолютном численном большинстве, и в этом случае способны проявлять большую жестокость.</w:t>
      </w:r>
    </w:p>
    <w:p w14:paraId="1198AC9D" w14:textId="77777777" w:rsidR="00CA1919" w:rsidRPr="00053A32" w:rsidRDefault="00CA1919" w:rsidP="00053A32">
      <w:r w:rsidRPr="00053A32">
        <w:t>Расположение воинской части на территории республик Кавказа или Средней Азии, как правило, усиливает тенденцию к господству землячества представителей соответствующей республики (они у себя дома). Обычно эти землячества игнорируют отношения дедовщины. Возникший в последние годы национальный конфликт между армянами и азербайджанцами в наших интервью, к сожалению, не был прослежен, и мы располагаем лишь отрывочными сообщениями.</w:t>
      </w:r>
    </w:p>
    <w:p w14:paraId="2922BA55" w14:textId="77777777" w:rsidR="00CA1919" w:rsidRPr="00053A32" w:rsidRDefault="00CA1919" w:rsidP="00053A32">
      <w:r w:rsidRPr="005F267C">
        <w:rPr>
          <w:b/>
        </w:rPr>
        <w:t>«Прочие».</w:t>
      </w:r>
      <w:r w:rsidRPr="00053A32">
        <w:t> Представители всех прочих национальностей, попав в армию, как правило, не обладают критической массой, необходимой для создания землячеств, и присутствуют в армейской среде лишь в виде дисперсного рассеяния. К числу таких национальностей относятся евреи, татары, молдаване, цыгане, прибалтийские нации. Сведения о поведении и социальном статусе этих национальных меньшинств отрывочны и не позволяют делать каких-либо систематических выводов.</w:t>
      </w:r>
    </w:p>
    <w:p w14:paraId="34532AAB" w14:textId="77777777" w:rsidR="00CA1919" w:rsidRPr="00053A32" w:rsidRDefault="00CA1919" w:rsidP="00053A32">
      <w:r w:rsidRPr="00053A32">
        <w:t>Немногочисленные по своему удельному весу евреи, насколько можно судить, в армейских условиях не стремятся выделиться из славян и не выделяются славянами в особую группу. В странах Запада несколько раз появлялись сообщения об издевательствах в армии над военнослужащими евреями, однако остается неясным, играла ли здесь какую-то роль их национальная принадлежность, или же это были эксцессы «обычной» дедовщины.</w:t>
      </w:r>
    </w:p>
    <w:p w14:paraId="7598A926" w14:textId="77777777" w:rsidR="00CA1919" w:rsidRPr="00053A32" w:rsidRDefault="00CA1919" w:rsidP="00053A32">
      <w:r w:rsidRPr="00053A32">
        <w:t>Немногочисленные свидетельства о поведении в армии представителей прибалтийских национальностей свидетельствуют о том, что эти люди «ведут себя достойно». Сведения о представителях других национальностей необходимо собирать отдельно.</w:t>
      </w:r>
    </w:p>
    <w:p w14:paraId="7C9E1E7F" w14:textId="77777777" w:rsidR="00CA1919" w:rsidRPr="00053A32" w:rsidRDefault="00CA1919" w:rsidP="00053A32">
      <w:r w:rsidRPr="00053A32">
        <w:t>Говоря о национальных землячествах, мы до сих пор описывали в основном промежуточный вариант, при котором эти землячества набрали необходимую критическую массу для того, чтобы сформироваться и деформировать дедовской порядок, но еще не набрали достаточной силы, чтобы его сломать, установив на его обломках принципиально иную статусную систему.</w:t>
      </w:r>
    </w:p>
    <w:p w14:paraId="5904EC8A" w14:textId="77777777" w:rsidR="00CA1919" w:rsidRPr="00053A32" w:rsidRDefault="00CA1919" w:rsidP="00053A32">
      <w:r w:rsidRPr="00053A32">
        <w:t>Судя по материалам интервью, указанный промежуточный вариант сделался в середине 80-х годов типичным для родов и видов войск, образующих третий уровень приоритетов.</w:t>
      </w:r>
    </w:p>
    <w:p w14:paraId="2CF35475" w14:textId="77777777" w:rsidR="00CA1919" w:rsidRPr="00053A32" w:rsidRDefault="00CA1919" w:rsidP="00053A32">
      <w:r w:rsidRPr="00053A32">
        <w:t>Правда, в войсках четвертого (низшего) уровня приоритетов национальные вкрапления более велики по своей численности. На первый взгляд они кажутся удобным объектом для экстраполяции тенденций силы и влиятельности землячеств. Однако следует иметь в виду, что эта группа войск является весьма специфическим объектом, в котором конкурируют и взаимодействуют не две, а три статусных системы: дедовская, земляческая и “блатная”, привнесенная в эти войска из мест заключения.</w:t>
      </w:r>
    </w:p>
    <w:p w14:paraId="0DFBDCAE" w14:textId="03B5B732" w:rsidR="00CA1919" w:rsidRPr="00E767EC" w:rsidRDefault="00C61F60" w:rsidP="00E767EC">
      <w:pPr>
        <w:pStyle w:val="3"/>
      </w:pPr>
      <w:bookmarkStart w:id="846" w:name="_Toc179197871"/>
      <w:bookmarkStart w:id="847" w:name="_Toc13960653"/>
      <w:bookmarkEnd w:id="846"/>
      <w:r>
        <w:rPr>
          <w:lang w:val="ru-RU"/>
        </w:rPr>
        <w:t>4.</w:t>
      </w:r>
      <w:r w:rsidR="00CA1919" w:rsidRPr="00E767EC">
        <w:t>5.2. Прогнозируемый рост силы национальных землячеств</w:t>
      </w:r>
      <w:bookmarkEnd w:id="847"/>
    </w:p>
    <w:p w14:paraId="124DC054" w14:textId="77777777" w:rsidR="00CA1919" w:rsidRPr="00053A32" w:rsidRDefault="00CA1919" w:rsidP="00053A32">
      <w:r w:rsidRPr="00053A32">
        <w:t>За последние годы в советском обществе произошли, и в обозримой перспективе будут происходить определенные изменения, которые станут способствовать дальнейшему росту влияния национальных землячеств и разрушению в армии дедовского порядка.</w:t>
      </w:r>
    </w:p>
    <w:p w14:paraId="4BD80412" w14:textId="77777777" w:rsidR="00CA1919" w:rsidRPr="00053A32" w:rsidRDefault="00CA1919" w:rsidP="00053A32">
      <w:r w:rsidRPr="00053A32">
        <w:t>Существует два вида таких изменений. Первый – это динамика рождаемости славянских и наиболее влиятельных в армии неславянских народов. Удельный вес славян в армии неуклонно сокращается. По существующим демографическим прогнозам, к 2000 г. доля «мусульманских» народов в армии может достичь 50%.</w:t>
      </w:r>
    </w:p>
    <w:p w14:paraId="3921112A" w14:textId="77777777" w:rsidR="00CA1919" w:rsidRPr="00053A32" w:rsidRDefault="00CA1919" w:rsidP="00053A32">
      <w:r w:rsidRPr="00053A32">
        <w:t>Учитывая, что группа войск первого уровня приоритетов будет, по-видимому, при любых условиях оставлена славянской, в значительном большинстве частей всех остальных уровней приоритетов славяне составят национальное меньшинство. Такая ситуация к настоящему времени стала достаточно частой в войсках четвертого уровня приоритетов, и уже в первой половине 90-х годов она все чаще начнет возникать в войсках третьего уровня приоритетов.</w:t>
      </w:r>
    </w:p>
    <w:p w14:paraId="449C3DF1" w14:textId="77777777" w:rsidR="00CA1919" w:rsidRPr="00053A32" w:rsidRDefault="00CA1919" w:rsidP="00053A32">
      <w:r w:rsidRPr="00053A32">
        <w:t>Второй вид изменений, который будет способствовать консолидации землячеств и усилению конфронтации между ними – это усиление национальных конфликтов в советском обществе в целом, которые индуцируют и усиление конфронтации внутри армии.</w:t>
      </w:r>
    </w:p>
    <w:p w14:paraId="39011D8B" w14:textId="77777777" w:rsidR="00CA1919" w:rsidRPr="00053A32" w:rsidRDefault="00CA1919" w:rsidP="00053A32">
      <w:r w:rsidRPr="00053A32">
        <w:t>Рост численности национальных землячеств и их идеологическая консолидация превращает армию из источника стабильности в обществе в потенциальный очаг межнациональной напряженности, которая может принимать острые конфликтные формы, в том числе и с применением оружия.</w:t>
      </w:r>
    </w:p>
    <w:p w14:paraId="7AD732E9" w14:textId="0C85D5DF" w:rsidR="00CA1919" w:rsidRPr="00E767EC" w:rsidRDefault="00C61F60" w:rsidP="00E767EC">
      <w:pPr>
        <w:pStyle w:val="2"/>
      </w:pPr>
      <w:bookmarkStart w:id="848" w:name="_Toc13960654"/>
      <w:r>
        <w:rPr>
          <w:lang w:val="ru-RU"/>
        </w:rPr>
        <w:t>4.</w:t>
      </w:r>
      <w:r w:rsidR="00CA1919" w:rsidRPr="00E767EC">
        <w:t>6. </w:t>
      </w:r>
      <w:bookmarkStart w:id="849" w:name="_Toc179197872"/>
      <w:bookmarkEnd w:id="849"/>
      <w:r w:rsidR="00CA1919" w:rsidRPr="00E767EC">
        <w:t>Армия как потребитель материальных ресурсов</w:t>
      </w:r>
      <w:bookmarkEnd w:id="848"/>
    </w:p>
    <w:p w14:paraId="2CC9178C" w14:textId="77777777" w:rsidR="00CA1919" w:rsidRPr="00053A32" w:rsidRDefault="00CA1919" w:rsidP="00053A32">
      <w:r w:rsidRPr="00053A32">
        <w:t>Советская армия является крупнейшим потребителем и «держателем» материальных ресурсов, включая технику, оборудование, здания и сооружения, земельные участки и территории. В свете перспектив экономического развития страны становится актуальным вопрос, насколько эффективно используются эти ресурсы.</w:t>
      </w:r>
    </w:p>
    <w:p w14:paraId="399915EC" w14:textId="77777777" w:rsidR="00CA1919" w:rsidRPr="00053A32" w:rsidRDefault="00CA1919" w:rsidP="00053A32">
      <w:r w:rsidRPr="00053A32">
        <w:t>Относительно земельных ресурсов сведений в нашем исследовании получено не было, однако свидетельства о том, как используются многие материальные ресурсы, имеются в достаточном количестве. В основном эти свидетельства касаются состояния техники и ее обслуживания.</w:t>
      </w:r>
    </w:p>
    <w:p w14:paraId="40EAE430" w14:textId="77777777" w:rsidR="00CA1919" w:rsidRPr="00053A32" w:rsidRDefault="00CA1919" w:rsidP="00053A32">
      <w:r w:rsidRPr="00053A32">
        <w:t>Офицеры в воинских частях стараются как можно большую часть времени держать на консервации в гаражах, выводя ее оттуда лишь для подготовки и проведения учений, проводящихся по приказу и под контролем вышестоящего командования. Причины такого поведения связаны с дефицитом ГСМ, боеприпасов и комплектации, а также с опасениями некачественного и неквалифицированного обслуживания и возможного вандализма со стороны солдат.</w:t>
      </w:r>
    </w:p>
    <w:p w14:paraId="0E40DD08" w14:textId="77777777" w:rsidR="00CA1919" w:rsidRPr="00053A32" w:rsidRDefault="00CA1919" w:rsidP="00053A32">
      <w:r w:rsidRPr="00053A32">
        <w:t>Находящаяся на консервации и изредка выводимая из гаражей техника обслуживается при непосредственном надзоре офицеров. Зачастую из общего числа солдат выделяются небольшие группы, владеющие навыками работы с техникой, которые по сравнению с остальными ставятся в относительно привилегированное положение, чтобы создать стимулы добросовестного отношения к своим обязанностям. Все прочие солдаты, которые на третьем уровне приоритетов составляют значительное большинство, занимаются «общей» военной подготовкой.</w:t>
      </w:r>
    </w:p>
    <w:p w14:paraId="696C3C58" w14:textId="77777777" w:rsidR="00CA1919" w:rsidRPr="00053A32" w:rsidRDefault="00CA1919" w:rsidP="00053A32">
      <w:r w:rsidRPr="00053A32">
        <w:t>Несмотря на специфически бережное отношение офицеров к технике, ее реальное техническое состояние, за исключением особо приоритетных видов, часто является неудовлетворительным. Многие единицы техники разукомплектованы, а при работе собираются на «живую нитку».</w:t>
      </w:r>
    </w:p>
    <w:p w14:paraId="7853DDE6" w14:textId="77777777" w:rsidR="00CA1919" w:rsidRPr="00053A32" w:rsidRDefault="00CA1919" w:rsidP="00053A32">
      <w:r w:rsidRPr="00053A32">
        <w:t>Часто техника объявляется негодной и списывается задолго до того, как вырабатывается ее ресурс. Это происходит по двум прямо противоположным причинам. Первая причина заключается в том, что из-за некачественного обслуживания, а порой и сознательного вандализма, техника выходит из строя задолго до окончания нормативного срока службы. В этом случае она продолжает стоять на консервации, дожидаясь официального срока списания. Вторая причина заключается в том, что многие единицы техники не вырабатывают своего ресурса, так как основную часть срока службы они находятся на консервации. Следует пояснить, что согласно установкам высшего военного командования, учения в войсках должны проводиться гораздо чаще, чем они реально проводятся, поскольку, помимо организуемых один – два, иногда три раза в год крупных учений, боевая подготовка должна осуществляться все остальное время в частях под непосредственным руководством командиров. Эта централизованно не контролируемая часть боевой подготовки по целому ряду причин фактически не проводится.</w:t>
      </w:r>
    </w:p>
    <w:p w14:paraId="4474A9E7" w14:textId="77777777" w:rsidR="00CA1919" w:rsidRPr="00053A32" w:rsidRDefault="00CA1919" w:rsidP="00053A32">
      <w:r w:rsidRPr="00053A32">
        <w:t>Невыполнение планов учений часто связано с несбалансированностью ресурсных поставок, в результате которых армейским частям выдается намного меньше горюче-смазочных материалов (ГСМ), патронов и различной другой комплектации, чем это требуется для проведения учений в полном объеме.</w:t>
      </w:r>
    </w:p>
    <w:p w14:paraId="4AA6EBBE" w14:textId="77777777" w:rsidR="00CA1919" w:rsidRPr="00053A32" w:rsidRDefault="00CA1919" w:rsidP="00053A32">
      <w:r w:rsidRPr="00053A32">
        <w:t>В результате многие единицы техники практически весь нормативный срок своей службы простаивают в гаражах. По окончании указанного нормативного срока возникает необходимость в их списании, поскольку в противном случае выявится ложность отправляемых «наверх» отчетов о якобы проводившихся в частях учениях и боевой подготовке. В качестве подтверждения типичности такой ситуации можно привести упомянутый в одном из интервью случай, когда счетчик километража автомашин подкручивали электродрелью с целью создания видимости большого пробега.</w:t>
      </w:r>
    </w:p>
    <w:p w14:paraId="00AEB64A" w14:textId="77777777" w:rsidR="00CA1919" w:rsidRPr="00053A32" w:rsidRDefault="00CA1919" w:rsidP="00053A32">
      <w:r w:rsidRPr="00053A32">
        <w:t>Применительно к той части техники, которая поддерживается в рабочем состоянии, следует сказать, что технологическая дисциплина в обслуживании поддерживается лишь относительно, что обусловливает быстрый ее износ, увеличивает потребность в ремонте и создает предпосылки для высокой аварийности. Рост отрицательного отношения к военной службе в обществе и усиление внутриармейских национальных конфликтов явятся факторами, которые дополнительно ослабляют технологическую дисциплину в армии.</w:t>
      </w:r>
    </w:p>
    <w:p w14:paraId="4993D554" w14:textId="77777777" w:rsidR="00CA1919" w:rsidRPr="00053A32" w:rsidRDefault="00CA1919" w:rsidP="00053A32">
      <w:r w:rsidRPr="00053A32">
        <w:t>Наряду с некоторыми другими отраслями народного хозяйства армия в настоящее время является одним из крупнейших источников воровства государственного имущества, в котором задействованы все иерархические уровни военнослужащих. На уровне генералов и старших офицеров воровство, в частности, приобретает форму незаконного строительства дач из украденных строительных материалов и с привлечением даровой солдатской рабочей силы. На уровне офицеров и прапорщиков из армии в большом количестве крадутся бензин, шины, запасные части, стройматериалы, обмундирование, мебель и другие имеющие хождение на теневом рынке виды продукции. Воровство осуществляется также в виде оказания нелегальных платных услуг, в первую очередь транспортных.</w:t>
      </w:r>
    </w:p>
    <w:p w14:paraId="476BC3F2" w14:textId="77777777" w:rsidR="00CA1919" w:rsidRPr="00053A32" w:rsidRDefault="00CA1919" w:rsidP="00053A32">
      <w:r w:rsidRPr="00053A32">
        <w:t>На уровне солдат возможности для крупного воровства, как правило, отсутствуют, но по мелочи солдаты не упускают возможности украсть что-либо из того, что можно реализовать за наличные деньги окрестному населению.</w:t>
      </w:r>
    </w:p>
    <w:p w14:paraId="0C48E459" w14:textId="77777777" w:rsidR="00CA1919" w:rsidRPr="00053A32" w:rsidRDefault="00CA1919" w:rsidP="00053A32">
      <w:r w:rsidRPr="00053A32">
        <w:t>Перечисленные виды воровства не составляют, как известно, особой армейской специфики, поскольку они имеют место и в других отраслях народного хозяйства. Специфика армии состоит в том, что из нее выкрадывается оружие. Именно по этой причине резко возрос интерес к армии всевозможных преступных элементов, в первую очередь организованной преступности. В связи с непрекращающейся утечкой оружия из воинских частей может быть выдвинута гипотеза о том, что какая-то часть военнослужащих, включая офицеров и прапорщиков, интегрирована в структуры организованной преступности и теневой экономики.</w:t>
      </w:r>
    </w:p>
    <w:p w14:paraId="636CDE1B" w14:textId="77777777" w:rsidR="00CA1919" w:rsidRPr="00053A32" w:rsidRDefault="00CA1919" w:rsidP="00053A32">
      <w:r w:rsidRPr="00053A32">
        <w:t>Другой объект интереса организованной преступности в армии – это запасы наркотиков, создаваемые на случай военных действий для обезболивания и наркоза. Имеются сведения, что армия является одним из крупных поставщиков наркотиков на теневой рынок. Это проявилось, в частности, при введении советских войск в Афганистан, когда оказалось, что в розданных солдатам пакетах индивидуальной помощи многие шприцтюбики оказались заполненными не средствами для наркоза, а подсоленной водой.</w:t>
      </w:r>
    </w:p>
    <w:p w14:paraId="62919F5A" w14:textId="77777777" w:rsidR="00CA1919" w:rsidRPr="00053A32" w:rsidRDefault="00CA1919" w:rsidP="00053A32">
      <w:r w:rsidRPr="00053A32">
        <w:t>Учитывая, что армия является одним из крупнейших, если не самым крупным потребителем материальных ресурсов в стране, все перечисленные выше виды материальных потерь требуют для их восполнения увеличения объемов производства военной техники и снаряжения, увеличивая тем самым и без того большую военную нагрузку на экономику страны. Рост сложности военной техники, увеличение степени насыщения этой техникой воинских частей и одновременное падение стимулов, и развал дисциплины в армии является одним из факторов, предопределяющих необходимость проведения в стране радикальной военной реформы.</w:t>
      </w:r>
    </w:p>
    <w:p w14:paraId="079B2EF8" w14:textId="2328D902" w:rsidR="00CA1919" w:rsidRPr="00E767EC" w:rsidRDefault="00C61F60" w:rsidP="00E767EC">
      <w:pPr>
        <w:pStyle w:val="2"/>
      </w:pPr>
      <w:bookmarkStart w:id="850" w:name="_Toc13960655"/>
      <w:r>
        <w:rPr>
          <w:lang w:val="ru-RU"/>
        </w:rPr>
        <w:t>4.</w:t>
      </w:r>
      <w:r w:rsidR="00CA1919" w:rsidRPr="00E767EC">
        <w:t>7. </w:t>
      </w:r>
      <w:bookmarkStart w:id="851" w:name="_Toc179197873"/>
      <w:bookmarkEnd w:id="851"/>
      <w:r w:rsidR="00CA1919" w:rsidRPr="00E767EC">
        <w:t>Армия как потребитель трудовых ресурсов</w:t>
      </w:r>
      <w:bookmarkEnd w:id="850"/>
    </w:p>
    <w:p w14:paraId="67658974" w14:textId="08C9E9E9" w:rsidR="00CA1919" w:rsidRPr="00E767EC" w:rsidRDefault="00C61F60" w:rsidP="00E767EC">
      <w:pPr>
        <w:pStyle w:val="3"/>
      </w:pPr>
      <w:bookmarkStart w:id="852" w:name="_Toc179197874"/>
      <w:bookmarkStart w:id="853" w:name="_Toc13960656"/>
      <w:bookmarkEnd w:id="852"/>
      <w:r>
        <w:rPr>
          <w:lang w:val="ru-RU"/>
        </w:rPr>
        <w:t>4.</w:t>
      </w:r>
      <w:r w:rsidR="00CA1919" w:rsidRPr="00E767EC">
        <w:t>7.1. Количественный аспект</w:t>
      </w:r>
      <w:bookmarkEnd w:id="853"/>
    </w:p>
    <w:p w14:paraId="3D570B2C" w14:textId="77777777" w:rsidR="00CA1919" w:rsidRPr="00053A32" w:rsidRDefault="00CA1919" w:rsidP="00053A32">
      <w:r w:rsidRPr="00053A32">
        <w:t>Использование армией трудовых ресурсов страны имеет много аспектов, касающихся как количественной, так и качественной стороны данного вопроса.</w:t>
      </w:r>
    </w:p>
    <w:p w14:paraId="4F545D44" w14:textId="77777777" w:rsidR="00CA1919" w:rsidRPr="00053A32" w:rsidRDefault="00CA1919" w:rsidP="00053A32">
      <w:r w:rsidRPr="00053A32">
        <w:t>Под количественной стороной в данном случае понимается численность призываемых в армию трудовых ресурсов, связанное с этим увеличение напряженности баланса труда в экономике, а также степень военной и народнохозяйственной эффективности использования этих трудовых ресурсов. Под качественной стороной имеется в виду изменение качественных характеристик призванных из народного хозяйства работников за время прохождения ими срочной военной службы.</w:t>
      </w:r>
    </w:p>
    <w:p w14:paraId="728AE213" w14:textId="77777777" w:rsidR="00CA1919" w:rsidRPr="005F267C" w:rsidRDefault="00CA1919" w:rsidP="00525BDC">
      <w:pPr>
        <w:pStyle w:val="a3"/>
        <w:numPr>
          <w:ilvl w:val="0"/>
          <w:numId w:val="1"/>
        </w:numPr>
        <w:ind w:left="1418"/>
        <w:rPr>
          <w:bdr w:val="none" w:sz="0" w:space="0" w:color="auto" w:frame="1"/>
        </w:rPr>
      </w:pPr>
      <w:r w:rsidRPr="005F267C">
        <w:rPr>
          <w:bdr w:val="none" w:sz="0" w:space="0" w:color="auto" w:frame="1"/>
        </w:rPr>
        <w:t>Начнем с количественной стороны проблемы. </w:t>
      </w:r>
      <w:r w:rsidRPr="005F267C">
        <w:rPr>
          <w:i/>
        </w:rPr>
        <w:t>Наиболее важным открытием, сделанным в ходе данного исследования, является обнаружение в армии значительных контингентов “лишних” солдат,</w:t>
      </w:r>
      <w:r w:rsidRPr="005F267C">
        <w:rPr>
          <w:bdr w:val="none" w:sz="0" w:space="0" w:color="auto" w:frame="1"/>
        </w:rPr>
        <w:t> общая численность которых составляет, возможно, около половины рядового состава армии. Под «лишними» в данном случае понимаются солдаты, не занятые в армии никаким полезным делом, ни военным, ни гражданским.</w:t>
      </w:r>
    </w:p>
    <w:p w14:paraId="60D537BF" w14:textId="77777777" w:rsidR="005F267C" w:rsidRPr="00053A32" w:rsidRDefault="005F267C" w:rsidP="00053A32"/>
    <w:p w14:paraId="550FF414" w14:textId="1345337F" w:rsidR="00CA1919" w:rsidRPr="00053A32" w:rsidRDefault="00CA1919" w:rsidP="00053A32">
      <w:r w:rsidRPr="00053A32">
        <w:t>Материалы интервью содержат в себе многочисленные свидетельства того, что на третьем, а отчасти втором и даже на первом уровне приоритетов численность содержащихся в частях солдат намного превышает реальную потребность в обслуживании и использовании имеющейся на вооружении военной техники.</w:t>
      </w:r>
    </w:p>
    <w:p w14:paraId="601382CC" w14:textId="77777777" w:rsidR="00CA1919" w:rsidRPr="00053A32" w:rsidRDefault="00CA1919" w:rsidP="00053A32">
      <w:r w:rsidRPr="00053A32">
        <w:t>Причины появления в армии «лишних» солдат достаточно ясны и определяются, с одной стороны, действующим законом о всеобщей воинской обязанности, а с другой – динамикой и номенклатурой поставок в армию техники и вооружений.</w:t>
      </w:r>
    </w:p>
    <w:p w14:paraId="678DBCA6" w14:textId="77777777" w:rsidR="00CA1919" w:rsidRPr="00053A32" w:rsidRDefault="00CA1919" w:rsidP="00053A32">
      <w:r w:rsidRPr="00053A32">
        <w:t>На срочную службу в армию призывается все мужское население страны, достигшее соответствующего возраста, независимо от динамики его численности и национального состава. Это означает, что численность солдат в Советской Армии зависит почти исключительно от демографической динамики, а не от возможностей экономики страны и не от военно-стратегической целесообразности призыва в армию такого количества солдат.</w:t>
      </w:r>
    </w:p>
    <w:p w14:paraId="438B25C3" w14:textId="77777777" w:rsidR="00CA1919" w:rsidRPr="00053A32" w:rsidRDefault="00CA1919" w:rsidP="00053A32">
      <w:r w:rsidRPr="00053A32">
        <w:t>В условиях, когда общая численность военнослужащих жестко детерминируется демографической численностью призывного контингента, планы производства вооружений могут иметь два типа направленности. Первый из них – это ориентация на повышение степени вооруженности и технической оснащенности каждого военнослужащего. Второй – концентрация усилий на производстве ограниченного количества техники сложных и обладающих максимально высокой военной эффективностью вооружений, Необходимым следствием принятия направленности второго типа является снижение технической оснащенности основных контингентов призванных на службу солдат.</w:t>
      </w:r>
    </w:p>
    <w:p w14:paraId="4C34948A" w14:textId="77777777" w:rsidR="00CA1919" w:rsidRPr="00053A32" w:rsidRDefault="00CA1919" w:rsidP="00053A32">
      <w:r w:rsidRPr="00053A32">
        <w:t>Существует большое число очевидных причин, по которым производство вооружений в стране всегда ориентировалось на второй из описанных вариантов. Перефразируя фразу Суворова, можно сказать, что в современных условиях воюют не числом, а техническим превосходством. При возникновении существенного отставания в техническом уровне вооружений далее многократное превосходство в численности солдат теряет военное значение.</w:t>
      </w:r>
    </w:p>
    <w:p w14:paraId="18333ECA" w14:textId="77777777" w:rsidR="00CA1919" w:rsidRPr="00053A32" w:rsidRDefault="00CA1919" w:rsidP="00053A32">
      <w:r w:rsidRPr="00053A32">
        <w:t>Хорошо понимая важность этого вопроса, руководство военно-промышленного комплекса страны всегда ориентировалось на максимально возможное увеличение технического уровня вооружений войск первой и второй группы приоритетов. Реально высококачественное военное оснащение направляется военными плановиками только туда, где существуют необходимые организационные условия обеспечения его работоспособности.</w:t>
      </w:r>
    </w:p>
    <w:p w14:paraId="00FC77E5" w14:textId="77777777" w:rsidR="00CA1919" w:rsidRPr="00053A32" w:rsidRDefault="00CA1919" w:rsidP="00053A32">
      <w:r w:rsidRPr="00053A32">
        <w:t>Что же касается войск третьей группы приоритетов, то их вооружение осуществлялось по остаточному принципу, причем имеются признаки того, что фактическая оснащенность этих войск с 70-х годов снижалась.</w:t>
      </w:r>
    </w:p>
    <w:p w14:paraId="70903B9E" w14:textId="77777777" w:rsidR="00CA1919" w:rsidRPr="00053A32" w:rsidRDefault="00CA1919" w:rsidP="00053A32">
      <w:r w:rsidRPr="00053A32">
        <w:t>В частности, вполне достоверно, что на протяжении последнего двадцатилетия в армию в целом были значительно сокращены поставки ГСМ для проведения учений и патронов для стрельб. В результате, по свидетельству практически всех служивших в мотострелковых частях солдат, за все время службы их вывозили на стрельбы лишь один – два раза, выдавая при этом не более 10-15 патронов на человека.</w:t>
      </w:r>
    </w:p>
    <w:p w14:paraId="684C1BC7" w14:textId="77777777" w:rsidR="00CA1919" w:rsidRPr="00053A32" w:rsidRDefault="00CA1919" w:rsidP="00053A32">
      <w:r w:rsidRPr="00053A32">
        <w:t>В условиях сокращения военного бюджета разрыв между численностью солдат и обеспеченностью их вооружением будет возрастать.</w:t>
      </w:r>
    </w:p>
    <w:p w14:paraId="4AD27E94" w14:textId="77777777" w:rsidR="00CA1919" w:rsidRPr="00053A32" w:rsidRDefault="00CA1919" w:rsidP="00053A32">
      <w:r w:rsidRPr="00053A32">
        <w:t>Наличие в армии крупных контингентов «лишних» солдат вступает в явное противоречие с заявлениями генералов о «дефиците солдат», возникшем в результате демографического спада конца 70-х годов. Этот спад, как известно, был компенсирован призывом ранее освобождавшихся от службы студентов дневных высших учебных заведений, призывников с различными заболеваниями и плохим состоянием здоровья, а также не призывавшихся ранее наркоманов и лиц, побывавших в местах лишения свободы.</w:t>
      </w:r>
    </w:p>
    <w:p w14:paraId="084ED314" w14:textId="77777777" w:rsidR="00CA1919" w:rsidRPr="00053A32" w:rsidRDefault="00CA1919" w:rsidP="00053A32">
      <w:r w:rsidRPr="00053A32">
        <w:t>Основные мотивы заявлений о нехватке солдат заключались, по-видимому, в следующем. Во-первых, численность солдат снизилась по сравнению с предшествующим (рекордно высоким) уровнем, и это уже само по себе вызвало своего рода ведомственную «обиду». Во-вторых, в период роста численности военнослужащих возрастала и их штатная численность, включая и штатную численность командного состава воинских частей.</w:t>
      </w:r>
    </w:p>
    <w:p w14:paraId="53045B8A" w14:textId="77777777" w:rsidR="00CA1919" w:rsidRPr="00053A32" w:rsidRDefault="00CA1919" w:rsidP="00053A32">
      <w:r w:rsidRPr="00053A32">
        <w:t>В условиях крутого перелома демографических тенденций штатная численность командиров должна была быть соответственно уменьшена, однако, с ведомственной точки зрения такое уменьшение являлось крайне нежелательным.</w:t>
      </w:r>
    </w:p>
    <w:p w14:paraId="69389C97" w14:textId="77777777" w:rsidR="00CA1919" w:rsidRPr="00053A32" w:rsidRDefault="00CA1919" w:rsidP="00053A32">
      <w:r w:rsidRPr="00053A32">
        <w:t>Таким образом, количественные данные о размерах нехватка солдат представляли собой не более чем разницу между их реальной и штатной численностью, а по существу – разницу между текущим и более высоким предшествующим уровнем. Различные мотивировки, основанные на военно-стратегической терминологии, в свете вышеизложенного представляют собой не более, чем ведомственный камуфляж. Любое беспристрастное исследование уровня трудовой нагрузки военнослужащих и, главное, ее целесообразности, докажет наличие крупных контингентов солдат, которых загружают различной бессмысленной работой из-за отсутствия реального дела.</w:t>
      </w:r>
    </w:p>
    <w:p w14:paraId="3BDC366E" w14:textId="77777777" w:rsidR="00CA1919" w:rsidRPr="00053A32" w:rsidRDefault="00CA1919" w:rsidP="00053A32">
      <w:r w:rsidRPr="00053A32">
        <w:t>Таким образом, в зависимости от степени технологической оснащенности Советская Армия подразделяется на собственно армию, в которую входят войска первой и второй групп приоритетов, и «псевдоармию», резервацию для принудительного содержания в ней «лишних» военнослужащих, призванных на службу в соответствии с Законом о всеобщей воинской обязанности. Отсутствие реальных боевых и учебных задач ставит перед командным составом таких резерваций специфическую задачу поддержания в них внешнего порядка (на случай проверок) и предотвращения всевозможных ЧП, которые в большом количестве может преподносить содержащийся в них недостаточно взрослый и во многом асоциальный контингент.</w:t>
      </w:r>
    </w:p>
    <w:p w14:paraId="0A20F12E" w14:textId="77777777" w:rsidR="00CA1919" w:rsidRPr="00053A32" w:rsidRDefault="00CA1919" w:rsidP="00053A32">
      <w:r w:rsidRPr="00053A32">
        <w:t>Эта задача в основном достигается тем, что командование частей стремится максимально занять солдат различными искусственно придуманными и порой доходящими до абсурда видами деятельности. В их число входит мытье полов в коридорах, столь частое, что приводит к сгниванию досок, многократное застилание и перестилание постелей, различные хозяйственные работы в части, зачастую избыточные и ненужные, наконец, имитация учебной и военной подготовки, осуществляемой, как правило, в различных неуставных формах.</w:t>
      </w:r>
    </w:p>
    <w:p w14:paraId="2CD135AC" w14:textId="77777777" w:rsidR="00CA1919" w:rsidRPr="00053A32" w:rsidRDefault="00CA1919" w:rsidP="00053A32">
      <w:r w:rsidRPr="00053A32">
        <w:t>Характерно, что в периоды демографических подъемов никто из генералов не говорил об избытке солдат, которых можно было бы направить в порядке альтернативной службы в трудодефицитные отрасли народного хозяйства.</w:t>
      </w:r>
    </w:p>
    <w:p w14:paraId="7104D7A8" w14:textId="5970642D" w:rsidR="00CA1919" w:rsidRPr="00E767EC" w:rsidRDefault="00C61F60" w:rsidP="00E767EC">
      <w:pPr>
        <w:pStyle w:val="3"/>
      </w:pPr>
      <w:bookmarkStart w:id="854" w:name="_Toc179197875"/>
      <w:bookmarkStart w:id="855" w:name="_Toc13960657"/>
      <w:bookmarkEnd w:id="854"/>
      <w:r>
        <w:rPr>
          <w:lang w:val="ru-RU"/>
        </w:rPr>
        <w:t>4.</w:t>
      </w:r>
      <w:r w:rsidR="00CA1919" w:rsidRPr="00E767EC">
        <w:t>7.2. Качественный аспект</w:t>
      </w:r>
      <w:bookmarkEnd w:id="855"/>
    </w:p>
    <w:p w14:paraId="61D22F81" w14:textId="77777777" w:rsidR="00CA1919" w:rsidRPr="00053A32" w:rsidRDefault="00CA1919" w:rsidP="00053A32">
      <w:r w:rsidRPr="00053A32">
        <w:t>До сих пор мы говорили о количественном аспекте использования армией трудовых ресурсов страны. Однако данная проблема имеет и качественные аспекты, из которых будут рассмотрены два: влияние службы в армии на состояние здоровья военнослужащих и на формирование у них асоциальных навыков.</w:t>
      </w:r>
    </w:p>
    <w:p w14:paraId="57756238" w14:textId="77777777" w:rsidR="00CA1919" w:rsidRPr="00053A32" w:rsidRDefault="00CA1919" w:rsidP="00053A32">
      <w:r w:rsidRPr="00053A32">
        <w:t>Здоровье солдат. Ныне стали общеизвестны высокая смертность и травматизм среди солдат, вызванные, главным образом, эксцессами дедовщины и межнациональных потасовок. Однако до сих пор не ставился вопрос о возникновении у значительной части солдат хронических заболеваний, иногда дающих о себе знать не сразу после демобилизации, а спустя 10-15 лет после нее. Специальное исследование этой проблемы авторами не проводилось, но некоторые виды наиболее распространенных хронических заболеваний выявились в ходе исследования сами собой.</w:t>
      </w:r>
    </w:p>
    <w:p w14:paraId="4D45EFEF" w14:textId="77777777" w:rsidR="00CA1919" w:rsidRPr="00053A32" w:rsidRDefault="00CA1919" w:rsidP="00053A32">
      <w:r w:rsidRPr="005F267C">
        <w:rPr>
          <w:i/>
        </w:rPr>
        <w:t>Комплекс желудочно-кишечных болезней:</w:t>
      </w:r>
      <w:r w:rsidRPr="00053A32">
        <w:t> язвенные заболевания, гастриты, энтероколиты, холециститы, панкреатиты и др. Особенно много таких больных имеется среди бывших участников войны в Афганистане, а также среди проходивших службу в Средней Азии и некоторых других регионах, характеризующихся плохим качеством питьевой воды.</w:t>
      </w:r>
    </w:p>
    <w:p w14:paraId="0F128BC1" w14:textId="77777777" w:rsidR="00CA1919" w:rsidRPr="00053A32" w:rsidRDefault="00CA1919" w:rsidP="00053A32">
      <w:r w:rsidRPr="00053A32">
        <w:t>Началом хронического заболевания обычно является желудочно-кишечная инфекция, которая возникает в организме, ослабленном плохим питанием сопутствующим ему авитаминозом.</w:t>
      </w:r>
    </w:p>
    <w:p w14:paraId="55881C1E" w14:textId="77777777" w:rsidR="00CA1919" w:rsidRPr="00053A32" w:rsidRDefault="00CA1919" w:rsidP="00053A32">
      <w:r w:rsidRPr="00053A32">
        <w:t>Повышению вероятности возникновения заболеваний способствуют действия самих солдат, которые не соблюдают правила гигиены, неумеренно курят, пьют технический спирт и помимо штатного армейского питания едят все, что им удается украсть или достать (незрелые и немытые фрукты и овощи, некачественные консервы и тому подобное, зачастую используя все это в качестве закуски к спиртному).</w:t>
      </w:r>
    </w:p>
    <w:p w14:paraId="61AB7CCB" w14:textId="77777777" w:rsidR="00CA1919" w:rsidRPr="00053A32" w:rsidRDefault="00CA1919" w:rsidP="00053A32">
      <w:r w:rsidRPr="00053A32">
        <w:t>Первые симптомы заболевания часто исчезают самостоятельно, если же нет, то в санчасти их лечат антибиотиками без проведения восстановительной терапии. Результатом недолеченной болезни является дисбактериоз, который на протяжении ряда лет может протекать бессимптомно, но по истечении 10-15 лет приводит к возникновению перечисленных выше заболеваний.</w:t>
      </w:r>
    </w:p>
    <w:p w14:paraId="0ADF660B" w14:textId="77777777" w:rsidR="00CA1919" w:rsidRPr="00053A32" w:rsidRDefault="00CA1919" w:rsidP="00053A32">
      <w:r w:rsidRPr="005F267C">
        <w:rPr>
          <w:i/>
        </w:rPr>
        <w:t>Урологические заболевания</w:t>
      </w:r>
      <w:r w:rsidRPr="00053A32">
        <w:t>, в основном пиелонефриты и простатиты. Вопрос об этиологии пиелонефритов в условиях армейской службы требует уточнения. Основными провоцирующими факторами являются инфекция, местное и общее охлаждение организма. Более ясна этиология хронических простатитов, последствиями которых являются бесплодие, импотенция и другие нарушения половой функции, а также увеличение риска возникновения онкологических заболеваний.</w:t>
      </w:r>
    </w:p>
    <w:p w14:paraId="375A75DC" w14:textId="6EC88575" w:rsidR="00CA1919" w:rsidRPr="00053A32" w:rsidRDefault="00CA1919" w:rsidP="00053A32">
      <w:r w:rsidRPr="00053A32">
        <w:t>Простатит не излечивается, лечение лишь помогает поддерживать ремиссию. Причины болезни – длительные сексуальные воздержания в сочетании с культивируемыми в солдатской среде сексуальными фантазиями, а также охлаждение соответствующих частей тела, особенно если последнее сопровождается простудными или иными воспалительными заболеваниями.</w:t>
      </w:r>
    </w:p>
    <w:p w14:paraId="246845CD" w14:textId="77777777" w:rsidR="00CA1919" w:rsidRPr="00053A32" w:rsidRDefault="00CA1919" w:rsidP="00053A32">
      <w:r w:rsidRPr="00053A32">
        <w:t>По свидетельству одного из московских урологов, хронический простатит является массовым заболеванием среди демобилизовавшихся солдат. Приблизительно до 30-35 лет заболевание может протекать бессимптомно либо сравнительно легко поддаваться лечению, но после указанного возраста под влиянием тех или иных провоцирующих факторов переходит в явную форму.</w:t>
      </w:r>
    </w:p>
    <w:p w14:paraId="4F4A8AE2" w14:textId="2A659398" w:rsidR="00CA1919" w:rsidRPr="00053A32" w:rsidRDefault="00CA1919" w:rsidP="005F267C">
      <w:r w:rsidRPr="005F267C">
        <w:rPr>
          <w:i/>
        </w:rPr>
        <w:t>Травматизм </w:t>
      </w:r>
      <w:r w:rsidRPr="00053A32">
        <w:t>и его последствия для здоровья, масштабы и наиболее распространенные формы травматизма – этот вопрос требует специального изучения</w:t>
      </w:r>
      <w:r w:rsidR="005F267C" w:rsidRPr="00053A32">
        <w:t>.</w:t>
      </w:r>
    </w:p>
    <w:p w14:paraId="79BEEFE4" w14:textId="77777777" w:rsidR="00CA1919" w:rsidRPr="00053A32" w:rsidRDefault="00CA1919" w:rsidP="00053A32">
      <w:r w:rsidRPr="005F267C">
        <w:rPr>
          <w:i/>
        </w:rPr>
        <w:t>Психические заболевания.</w:t>
      </w:r>
      <w:r w:rsidRPr="00053A32">
        <w:t> Данные об этом очень скудны, но двое из приблизительно тридцати опрошенных попали после прохождения службы в психиатрические больницы. Имеются свидетельства о том, что в армию попадает довольно много психически не приспособленных к службе молодых людей, судьба которых часто бывает трагичной.</w:t>
      </w:r>
    </w:p>
    <w:p w14:paraId="2D05FE55" w14:textId="77777777" w:rsidR="00CA1919" w:rsidRPr="00053A32" w:rsidRDefault="00CA1919" w:rsidP="00053A32">
      <w:r w:rsidRPr="00053A32">
        <w:t>Ниже в качестве иллюстрации приводится выдержка из солдатского дневника бывшего солдата-срочника (1988 г.), показывающая судьбу призванного в армию психологически не приспособленного молодого человека.</w:t>
      </w:r>
    </w:p>
    <w:p w14:paraId="59FACA22" w14:textId="77777777" w:rsidR="00CA1919" w:rsidRPr="005F267C" w:rsidRDefault="00CA1919" w:rsidP="00525BDC">
      <w:pPr>
        <w:pStyle w:val="a3"/>
        <w:numPr>
          <w:ilvl w:val="0"/>
          <w:numId w:val="1"/>
        </w:numPr>
        <w:rPr>
          <w:i/>
        </w:rPr>
      </w:pPr>
      <w:r w:rsidRPr="005F267C">
        <w:rPr>
          <w:i/>
        </w:rPr>
        <w:t>В «учебке» я сошелся с москвичом Антошей Н. С первого же дня мне бросился в глаза его совершенно растерянный, чуть виноватый взгляд, пилотка, сползшая на ухо, и очки, которые то и дело норовили соскользнуть с тонкого, правильного носа. Антоша показался немножко смешным своей абсолютной интеллигентностью, был очень добрым и застенчивым. До призыва в армию учился в институте, математик-отличник. Он совершенно не находил себе места, страдал от грубости окружающих и постоянно не понимал, чего от него хотят. Но всеми силами старался держаться как все: четко шагать в строю, лихо брать «под козырек», – а не получалось, и это вызывало насмешки. Когда он почувствовал мое расположение, он сразу как-то «прижался» ко мне и больше уже не отходил. Говорили о Булгакове, он дал прекрасный анализ «Собачьего сердца», только что напечатанного в «Дружбе народов». Зашла у нас речь о бердяевском «Смысле истории» – Антоша глубоко и вдумчиво говорил об отсутствии линии прогресса, о чередовании спадов и подъемов, что в конечном итоге ведет в никуда, в апокалипсис…</w:t>
      </w:r>
    </w:p>
    <w:p w14:paraId="05297098" w14:textId="77777777" w:rsidR="00CA1919" w:rsidRPr="005F267C" w:rsidRDefault="00CA1919" w:rsidP="00525BDC">
      <w:pPr>
        <w:pStyle w:val="a3"/>
        <w:numPr>
          <w:ilvl w:val="0"/>
          <w:numId w:val="1"/>
        </w:numPr>
        <w:rPr>
          <w:i/>
        </w:rPr>
      </w:pPr>
      <w:r w:rsidRPr="005F267C">
        <w:rPr>
          <w:i/>
        </w:rPr>
        <w:t>Позднее Антоша служил в другом взводе. Несмотря на свою доброту, он не снискал любви, наверное, показался слишком заумным. Отвечать на оскорбления он не умел. Его щипали, как девочку, а он только краснел, застенчиво протирая очки. Тогда уже ходили тяжелые слухи, и в известиях о нем фигурировало слово «мужеложество». Вероятно, концовка его службы была предопределена, и, не случись этого еще в «учебке», она с не меньшим трагизмом состоялась бы на любом из последующих этапов его армейского пути. Подвыпивший сержант в сердцах за что-то избил Антошу так, что сломал ему позвоночник. После этого Антон был комиссован.</w:t>
      </w:r>
    </w:p>
    <w:p w14:paraId="21D11C76" w14:textId="2B80E055" w:rsidR="00CA1919" w:rsidRPr="005F267C" w:rsidRDefault="00C61F60" w:rsidP="005F267C">
      <w:pPr>
        <w:pStyle w:val="3"/>
      </w:pPr>
      <w:bookmarkStart w:id="856" w:name="_Toc13960658"/>
      <w:r>
        <w:rPr>
          <w:lang w:val="ru-RU"/>
        </w:rPr>
        <w:t>4.</w:t>
      </w:r>
      <w:r w:rsidR="00CA1919" w:rsidRPr="005F267C">
        <w:t>7.3.Состояние здравоохранения в армии.</w:t>
      </w:r>
      <w:bookmarkEnd w:id="856"/>
    </w:p>
    <w:p w14:paraId="6E3D98E8" w14:textId="77777777" w:rsidR="00CA1919" w:rsidRPr="00053A32" w:rsidRDefault="00CA1919" w:rsidP="00053A32">
      <w:r w:rsidRPr="00053A32">
        <w:t>Этот вопрос требует отдельного систематического исследования. Из-за отсутствия данных приведем выдержку из того же армейского дневника.</w:t>
      </w:r>
    </w:p>
    <w:p w14:paraId="4C1FE568" w14:textId="77777777" w:rsidR="00CA1919" w:rsidRPr="005F267C" w:rsidRDefault="00CA1919" w:rsidP="00525BDC">
      <w:pPr>
        <w:pStyle w:val="a3"/>
        <w:numPr>
          <w:ilvl w:val="0"/>
          <w:numId w:val="1"/>
        </w:numPr>
        <w:ind w:left="1418"/>
        <w:rPr>
          <w:i/>
        </w:rPr>
      </w:pPr>
      <w:r w:rsidRPr="005F267C">
        <w:rPr>
          <w:i/>
        </w:rPr>
        <w:t>Санчасть. Пребывание в ней вспоминаю это как один из самых тяжелых эпизодов службы. Здесь командует сержант Гвоздецкий, старший санитар. Больные оказываются в санчасти по разным причинам, часто – из-за измученности и крайнего истощения. Почти все – это младшие призывы. Нигде в части не достигнуто такой чудовищной степени эксплуатации и культа личности сержанта, как здесь. «Что, ублюдки, думаете, тащиться сюда пришли?» – встречает подопечных «ласковый» голос медбрата. Больные здесь являются и поварами, готовящими на местной плите гражданский «хавчик» Гвоздецкому и его компании, и каменщиками, которые выкладывают перед входом в санчасть нишу для фонтана, и, главное, – подопытными для медицинских опытов и спортивными снарядами для силовой тренировки. Местные ответственные офицеры тоже не прочь воспользоваться возможностью отдать в стирку свои заношенные рубанки и отведать недурственной закуски. Периодически Гвоздецкий совершает «вылазки» в столовую, где за благополучную проверку санитарных условий уносит с собой тарелки с мясом, а на десерт – сахар и сгущенное молоко.</w:t>
      </w:r>
    </w:p>
    <w:p w14:paraId="7EB09A9F" w14:textId="77777777" w:rsidR="00CA1919" w:rsidRPr="005F267C" w:rsidRDefault="00CA1919" w:rsidP="00525BDC">
      <w:pPr>
        <w:pStyle w:val="a3"/>
        <w:numPr>
          <w:ilvl w:val="0"/>
          <w:numId w:val="1"/>
        </w:numPr>
        <w:ind w:left="1418"/>
        <w:rPr>
          <w:i/>
        </w:rPr>
      </w:pPr>
      <w:r w:rsidRPr="005F267C">
        <w:rPr>
          <w:i/>
        </w:rPr>
        <w:t>Я был направлен в санчасть в связи с участившимися случаями дизентерии и брюшного тифа. Полутемное помещение, заставленное почти сплошь двухъярусными койками, не застланными постельным бельем. В центре стоял длинный стол, за которым обычно следующим образом происходила процедура приема пищи. От всех принесенных булок хлеба отрезались толстые корки. Затем группа парней подходила со своими котелками и флягами, куда тщательно выбиралась вся гуща из супа и курага из компота. Остальная толпа с ревом налетала на остатки обеда и в считанные минуты баки пустели. Когда привилегированная команда насыщалась, она приступала к избиению прочих. Избивали зверски, часто – ногами. Тут же была составлена «рок-группа». Ночью были подняты трое. Один гнусавым голосом запел «Старую мельницу», а двое других, изображая падение листьев, кружились с расправленными руками. Выступление продолжалось, пока не заснул один из «командующих парадом». Днем в изоляторе стоял гам, кто-то стирал чужое белье, кто-то собирал чужие анализы. В мой адрес было заявлено, что «укрощением мамонтов не занимаются», и, после трехдневного пребывания в изоляторе, я благополучно вернулся в роту.</w:t>
      </w:r>
    </w:p>
    <w:p w14:paraId="32341638" w14:textId="77777777" w:rsidR="005F267C" w:rsidRPr="00053A32" w:rsidRDefault="005F267C" w:rsidP="00053A32"/>
    <w:p w14:paraId="5828CFC7" w14:textId="15C7EF4D" w:rsidR="00CA1919" w:rsidRPr="00053A32" w:rsidRDefault="00CA1919" w:rsidP="00053A32">
      <w:r w:rsidRPr="00053A32">
        <w:t>Формирование асоциальных навыков. Данный вопрос является одним из наиболее важных, и вместе с тем наименее изученных. При проведении исследований в будущем именно на нем следует сконцентрировать особое внимание.</w:t>
      </w:r>
    </w:p>
    <w:p w14:paraId="30B7F59D" w14:textId="77777777" w:rsidR="00CA1919" w:rsidRPr="00053A32" w:rsidRDefault="00CA1919" w:rsidP="00053A32">
      <w:r w:rsidRPr="00053A32">
        <w:t>В армии молодые люди попадают в условия, где они сначала сами испытывают на себе всякого рода унижения и издевательства, доходящие до садизма, а затем вынуждены подвергать им других.</w:t>
      </w:r>
    </w:p>
    <w:p w14:paraId="1C56463A" w14:textId="77777777" w:rsidR="00CA1919" w:rsidRPr="00053A32" w:rsidRDefault="00CA1919" w:rsidP="00053A32">
      <w:r w:rsidRPr="00053A32">
        <w:t>Все, без исключения опрошенные подтверждают, что служба в армии оказала сильное воздействие на их личность, развивая враждебность и негативизм, навыки асоциального поведения, способность к проявлению жестокости.</w:t>
      </w:r>
    </w:p>
    <w:p w14:paraId="34D0EFC5" w14:textId="77777777" w:rsidR="00CA1919" w:rsidRPr="00053A32" w:rsidRDefault="00CA1919" w:rsidP="00053A32">
      <w:r w:rsidRPr="00053A32">
        <w:t>Наиболее явно развитие асоциальных навыков в ходе службы в армии прослеживается на отношении к труду. Армия учит скрывать нарушения дисциплины, воспринимать труд как принудительный акт. Солдаты обманывают начальство, халтурят в работе, искусно маскируют безделье, варварски относятся к имуществу, и все эти навыки привносятся затем в производство.</w:t>
      </w:r>
    </w:p>
    <w:p w14:paraId="4E8B2418" w14:textId="77777777" w:rsidR="00CA1919" w:rsidRPr="00053A32" w:rsidRDefault="00CA1919" w:rsidP="00053A32">
      <w:r w:rsidRPr="00053A32">
        <w:t>Обучение этим навыкам происходит как раз в том возрасте, когда у человека формируются социальные ориентиры. Даже если молодой человек внутренне не приемлет такого положения вещей, он вынужден потом сознательно бороться с укоренившимися за два года дурными привычками.</w:t>
      </w:r>
    </w:p>
    <w:p w14:paraId="4AF48A27" w14:textId="77777777" w:rsidR="00CA1919" w:rsidRPr="00053A32" w:rsidRDefault="00CA1919" w:rsidP="00053A32">
      <w:r w:rsidRPr="00053A32">
        <w:t>Так, по словам одного из опрошенных, после службы в армии ему приходилось следить за собой, чтобы ненароком что-нибудь не украсть. Другой бывший солдат, участвовавший в военных действиях, автоматически бил каждого, кто ненароком делал по отношению к нему резкий жест (например, в общественном транспорте).</w:t>
      </w:r>
    </w:p>
    <w:p w14:paraId="2264E76A" w14:textId="77777777" w:rsidR="00CA1919" w:rsidRPr="00053A32" w:rsidRDefault="00CA1919" w:rsidP="00053A32">
      <w:r w:rsidRPr="00053A32">
        <w:t>Утрата здоровья и приобретение асоциальных навыков являются одними из наиболее существенных и нигде не учитываемых затрат, которые вынуждено нести наше общество за содержание «дешевой» армии, основанной на комплектовании по призыву.</w:t>
      </w:r>
    </w:p>
    <w:p w14:paraId="140EA0E8" w14:textId="29F4E8CC" w:rsidR="00CA1919" w:rsidRPr="005F267C" w:rsidRDefault="00C61F60" w:rsidP="005F267C">
      <w:pPr>
        <w:pStyle w:val="2"/>
      </w:pPr>
      <w:bookmarkStart w:id="857" w:name="_Toc13960659"/>
      <w:r>
        <w:rPr>
          <w:lang w:val="ru-RU"/>
        </w:rPr>
        <w:t>4.</w:t>
      </w:r>
      <w:r w:rsidR="00CA1919" w:rsidRPr="005F267C">
        <w:t>8. </w:t>
      </w:r>
      <w:bookmarkStart w:id="858" w:name="_Toc179197876"/>
      <w:bookmarkEnd w:id="858"/>
      <w:r w:rsidR="00CA1919" w:rsidRPr="005F267C">
        <w:t>К вопросу о боеспособности советской армии</w:t>
      </w:r>
      <w:bookmarkEnd w:id="857"/>
    </w:p>
    <w:p w14:paraId="103F9E21" w14:textId="77777777" w:rsidR="00CA1919" w:rsidRPr="00053A32" w:rsidRDefault="00CA1919" w:rsidP="00053A32">
      <w:r w:rsidRPr="00053A32">
        <w:t>Невзирая на все описанные выше негативные явления, Советская Армия в ее дедовском варианте остается управляемой и боеспособной. Это подтверждают, в частности, и те военнослужащие, которые резко критикуют существующие в армии порядки. Управляемость и боеспособность армии подтверждается не только словами опрошенных, но и реальной практикой, включая войну в Афганистане.</w:t>
      </w:r>
    </w:p>
    <w:p w14:paraId="73A21427" w14:textId="77777777" w:rsidR="00CA1919" w:rsidRPr="00053A32" w:rsidRDefault="00CA1919" w:rsidP="00053A32">
      <w:r w:rsidRPr="00053A32">
        <w:t>Вопрос о военной эффективности советской армейской машины требует серьезного изучения. Не являясь военными специалистами, авторы не претендуют на всеобъемлющее обсуждение данного вопроса. Ниже будут рассмотрены лишь отдельные аспекты этой проблемы, непосредственно связанные с полученной в ходе интервью информацией.</w:t>
      </w:r>
    </w:p>
    <w:p w14:paraId="2BEC16E7" w14:textId="77777777" w:rsidR="00CA1919" w:rsidRPr="00053A32" w:rsidRDefault="00CA1919" w:rsidP="00053A32">
      <w:r w:rsidRPr="00053A32">
        <w:t>Армейская «липа» или «туфта». Создается впечатление, что это явление пронизывает все стороны армейской деятельности во всех группах приоритетов, за исключением первого. Для иллюстрации приведем два примера.</w:t>
      </w:r>
    </w:p>
    <w:p w14:paraId="1B3763C7" w14:textId="77777777" w:rsidR="00CA1919" w:rsidRPr="00053A32" w:rsidRDefault="00CA1919" w:rsidP="00053A32">
      <w:r w:rsidRPr="00053A32">
        <w:t>Первый из них – это описанный служившим в войсках связи солдатом случай, когда во время учений две радиопередающие установки оказались в нерабочем состоянии, и связь между ними осуществлялась по протянутому тайком от начальства телефонному кабелю. Причем военная функция этих установок заключается в обеспечении в боевых условиях устойчивой радиосвязи на расстоянии десятков или сотен километров.</w:t>
      </w:r>
    </w:p>
    <w:p w14:paraId="36FB8430" w14:textId="77777777" w:rsidR="00CA1919" w:rsidRPr="00053A32" w:rsidRDefault="00CA1919" w:rsidP="00053A32">
      <w:r w:rsidRPr="00053A32">
        <w:t>Другой пример – это рассказ подполковника химических войск о том, как он вынужден был действовать во время учений. По словам подполковника, что оборудованный приборами химического контроля автомобиль никак не поспевал за двигавшимися по бездорожью танками, хотя по инструкции он должен был ехать впереди них. Выход был найден в том, что автомобиль срезал по шоссе значительный отрезок намеченного маршрута и прибыл к финишу, как и положено, впереди танков. Ясно, что в условиях реальных боевых действий подобная тактика вряд ли оказалась бы действенной.</w:t>
      </w:r>
    </w:p>
    <w:p w14:paraId="6A0AF66F" w14:textId="77777777" w:rsidR="00CA1919" w:rsidRPr="00053A32" w:rsidRDefault="00CA1919" w:rsidP="00053A32">
      <w:r w:rsidRPr="00053A32">
        <w:t>Военная квалификация солдат. Военная квалификация рядовых военнослужащих складывается, по-видимому, из двух основных элементов: умения нанести максимальный ущерб противнику и умения по возможности выжить в боевых условиях, сохранив при этом свою боеспособность. При этом второй аспект военной квалификации, по-видимому, вообще отсутствует в советской военной доктрине, которая де-факто по-прежнему ориентируется на ведение войны в первую очередь количеством военных ресурсов, а не квалифицированным и бережным их использованием.</w:t>
      </w:r>
    </w:p>
    <w:p w14:paraId="419CE7BA" w14:textId="77777777" w:rsidR="00CA1919" w:rsidRPr="00053A32" w:rsidRDefault="00CA1919" w:rsidP="00053A32">
      <w:r w:rsidRPr="00053A32">
        <w:t>Квалификация командного состава в армии должна заключаться в умении при планировании операций и отдаче оперативных приказов соизмерять размеры ожидаемых потерь с ожидаемым эффектом. Именно на этом строится военная доктрина во всех развитых странах. Что же касается Советской Армии, ее доктрина сводится в основном к принципу «исполнять приказы, не обсуждая» и «защищать Родину, не щадя жизни». Это означает, что применительно к условиям наземных боевых действий с использованием обычных видов вооружений, советский генералитет до сих пор мыслит категориями времен второй мировой войны, когда превосходство немцев в технике и в квалификации ведения боевых действий было компенсировано гигантскими потерями мужской части населения нашей страны.</w:t>
      </w:r>
    </w:p>
    <w:p w14:paraId="3B729786" w14:textId="77777777" w:rsidR="00CA1919" w:rsidRPr="00053A32" w:rsidRDefault="00CA1919" w:rsidP="00053A32">
      <w:r w:rsidRPr="00053A32">
        <w:t>Если же говорить не о доктрине, а о реальной армейской практике, то в ходе интервью авторам не удалось обнаружить и следа какой-либо целенаправленной работы по формированию у солдат хотя бы минимальной военной квалификации. Исключение составляет, возможно, первый уровень приоритетов, о котором из-за его секретности вообще мало известно.</w:t>
      </w:r>
    </w:p>
    <w:p w14:paraId="362BB810" w14:textId="77777777" w:rsidR="00CA1919" w:rsidRPr="00053A32" w:rsidRDefault="00CA1919" w:rsidP="00053A32">
      <w:r w:rsidRPr="00053A32">
        <w:t>Проведенное исследование со всей ясностью говорит о том, что на третьем и четвертом уровне приоритетов ни о каком приобретении военной квалификации просто не может быть и речи. Промежуточный, второй уровень приоритетов, характеризуется, по-видимому, тем, что в нем с очень большим трудом поддерживается минимальный уровень технологической дисциплины, необходимый для поддержания работоспособности техники в мирных условиях. Реальному умению эффективно действовать в боевых условиях в войсках даже этой группы приоритетов практически не учат.</w:t>
      </w:r>
    </w:p>
    <w:p w14:paraId="4641031F" w14:textId="77777777" w:rsidR="00CA1919" w:rsidRPr="00053A32" w:rsidRDefault="00CA1919" w:rsidP="00053A32">
      <w:r w:rsidRPr="00053A32">
        <w:t>Сроки службы и военная квалификация. Проблема военной квалификации имеет еще один аспект, связанный с несовпадением установленных законом сроков службы и реальными сроками, необходимыми для приобретения высокой военной квалификации в различных родах и видах войск и по различным военным специальностям.</w:t>
      </w:r>
    </w:p>
    <w:p w14:paraId="472196C6" w14:textId="77777777" w:rsidR="00CA1919" w:rsidRPr="00053A32" w:rsidRDefault="00CA1919" w:rsidP="00053A32">
      <w:r w:rsidRPr="00053A32">
        <w:t>Как и в промышленности, сроки приобретения квалификации для различных специальностей варьируются от нескольких недель до нескольких лет. Даже при хорошо налаженной системе подготовки этот диапазон вступает в противоречие с жестко установленным двухлетним сроком армейской службы. Сказанное означает, что для одной части военнослужащих это срок является избыточным (это еще один фактор широкого распространения в армии доходящих до абсурда бессмысленных видов деятельности), а для другой, недостаточным для приобретения должной военной квалификации. Данное противоречие частично компенсируется за счет увеличенного (трехлетнего) срока службы в военно-морских силах, а также тем, что особо ответственные военные специальности комплектуются исключительно офицерами и прапорщиками. Тем не менее, жестко установленные законом сроки службы рядового состава резко сужают поле для маневрирования в этом вопросе, порождая описанные выше хронические квалификационные диспропорции.</w:t>
      </w:r>
    </w:p>
    <w:p w14:paraId="6EA213F3" w14:textId="77777777" w:rsidR="00CA1919" w:rsidRPr="00053A32" w:rsidRDefault="00CA1919" w:rsidP="00053A32">
      <w:r w:rsidRPr="00053A32">
        <w:t>Квалификация военнослужащих и военная эффективность армии. В случае возникновения военного конфликта низкая квалификация военнослужащих означает необходимость их самообучения непосредственно на поле боя, что неизбежно связано с большими потерями. К тем же последствиям приводят армейская «липа», неудовлетворительное техническое состояние вооружений, а также низкая военная квалификация офицеров, которые в большинстве случаев заняты не боевой подготовкой, а различными хозяйственными работами и обеспечением порядка в подчиненных им подразделениях, заключающимся, главным образом, в борьбе с анархией и асоциальными наклонностями солдат.</w:t>
      </w:r>
    </w:p>
    <w:p w14:paraId="5AE4524D" w14:textId="77777777" w:rsidR="00CA1919" w:rsidRPr="00053A32" w:rsidRDefault="00CA1919" w:rsidP="00053A32">
      <w:r w:rsidRPr="00053A32">
        <w:t>Обсуждая проблему соотношения боеспособности и эффективности Советской Армии, можно сказать, что в настоящее время она боеспособна, но крайне неэффективна из-за низкой военной квалификации и низкого состояния технологической дисциплины. Успешно решать боевые задачи такая армия может лишь при значительном численном или технологическом (как в Афганистане) превосходстве над противником, неся при этом несоразмерно большие потери. В случае военного столкновения с хорошо обученным и хорошо вооруженным противником (например, войсками стран НАТО) при условии ведения войны без применения оружия массового поражения военный успех Советской Армии является более, чем сомнительным.</w:t>
      </w:r>
    </w:p>
    <w:p w14:paraId="04364C16" w14:textId="77777777" w:rsidR="00CA1919" w:rsidRPr="00053A32" w:rsidRDefault="00CA1919" w:rsidP="00053A32">
      <w:r w:rsidRPr="00053A32">
        <w:t>Следует также повторить сделанный ранее вывод о том, что воинские части, в которых земляческая статусная система возобладала над дедовской, не только небоеспособны и социально опасны. Военная эффективность может быть не только нулевой, но и отрицательной, поскольку для подавления могущих возникнуть в них беспорядков потребуется привлечение вооруженной силы извне, что в случае войны неизбежно будет означать ослабление боевых частей.</w:t>
      </w:r>
    </w:p>
    <w:p w14:paraId="3211A1FD" w14:textId="432F112D" w:rsidR="00CA1919" w:rsidRPr="005F267C" w:rsidRDefault="00C61F60" w:rsidP="005F267C">
      <w:pPr>
        <w:pStyle w:val="2"/>
      </w:pPr>
      <w:bookmarkStart w:id="859" w:name="_Toc13960660"/>
      <w:r>
        <w:rPr>
          <w:lang w:val="ru-RU"/>
        </w:rPr>
        <w:t>4.</w:t>
      </w:r>
      <w:r w:rsidR="00CA1919" w:rsidRPr="005F267C">
        <w:t>9. </w:t>
      </w:r>
      <w:bookmarkStart w:id="860" w:name="_Toc179197877"/>
      <w:bookmarkEnd w:id="860"/>
      <w:r w:rsidR="00CA1919" w:rsidRPr="005F267C">
        <w:t>Профессиональная армия: «за» и «против».</w:t>
      </w:r>
      <w:bookmarkEnd w:id="859"/>
    </w:p>
    <w:p w14:paraId="69803103" w14:textId="77777777" w:rsidR="00CA1919" w:rsidRPr="00053A32" w:rsidRDefault="00CA1919" w:rsidP="00053A32">
      <w:r w:rsidRPr="00053A32">
        <w:t>До последнего времени на высшем военном уровне категорически отвергалось предложение о создании в СССР профессиональной армии. Это мотивировалось главным тем, что наша страна слишком бедна для содержания армии на платных и добровольных началах. Это веское возражение, поэтому данный аргумент должен быть рассмотрен подробно.</w:t>
      </w:r>
    </w:p>
    <w:p w14:paraId="75E53294" w14:textId="77777777" w:rsidR="00CA1919" w:rsidRPr="00053A32" w:rsidRDefault="00CA1919" w:rsidP="00053A32">
      <w:r w:rsidRPr="00053A32">
        <w:t>Прежде всего, следует решить вопрос о необходимой для страны численности военнослужащих. В настоящее время их число составляет более трех миллионов. При этом, как уже говорилось, в армии содержатся очень много «лишних» солдат, численность которых в ближайшее время дополнительно возрастет вследствие сокращения вооружений и военного бюджета страны. Можно выдвинуть гипотезу, что «реальная», т.е. действительно оснащенная вооружением армия может составить в этом случае лишь около одного миллиона человек.</w:t>
      </w:r>
    </w:p>
    <w:p w14:paraId="74D24695" w14:textId="77777777" w:rsidR="00CA1919" w:rsidRPr="00053A32" w:rsidRDefault="00CA1919" w:rsidP="00053A32">
      <w:r w:rsidRPr="00053A32">
        <w:t>При сокращении армии в народное хозяйство страны смогут быть вовлечены находящиеся в ее ведении неэффективно используемые земельные территории, транспортные средства, какая-то часть зданий и сооружений, а также некоторые другие виды материальных ресурсов.</w:t>
      </w:r>
    </w:p>
    <w:p w14:paraId="41EAB4D8" w14:textId="77777777" w:rsidR="00CA1919" w:rsidRPr="00053A32" w:rsidRDefault="00CA1919" w:rsidP="00053A32">
      <w:r w:rsidRPr="00053A32">
        <w:t>Гарантированный положительный эффект для народного хозяйства будет достигнут благодаря высвобождению из армии двух миллионов молодых трудоспособных мужчин, которые смогут трудоустроиться трудодефицитные отрасли народного хозяйства.</w:t>
      </w:r>
    </w:p>
    <w:p w14:paraId="64289FE7" w14:textId="77777777" w:rsidR="00CA1919" w:rsidRPr="00053A32" w:rsidRDefault="00CA1919" w:rsidP="00053A32">
      <w:r w:rsidRPr="00053A32">
        <w:t>Переход к профессиональной армии создаст предпосылки для наведения элементарного порядка в армейских хозяйствах, повышения уровня технологической дисциплины, роста военной квалификации военнослужащих. Значение последнего фактора особенно велико, поскольку суммарный объем текущих затрат на содержание полноценной профессиональной армии будет, вероятно, сопоставим с сегодняшним, но расход средств на единицу потенциального военного эффекта, как бы трудно ни было его измерить, без сомнения, резко снизится (включая и расход числа человеческих жизней в случае реального вооруженного конфликта).</w:t>
      </w:r>
    </w:p>
    <w:p w14:paraId="058B4E2B" w14:textId="77777777" w:rsidR="00CA1919" w:rsidRPr="00053A32" w:rsidRDefault="00CA1919" w:rsidP="00053A32">
      <w:r w:rsidRPr="00053A32">
        <w:t>Несогласие с предложением о создании профессиональной армии мотивируется военными тем, что такая армия будет слишком дорогой. Однако все изложенное выше говорит о том, что армия, построенная на принудительных началах, лишь по видимости является дешевой. Для решения вопроса о «дешевизне» необходимо учитывать не только факторы экономии на заработной плате и бытовых условиях солдат, но также и перечисленные выше неэффективные ресурсные затраты. Необходимо объективно подсчитать, во что обходится стране халатное обращение с техникой и имуществом, напрасный труд солдат, их болезни и приобретаемые ими асоциальные навыки.</w:t>
      </w:r>
    </w:p>
    <w:p w14:paraId="4C4274A7" w14:textId="77777777" w:rsidR="00CA1919" w:rsidRPr="00053A32" w:rsidRDefault="00CA1919" w:rsidP="00053A32">
      <w:r w:rsidRPr="00053A32">
        <w:t>Заявления о «бедности» нашей страны и связанной с этим необходимостью иметь дешевую армию можно прокомментировать еще с одной точки зрения. Было бы полбеды, если бы при этом действительно проявлялась забота о рациональном расходовании финансовых и материальных ресурсов, и были бы сокращены нерациональные траты в военном ведомстве. На практике, однако, этого до последнего времени не происходило. Наоборот, Министерство обороны СССР настаивало на максимальных бюджетных ассигнованиях. Причины этого ясны. Аппарат ведомств, начиная с самых нижних его звеньев и кончая высшим руководством, представляет собой систему многослойного искажения информации. Внешний порядок, соблюдаемый в войсковых частях, особенно при инспектировании их вышестоящим командованием, – это не более, чем «потемкинские деревни», скрывающие за собой бессмысленную жестокость и дезорганизацию. О подлинном положении дел армейское командование не то чтобы не знает, а скорее не хочет знать.</w:t>
      </w:r>
    </w:p>
    <w:p w14:paraId="2C820AE1" w14:textId="77777777" w:rsidR="00CA1919" w:rsidRPr="00053A32" w:rsidRDefault="00CA1919" w:rsidP="00053A32">
      <w:r w:rsidRPr="00053A32">
        <w:t>Завершая обсуждение данного вопроса, следует отметить, что переход к профессиональной армии, с точки зрения авторов данной статьи, в конечном счете, является предрешенным. И объективное состояние экономики, и общественное мнение страны уже не позволяют поддерживать сформировавшиеся десятилетия назад механизмы функционирования армейских подразделений.</w:t>
      </w:r>
    </w:p>
    <w:p w14:paraId="13E815E9" w14:textId="77777777" w:rsidR="00CA1919" w:rsidRPr="00053A32" w:rsidRDefault="00CA1919" w:rsidP="00053A32">
      <w:r w:rsidRPr="00053A32">
        <w:t>Увеличение степени технической оснащенности армии, возросшая техническая сложность вооружений, произошедшие на протяжении послевоенных десятилетий громадные изменения в общественной психологии (включая изменения психологии призывного контингента), изменения пропорций национального состава призывников делают Закон о всеобщей воинской обязанности настолько неэффективным, что его сохранение возможно лишь искусственно, путем оказания силового давления на общество и пресечения всех попыток обсуждения данной проблемы за пределами скрытых за барьером секретности подразделений военного ведомства.</w:t>
      </w:r>
    </w:p>
    <w:p w14:paraId="499D39A6" w14:textId="77777777" w:rsidR="00CA1919" w:rsidRPr="00053A32" w:rsidRDefault="00CA1919" w:rsidP="00053A32">
      <w:r w:rsidRPr="00053A32">
        <w:t>Главный вопрос сегодня не в том, будет ли осуществлен переход к профессиональной армии, а в том, как долго продержится в нашей стране принудительная система ее комплектования и какие жертвы понесет в связи с этим мужская часть подрастающего поколения нашей страны.</w:t>
      </w:r>
    </w:p>
    <w:p w14:paraId="2FB98360" w14:textId="0724210C" w:rsidR="00CA1919" w:rsidRPr="005F267C" w:rsidRDefault="00C61F60" w:rsidP="005F267C">
      <w:pPr>
        <w:pStyle w:val="2"/>
      </w:pPr>
      <w:bookmarkStart w:id="861" w:name="_Toc13960661"/>
      <w:r>
        <w:rPr>
          <w:lang w:val="ru-RU"/>
        </w:rPr>
        <w:t>4.</w:t>
      </w:r>
      <w:r w:rsidR="00CA1919" w:rsidRPr="005F267C">
        <w:t>10. </w:t>
      </w:r>
      <w:bookmarkStart w:id="862" w:name="_Toc179197878"/>
      <w:bookmarkEnd w:id="862"/>
      <w:r w:rsidR="00CA1919" w:rsidRPr="005F267C">
        <w:t>Послесловие для солдат</w:t>
      </w:r>
      <w:bookmarkEnd w:id="861"/>
    </w:p>
    <w:p w14:paraId="7AF1CD31" w14:textId="77777777" w:rsidR="00CA1919" w:rsidRPr="00053A32" w:rsidRDefault="00CA1919" w:rsidP="00053A32">
      <w:r w:rsidRPr="00053A32">
        <w:t>Когда в казарму принудительно запирают большое количество не вполне зрелых в социальном отношении мужчин, все негативные явления, о которых говорилось выше, становятся неизбежными и даже закономерными.</w:t>
      </w:r>
    </w:p>
    <w:p w14:paraId="2959D068" w14:textId="77777777" w:rsidR="00CA1919" w:rsidRPr="00053A32" w:rsidRDefault="00CA1919" w:rsidP="00053A32">
      <w:r w:rsidRPr="00053A32">
        <w:t>Социологами многих стран зафиксировано, что в подростковых шайках, местах заключения и принудительно комплектуемых армейских подразделениях сам собой формируется специфичный, как правило, жестокий, социальный мир. Какие советы можно дать в связи с этим прибывшему в армию новобранцу?</w:t>
      </w:r>
    </w:p>
    <w:p w14:paraId="759CE624" w14:textId="77777777" w:rsidR="00CA1919" w:rsidRPr="00053A32" w:rsidRDefault="00CA1919" w:rsidP="00053A32">
      <w:r w:rsidRPr="00053A32">
        <w:t>Следует сразу подчеркнуть, что легких путей для выживания нет. Противостоять дедовскому порядку не может никто. Физическая сила здесь не играет решающей роли, так как немного найдется людей, которые смогут в драке в одиночку выстоять против большой массы нападающих. Тех, кто пытается бросить вызов дедовскому порядку, сламывают, калечат или убивают. Итак, дедовской порядок придется признавать всем, но важно уметь это сделать, не роняя собственного достоинства.</w:t>
      </w:r>
    </w:p>
    <w:p w14:paraId="1F35F468" w14:textId="77777777" w:rsidR="00CA1919" w:rsidRPr="00053A32" w:rsidRDefault="00CA1919" w:rsidP="00053A32">
      <w:r w:rsidRPr="00053A32">
        <w:t>В ситуации, когда новобранцу предъявляются неуставные требования (например, ползти под кроватями и «бибикать» автомобилем), существуют три основных модели поведения: согласие, отказ и согласие после отказа (в результате избиения). Последняя тактика является наихудшей, поскольку такой солдат сразу попадает в категорию «летунов».</w:t>
      </w:r>
    </w:p>
    <w:p w14:paraId="73EE0109" w14:textId="77777777" w:rsidR="00CA1919" w:rsidRPr="00053A32" w:rsidRDefault="00CA1919" w:rsidP="00053A32">
      <w:r w:rsidRPr="00053A32">
        <w:t>Насколько можно понять (но эта гипотеза требует уточнения), дедовские требования к новобранцу содержат в себе набор обязательных требований и требования, которые предъявляются для проверки вновь прибывшего «на прочность». Последние представляют собой своего рода тесты, на основании которых «деды» расставляют «молодых» по описанным во второй главе ролевым категориям. Этот процесс может пройти легче, если «молодые» будут заранее осведомлены об этих категориях и заранее постараются определить свое место в них.</w:t>
      </w:r>
    </w:p>
    <w:p w14:paraId="0CAAAC83" w14:textId="77777777" w:rsidR="00CA1919" w:rsidRPr="00053A32" w:rsidRDefault="00CA1919" w:rsidP="00053A32">
      <w:r w:rsidRPr="00053A32">
        <w:t>Разумеется, сказанное легче применить там, где «дедовщина» имеет относительно умеренные формы. В частях, где доминируют садистские или «беспредельные» формы «дедовщины», значительный процент новобранцев неизбежно попадает в «летуны» или «опущенные». Однако, возможно, и здесь предварительные разъяснения, и даже тренинг, могут несколько снизить их удельный вес.</w:t>
      </w:r>
    </w:p>
    <w:p w14:paraId="0AA8C2FC" w14:textId="77777777" w:rsidR="00CA1919" w:rsidRPr="00053A32" w:rsidRDefault="00CA1919" w:rsidP="00053A32">
      <w:r w:rsidRPr="00053A32">
        <w:t>Новобранцу следует иметь в виду, что дедовщина – это очень гибкая социальная система. «Это – как погода, которая все время меняется», – сказал в интервью один из опрошенных. Не существует таких моделей поведения, к каким не могла бы приспособиться дедовщина. Поэтому новобранцу надо стремиться к тому, чтобы его поступки были непрогнозируемыми. Тот, кто нарушит стереотип неожиданной реакцией, выиграет первое сражение за свою честь. Но при этом следует помнить, что ответ также может быть непрогнозируемым.</w:t>
      </w:r>
    </w:p>
    <w:p w14:paraId="074CE32A" w14:textId="77777777" w:rsidR="00CA1919" w:rsidRPr="00053A32" w:rsidRDefault="00CA1919" w:rsidP="00053A32">
      <w:r w:rsidRPr="00053A32">
        <w:t>Реакции вновь прибывшего солдата должны быть основаны на уверенности в том, что любые посягательства на его честь не должны остаться без ответа. Причем здесь нельзя думать об адекватности действий против того, кто хочет проявить власть – вас немножко ударили, вы немножко ответили. Реакция сразу должна быть максимальной. Правила и нормы, принятые в гражданской жизни, в армии не действуют. Разумеется, это требует мужества. Но если поступать с опасением – как бы чего не вышло – результат будет прямо противоположным.</w:t>
      </w:r>
    </w:p>
    <w:p w14:paraId="2BB37CC7" w14:textId="77777777" w:rsidR="00CA1919" w:rsidRPr="00053A32" w:rsidRDefault="00CA1919" w:rsidP="00053A32">
      <w:r w:rsidRPr="00053A32">
        <w:t>В качестве примера эффективной ответной реакции можно привести рассказ одного солдата, который в ответ на угрозу со стороны «дедов» заявил, что когда в карауле он получит автомат с боевыми патронами, он их перестреляет. При этом рассказчик подчеркнул, что он действительно сделал бы это. Видимо, решимость отстоять свою честь, даже ценой последующего суда и 16-тилетнего срока заключения, была видна в его интонации и облике, потому что после этого «деды» оставили его в покое.</w:t>
      </w:r>
    </w:p>
    <w:p w14:paraId="1FC6B2D0" w14:textId="77777777" w:rsidR="00CA1919" w:rsidRPr="00053A32" w:rsidRDefault="00CA1919" w:rsidP="00053A32">
      <w:r w:rsidRPr="00053A32">
        <w:t>Другой солдат в ответ на требование отдать «дедушке» присланную из дома посылку с продуктами раздал ее содержимое всем присутствовавшим, а пустую коробку надел деду на голову. Здесь, вероятно, сыграло роль не только проявление смелости, но и отсутствие жадности, что тоже ценится в армейских условиях.</w:t>
      </w:r>
    </w:p>
    <w:p w14:paraId="24C6AB35" w14:textId="77777777" w:rsidR="00CA1919" w:rsidRPr="00053A32" w:rsidRDefault="00CA1919" w:rsidP="00053A32">
      <w:r w:rsidRPr="00053A32">
        <w:t>Человек, сознающий свою неспособность к столь жестким формам противостояния, должен быть готов играть роль “летуна”, но при этом заранее определить степень унижения, которую он сочтет для себя допустимой, и не опускаться ниже этой черты, хотя именно это его постараются заставить сделать на первых порах, чтобы определить его личный «предел».</w:t>
      </w:r>
    </w:p>
    <w:p w14:paraId="74A2DB54" w14:textId="77777777" w:rsidR="00CA1919" w:rsidRPr="00053A32" w:rsidRDefault="00CA1919" w:rsidP="00053A32">
      <w:r w:rsidRPr="00053A32">
        <w:t>В целом следует готовить себя к испытанию мужества, к серьезным внутренним изменениям своего характера. Думается, что описанные выше рекомендации могут быть существенно дополнены и уточнены путем проведения специальных исследований.</w:t>
      </w:r>
    </w:p>
    <w:p w14:paraId="26C525DF" w14:textId="77777777" w:rsidR="00CA1919" w:rsidRPr="00053A32" w:rsidRDefault="00CA1919" w:rsidP="00053A32">
      <w:r w:rsidRPr="00053A32">
        <w:t> </w:t>
      </w:r>
    </w:p>
    <w:p w14:paraId="744A9554" w14:textId="77777777" w:rsidR="00CA1919" w:rsidRPr="00053A32" w:rsidRDefault="00CA1919" w:rsidP="00053A32">
      <w:r w:rsidRPr="00053A32">
        <w:t> </w:t>
      </w:r>
    </w:p>
    <w:p w14:paraId="6C4FB5FE" w14:textId="77777777" w:rsidR="00CA1919" w:rsidRPr="00053A32" w:rsidRDefault="00CA1919" w:rsidP="00053A32">
      <w:r w:rsidRPr="00053A32">
        <w:t> </w:t>
      </w:r>
    </w:p>
    <w:p w14:paraId="4905C27D" w14:textId="77777777" w:rsidR="00CA1919" w:rsidRPr="00053A32" w:rsidRDefault="00CA1919" w:rsidP="00053A32">
      <w:r w:rsidRPr="00053A32">
        <w:t> </w:t>
      </w:r>
    </w:p>
    <w:p w14:paraId="7D0320EE" w14:textId="77777777" w:rsidR="00CA1919" w:rsidRPr="00053A32" w:rsidRDefault="00CA1919" w:rsidP="00053A32">
      <w:r w:rsidRPr="00053A32">
        <w:t> </w:t>
      </w:r>
    </w:p>
    <w:p w14:paraId="7C133D66" w14:textId="52564DC4" w:rsidR="00CA1919" w:rsidRPr="005F267C" w:rsidRDefault="00C61F60" w:rsidP="005F267C">
      <w:pPr>
        <w:pStyle w:val="1"/>
      </w:pPr>
      <w:bookmarkStart w:id="863" w:name="_Toc13960662"/>
      <w:r>
        <w:rPr>
          <w:lang w:val="ru-RU"/>
        </w:rPr>
        <w:t xml:space="preserve">5. </w:t>
      </w:r>
      <w:r w:rsidR="00CA1919" w:rsidRPr="005F267C">
        <w:t>ДЕДОВ</w:t>
      </w:r>
      <w:r w:rsidR="00FB3B21">
        <w:rPr>
          <w:lang w:val="ru-RU"/>
        </w:rPr>
        <w:t>Щ</w:t>
      </w:r>
      <w:r w:rsidR="00CA1919" w:rsidRPr="005F267C">
        <w:t>ИНА В АРМИИ – СБОРНИК СОЦИОЛОГИЧЕСКИХ ДОКУМЕНТОВ</w:t>
      </w:r>
      <w:bookmarkEnd w:id="863"/>
    </w:p>
    <w:p w14:paraId="09276479" w14:textId="77777777" w:rsidR="00CA1919" w:rsidRPr="00053A32" w:rsidRDefault="00CA1919" w:rsidP="00053A32">
      <w:r w:rsidRPr="00053A32">
        <w:t>Настоящий сборник документов по армейской дедовщине составлен в 1990 г. и опубликован в 1991 г. Институтом народнохозяйственного прогнозирования РАН (тираж 1000 экземпляров). Решение о публикации принял ныне покойный директор института академик Юрий Васильевич Яременко. В опубликованном варианте сборник предварялся аналитической статьей, которая размещена выше в виде отдельной работы под названием «Дедовщина в советской армии».</w:t>
      </w:r>
    </w:p>
    <w:p w14:paraId="47463785" w14:textId="77777777" w:rsidR="00CA1919" w:rsidRPr="00053A32" w:rsidRDefault="00CA1919" w:rsidP="00053A32">
      <w:r w:rsidRPr="00053A32">
        <w:t> </w:t>
      </w:r>
    </w:p>
    <w:p w14:paraId="048BB154" w14:textId="0F98C919" w:rsidR="00CA1919" w:rsidRDefault="00C61F60" w:rsidP="005F267C">
      <w:pPr>
        <w:pStyle w:val="2"/>
        <w:rPr>
          <w:bdr w:val="none" w:sz="0" w:space="0" w:color="auto" w:frame="1"/>
        </w:rPr>
      </w:pPr>
      <w:bookmarkStart w:id="864" w:name="_Toc13960663"/>
      <w:r>
        <w:rPr>
          <w:bdr w:val="none" w:sz="0" w:space="0" w:color="auto" w:frame="1"/>
          <w:lang w:val="ru-RU"/>
        </w:rPr>
        <w:t>5.</w:t>
      </w:r>
      <w:r w:rsidR="00CA1919">
        <w:rPr>
          <w:bdr w:val="none" w:sz="0" w:space="0" w:color="auto" w:frame="1"/>
        </w:rPr>
        <w:t>1. Интервью с солдатами</w:t>
      </w:r>
      <w:bookmarkEnd w:id="864"/>
    </w:p>
    <w:p w14:paraId="7DCE7096" w14:textId="66B55457" w:rsidR="00FB3B21" w:rsidRPr="00FB3B21" w:rsidRDefault="00C61F60" w:rsidP="00FB3B21">
      <w:pPr>
        <w:pStyle w:val="3"/>
        <w:rPr>
          <w:bdr w:val="none" w:sz="0" w:space="0" w:color="auto" w:frame="1"/>
          <w:lang w:val="ru-RU"/>
        </w:rPr>
      </w:pPr>
      <w:bookmarkStart w:id="865" w:name="_Toc13960664"/>
      <w:r>
        <w:rPr>
          <w:bdr w:val="none" w:sz="0" w:space="0" w:color="auto" w:frame="1"/>
          <w:lang w:val="ru-RU"/>
        </w:rPr>
        <w:t>5.</w:t>
      </w:r>
      <w:r w:rsidR="00FB3B21">
        <w:rPr>
          <w:bdr w:val="none" w:sz="0" w:space="0" w:color="auto" w:frame="1"/>
          <w:lang w:val="ru-RU"/>
        </w:rPr>
        <w:t>1.1.</w:t>
      </w:r>
      <w:bookmarkEnd w:id="865"/>
    </w:p>
    <w:p w14:paraId="7E1EA96C" w14:textId="77777777" w:rsidR="00CA1919" w:rsidRPr="005F267C" w:rsidRDefault="00CA1919" w:rsidP="005F267C">
      <w:pPr>
        <w:rPr>
          <w:b/>
        </w:rPr>
      </w:pPr>
      <w:r w:rsidRPr="005F267C">
        <w:rPr>
          <w:b/>
        </w:rPr>
        <w:t>Вопрос: Есть ли неуставные отношения в вашем подразделении?</w:t>
      </w:r>
    </w:p>
    <w:p w14:paraId="79568021" w14:textId="77777777" w:rsidR="00CA1919" w:rsidRPr="00053A32" w:rsidRDefault="00CA1919" w:rsidP="00053A32">
      <w:r w:rsidRPr="00053A32">
        <w:t>Ответ: Нет. Отошли в прошлое. В последние годы стали активно бороться с этим явлением. Остались только в воспоминаниях старых солдат.</w:t>
      </w:r>
    </w:p>
    <w:p w14:paraId="067E6169" w14:textId="77777777" w:rsidR="00CA1919" w:rsidRPr="005F267C" w:rsidRDefault="00CA1919" w:rsidP="005F267C">
      <w:pPr>
        <w:rPr>
          <w:b/>
        </w:rPr>
      </w:pPr>
      <w:r w:rsidRPr="005F267C">
        <w:rPr>
          <w:b/>
        </w:rPr>
        <w:t>Вопрос: Различаются ли у вас в подразделении старослужащие и молодые солдаты?</w:t>
      </w:r>
    </w:p>
    <w:p w14:paraId="396BB084" w14:textId="77777777" w:rsidR="00CA1919" w:rsidRPr="00053A32" w:rsidRDefault="00CA1919" w:rsidP="00053A32">
      <w:r w:rsidRPr="00053A32">
        <w:t>Ответ: Почти никак не различаются.</w:t>
      </w:r>
    </w:p>
    <w:p w14:paraId="735F9AB5" w14:textId="77777777" w:rsidR="00CA1919" w:rsidRPr="005F267C" w:rsidRDefault="00CA1919" w:rsidP="005F267C">
      <w:pPr>
        <w:rPr>
          <w:b/>
        </w:rPr>
      </w:pPr>
      <w:r w:rsidRPr="005F267C">
        <w:rPr>
          <w:b/>
        </w:rPr>
        <w:t>Вопрос: Нужны ли прапорщики в армии?</w:t>
      </w:r>
    </w:p>
    <w:p w14:paraId="35BEFB07" w14:textId="77777777" w:rsidR="00CA1919" w:rsidRPr="00053A32" w:rsidRDefault="00CA1919" w:rsidP="00053A32">
      <w:r w:rsidRPr="00053A32">
        <w:t>Ответ: Нужны. С их функциями старослужащий солдат или сержант не может справиться, т.к. его никто из рядовых не будет слушать. В армии можно удерживать дисциплину двумя способами: с помощью «уставщины» и «дедовшины». У нас в части нет ни того, ни другого. Меня это не устраивает. Из-за этого никто толком не знает, что требуется от солдата «железно», а что можно не выполнять. У нас в части никто не знает своих обязанностей. Вот пример — расстегнутый крючок на форме: иногда офицер или прапорщик может остановить и сделать замечание, чаще же никто не обращает внимания.</w:t>
      </w:r>
    </w:p>
    <w:p w14:paraId="7AB11D52" w14:textId="77777777" w:rsidR="00CA1919" w:rsidRPr="005F267C" w:rsidRDefault="00CA1919" w:rsidP="005F267C">
      <w:pPr>
        <w:rPr>
          <w:b/>
        </w:rPr>
      </w:pPr>
      <w:r w:rsidRPr="005F267C">
        <w:rPr>
          <w:b/>
        </w:rPr>
        <w:t>Вопрос: А как бы вам хотелось служить в армии?</w:t>
      </w:r>
    </w:p>
    <w:p w14:paraId="77BED490" w14:textId="77777777" w:rsidR="00CA1919" w:rsidRPr="00053A32" w:rsidRDefault="00CA1919" w:rsidP="00053A32">
      <w:r w:rsidRPr="00053A32">
        <w:t>Ответ: Так как про «уставщину» я не слышал ничего, а про дедовщину на гражданке — многое, то выбрал бы службу в условиях дедовщины.</w:t>
      </w:r>
    </w:p>
    <w:p w14:paraId="6EED893A" w14:textId="77777777" w:rsidR="00CA1919" w:rsidRPr="005F267C" w:rsidRDefault="00CA1919" w:rsidP="005F267C">
      <w:pPr>
        <w:rPr>
          <w:b/>
        </w:rPr>
      </w:pPr>
      <w:r w:rsidRPr="005F267C">
        <w:rPr>
          <w:b/>
        </w:rPr>
        <w:t>Вопрос: А читали ли вы в прессе о последствиях дедовщины в воинских частях?</w:t>
      </w:r>
    </w:p>
    <w:p w14:paraId="29B66C16" w14:textId="77777777" w:rsidR="00CA1919" w:rsidRPr="00053A32" w:rsidRDefault="00CA1919" w:rsidP="00053A32">
      <w:r w:rsidRPr="00053A32">
        <w:t>Ответ: О том, как какой-то солдат покончил с собой? Значит, он был не мужчиной, хлюпиком, маменькиным сынком. Таким не место в армии. Вообще нужно не всех брать в армию. Не все выдерживают, особенно не совсем здоровые люди. Какой от него толк, если он два года проваляется в госпитале или санчасти? Чему он научится, что он даст Родине? Еще не нужно брать в армию студентов. За два года они забудут все, чему их учили. Надо что-нибудь одно делать до конца и как следует.</w:t>
      </w:r>
    </w:p>
    <w:p w14:paraId="565D3EC4" w14:textId="77777777" w:rsidR="00CA1919" w:rsidRPr="005F267C" w:rsidRDefault="00CA1919" w:rsidP="005F267C">
      <w:pPr>
        <w:rPr>
          <w:b/>
        </w:rPr>
      </w:pPr>
      <w:r w:rsidRPr="005F267C">
        <w:rPr>
          <w:b/>
        </w:rPr>
        <w:t>Вопрос: Где бы вы хотела служить?</w:t>
      </w:r>
    </w:p>
    <w:p w14:paraId="523DB693" w14:textId="77777777" w:rsidR="00CA1919" w:rsidRPr="00053A32" w:rsidRDefault="00CA1919" w:rsidP="00053A32">
      <w:r w:rsidRPr="00053A32">
        <w:t>Ответ: В условиях жесткой, тяжелой воинской службы. Где-нибудь в морской пехоте, в десантных войсках, где бы из меня сделали настоящего мужчину, солдата. А здесь меня ничему не учат, спортом занимаемся от случая к случаю. Нет условий для занятий спортом.</w:t>
      </w:r>
    </w:p>
    <w:p w14:paraId="24920949" w14:textId="77777777" w:rsidR="00CA1919" w:rsidRPr="005F267C" w:rsidRDefault="00CA1919" w:rsidP="005F267C">
      <w:pPr>
        <w:rPr>
          <w:b/>
        </w:rPr>
      </w:pPr>
      <w:r w:rsidRPr="005F267C">
        <w:rPr>
          <w:b/>
        </w:rPr>
        <w:t>Вопрос: Чем тебе приходится заниматься в армии?</w:t>
      </w:r>
    </w:p>
    <w:p w14:paraId="117AEDDE" w14:textId="77777777" w:rsidR="00CA1919" w:rsidRPr="00053A32" w:rsidRDefault="00CA1919" w:rsidP="00053A32">
      <w:r w:rsidRPr="00053A32">
        <w:t>Ответ: Сейчас я электрик в столовой, это внештатная обязанность. По штату у меня другая работа — та, которой я должен заниматься, скажем, в случае войны. Но я ни разу еще не выполнял эту свою боевую задачу и совершенно не знаю своих обязанностей. Воевать нас здесь не учат.</w:t>
      </w:r>
    </w:p>
    <w:p w14:paraId="340427E7" w14:textId="77777777" w:rsidR="00CA1919" w:rsidRPr="005F267C" w:rsidRDefault="00CA1919" w:rsidP="005F267C">
      <w:pPr>
        <w:rPr>
          <w:b/>
        </w:rPr>
      </w:pPr>
      <w:r w:rsidRPr="005F267C">
        <w:rPr>
          <w:b/>
        </w:rPr>
        <w:t>Вопрос: Каковы национальные отношения у вас в части?</w:t>
      </w:r>
    </w:p>
    <w:p w14:paraId="1E7BA2FC" w14:textId="77777777" w:rsidR="00CA1919" w:rsidRPr="00053A32" w:rsidRDefault="00CA1919" w:rsidP="00053A32">
      <w:r w:rsidRPr="00053A32">
        <w:t>Ответ: У меня со всеми отношения хорошие. Я прежде всего сужу о человеке по его делам, а не по тому, кто он: русский или казах. Никакой национальной вражды я в своей части не замечал.</w:t>
      </w:r>
    </w:p>
    <w:p w14:paraId="08285DC4" w14:textId="77777777" w:rsidR="00CA1919" w:rsidRPr="005F267C" w:rsidRDefault="00CA1919" w:rsidP="005F267C">
      <w:pPr>
        <w:rPr>
          <w:b/>
        </w:rPr>
      </w:pPr>
      <w:r w:rsidRPr="005F267C">
        <w:rPr>
          <w:b/>
        </w:rPr>
        <w:t>Вопрос: Солдаты каких национальностей есть в части?</w:t>
      </w:r>
    </w:p>
    <w:p w14:paraId="0FA1CEDF" w14:textId="77777777" w:rsidR="00CA1919" w:rsidRPr="00053A32" w:rsidRDefault="00CA1919" w:rsidP="00053A32">
      <w:r w:rsidRPr="00053A32">
        <w:t>Ответ: Разных национальностей. Русские, белорусы, казахи, татары. Есть и другие национальности, но их немного.</w:t>
      </w:r>
    </w:p>
    <w:p w14:paraId="4D89E9FF" w14:textId="77777777" w:rsidR="00CA1919" w:rsidRPr="005F267C" w:rsidRDefault="00CA1919" w:rsidP="005F267C">
      <w:pPr>
        <w:rPr>
          <w:b/>
        </w:rPr>
      </w:pPr>
      <w:r w:rsidRPr="005F267C">
        <w:rPr>
          <w:b/>
        </w:rPr>
        <w:t>Вопрос: Как относитесь к комсомолу в армии?</w:t>
      </w:r>
    </w:p>
    <w:p w14:paraId="3EE2C330" w14:textId="77777777" w:rsidR="00CA1919" w:rsidRPr="00053A32" w:rsidRDefault="00CA1919" w:rsidP="00053A32">
      <w:r w:rsidRPr="00053A32">
        <w:t>Ответ: Лично я не комсомолец и не жалею об этом. Я не вижу разницы между комсомольцем и простым солдатом – не комсомольцем. И те, и другие ничего примечательного не делают, жизнь течет скучная, общественной работы нет, досуг проводим, в основном, в кинотеатре.</w:t>
      </w:r>
    </w:p>
    <w:p w14:paraId="1C66E354" w14:textId="77777777" w:rsidR="00CA1919" w:rsidRPr="005F267C" w:rsidRDefault="00CA1919" w:rsidP="005F267C">
      <w:pPr>
        <w:rPr>
          <w:b/>
        </w:rPr>
      </w:pPr>
      <w:r w:rsidRPr="005F267C">
        <w:rPr>
          <w:b/>
        </w:rPr>
        <w:t>Вопрос: Если бы представился случай, что бы вы написали в газету о вашей службе?</w:t>
      </w:r>
    </w:p>
    <w:p w14:paraId="322BCDA8" w14:textId="77777777" w:rsidR="00CA1919" w:rsidRPr="00053A32" w:rsidRDefault="00CA1919" w:rsidP="00053A32">
      <w:r w:rsidRPr="00053A32">
        <w:t>Ответ: О недостатках. Их хватает. Но боюсь, что это ничего не изменит. Все зависит от командира, а ему, видимо, невыгодно вести какую-то еще работу.</w:t>
      </w:r>
    </w:p>
    <w:p w14:paraId="557D6C17" w14:textId="77777777" w:rsidR="00CA1919" w:rsidRPr="005F267C" w:rsidRDefault="00CA1919" w:rsidP="005F267C">
      <w:pPr>
        <w:rPr>
          <w:b/>
        </w:rPr>
      </w:pPr>
      <w:r w:rsidRPr="005F267C">
        <w:rPr>
          <w:b/>
        </w:rPr>
        <w:t>Вопрос: Как относитесь к офицерам?</w:t>
      </w:r>
    </w:p>
    <w:p w14:paraId="47A881D3" w14:textId="77777777" w:rsidR="00CA1919" w:rsidRPr="00053A32" w:rsidRDefault="00CA1919" w:rsidP="00053A32">
      <w:r w:rsidRPr="00053A32">
        <w:t>Ответ: Мне кажется, все они очень двуличны. В форме, в части — одни, на гражданке — другие. Честно говоря, я их не очень люблю.</w:t>
      </w:r>
    </w:p>
    <w:p w14:paraId="268962D5" w14:textId="77777777" w:rsidR="00CA1919" w:rsidRPr="005F267C" w:rsidRDefault="00CA1919" w:rsidP="005F267C">
      <w:pPr>
        <w:rPr>
          <w:b/>
        </w:rPr>
      </w:pPr>
      <w:r w:rsidRPr="005F267C">
        <w:rPr>
          <w:b/>
        </w:rPr>
        <w:t>Вопрос: Как идет лично у вас продвижение по службе? Ведь вы уже полтора года в армии, а все еще рядовой?</w:t>
      </w:r>
    </w:p>
    <w:p w14:paraId="7FA13D6C" w14:textId="77777777" w:rsidR="00CA1919" w:rsidRPr="00053A32" w:rsidRDefault="00CA1919" w:rsidP="00053A32">
      <w:r w:rsidRPr="00053A32">
        <w:t>Ответ: Мне предлагали звание сержанта, но я отказался. Сделал я это из-за того, чтобы не потерять авторитет у своих же товарищей, ведь сержантом кто становится, как правило? Тот, кто фискалит. Кроме того, мне не хочется брать на себя дополнительные обязанности в условиях нашей части. Слишком здесь много недостатков, чтобы отвечать за них. Престиж армии потеряли, на мой взгляд. Нет никакого смысла лезть из кожи вон, чтобы поехать домой с сержантскими лычками…</w:t>
      </w:r>
    </w:p>
    <w:p w14:paraId="67BE5357" w14:textId="77777777" w:rsidR="00CA1919" w:rsidRPr="005F267C" w:rsidRDefault="00CA1919" w:rsidP="005F267C">
      <w:pPr>
        <w:rPr>
          <w:b/>
        </w:rPr>
      </w:pPr>
      <w:r w:rsidRPr="005F267C">
        <w:rPr>
          <w:b/>
        </w:rPr>
        <w:t>Вопрос: Появились ли у вас настоящие армейские друзья?</w:t>
      </w:r>
    </w:p>
    <w:p w14:paraId="0B901B3B" w14:textId="77777777" w:rsidR="00CA1919" w:rsidRPr="00053A32" w:rsidRDefault="00CA1919" w:rsidP="00053A32">
      <w:r w:rsidRPr="00053A32">
        <w:t>Ответ: Нет. Здесь есть неплохие ребята, но не настолько я близок с ними, чтобы дружить после завершения службы.</w:t>
      </w:r>
    </w:p>
    <w:p w14:paraId="32716C1E" w14:textId="77777777" w:rsidR="00CA1919" w:rsidRPr="005F267C" w:rsidRDefault="00CA1919" w:rsidP="005F267C">
      <w:pPr>
        <w:rPr>
          <w:b/>
        </w:rPr>
      </w:pPr>
      <w:r w:rsidRPr="005F267C">
        <w:rPr>
          <w:b/>
        </w:rPr>
        <w:t>Вопрос: Есть ли у вас в подразделении какие-нибудь группировки среди рядовых?</w:t>
      </w:r>
    </w:p>
    <w:p w14:paraId="444D91E4" w14:textId="77777777" w:rsidR="00CA1919" w:rsidRPr="00053A32" w:rsidRDefault="00CA1919" w:rsidP="00053A32">
      <w:r w:rsidRPr="00053A32">
        <w:t>Ответ: Есть, они образуются, как и в любом коллективе, по тому, насколько близки интересы, характеры, стремления людей. Могут дружить люди, если они приехали из одного города или области, из одного края.</w:t>
      </w:r>
    </w:p>
    <w:p w14:paraId="6EE2AD3E" w14:textId="77777777" w:rsidR="00CA1919" w:rsidRPr="005F267C" w:rsidRDefault="00CA1919" w:rsidP="005F267C">
      <w:pPr>
        <w:rPr>
          <w:b/>
        </w:rPr>
      </w:pPr>
      <w:r w:rsidRPr="005F267C">
        <w:rPr>
          <w:b/>
        </w:rPr>
        <w:t>Вопрос: Есть ли вражда между этими группировками?</w:t>
      </w:r>
    </w:p>
    <w:p w14:paraId="091D266D" w14:textId="77777777" w:rsidR="00CA1919" w:rsidRPr="00053A32" w:rsidRDefault="00CA1919" w:rsidP="00053A32">
      <w:r w:rsidRPr="00053A32">
        <w:t>Ответ: Никакой вражды нет.</w:t>
      </w:r>
    </w:p>
    <w:p w14:paraId="3E57E3A9" w14:textId="7BB9C526" w:rsidR="00CA1919" w:rsidRPr="005F267C" w:rsidRDefault="00C61F60" w:rsidP="005F267C">
      <w:pPr>
        <w:pStyle w:val="3"/>
      </w:pPr>
      <w:bookmarkStart w:id="866" w:name="_Toc174261219"/>
      <w:bookmarkStart w:id="867" w:name="_Toc13960665"/>
      <w:bookmarkEnd w:id="866"/>
      <w:r>
        <w:rPr>
          <w:lang w:val="ru-RU"/>
        </w:rPr>
        <w:t>5.</w:t>
      </w:r>
      <w:r w:rsidR="00CA1919" w:rsidRPr="005F267C">
        <w:t>1.2. Войска связи. Дальний Восток</w:t>
      </w:r>
      <w:bookmarkEnd w:id="867"/>
    </w:p>
    <w:p w14:paraId="4CC5AFD9" w14:textId="77777777" w:rsidR="00CA1919" w:rsidRPr="005F267C" w:rsidRDefault="00CA1919" w:rsidP="005F267C">
      <w:pPr>
        <w:rPr>
          <w:b/>
        </w:rPr>
      </w:pPr>
      <w:r w:rsidRPr="005F267C">
        <w:rPr>
          <w:b/>
        </w:rPr>
        <w:t>Вопрос: Расскажи о своем столкновении с дедовщиной.</w:t>
      </w:r>
    </w:p>
    <w:p w14:paraId="56F7EF6C" w14:textId="77777777" w:rsidR="00CA1919" w:rsidRPr="00053A32" w:rsidRDefault="00CA1919" w:rsidP="00053A32">
      <w:r w:rsidRPr="00053A32">
        <w:t>Ответ: В «учебке» к нам относились пренебрежительно, хотя наша учебная рота считалась благополучной, за всю свою службу я сталкивался с дедовщиной только там. Главная особенность в нашей части заключалась в призыве из одного места. Наша часть состояла из москвичей за редким исключением. Мы несли боевые дежурства, это требовало кое-каких навыков умственной работы, поэтому у нас не было строгого деления на периоды. Первые полгода люди были бесправны, а дальше все зависело от собственных способностей. Существовал неофициальный совет старослужащих, который мог предоставить некоторую свободу, это обозначалось термином «распустить». На «распущенного» вешали кожаный ремень, что запрещено, т.к. кожаные ремни полагаются официально московскому округу, гарнизонам, которые за границей, и Северу. В 1988 году кожаные были заменены на обычные, «деревянные», но все равно привилегированная публика, чтоб хоть как-то отличаться, на «деревянные» ремни вешала кожаный тренчик. Для этого требовалось как-то зарекомендовать себя: криком, силой, оказанием мелких услуг старослужащим, нужны были, как ни странно, успехи в работе, так как совет старослужащих солдат состоял из сержантов, сержанты в этой части были наделены властью, но в то же время с них строго спрашивали за всякие прегрешения. А так как по оперативной работе прегрешения случались, то на человека, который «распущен», власть сержанта не распространялась или значительно смягчалась. Если человек не был просвещен в вопросах оперативной работы, то он постоянно получал тычки, а сержанту нужно было на это реагировать. Единства среди старослужащих не было, часто возникали конфликты, что кто-то кого-то «расстегнул», не посоветовавшись с остальными, часто это был какой-нибудь сержант из другого отделения, другого взвода, а человек, им «расстегнутый», по мнению тамошних дедов, приносил слишком много хлопот.</w:t>
      </w:r>
    </w:p>
    <w:p w14:paraId="00A8E90A" w14:textId="77777777" w:rsidR="00CA1919" w:rsidRPr="005F267C" w:rsidRDefault="00CA1919" w:rsidP="005F267C">
      <w:pPr>
        <w:rPr>
          <w:b/>
        </w:rPr>
      </w:pPr>
      <w:r w:rsidRPr="005F267C">
        <w:rPr>
          <w:b/>
        </w:rPr>
        <w:t>Вопрос: А «застегнуть» обратно могли?</w:t>
      </w:r>
    </w:p>
    <w:p w14:paraId="6B00E033" w14:textId="77777777" w:rsidR="00CA1919" w:rsidRPr="00053A32" w:rsidRDefault="00CA1919" w:rsidP="00053A32">
      <w:r w:rsidRPr="00053A32">
        <w:t>Ответ: Были единичные случаи.</w:t>
      </w:r>
    </w:p>
    <w:p w14:paraId="1BA5EDE1" w14:textId="77777777" w:rsidR="00CA1919" w:rsidRPr="005F267C" w:rsidRDefault="00CA1919" w:rsidP="005F267C">
      <w:pPr>
        <w:rPr>
          <w:b/>
        </w:rPr>
      </w:pPr>
      <w:r w:rsidRPr="005F267C">
        <w:rPr>
          <w:b/>
        </w:rPr>
        <w:t>Вопрос: А как командование реагировало на «расстегнутых»?</w:t>
      </w:r>
    </w:p>
    <w:p w14:paraId="47A39E97" w14:textId="77777777" w:rsidR="00CA1919" w:rsidRPr="00053A32" w:rsidRDefault="00CA1919" w:rsidP="00053A32">
      <w:r w:rsidRPr="00053A32">
        <w:t>Ответ: Командование все это принимало до определенных пределов. Один лейтенант признался мне, что его эта система устраивает (он находился на самой нижней офицерской должности командира взвода).</w:t>
      </w:r>
    </w:p>
    <w:p w14:paraId="6B07D621" w14:textId="77777777" w:rsidR="00CA1919" w:rsidRPr="005F267C" w:rsidRDefault="00CA1919" w:rsidP="005F267C">
      <w:pPr>
        <w:rPr>
          <w:b/>
        </w:rPr>
      </w:pPr>
      <w:r w:rsidRPr="005F267C">
        <w:rPr>
          <w:b/>
        </w:rPr>
        <w:t>Вопрос: А почему его это устраивало?</w:t>
      </w:r>
    </w:p>
    <w:p w14:paraId="26AE9093" w14:textId="77777777" w:rsidR="00CA1919" w:rsidRPr="00053A32" w:rsidRDefault="00CA1919" w:rsidP="00053A32">
      <w:r w:rsidRPr="00053A32">
        <w:t>Ответ: Он, конечно, не стал вдаваться в подробности, т.к. это нарушение субординации, но сказал, что это избавляет его от необходимости работать с сержантами. Сержанты у него во взводе собрались совершенно недееспособные, его вины в этом не было, т.к. он всего 3 месяца работал, но при помощи таких сержантов он не мог бы управлять взводом, а привилегированные люди ему помогали.</w:t>
      </w:r>
    </w:p>
    <w:p w14:paraId="11ED1020" w14:textId="77777777" w:rsidR="00CA1919" w:rsidRPr="00053A32" w:rsidRDefault="00CA1919" w:rsidP="00053A32">
      <w:r w:rsidRPr="00053A32">
        <w:t>Наше командование много делало для искоренения дедовщины, особенно после закрытого постановления ЦК от 11 ноября 1985 г., его называли «одиннадцать-одиннадцать». Доходило до абсурда: всех раздевали по пояс и смотрели нет ли синяков. Часть выполняла боевые задачи, поэтому попадать в разные истории не было времени.</w:t>
      </w:r>
    </w:p>
    <w:p w14:paraId="4E90625B" w14:textId="77777777" w:rsidR="00CA1919" w:rsidRPr="005F267C" w:rsidRDefault="00CA1919" w:rsidP="005F267C">
      <w:pPr>
        <w:rPr>
          <w:b/>
        </w:rPr>
      </w:pPr>
      <w:r w:rsidRPr="005F267C">
        <w:rPr>
          <w:b/>
        </w:rPr>
        <w:t>Вопрос: А ты не замечал неуставных отношений между офицерами? Или со стороны офицеров к солдатам?</w:t>
      </w:r>
    </w:p>
    <w:p w14:paraId="141A28E2" w14:textId="77777777" w:rsidR="00CA1919" w:rsidRPr="00053A32" w:rsidRDefault="00CA1919" w:rsidP="00053A32">
      <w:r w:rsidRPr="00053A32">
        <w:t>Ответ: Со стороны офицеров к солдатам не замечал.</w:t>
      </w:r>
    </w:p>
    <w:p w14:paraId="4A9F2830" w14:textId="77777777" w:rsidR="00CA1919" w:rsidRPr="005F267C" w:rsidRDefault="00CA1919" w:rsidP="005F267C">
      <w:pPr>
        <w:rPr>
          <w:b/>
        </w:rPr>
      </w:pPr>
      <w:r w:rsidRPr="005F267C">
        <w:rPr>
          <w:b/>
        </w:rPr>
        <w:t>Вопрос: А тот же мат?</w:t>
      </w:r>
    </w:p>
    <w:p w14:paraId="56D59B38" w14:textId="77777777" w:rsidR="00CA1919" w:rsidRPr="00053A32" w:rsidRDefault="00CA1919" w:rsidP="00053A32">
      <w:r w:rsidRPr="00053A32">
        <w:t>Ответ: Они и в разговорах между собой его практикуют. Я это не считаю проявлением неуставных взаимоотношений, это есть в любом мужском обществе.</w:t>
      </w:r>
    </w:p>
    <w:p w14:paraId="5BB08EC1" w14:textId="77777777" w:rsidR="00CA1919" w:rsidRPr="005F267C" w:rsidRDefault="00CA1919" w:rsidP="005F267C">
      <w:pPr>
        <w:rPr>
          <w:b/>
        </w:rPr>
      </w:pPr>
      <w:r w:rsidRPr="005F267C">
        <w:rPr>
          <w:b/>
        </w:rPr>
        <w:t>Вопрос: А двинуть легонько офицер мог?</w:t>
      </w:r>
    </w:p>
    <w:p w14:paraId="1F617308" w14:textId="77777777" w:rsidR="00CA1919" w:rsidRPr="00053A32" w:rsidRDefault="00CA1919" w:rsidP="00053A32">
      <w:r w:rsidRPr="00053A32">
        <w:t>Ответ: Нет, этого не было.</w:t>
      </w:r>
    </w:p>
    <w:p w14:paraId="7886C97A" w14:textId="77777777" w:rsidR="00CA1919" w:rsidRPr="005F267C" w:rsidRDefault="00CA1919" w:rsidP="005F267C">
      <w:pPr>
        <w:rPr>
          <w:b/>
        </w:rPr>
      </w:pPr>
      <w:r w:rsidRPr="005F267C">
        <w:rPr>
          <w:b/>
        </w:rPr>
        <w:t>Вопрос: Ты считаешь, вас специально подбирали так, чтобы у командования не было проблем на национальной почве?</w:t>
      </w:r>
    </w:p>
    <w:p w14:paraId="65EC49C6" w14:textId="77777777" w:rsidR="00CA1919" w:rsidRPr="00053A32" w:rsidRDefault="00CA1919" w:rsidP="00053A32">
      <w:r w:rsidRPr="00053A32">
        <w:t>Ответ: Возможно. Это диктовалось соображением дела. Там нужны были грамотные, соображающие люди.</w:t>
      </w:r>
    </w:p>
    <w:p w14:paraId="34D725E5" w14:textId="77777777" w:rsidR="00CA1919" w:rsidRPr="005F267C" w:rsidRDefault="00CA1919" w:rsidP="005F267C">
      <w:pPr>
        <w:rPr>
          <w:b/>
        </w:rPr>
      </w:pPr>
      <w:r w:rsidRPr="005F267C">
        <w:rPr>
          <w:b/>
        </w:rPr>
        <w:t>Вопрос: Армия изменила твой характер?</w:t>
      </w:r>
    </w:p>
    <w:p w14:paraId="3CD58A6C" w14:textId="77777777" w:rsidR="00CA1919" w:rsidRPr="005F267C" w:rsidRDefault="00CA1919" w:rsidP="005F267C">
      <w:r w:rsidRPr="005F267C">
        <w:t>Ответ: Я считаю, что нет. Я там находился не в сверхнапряженных условиях и не в тепличных, так что армия не помогла мне в совершенствовании характера.</w:t>
      </w:r>
    </w:p>
    <w:p w14:paraId="672C2EF8" w14:textId="77777777" w:rsidR="00CA1919" w:rsidRPr="00DF74C1" w:rsidRDefault="00CA1919" w:rsidP="00DF74C1">
      <w:pPr>
        <w:rPr>
          <w:b/>
        </w:rPr>
      </w:pPr>
      <w:r w:rsidRPr="00DF74C1">
        <w:rPr>
          <w:b/>
        </w:rPr>
        <w:t>Вопрос: А чувство того, что ты защищаешь Родину, было?</w:t>
      </w:r>
    </w:p>
    <w:p w14:paraId="2512C2DA" w14:textId="77777777" w:rsidR="00CA1919" w:rsidRPr="00053A32" w:rsidRDefault="00CA1919" w:rsidP="00053A32">
      <w:r w:rsidRPr="00053A32">
        <w:t>Ответ: Это громко сказано. Я там был нужен. Я занимался работой, которая была интересна. Я делал свое дело, как мне кажется, довольно профессионально. А о том, что я защищаю Родину, я не думал.</w:t>
      </w:r>
    </w:p>
    <w:p w14:paraId="5BC9E81B" w14:textId="77777777" w:rsidR="00CA1919" w:rsidRPr="005F267C" w:rsidRDefault="00CA1919" w:rsidP="005F267C">
      <w:pPr>
        <w:rPr>
          <w:b/>
        </w:rPr>
      </w:pPr>
      <w:r w:rsidRPr="005F267C">
        <w:rPr>
          <w:b/>
        </w:rPr>
        <w:t>Вопрос: А как ты относишься к фразе «вернешься из армии и забудешь ее как страшный сон»?</w:t>
      </w:r>
    </w:p>
    <w:p w14:paraId="6BDA3583" w14:textId="77777777" w:rsidR="00CA1919" w:rsidRPr="00053A32" w:rsidRDefault="00CA1919" w:rsidP="00053A32">
      <w:r w:rsidRPr="00053A32">
        <w:t>Ответ: Я думаю, что армию не забуду. А что касается страшного сна, то были неприятные моменты, но они не связаны с дедовщиной. Я с радостью встречаюсь со своими бывшими сослуживцами.</w:t>
      </w:r>
    </w:p>
    <w:p w14:paraId="2D43DD66" w14:textId="77777777" w:rsidR="00CA1919" w:rsidRPr="005F267C" w:rsidRDefault="00CA1919" w:rsidP="005F267C">
      <w:pPr>
        <w:rPr>
          <w:b/>
        </w:rPr>
      </w:pPr>
      <w:r w:rsidRPr="005F267C">
        <w:rPr>
          <w:b/>
        </w:rPr>
        <w:t>Вопрос: Ты веришь в армейскую дружбу, она у вас действительно была в коллективе?</w:t>
      </w:r>
    </w:p>
    <w:p w14:paraId="1F9160CE" w14:textId="77777777" w:rsidR="00CA1919" w:rsidRPr="00053A32" w:rsidRDefault="00CA1919" w:rsidP="00053A32">
      <w:r w:rsidRPr="00053A32">
        <w:t>Ответ: Да. Я думаю, что она будет продолжаться и дальше.</w:t>
      </w:r>
    </w:p>
    <w:p w14:paraId="273B9501" w14:textId="7EFAA52D" w:rsidR="00CA1919" w:rsidRPr="005F267C" w:rsidRDefault="00C61F60" w:rsidP="005F267C">
      <w:pPr>
        <w:pStyle w:val="3"/>
      </w:pPr>
      <w:bookmarkStart w:id="868" w:name="_Toc174261220"/>
      <w:bookmarkStart w:id="869" w:name="_Toc13960666"/>
      <w:bookmarkEnd w:id="868"/>
      <w:r>
        <w:rPr>
          <w:lang w:val="ru-RU"/>
        </w:rPr>
        <w:t>5.</w:t>
      </w:r>
      <w:r w:rsidR="00CA1919" w:rsidRPr="005F267C">
        <w:t>1.3. Войска связи. Прибалтика</w:t>
      </w:r>
      <w:bookmarkEnd w:id="869"/>
    </w:p>
    <w:p w14:paraId="33D01CDC" w14:textId="77777777" w:rsidR="00CA1919" w:rsidRPr="005F267C" w:rsidRDefault="00CA1919" w:rsidP="005F267C">
      <w:pPr>
        <w:rPr>
          <w:b/>
        </w:rPr>
      </w:pPr>
      <w:r w:rsidRPr="005F267C">
        <w:rPr>
          <w:b/>
        </w:rPr>
        <w:t>Вопрос: Расскажи о своем первом знакомстве с дедовщиной.</w:t>
      </w:r>
    </w:p>
    <w:p w14:paraId="51EFE110" w14:textId="77777777" w:rsidR="00CA1919" w:rsidRPr="00053A32" w:rsidRDefault="00CA1919" w:rsidP="00053A32">
      <w:r w:rsidRPr="00053A32">
        <w:t>Ответ: Это произошло, когда нас привезли в Ригу, в так называемый «рассадник», откуда призывников распределяют по всему округу, нам пришлось заночевать в клубе. Ночью зашел сержант, подозвал меня, дал швабру и сказал: «Вот здесь все уберешь». Я не стал отказываться, потому что не знал армейских порядков. Это и было первое проявление дедовщины. Из учебки мы пришли в воинскую часть сержантами. За два месяца до нашего прибытия там прошел суд над дедом, избившим молодого, и через три дня после нашего прихода один дембель устроил всем «подъем» среди ночи и по очереди бил морды. Один из пострадавших «настучал» комбату. А комбат решил показать, какой он хороший «уставник» и устроил второй показательный суд. И тому дембелю (а он должен был уволиться через неделю) присудили два года дисбата. После этого деды попритихли.</w:t>
      </w:r>
    </w:p>
    <w:p w14:paraId="7A9A050A" w14:textId="77777777" w:rsidR="00CA1919" w:rsidRPr="00053A32" w:rsidRDefault="00CA1919" w:rsidP="00053A32">
      <w:r w:rsidRPr="00053A32">
        <w:t>Мне кажется, что в нашей армии без дедовщины ничего сделать нельзя. Многим молодым солдатам наплевать на Устав, они могут, например, проспать дежурство, а наказывают за них всю роту. Офицеры, как правило, делать ничего не хотят, все необходимое знает только старший призыв. У нас в части дедовщина присутствовала как своего рода стимул. Она помогала приучать к порядку нерадивых солдат. Еще у нас были развиты унижения, которые принимали форму игры. Например, в день перевода из «салабонов» в «черпаки» солдаты совершали «ночной марш под кроватями». Когда офицеры уходили из казарм, какой-нибудь сержант давал команду: «Бойцы первого призыва, становись! Приказываю совершить марш из района Заки в район Закимужья! По машинам!». И все парни прыгали под кровати. А ретивые деды в это время сидели на кроватях, и, как только в проеме появлялся чей-нибудь зад, били по нему ремнем.</w:t>
      </w:r>
    </w:p>
    <w:p w14:paraId="01C055DC" w14:textId="77777777" w:rsidR="00CA1919" w:rsidRPr="005F267C" w:rsidRDefault="00CA1919" w:rsidP="005F267C">
      <w:pPr>
        <w:rPr>
          <w:b/>
        </w:rPr>
      </w:pPr>
      <w:r w:rsidRPr="005F267C">
        <w:rPr>
          <w:b/>
        </w:rPr>
        <w:t>Вопрос: Существовали ли у вас группировки по национальному признаку?</w:t>
      </w:r>
    </w:p>
    <w:p w14:paraId="4AAA8AE6" w14:textId="77777777" w:rsidR="00CA1919" w:rsidRPr="00053A32" w:rsidRDefault="00CA1919" w:rsidP="00053A32">
      <w:r w:rsidRPr="00053A32">
        <w:t>Ответ: Да. Русские и белорусы держались вместе без особого проявления национализма. Зато эстонцы были подлинными националистами. Их в казарме было 12 человек и держались они как единый кулак. К другим национальностям относились с пренебрежением, особенно к русским. Видимо, потому, что русские у них считаются оккупантами. Один эстонец передавал мне слова своей бабушки: «Пока жили под немцами, все шло прекрасно, а русские сразу же начали нас грабить». Но главное в том, что в Прибалтике было хуторское хозяйство, а при коллективизации всех начали сгонять в колхозы. Кроме того, эстонцы боятся вырождения нации, потому что истинных эстонцев в стране осталось процентов сорок. Самолюбивая нация. Объединялись они по языковому принципу, заступались друг за друга. Конечно, русских в казарме было больше, но они не объединялись, а разобщались, а разобщенное большинство всегда слабее сплоченного меньшинства. В конфликтах главным аргументом была такая фраза: «Ты здесь не у себя в России». В общем, относились они к нам, как мы относимся к «чуркам».</w:t>
      </w:r>
    </w:p>
    <w:p w14:paraId="0B9F7952" w14:textId="77777777" w:rsidR="00CA1919" w:rsidRPr="005F267C" w:rsidRDefault="00CA1919" w:rsidP="005F267C">
      <w:pPr>
        <w:rPr>
          <w:b/>
        </w:rPr>
      </w:pPr>
      <w:r w:rsidRPr="005F267C">
        <w:rPr>
          <w:b/>
        </w:rPr>
        <w:t>Вопрос: Имела ли эта эстонская группировка контакт с эстонцами из других казарм или частей?</w:t>
      </w:r>
    </w:p>
    <w:p w14:paraId="7FFDE825" w14:textId="77777777" w:rsidR="00CA1919" w:rsidRPr="00053A32" w:rsidRDefault="00CA1919" w:rsidP="00053A32">
      <w:r w:rsidRPr="00053A32">
        <w:t>Ответ: Нет. Они вели себя так, как будто другие не существовали.</w:t>
      </w:r>
    </w:p>
    <w:p w14:paraId="4ABFDDD5" w14:textId="77777777" w:rsidR="00CA1919" w:rsidRPr="005F267C" w:rsidRDefault="00CA1919" w:rsidP="005F267C">
      <w:pPr>
        <w:rPr>
          <w:b/>
        </w:rPr>
      </w:pPr>
      <w:r w:rsidRPr="005F267C">
        <w:rPr>
          <w:b/>
        </w:rPr>
        <w:t>Вопрос: У вас были солдаты других национальностей, кроме эстонцев, белорусов и русских?</w:t>
      </w:r>
    </w:p>
    <w:p w14:paraId="3DAE211A" w14:textId="77777777" w:rsidR="00CA1919" w:rsidRPr="00053A32" w:rsidRDefault="00CA1919" w:rsidP="00053A32">
      <w:r w:rsidRPr="00053A32">
        <w:t>Ответ: Один кореец, один азербайджанец, еще двое – все они держались с нами.</w:t>
      </w:r>
    </w:p>
    <w:p w14:paraId="5C38AB6D" w14:textId="77777777" w:rsidR="00CA1919" w:rsidRPr="005F267C" w:rsidRDefault="00CA1919" w:rsidP="005F267C">
      <w:pPr>
        <w:rPr>
          <w:b/>
        </w:rPr>
      </w:pPr>
      <w:r w:rsidRPr="005F267C">
        <w:rPr>
          <w:b/>
        </w:rPr>
        <w:t>Вопрос: А полукровки?</w:t>
      </w:r>
    </w:p>
    <w:p w14:paraId="05154B4B" w14:textId="77777777" w:rsidR="00CA1919" w:rsidRPr="00053A32" w:rsidRDefault="00CA1919" w:rsidP="00053A32">
      <w:r w:rsidRPr="00053A32">
        <w:t>Ответ: Полукровки держались ближе к русским, потому что на территориях республик тоже существуют русские сообщества. Всегда чувствуется холодок в отношениях истинных прибалтов и полукровок. Когда на учениях попадали в деревни, местные жители смотрели на русских солдат брезгливо, на наши вопросы не отвечали.</w:t>
      </w:r>
    </w:p>
    <w:p w14:paraId="1CF635CB" w14:textId="77777777" w:rsidR="00CA1919" w:rsidRPr="005F267C" w:rsidRDefault="00CA1919" w:rsidP="005F267C">
      <w:pPr>
        <w:rPr>
          <w:b/>
        </w:rPr>
      </w:pPr>
      <w:r w:rsidRPr="005F267C">
        <w:rPr>
          <w:b/>
        </w:rPr>
        <w:t>Вопрос: Были ли у вас стычки на национальной почве?</w:t>
      </w:r>
    </w:p>
    <w:p w14:paraId="2C7A7368" w14:textId="77777777" w:rsidR="00CA1919" w:rsidRPr="00053A32" w:rsidRDefault="00CA1919" w:rsidP="00053A32">
      <w:r w:rsidRPr="00053A32">
        <w:t>Ответ: Я бы не называл это стычками, скорее споры. Не настолько серьезные, чтобы враждовать. Например, водителем бронетранспортера в моем экипаже был эстонец. Он не поддерживал со мной дружеских отношений. Если он доставал еду, то со мной не делился, а звал своих земляков в первый отсек танка, а я сидел сзади, и они вели себя так, как будто меня нет.</w:t>
      </w:r>
    </w:p>
    <w:p w14:paraId="70AA1B45" w14:textId="77777777" w:rsidR="00CA1919" w:rsidRPr="005F267C" w:rsidRDefault="00CA1919" w:rsidP="005F267C">
      <w:pPr>
        <w:rPr>
          <w:b/>
        </w:rPr>
      </w:pPr>
      <w:r w:rsidRPr="005F267C">
        <w:rPr>
          <w:b/>
        </w:rPr>
        <w:t>Вопрос: Существовали ли внутри эстонской группировки отношения дедовщины?</w:t>
      </w:r>
    </w:p>
    <w:p w14:paraId="48E512A3" w14:textId="77777777" w:rsidR="00CA1919" w:rsidRPr="00053A32" w:rsidRDefault="00CA1919" w:rsidP="00053A32">
      <w:r w:rsidRPr="00053A32">
        <w:t>Ответ: Нет, молодой эстонец быстро становился членом землячества, его не унижали, как других молодых.</w:t>
      </w:r>
    </w:p>
    <w:p w14:paraId="1708D8B3" w14:textId="77777777" w:rsidR="00CA1919" w:rsidRPr="005F267C" w:rsidRDefault="00CA1919" w:rsidP="005F267C">
      <w:pPr>
        <w:rPr>
          <w:b/>
        </w:rPr>
      </w:pPr>
      <w:r w:rsidRPr="005F267C">
        <w:rPr>
          <w:b/>
        </w:rPr>
        <w:t>Вопрос: Как складывались отношения сержантов и землячеств?</w:t>
      </w:r>
    </w:p>
    <w:p w14:paraId="496E0A91" w14:textId="77777777" w:rsidR="00CA1919" w:rsidRPr="00053A32" w:rsidRDefault="00CA1919" w:rsidP="00053A32">
      <w:r w:rsidRPr="00053A32">
        <w:t>Ответ: Сержанты в нашей части не располагали правами командиров, потому что они были русскими. Рядовые эстонцы им не подчинялись, разве что при каком-нибудь офицере. Иногда сержантам подчинялся какой-нибудь эстонец из «салабонов», но только тогда, когда сами эстонцы считали, что он заслуживает этого, в целом они поддерживали отношения дедовщины.</w:t>
      </w:r>
    </w:p>
    <w:p w14:paraId="1D9837B7" w14:textId="77777777" w:rsidR="00CA1919" w:rsidRPr="005F267C" w:rsidRDefault="00CA1919" w:rsidP="005F267C">
      <w:pPr>
        <w:rPr>
          <w:b/>
        </w:rPr>
      </w:pPr>
      <w:r w:rsidRPr="005F267C">
        <w:rPr>
          <w:b/>
        </w:rPr>
        <w:t>Вопрос: Как относились к эстонскому землячеству офицеры?</w:t>
      </w:r>
    </w:p>
    <w:p w14:paraId="739E358E" w14:textId="77777777" w:rsidR="00CA1919" w:rsidRPr="00053A32" w:rsidRDefault="00CA1919" w:rsidP="00053A32">
      <w:r w:rsidRPr="00053A32">
        <w:t>Ответ: Делали вид, что ничего не замечают, дело в том, что у эстонцев был самый квалифицированный труд: они водили бронетранспортеры, когда БТР ломался, они помогали друг другу его чинить, в плане боевой подготовки от этого только польза. Поэтому командиры их поддерживали.</w:t>
      </w:r>
    </w:p>
    <w:p w14:paraId="17796CC5" w14:textId="77777777" w:rsidR="00CA1919" w:rsidRPr="005F267C" w:rsidRDefault="00CA1919" w:rsidP="005F267C">
      <w:pPr>
        <w:rPr>
          <w:b/>
        </w:rPr>
      </w:pPr>
      <w:r w:rsidRPr="005F267C">
        <w:rPr>
          <w:b/>
        </w:rPr>
        <w:t>Вопрос: Могли ли эстонцы принять в свое землячество латыша или еще кого-нибудь из прибалтов?</w:t>
      </w:r>
    </w:p>
    <w:p w14:paraId="284E6F80" w14:textId="77777777" w:rsidR="00CA1919" w:rsidRPr="00053A32" w:rsidRDefault="00CA1919" w:rsidP="00053A32">
      <w:r w:rsidRPr="00053A32">
        <w:t>Ответ: В землячество входили только эстонцы, потому что в нашем призыве были из прибалтов только они. Правда, среди них встречались ребята, которые могли в чем-то помочь русскому, поговорить с ним по-доброму. Мы пришли в армию в пору расцвета борьбы с дедовщиной. Но уходили мы с такими мыслями: «Хорошо, дедовщину искоренят, и что — техника на честном слове работать будет?». Формы коллективного принуждения необходимы. У нас были именно такие. Правда, некоторые типы могли заставить молодых стирать свое ХБ, гладить воротнички, послать на «точку» (точка — это место, где по ночам бабки продают вино и водку). Еще могли послать жарить картошку на кухню. Это не считалось зазорным, только немножко угнетало в том смысле, что это делал не себе, а дедам. Но мыпонимали, что потом будем делать так же и откосились к этому весело, без обиды.</w:t>
      </w:r>
    </w:p>
    <w:p w14:paraId="6418423C" w14:textId="77777777" w:rsidR="00CA1919" w:rsidRPr="00053A32" w:rsidRDefault="00CA1919" w:rsidP="00053A32">
      <w:r w:rsidRPr="00053A32">
        <w:t>Вообще для меня идеал — американская армия. Профессиональная. Очень важно, чтобы человек шел служить по желанию. У нас в Союзе, чувствуется, нескоро до этого дойдут. Наша армия ничего не дает, только угнетает психику. Надо ее в корке менять, как, впрочем, и все остальное.</w:t>
      </w:r>
    </w:p>
    <w:p w14:paraId="11B1F59B" w14:textId="3704FE14" w:rsidR="00CA1919" w:rsidRPr="005F267C" w:rsidRDefault="00C61F60" w:rsidP="005F267C">
      <w:pPr>
        <w:pStyle w:val="3"/>
      </w:pPr>
      <w:bookmarkStart w:id="870" w:name="_Toc174261221"/>
      <w:bookmarkStart w:id="871" w:name="_Toc13960667"/>
      <w:bookmarkEnd w:id="870"/>
      <w:r>
        <w:rPr>
          <w:lang w:val="ru-RU"/>
        </w:rPr>
        <w:t>5.</w:t>
      </w:r>
      <w:r w:rsidR="00CA1919" w:rsidRPr="005F267C">
        <w:t>1.4. Пограничные войска. Прибалтика</w:t>
      </w:r>
      <w:bookmarkEnd w:id="871"/>
    </w:p>
    <w:p w14:paraId="7327EDCF" w14:textId="77777777" w:rsidR="00CA1919" w:rsidRPr="005F267C" w:rsidRDefault="00CA1919" w:rsidP="005F267C">
      <w:pPr>
        <w:rPr>
          <w:b/>
        </w:rPr>
      </w:pPr>
      <w:r w:rsidRPr="005F267C">
        <w:rPr>
          <w:b/>
        </w:rPr>
        <w:t>Вопрос: Когда ты впервые столкнулся с дедовщиной?</w:t>
      </w:r>
    </w:p>
    <w:p w14:paraId="5DDB085F" w14:textId="77777777" w:rsidR="00CA1919" w:rsidRPr="00053A32" w:rsidRDefault="00CA1919" w:rsidP="00053A32">
      <w:r w:rsidRPr="00053A32">
        <w:t>Ответ: Услышал я о ней еще до армии от старших братьев, своих сверстников, людей, которые уже отслужили в армии. Поэтому я готовил себя к тому, что существуют какие-то законы, с которыми предстоит столкнуться. Я видел людей, которые приходили из армии в жутком состоянии, менялись до такой степени, что не узнавали своих друзей. Оттуда возвращались очень напряженные люди. Нас хорошо приняли в учебном подразделении. Наш старшина сразу дал всем понять, что мы приехали служить, что нас надо учить, а не унижать. Наша застава была очень хорошей, т.к. почти все приехали из Москвы.</w:t>
      </w:r>
    </w:p>
    <w:p w14:paraId="36DD0D30" w14:textId="77777777" w:rsidR="00CA1919" w:rsidRPr="005F267C" w:rsidRDefault="00CA1919" w:rsidP="005F267C">
      <w:pPr>
        <w:rPr>
          <w:b/>
        </w:rPr>
      </w:pPr>
      <w:r w:rsidRPr="005F267C">
        <w:rPr>
          <w:b/>
        </w:rPr>
        <w:t>Вопрос: То есть, проблема землячеств у вас не стояла?</w:t>
      </w:r>
    </w:p>
    <w:p w14:paraId="594FBAC2" w14:textId="77777777" w:rsidR="00CA1919" w:rsidRPr="00053A32" w:rsidRDefault="00CA1919" w:rsidP="00053A32">
      <w:r w:rsidRPr="00053A32">
        <w:t>Ответ: Нет, земляком у нас считался тот, кто живет с тобой не в одном городе, а в одном районе, потому что все были из Москвы. Москва — большой город, например, человек из Измайлова, а я из Тушино. Пограничные войска тем и отличаются, что дедовщина там специфическая. Там человек знает, что ему надо идти в наряд, он занимается службой, он ходит на службу, у него ненормированный рабочий день.</w:t>
      </w:r>
    </w:p>
    <w:p w14:paraId="62BC99E3" w14:textId="77777777" w:rsidR="00CA1919" w:rsidRPr="005F267C" w:rsidRDefault="00CA1919" w:rsidP="005F267C">
      <w:pPr>
        <w:rPr>
          <w:b/>
        </w:rPr>
      </w:pPr>
      <w:r w:rsidRPr="005F267C">
        <w:rPr>
          <w:b/>
        </w:rPr>
        <w:t>Вопрос: Через день в наряд?</w:t>
      </w:r>
    </w:p>
    <w:p w14:paraId="78688B81" w14:textId="77777777" w:rsidR="00CA1919" w:rsidRPr="00053A32" w:rsidRDefault="00CA1919" w:rsidP="00053A32">
      <w:r w:rsidRPr="00053A32">
        <w:t>Ответ: Да. В боевых частях на границах с несоциалистическими странами, где напряженная обстановка, существует правило, что увольняются только тогда, когда ты заготовил себе замену, т. е. там люди переслуживают на полгода, потому что надо обучить того, кто приедет к тебе на смену, показать ему участок границы, которую охраняет застава. Поэтому дедовщиной занимаются те, кому еще служить и служить, а тем, кто увольняется домой, не до этого. Опытный человек не будет издеваться, спрашивать: «Сколько мне осталось до дому?». В пограничных войсках между людьми существует сплочение, т.к. люди понимают, что это сложно — нести по 6—8 часов службу, и в мороз, и в жару и чего только не бывает.</w:t>
      </w:r>
    </w:p>
    <w:p w14:paraId="5DBCBF3C" w14:textId="77777777" w:rsidR="00CA1919" w:rsidRPr="005F267C" w:rsidRDefault="00CA1919" w:rsidP="005F267C">
      <w:pPr>
        <w:rPr>
          <w:b/>
        </w:rPr>
      </w:pPr>
      <w:r w:rsidRPr="005F267C">
        <w:rPr>
          <w:b/>
        </w:rPr>
        <w:t>Вопрос: То есть, ты считаешь, что в пограничных войсках специфическая служба и предпосылок для дедовщины как в войсковых частях нет?</w:t>
      </w:r>
    </w:p>
    <w:p w14:paraId="2D0145E0" w14:textId="77777777" w:rsidR="00CA1919" w:rsidRPr="00053A32" w:rsidRDefault="00CA1919" w:rsidP="00053A32">
      <w:r w:rsidRPr="00053A32">
        <w:t>Ответ: Да, у пограничников другая атмосфера. Если человек идет в наряд с более старшим по службе и тому что-то не нравится, он 10 раз не станет объяснять, он объяснит по-простому, но так, чтобы молодой солдат понял.</w:t>
      </w:r>
    </w:p>
    <w:p w14:paraId="24E27D7D" w14:textId="77777777" w:rsidR="00CA1919" w:rsidRPr="005F267C" w:rsidRDefault="00CA1919" w:rsidP="005F267C">
      <w:pPr>
        <w:rPr>
          <w:b/>
        </w:rPr>
      </w:pPr>
      <w:r w:rsidRPr="005F267C">
        <w:rPr>
          <w:b/>
        </w:rPr>
        <w:t>Вопрос: У вас в части боролись с дедовщиной?</w:t>
      </w:r>
    </w:p>
    <w:p w14:paraId="1FF4F975" w14:textId="77777777" w:rsidR="00CA1919" w:rsidRPr="00053A32" w:rsidRDefault="00CA1919" w:rsidP="00053A32">
      <w:r w:rsidRPr="00053A32">
        <w:t>Ответ: Мы все это обсуждали на политзанятиях. Нам зачитывали постановления о том, что это плохо, что за дедовщину можно сесть в дисбат.</w:t>
      </w:r>
    </w:p>
    <w:p w14:paraId="1412B734" w14:textId="77777777" w:rsidR="00CA1919" w:rsidRPr="00053A32" w:rsidRDefault="00CA1919" w:rsidP="00053A32">
      <w:r w:rsidRPr="00053A32">
        <w:t>Нам говорили, что надо повышать роль младшего командира. Хотя в маленьком коллективе никто не воспринимает сержанта как командира и он не говорит никому: «Товарищ солдат, приказываю вам вымыть пол», а говорит просто: «Вася, вымой пол». Если дедовщины нет, Вася скажет: «Я сейчас доложу, что ты меня заставляешь». Я не одобряю неуставных отношений, но я понимаю, почему их поддерживают офицеры.</w:t>
      </w:r>
    </w:p>
    <w:p w14:paraId="2D0AF41F" w14:textId="77777777" w:rsidR="00CA1919" w:rsidRPr="005F267C" w:rsidRDefault="00CA1919" w:rsidP="005F267C">
      <w:pPr>
        <w:rPr>
          <w:b/>
        </w:rPr>
      </w:pPr>
      <w:r w:rsidRPr="005F267C">
        <w:rPr>
          <w:b/>
        </w:rPr>
        <w:t>Вопрос: Ты гордился своей службой?</w:t>
      </w:r>
    </w:p>
    <w:p w14:paraId="184425E0" w14:textId="77777777" w:rsidR="00CA1919" w:rsidRPr="00053A32" w:rsidRDefault="00CA1919" w:rsidP="00053A32">
      <w:r w:rsidRPr="00053A32">
        <w:t>Ответ: Я бы не сказал. В армии, в пограничных войсках люди живут одной идеей и это не идея зашиты Родины. Хотя подспудно у каждого человека есть инстинкт, что если начнется война, он пойдет ее защищать, человек не будет кричать об этом на каждом углу. Патриотизм — это не внешнее, а внутреннее проявление, внешняя же цель коллектива — это побыстрее уехать домой. Я рад, что попал в пограничные войска и что я там служил. Армия есть армия.</w:t>
      </w:r>
    </w:p>
    <w:p w14:paraId="096DC956" w14:textId="77777777" w:rsidR="00CA1919" w:rsidRPr="005F267C" w:rsidRDefault="00CA1919" w:rsidP="005F267C">
      <w:pPr>
        <w:rPr>
          <w:b/>
        </w:rPr>
      </w:pPr>
      <w:r w:rsidRPr="005F267C">
        <w:rPr>
          <w:b/>
        </w:rPr>
        <w:t>Вопрос: А к идее наемной армии ты относишься хорошо?</w:t>
      </w:r>
    </w:p>
    <w:p w14:paraId="53D19C3E" w14:textId="77777777" w:rsidR="00CA1919" w:rsidRPr="00053A32" w:rsidRDefault="00CA1919" w:rsidP="00053A32">
      <w:r w:rsidRPr="00053A32">
        <w:t>Ответ: Да. Есть люди, которые хотят служить в армии, и есть те, которые армию не воспринимают. Многие вешаются, травятся, чтобы не служить. Я был в госпитале перед самой демобилизацией. Встретил там человека из Ленинграда, который говорил, что хочет повеситься. У него 3 сотрясения мозга, но он был психически здоров, он, как говорится, «косил», уклонялся. И он подговорил ребят, что они якобы вынут его из петли и медсестре скажут об этом, мне было обидно, что другие ребята, которым тоже трудно, служат, а ему хочется побыстрее домой поехать.</w:t>
      </w:r>
    </w:p>
    <w:p w14:paraId="2B63D29D" w14:textId="77777777" w:rsidR="00CA1919" w:rsidRPr="005F267C" w:rsidRDefault="00CA1919" w:rsidP="005F267C">
      <w:pPr>
        <w:rPr>
          <w:b/>
        </w:rPr>
      </w:pPr>
      <w:r w:rsidRPr="005F267C">
        <w:rPr>
          <w:b/>
        </w:rPr>
        <w:t>Вопрос: Солдаты каких национальностей были в твоем подразделении?</w:t>
      </w:r>
    </w:p>
    <w:p w14:paraId="2F938D94" w14:textId="77777777" w:rsidR="00CA1919" w:rsidRPr="00053A32" w:rsidRDefault="00CA1919" w:rsidP="00053A32">
      <w:r w:rsidRPr="00053A32">
        <w:t>Ответ: В роте в основном русские, украинцы, узбек, но он призывался из Москвы, поэтому никто особо и не вспоминал, что он не русский.</w:t>
      </w:r>
    </w:p>
    <w:p w14:paraId="4AAB379D" w14:textId="77777777" w:rsidR="00CA1919" w:rsidRPr="005F267C" w:rsidRDefault="00CA1919" w:rsidP="005F267C">
      <w:pPr>
        <w:rPr>
          <w:b/>
        </w:rPr>
      </w:pPr>
      <w:r w:rsidRPr="005F267C">
        <w:rPr>
          <w:b/>
        </w:rPr>
        <w:t>Вопрос: Были в роте те, кто не входил ни в одну из этих групп?</w:t>
      </w:r>
    </w:p>
    <w:p w14:paraId="25815B80" w14:textId="77777777" w:rsidR="00CA1919" w:rsidRPr="00053A32" w:rsidRDefault="00CA1919" w:rsidP="00053A32">
      <w:r w:rsidRPr="00053A32">
        <w:t>Ответ: Да. Например, комсомольские активисты, но им от этого хуже не было. У них свои дела, у нас свои.</w:t>
      </w:r>
    </w:p>
    <w:p w14:paraId="6EA012B1" w14:textId="77777777" w:rsidR="00CA1919" w:rsidRPr="005F267C" w:rsidRDefault="00CA1919" w:rsidP="005F267C">
      <w:pPr>
        <w:rPr>
          <w:b/>
        </w:rPr>
      </w:pPr>
      <w:r w:rsidRPr="005F267C">
        <w:rPr>
          <w:b/>
        </w:rPr>
        <w:t>Вопрос: Была ли внутренняя иерархия в группах?</w:t>
      </w:r>
    </w:p>
    <w:p w14:paraId="0DF9FE4D" w14:textId="77777777" w:rsidR="00CA1919" w:rsidRPr="00053A32" w:rsidRDefault="00CA1919" w:rsidP="00053A32">
      <w:r w:rsidRPr="00053A32">
        <w:t>Ответ: Как таковой, ее не было в группах. Действовали общие правила. Кто больше прослужил, тот и сильней.</w:t>
      </w:r>
    </w:p>
    <w:p w14:paraId="4A9D75F6" w14:textId="77777777" w:rsidR="00CA1919" w:rsidRPr="005F267C" w:rsidRDefault="00CA1919" w:rsidP="005F267C">
      <w:pPr>
        <w:rPr>
          <w:b/>
        </w:rPr>
      </w:pPr>
      <w:r w:rsidRPr="005F267C">
        <w:rPr>
          <w:b/>
        </w:rPr>
        <w:t>Вопрос: Принадлежность к какой-то группе — это благо?</w:t>
      </w:r>
    </w:p>
    <w:p w14:paraId="15C33BBB" w14:textId="77777777" w:rsidR="00CA1919" w:rsidRPr="00053A32" w:rsidRDefault="00CA1919" w:rsidP="00053A32">
      <w:r w:rsidRPr="00053A32">
        <w:t>Ответ: Да. Свободное время веселей проводить, может, как служба легче. Но никакой агрессии вовне не было.</w:t>
      </w:r>
    </w:p>
    <w:p w14:paraId="7DD734D8" w14:textId="77777777" w:rsidR="00CA1919" w:rsidRPr="005F267C" w:rsidRDefault="00CA1919" w:rsidP="005F267C">
      <w:pPr>
        <w:rPr>
          <w:b/>
        </w:rPr>
      </w:pPr>
      <w:r w:rsidRPr="005F267C">
        <w:rPr>
          <w:b/>
        </w:rPr>
        <w:t>Вопрос: Существовала ли привилегированная национальность?</w:t>
      </w:r>
    </w:p>
    <w:p w14:paraId="44134059" w14:textId="77777777" w:rsidR="00CA1919" w:rsidRPr="00053A32" w:rsidRDefault="00CA1919" w:rsidP="00053A32">
      <w:r w:rsidRPr="00053A32">
        <w:t>Ответ: Нет. Хохлы были на вторых ролях только потому, что младше призывом. Если бы они были призваны одновременно с нами, то права у всех были бы равны.</w:t>
      </w:r>
    </w:p>
    <w:p w14:paraId="3198762B" w14:textId="77777777" w:rsidR="00CA1919" w:rsidRPr="005F267C" w:rsidRDefault="00CA1919" w:rsidP="005F267C">
      <w:pPr>
        <w:rPr>
          <w:b/>
        </w:rPr>
      </w:pPr>
      <w:r w:rsidRPr="005F267C">
        <w:rPr>
          <w:b/>
        </w:rPr>
        <w:t>Вопрос: Физическая сила много значит в армии?</w:t>
      </w:r>
    </w:p>
    <w:p w14:paraId="40FA0F4F" w14:textId="77777777" w:rsidR="00CA1919" w:rsidRPr="00053A32" w:rsidRDefault="00CA1919" w:rsidP="00053A32">
      <w:r w:rsidRPr="00053A32">
        <w:t>Ответ: Да. Если приходит спортсмен, который занимается классической борьбой, то к нему никто из дедов в одиночку не подойдет.</w:t>
      </w:r>
    </w:p>
    <w:p w14:paraId="542A32AC" w14:textId="77777777" w:rsidR="00CA1919" w:rsidRPr="005F267C" w:rsidRDefault="00CA1919" w:rsidP="005F267C">
      <w:pPr>
        <w:rPr>
          <w:b/>
        </w:rPr>
      </w:pPr>
      <w:r w:rsidRPr="005F267C">
        <w:rPr>
          <w:b/>
        </w:rPr>
        <w:t>Вопрос: Как ты думаешь, нужны ли прапорщики В армии или это какое-то искусственное образование?</w:t>
      </w:r>
    </w:p>
    <w:p w14:paraId="71E6DCAE" w14:textId="77777777" w:rsidR="00CA1919" w:rsidRPr="00053A32" w:rsidRDefault="00CA1919" w:rsidP="00053A32">
      <w:r w:rsidRPr="00053A32">
        <w:t>Ответ: Наша армия основана на прапорщиках. Это элемент наемной армии, т.к. прапорщиками становятся люди, не имеющие офицерской подготовки. Например, один солдат нашего призыва, имеющий среднее техническое образование, написал заявление на прапорщика сроком на пять лет и стал нашим начальником, в том же подразделении.</w:t>
      </w:r>
    </w:p>
    <w:p w14:paraId="40ACE424" w14:textId="77777777" w:rsidR="00CA1919" w:rsidRPr="00053A32" w:rsidRDefault="00CA1919" w:rsidP="00053A32">
      <w:r w:rsidRPr="00053A32">
        <w:t>Прапорщикам хорошо известны постулаты дедовщины, они иногда их используют. Вообще армия страдает от недостатка педагогического опыта. Многие ребята, которые с чем-то не согласны, получают физические и душевные травмы.</w:t>
      </w:r>
    </w:p>
    <w:p w14:paraId="43B90654" w14:textId="77777777" w:rsidR="00CA1919" w:rsidRPr="00053A32" w:rsidRDefault="00CA1919" w:rsidP="00053A32">
      <w:r w:rsidRPr="00053A32">
        <w:t>После возвращения из армии у меня была какая-то злоба на всех. Армия меня окунула в очень жесткий мир, в грубую мужскую жизнь, которой я раньше не знал.</w:t>
      </w:r>
    </w:p>
    <w:p w14:paraId="312E9020" w14:textId="2EED1B4F" w:rsidR="00CA1919" w:rsidRPr="005F267C" w:rsidRDefault="00C61F60" w:rsidP="005F267C">
      <w:pPr>
        <w:pStyle w:val="3"/>
      </w:pPr>
      <w:bookmarkStart w:id="872" w:name="_Toc174261222"/>
      <w:bookmarkStart w:id="873" w:name="_Toc13960668"/>
      <w:bookmarkEnd w:id="872"/>
      <w:r>
        <w:rPr>
          <w:lang w:val="ru-RU"/>
        </w:rPr>
        <w:t>5.</w:t>
      </w:r>
      <w:r w:rsidR="00CA1919" w:rsidRPr="005F267C">
        <w:t>1.5. Пограничные войска. Архангельск</w:t>
      </w:r>
      <w:bookmarkEnd w:id="873"/>
    </w:p>
    <w:p w14:paraId="625BF78F" w14:textId="77777777" w:rsidR="00CA1919" w:rsidRPr="005F267C" w:rsidRDefault="00CA1919" w:rsidP="005F267C">
      <w:pPr>
        <w:rPr>
          <w:b/>
        </w:rPr>
      </w:pPr>
      <w:r w:rsidRPr="005F267C">
        <w:rPr>
          <w:b/>
        </w:rPr>
        <w:t>Вопрос: Существовала ли у вас проблема дедовщины?</w:t>
      </w:r>
    </w:p>
    <w:p w14:paraId="7D352447" w14:textId="77777777" w:rsidR="00CA1919" w:rsidRPr="00053A32" w:rsidRDefault="00CA1919" w:rsidP="00053A32">
      <w:r w:rsidRPr="00053A32">
        <w:t>Ответ: Да. В первый год я столкнулся с ней в учебной роте, когда в наряде по кухне мы не вовремя сели кушать. И потом за это всю ночь мыли стены и потолки сверху до низу с мылом. Это была моя первая бессонная ночь.</w:t>
      </w:r>
    </w:p>
    <w:p w14:paraId="7ABDB73E" w14:textId="77777777" w:rsidR="00CA1919" w:rsidRPr="00053A32" w:rsidRDefault="00CA1919" w:rsidP="00053A32">
      <w:r w:rsidRPr="00053A32">
        <w:t>В пограничных войсках есть давняя традиция: если тебя призвали осенью, то ты «пингвин», если весной, то ты «фазан». Когда прослужил год, то старый «пингвин», а потом становишься дедом. У нас не было представителей южных национальностей, были ребята из Вологодской области, Москвы, Ленинграда, Петрозаводска. Дедовщина шла от тех, кто жил в деревне. К москвичам, ленинградцам они относились хуже, чем к другим.</w:t>
      </w:r>
    </w:p>
    <w:p w14:paraId="5B2BC4AD" w14:textId="77777777" w:rsidR="00CA1919" w:rsidRPr="005F267C" w:rsidRDefault="00CA1919" w:rsidP="005F267C">
      <w:pPr>
        <w:rPr>
          <w:b/>
        </w:rPr>
      </w:pPr>
      <w:r w:rsidRPr="005F267C">
        <w:rPr>
          <w:b/>
        </w:rPr>
        <w:t>Вопрос: Расскажи о каких-нибудь случаях, которые произошли в первые полгода службы.</w:t>
      </w:r>
    </w:p>
    <w:p w14:paraId="39250421" w14:textId="77777777" w:rsidR="00CA1919" w:rsidRPr="00053A32" w:rsidRDefault="00CA1919" w:rsidP="00053A32">
      <w:r w:rsidRPr="00053A32">
        <w:t>Ответ: На учебном пункте я очень близко сдружился со своим командиром, сержантом, дедом, он тоже был москвич. У нас оказались общие знакомые, совпадали интересы: и он, и я любили футбол. И когда распределяли по ротам, я попал служить вместе с ним, поэтому ко мне деды относились более или менее либерально. Хотя другим могли и «скворечник» проломить. Это такое крылатое выражение: когда человек неправильно поступает по отношению к деду, тот подходит и бьет молодого в грудь.</w:t>
      </w:r>
    </w:p>
    <w:p w14:paraId="5C1C3350" w14:textId="77777777" w:rsidR="00CA1919" w:rsidRPr="00053A32" w:rsidRDefault="00CA1919" w:rsidP="00053A32">
      <w:r w:rsidRPr="00053A32">
        <w:t>Однажды «кадета» (так называли курсантов, которых выгнали из училища) избил дежурный по роте. В тот день у нас был выход на стрельбище. Кадет рассказал об этом командиру роты и тот разрешил ему на стрельбище не ходить. Бывшего курсанта избили еще жестче, а потом мы увидели, что кадета увозят на скорой помощи. Он перерезал себе вены и написал письмо начальнику особого отдела, где все рассказал. Был еще случай, когда молодой солдат убежал с территории военного городка, его разыскали, а парня, который заставлял его под кроватями «кататься в метро», отослали в дисбат. У нас не было сильных проявлений дедовщины, слышал я о ней гораздо больше, чем видел сам.</w:t>
      </w:r>
    </w:p>
    <w:p w14:paraId="40E96F49" w14:textId="77777777" w:rsidR="00CA1919" w:rsidRPr="005F267C" w:rsidRDefault="00CA1919" w:rsidP="005F267C">
      <w:pPr>
        <w:rPr>
          <w:b/>
        </w:rPr>
      </w:pPr>
      <w:r w:rsidRPr="005F267C">
        <w:rPr>
          <w:b/>
        </w:rPr>
        <w:t>Вопрос: А борьбу с дедовщиной ты считал необходимой?</w:t>
      </w:r>
    </w:p>
    <w:p w14:paraId="565F1A96" w14:textId="77777777" w:rsidR="00CA1919" w:rsidRPr="00053A32" w:rsidRDefault="00CA1919" w:rsidP="00053A32">
      <w:r w:rsidRPr="00053A32">
        <w:t>Ответ: Я ее не то, чтобы поддерживаю. Но, когда служил, считал, что дедовщина нужна. На ней держится порядок. Я ничего не умел, когда пришел в армию, даже гладить, шить, за меня все мама делала. Подшивался минут за 15-20. Только после того, какдеды заставляли перешивать для них, я действительно этому научился, т. е. это было не рукоприкладство, а обучение. Многому меня научила не армия, а дедовщина. Когда хочется спать, а тебе говорят, что грязно помыл пол, второй раз ты уже вымоешь чисто, дедовщина дисциплинирует — это бесспорно.</w:t>
      </w:r>
    </w:p>
    <w:p w14:paraId="198BC8E2" w14:textId="77777777" w:rsidR="00CA1919" w:rsidRPr="005F267C" w:rsidRDefault="00CA1919" w:rsidP="005F267C">
      <w:pPr>
        <w:rPr>
          <w:b/>
        </w:rPr>
      </w:pPr>
      <w:r w:rsidRPr="005F267C">
        <w:rPr>
          <w:b/>
        </w:rPr>
        <w:t>Вопрос: а каким было отношение офицеров к дедовщине? Они ведь об этом знали?</w:t>
      </w:r>
    </w:p>
    <w:p w14:paraId="22A63828" w14:textId="77777777" w:rsidR="00CA1919" w:rsidRPr="00053A32" w:rsidRDefault="00CA1919" w:rsidP="00053A32">
      <w:r w:rsidRPr="00053A32">
        <w:t>Ответ: Конечно, знали. Старшина на 2-ом году службы говорил: «Ну, что же вы? давайте, гоняйте молодых. Вспомните, каквас гоняли?».</w:t>
      </w:r>
    </w:p>
    <w:p w14:paraId="5DC516E5" w14:textId="77777777" w:rsidR="00CA1919" w:rsidRPr="005F267C" w:rsidRDefault="00CA1919" w:rsidP="005F267C">
      <w:pPr>
        <w:rPr>
          <w:b/>
        </w:rPr>
      </w:pPr>
      <w:r w:rsidRPr="005F267C">
        <w:rPr>
          <w:b/>
        </w:rPr>
        <w:t>Вопрос: Он был за дедовщину?</w:t>
      </w:r>
    </w:p>
    <w:p w14:paraId="6D0C2A27" w14:textId="77777777" w:rsidR="00CA1919" w:rsidRPr="00053A32" w:rsidRDefault="00CA1919" w:rsidP="00053A32">
      <w:r w:rsidRPr="00053A32">
        <w:t>Ответ: Да, на ней держался порядок, а длястаршины это главное.</w:t>
      </w:r>
    </w:p>
    <w:p w14:paraId="06BA07A4" w14:textId="77777777" w:rsidR="00CA1919" w:rsidRPr="005F267C" w:rsidRDefault="00CA1919" w:rsidP="005F267C">
      <w:pPr>
        <w:rPr>
          <w:b/>
        </w:rPr>
      </w:pPr>
      <w:r w:rsidRPr="005F267C">
        <w:rPr>
          <w:b/>
        </w:rPr>
        <w:t>Вопрос: А командир роты? Он несет серьезную ответственность за вас?</w:t>
      </w:r>
    </w:p>
    <w:p w14:paraId="29C3E097" w14:textId="77777777" w:rsidR="00CA1919" w:rsidRPr="00053A32" w:rsidRDefault="00CA1919" w:rsidP="00053A32">
      <w:r w:rsidRPr="00053A32">
        <w:t>Ответ: Он не любил выносить сор из избы. Командиру роты нравилось, когда к нему приходил полковник и говорил, что у него все хорошо, в карауле чисто, всем надо брать с него пример. Нашу роту всегда ставили в пример. Это достигалось благодаря тому, что была дедовщина.</w:t>
      </w:r>
    </w:p>
    <w:p w14:paraId="5A8BDBAB" w14:textId="77777777" w:rsidR="00CA1919" w:rsidRPr="005F267C" w:rsidRDefault="00CA1919" w:rsidP="005F267C">
      <w:pPr>
        <w:rPr>
          <w:b/>
        </w:rPr>
      </w:pPr>
      <w:r w:rsidRPr="005F267C">
        <w:rPr>
          <w:b/>
        </w:rPr>
        <w:t>Вопрос: А от кого зависит искоренение дедовщины? Достаточно ли команды сверху?</w:t>
      </w:r>
    </w:p>
    <w:p w14:paraId="42770EA8" w14:textId="77777777" w:rsidR="00CA1919" w:rsidRPr="00053A32" w:rsidRDefault="00CA1919" w:rsidP="00053A32">
      <w:r w:rsidRPr="00053A32">
        <w:t>Ответ: Нет. Команды недостаточно. Когда можно было ходить в самоволки, никто не ходил, а когда всем говорили: «Не вздумайте уйти в самовольную отлучку», народ бегал, ухолили из гарнизона в больших количествах только из-за того, что есть запрет.</w:t>
      </w:r>
    </w:p>
    <w:p w14:paraId="6C7A0D35" w14:textId="77777777" w:rsidR="00CA1919" w:rsidRPr="005F267C" w:rsidRDefault="00CA1919" w:rsidP="005F267C">
      <w:pPr>
        <w:rPr>
          <w:b/>
        </w:rPr>
      </w:pPr>
      <w:r w:rsidRPr="005F267C">
        <w:rPr>
          <w:b/>
        </w:rPr>
        <w:t>Вопрос: Стоял ли у вас национальный вопрос?</w:t>
      </w:r>
    </w:p>
    <w:p w14:paraId="2159A3B7" w14:textId="77777777" w:rsidR="00CA1919" w:rsidRPr="00053A32" w:rsidRDefault="00CA1919" w:rsidP="00053A32">
      <w:r w:rsidRPr="00053A32">
        <w:t>Ответ: Остро не стоял. Но разделение на землячества играло свою роль. Москвичи держались одной кучкой.</w:t>
      </w:r>
    </w:p>
    <w:p w14:paraId="06EA67E5" w14:textId="77777777" w:rsidR="00CA1919" w:rsidRPr="005F267C" w:rsidRDefault="00CA1919" w:rsidP="005F267C">
      <w:pPr>
        <w:rPr>
          <w:b/>
        </w:rPr>
      </w:pPr>
      <w:r w:rsidRPr="005F267C">
        <w:rPr>
          <w:b/>
        </w:rPr>
        <w:t>Вопрос: Что такое землячество?</w:t>
      </w:r>
    </w:p>
    <w:p w14:paraId="69A06972" w14:textId="77777777" w:rsidR="00CA1919" w:rsidRPr="00053A32" w:rsidRDefault="00CA1919" w:rsidP="00053A32">
      <w:r w:rsidRPr="00053A32">
        <w:t>Ответ: Землячество это когда ребята, призванные из одного места, держатся вместе, не дают обижать своих молодых. В некоторых местах нет дедовщины, там все основано на землячествах. Но одном КПП верх держали ленинградцы. Если молодой ленинградец не подводил, могли через 3 месяца дать ему права деда. Переводили ремнем: бляхой отбивали по голому месту 12 — 14 раз.</w:t>
      </w:r>
    </w:p>
    <w:p w14:paraId="49FA2F87" w14:textId="77777777" w:rsidR="00CA1919" w:rsidRPr="005F267C" w:rsidRDefault="00CA1919" w:rsidP="005F267C">
      <w:pPr>
        <w:rPr>
          <w:b/>
        </w:rPr>
      </w:pPr>
      <w:r w:rsidRPr="005F267C">
        <w:rPr>
          <w:b/>
        </w:rPr>
        <w:t>Вопрос: Какое самое крепкое было у вас землячество?</w:t>
      </w:r>
    </w:p>
    <w:p w14:paraId="1DFE2437" w14:textId="77777777" w:rsidR="00CA1919" w:rsidRPr="00053A32" w:rsidRDefault="00CA1919" w:rsidP="00053A32">
      <w:r w:rsidRPr="00053A32">
        <w:t>Ответ: Ленинградское.</w:t>
      </w:r>
    </w:p>
    <w:p w14:paraId="39C0011C" w14:textId="77777777" w:rsidR="00CA1919" w:rsidRPr="005F267C" w:rsidRDefault="00CA1919" w:rsidP="005F267C">
      <w:pPr>
        <w:rPr>
          <w:b/>
        </w:rPr>
      </w:pPr>
      <w:r w:rsidRPr="005F267C">
        <w:rPr>
          <w:b/>
        </w:rPr>
        <w:t>Вопрос: Между землячествами какие-нибудь конфликты были?</w:t>
      </w:r>
    </w:p>
    <w:p w14:paraId="15F772AE" w14:textId="77777777" w:rsidR="00CA1919" w:rsidRPr="00053A32" w:rsidRDefault="00CA1919" w:rsidP="00053A32">
      <w:r w:rsidRPr="00053A32">
        <w:t>Ответ: Да. У кого-то из ленинградцев был день рождения, они попросили гитару у ребят с Украины, им не дали. Была драка семь на семь.</w:t>
      </w:r>
    </w:p>
    <w:p w14:paraId="50F73914" w14:textId="77777777" w:rsidR="00CA1919" w:rsidRPr="005F267C" w:rsidRDefault="00CA1919" w:rsidP="005F267C">
      <w:pPr>
        <w:rPr>
          <w:b/>
        </w:rPr>
      </w:pPr>
      <w:r w:rsidRPr="005F267C">
        <w:rPr>
          <w:b/>
        </w:rPr>
        <w:t>Вопрос: Офицеры как-нибудь реагировали на землячества?</w:t>
      </w:r>
    </w:p>
    <w:p w14:paraId="37559320" w14:textId="77777777" w:rsidR="00CA1919" w:rsidRPr="00053A32" w:rsidRDefault="00CA1919" w:rsidP="00053A32">
      <w:r w:rsidRPr="00053A32">
        <w:t>Ответ: Они могли попросить: «Я тоже москвич. Скажи, чтоб мне прислали коробку конфет».</w:t>
      </w:r>
    </w:p>
    <w:p w14:paraId="68FA0AD0" w14:textId="77777777" w:rsidR="00CA1919" w:rsidRPr="005F267C" w:rsidRDefault="00CA1919" w:rsidP="005F267C">
      <w:pPr>
        <w:rPr>
          <w:b/>
        </w:rPr>
      </w:pPr>
      <w:r w:rsidRPr="005F267C">
        <w:rPr>
          <w:b/>
        </w:rPr>
        <w:t>Вопрос: Какое у тебя сложилось отношение к офицерам?</w:t>
      </w:r>
    </w:p>
    <w:p w14:paraId="5B7DC5BF" w14:textId="77777777" w:rsidR="00CA1919" w:rsidRPr="00053A32" w:rsidRDefault="00CA1919" w:rsidP="00053A32">
      <w:r w:rsidRPr="00053A32">
        <w:t>Ответ: Я не люблю офицеров. Даже сейчас отношусь с пренебрежением, если иду по улице и вижу старшего лейтенанта или капитана. Именно эти звания оставили неприятные воспоминания. Если раньше офицерскую профессию уважали, ценили, то наше поколение ее ненавидит.</w:t>
      </w:r>
    </w:p>
    <w:p w14:paraId="031817B8" w14:textId="77777777" w:rsidR="00CA1919" w:rsidRPr="005F267C" w:rsidRDefault="00CA1919" w:rsidP="005F267C">
      <w:pPr>
        <w:rPr>
          <w:b/>
        </w:rPr>
      </w:pPr>
      <w:r w:rsidRPr="005F267C">
        <w:rPr>
          <w:b/>
        </w:rPr>
        <w:t>Вопрос: Ты сказал, что к москвичам относились хуже? А почему?</w:t>
      </w:r>
    </w:p>
    <w:p w14:paraId="4E528D77" w14:textId="77777777" w:rsidR="00CA1919" w:rsidRPr="00053A32" w:rsidRDefault="00CA1919" w:rsidP="00053A32">
      <w:r w:rsidRPr="00053A32">
        <w:t>Ответ: Существует такое мнение, что у тех, кто живет в Москве, все есть: «Вы едите нашу (орловскую) колбасу, пьете наше (вологодское) молоко, а сами ничего не можете делать». Кроме того, интеллект москвича выше интеллекта человека из Владимира.</w:t>
      </w:r>
    </w:p>
    <w:p w14:paraId="5009DABC" w14:textId="77777777" w:rsidR="00CA1919" w:rsidRPr="005F267C" w:rsidRDefault="00CA1919" w:rsidP="005F267C">
      <w:pPr>
        <w:rPr>
          <w:b/>
        </w:rPr>
      </w:pPr>
      <w:r w:rsidRPr="005F267C">
        <w:rPr>
          <w:b/>
        </w:rPr>
        <w:t>Вопрос: Это, наверное, одна из самых больных проблем в армии? Для человека, который что-то соображает, служба гораздо тяжелее?</w:t>
      </w:r>
    </w:p>
    <w:p w14:paraId="25193A3C" w14:textId="77777777" w:rsidR="00CA1919" w:rsidRPr="00053A32" w:rsidRDefault="00CA1919" w:rsidP="00053A32">
      <w:r w:rsidRPr="00053A32">
        <w:t>Ответ: Да. На первом году службы я пару раз спрашивал: «Товарищ сержант, разрешите мне вместо сна почитать газету?». А он ответил так: «Ты что, умный такой или спать не хочешь? Иди тогда пол мой».</w:t>
      </w:r>
    </w:p>
    <w:p w14:paraId="53DBE4C4" w14:textId="77777777" w:rsidR="00CA1919" w:rsidRPr="005F267C" w:rsidRDefault="00CA1919" w:rsidP="005F267C">
      <w:pPr>
        <w:rPr>
          <w:b/>
        </w:rPr>
      </w:pPr>
      <w:r w:rsidRPr="005F267C">
        <w:rPr>
          <w:b/>
        </w:rPr>
        <w:t>Вопрос: Как на твой взгляд, нужна ли перестройка в армии?</w:t>
      </w:r>
    </w:p>
    <w:p w14:paraId="35E40C4B" w14:textId="77777777" w:rsidR="00CA1919" w:rsidRPr="00053A32" w:rsidRDefault="00CA1919" w:rsidP="00053A32">
      <w:r w:rsidRPr="00053A32">
        <w:t>Ответ: Я считаю, что да. Начинать с того, чтобы офицеры пересмотрели свои отношения с подчиненными, относились к солдатам человечнее, не считали их людьми второго сорта. Нужно пересмотреть вопрос о длительности службы.</w:t>
      </w:r>
    </w:p>
    <w:p w14:paraId="08B871F7" w14:textId="77777777" w:rsidR="00CA1919" w:rsidRPr="005F267C" w:rsidRDefault="00CA1919" w:rsidP="005F267C">
      <w:pPr>
        <w:rPr>
          <w:b/>
        </w:rPr>
      </w:pPr>
      <w:r w:rsidRPr="005F267C">
        <w:rPr>
          <w:b/>
        </w:rPr>
        <w:t>Вопрос: Твоя должность соответствовала по штату тому, что ты делал реально?</w:t>
      </w:r>
    </w:p>
    <w:p w14:paraId="26F8C69B" w14:textId="77777777" w:rsidR="00CA1919" w:rsidRPr="00053A32" w:rsidRDefault="00CA1919" w:rsidP="00053A32">
      <w:r w:rsidRPr="00053A32">
        <w:t>Ответ: Должность моя — стрелок. Я отслужил два года, но до сих пор не могу понять, зачем по штату нужен стрелок или 5 человек на гранатомет, меня определили стрелком за то, что на учебном пункте, наверное, со страху, я отстрелялся на «5». Потом мне этого уже долго не удавалось.</w:t>
      </w:r>
    </w:p>
    <w:p w14:paraId="30E7F2CA" w14:textId="77777777" w:rsidR="00CA1919" w:rsidRPr="005F267C" w:rsidRDefault="00CA1919" w:rsidP="005F267C">
      <w:pPr>
        <w:rPr>
          <w:b/>
        </w:rPr>
      </w:pPr>
      <w:r w:rsidRPr="005F267C">
        <w:rPr>
          <w:b/>
        </w:rPr>
        <w:t>Вопрос: Чем ты занимался эти два года?</w:t>
      </w:r>
    </w:p>
    <w:p w14:paraId="4D59F7FD" w14:textId="77777777" w:rsidR="00CA1919" w:rsidRPr="00053A32" w:rsidRDefault="00CA1919" w:rsidP="00053A32">
      <w:r w:rsidRPr="00053A32">
        <w:t>Ответ: Первый год я занимался, чем прикажут.</w:t>
      </w:r>
    </w:p>
    <w:p w14:paraId="0F8B7F21" w14:textId="77777777" w:rsidR="00CA1919" w:rsidRPr="005F267C" w:rsidRDefault="00CA1919" w:rsidP="005F267C">
      <w:pPr>
        <w:rPr>
          <w:b/>
        </w:rPr>
      </w:pPr>
      <w:r w:rsidRPr="005F267C">
        <w:rPr>
          <w:b/>
        </w:rPr>
        <w:t>Вопрос: А что приказывали?</w:t>
      </w:r>
    </w:p>
    <w:p w14:paraId="7598BCC6" w14:textId="77777777" w:rsidR="00CA1919" w:rsidRPr="00053A32" w:rsidRDefault="00CA1919" w:rsidP="00053A32">
      <w:r w:rsidRPr="00053A32">
        <w:t>Ответ: Мыть полы, стоять в наряде.</w:t>
      </w:r>
    </w:p>
    <w:p w14:paraId="7F8EE313" w14:textId="77777777" w:rsidR="00CA1919" w:rsidRPr="005F267C" w:rsidRDefault="00CA1919" w:rsidP="005F267C">
      <w:pPr>
        <w:rPr>
          <w:b/>
        </w:rPr>
      </w:pPr>
      <w:r w:rsidRPr="005F267C">
        <w:rPr>
          <w:b/>
        </w:rPr>
        <w:t>Вопрос: Ты чувствуешь себя профессионалом в мытье полов?</w:t>
      </w:r>
    </w:p>
    <w:p w14:paraId="27AA4684" w14:textId="77777777" w:rsidR="00CA1919" w:rsidRPr="00053A32" w:rsidRDefault="00CA1919" w:rsidP="00053A32">
      <w:r w:rsidRPr="00053A32">
        <w:t>Ответ: Чувствовал. Быстро научился, скоро разучился, когда стал дедом.</w:t>
      </w:r>
    </w:p>
    <w:p w14:paraId="4A5FFE1C" w14:textId="77777777" w:rsidR="00CA1919" w:rsidRPr="005F267C" w:rsidRDefault="00CA1919" w:rsidP="005F267C">
      <w:pPr>
        <w:rPr>
          <w:b/>
        </w:rPr>
      </w:pPr>
      <w:r w:rsidRPr="005F267C">
        <w:rPr>
          <w:b/>
        </w:rPr>
        <w:t>Вопрос: Ты гордишься службой в армии?</w:t>
      </w:r>
    </w:p>
    <w:p w14:paraId="5FA44EF0" w14:textId="77777777" w:rsidR="00CA1919" w:rsidRPr="00053A32" w:rsidRDefault="00CA1919" w:rsidP="00053A32">
      <w:r w:rsidRPr="00053A32">
        <w:t>Ответ: Гордиться нечем.</w:t>
      </w:r>
    </w:p>
    <w:p w14:paraId="3D753411" w14:textId="77777777" w:rsidR="00CA1919" w:rsidRPr="005F267C" w:rsidRDefault="00CA1919" w:rsidP="005F267C">
      <w:pPr>
        <w:rPr>
          <w:b/>
        </w:rPr>
      </w:pPr>
      <w:r w:rsidRPr="005F267C">
        <w:rPr>
          <w:b/>
        </w:rPr>
        <w:t>Вопрос: Но это почетный долг каждого гражданина. Твоя служба оправдывает эту фразу нашего Основного Закона?</w:t>
      </w:r>
    </w:p>
    <w:p w14:paraId="545B32B6" w14:textId="77777777" w:rsidR="00CA1919" w:rsidRPr="00053A32" w:rsidRDefault="00CA1919" w:rsidP="00053A32">
      <w:r w:rsidRPr="00053A32">
        <w:t>Ответ: Нет. Я был не нужен. Вся моя рота была не нужна.</w:t>
      </w:r>
    </w:p>
    <w:p w14:paraId="49B55558" w14:textId="77777777" w:rsidR="00CA1919" w:rsidRPr="005F267C" w:rsidRDefault="00CA1919" w:rsidP="005F267C">
      <w:pPr>
        <w:rPr>
          <w:b/>
        </w:rPr>
      </w:pPr>
      <w:r w:rsidRPr="005F267C">
        <w:rPr>
          <w:b/>
        </w:rPr>
        <w:t>Вопрос: Как ты считаешь, нужна ли должность замполита в армии? Вообще, система политотдела в армии?</w:t>
      </w:r>
    </w:p>
    <w:p w14:paraId="4C97FA05" w14:textId="77777777" w:rsidR="00CA1919" w:rsidRPr="00053A32" w:rsidRDefault="00CA1919" w:rsidP="00053A32">
      <w:r w:rsidRPr="00053A32">
        <w:t>Ответ: Я не могу понять, зачем нужен политотдел в армии. Зачем нужны училища, откуда выходят политработники, которые получают деньги ни за что. Начальник политотдела у нас пользовался неограниченной властью, например, заставлял младших офицеров ходить по плацу вместе с солдатами.</w:t>
      </w:r>
    </w:p>
    <w:p w14:paraId="7D5F5E9D" w14:textId="77777777" w:rsidR="00CA1919" w:rsidRPr="005F267C" w:rsidRDefault="00CA1919" w:rsidP="005F267C">
      <w:pPr>
        <w:rPr>
          <w:b/>
        </w:rPr>
      </w:pPr>
      <w:r w:rsidRPr="005F267C">
        <w:rPr>
          <w:b/>
        </w:rPr>
        <w:t>Вопрос: А как офицеры на это реагировали?</w:t>
      </w:r>
    </w:p>
    <w:p w14:paraId="4EBDB435" w14:textId="77777777" w:rsidR="00CA1919" w:rsidRPr="00053A32" w:rsidRDefault="00CA1919" w:rsidP="00053A32">
      <w:r w:rsidRPr="00053A32">
        <w:t>Ответ: После того, как все заканчивалось, меж собой обзывали его, стараясь, чтобы никто из солдат не услышал. Крыли матом. Если не умеешь ругаться матом, иди в армию — тебя научат. Я был много раз свидетелем, когда оперативный дежурный сидел пьяный на ночной службе. Сразу жепоявлялась мысль: имможно выпивать на службе, а мне нельзя?</w:t>
      </w:r>
    </w:p>
    <w:p w14:paraId="5EB722CE" w14:textId="77777777" w:rsidR="00CA1919" w:rsidRPr="005F267C" w:rsidRDefault="00CA1919" w:rsidP="005F267C">
      <w:pPr>
        <w:rPr>
          <w:b/>
        </w:rPr>
      </w:pPr>
      <w:r w:rsidRPr="005F267C">
        <w:rPr>
          <w:b/>
        </w:rPr>
        <w:t>Вопрос: Была у солдат проблема со спиртным?</w:t>
      </w:r>
    </w:p>
    <w:p w14:paraId="32BF129A" w14:textId="77777777" w:rsidR="00CA1919" w:rsidRPr="00053A32" w:rsidRDefault="00CA1919" w:rsidP="00053A32">
      <w:r w:rsidRPr="00053A32">
        <w:t>Ответ: Да, но вольнонаемные доставали спиртное за канистру бензина. Солдаты пили ночью, даже в карауле.</w:t>
      </w:r>
    </w:p>
    <w:p w14:paraId="673968A6" w14:textId="77777777" w:rsidR="00CA1919" w:rsidRPr="005F267C" w:rsidRDefault="00CA1919" w:rsidP="005F267C">
      <w:pPr>
        <w:rPr>
          <w:b/>
        </w:rPr>
      </w:pPr>
      <w:r w:rsidRPr="005F267C">
        <w:rPr>
          <w:b/>
        </w:rPr>
        <w:t>Вопрос: Стремился ли ты стать образцовым солдатом?</w:t>
      </w:r>
    </w:p>
    <w:p w14:paraId="207085D1" w14:textId="77777777" w:rsidR="00CA1919" w:rsidRPr="00053A32" w:rsidRDefault="00CA1919" w:rsidP="00053A32">
      <w:r w:rsidRPr="00053A32">
        <w:t>Ответ: Нет, не стремился. Образцовый солдат, как гласитУстав, этот тот, кто беспрекословно выполняет приказы командиров, следит за своим вооружением. Я не стремился выполнять нелепые приказы.</w:t>
      </w:r>
    </w:p>
    <w:p w14:paraId="17CA70C7" w14:textId="77777777" w:rsidR="00CA1919" w:rsidRPr="005F267C" w:rsidRDefault="00CA1919" w:rsidP="005F267C">
      <w:pPr>
        <w:rPr>
          <w:b/>
        </w:rPr>
      </w:pPr>
      <w:r w:rsidRPr="005F267C">
        <w:rPr>
          <w:b/>
        </w:rPr>
        <w:t>Вопрос: Был ли авторитет у сержантов?</w:t>
      </w:r>
    </w:p>
    <w:p w14:paraId="4C555191" w14:textId="77777777" w:rsidR="00CA1919" w:rsidRPr="00053A32" w:rsidRDefault="00CA1919" w:rsidP="00053A32">
      <w:r w:rsidRPr="00053A32">
        <w:t>Ответ: Тебе дают звание не обязательно в том случае, когда ты пользуешься авторитетом. В нашей части было 4 подразделения и только в одном из них был сержант, такой авторитет у солдат имеющий. Он прошел сержантскую школу и умел командовать. У остальных сержантов никакого влияния в солдатской среде не было.</w:t>
      </w:r>
    </w:p>
    <w:p w14:paraId="00270843" w14:textId="77777777" w:rsidR="00CA1919" w:rsidRPr="005F267C" w:rsidRDefault="00CA1919" w:rsidP="005F267C">
      <w:pPr>
        <w:rPr>
          <w:b/>
        </w:rPr>
      </w:pPr>
      <w:r w:rsidRPr="005F267C">
        <w:rPr>
          <w:b/>
        </w:rPr>
        <w:t>Вопрос: Тебя чем-нибудь поощряли в армии?</w:t>
      </w:r>
    </w:p>
    <w:p w14:paraId="7474AAFC" w14:textId="77777777" w:rsidR="00CA1919" w:rsidRPr="00053A32" w:rsidRDefault="00CA1919" w:rsidP="00053A32">
      <w:r w:rsidRPr="00053A32">
        <w:t>Ответ: Да, меня наградили значком «Отличник погранвойск» 1 степени, для срочной службы это самый великий знак, который можно получить в условиях мирного времени. Непонятно только, за что я его получил. Может, в благодарность за то, что уходил домой.</w:t>
      </w:r>
    </w:p>
    <w:p w14:paraId="3AD06BAD" w14:textId="77777777" w:rsidR="00CA1919" w:rsidRPr="005F267C" w:rsidRDefault="00CA1919" w:rsidP="005F267C">
      <w:pPr>
        <w:rPr>
          <w:b/>
        </w:rPr>
      </w:pPr>
      <w:r w:rsidRPr="005F267C">
        <w:rPr>
          <w:b/>
        </w:rPr>
        <w:t>Вопрос: Ты изменился за время пребывания в армии?</w:t>
      </w:r>
    </w:p>
    <w:p w14:paraId="68BFA3E3" w14:textId="77777777" w:rsidR="00CA1919" w:rsidRPr="00053A32" w:rsidRDefault="00CA1919" w:rsidP="00053A32">
      <w:r w:rsidRPr="00053A32">
        <w:t>Ответ: Я приобрел там друзей — это главное. Научился шить, пилить, гвозди вбивать. Внутренне же стал более раздражительным, стал хуже относиться к людям. Осталась колоссальная злость на офицеров. Когда я встречаю офицера, мне хочется ему что-нибудь неприятное сказать.</w:t>
      </w:r>
    </w:p>
    <w:p w14:paraId="4956A6AF" w14:textId="258C773D" w:rsidR="00CA1919" w:rsidRPr="005F267C" w:rsidRDefault="00C61F60" w:rsidP="005F267C">
      <w:pPr>
        <w:pStyle w:val="3"/>
      </w:pPr>
      <w:bookmarkStart w:id="874" w:name="_Toc174261223"/>
      <w:bookmarkStart w:id="875" w:name="_Toc13960669"/>
      <w:bookmarkEnd w:id="874"/>
      <w:r>
        <w:rPr>
          <w:lang w:val="ru-RU"/>
        </w:rPr>
        <w:t>5.</w:t>
      </w:r>
      <w:r w:rsidR="00CA1919" w:rsidRPr="005F267C">
        <w:t>1.6. Пограничные войска. Тихоокеанский округ</w:t>
      </w:r>
      <w:bookmarkEnd w:id="875"/>
    </w:p>
    <w:p w14:paraId="1C45732C" w14:textId="77777777" w:rsidR="00CA1919" w:rsidRPr="005F267C" w:rsidRDefault="00CA1919" w:rsidP="005F267C">
      <w:pPr>
        <w:rPr>
          <w:b/>
        </w:rPr>
      </w:pPr>
      <w:r w:rsidRPr="005F267C">
        <w:rPr>
          <w:b/>
        </w:rPr>
        <w:t>Вопрос: Когда и как произошло первое знакомство с дедовщиной?</w:t>
      </w:r>
    </w:p>
    <w:p w14:paraId="2F603288" w14:textId="77777777" w:rsidR="00CA1919" w:rsidRPr="00053A32" w:rsidRDefault="00CA1919" w:rsidP="00053A32">
      <w:r w:rsidRPr="00053A32">
        <w:t>Ответ: Первый раз это произошло в городе Владивостоке, где мы провели несколько ночей в ожидании доставки в часть. Нам уже выдали военные билеты, но мы были еще в гражданской одежде. Ночью к нам ворвались в казарму старослужащие, начали отбирать часы, деньги. Надо сказать, что мне очень повезло, потому что наша тюменская команда сумела оказать отпор дедам, мы устроили небольшую драку, сила оказалась на нашей стороне. Других же ребят здорово ощипали. Они не защищались, мотивируя это тем, что когда нас привезут в часть, все равно все отберут. Было устроено нечто вроде небольшого пожертвования дембелям, увольнявшимся в этом году. Дело ставилось на «патриотическую основу». Но наша группа, как я уже говорил, не поддалась на подобную провокацию и мы отбились. Мне повезло — попал в учебку. Там в течение восьми месяцев проходил обучение командным навыкам, получил техническую специальность и звание сержанта, дедовщина была там более завуалирована: у нас ничего не отбирали, нас не избивали, но какой-то элемент дедовщины присутствовал во всех занятиях с курсантами. После учебки попал в погранчасть.</w:t>
      </w:r>
    </w:p>
    <w:p w14:paraId="187F5331" w14:textId="77777777" w:rsidR="00CA1919" w:rsidRPr="005F267C" w:rsidRDefault="00CA1919" w:rsidP="005F267C">
      <w:pPr>
        <w:rPr>
          <w:b/>
        </w:rPr>
      </w:pPr>
      <w:r w:rsidRPr="005F267C">
        <w:rPr>
          <w:b/>
        </w:rPr>
        <w:t>Вопрос: Расскажи о категориях военнослужащих, об их разделении в зависимости от срока службы.</w:t>
      </w:r>
    </w:p>
    <w:p w14:paraId="67A732B9" w14:textId="77777777" w:rsidR="00CA1919" w:rsidRPr="00053A32" w:rsidRDefault="00CA1919" w:rsidP="00053A32">
      <w:r w:rsidRPr="00053A32">
        <w:t>Ответ: В погранвойсках очень интересная градация солдат. Прежде всего подчеркну, что до определенного времени, где-то до шестидесятых годов, призывали в погранвойска только осенью. И поэтому до сих пор сохранились очень строгие традиции зависимости солдата от времени его призыва. Меня призвали осенью, а это наиболее благоприятное время призыва, потому что «весенники» более бесправны.</w:t>
      </w:r>
    </w:p>
    <w:p w14:paraId="1451DEB1" w14:textId="77777777" w:rsidR="00CA1919" w:rsidRPr="00053A32" w:rsidRDefault="00CA1919" w:rsidP="00053A32">
      <w:r w:rsidRPr="00053A32">
        <w:t>Солдат, только что призванный в армию, но еще не принесший присягу, носит кличку «чайник». Это человек, абсолютно ничего не смыслящий в армии и не несущий никакой ответственности за свои действия. Затем, после присяги, мы «бобры». Старослужащие нам объяснили, что в этот период наша основная задача соблюдать порядок, «заплывать», как бобры, т. е. все тщательно мыть. Это делалось так: на пол строгалось большое количество мыла, «стружки» размывали тряпками или шваброй, чтобы пена получалась по колено и выше. Через первые полгода наш призыв должен был переходить в разряд «соловьев». В учебке присвоение разряда «соловьев» совпадало с присвоением сержантского звания. Это нас повышало на целую ступень. Весенний призыв, который был лаже на полгода старее нашего осеннего считался нижестоящим по отношению к нам. Вот тут наступала разница, характерная для пограничных войск, отслужив полгода мы, «осенники», сразу переходили в разряд «дедков». А вот весенний призыв «соловьями» оставался полтора года: категория дедка у них отсутствовала. Эта градация очень строга. Не дай бог «весенник» попытается уравнять себя в правах с «осенником» — наказание будет довольно суровым. Его могут отправить мыть туалет, или «сварить мыло» на полу. «Сварить мыло» — это все равно, что вылить на пол большое количество человеческих соплей. Ощущение точно такое же: ты моешь шваброй пол, а мыло тянется за тряпкой по полу и не отмывается. Естественно, это очень трудно, на что все и рассчитано. Рукоприкладство в погранвойсках было развито слабо, поэтому применялись такие методы.</w:t>
      </w:r>
    </w:p>
    <w:p w14:paraId="23D8ECF7" w14:textId="77777777" w:rsidR="00CA1919" w:rsidRPr="00053A32" w:rsidRDefault="00CA1919" w:rsidP="00053A32">
      <w:r w:rsidRPr="00053A32">
        <w:t>После полутора лет службы и «соловьи-весенники» и «дедки-осенники» становились дедами. Деды же только готовятся в «дембели»: клеят альбомы, отделывают себе форму или ищут гражданскую одежду, угнетают тех, кто привел в армию позже. Угнетение распространяется не только на рядовой состав, но и на сержантский. Сержанты младшего призыва точно так же подчиняются дедам. Очень немногие сержанты, будучи «соловьями», решают проявить свою уставную власть по отношению к дедам, потому что боятся получить массу неприятностей. Им могут устроить «темную»: ночью надеть мешок или наволочку на голову и избить. Но чаще всего сержанту «соловью» просто не подчиняются, допустим, пойдет «борзый» сержант в караул с кем-то из дедов, а дед уйдет с поста. С дедом ничего не сделают, а сержанту за то, что он плохо воспитал своих подчиненных, сильно нагорит. И в этой ситуации дед будет выглядеть мучеником, а сержант — виновником. Большую роль для сержанта-«соловья» играет всеобщее психологическое неодобрение. Поэтому все неписаные законы он выполняет сильнее уставных. Одна из сильнейших угроз звучала так: «Ты что, хочешь жить по Уставу?». В этом случае сержант лишался ночных чаепитий, дополнительного пайка, который доставался ему через друзей. Молодой сержант командовал на разводе, на строевых занятиях, а старому сержанту подчинялись чисто внешне.</w:t>
      </w:r>
    </w:p>
    <w:p w14:paraId="54079034" w14:textId="77777777" w:rsidR="00CA1919" w:rsidRPr="00053A32" w:rsidRDefault="00CA1919" w:rsidP="00053A32">
      <w:r w:rsidRPr="00053A32">
        <w:t>Когда остается сто дней до приказа, становишься дембелем, многие офицеры стараются дембелей не задействовать на всевозможных работах. Они понимают, что от поведения дембелей зависит порядок в части. Некоторые офицеры даже заискивают перед дембелями. И дембеля заинтересованы, чтобы молодые солдаты ревностно выполняли свои обязанности, потому что выполнение молодыми своих обязанностей позволяет дедам и дембелям не выполнять свои. Офицер по своему положению не может дневать и ночевать в казарме, у него есть семья, дети, он обременен массой ненужных бумаг, пишет отчеты, планы. На все это нужно время, и часть своих обязанностей он перекладывает на демеблей. У нас было так: офицер негласно вызывает к себе дембелей и говорит: «Если вы хотите, чтобы вас не трогали, добивайтесь, чтобы молодые исполняли свои обязанности как следует». И те этого добивались. Причем, не всегда уставными методами. Ведь дембеля — люди, прекрасно разбирающиеся в службе. Под гнетом старослужащих служба познается в два раза быстрее, потому что каждый из молодых несет ее за двоих. Были случай, когда я, будучи молодым солдатом, ходил в наряд два-три раза подряд, без отдыха. Эти двое суток дали мне такой запас знаний, который иным путем получить, наверное, нельзя.</w:t>
      </w:r>
    </w:p>
    <w:p w14:paraId="4133F7E0" w14:textId="77777777" w:rsidR="00CA1919" w:rsidRPr="00053A32" w:rsidRDefault="00CA1919" w:rsidP="00053A32">
      <w:r w:rsidRPr="00053A32">
        <w:t>Если дембеля задерживаются по какой-либо причине в армии, то они становятся «ветеранами». «Ветераны» имеют право даже не отдавать честь офицерам.</w:t>
      </w:r>
    </w:p>
    <w:p w14:paraId="01B9362E" w14:textId="77777777" w:rsidR="00CA1919" w:rsidRPr="005F267C" w:rsidRDefault="00CA1919" w:rsidP="005F267C">
      <w:pPr>
        <w:rPr>
          <w:b/>
        </w:rPr>
      </w:pPr>
      <w:r w:rsidRPr="005F267C">
        <w:rPr>
          <w:b/>
        </w:rPr>
        <w:t>Вопрос: Каковы отношения внутри самих категорий?</w:t>
      </w:r>
    </w:p>
    <w:p w14:paraId="3960221B" w14:textId="77777777" w:rsidR="00CA1919" w:rsidRPr="00053A32" w:rsidRDefault="00CA1919" w:rsidP="00053A32">
      <w:r w:rsidRPr="00053A32">
        <w:t>Ответ: Выделяются те, кто пытается любыми средствами попасть в санчасть. Таких солдат называют «шлангами», это позорное прозвище. Солдаты другого типа стараются подладиться к своим командирам. Они, как правило, становятся «коптерами» (коптерка — место, где хранится обмундирование, белье и т.д.). Коптеры сразу выделялись из нашей, «бобровской», среды. Они в приятельских отношениях с сержантом, они имеют возможность увильнуть от занятий. Еще существуют специалисты, которые находятся в привилегированном положении: художники, мастера по чеканке, хорошие спортсмены. Первые необходимы дембелям дли оформления «дембельского» альбома, в котором около трехсот фотографий. Выделяются среди прочих и «борцы за равенство», но существует проверенная система борьбы с борцами. Найти недостаток можно у любого столба, а что говорить о солдате, тем более о солдате-первогодке. Стоит, например, посмотреть на его воротничок и три наряда обеспечено. А куда эти наряды дать, сержант позаботится, вместо того, чтобы отправить дневальным, отправят драить до блеска туалет.</w:t>
      </w:r>
    </w:p>
    <w:p w14:paraId="380943C6" w14:textId="77777777" w:rsidR="00CA1919" w:rsidRPr="00053A32" w:rsidRDefault="00CA1919" w:rsidP="00053A32">
      <w:r w:rsidRPr="00053A32">
        <w:t>Чаще всего «борцы за равенство» сдаются – «обламываются». Ему говорят: «Потерпи, ты должен подчиняться, зато через год будешь командовать», это главная причина, которая заставляет борца сдаться.</w:t>
      </w:r>
    </w:p>
    <w:p w14:paraId="5679C4DE" w14:textId="77777777" w:rsidR="00CA1919" w:rsidRPr="005F267C" w:rsidRDefault="00CA1919" w:rsidP="005F267C">
      <w:pPr>
        <w:rPr>
          <w:b/>
        </w:rPr>
      </w:pPr>
      <w:r w:rsidRPr="005F267C">
        <w:rPr>
          <w:b/>
        </w:rPr>
        <w:t>Вопрос: А существует ли какое-то разделение дедов?</w:t>
      </w:r>
    </w:p>
    <w:p w14:paraId="18824C7F" w14:textId="77777777" w:rsidR="00CA1919" w:rsidRPr="00053A32" w:rsidRDefault="00CA1919" w:rsidP="00053A32">
      <w:r w:rsidRPr="00053A32">
        <w:t>Ответ: Да. Среди них выделяются те, которые отказываются принять привилегии деда. К таким я могу отнести и себя. Будучи «бобром», я выполнял свои обязанности, не лизал никому руки, подчинялся уставным приказам, меня отправляли и в туалет, и на кухню, у меня была такая установка, что я должен все вытерпеть. Активно я не боролся. Во-первых, для внутреннего спокойствия, во-вторых, это бесполезно, потому что имеешь дело с системой.</w:t>
      </w:r>
    </w:p>
    <w:p w14:paraId="59BD616D" w14:textId="77777777" w:rsidR="00CA1919" w:rsidRPr="00053A32" w:rsidRDefault="00CA1919" w:rsidP="00053A32">
      <w:r w:rsidRPr="00053A32">
        <w:t>На заставе дедовщины как таковой нет, потому что там ходишь по краю границы и если проявишь себя дедом, рискуешь получить пулю в спину от униженного тобой солдата. А солдат этот уйдетза кордон. Случаи такие были. Опасность стирает грани,требуетболее человеческого отношения к своему товарищу. В наряде всего три человека, до заставы 100 и более километров. Наряд формируется так: старший наряда — старослужащий, а в помощь ему дают молодых солдат. Если на заставе он их гонял, унижал, то они не окажут ему помощи, могут просто промедлить и тогда — конец. Упал ли с сопки, укусила ли змея — помощь нужна вовремя. Более того, как главный в наряде, он идет впереди и чувствует не только направленные на него автоматы наших потенциальных противников, но и автоматы людей, которые к нему плохо относятся. А в автомате 30 боевых патронов.</w:t>
      </w:r>
    </w:p>
    <w:p w14:paraId="514F82C4" w14:textId="77777777" w:rsidR="00CA1919" w:rsidRPr="00053A32" w:rsidRDefault="00CA1919" w:rsidP="00053A32">
      <w:r w:rsidRPr="00053A32">
        <w:t>Известны случаи, когда деды не принимали все это во внимание и дело кончалось для них выстрелом в спину.</w:t>
      </w:r>
    </w:p>
    <w:p w14:paraId="72586FD1" w14:textId="77777777" w:rsidR="00CA1919" w:rsidRPr="00053A32" w:rsidRDefault="00CA1919" w:rsidP="00053A32">
      <w:r w:rsidRPr="00053A32">
        <w:t>За то, что я более человечно относился к подчиненным, я был менее уважаем своими одногодками, они считали, что я сюсюкаю с ними. Но иногда и я поступал, как настоящий дед. Я был даже разжалован за то, что ударил своего подчиненного в грудь кулаком, это случилось как раз тогда, когда из армии активно изгоняли дедовщину. В то время даже занятия физической подготовкой рассматривались как проявление дедовщины. Солдат распустили окончательно, особенно молодых. А в физкультурных упражнениях трудно провести грань, где кончается необходимость и начинается дедовщина, когда я был «бобром», мне все казалось дедовщиной. Но когда отслужил полгода, стал во многом сомневаться. Каким еще путем можно за полгода сделать из абсолютно не готовых к службе людей солдат? В этом случае дедовщина как силовой метод оправдана.</w:t>
      </w:r>
    </w:p>
    <w:p w14:paraId="45C6A43B" w14:textId="77777777" w:rsidR="00CA1919" w:rsidRPr="00053A32" w:rsidRDefault="00CA1919" w:rsidP="00053A32">
      <w:r w:rsidRPr="00053A32">
        <w:t>Я ударил солдата-москвича. Как ни странно, к жителям столичных городов в армии относятся очень плохо. Сказать в армии о ком-то «москвич» — это все равно, что сказать, что этот человек никуда не годится. Очевидно, из столичных городов люди приходят более неподготовленными. Большая часть пришедших в армию москвичей — снобы, физически и психологически неустойчивые люди, много наркоманов. И вот мне попался именно такой товарищ. У меня на заставе был паркохозяйственный день. Мое отделение занималось уборкой заставы. Все при деле, и хотя я — сержант, и моя обязанность руководить, координировать действия, но я тоже возился с какой-то тряпочкой. И вот подходит ко мне солдат только что после курса молодого бойца. Ремень у него висит на неположенном месте, где-то на уровне ширинки, как у самого-самого закоренелого дембеля, и держит он половую тряпочку двумя пальцами, очень изящно: «Товарищ сержант, вы понимаете, у меня английское воспитание, я не могу мыть пол». Я вот до сих пор, убей меня бог, не знаю, что это за воспитание.. Больше всего меня возмутило, что все работают, в том числе и я, дед, — душа моя не выдержала и я ему в грудную клетку «нанес замечание». Он упал, поднялся и пошел мыть полы, как ни в чем не бывало. Я подумал: «Все понял». Но вечером он отправился к замполиту и на меня пожаловался. Со мной церемониться не стали, через неделю перед строем срезали все три лычки сержанта, домой я увольнялся с чистыми погонами и, как говорят, с чистой совестью. Мои ровесники на это сказали, что наконец-то я поступил как настоящий дед. А вот солдату, ставшему «стукачом», отомстили. Ему мстили не за меня, а за «стукачество». Это еще одна из причин, которая удерживает борца с дедовщиной. Бороться можно ведь двумя методами: стихийно, самому, (но тогда тебя сломают), или пойти и рассказать офицеру, (но в этом случае ты становишься «стукачом»). Друзья от тебя отвернутся. А в армии дружеское плечо самое главное, без него не прожить. Оставшись один, человек может докатиться до самоубийства. И даже перевод «стукача» в другую часть не всегда помогает — солдатская почта действует безотказно.</w:t>
      </w:r>
    </w:p>
    <w:p w14:paraId="70973649" w14:textId="77777777" w:rsidR="00CA1919" w:rsidRPr="005F267C" w:rsidRDefault="00CA1919" w:rsidP="005F267C">
      <w:pPr>
        <w:rPr>
          <w:b/>
        </w:rPr>
      </w:pPr>
      <w:r w:rsidRPr="005F267C">
        <w:rPr>
          <w:b/>
        </w:rPr>
        <w:t>Вопрос: Были ли в твоей части землячества?</w:t>
      </w:r>
    </w:p>
    <w:p w14:paraId="740A79F7" w14:textId="77777777" w:rsidR="00CA1919" w:rsidRPr="00053A32" w:rsidRDefault="00CA1919" w:rsidP="00053A32">
      <w:r w:rsidRPr="00053A32">
        <w:t>Ответ: В армии есть такие прозвища «зема», «земеля», «зима». Я служил на Дальнем Востоке. От моей Родины — Тюмени — очень далеко. И все призывавшиеся из тюменской области были для меня земляками. Когда я был «бобром», мне оказывал моральную помощь один дед-земляк. Он приходил на заставу, вызывал меня, спрашивал, что нового из дома, мы с ним вместе курили. Меня с незастегнутым воротничком застукал дед с заставы земляка, собирался доложить, но вступился дед-земляк и тогда вопрос был исчерпан.</w:t>
      </w:r>
    </w:p>
    <w:p w14:paraId="50F5E4DA" w14:textId="77777777" w:rsidR="00CA1919" w:rsidRPr="005F267C" w:rsidRDefault="00CA1919" w:rsidP="005F267C">
      <w:pPr>
        <w:rPr>
          <w:b/>
        </w:rPr>
      </w:pPr>
      <w:r w:rsidRPr="005F267C">
        <w:rPr>
          <w:b/>
        </w:rPr>
        <w:t>Вопрос: А были ли у вас объединения по национальности?</w:t>
      </w:r>
    </w:p>
    <w:p w14:paraId="04595D3C" w14:textId="77777777" w:rsidR="00CA1919" w:rsidRPr="00053A32" w:rsidRDefault="00CA1919" w:rsidP="00053A32">
      <w:r w:rsidRPr="00053A32">
        <w:t>Ответ: По этому поводу я могу сказать очень мало, дело в том, что в погранвойска восточные народы не призываются, обычно подобные объединения бывают только у них. В погранвойсках служат русские и немного банкир, татар, казахов и якутов, ни грузин, ни азербайджанцев, ни узбеков, ни таджиков, ни всех прочих у нас не было. И с такими землячествами я не сталкивался.</w:t>
      </w:r>
    </w:p>
    <w:p w14:paraId="735A78B2" w14:textId="77777777" w:rsidR="00CA1919" w:rsidRPr="005F267C" w:rsidRDefault="00CA1919" w:rsidP="005F267C">
      <w:pPr>
        <w:rPr>
          <w:b/>
        </w:rPr>
      </w:pPr>
      <w:r w:rsidRPr="005F267C">
        <w:rPr>
          <w:b/>
        </w:rPr>
        <w:t>Вопрос: Как складывались национальные отношения в части?</w:t>
      </w:r>
    </w:p>
    <w:p w14:paraId="70D543D1" w14:textId="77777777" w:rsidR="00CA1919" w:rsidRPr="00053A32" w:rsidRDefault="00CA1919" w:rsidP="00053A32">
      <w:r w:rsidRPr="00053A32">
        <w:t>Ответ: Национальные отношения у нас обострены не были.</w:t>
      </w:r>
    </w:p>
    <w:p w14:paraId="40978C35" w14:textId="77777777" w:rsidR="00CA1919" w:rsidRPr="005F267C" w:rsidRDefault="00CA1919" w:rsidP="005F267C">
      <w:pPr>
        <w:rPr>
          <w:b/>
        </w:rPr>
      </w:pPr>
      <w:r w:rsidRPr="005F267C">
        <w:rPr>
          <w:b/>
        </w:rPr>
        <w:t>Вопрос: Как ты относишься к профессиональной армии?</w:t>
      </w:r>
    </w:p>
    <w:p w14:paraId="10EA9AA8" w14:textId="77777777" w:rsidR="00CA1919" w:rsidRPr="00053A32" w:rsidRDefault="00CA1919" w:rsidP="00053A32">
      <w:r w:rsidRPr="00053A32">
        <w:t>Ответ: Сейчас армия без техники немыслима. Вот случись сейчас что: призовут меня из запаса — я смогу быть только стрелком. Но ведь стрелки-то уже не нужны, нужны специалисты. Поэтому я считаю, что нужна вольнонаемная армия, ведь существует много людей, которые хотят служить и будут это делать за деньги. Пусть сержанту-специалисту платят 200 руб., но он будет разбираться в технике. Специалист обойдется государству дешевле, чем обучение каждые полгода нового состава. И пользы он принесет в двадцать раз больше. Пусть все население проходит военную подготовку — но не два же года! Жуткое время тратится на маршировку, где столько положений, которые мало применимы в жизни. Пусть армия будет более свободной, ведь главное, чтобы она выполняла свои функции.</w:t>
      </w:r>
    </w:p>
    <w:p w14:paraId="133BEADD" w14:textId="2DA90943" w:rsidR="00CA1919" w:rsidRPr="005F267C" w:rsidRDefault="00C61F60" w:rsidP="005F267C">
      <w:pPr>
        <w:pStyle w:val="3"/>
      </w:pPr>
      <w:bookmarkStart w:id="876" w:name="_Toc174261224"/>
      <w:bookmarkStart w:id="877" w:name="_Toc13960670"/>
      <w:bookmarkEnd w:id="876"/>
      <w:r>
        <w:rPr>
          <w:lang w:val="ru-RU"/>
        </w:rPr>
        <w:t>5.</w:t>
      </w:r>
      <w:r w:rsidR="00CA1919" w:rsidRPr="005F267C">
        <w:t>1.7. Авиация. Западная Украина</w:t>
      </w:r>
      <w:bookmarkEnd w:id="877"/>
    </w:p>
    <w:p w14:paraId="7CADCCDD" w14:textId="77777777" w:rsidR="00CA1919" w:rsidRPr="005F267C" w:rsidRDefault="00CA1919" w:rsidP="005F267C">
      <w:pPr>
        <w:rPr>
          <w:b/>
        </w:rPr>
      </w:pPr>
      <w:r w:rsidRPr="005F267C">
        <w:rPr>
          <w:b/>
        </w:rPr>
        <w:t>Вопрос: Как началась твоя служба?</w:t>
      </w:r>
    </w:p>
    <w:p w14:paraId="32993D69" w14:textId="77777777" w:rsidR="00CA1919" w:rsidRPr="00053A32" w:rsidRDefault="00CA1919" w:rsidP="00053A32">
      <w:r w:rsidRPr="00053A32">
        <w:t>Ответ: Мы приехали в свою часть последними, все остальные служили уже больше месяца, и присягу приняли. Москвичей там просто исторически не любили, так как они всегда приезжали позже всех, и, когда их начинали учить, они обычно в ответ огрызались и ругались, думая, что они такие же люди, как те, кто служит больше месяца. На самом деле, когда человек приходит в армию, первые несколько дней он вообще человеком не считается. Хотя новоприбывшие обычно не понимают, что их как бы за людей не считают.</w:t>
      </w:r>
    </w:p>
    <w:p w14:paraId="3BD5BA30" w14:textId="77777777" w:rsidR="00CA1919" w:rsidRPr="005F267C" w:rsidRDefault="00CA1919" w:rsidP="005F267C">
      <w:pPr>
        <w:rPr>
          <w:b/>
        </w:rPr>
      </w:pPr>
      <w:r w:rsidRPr="005F267C">
        <w:rPr>
          <w:b/>
        </w:rPr>
        <w:t>Вопрос: А что происходит в первые дни?</w:t>
      </w:r>
    </w:p>
    <w:p w14:paraId="1154A380" w14:textId="77777777" w:rsidR="00CA1919" w:rsidRPr="00053A32" w:rsidRDefault="00CA1919" w:rsidP="00053A32">
      <w:r w:rsidRPr="00053A32">
        <w:t>Ответ: Идет процесс погружения в армейскую жизнь, поэтому в первые дни обычно не трогают — понимают, что ты еще ничего не соображаешь и с порядками не освоился.</w:t>
      </w:r>
    </w:p>
    <w:p w14:paraId="771113BA" w14:textId="77777777" w:rsidR="00CA1919" w:rsidRPr="00053A32" w:rsidRDefault="00CA1919" w:rsidP="00053A32">
      <w:r w:rsidRPr="00053A32">
        <w:t>В учебке есть сержанты, которые совмещают старшинство по должности и старшинство по сроку службы, поэтому они проводят в жизнь принципы неуставных отношений. Первый классический пример — это отбой. Поскольку в армии не все способны за минуту раздеться, сложить обмундирование и расправить кровать, то первое время эта операция повторяется каждый отбой. Если у сержанта хорошее настроение, то раза 2, а если плохое, то раза 4. В казарме 100 человек, все начинают одеваться-раздеваться, пуговицы отлетают, одежда мнется и сержанту потом приходится давать лишнее время гладить одежду, пришивать пуговицы, что ему тоже не очень нравится.</w:t>
      </w:r>
    </w:p>
    <w:p w14:paraId="652EC98B" w14:textId="77777777" w:rsidR="00CA1919" w:rsidRPr="00053A32" w:rsidRDefault="00CA1919" w:rsidP="00053A32">
      <w:r w:rsidRPr="00053A32">
        <w:t>Более эффективна другая форма учебы. Кровати в казарме старые, железные и скрипят. А поскольку заснуть, не шевелясь, довольно сложно, то в казарме стоит легкий скрип. Сержантов этот скрип почему-то очень раздражает и они дают команду: «20 минут ни одного скрипа, 3 скрипа, рота взлетает». У нас в авиации эти ночные подъемы назывались полетами. Раздается скрип — «Раз скрип» — считает сержант. А поскольку люди часто простужены, то когда кто-то кашляет, то легонько дергается и кровать скрипит. После 3-го скрипа идет команда: «Рота, подъем!”. Все выстраиваются. Выходит сержант и говорит: «Ребята, тра-та-та, я же вас как отец предупреждал, ну зачем вы это делаете? Упор лежа принять». Сто человек принимают упор лежа и начинают отжиматься. Отжимания делаются на «раз» — «два», причем промежуток между «раз-два» часто около 3-х минут. После 5-10 отжиманий люди просто падают. Разговаривать после отбоя нельзя, но люди начинают потихоньку переговариваться, сержант свирепеет, полеты продолжаются.</w:t>
      </w:r>
    </w:p>
    <w:p w14:paraId="4EF6C6D1" w14:textId="77777777" w:rsidR="00CA1919" w:rsidRPr="00053A32" w:rsidRDefault="00CA1919" w:rsidP="00053A32">
      <w:r w:rsidRPr="00053A32">
        <w:t>Еще есть операция под названием «кровавый турник». Если зима, то турник стоит в казарме, если лето — на улице, чтобы, когда есть свободная минута, солдат мог подойти к турнику потренироваться. Большинство подтягиваются едва вполовину того, что надо. Ночью поднимаются обычно «урюки» — славные служащие из Средней Азии. Их пинками подгоняют к турнику и заставляют там хотя бы висеть. Если с часу до половины второго повисеть на турнике — спится после этого потрясающе.</w:t>
      </w:r>
    </w:p>
    <w:p w14:paraId="6C361A49" w14:textId="77777777" w:rsidR="00CA1919" w:rsidRPr="00053A32" w:rsidRDefault="00CA1919" w:rsidP="00053A32">
      <w:r w:rsidRPr="00053A32">
        <w:t>Утром в 6 часов подъем. После подъема — зарядка. Поскольку люди, пришедшие в армию, до этого особенно бегом себя не утруждали, а тут в сапогах надо пробежать километра 2-3, а то и 5-6, начинаются проблемы. После этой пробежки обычно наступает некое кислородное голодание и ты уже ничего делать не можешь.</w:t>
      </w:r>
    </w:p>
    <w:p w14:paraId="729B64F8" w14:textId="77777777" w:rsidR="00CA1919" w:rsidRPr="00053A32" w:rsidRDefault="00CA1919" w:rsidP="00053A32">
      <w:r w:rsidRPr="00053A32">
        <w:t>Распорядок составлен довольно гуманно: за полчаса нужно заправить кровать, почистить сапоги и умыться. У разных взводов обычно эти занятия чередуются, чтобы не было толпы, сначала, например, дается 5 минут заправить кровати. На одеялах, чтобы не путать голову и ноги, есть 3 полосы, эти 3 полосы должны быть строго выровнены. Есть специальный процесс, придуманный, видимо, еще Петром 1: вытягиваешь ниточку и начинаешь ровнять. На кроватях — шерстяные одеяла и на них нужно делать небольшой начес, чтобы получился прямой угол. Если ты хорошо себя ведешь, то сержант разрешит начесывать кантик только с одной стороны, той, которая ближе к проходу, потому что, когда проверяют, то смотрят только с одной стороны.</w:t>
      </w:r>
    </w:p>
    <w:p w14:paraId="4E7D6113" w14:textId="77777777" w:rsidR="00CA1919" w:rsidRPr="005F267C" w:rsidRDefault="00CA1919" w:rsidP="005F267C">
      <w:pPr>
        <w:rPr>
          <w:b/>
        </w:rPr>
      </w:pPr>
      <w:r w:rsidRPr="005F267C">
        <w:rPr>
          <w:b/>
        </w:rPr>
        <w:t>Вопрос: А как начесывают кантик?</w:t>
      </w:r>
    </w:p>
    <w:p w14:paraId="3B01EDCB" w14:textId="77777777" w:rsidR="00CA1919" w:rsidRPr="00053A32" w:rsidRDefault="00CA1919" w:rsidP="00053A32">
      <w:r w:rsidRPr="00053A32">
        <w:t>Ответ: Начесывают табуреткой. В процессе употребления матрацы начинают сбиваться — образуются разные бугорки, а кровать должна быть идеально ровной. Поэтому утром, когда ты уже набегался, ноги у тебя подкашиваются, и, чтобы размять руки, ты дубасишь эту кровать. Есть много разных хитростей, например, снимаешь с ноги тапок, ставишь уголком табуретку, начинаешь по ней каблуком стучать. Грохот стоит в казарме совершенно неимоверный.</w:t>
      </w:r>
    </w:p>
    <w:p w14:paraId="540C610F" w14:textId="77777777" w:rsidR="00CA1919" w:rsidRPr="005F267C" w:rsidRDefault="00CA1919" w:rsidP="005F267C">
      <w:pPr>
        <w:rPr>
          <w:b/>
        </w:rPr>
      </w:pPr>
      <w:r w:rsidRPr="005F267C">
        <w:rPr>
          <w:b/>
        </w:rPr>
        <w:t>Вопрос: Пыли, наверное, много?</w:t>
      </w:r>
    </w:p>
    <w:p w14:paraId="79F44DE5" w14:textId="77777777" w:rsidR="00CA1919" w:rsidRPr="00053A32" w:rsidRDefault="00CA1919" w:rsidP="00053A32">
      <w:r w:rsidRPr="00053A32">
        <w:t>Ответ: Пыли почти нет, потому что все периодически вытряхивается. В отдельных полках заправлению кроватей уделялось меньше внимания, но у нас каждое утро начиналось с этого унижения, чтобы на весь день был хороший заряд.</w:t>
      </w:r>
    </w:p>
    <w:p w14:paraId="2C5D350A" w14:textId="77777777" w:rsidR="00CA1919" w:rsidRPr="00053A32" w:rsidRDefault="00CA1919" w:rsidP="00053A32">
      <w:r w:rsidRPr="00053A32">
        <w:t>Как оказывается, чистить сапоги — обязательно, а вот умываться — вовсе нет. Сержант вправе вместо 5 минут на умывание, дать 1 минуту, а этого хватает только на то, чтобы добежать до умывальника, плеснуть в лицо холодной водой и скорей бежать обратно. После этого начинается утренний осмотр. Утренний осмотр доказывает, что ты — дурак и тебе ничего не принадлежит. В кармане должны быть: записная книжка, носовой платок и расческа. Если там оказалось еще что-нибудь, нужно это выбросить. Если ты этого не понимаешь, тебе это будут объяснять каждый день в течение двух лет. Носовой платок должен быть только чистым. Если ты в него сморкался, то платок уже не подходит. Доходило до абсурда: люди носили носовой платок в заплавленном полиэтиленовом пакетике. И сержант их хвалил, т. е. все превращалось в чисто «уставные» атрибуты, терялся первоначальный смысл. Расческа, в принципе, тоже была не нужна, т.к. у курсантов после стрижки не успевали еще отрасли волосы. Расческа не нужна, носовой платок, конечно, нужен, т.к. много людей постоянно простужены, но в него сморкаться нельзя. Все эти приказы о содержании карманов шли, в основном, на уровне сержантов.</w:t>
      </w:r>
    </w:p>
    <w:p w14:paraId="0EC89B60" w14:textId="77777777" w:rsidR="00CA1919" w:rsidRPr="005F267C" w:rsidRDefault="00CA1919" w:rsidP="005F267C">
      <w:pPr>
        <w:rPr>
          <w:b/>
        </w:rPr>
      </w:pPr>
      <w:r w:rsidRPr="005F267C">
        <w:rPr>
          <w:b/>
        </w:rPr>
        <w:t>Вопрос. А как еще проявлялась дедовщина в вашей части?</w:t>
      </w:r>
    </w:p>
    <w:p w14:paraId="40FD6414" w14:textId="77777777" w:rsidR="00CA1919" w:rsidRPr="00053A32" w:rsidRDefault="00CA1919" w:rsidP="00053A32">
      <w:r w:rsidRPr="00053A32">
        <w:t>Ответ: Я служил в переломное время — 1986-1988 гг. Первые постановления о пресечении дедовщины вышли в 1985 году. Командование нашей части решило «выпендриться» и стало вводить различные жесткие меры по пресечению дедовщины. Началось нечто, похожее на «охоту на ведьм». Если кому-то что-то показалось, то тебе сразу же приписывали неуставные взаимоотношения, склоняли по всем инстанциям, давали выговоры, наряды, когда я уже начинал служить, некоторые виды неуставных взаимоотношений уже исчезли, например, «танцы молодых». А раньше были целые спектакли, когда рота одевалась в простыни и начинала плясать вокруг ребят, которым через три недели на «дембель».</w:t>
      </w:r>
    </w:p>
    <w:p w14:paraId="53F52191" w14:textId="77777777" w:rsidR="00CA1919" w:rsidRPr="00053A32" w:rsidRDefault="00CA1919" w:rsidP="00053A32">
      <w:r w:rsidRPr="00053A32">
        <w:t>Под ярлыком «неуставные взаимоотношения» собрано довольно много различных явлений, различных даже по своей сути, дедовщина же — это вторичное явление. Часть привилегий старослужащих, на самом деле, нужна.</w:t>
      </w:r>
    </w:p>
    <w:p w14:paraId="7E158A65" w14:textId="77777777" w:rsidR="00CA1919" w:rsidRPr="00053A32" w:rsidRDefault="00CA1919" w:rsidP="00053A32">
      <w:r w:rsidRPr="00053A32">
        <w:t>Искоренять уродливую часть этих взаимоотношений несложно. Контингент в армии меняется, каждые полгода приходят молодые солдаты. Они знают о неуставных отношениях только по рассказам, которые ими воспринимаются чисто информативно. Насколько они их материализуют — зависит от окружающей обстановки, от командования. Тех, кто прошел первый период службы, уже не переубедить, их перевоспитание может идти только запрещением. Они хорошо знают порядки, их нельзя убедить, что они не должны отыгрываться за свои унижения на других, даже если они на словах согласятся с разумными доводами, внутренне они все равно будут настроены против, но если группу военнослужащих воспитать без дедовщины, у них не будет психологической основы, чтобы унижать других, останутся только чисто внешние атрибуты, например, подшивание воротничков особыми стежками и т.д. (Человек, который привык видеть себя «красиво одетым», будет сохранять атрибуты, которые вообще-то пошли от дедовщины, например, год службы — 1 складка, от плеча до плеча, полтора года — две складки). А отношение к молодым, как к рабам (стирка х/б, мытье полов) — это, на мой взгляд, можно искоренить, и главную роль здесь, безусловно, должно играть командование. Но командованию выгодна дедовщина, потому что она поддерживает железную дисциплину.</w:t>
      </w:r>
    </w:p>
    <w:p w14:paraId="1B6B32EA" w14:textId="77777777" w:rsidR="00CA1919" w:rsidRPr="00053A32" w:rsidRDefault="00CA1919" w:rsidP="00053A32">
      <w:r w:rsidRPr="00053A32">
        <w:t>Аргументом в пользу дедовщины может служить ненависть, которая проявляется у солдат во время таких отношений. Официально у нас не культивируется развитие ненависти у солдат, как, например, в США. Хотя у них вырабатывают ненависть к потенциальному возможному врагу, у нас эта ненависть культивируется методом дедовщины. В принципе, солдат без ненависти — это не совсем полноценный солдат, в случае войны отсутствие ненависти у солдата — это минус всей армии. Командование уверено, что эту ненависть «изнутри» можно повернуть и против внешнего врага и соединить с общим патриотизмом. А второй аргумент в пользу дедовщины — то, что многие офицеры — обычные лентяи и без дедовщины им было бы сложно управляться с подчиненными.</w:t>
      </w:r>
    </w:p>
    <w:p w14:paraId="7A8CF5F9" w14:textId="77777777" w:rsidR="00CA1919" w:rsidRPr="00053A32" w:rsidRDefault="00CA1919" w:rsidP="00053A32">
      <w:r w:rsidRPr="00053A32">
        <w:t>Самые уродливые ее формы появляются «от нечего делать». Кажется, что в армии человек все время занят, а на самом деле у него масса времени. Это не значит, что у него есть время почитать книжку, т.к. после физических нагрузок читать не получается. Время появляется из-за того, что нечем занять голову. В полках, где много работы, например, в погранвойсках, почти нет уклонов в сторону издевательств. Там, где люди несут серьезное боевое дежурство, связанное с боевыми обязанностями, уродливых явлений гораздо меньше.</w:t>
      </w:r>
    </w:p>
    <w:p w14:paraId="0CC54FCA" w14:textId="77777777" w:rsidR="00CA1919" w:rsidRPr="00053A32" w:rsidRDefault="00CA1919" w:rsidP="00053A32">
      <w:r w:rsidRPr="00053A32">
        <w:t>На армию очень долго смотрели как на какую-то очень зрелую структуру и все время забывали, что в армию идет молодежь, для которой характерно некоторое отчуждение в человеческих отношениях и вообще в жизни.</w:t>
      </w:r>
    </w:p>
    <w:p w14:paraId="0892B574" w14:textId="77777777" w:rsidR="00CA1919" w:rsidRPr="00053A32" w:rsidRDefault="00CA1919" w:rsidP="00053A32">
      <w:r w:rsidRPr="00053A32">
        <w:t>Если немного отвлечься: почему люди не шли в армию? Очень многие не шли потому, что здорово сознавали, что государственный аппарат, фактически плюнув на воспитание молодого поколения в школе, в институте и имея в руках такой инструмент, как всеобщая воинская повинность, за два года армии старался нивелировать людей, т. е. подогнать под общий уровень. И человеку за два года в большинстве случаев прививали шаблонное мышление, делали из него молчаливого раба. 18-20 лет — возраст окончательного формирования личности, после 20 лет, насколько я знаю, изменения уже незначительны и такие удары по мозгам помогали держать наше государство на том уровне, на который оно село, отсюда же — трагедия людей, которые в свое время получили отсрочку и попали в армию, скажем, в 23-25 лет. Для них это огромнейший жизненный кризис. Если молодой человек воспринимает армию, как место, где он может чему-то научиться, то люди, которым 23 года, жизненную школу уже имеют, и с огромным трудом переживают унижения, которым их подвергают.</w:t>
      </w:r>
    </w:p>
    <w:p w14:paraId="7F47D809" w14:textId="77777777" w:rsidR="00CA1919" w:rsidRPr="00053A32" w:rsidRDefault="00CA1919" w:rsidP="00053A32">
      <w:r w:rsidRPr="00053A32">
        <w:t>Одна из самых серьезных проблем, связанная с неуставными взаимоотношениями — это проблема психологической разрядки, т. е. необходимость переключаться с привычных предметов на что-то другое. Жизни в армии нет. Вот, например, что такое вечер отдыха: собираются все солдаты (если это очень хорошая показуха, то в парадной форме), заказывают в местной солдатской чайной какие-нибудь пирожные (естественно, приготовленные в местных условиях и поэтому с трудом перевариваемые), затем идет какой-то сценарий и на этом все кончается. Но с какими бы лучшими помыслами не устраивались подобные мероприятия, они не способствуют отдыху солдат, потому что проходят на тех же интонациях, что и каждодневная служба, никакого переключения не происходит. Все знают, что если замполит пришел, то это ничего не меняет, т. е. он такой же офицер, а ты такой же солдат, и если в частной беседе с ним как-то еще можно расслабиться, то на людях — никогда. И вся эта строгая субординация преследует солдата весь день. Солдату постоянно вдалбливают в голову, что он должен всюду подчиняться, вести себя так-то, соблюдать то-то, права у него, правда, есть, но о них как-то не вспоминается.. Неуставные отношения — это некая эгоистическая попытка отвлечься от такого замкнутого круга.</w:t>
      </w:r>
    </w:p>
    <w:p w14:paraId="0237DA9E" w14:textId="77777777" w:rsidR="00CA1919" w:rsidRPr="00053A32" w:rsidRDefault="00CA1919" w:rsidP="00053A32">
      <w:r w:rsidRPr="00053A32">
        <w:t>Что такое дедовщина? Это когда командир доказывает, что он командир не только по службе, но во всем может распоряжаться жизнью молодого солдата. Я еще раз хочу повторить, что именно в нашей части проблема неуставных отношений остро не стояла, однако, пару раз были попытки повеситься. Это происходило с людьми психологически неуравновешенными, потому что берут в армию кого попало, и когда командованию надо дать план, набирают и тех, кто уклонялся, и тех, кому нельзя служить. На призывном пункте говорят, мы, мол, забираем, а в армии разберутся, это утверждение в корне неправильно. В армии разбираться гораздо сложнее, потому что, если туда попал, то уже все. Вспоминается пример Ключевского из «Доверия». Берут в армию и пацифистов, и отсидевших уголовников. Есть такое утверждение, что дедовщина в армии появилась после того, как туда стали набирать тех, кто отсидел срок. До 70-х годов их в армию не брали, и хотя уже в то время назревали психологические предпосылки дедовщины, я думаю, что это явление имело бы другие, менее жестокие формы, чем те, которые мы имеем сейчас.</w:t>
      </w:r>
    </w:p>
    <w:p w14:paraId="33CA90ED" w14:textId="77777777" w:rsidR="00CA1919" w:rsidRPr="00053A32" w:rsidRDefault="00CA1919" w:rsidP="00053A32">
      <w:r w:rsidRPr="00053A32">
        <w:t>В армии мне внушали, что я должен быть счастлив потому, что работа, которой я занимался, хоть как-то связана с моей будущей профессией, и я должен благодарить Бога, что мне так повезло и молчать, молчать. И когда я говорил, что это не благо, это должно быть нормой, мне отвечали, что я, мол, много думаю и думать надо меньше — полезнее для здоровья.</w:t>
      </w:r>
    </w:p>
    <w:p w14:paraId="7D26B069" w14:textId="77777777" w:rsidR="00CA1919" w:rsidRPr="00053A32" w:rsidRDefault="00CA1919" w:rsidP="00053A32">
      <w:r w:rsidRPr="00053A32">
        <w:t>Когда искореняются особо жестокие неуставные отношения, то возникает потребность освобождающееся время чем-то замещать, ведь неуставные взаимоотношения в армии стали нормой, как отправление какого-то культа. Необходимо проводить освободившееся время хоть как-то. Жить два года по Уставу совершенно невозможно, например, сначала ты «дух», потом ты «гусь», потом «черпак», потом «дед», потом «дембель». С дедовщиной твои права возрастают, т. е. сначала ты — ничто, зато потом ты — все. Это двухгодичное движение дает стройную жизненную психологию: начинаешь с нуля, но у тебя есть возможность стать королем, дедовщина, по общей своей сути, отражает в какой-то степени нашу жизнь.</w:t>
      </w:r>
    </w:p>
    <w:p w14:paraId="504A9498" w14:textId="77777777" w:rsidR="00CA1919" w:rsidRPr="00053A32" w:rsidRDefault="00CA1919" w:rsidP="00053A32">
      <w:r w:rsidRPr="00053A32">
        <w:t>У нас существовали группировки по интересам, по интеллектуальному уровню и по национальному признаку. Я бы не сказал, что москвичи держались отдельно от ленинградцев. Тут была общая национальность — славяне. Прибалты были ближе к славянам, но держались особняком. Были отдельные группки грузин, армян, азербайджанцев. Из солдат Средней Азии особенно сплоченными были узбеки. Особняком держались западные украинцы. Глубоких конфликтов не возникало, поскольку в учебке можно их пресечь. В учебке, когда набирали сержантов и постоянный состав, предпочитали русских и прибалтов, особенно прибалтов, т.к. они пунктуальны и флегматичны, не выступают, когда не нужно.</w:t>
      </w:r>
    </w:p>
    <w:p w14:paraId="58336D26" w14:textId="77777777" w:rsidR="00CA1919" w:rsidRPr="005F267C" w:rsidRDefault="00CA1919" w:rsidP="005F267C">
      <w:pPr>
        <w:rPr>
          <w:b/>
        </w:rPr>
      </w:pPr>
      <w:r w:rsidRPr="005F267C">
        <w:rPr>
          <w:b/>
        </w:rPr>
        <w:t>Вопрос: А еврейского «землячества» не было?</w:t>
      </w:r>
    </w:p>
    <w:p w14:paraId="47EF3427" w14:textId="77777777" w:rsidR="00CA1919" w:rsidRPr="00053A32" w:rsidRDefault="00CA1919" w:rsidP="00053A32">
      <w:r w:rsidRPr="00053A32">
        <w:t>Ответ: Как ни странно, с евреями я почему-то не служил. Может, конечно, они и были, но настолько не чистокровные, что их не замечали. Самые большие проблемы возникали с солдатами из Средней Азии. Там люди, живущие в отдаленных углах, как только пойдет слух о призыве, разбредаются в разные стороны и вылавливают их в основном с милицией. У них обычно очень низкий уровень знаний. Для средней Азии у нас было однозначное название «урюк».</w:t>
      </w:r>
    </w:p>
    <w:p w14:paraId="3EB0A4D8" w14:textId="77777777" w:rsidR="00CA1919" w:rsidRPr="00053A32" w:rsidRDefault="00CA1919" w:rsidP="00053A32">
      <w:r w:rsidRPr="00053A32">
        <w:t>Служба показывает, что интернациональная армия — это невозможно. Я до армии думал, что я интернационалист. В армии почувствовал глубокую ненависть к средней Азии. Я понимаю, что будь они в своих условиях, я относился бы к ним хорошо. Быть солдатами среднеазиаты совершенно не способны. Если дать им саблю, они с ней еще как-то управятся, если дать лопату, то окоп они выроют, но технику обслуживать они не могут, эти люди совершенно из другой жизни, чуть ли не из каменного века. «Урюк» может посидеть на самолете, погреться на солнышке, посмотреть какую-нибудь технологическую книжку. Но работать за него будешь ты, а деть его некуда, потому что его определили в твое отделение, здесь он и будет служить, пока не дослужит. Когда ты за него пашешь, он радостно улыбается, благодарит, говорит, что в следующий раз он сделает сам, и это повторяется изо дня в день, и ты уже начинаешь его понемножку ненавидеть. У тебя возникает желание, чтобы он тоже за тебя поработал. У командования тоже возникает такое желание, потому что оно заинтересовано, чтобы работали все, и если один где-то работает за двоих, то второй должен работать за двоих в другом месте. И он за тебя метет улицы и т.д., т. е. получается явное разделение на «черных» и «белых». Это деление существенно влияет на дедовщину. Мне повезло, я не встретил засилья Средней Азии, я жил в ситуации, когда славяне были сверху. Отношение к Средней Азии, армянам, грузинам было от безразличного ближе к отрицательному. Я вполне могу себе представить ситуацию, когда во главе стоят азиаты, что в сто раз хуже, потому что можно с полной уверенностью сказать, что славяне и прибалты более цивилизованные люди, в большинстве случаев, они моральные нормы соблюдают. Но когда во главе стоят азиаты, я могу представить, во сколько раз это все жестче и безнадежней. Это люди, с которыми договориться нельзя. КМоскве они относятся очень резко. Когда во главе стоят славяне, то деления «на Москву» обычно нет, бывает, изредка проскользнет «… а, собаки-москвичи». Если не сгибаться, будут бить, но унижать будут меньше, т.к. люди из каменного века стойкость уважают. Но когда тебя бьют трое, иметь мужество не поддаваться и держать свою линию довольно сложно.</w:t>
      </w:r>
    </w:p>
    <w:p w14:paraId="19B0C2CB" w14:textId="77777777" w:rsidR="00CA1919" w:rsidRPr="005F267C" w:rsidRDefault="00CA1919" w:rsidP="005F267C">
      <w:pPr>
        <w:rPr>
          <w:b/>
        </w:rPr>
      </w:pPr>
      <w:r w:rsidRPr="005F267C">
        <w:rPr>
          <w:b/>
        </w:rPr>
        <w:t>Вопрос: Входят ли славяне в одну группу или среди них тоже есть дифференциация?</w:t>
      </w:r>
    </w:p>
    <w:p w14:paraId="2D2DB4CC" w14:textId="77777777" w:rsidR="00CA1919" w:rsidRPr="00053A32" w:rsidRDefault="00CA1919" w:rsidP="00053A32">
      <w:r w:rsidRPr="00053A32">
        <w:t>Ответ: Дифференциация есть везде и во всем, но внутри славян она идет по особому принципу. У нас сначала шло разделение на городских и деревенских. Потом студенты — как некая группа.</w:t>
      </w:r>
    </w:p>
    <w:p w14:paraId="4D7DC1C9" w14:textId="77777777" w:rsidR="00CA1919" w:rsidRPr="005F267C" w:rsidRDefault="00CA1919" w:rsidP="005F267C">
      <w:pPr>
        <w:rPr>
          <w:b/>
        </w:rPr>
      </w:pPr>
      <w:r w:rsidRPr="005F267C">
        <w:rPr>
          <w:b/>
        </w:rPr>
        <w:t>Вопрос: Как относятся национальные группировки друг к другу?</w:t>
      </w:r>
    </w:p>
    <w:p w14:paraId="6C802764" w14:textId="77777777" w:rsidR="00CA1919" w:rsidRPr="00053A32" w:rsidRDefault="00CA1919" w:rsidP="00053A32">
      <w:r w:rsidRPr="00053A32">
        <w:t>Ответ: Самая нейтральная группировка — это прибалты. Зимой-весной 1983 г. у нас было довольно много конфликтов между азербайджанцами и армянами на почве Нагорного Карабаха,однажды поставили в один наряд армянина и азербайджанца. Отношениямежду этими группировками уже были накаленные.</w:t>
      </w:r>
    </w:p>
    <w:p w14:paraId="0B740C56" w14:textId="77777777" w:rsidR="00CA1919" w:rsidRPr="00053A32" w:rsidRDefault="00CA1919" w:rsidP="00053A32">
      <w:r w:rsidRPr="00053A32">
        <w:t>В принципе, тебя «посылают» раз двадцать на дню, и ты, примерно столько же. Воспринимается это вполне нормально, но если надо за что-то зацепиться, то это просто замечательный повод. Например, все азиаты и закавказцы на «твою мать» реагировали совершенно однозначно: лезли драться, как же, мол, ты осквернил мою мать и т.д. Из-за какой-то мелочи произошел конфликт, и один другому двинул, а второй ему так двинул, что первый свалился и, не смог встать. И они подрались довольно сильно, одному потом даже пришлось делать операцию.</w:t>
      </w:r>
    </w:p>
    <w:p w14:paraId="7E09ED05" w14:textId="77777777" w:rsidR="00CA1919" w:rsidRPr="00053A32" w:rsidRDefault="00CA1919" w:rsidP="00053A32">
      <w:r w:rsidRPr="00053A32">
        <w:t>Нормальный человек, если и воспринимает эти рассказы, то эмоционально, умом он не может поверить, что такое может твориться, даже еслисам был в армии. Как ни странно, все быстро забывается, настолько все эти ситуации невероятны. Уходя на «дембель», ты знаешь, что к армейской жизни больше не вернешься и внутренне перестаешь эти проблемы понимать.</w:t>
      </w:r>
    </w:p>
    <w:p w14:paraId="5DD6D858" w14:textId="77777777" w:rsidR="00CA1919" w:rsidRPr="00053A32" w:rsidRDefault="00CA1919" w:rsidP="00053A32">
      <w:r w:rsidRPr="00053A32">
        <w:t>У нас в роте был азербайджанец, мастер спорта по боксу, довольно глупый парень, грубый и злой, но он постоянно влезал во все драки и выяснения отношений, за что все остальные, когда получали в месяц 7 рублей, — 5 рублей отдавали ему. Он был такой царь-отец: собирал с них дань, но защищал. Когда сбор дани был раскрыт, было много смеха, но с ним ничего не могли поделать, потому что никто не выступил против него. Несколько человек раскололось. И еще он был единственный человек из всех, кого я встречал в армии, который занимался гомосексуализмом, причем склонял к этому других. Сам он был невысокий, где-то 1,60 м, но очень крепкий, почти квадратный парень. Его партнером был высокий флегматичный прибалт, видимо, еще глупее, чем этот. Земляки часто общаются в курилках. В основном, все потасовки происходят во время курения. Чтобы покурить, дается 5 минут. И 2-3 роты, сломя голову, несутся к туалету, протискиваются в двери. Тут возникают мелкие конфликты. Офицеры обычно роту не провожают, а сержанты вмешиваются только когда драки принимают угрожающие размеры.</w:t>
      </w:r>
    </w:p>
    <w:p w14:paraId="163687CE" w14:textId="77777777" w:rsidR="00CA1919" w:rsidRPr="005F267C" w:rsidRDefault="00CA1919" w:rsidP="005F267C">
      <w:pPr>
        <w:rPr>
          <w:b/>
        </w:rPr>
      </w:pPr>
      <w:r w:rsidRPr="005F267C">
        <w:rPr>
          <w:b/>
        </w:rPr>
        <w:t>Вопрос: а есть ли разница между отношениями внутри различных группировок?</w:t>
      </w:r>
    </w:p>
    <w:p w14:paraId="4504A986" w14:textId="77777777" w:rsidR="00CA1919" w:rsidRPr="00053A32" w:rsidRDefault="00CA1919" w:rsidP="00053A32">
      <w:r w:rsidRPr="00053A32">
        <w:t>Ответ: Русские — большой народ, и они не очень привыкли ощущать себя единым целым, в отличие от азиатов и других национальностей, которые даже свободное время проводят вместе. Русский в свободное время сядет читать книжку или писать письмо, а азиаты соберутся вместе и беседуют на родном языке.</w:t>
      </w:r>
    </w:p>
    <w:p w14:paraId="5EE862A7" w14:textId="77777777" w:rsidR="00CA1919" w:rsidRPr="00053A32" w:rsidRDefault="00CA1919" w:rsidP="00053A32">
      <w:r w:rsidRPr="00053A32">
        <w:t>У «урюков» — детей природы — изобретательность обычно на очень низком уровне идальше «Я русский не понимай» они не идут. Непонятно, зачем их вообще берут в армию и везут на Украину, когда ребятам по полгода приходится обучать их русскому. Однажды была такая история, приехали к нам молодые. Утром кричат: «Подъем!”. Русские встают, а узбеки лежат в кроватях. Сержанты просто падают от такой наглости и говорят: «Слушай, дорогой, вставать пора!”. Они начинают медленно вставать. Им кричат: «Подъем!”, а они не понимают. А встают они потому, что к ним подошли, потрясли и показали, что другие уже стоят. Очень смешно.</w:t>
      </w:r>
    </w:p>
    <w:p w14:paraId="141D8CDE" w14:textId="77777777" w:rsidR="00CA1919" w:rsidRPr="005F267C" w:rsidRDefault="00CA1919" w:rsidP="005F267C">
      <w:pPr>
        <w:rPr>
          <w:b/>
        </w:rPr>
      </w:pPr>
      <w:r w:rsidRPr="005F267C">
        <w:rPr>
          <w:b/>
        </w:rPr>
        <w:t>Вопрос: а неуставная иерархия сохраняется внутри «землячеств»?</w:t>
      </w:r>
    </w:p>
    <w:p w14:paraId="4CB1DF37" w14:textId="77777777" w:rsidR="00CA1919" w:rsidRPr="00053A32" w:rsidRDefault="00CA1919" w:rsidP="00053A32">
      <w:r w:rsidRPr="00053A32">
        <w:t>Ответ: Это от случая к случаю. В принципе, группировка может собираться только в свободное время, когда обычно все расслабляются, и если, ты не «дух», то остальные различия сглаживаются.</w:t>
      </w:r>
    </w:p>
    <w:p w14:paraId="5ECD0E28" w14:textId="77777777" w:rsidR="00CA1919" w:rsidRPr="005F267C" w:rsidRDefault="00CA1919" w:rsidP="005F267C">
      <w:pPr>
        <w:rPr>
          <w:b/>
        </w:rPr>
      </w:pPr>
      <w:r w:rsidRPr="005F267C">
        <w:rPr>
          <w:b/>
        </w:rPr>
        <w:t>Вопрос: а что важнее, членство в группировке или положение по службе?</w:t>
      </w:r>
    </w:p>
    <w:p w14:paraId="7BA4F1D0" w14:textId="77777777" w:rsidR="00CA1919" w:rsidRPr="00053A32" w:rsidRDefault="00CA1919" w:rsidP="00053A32">
      <w:r w:rsidRPr="00053A32">
        <w:t>Ответ: Это очень по-разному. Скажем, «дембелю» понравился парень. Они «землячки». И вдруг какой-то парень, прослуживший год, заставляет новобранца мыть полы. В это время проходит мимо «дембель» и говорит: «Нет, ты не делай это. А ты больше к нему не приставай», т. е. принадлежность к «землячеству» роль играет. Но если новобранцу прикажет что-то другой «дембель», то «дембель-земляк» вмешиваться не будет, отношения на равных между «дембелями» важнее «землячества».</w:t>
      </w:r>
    </w:p>
    <w:p w14:paraId="01DDBE3D" w14:textId="77777777" w:rsidR="00CA1919" w:rsidRPr="005F267C" w:rsidRDefault="00CA1919" w:rsidP="005F267C">
      <w:pPr>
        <w:rPr>
          <w:b/>
        </w:rPr>
      </w:pPr>
      <w:r w:rsidRPr="005F267C">
        <w:rPr>
          <w:b/>
        </w:rPr>
        <w:t>Вопрос: А есть привилегированные национальные группы?</w:t>
      </w:r>
    </w:p>
    <w:p w14:paraId="32D7DF6F" w14:textId="77777777" w:rsidR="00CA1919" w:rsidRPr="00053A32" w:rsidRDefault="00CA1919" w:rsidP="00053A32">
      <w:r w:rsidRPr="00053A32">
        <w:t>Ответ: Верховодит более сильная группировка (я имею в виду в физическом плане, а не по человечности). Если силы более-менее равные, то идет довольно жестокая борьба: драки, доносы. Все кровно заинтересованы, чтобы именно их группировка была у власти, когда происходит смена власти, то новые властелины отыгрываются на старых. Привилегированных национальностей я не встречал и думаю, что их нет. Вообще власть «землячеств» — это довольно сиюминутная штука, т.к. солдаты своей судьбой не распоряжаются, и кого куда и когда переведут — неизвестно. Но есть разнарядка. Например, по разнарядке должно приехать 20 грузин. Их стараются распихать по разным взводам, чтобы они особо не перекрещивались и огромной силы из себя не представляли. Их надо по одному, т.к. они народ гордый, могут что-нибудь натворить.</w:t>
      </w:r>
    </w:p>
    <w:p w14:paraId="1EA384CA" w14:textId="77777777" w:rsidR="00CA1919" w:rsidRPr="005F267C" w:rsidRDefault="00CA1919" w:rsidP="005F267C">
      <w:pPr>
        <w:rPr>
          <w:b/>
        </w:rPr>
      </w:pPr>
      <w:r w:rsidRPr="005F267C">
        <w:rPr>
          <w:b/>
        </w:rPr>
        <w:t>Вопрос: А существуют ли одиночки?</w:t>
      </w:r>
    </w:p>
    <w:p w14:paraId="0229ED3D" w14:textId="77777777" w:rsidR="00CA1919" w:rsidRPr="00053A32" w:rsidRDefault="00CA1919" w:rsidP="00053A32">
      <w:r w:rsidRPr="00053A32">
        <w:t>Ответ: Я таких почти не замечал, скорее всего потому, что люди редкой национальности, оказывающиеся в армии, ведут себя очень тихо или примыкают к какой-нибудь группировке, например, чеченец к грузинам. Если это, например, серб и призывался из Москвы, то он примкнет к москвичам, т. е. к славянам. Вряд ли возможно, чтобы человек остался один, он обязательно к кому-нибудь присоединится, потому что «землячество» — это не только поддержка, это просто приоритетное общение. Но с точки зрения поддержки «землячки» не очень охотно будут защипать «прибившегося» и поэтому он, сознавая это, будет держаться тихо.</w:t>
      </w:r>
    </w:p>
    <w:p w14:paraId="1D7EE4F3" w14:textId="77777777" w:rsidR="00CA1919" w:rsidRPr="005F267C" w:rsidRDefault="00CA1919" w:rsidP="005F267C">
      <w:pPr>
        <w:rPr>
          <w:b/>
        </w:rPr>
      </w:pPr>
      <w:r w:rsidRPr="005F267C">
        <w:rPr>
          <w:b/>
        </w:rPr>
        <w:t>Вопрос: А как складываются отношения сержантов и землячеств?</w:t>
      </w:r>
    </w:p>
    <w:p w14:paraId="28220311" w14:textId="77777777" w:rsidR="00CA1919" w:rsidRPr="00053A32" w:rsidRDefault="00CA1919" w:rsidP="00053A32">
      <w:r w:rsidRPr="00053A32">
        <w:t>Ответ: В обязанности сержанта входит предотвращение всякого рода инцидентов и посягательств на его власть, поэтому сержант проводит хитрую политику. Если он видит, что одна группировка по силам может уравновесить другую, он эти группировки не разнимает И не разбивает. Но если какая-нибудь группировка начинает «катить бочку» на сержантов и офицеров, они, конечно, это пресекают, но своему землячеству сержант будет оказывать некоторое покровительство, например, если армянин попросит у русского сержанта разрешения сходить со своими в чайную, сержант, скорее всего, предложит им сначала территорию подмести или что-нибудь в этом роде. А если подойдет русский, но не тот, который вызывает антипатию, а к которому он нормально относится, то его в чайную отпустят. Но тут в основном зависит от самодурства сержанта, потому он сделает как ему захочется, такими обязательствами он не связан, он может из воспитательных целей не пустить в чайную тех же русских (только армян он тогда тем более не отпустит), словом, полный произвол.</w:t>
      </w:r>
    </w:p>
    <w:p w14:paraId="3BDC63EA" w14:textId="77777777" w:rsidR="00CA1919" w:rsidRPr="005F267C" w:rsidRDefault="00CA1919" w:rsidP="005F267C">
      <w:pPr>
        <w:rPr>
          <w:b/>
        </w:rPr>
      </w:pPr>
      <w:r w:rsidRPr="005F267C">
        <w:rPr>
          <w:b/>
        </w:rPr>
        <w:t>Вопрос: А среди сержантов есть какие-то различия в статусах?</w:t>
      </w:r>
    </w:p>
    <w:p w14:paraId="10F1DF74" w14:textId="77777777" w:rsidR="00CA1919" w:rsidRPr="00053A32" w:rsidRDefault="00CA1919" w:rsidP="00053A32">
      <w:r w:rsidRPr="00053A32">
        <w:t>Ответ: Есть сержанты на взводах, есть сержант — освобожденный комсомольский секретарь, есть сержант в роте. Сержант на роте и сержант-комсомолец более свободны, а сержанты ни взводах проводят занятия, живут с курсантами. Между всеми сержантами чисто должностные отношения. Прапорщик и сержант на роте фактически дублируют друг друга, делают одно и тоже, только один получает 100 руб., а другой 20 руб.</w:t>
      </w:r>
    </w:p>
    <w:p w14:paraId="2A1617A5" w14:textId="77777777" w:rsidR="00CA1919" w:rsidRPr="00053A32" w:rsidRDefault="00CA1919" w:rsidP="00053A32">
      <w:r w:rsidRPr="00053A32">
        <w:t>Молодые сержанты почти полностью приравниваются к «духам», от звания ничего не зависит, просто у такого «духа» есть большой приоритет по службе, он любимчик командования, может даже в увольнение пойти.</w:t>
      </w:r>
    </w:p>
    <w:p w14:paraId="2C95D8C1" w14:textId="77777777" w:rsidR="00CA1919" w:rsidRPr="00053A32" w:rsidRDefault="00CA1919" w:rsidP="00053A32">
      <w:r w:rsidRPr="00053A32">
        <w:t>Сейчас собираются сержантам дать больше прав, но я боюсь, что это просто будет некоторая легализация дедовщины, т.к. ни один сержант не выдерживает испытания властью. Если они не становятся ублюдками и чудовищами, они становятся просто шкурными людьми. Я видел, как портились люди, вместе с которыми я служил, становясь сержантами, даже в период так называемой демократизации их власть была большой и они очень свободно себя чувствовали, даже без дедовщины, эта психологическая обработка сержантов в корне меняет людей, можно сказать, их калечит. В армии я постоянно вспоминал рассказ Толстого «После бала». Я считаю, что первая мера для улучшения состояния армии, это полная замена армейского состава. Надо хотя бы сократить наиболее консервативную часть офицерского состава и обязательно институт прапорщиков. Прапорщики — это люди, являющиеся идейной опорой дедовщины.</w:t>
      </w:r>
    </w:p>
    <w:p w14:paraId="0BA9265A" w14:textId="77777777" w:rsidR="00CA1919" w:rsidRPr="005F267C" w:rsidRDefault="00CA1919" w:rsidP="005F267C">
      <w:pPr>
        <w:rPr>
          <w:b/>
        </w:rPr>
      </w:pPr>
      <w:r w:rsidRPr="005F267C">
        <w:rPr>
          <w:b/>
        </w:rPr>
        <w:t>Вопрос: Давай теперь разберем случаи самоубийства, побегов.</w:t>
      </w:r>
    </w:p>
    <w:p w14:paraId="7331140C" w14:textId="77777777" w:rsidR="00CA1919" w:rsidRPr="00053A32" w:rsidRDefault="00CA1919" w:rsidP="00053A32">
      <w:r w:rsidRPr="00053A32">
        <w:t>Ответ: Доведенных до отчаяния людей у нас не было. 2 раза ребята пытались повеситься, оба были психически явно ненормальными. А в армейских коллективах довольно жесткий принцип выживания: или ты выстоишь, или тебя сломают. И когда человек явно неуравновешенный и слабый, над ним смеются и издеваются.</w:t>
      </w:r>
    </w:p>
    <w:p w14:paraId="3CDB09E5" w14:textId="77777777" w:rsidR="00CA1919" w:rsidRPr="00053A32" w:rsidRDefault="00CA1919" w:rsidP="00053A32">
      <w:r w:rsidRPr="00053A32">
        <w:t>Один парень все время ходил и твердил: «я повешусь», и ранней осенью его застигли в душевой: он привязал петлю к трубам и стоял перед ней. То ли он действительно не мог себя пересилить и повеситься, то ли это был жест на публику, мы так понять и не смогли, т.к. времени у него было довольно много, повеситься он мог за это время уже раз 100. А второй парень действительно повесился, его вынули из петли. У него была вроде личная проблема: его девушка написала ему, что выходит за другого замуж, он очень переживал. А какв армии утешают? Говорят: «да ерунда, это сплошь и рядом, вон у нас в части 2000 человек, так у половины точно девушки им изменили». Ему, естественно, от этого не легче, командование приказало всюду за ним следить, а то действительно может повеситься. Хотели его комиссовать. Но не смогли, инструкций таких нет. Правда, после неудачной попытки самоубийства его сначала в психбольницу отправили, а потом — домой.</w:t>
      </w:r>
    </w:p>
    <w:p w14:paraId="3A1761A5" w14:textId="77777777" w:rsidR="00CA1919" w:rsidRPr="005F267C" w:rsidRDefault="00CA1919" w:rsidP="005F267C">
      <w:pPr>
        <w:rPr>
          <w:b/>
        </w:rPr>
      </w:pPr>
      <w:r w:rsidRPr="005F267C">
        <w:rPr>
          <w:b/>
        </w:rPr>
        <w:t>Вопрос: Как же ему удалось повеситься?</w:t>
      </w:r>
    </w:p>
    <w:p w14:paraId="2E09CD69" w14:textId="77777777" w:rsidR="00CA1919" w:rsidRPr="00053A32" w:rsidRDefault="00CA1919" w:rsidP="00053A32">
      <w:r w:rsidRPr="00053A32">
        <w:t>Ответ: Ему дали 3 минуты, чтобы начистить сапоги. Казалось бы, что за три минуты он мог сделать? Через 5 минут сержант решил сходить и посмотреть, почему солдата нет. Зашел в сушилку, а там через трубы с горячей водой перекинута веревка — солдат только что повис, причем неудачно надел петлю, и благодаря этому и расторопности сержанта остался жив. Ему повезло, что сержант раньше работал в реанимации и знал методы первой помощи, т.к. врачи из санчасти ничего не умели делать.</w:t>
      </w:r>
    </w:p>
    <w:p w14:paraId="491A0026" w14:textId="77777777" w:rsidR="00CA1919" w:rsidRPr="00053A32" w:rsidRDefault="00CA1919" w:rsidP="00053A32">
      <w:r w:rsidRPr="00053A32">
        <w:t>Побеги за время службы были, но из нашей части сложно убежать. И людей не настолько «доставали», чтобы они бежали. Чаше всего бывало, что не дали позвонить домой — человек и сбежал. Сразу по тревоге поднимали всю часть и начинали прочесывать окрестности, потом найденный получал свои 8 суток гауптвахты, до суда не доходило.</w:t>
      </w:r>
    </w:p>
    <w:p w14:paraId="058484D4" w14:textId="77777777" w:rsidR="00CA1919" w:rsidRPr="00053A32" w:rsidRDefault="00CA1919" w:rsidP="00053A32">
      <w:r w:rsidRPr="00053A32">
        <w:t>Совсем другое дело, когда убегая, стреляют весь караул и захватывают с собой боезапас. Нас постоянно поднимали искать таких солдат на местности. Кстати, говоря о неуставных взаимоотношениях, надо заметить, что они существуют не только между старослужащими и молодыми, но и между сержантами и офицерами, офицерами и старшинами, командном составом. Т. е. абсолютно на всех армейских уровнях. Например, полковник может идти по плацу и курить, а если пойдет лейтенант, то ему за это сделают выговор, командир части может отправить солдат копать в его огороде грядки, делать ремонт в доме, это тоже из серии неуставных взаимоотношений. Офицеры всюду используют солдат как рабочую силу. Неуставные отношения, как спрут, пронизывают всю армейскую структуру сверху донизу. Причем солдаты далеко не всегда недовольны неуставными взаимоотношениямис офицерами. Например, солдаты что-то делали по дому у офицера, тот же ремонт. Их за это офицерская жена обедом накормила. А для солдата, живущего на казенных харчах, домашний обед — это просто праздник.</w:t>
      </w:r>
    </w:p>
    <w:p w14:paraId="47E87662" w14:textId="77777777" w:rsidR="00CA1919" w:rsidRPr="005F267C" w:rsidRDefault="00CA1919" w:rsidP="005F267C">
      <w:pPr>
        <w:rPr>
          <w:b/>
        </w:rPr>
      </w:pPr>
      <w:r w:rsidRPr="005F267C">
        <w:rPr>
          <w:b/>
        </w:rPr>
        <w:t>Вопрос: Устав способствует развитию дедовщины?</w:t>
      </w:r>
    </w:p>
    <w:p w14:paraId="3C125E60" w14:textId="77777777" w:rsidR="00CA1919" w:rsidRPr="00053A32" w:rsidRDefault="00CA1919" w:rsidP="00053A32">
      <w:r w:rsidRPr="00053A32">
        <w:t>Ответ: Он не способствует, но и не мешает. Устав не менялся с 1939 г. Я общался с людьми, которые уволились в 1949 году — тогда уже начинал подниматься национальный вопрос: азиаты не хотели учить русский, притворялись, что его не знают, потому что им так легче служить. Им тогда потворствовали и при увольнении в первую очередь увольняли азиатов. Или отправляли в стройбаты, фактически ничего общего не имеющие с военной службой, эта такая обязательная трудовая повинность. Я считаю, что это уже неуставные взаимоотношения на уровне государства.</w:t>
      </w:r>
    </w:p>
    <w:p w14:paraId="27BB5B5F" w14:textId="77777777" w:rsidR="00CA1919" w:rsidRPr="005F267C" w:rsidRDefault="00CA1919" w:rsidP="005F267C">
      <w:pPr>
        <w:rPr>
          <w:b/>
        </w:rPr>
      </w:pPr>
      <w:r w:rsidRPr="005F267C">
        <w:rPr>
          <w:b/>
        </w:rPr>
        <w:t>Вопрос: А есть ли в Уставе требования, способные довести человека до невыносимого состояния, например, хождение в наряд?</w:t>
      </w:r>
    </w:p>
    <w:p w14:paraId="59AD24D3" w14:textId="77777777" w:rsidR="00CA1919" w:rsidRPr="00053A32" w:rsidRDefault="00CA1919" w:rsidP="00053A32">
      <w:r w:rsidRPr="00053A32">
        <w:t>Ответ: Хождение в наряд не является воспитательной мерой. Но есть такие меры психологического воздействия, например, когда сержант требует жить только по Уставу. Хуже некуда. Сержант может давать какие-то задания и совершенно нереальное время их выполнения, т. е. он может затравить солдата. Это жизнь по Уставу, которая на самом деле совсем не по Уставу.</w:t>
      </w:r>
    </w:p>
    <w:p w14:paraId="626AA045" w14:textId="77777777" w:rsidR="00CA1919" w:rsidRPr="005F267C" w:rsidRDefault="00CA1919" w:rsidP="005F267C">
      <w:pPr>
        <w:rPr>
          <w:b/>
        </w:rPr>
      </w:pPr>
      <w:r w:rsidRPr="005F267C">
        <w:rPr>
          <w:b/>
        </w:rPr>
        <w:t>Вопрос: На твой взгляд, Устав требует каких-то изменений?</w:t>
      </w:r>
    </w:p>
    <w:p w14:paraId="2F936D4E" w14:textId="77777777" w:rsidR="00CA1919" w:rsidRPr="00053A32" w:rsidRDefault="00CA1919" w:rsidP="00053A32">
      <w:r w:rsidRPr="00053A32">
        <w:t>Ответ: Да, конечно, это все понимают. Мы надеялись, что Устав изменят еще во время, нашей службы, постоянно ходили такие слухи, но реально так ничего и не появилось, я не уверен, что в новом Уставе будут даны достаточные гарантии против возникновения дедовщины. Я думаю, что инертность мышления военных будет сказываться очень долго, и настолько сложно сменить кадры, что проблема дедовщины еще не скоро исчезнет. Хотя решить ее, повторяю, можно довольно быстро.</w:t>
      </w:r>
    </w:p>
    <w:p w14:paraId="45D514F0" w14:textId="77777777" w:rsidR="00CA1919" w:rsidRPr="005F267C" w:rsidRDefault="00CA1919" w:rsidP="005F267C">
      <w:pPr>
        <w:rPr>
          <w:b/>
        </w:rPr>
      </w:pPr>
      <w:r w:rsidRPr="005F267C">
        <w:rPr>
          <w:b/>
        </w:rPr>
        <w:t>Вопрос: Как реально осуществить решение этой проблемы?</w:t>
      </w:r>
    </w:p>
    <w:p w14:paraId="1A911F98" w14:textId="77777777" w:rsidR="00CA1919" w:rsidRPr="00053A32" w:rsidRDefault="00CA1919" w:rsidP="00053A32">
      <w:r w:rsidRPr="00053A32">
        <w:t>Ответ: Прежде всего, изменить политику командования в отношении солдат, т.к. каждый будет исполнять тот комплекс обязанностей, который для него определил Устав. Нужно, с одной стороны, дать сержантам больше прав в поощрении и наказании солдат, но, с другой стороны, дать гарантии, что психологические издевательства сержантов будут жестоко наказуемы. И еще, перед уходом в армию давать инструкции, как избегать дедовщины, как действовать, если такие проблемы возникнут. Необходима общественная комиссия по контролю над Вооруженными Силами, контроль Верховного Совета, и возможность любых инспекций в любые части вплоть до частей, обслуживающих ядерное оружие, и полная гласность! Также обязательна перестройка армейской печати, т.к. сейчас армейская печать — это мощный аппарат пропаганды, направленный на подавление инакомыслия.</w:t>
      </w:r>
    </w:p>
    <w:p w14:paraId="4C75CCFB" w14:textId="77777777" w:rsidR="00CA1919" w:rsidRPr="005F267C" w:rsidRDefault="00CA1919" w:rsidP="005F267C">
      <w:pPr>
        <w:rPr>
          <w:b/>
        </w:rPr>
      </w:pPr>
      <w:r w:rsidRPr="005F267C">
        <w:rPr>
          <w:b/>
        </w:rPr>
        <w:t>Вопрос: Читал ли ты хоть одну публикацию, в которой бы с достаточной откровенностью говорилось о неуставных взаимоотношениях?</w:t>
      </w:r>
    </w:p>
    <w:p w14:paraId="5E458CF4" w14:textId="77777777" w:rsidR="00CA1919" w:rsidRPr="00053A32" w:rsidRDefault="00CA1919" w:rsidP="00053A32">
      <w:r w:rsidRPr="00053A32">
        <w:t>Ответ: Я прочел достаточно статей, в которых довольно объективно, и правдоподобно описывались неуставные отношения, но только на уровне частных случаев. Эти репортажи были направлены на то, чтобы запугать солдат, мол, так делать нельзя, а то тебя накажут.</w:t>
      </w:r>
    </w:p>
    <w:p w14:paraId="2D3D4954" w14:textId="77777777" w:rsidR="00CA1919" w:rsidRPr="00053A32" w:rsidRDefault="00CA1919" w:rsidP="00053A32">
      <w:r w:rsidRPr="00053A32">
        <w:t>Как известно, это никакого влияния не имеет, скорее наоборот. Вообще в армии должно быть больше демократизации. Если не хочет человек служить с автоматом, то он может служить в военных госпиталях. Перетасовка по стране (живешь в Ленинграде — служить на дальнем Востоке) тоже мало удобна. Зачем перемещать такие толпы народа? Сейчас существует приказ: служить не ближе 500 км от дома. Я считаю, что служить надо не дальше 500 км от дома. И ресурсы будут сэкономлены, и пассажиры довольны, ведь каждую весну и осень перемещаются с места на место огромные массы новобранцев, «съедая» половину, а то и более, мест на транспорте. В общем, перемещение призванных не выгодно нашему государству. Я также считаю, что надо усовершенствовать систему отпусков. Скажем, если отлично служит — прибавлять к 10 суткам еще 5, это будет реальным стимулом хорошей службы. Сейчас, когда провожают человека в армию, ему говорят: «Вернешься — забудешь все, как страшный сон». Такое у нас сейчас отношение к армии, и она полностью его оправдывает.</w:t>
      </w:r>
    </w:p>
    <w:p w14:paraId="2332E971" w14:textId="77777777" w:rsidR="00CA1919" w:rsidRPr="005F267C" w:rsidRDefault="00CA1919" w:rsidP="005F267C">
      <w:pPr>
        <w:rPr>
          <w:b/>
        </w:rPr>
      </w:pPr>
      <w:r w:rsidRPr="005F267C">
        <w:rPr>
          <w:b/>
        </w:rPr>
        <w:t>Вопрос: Как ты относишься к профессиональной армии?</w:t>
      </w:r>
    </w:p>
    <w:p w14:paraId="73326A4A" w14:textId="77777777" w:rsidR="00CA1919" w:rsidRPr="00053A32" w:rsidRDefault="00CA1919" w:rsidP="00053A32">
      <w:r w:rsidRPr="00053A32">
        <w:t>Ответ: Я полностью согласен с выводами Артема Вороника (я думаю, его все читали). Когда американцы перешли на профессиональную армию, у них сразу отпали и национальный вопрос, и дедовщина, и проблема наркотиков. Армия была поставлена на коммерческую основу, у них не то чтобы был недобор — наоборот, командование могло выбирать лучших из тех, кто хотел служить.</w:t>
      </w:r>
    </w:p>
    <w:p w14:paraId="70249BB4" w14:textId="77777777" w:rsidR="00CA1919" w:rsidRPr="00053A32" w:rsidRDefault="00CA1919" w:rsidP="00053A32">
      <w:r w:rsidRPr="00053A32">
        <w:t>Я думаю, что перед нами тоже стоит необходимость создания наемной армии, как в каждой цивилизованной стране. И еще, создание отрядов самообороны, чтобы некоторую военную подготовку могли пройти все.</w:t>
      </w:r>
    </w:p>
    <w:p w14:paraId="47764E4A" w14:textId="77777777" w:rsidR="00CA1919" w:rsidRPr="005F267C" w:rsidRDefault="00CA1919" w:rsidP="005F267C">
      <w:pPr>
        <w:rPr>
          <w:b/>
        </w:rPr>
      </w:pPr>
      <w:r w:rsidRPr="005F267C">
        <w:rPr>
          <w:b/>
        </w:rPr>
        <w:t>Вопрос: Ты считаешь, что профессиональная армия в нашей стране реальна уже сейчас?</w:t>
      </w:r>
    </w:p>
    <w:p w14:paraId="20A63724" w14:textId="77777777" w:rsidR="00CA1919" w:rsidRPr="00053A32" w:rsidRDefault="00CA1919" w:rsidP="00053A32">
      <w:r w:rsidRPr="00053A32">
        <w:t>Ответ: Да, я считаю, что нужно оставить офицеров, а прапорщиков и сверхсрочников убрать. Я думаю, что в армию пойдет служить много парней, в т. ч. «афганцы». Вообще, быть профессиональным военным — хорошее и вполне естественное мужское желание. Тем более, я уверен, что Министерство Обороны может обеспечить достаточно высокую зарплату и достаточно высокое социальное страхование, правда, эти структуры сейчас совсем не разработаны. Но я уверен, что разработать и внедрить это вполне по силам.</w:t>
      </w:r>
    </w:p>
    <w:p w14:paraId="239E13C8" w14:textId="77777777" w:rsidR="00CA1919" w:rsidRPr="00053A32" w:rsidRDefault="00CA1919" w:rsidP="00053A32">
      <w:r w:rsidRPr="00053A32">
        <w:t>Я считаю, что год — это вполне достаточно для службы. После года службы наступает некий период апатии и озлобленности, во время которого ты начинаешь воспитывать «молодых», на них срывать свою злобу.</w:t>
      </w:r>
    </w:p>
    <w:p w14:paraId="02699FE0" w14:textId="77777777" w:rsidR="00CA1919" w:rsidRPr="00053A32" w:rsidRDefault="00CA1919" w:rsidP="00053A32">
      <w:r w:rsidRPr="00053A32">
        <w:t>А еще через полгода начинаешь готовиться к «дембелю»: альбомы делаешь, деньги считаешь. Когда выхолит приказ о демобилизации, «дембель» уже совсем ничего не делает. Приказ о призыве надо издавать немного раньше, чем приказ о «дембеле». Потому что после этого приказа «дембель» не знает даже: сегодня его уволят или завтра, он гладит брюки истрадает, что кто-то уже уволился. Я думаю, что 2 года службы государству тоже невыгодны. Я считаю армию некой трудовой повинностью: на сельхозработах мы были, картошку мы выкапывали, стога мы метали, чем только не занимались. В армии весь труд ручной, механизация очень низкая. За время службы я стел профессиональным дворником, рабочим, строителем, кем угодно, и за свиньями ухаживал, и хлеб выпекал, и печку топил, т. е. научился всему, что должен уметь делать крестьянин, но при чем тут армии, я совершенно не понимаю. В наших условиях армия — это школа унижения плюс навыки крестьянской жизни, и это верно для всех мелких гарнизонов.</w:t>
      </w:r>
    </w:p>
    <w:p w14:paraId="2926FB0A" w14:textId="77777777" w:rsidR="00CA1919" w:rsidRPr="005F267C" w:rsidRDefault="00CA1919" w:rsidP="005F267C">
      <w:pPr>
        <w:rPr>
          <w:b/>
        </w:rPr>
      </w:pPr>
      <w:r w:rsidRPr="005F267C">
        <w:rPr>
          <w:b/>
        </w:rPr>
        <w:t>Вопрос: Каковы различия в пределах одного призыва?</w:t>
      </w:r>
    </w:p>
    <w:p w14:paraId="57797DFC" w14:textId="77777777" w:rsidR="00CA1919" w:rsidRPr="00053A32" w:rsidRDefault="00CA1919" w:rsidP="00053A32">
      <w:r w:rsidRPr="00053A32">
        <w:t>Ответ: Различий много. Большинство, конечно, становится серой массой. Основное желание «духа» — чтобы его не заметили. Если ты довольно сильный и крепкий парень, то можно воспользоваться такой беспроигрышной философией: у сержанта обязанностьзаставить меня работать, а у меня — отлынивать от работы. Этот способ, правда, чреват некоторой ненавистью со стороны начальства и сверстников, но это самый дешевый способ остаться самим собой. Можно стать «хорошим», отличником, в принципе это поощряется, у тебя какие-то льготы есть, но этот способ для карьеристов. А к «дембелю» все различия постепенно сглаживаются, т. е. никто уже ничего не делает и делать не хочет, «дембель» — это человек, случайно оказавшийся в армии.</w:t>
      </w:r>
    </w:p>
    <w:p w14:paraId="6AE304BC" w14:textId="77777777" w:rsidR="00CA1919" w:rsidRPr="005F267C" w:rsidRDefault="00CA1919" w:rsidP="005F267C">
      <w:pPr>
        <w:rPr>
          <w:b/>
        </w:rPr>
      </w:pPr>
      <w:r w:rsidRPr="005F267C">
        <w:rPr>
          <w:b/>
        </w:rPr>
        <w:t>Вопрос: Как ты сам себя защищал?</w:t>
      </w:r>
    </w:p>
    <w:p w14:paraId="2239987C" w14:textId="77777777" w:rsidR="00CA1919" w:rsidRPr="00053A32" w:rsidRDefault="00CA1919" w:rsidP="00053A32">
      <w:r w:rsidRPr="00053A32">
        <w:t>Ответ: Я себя как-то интеллектуально поставил так, что все понимали, что я — иной. Во-первых, я позже приехал, во-вторых, я сразу взялся за изучение Устава, поэтому на каждое слово у меня был аргументированный отпор. У них некоторый дефицит смышленых парней, а я все время показывал, что могу за себя постоять, не физически, т.к. я был по силе где-то в середине, но я мог всегда «отшить». Вообще я стоял в стороне от всяких шкурных дел: не доставалось мяса — ну и что, это свинина, а я ее не ем, или надо по плацу часик походить — прекрасно, тем более, что больше в жизни этим заниматься не придется, значит, надо наслаждаться, пока это не кончилось — в таком духе я думал, и что было очень приятно.</w:t>
      </w:r>
    </w:p>
    <w:p w14:paraId="169B8E03" w14:textId="77777777" w:rsidR="00CA1919" w:rsidRPr="005F267C" w:rsidRDefault="00CA1919" w:rsidP="005F267C">
      <w:pPr>
        <w:rPr>
          <w:b/>
        </w:rPr>
      </w:pPr>
      <w:r w:rsidRPr="005F267C">
        <w:rPr>
          <w:b/>
        </w:rPr>
        <w:t>Вопрос: По отношению к тебе были какие-то унижения?</w:t>
      </w:r>
    </w:p>
    <w:p w14:paraId="68A3CF12" w14:textId="77777777" w:rsidR="00CA1919" w:rsidRPr="00053A32" w:rsidRDefault="00CA1919" w:rsidP="00053A32">
      <w:r w:rsidRPr="00053A32">
        <w:t>Ответ: У меня не было, сам не знаю почему, конфликтов с солдатами и сержантами, но на мне «отыгрались» офицеры. Учился я в учебке хорошо, много интересного всем рассказывал, им это очень нравилось, но выше других себя не ставил. А вот с офицерами были проблемы. Все поползновения сержантов как-то меня оскорбить, унизить я не воспринимал, даже иногда это играло мне на руку. А офицеры — люди более умные, точнее, опытные, знают множество способов унизить, и в конце концов добираются до той «струнки», которая срабатывает.</w:t>
      </w:r>
    </w:p>
    <w:p w14:paraId="6F4BD867" w14:textId="77777777" w:rsidR="00CA1919" w:rsidRPr="005F267C" w:rsidRDefault="00CA1919" w:rsidP="005F267C">
      <w:pPr>
        <w:rPr>
          <w:b/>
        </w:rPr>
      </w:pPr>
      <w:r w:rsidRPr="005F267C">
        <w:rPr>
          <w:b/>
        </w:rPr>
        <w:t>Вопрос: Что дала тебе армия плохого и хорошего?</w:t>
      </w:r>
    </w:p>
    <w:p w14:paraId="4BB9D2B7" w14:textId="77777777" w:rsidR="00CA1919" w:rsidRPr="00053A32" w:rsidRDefault="00CA1919" w:rsidP="00053A32">
      <w:r w:rsidRPr="00053A32">
        <w:t>Ответ: Больше, конечно, она дала плохого, я бы лучше в армию не ходил.</w:t>
      </w:r>
    </w:p>
    <w:p w14:paraId="32D59484" w14:textId="77777777" w:rsidR="00CA1919" w:rsidRPr="005F267C" w:rsidRDefault="00CA1919" w:rsidP="005F267C">
      <w:pPr>
        <w:rPr>
          <w:b/>
        </w:rPr>
      </w:pPr>
      <w:r w:rsidRPr="005F267C">
        <w:rPr>
          <w:b/>
        </w:rPr>
        <w:t>Вопрос: Как это отразилось в чертах характера?</w:t>
      </w:r>
    </w:p>
    <w:p w14:paraId="46AF6438" w14:textId="77777777" w:rsidR="00CA1919" w:rsidRPr="00053A32" w:rsidRDefault="00CA1919" w:rsidP="00053A32">
      <w:r w:rsidRPr="00053A32">
        <w:t>Ответ: У меня очень специфический взгляд на жизнь, я считаю, что в жизни должно быть место сказке, мечте, так вот, армия полностью «посадила» меня на землю. Зато я теперь очень хорошо знаю, почему человек поступил так, а потом этак, я очень хорошо психологически стал понимать людей. Армейские передряги выучили меня тонкому знанию психологии. Я хорошо понял жизнь нашего провинциального города, это болото, в котором погрязла наша страна. Я понял возможности нашей армии, я никогда не скажу: «Слава Советской Армии», я теперь ненавижу офицеров. Еще я по-новому посмотрел на своих старых друзей, на свои прежние жизненные установки. Очень смешно, но после армии мне тяжело учиться в университете. Произошла некоторая потеря в интеллекте, потеря реальности «здесь и сейчас», т.к. в армии можно оценивать существующую обстановку только по газетам, а когда я приехал, все оказалось по-другому.</w:t>
      </w:r>
    </w:p>
    <w:p w14:paraId="51A49122" w14:textId="2FA3148C" w:rsidR="00CA1919" w:rsidRPr="000D69FF" w:rsidRDefault="00C61F60" w:rsidP="000D69FF">
      <w:pPr>
        <w:pStyle w:val="3"/>
      </w:pPr>
      <w:bookmarkStart w:id="878" w:name="_Toc174261225"/>
      <w:bookmarkStart w:id="879" w:name="_Toc13960671"/>
      <w:bookmarkEnd w:id="878"/>
      <w:r>
        <w:rPr>
          <w:lang w:val="ru-RU"/>
        </w:rPr>
        <w:t>5.</w:t>
      </w:r>
      <w:r w:rsidR="00CA1919" w:rsidRPr="000D69FF">
        <w:t>1.8. Ракетные войска. Белоруссия</w:t>
      </w:r>
      <w:bookmarkEnd w:id="879"/>
    </w:p>
    <w:p w14:paraId="3160A88F" w14:textId="77777777" w:rsidR="00CA1919" w:rsidRPr="005F267C" w:rsidRDefault="00CA1919" w:rsidP="005F267C">
      <w:pPr>
        <w:rPr>
          <w:b/>
        </w:rPr>
      </w:pPr>
      <w:r w:rsidRPr="005F267C">
        <w:rPr>
          <w:b/>
        </w:rPr>
        <w:t>Вопрос: Каковы были твои первые впечатления об армии?</w:t>
      </w:r>
    </w:p>
    <w:p w14:paraId="642F3C4E" w14:textId="77777777" w:rsidR="00CA1919" w:rsidRPr="00053A32" w:rsidRDefault="00CA1919" w:rsidP="00053A32">
      <w:r w:rsidRPr="00053A32">
        <w:t>Ответ: Первые впечатления очень мрачные. Многое казалось таким абсурдом, что воспринималось в шутку, а когда мы поняли, что с нами никто не шутит, стало просто страшно. Вспоминаю наш первый «отбой». Построили нас в центральном проходе, сержант объяснил, как укладываться, в какую сторону поворачиваться, куда ставить тапочки, где должны лежать коврики. Когда он сказал: «Через пять минут все должны быть в постелях», естественно, никто с непривычки не успел, всем стало весело, когда поскидывали тапочки, побросали их под табуретки. Кто-то перепутал коврики, все смеялись, шутили — находилось тогда еще время для шуток. Сержант сказал: «Отставить», опять все построились в проходе. Так было несколько раз.. Потом мы уже устали от смеха. Когда кто-то забирался на верхний ярус кровати и наносил травму ногой тому, кто находился на нижнем ярусе, стало возникать недовольство.</w:t>
      </w:r>
    </w:p>
    <w:p w14:paraId="03296BAF" w14:textId="77777777" w:rsidR="00CA1919" w:rsidRPr="005F267C" w:rsidRDefault="00CA1919" w:rsidP="005F267C">
      <w:pPr>
        <w:rPr>
          <w:b/>
        </w:rPr>
      </w:pPr>
      <w:r w:rsidRPr="005F267C">
        <w:rPr>
          <w:b/>
        </w:rPr>
        <w:t>Вопрос: Если кто-то не успевал раздеться или разуться, как к этому относились солдаты и сержанты?</w:t>
      </w:r>
    </w:p>
    <w:p w14:paraId="6714C8E7" w14:textId="77777777" w:rsidR="00CA1919" w:rsidRPr="00053A32" w:rsidRDefault="00CA1919" w:rsidP="00053A32">
      <w:r w:rsidRPr="00053A32">
        <w:t>Ответ: Из-за одного строили целый взвод, он становился центром внимания, все выражали ему свое недовольство, кричали: «Что ты тормозишь?». Кстати, очень интересное слово «тормозить» — я на гражданке его ни разу не слышал. Если человек Плох только тем, что «тормозит», то его не бьет, просто обделяют вниманием; он все время один, «тормоз» так называемый.</w:t>
      </w:r>
    </w:p>
    <w:p w14:paraId="236C25D5" w14:textId="77777777" w:rsidR="00CA1919" w:rsidRPr="00053A32" w:rsidRDefault="00CA1919" w:rsidP="00053A32">
      <w:r w:rsidRPr="00053A32">
        <w:t>Если у него какие-то еще другие недостатки, например, если он разговоры, которые ведутся во взводе среди солдат, каким — то образом доводит до сержантов, то могут бить.</w:t>
      </w:r>
    </w:p>
    <w:p w14:paraId="06F413AE" w14:textId="77777777" w:rsidR="00CA1919" w:rsidRPr="005F267C" w:rsidRDefault="00CA1919" w:rsidP="005F267C">
      <w:pPr>
        <w:rPr>
          <w:b/>
        </w:rPr>
      </w:pPr>
      <w:r w:rsidRPr="005F267C">
        <w:rPr>
          <w:b/>
        </w:rPr>
        <w:t>Вопрос: Много таких людей может быть в роте?</w:t>
      </w:r>
    </w:p>
    <w:p w14:paraId="5CA3AFA2" w14:textId="77777777" w:rsidR="00CA1919" w:rsidRPr="00053A32" w:rsidRDefault="00CA1919" w:rsidP="00053A32">
      <w:r w:rsidRPr="00053A32">
        <w:t>Ответ: Нет. Один — два — три.</w:t>
      </w:r>
    </w:p>
    <w:p w14:paraId="0E95C740" w14:textId="77777777" w:rsidR="00CA1919" w:rsidRPr="005F267C" w:rsidRDefault="00CA1919" w:rsidP="005F267C">
      <w:pPr>
        <w:rPr>
          <w:b/>
        </w:rPr>
      </w:pPr>
      <w:r w:rsidRPr="005F267C">
        <w:rPr>
          <w:b/>
        </w:rPr>
        <w:t>Вопрос: От чего зависел авторитет сержанта?</w:t>
      </w:r>
    </w:p>
    <w:p w14:paraId="23099D38" w14:textId="77777777" w:rsidR="00CA1919" w:rsidRPr="00053A32" w:rsidRDefault="00CA1919" w:rsidP="00053A32">
      <w:r w:rsidRPr="00053A32">
        <w:t>Ответ: Некоторых сержантов откровенно побаивались. Я заметил, что в учебке сержанты помощнее выглядят, чем в боевой части. По-моему, там подбирают не по способностям, а по тому, как умеешь бегать, подтягиваться. Уровень образованности значения не имеет, поэтому большинство сержантов были недалекие, сами «тормозили». Все над ними смеялись: «Каковы сержанты, таковы и курсанты». Такой сержант сам чувствовал, что попадает в комическую ситуацию, старался казаться лучше и был еще более смешон.</w:t>
      </w:r>
    </w:p>
    <w:p w14:paraId="42E1454F" w14:textId="77777777" w:rsidR="00CA1919" w:rsidRPr="005F267C" w:rsidRDefault="00CA1919" w:rsidP="005F267C">
      <w:pPr>
        <w:rPr>
          <w:b/>
        </w:rPr>
      </w:pPr>
      <w:r w:rsidRPr="005F267C">
        <w:rPr>
          <w:b/>
        </w:rPr>
        <w:t>Вопрос: Авторитет сержанта больше зависел от его умения найти подход к курсанту или от его силы?</w:t>
      </w:r>
    </w:p>
    <w:p w14:paraId="572CCAFA" w14:textId="77777777" w:rsidR="00CA1919" w:rsidRPr="00053A32" w:rsidRDefault="00CA1919" w:rsidP="00053A32">
      <w:r w:rsidRPr="00053A32">
        <w:t>Ответ: Все-таки больше от его отношения к курсантам. Если они для сержанта только быдло, которому можно подавать команды: «На счет пять — в дальнем туалете», и сержант на что-то большее не способен, то авторитета, несмотря на физическую силу, не будет. А если сержант умеет расположить к себе курсанта, поговорить с ним, рассказать о своей службе, пошутить — авторитет будет.</w:t>
      </w:r>
    </w:p>
    <w:p w14:paraId="6C73CC82" w14:textId="77777777" w:rsidR="00CA1919" w:rsidRPr="00053A32" w:rsidRDefault="00CA1919" w:rsidP="00053A32">
      <w:r w:rsidRPr="00053A32">
        <w:t>Иногда человек доходил до безумных вещей. Умный человек, принципиальный, честный кричал на вечерней поверке всей батарее: «Вспышка с тыла!», и сто восемьдесят человек бросались на землю. Видимо, армия — такая система, когда даже люди культурные, образованные дают такую слабинку.</w:t>
      </w:r>
    </w:p>
    <w:p w14:paraId="31798273" w14:textId="77777777" w:rsidR="00CA1919" w:rsidRPr="005F267C" w:rsidRDefault="00CA1919" w:rsidP="005F267C">
      <w:pPr>
        <w:rPr>
          <w:b/>
        </w:rPr>
      </w:pPr>
      <w:r w:rsidRPr="005F267C">
        <w:rPr>
          <w:b/>
        </w:rPr>
        <w:t>Вопрос: Были ли в солдатском коллективе какие-либо образования по группам?</w:t>
      </w:r>
    </w:p>
    <w:p w14:paraId="1D8E4CEC" w14:textId="77777777" w:rsidR="00CA1919" w:rsidRPr="00053A32" w:rsidRDefault="00CA1919" w:rsidP="00053A32">
      <w:r w:rsidRPr="00053A32">
        <w:t>Ответ: Да, у нас были ребятки с Украины, из Москвы, из Ленинграда. Поначалу держались так: украинцы — с украинцами, москвичи — с москвичами. Но потом признак землячества отошел, неважно было, откуда парень, если он хороший человек, его берут в свою группу.</w:t>
      </w:r>
    </w:p>
    <w:p w14:paraId="7729B6B9" w14:textId="77777777" w:rsidR="00CA1919" w:rsidRPr="005F267C" w:rsidRDefault="00CA1919" w:rsidP="005F267C">
      <w:pPr>
        <w:rPr>
          <w:b/>
        </w:rPr>
      </w:pPr>
      <w:r w:rsidRPr="005F267C">
        <w:rPr>
          <w:b/>
        </w:rPr>
        <w:t>Вопрос: То есть, деление «по интересам»?</w:t>
      </w:r>
    </w:p>
    <w:p w14:paraId="1653D1DE" w14:textId="77777777" w:rsidR="00CA1919" w:rsidRPr="00053A32" w:rsidRDefault="00CA1919" w:rsidP="00053A32">
      <w:r w:rsidRPr="00053A32">
        <w:t>Ответ: Да.</w:t>
      </w:r>
    </w:p>
    <w:p w14:paraId="28A6F277" w14:textId="77777777" w:rsidR="00CA1919" w:rsidRPr="005F267C" w:rsidRDefault="00CA1919" w:rsidP="005F267C">
      <w:pPr>
        <w:rPr>
          <w:b/>
        </w:rPr>
      </w:pPr>
      <w:r w:rsidRPr="005F267C">
        <w:rPr>
          <w:b/>
        </w:rPr>
        <w:t>Вопрос: У вас были курсанты с Кавказа, из средней Азии, из Прибалтики?</w:t>
      </w:r>
    </w:p>
    <w:p w14:paraId="27B07747" w14:textId="77777777" w:rsidR="00CA1919" w:rsidRPr="00053A32" w:rsidRDefault="00CA1919" w:rsidP="00053A32">
      <w:r w:rsidRPr="00053A32">
        <w:t>Ответ: Наш взвод готовил сержантов, поэтому туда не брали среднеазиатов. Они слабо владели русским языком, делать из них сержантов не имело смысла: как они потом будут командовать?</w:t>
      </w:r>
    </w:p>
    <w:p w14:paraId="37DCB38A" w14:textId="77777777" w:rsidR="00CA1919" w:rsidRPr="00053A32" w:rsidRDefault="00CA1919" w:rsidP="00053A32">
      <w:r w:rsidRPr="00053A32">
        <w:t>В нашем взводе было два чеченца. Один из них довольно веселый парень, хорошо владел русским языком, острить с ним было весело, солдаты поначалу относились к нему с иронией, потом увидели, что он для многих стал авторитетом. Даже перестали ставить его в наряды. Сержанты очень тонко улавливает, какой человек популярен во взводе. Они не станут портить с ним отношения, потому что испортить отношения с популярным человеком – это значит настроить против себя взвод.</w:t>
      </w:r>
    </w:p>
    <w:p w14:paraId="28E07952" w14:textId="77777777" w:rsidR="00CA1919" w:rsidRPr="005F267C" w:rsidRDefault="00CA1919" w:rsidP="005F267C">
      <w:pPr>
        <w:rPr>
          <w:b/>
        </w:rPr>
      </w:pPr>
      <w:r w:rsidRPr="005F267C">
        <w:rPr>
          <w:b/>
        </w:rPr>
        <w:t>Вопрос: Представители каких национальностей были у вас во взводе, кроме чеченцев, украинцев и русских?</w:t>
      </w:r>
    </w:p>
    <w:p w14:paraId="469AFD81" w14:textId="77777777" w:rsidR="00CA1919" w:rsidRPr="00053A32" w:rsidRDefault="00CA1919" w:rsidP="00053A32">
      <w:r w:rsidRPr="00053A32">
        <w:t>Ответ: Был болгарин из Молдавии, потом его, правда, перевели в другой взвод. У нас часто переводили из сержантского в солдатский, из солдатского в сержантский. Если, скажем, сержант плохо бегал, плохо подтягивался — его переводили в солдатский взвод, если наоборот – в сержантский.</w:t>
      </w:r>
    </w:p>
    <w:p w14:paraId="42FC18FA" w14:textId="77777777" w:rsidR="00CA1919" w:rsidRPr="005F267C" w:rsidRDefault="00CA1919" w:rsidP="005F267C">
      <w:pPr>
        <w:rPr>
          <w:b/>
        </w:rPr>
      </w:pPr>
      <w:r w:rsidRPr="005F267C">
        <w:rPr>
          <w:b/>
        </w:rPr>
        <w:t>Вопрос: Солдаты других национальностей были? Скажем, призванные из Прибалтики?</w:t>
      </w:r>
    </w:p>
    <w:p w14:paraId="5C5703DD" w14:textId="77777777" w:rsidR="00CA1919" w:rsidRPr="00053A32" w:rsidRDefault="00CA1919" w:rsidP="00053A32">
      <w:r w:rsidRPr="00053A32">
        <w:t>Ответ: У нас во взводе не было.</w:t>
      </w:r>
    </w:p>
    <w:p w14:paraId="113C1559" w14:textId="77777777" w:rsidR="00CA1919" w:rsidRPr="005F267C" w:rsidRDefault="00CA1919" w:rsidP="005F267C">
      <w:pPr>
        <w:rPr>
          <w:b/>
        </w:rPr>
      </w:pPr>
      <w:r w:rsidRPr="005F267C">
        <w:rPr>
          <w:b/>
        </w:rPr>
        <w:t>Вопрос: А в батарее?</w:t>
      </w:r>
    </w:p>
    <w:p w14:paraId="490BA590" w14:textId="77777777" w:rsidR="00CA1919" w:rsidRPr="00053A32" w:rsidRDefault="00CA1919" w:rsidP="00053A32">
      <w:r w:rsidRPr="00053A32">
        <w:t>Ответ: Точно не знаю, но замполит очень любил козырять, что у нас служит много разных национальностей из братской семьи народов: киргизы, таджики, узбеки.</w:t>
      </w:r>
    </w:p>
    <w:p w14:paraId="5EDB61EC" w14:textId="77777777" w:rsidR="00CA1919" w:rsidRPr="005F267C" w:rsidRDefault="00CA1919" w:rsidP="005F267C">
      <w:pPr>
        <w:rPr>
          <w:b/>
        </w:rPr>
      </w:pPr>
      <w:r w:rsidRPr="005F267C">
        <w:rPr>
          <w:b/>
        </w:rPr>
        <w:t>Вопрос: Какие взаимоотношения были между ними?</w:t>
      </w:r>
    </w:p>
    <w:p w14:paraId="2148880F" w14:textId="77777777" w:rsidR="00CA1919" w:rsidRPr="00053A32" w:rsidRDefault="00CA1919" w:rsidP="00053A32">
      <w:r w:rsidRPr="00053A32">
        <w:t>Ответ: Я помню, как-то раз бежал на зарядке солдатский взвод. Один впереди бегущий воин сказал что-то нехорошее сзади бегущему, то ли узбек таджику, то ли таджик узбеку. Тот, кто был сзади, что-то ответил. Впереди бегущий, недолго думая, дал ему в глаз. И это было ЧП на всю батарею. Потом растрезвонили на весь дивизион, как о неуставных взаимоотношениях на национальной почве.</w:t>
      </w:r>
    </w:p>
    <w:p w14:paraId="76985B72" w14:textId="77777777" w:rsidR="00CA1919" w:rsidRPr="005F267C" w:rsidRDefault="00CA1919" w:rsidP="005F267C">
      <w:pPr>
        <w:rPr>
          <w:b/>
        </w:rPr>
      </w:pPr>
      <w:r w:rsidRPr="005F267C">
        <w:rPr>
          <w:b/>
        </w:rPr>
        <w:t>Вопрос: Были ли случаи проявления явного насилия одной национальности по отношению к другой?</w:t>
      </w:r>
    </w:p>
    <w:p w14:paraId="4DF926DD" w14:textId="77777777" w:rsidR="00CA1919" w:rsidRPr="00053A32" w:rsidRDefault="00CA1919" w:rsidP="00053A32">
      <w:r w:rsidRPr="00053A32">
        <w:t>Ответ: Нет, были случаи неуставных отношений. Например, армянин, образованный и из обеспеченной семьи, решил создать мини-общину, где ему все служат. Некоторые стирали ему носки, другие полаивали воротнички, третьи заправляли кровать. Для учебки это странно — люди одного и того же призыва, но в разных ролях. Во взводе этот человек был популярен, поэтому накалять отношения никто из сержантов не хотел. Тем более, что армянин был верным помощником сержантов в наряде, потому что его взвод больше слушался, чем сержанта. Сержант подумает, прежде чем кого-то ударить. А армянин мог позволить себе это безо всяких раздумий. Сержанты знали, что он никогда не будет работать, и не ставили его дневальным второй смены — следить за чистотой в туалете. Если ставили, то дневальным первой смены, потому что натирать полы полотером — более благородная работе, чем убирать туалет. Да он и полы не натирал — привлекал кого-нибудь.</w:t>
      </w:r>
    </w:p>
    <w:p w14:paraId="6A54CF43" w14:textId="77777777" w:rsidR="00CA1919" w:rsidRPr="005F267C" w:rsidRDefault="00CA1919" w:rsidP="005F267C">
      <w:pPr>
        <w:rPr>
          <w:b/>
        </w:rPr>
      </w:pPr>
      <w:r w:rsidRPr="005F267C">
        <w:rPr>
          <w:b/>
        </w:rPr>
        <w:t>Вопрос: Может быть, сержанты боялись его?</w:t>
      </w:r>
    </w:p>
    <w:p w14:paraId="52A03B85" w14:textId="77777777" w:rsidR="00CA1919" w:rsidRPr="00053A32" w:rsidRDefault="00CA1919" w:rsidP="00053A32">
      <w:r w:rsidRPr="00053A32">
        <w:t>Ответ: Нет, он был слабее сержантов. Но они заранее знали, что он их не послушается, не хотели портить с ним отношения и трепать себе нервы.</w:t>
      </w:r>
    </w:p>
    <w:p w14:paraId="681832A8" w14:textId="77777777" w:rsidR="00CA1919" w:rsidRPr="005F267C" w:rsidRDefault="00CA1919" w:rsidP="005F267C">
      <w:pPr>
        <w:rPr>
          <w:b/>
        </w:rPr>
      </w:pPr>
      <w:r w:rsidRPr="005F267C">
        <w:rPr>
          <w:b/>
        </w:rPr>
        <w:t>Вопрос: Те из курсантов, кто выполнял приказы армянина были слабохарактерны или принадлежали к определенной национальности?</w:t>
      </w:r>
    </w:p>
    <w:p w14:paraId="035C52F7" w14:textId="77777777" w:rsidR="00CA1919" w:rsidRPr="00053A32" w:rsidRDefault="00CA1919" w:rsidP="00053A32">
      <w:r w:rsidRPr="00053A32">
        <w:t>Ответ: В его «шестерках» были как русские, так и среднеазиаты. Но русских больше.</w:t>
      </w:r>
    </w:p>
    <w:p w14:paraId="07E791D8" w14:textId="77777777" w:rsidR="00CA1919" w:rsidRPr="005F267C" w:rsidRDefault="00CA1919" w:rsidP="005F267C">
      <w:pPr>
        <w:rPr>
          <w:b/>
        </w:rPr>
      </w:pPr>
      <w:r w:rsidRPr="005F267C">
        <w:rPr>
          <w:b/>
        </w:rPr>
        <w:t>Вопрос: Мог быть у этого армянина в «шестерках» другой армянин?</w:t>
      </w:r>
    </w:p>
    <w:p w14:paraId="59D2C337" w14:textId="77777777" w:rsidR="00CA1919" w:rsidRPr="00053A32" w:rsidRDefault="00CA1919" w:rsidP="00053A32">
      <w:r w:rsidRPr="00053A32">
        <w:t>Ответ: Другого армянина не было. Если бы их было несколько — я не знаю, как бы они себя вели.</w:t>
      </w:r>
    </w:p>
    <w:p w14:paraId="0597F438" w14:textId="77777777" w:rsidR="00CA1919" w:rsidRPr="005F267C" w:rsidRDefault="00CA1919" w:rsidP="005F267C">
      <w:pPr>
        <w:rPr>
          <w:b/>
        </w:rPr>
      </w:pPr>
      <w:r w:rsidRPr="005F267C">
        <w:rPr>
          <w:b/>
        </w:rPr>
        <w:t>Вопрос: Когда ты из учебки приехал в строевую часть, каковы были твои первые впечатления?</w:t>
      </w:r>
    </w:p>
    <w:p w14:paraId="3180B6A7" w14:textId="77777777" w:rsidR="00CA1919" w:rsidRPr="00053A32" w:rsidRDefault="00CA1919" w:rsidP="00053A32">
      <w:r w:rsidRPr="00053A32">
        <w:t>Ответ: В первую же ночь меня подняли, разбудил старшина роты — сержант, стали говорить «за жизнь», душевно поговорили. Он рассказал, кем был. Я рассказал, откуда я. Старослужащие спрашивали, как мы, молодые, собираемся служить, что будем делать, если нас побьют, будем ли «стучать».</w:t>
      </w:r>
    </w:p>
    <w:p w14:paraId="31EBE1E3" w14:textId="77777777" w:rsidR="00CA1919" w:rsidRPr="00053A32" w:rsidRDefault="00CA1919" w:rsidP="00053A32">
      <w:r w:rsidRPr="00053A32">
        <w:t>Мне дали отделение — три человека: два были моего призыва, один «старый». В тот же день, когда мне дали отделение, один человек из него пошел в самоволку. Его нашли в нескольких километрах от части. Ему доставалось больше, чем кому-либо из нашего призыва. Нам, если со «старым» стоишь в наряде, спать давали. Ему — нет. К нему отношение было брезгливое.</w:t>
      </w:r>
    </w:p>
    <w:p w14:paraId="4145844D" w14:textId="77777777" w:rsidR="00CA1919" w:rsidRPr="005F267C" w:rsidRDefault="00CA1919" w:rsidP="005F267C">
      <w:pPr>
        <w:rPr>
          <w:b/>
        </w:rPr>
      </w:pPr>
      <w:r w:rsidRPr="005F267C">
        <w:rPr>
          <w:b/>
        </w:rPr>
        <w:t>Вопрос: Почему?</w:t>
      </w:r>
    </w:p>
    <w:p w14:paraId="22F158B7" w14:textId="77777777" w:rsidR="00CA1919" w:rsidRPr="00053A32" w:rsidRDefault="00CA1919" w:rsidP="00053A32">
      <w:r w:rsidRPr="00053A32">
        <w:t>Ответ: Сложилось мнение, что он — стукач, иесли человек прослыл стукачом, то в армии ничего хуже быть не может. Его близко к себе не станут подпускать не только «старые», но и свой призыв.</w:t>
      </w:r>
    </w:p>
    <w:p w14:paraId="1FE516AF" w14:textId="77777777" w:rsidR="00CA1919" w:rsidRPr="005F267C" w:rsidRDefault="00CA1919" w:rsidP="005F267C">
      <w:pPr>
        <w:rPr>
          <w:b/>
        </w:rPr>
      </w:pPr>
      <w:r w:rsidRPr="005F267C">
        <w:rPr>
          <w:b/>
        </w:rPr>
        <w:t>Вопрос: Его после такого побега били?</w:t>
      </w:r>
    </w:p>
    <w:p w14:paraId="32A405E0" w14:textId="77777777" w:rsidR="00CA1919" w:rsidRPr="00053A32" w:rsidRDefault="00CA1919" w:rsidP="00053A32">
      <w:r w:rsidRPr="00053A32">
        <w:t>Ответ: Нет. Потом не трогали.</w:t>
      </w:r>
    </w:p>
    <w:p w14:paraId="59823518" w14:textId="77777777" w:rsidR="00CA1919" w:rsidRPr="005F267C" w:rsidRDefault="00CA1919" w:rsidP="005F267C">
      <w:pPr>
        <w:rPr>
          <w:b/>
        </w:rPr>
      </w:pPr>
      <w:r w:rsidRPr="005F267C">
        <w:rPr>
          <w:b/>
        </w:rPr>
        <w:t>Вопрос: а таких в роте было много?</w:t>
      </w:r>
    </w:p>
    <w:p w14:paraId="733BC7EF" w14:textId="77777777" w:rsidR="00CA1919" w:rsidRPr="00053A32" w:rsidRDefault="00CA1919" w:rsidP="00053A32">
      <w:r w:rsidRPr="00053A32">
        <w:t>Ответ: В каждом призыве находился человек, кто, может быть, раз в своей армейской жизни давал слабинку, а потом всю оставшуюся службу страдал.</w:t>
      </w:r>
    </w:p>
    <w:p w14:paraId="57722371" w14:textId="77777777" w:rsidR="00CA1919" w:rsidRPr="005F267C" w:rsidRDefault="00CA1919" w:rsidP="005F267C">
      <w:pPr>
        <w:rPr>
          <w:b/>
        </w:rPr>
      </w:pPr>
      <w:r w:rsidRPr="005F267C">
        <w:rPr>
          <w:b/>
        </w:rPr>
        <w:t>Вопрос: В чем эта слабинка заключалась?</w:t>
      </w:r>
    </w:p>
    <w:p w14:paraId="50C69D90" w14:textId="77777777" w:rsidR="00CA1919" w:rsidRPr="00053A32" w:rsidRDefault="00CA1919" w:rsidP="00053A32">
      <w:r w:rsidRPr="00053A32">
        <w:t>Ответ.: В том, что «настучал» или украл что-нибудь из тумбочки. Я не имею в виду зубную пасту — это не считалось преступлением. Я имею в виду деньги.</w:t>
      </w:r>
    </w:p>
    <w:p w14:paraId="6E976C49" w14:textId="77777777" w:rsidR="00CA1919" w:rsidRPr="005F267C" w:rsidRDefault="00CA1919" w:rsidP="005F267C">
      <w:pPr>
        <w:rPr>
          <w:b/>
        </w:rPr>
      </w:pPr>
      <w:r w:rsidRPr="005F267C">
        <w:rPr>
          <w:b/>
        </w:rPr>
        <w:t>Вопрос: Какими были права и обязанности таких солдат?</w:t>
      </w:r>
    </w:p>
    <w:p w14:paraId="42221798" w14:textId="77777777" w:rsidR="00CA1919" w:rsidRPr="00053A32" w:rsidRDefault="00CA1919" w:rsidP="00053A32">
      <w:r w:rsidRPr="00053A32">
        <w:t>Ответ: Такой солдат был один как перст. С ним никто не разговаривал. Если он старался заговорить с кем-либо сам, то в разговоре с ним отделывались одним — двумя словами, допустим, «да» — «нет», даже земляки с ним не якшались. Но его боялись бить, чтобы не иметь неприятностей. «Старые» нам сказали, чтобы и мы его не били. Потому что, если о том узнает высокое начальство, то наша рота «залетит», на ней будет висеть «глумление». А если на роте будет «глумление», то все демобилизованные уедут в последнюю партию, даже если они ни к чему не причастны.</w:t>
      </w:r>
    </w:p>
    <w:p w14:paraId="30EFEB6D" w14:textId="77777777" w:rsidR="00CA1919" w:rsidRPr="00053A32" w:rsidRDefault="00CA1919" w:rsidP="00053A32">
      <w:r w:rsidRPr="00053A32">
        <w:t>Его называли «чмо», «стукач». Ему нельзя было носить «складку». Это армейская мода, «складку» носили привилегированные — те, кто честно отпахал не меньше полугода.</w:t>
      </w:r>
    </w:p>
    <w:p w14:paraId="7F2779D4" w14:textId="77777777" w:rsidR="00CA1919" w:rsidRPr="005F267C" w:rsidRDefault="00CA1919" w:rsidP="005F267C">
      <w:pPr>
        <w:rPr>
          <w:b/>
        </w:rPr>
      </w:pPr>
      <w:r w:rsidRPr="005F267C">
        <w:rPr>
          <w:b/>
        </w:rPr>
        <w:t>Вопрос: Расскажи о делении солдат по периодам.</w:t>
      </w:r>
    </w:p>
    <w:p w14:paraId="2879B3ED" w14:textId="77777777" w:rsidR="00CA1919" w:rsidRPr="00053A32" w:rsidRDefault="00CA1919" w:rsidP="00053A32">
      <w:r w:rsidRPr="00053A32">
        <w:t>Ответ: До полугода – «дух», «зеленый», «молодой», от полугода до года – «черпак», потом – «фазан», последние полгода – «старый». «Граждане» — после последнего приказа, когда уже настало время увольняться домой.</w:t>
      </w:r>
    </w:p>
    <w:p w14:paraId="5FF852F4" w14:textId="77777777" w:rsidR="00CA1919" w:rsidRPr="005F267C" w:rsidRDefault="00CA1919" w:rsidP="005F267C">
      <w:pPr>
        <w:rPr>
          <w:b/>
        </w:rPr>
      </w:pPr>
      <w:r w:rsidRPr="005F267C">
        <w:rPr>
          <w:b/>
        </w:rPr>
        <w:t>Вопрос: Каковы были неофициальные права и обязанности солдат разных периодов службы?</w:t>
      </w:r>
    </w:p>
    <w:p w14:paraId="54933BE6" w14:textId="77777777" w:rsidR="00CA1919" w:rsidRPr="00053A32" w:rsidRDefault="00CA1919" w:rsidP="00053A32">
      <w:r w:rsidRPr="00053A32">
        <w:t>Ответ: У тех, кто не прослужил года, прав не было, только обязанности, на них висела вся черновая работа. Работой посложнее, например, ремонтом, занимались все — и «старые» и «духи». «Духи» бегали в столовую за маслом, за чаем, за хлебом.</w:t>
      </w:r>
    </w:p>
    <w:p w14:paraId="2F6DB78E" w14:textId="77777777" w:rsidR="00CA1919" w:rsidRPr="00053A32" w:rsidRDefault="00CA1919" w:rsidP="00053A32">
      <w:r w:rsidRPr="00053A32">
        <w:t>По ночам «старые» смотрели телевизор, а чтобы об этом не узнали офицеры, выставлялась так называемая «ссека».</w:t>
      </w:r>
    </w:p>
    <w:p w14:paraId="1F2783A0" w14:textId="77777777" w:rsidR="00CA1919" w:rsidRPr="005F267C" w:rsidRDefault="00CA1919" w:rsidP="005F267C">
      <w:pPr>
        <w:rPr>
          <w:b/>
        </w:rPr>
      </w:pPr>
      <w:r w:rsidRPr="005F267C">
        <w:rPr>
          <w:b/>
        </w:rPr>
        <w:t>Вопрос: «Секу» как назначали?</w:t>
      </w:r>
    </w:p>
    <w:p w14:paraId="49F15E13" w14:textId="77777777" w:rsidR="00CA1919" w:rsidRPr="00053A32" w:rsidRDefault="00CA1919" w:rsidP="00053A32">
      <w:r w:rsidRPr="00053A32">
        <w:t>Ответ: «Секой» стояли те, кто не прослужил полгода. Это происходило спонтанно, обычно стояли одни и те же люди, потому что постов было много — бытовка, сушилке, туалет. На всех хватало.</w:t>
      </w:r>
    </w:p>
    <w:p w14:paraId="4BB2EDA5" w14:textId="77777777" w:rsidR="00CA1919" w:rsidRPr="005F267C" w:rsidRDefault="00CA1919" w:rsidP="005F267C">
      <w:pPr>
        <w:rPr>
          <w:b/>
        </w:rPr>
      </w:pPr>
      <w:r w:rsidRPr="005F267C">
        <w:rPr>
          <w:b/>
        </w:rPr>
        <w:t>Вопрос: А молодой сержант мог иметь хоть какие-то преимущества перед рядовыми одного с ним призыва?</w:t>
      </w:r>
    </w:p>
    <w:p w14:paraId="2A53BE9D" w14:textId="77777777" w:rsidR="00CA1919" w:rsidRPr="00053A32" w:rsidRDefault="00CA1919" w:rsidP="00053A32">
      <w:r w:rsidRPr="00053A32">
        <w:t>Ответ: Если сержант не «тормознутый», если он умеет самое элементарное, где большого ума не надо: провести тактические занятия, использовать тренажеры, кое-что объяснить, пройти строевым шагом, построить взвод и доложить начальству без запинки, то у сержанта будет неплохая жизнь. Его не будут по ночам поднимать, не будут заставлять за чем-то бегать, даже если он будет смотреть ночью телевизор, ему ничего не скажут. Хотя я ночью телевизор не смотрел, потому что не до этого было, хотелось спать.</w:t>
      </w:r>
    </w:p>
    <w:p w14:paraId="69C4678C" w14:textId="77777777" w:rsidR="00CA1919" w:rsidRPr="00053A32" w:rsidRDefault="00CA1919" w:rsidP="00053A32">
      <w:r w:rsidRPr="00053A32">
        <w:t>У меня было какое-то двойное чувство. Мой призыв «пахал», мне же отводилась роль почти командира. Но это мои друзья, поэтому я частенько работал.</w:t>
      </w:r>
    </w:p>
    <w:p w14:paraId="2EC54FE2" w14:textId="77777777" w:rsidR="00CA1919" w:rsidRPr="005F267C" w:rsidRDefault="00CA1919" w:rsidP="005F267C">
      <w:pPr>
        <w:rPr>
          <w:b/>
        </w:rPr>
      </w:pPr>
      <w:r w:rsidRPr="005F267C">
        <w:rPr>
          <w:b/>
        </w:rPr>
        <w:t>Вопрос: Мог ли ты командовать «стариками»?</w:t>
      </w:r>
    </w:p>
    <w:p w14:paraId="62966BC3" w14:textId="77777777" w:rsidR="00CA1919" w:rsidRPr="00053A32" w:rsidRDefault="00CA1919" w:rsidP="00053A32">
      <w:r w:rsidRPr="00053A32">
        <w:t>Ответ: Власти у меня, конечно, не было. Пытался приловчиться. С одной стороны, нужно иметь какое-то влияние среди них — не командовать, а иметь вес, чтобы к тебе прислушивались.</w:t>
      </w:r>
    </w:p>
    <w:p w14:paraId="3FB10FCD" w14:textId="77777777" w:rsidR="00CA1919" w:rsidRPr="00053A32" w:rsidRDefault="00CA1919" w:rsidP="00053A32">
      <w:r w:rsidRPr="00053A32">
        <w:t>Вообще, сержантам тоже доставалось. Были у нас два сержанта из учебки — не обходилось без частых оплеух.</w:t>
      </w:r>
    </w:p>
    <w:p w14:paraId="06B7FDE6" w14:textId="77777777" w:rsidR="00CA1919" w:rsidRPr="005F267C" w:rsidRDefault="00CA1919" w:rsidP="005F267C">
      <w:pPr>
        <w:rPr>
          <w:b/>
        </w:rPr>
      </w:pPr>
      <w:r w:rsidRPr="005F267C">
        <w:rPr>
          <w:b/>
        </w:rPr>
        <w:t>Вопрос: За что?</w:t>
      </w:r>
    </w:p>
    <w:p w14:paraId="5B940C89" w14:textId="77777777" w:rsidR="00CA1919" w:rsidRPr="00053A32" w:rsidRDefault="00CA1919" w:rsidP="00053A32">
      <w:r w:rsidRPr="00053A32">
        <w:t>Ответ: Именно за то, что не могли сделать что-то элементарное. Иногда «старых» бесило, что сержант после учебки ничего не может. Вернее, не просто «старых, а «старых сержантов». Допустим, сказали «старые сержанты» построить роту к стольким-то часам или провести роту мимо командира, а «молодого сержанта» не слушаются, или он не умеет подавать команды — это возмущает «стариков». Постепенно недовольство и злость накапливаются, бывает и так, что бьют.</w:t>
      </w:r>
    </w:p>
    <w:p w14:paraId="59B1D582" w14:textId="77777777" w:rsidR="00CA1919" w:rsidRPr="00053A32" w:rsidRDefault="00CA1919" w:rsidP="00053A32">
      <w:r w:rsidRPr="00053A32">
        <w:t>Сержант должен быть в какой-то мере политиком, допустим, остался я за старшину роты. Стоит на плацу вся часть. Идет командир, или замполит, или начальник штаба, подходишь к нему, докладываешь. Он начинает спрашивать: «Все?» А кого-то нет. И где — неизвестно. Если скажешь: «Не все», начальник пошлет за другими. Будут искать, а вся рота будет стоять и ждать. Если сказать: «Все» (а командиры почти всех знают в лицо), то спросят: «Как же все, если такого-то нет?”. Приходится врать, выкручиваться: тот на смене, тот еще где-нибудь. Если сержант не умел выкручиваться, это считалось доказательством его «тормознутости». Отсюда и соответствующее отношение.</w:t>
      </w:r>
    </w:p>
    <w:p w14:paraId="1658D217" w14:textId="77777777" w:rsidR="00CA1919" w:rsidRPr="005F267C" w:rsidRDefault="00CA1919" w:rsidP="005F267C">
      <w:pPr>
        <w:rPr>
          <w:b/>
        </w:rPr>
      </w:pPr>
      <w:r w:rsidRPr="005F267C">
        <w:rPr>
          <w:b/>
        </w:rPr>
        <w:t>Вопрос: Ты говорил об «отверженных молодых», но существовали, наверное, и«отверженные старые». Каково было их положение в сравнении с «молодыми»?</w:t>
      </w:r>
    </w:p>
    <w:p w14:paraId="68808B7A" w14:textId="77777777" w:rsidR="00CA1919" w:rsidRPr="00053A32" w:rsidRDefault="00CA1919" w:rsidP="00053A32">
      <w:r w:rsidRPr="00053A32">
        <w:t>Ответ: Когда «отверженный молодой» работает по-черному, то психологически это не так больно, потому что все «молодые» работают. Но если человек прослужил два года, ему уже увольняться через месяц, а он сдает наряды за свой призыв — это ужасно.</w:t>
      </w:r>
    </w:p>
    <w:p w14:paraId="2673C055" w14:textId="77777777" w:rsidR="00CA1919" w:rsidRPr="005F267C" w:rsidRDefault="00CA1919" w:rsidP="005F267C">
      <w:pPr>
        <w:rPr>
          <w:b/>
        </w:rPr>
      </w:pPr>
      <w:r w:rsidRPr="005F267C">
        <w:rPr>
          <w:b/>
        </w:rPr>
        <w:t>Вопрос: То есть, к нему относятся как к «молодому»?</w:t>
      </w:r>
    </w:p>
    <w:p w14:paraId="41A63DC4" w14:textId="77777777" w:rsidR="00CA1919" w:rsidRPr="00053A32" w:rsidRDefault="00CA1919" w:rsidP="00053A32">
      <w:r w:rsidRPr="00053A32">
        <w:t>Ответ: Гораздо хуже, чем к «молодому». Потому что «молодой» через полгода может стать твоим другом (есть резкая грань между теми, кто прослужил полгода и год, но между прослужившими год и полтора четкой грани нет).</w:t>
      </w:r>
    </w:p>
    <w:p w14:paraId="219C6D95" w14:textId="77777777" w:rsidR="00CA1919" w:rsidRPr="00053A32" w:rsidRDefault="00CA1919" w:rsidP="00053A32">
      <w:r w:rsidRPr="00053A32">
        <w:t>«Молодые», прослужившие полгода, могут командовать «отверженным старым» — такое позволяется. Унас был один такой человек из Краснодара — танцевал, изображая Майкла Джексона.</w:t>
      </w:r>
    </w:p>
    <w:p w14:paraId="0924BDC1" w14:textId="77777777" w:rsidR="00CA1919" w:rsidRPr="005F267C" w:rsidRDefault="00CA1919" w:rsidP="005F267C">
      <w:pPr>
        <w:rPr>
          <w:b/>
        </w:rPr>
      </w:pPr>
      <w:r w:rsidRPr="005F267C">
        <w:rPr>
          <w:b/>
        </w:rPr>
        <w:t>Вопрос: По ночам?</w:t>
      </w:r>
    </w:p>
    <w:p w14:paraId="619059AC" w14:textId="77777777" w:rsidR="00CA1919" w:rsidRPr="00053A32" w:rsidRDefault="00CA1919" w:rsidP="00053A32">
      <w:r w:rsidRPr="00053A32">
        <w:t>Ответ: Да в любое время, хоть по ночам, хоть днем на каких-нибудь работах. Над ним издевался и свой призыв, и младший. Говорили, что он «стукач», воришка, он заслужил, чтобы от него все отворачивались. По ночам его поднимали вместе с «молодыми» на «сек», или «кормили калориями»</w:t>
      </w:r>
    </w:p>
    <w:p w14:paraId="79CCFD0A" w14:textId="77777777" w:rsidR="00CA1919" w:rsidRPr="005F267C" w:rsidRDefault="00CA1919" w:rsidP="005F267C">
      <w:pPr>
        <w:rPr>
          <w:b/>
        </w:rPr>
      </w:pPr>
      <w:r w:rsidRPr="005F267C">
        <w:rPr>
          <w:b/>
        </w:rPr>
        <w:t>Вопрос: Это как?</w:t>
      </w:r>
    </w:p>
    <w:p w14:paraId="48145581" w14:textId="77777777" w:rsidR="00CA1919" w:rsidRPr="00053A32" w:rsidRDefault="00CA1919" w:rsidP="00053A32">
      <w:r w:rsidRPr="00053A32">
        <w:t>Ответ: Давали в рот сосать половой член. И он с удовольствием брал.</w:t>
      </w:r>
    </w:p>
    <w:p w14:paraId="4F210CDB" w14:textId="77777777" w:rsidR="00CA1919" w:rsidRPr="005F267C" w:rsidRDefault="00CA1919" w:rsidP="005F267C">
      <w:pPr>
        <w:rPr>
          <w:b/>
        </w:rPr>
      </w:pPr>
      <w:r w:rsidRPr="005F267C">
        <w:rPr>
          <w:b/>
        </w:rPr>
        <w:t>Вопрос: Он был «голубым»?</w:t>
      </w:r>
    </w:p>
    <w:p w14:paraId="41F702FA" w14:textId="77777777" w:rsidR="00CA1919" w:rsidRPr="00053A32" w:rsidRDefault="00CA1919" w:rsidP="00053A32">
      <w:r w:rsidRPr="00053A32">
        <w:t>Ответ: Может быть, он и на гражданке брал в рот. Судя по его рассказам и по тому, как профессионально он это делал, было видно, что он это делал не первый год.</w:t>
      </w:r>
    </w:p>
    <w:p w14:paraId="3C3A0D5B" w14:textId="77777777" w:rsidR="00CA1919" w:rsidRPr="005F267C" w:rsidRDefault="00CA1919" w:rsidP="005F267C">
      <w:pPr>
        <w:rPr>
          <w:b/>
        </w:rPr>
      </w:pPr>
      <w:r w:rsidRPr="005F267C">
        <w:rPr>
          <w:b/>
        </w:rPr>
        <w:t>Вопрос: И таких было много?</w:t>
      </w:r>
    </w:p>
    <w:p w14:paraId="1A1F426A" w14:textId="77777777" w:rsidR="00CA1919" w:rsidRPr="00053A32" w:rsidRDefault="00CA1919" w:rsidP="00053A32">
      <w:r w:rsidRPr="00053A32">
        <w:t>Ответ: Я только одного такого знал. Поэтому к нему все очень презрительно относились.</w:t>
      </w:r>
    </w:p>
    <w:p w14:paraId="3C4394A1" w14:textId="77777777" w:rsidR="00CA1919" w:rsidRPr="005F267C" w:rsidRDefault="00CA1919" w:rsidP="005F267C">
      <w:pPr>
        <w:rPr>
          <w:b/>
        </w:rPr>
      </w:pPr>
      <w:r w:rsidRPr="005F267C">
        <w:rPr>
          <w:b/>
        </w:rPr>
        <w:t>Вопрос: Его насиловали?</w:t>
      </w:r>
    </w:p>
    <w:p w14:paraId="07A9C034" w14:textId="77777777" w:rsidR="00CA1919" w:rsidRPr="00053A32" w:rsidRDefault="00CA1919" w:rsidP="00053A32">
      <w:r w:rsidRPr="00053A32">
        <w:t>Ответ: Я не знаю насчет насилования, но «калориями» его «кормили». К нему относились с таким презрением, что даже не посылали за сигаретами, за чаем, потому что брать из его рук масло, сыр или чай считалось «западло».</w:t>
      </w:r>
    </w:p>
    <w:p w14:paraId="163F4AF5" w14:textId="77777777" w:rsidR="00CA1919" w:rsidRPr="00053A32" w:rsidRDefault="00CA1919" w:rsidP="00053A32">
      <w:r w:rsidRPr="00053A32">
        <w:t>Один раз ему «накатили». Он стибрил кастрюлю с едой из столовой, кто-то увидел, как он пытался есть из этой кастрюли. Когда об этом узнали, из нее уже никто не стал есть.</w:t>
      </w:r>
    </w:p>
    <w:p w14:paraId="152B5819" w14:textId="77777777" w:rsidR="00CA1919" w:rsidRPr="00053A32" w:rsidRDefault="00CA1919" w:rsidP="00053A32">
      <w:r w:rsidRPr="00053A32">
        <w:t>Его избили, вообще его били очень часто. По поводу и без повода. Каждый «старый» мог приказать ему что угодно.</w:t>
      </w:r>
    </w:p>
    <w:p w14:paraId="3ADF6850" w14:textId="77777777" w:rsidR="00CA1919" w:rsidRPr="005F267C" w:rsidRDefault="00CA1919" w:rsidP="005F267C">
      <w:pPr>
        <w:rPr>
          <w:b/>
        </w:rPr>
      </w:pPr>
      <w:r w:rsidRPr="005F267C">
        <w:rPr>
          <w:b/>
        </w:rPr>
        <w:t>Вопрос: Было ли такое, чтобы человек раннего призыва сопротивлялся?</w:t>
      </w:r>
    </w:p>
    <w:p w14:paraId="27B18581" w14:textId="77777777" w:rsidR="00CA1919" w:rsidRPr="00053A32" w:rsidRDefault="00CA1919" w:rsidP="00053A32">
      <w:r w:rsidRPr="00053A32">
        <w:t>Ответ: Откровенного сопротивления не было. Таковы правила — год ты работаешь, следующий год работают на тебя. Кто почеловечней, покультурней, те, даже прослужив год, не станут насиловать «молодых», тем более, бить.</w:t>
      </w:r>
    </w:p>
    <w:p w14:paraId="605B616E" w14:textId="77777777" w:rsidR="00CA1919" w:rsidRPr="005F267C" w:rsidRDefault="00CA1919" w:rsidP="005F267C">
      <w:pPr>
        <w:rPr>
          <w:b/>
        </w:rPr>
      </w:pPr>
      <w:r w:rsidRPr="005F267C">
        <w:rPr>
          <w:b/>
        </w:rPr>
        <w:t>Вопрос: А было ли неявное сопротивление «молодых» «старым»?</w:t>
      </w:r>
    </w:p>
    <w:p w14:paraId="2CB5A250" w14:textId="77777777" w:rsidR="00CA1919" w:rsidRPr="00053A32" w:rsidRDefault="00CA1919" w:rsidP="00053A32">
      <w:r w:rsidRPr="00053A32">
        <w:t>Ответ: Неявное было. Скажет, допустим, «старый» принести масло, а «молодой» не торопится зайти в магазин или еще куда-то. Один — сделает безропотно и быстро, а другой — не спеша.</w:t>
      </w:r>
    </w:p>
    <w:p w14:paraId="4F209960" w14:textId="77777777" w:rsidR="00CA1919" w:rsidRPr="005F267C" w:rsidRDefault="00CA1919" w:rsidP="005F267C">
      <w:pPr>
        <w:rPr>
          <w:b/>
        </w:rPr>
      </w:pPr>
      <w:r w:rsidRPr="005F267C">
        <w:rPr>
          <w:b/>
        </w:rPr>
        <w:t>Вопрос: а «старики» узнавали об этом?</w:t>
      </w:r>
    </w:p>
    <w:p w14:paraId="30A8C833" w14:textId="77777777" w:rsidR="00CA1919" w:rsidRPr="00053A32" w:rsidRDefault="00CA1919" w:rsidP="00053A32">
      <w:r w:rsidRPr="00053A32">
        <w:t>Ответ: Конечно, узнавали.</w:t>
      </w:r>
    </w:p>
    <w:p w14:paraId="56151B93" w14:textId="77777777" w:rsidR="00CA1919" w:rsidRPr="005F267C" w:rsidRDefault="00CA1919" w:rsidP="005F267C">
      <w:pPr>
        <w:rPr>
          <w:b/>
        </w:rPr>
      </w:pPr>
      <w:r w:rsidRPr="005F267C">
        <w:rPr>
          <w:b/>
        </w:rPr>
        <w:t>Вопрос: И как реагировали?</w:t>
      </w:r>
    </w:p>
    <w:p w14:paraId="02CFC872" w14:textId="77777777" w:rsidR="00CA1919" w:rsidRPr="00053A32" w:rsidRDefault="00CA1919" w:rsidP="00053A32">
      <w:r w:rsidRPr="00053A32">
        <w:t>Ответ: Если благосклонно относились к этому человеку, то прощали такие мелочи. Если же относились плохо, могли избить в сушилке.</w:t>
      </w:r>
    </w:p>
    <w:p w14:paraId="7849826B" w14:textId="77777777" w:rsidR="00CA1919" w:rsidRPr="005F267C" w:rsidRDefault="00CA1919" w:rsidP="005F267C">
      <w:pPr>
        <w:rPr>
          <w:b/>
        </w:rPr>
      </w:pPr>
      <w:r w:rsidRPr="005F267C">
        <w:rPr>
          <w:b/>
        </w:rPr>
        <w:t>Вопрос: К кому «старые» относились лучше, к тем, кто безропотно все выполнял, или к тем, кто все-таки сопротивлялся?</w:t>
      </w:r>
    </w:p>
    <w:p w14:paraId="371D4E3E" w14:textId="77777777" w:rsidR="00CA1919" w:rsidRPr="00053A32" w:rsidRDefault="00CA1919" w:rsidP="00053A32">
      <w:r w:rsidRPr="00053A32">
        <w:t>Ответ: Мне кажется, относились одинаково.</w:t>
      </w:r>
    </w:p>
    <w:p w14:paraId="7A4F6561" w14:textId="77777777" w:rsidR="00CA1919" w:rsidRPr="005F267C" w:rsidRDefault="00CA1919" w:rsidP="005F267C">
      <w:pPr>
        <w:rPr>
          <w:b/>
        </w:rPr>
      </w:pPr>
      <w:r w:rsidRPr="005F267C">
        <w:rPr>
          <w:b/>
        </w:rPr>
        <w:t>Вопрос: Насколько часты были случаи избиений?</w:t>
      </w:r>
    </w:p>
    <w:p w14:paraId="52F137AB" w14:textId="77777777" w:rsidR="00CA1919" w:rsidRPr="00053A32" w:rsidRDefault="00CA1919" w:rsidP="00053A32">
      <w:r w:rsidRPr="00053A32">
        <w:t>Ответ: Не часто, но бывали, вообще-то все это вылезало наружу, но до командира части не доходило, потому что сами офицеры старались не афишировать.</w:t>
      </w:r>
    </w:p>
    <w:p w14:paraId="0AF177A9" w14:textId="77777777" w:rsidR="00CA1919" w:rsidRPr="005F267C" w:rsidRDefault="00CA1919" w:rsidP="005F267C">
      <w:pPr>
        <w:rPr>
          <w:b/>
        </w:rPr>
      </w:pPr>
      <w:r w:rsidRPr="005F267C">
        <w:rPr>
          <w:b/>
        </w:rPr>
        <w:t>Вопрос: Почему?</w:t>
      </w:r>
    </w:p>
    <w:p w14:paraId="6C884E62" w14:textId="77777777" w:rsidR="00CA1919" w:rsidRPr="00053A32" w:rsidRDefault="00CA1919" w:rsidP="00053A32">
      <w:r w:rsidRPr="00053A32">
        <w:t>Ответ: Потому что, если офицер напишет рапорт командиру части, что в роте есть глумления, то, естественно, мнение об этой роте будет плохое. В итоге вся рота будет уволена в последнюю очередь по директиве АК – 02. По-моему, в части не было такого офицера, который мог бы более успешно руководить ИТР (инженерно-техническая рота), чем офицер нашей роты. А это руководство требует большого ума: здесь и отопительная сеть, и коммуникационная. У нас постоянно что-то прорывало.</w:t>
      </w:r>
    </w:p>
    <w:p w14:paraId="4433E416" w14:textId="77777777" w:rsidR="00CA1919" w:rsidRPr="005F267C" w:rsidRDefault="00CA1919" w:rsidP="005F267C">
      <w:pPr>
        <w:rPr>
          <w:b/>
        </w:rPr>
      </w:pPr>
      <w:r w:rsidRPr="005F267C">
        <w:rPr>
          <w:b/>
        </w:rPr>
        <w:t>Вопрос: Могли ли «старые» перевести «духов» в более высокую категорию еще до приказа?</w:t>
      </w:r>
    </w:p>
    <w:p w14:paraId="15C1FBC8" w14:textId="77777777" w:rsidR="00CA1919" w:rsidRPr="00053A32" w:rsidRDefault="00CA1919" w:rsidP="00053A32">
      <w:r w:rsidRPr="00053A32">
        <w:t>Ответ: В моем призыве был один человек, которого перевели если не до приказа, то одним из первых после приказа. К нему очень благосклонно относились.</w:t>
      </w:r>
    </w:p>
    <w:p w14:paraId="4DE4EEB0" w14:textId="77777777" w:rsidR="00CA1919" w:rsidRPr="005F267C" w:rsidRDefault="00CA1919" w:rsidP="005F267C">
      <w:pPr>
        <w:rPr>
          <w:b/>
        </w:rPr>
      </w:pPr>
      <w:r w:rsidRPr="005F267C">
        <w:rPr>
          <w:b/>
        </w:rPr>
        <w:t>Вопрос: А благосклонность откуда?</w:t>
      </w:r>
    </w:p>
    <w:p w14:paraId="62A5B744" w14:textId="77777777" w:rsidR="00CA1919" w:rsidRPr="00053A32" w:rsidRDefault="00CA1919" w:rsidP="00053A32">
      <w:r w:rsidRPr="00053A32">
        <w:t>Ответ: Я не скажу, что он занимался подхалимством, но что — то угодническое в нем было. В нашем призыве с ним мало кто разговаривал. Считалось, что он какие-то наши разговоры передает своим землякам – «старым».</w:t>
      </w:r>
    </w:p>
    <w:p w14:paraId="0A74AA09" w14:textId="77777777" w:rsidR="00CA1919" w:rsidRPr="005F267C" w:rsidRDefault="00CA1919" w:rsidP="005F267C">
      <w:pPr>
        <w:rPr>
          <w:b/>
        </w:rPr>
      </w:pPr>
      <w:r w:rsidRPr="005F267C">
        <w:rPr>
          <w:b/>
        </w:rPr>
        <w:t>Вопрос: А потом, когда уволился старый призыв, который ему покровительствовал, как вел себя этот человек в вашей среде?</w:t>
      </w:r>
    </w:p>
    <w:p w14:paraId="38ABD830" w14:textId="77777777" w:rsidR="00CA1919" w:rsidRPr="00053A32" w:rsidRDefault="00CA1919" w:rsidP="00053A32">
      <w:r w:rsidRPr="00053A32">
        <w:t>Ответ: Дело в том, что по «амнистии» Верховного совета для студентов я уволился вместе со «старыми». Поэтому не знаю, как у него сложилась судьба.</w:t>
      </w:r>
    </w:p>
    <w:p w14:paraId="339176C4" w14:textId="77777777" w:rsidR="00CA1919" w:rsidRPr="005F267C" w:rsidRDefault="00CA1919" w:rsidP="005F267C">
      <w:pPr>
        <w:rPr>
          <w:b/>
        </w:rPr>
      </w:pPr>
      <w:r w:rsidRPr="005F267C">
        <w:rPr>
          <w:b/>
        </w:rPr>
        <w:t>Вопрос: Ты сказал, что было деления по призывам: «молодые», «черпаки», «фазаны» и т.д. А внутри призыва были какие-то группировки, может — по интересам?</w:t>
      </w:r>
    </w:p>
    <w:p w14:paraId="6E86020F" w14:textId="77777777" w:rsidR="00CA1919" w:rsidRPr="00053A32" w:rsidRDefault="00CA1919" w:rsidP="00053A32">
      <w:r w:rsidRPr="00053A32">
        <w:t>Ответ: По правам и обязанностям внутри призыва деления не было. Но по интересам — были. Даже не по интересам, а по объектам, те, кто был на котельной, имели свою компанию. Кто был в насосной — у тех своя компания.</w:t>
      </w:r>
    </w:p>
    <w:p w14:paraId="2609F6E2" w14:textId="77777777" w:rsidR="00CA1919" w:rsidRPr="005F267C" w:rsidRDefault="00CA1919" w:rsidP="005F267C">
      <w:pPr>
        <w:rPr>
          <w:b/>
        </w:rPr>
      </w:pPr>
      <w:r w:rsidRPr="005F267C">
        <w:rPr>
          <w:b/>
        </w:rPr>
        <w:t>Вопрос: Ты помнишь, как стал «фазаном»?</w:t>
      </w:r>
    </w:p>
    <w:p w14:paraId="6750F246" w14:textId="77777777" w:rsidR="00CA1919" w:rsidRPr="00053A32" w:rsidRDefault="00CA1919" w:rsidP="00053A32">
      <w:r w:rsidRPr="00053A32">
        <w:t>Ответ: Когда я приехал в боевую часть, у меня было достаточно вольности т.к. я был сержантом и студентом из МГУ. К МГУ относились как-то трепетно.</w:t>
      </w:r>
    </w:p>
    <w:p w14:paraId="276B4DC9" w14:textId="77777777" w:rsidR="00CA1919" w:rsidRPr="00053A32" w:rsidRDefault="00CA1919" w:rsidP="00053A32">
      <w:r w:rsidRPr="00053A32">
        <w:t>При переводе в «фазаны» я получил по известному месту энное количество раз ремнем. Мне, как сержанту, досталось большее количество раз — за лычки. Точно не помню, сколько раз я получил ремнем — восемнадцать или двадцать. За десять месяцев это была единственная настоящая физическая боль, какую я испытывал в армии.</w:t>
      </w:r>
    </w:p>
    <w:p w14:paraId="5A93D024" w14:textId="77777777" w:rsidR="00CA1919" w:rsidRPr="005F267C" w:rsidRDefault="00CA1919" w:rsidP="005F267C">
      <w:pPr>
        <w:rPr>
          <w:b/>
        </w:rPr>
      </w:pPr>
      <w:r w:rsidRPr="005F267C">
        <w:rPr>
          <w:b/>
        </w:rPr>
        <w:t>Вопрос: «Отверженных» переводили?</w:t>
      </w:r>
    </w:p>
    <w:p w14:paraId="73A4D0CA" w14:textId="77777777" w:rsidR="00CA1919" w:rsidRPr="00053A32" w:rsidRDefault="00CA1919" w:rsidP="00053A32">
      <w:r w:rsidRPr="00053A32">
        <w:t>Ответ: Нет.</w:t>
      </w:r>
    </w:p>
    <w:p w14:paraId="14EABBD0" w14:textId="77777777" w:rsidR="00CA1919" w:rsidRPr="005F267C" w:rsidRDefault="00CA1919" w:rsidP="005F267C">
      <w:pPr>
        <w:rPr>
          <w:b/>
        </w:rPr>
      </w:pPr>
      <w:r w:rsidRPr="005F267C">
        <w:rPr>
          <w:b/>
        </w:rPr>
        <w:t>Вопрос: «Переводить» — это считалось почетным?</w:t>
      </w:r>
    </w:p>
    <w:p w14:paraId="0C33D9BB" w14:textId="77777777" w:rsidR="00CA1919" w:rsidRPr="00053A32" w:rsidRDefault="00CA1919" w:rsidP="00053A32">
      <w:r w:rsidRPr="00053A32">
        <w:t>Ответ: Да, это почетно. После перевода ты уже имел какие-то права, менял атрибутику: ушивался, набивал на каблуки подковы. Сзади на кителе делал заглаженную складку, делал также заглаженную пилотку.</w:t>
      </w:r>
    </w:p>
    <w:p w14:paraId="3C349321" w14:textId="77777777" w:rsidR="00CA1919" w:rsidRPr="00053A32" w:rsidRDefault="00CA1919" w:rsidP="00053A32">
      <w:r w:rsidRPr="00053A32">
        <w:t>«Изгои» ходили без складок, пилотка одета как положено, ремень затянут, сапоги болтаются — не увиты.</w:t>
      </w:r>
    </w:p>
    <w:p w14:paraId="47FD3BAB" w14:textId="77777777" w:rsidR="00CA1919" w:rsidRPr="005F267C" w:rsidRDefault="00CA1919" w:rsidP="005F267C">
      <w:pPr>
        <w:rPr>
          <w:b/>
        </w:rPr>
      </w:pPr>
      <w:r w:rsidRPr="005F267C">
        <w:rPr>
          <w:b/>
        </w:rPr>
        <w:t>Вопрос: В вашей боевой части было деление на землячества?</w:t>
      </w:r>
    </w:p>
    <w:p w14:paraId="58E6F16D" w14:textId="77777777" w:rsidR="00CA1919" w:rsidRPr="00053A32" w:rsidRDefault="00CA1919" w:rsidP="00053A32">
      <w:r w:rsidRPr="00053A32">
        <w:t>Ответ: Часть состояла из русских, украинцев, белорусов и чеченцев. Землячеств не было.</w:t>
      </w:r>
    </w:p>
    <w:p w14:paraId="2EC8C86D" w14:textId="77777777" w:rsidR="00CA1919" w:rsidRPr="005F267C" w:rsidRDefault="00CA1919" w:rsidP="005F267C">
      <w:pPr>
        <w:rPr>
          <w:b/>
        </w:rPr>
      </w:pPr>
      <w:r w:rsidRPr="005F267C">
        <w:rPr>
          <w:b/>
        </w:rPr>
        <w:t>Вопрос: А прибалты?</w:t>
      </w:r>
    </w:p>
    <w:p w14:paraId="67BDD1AA" w14:textId="77777777" w:rsidR="00CA1919" w:rsidRPr="00053A32" w:rsidRDefault="00CA1919" w:rsidP="00053A32">
      <w:r w:rsidRPr="00053A32">
        <w:t>Ответ: Прибалтов не было. Были в одном или двух экземплярах армяне и чуваши.</w:t>
      </w:r>
    </w:p>
    <w:p w14:paraId="78215F50" w14:textId="77777777" w:rsidR="00CA1919" w:rsidRPr="005F267C" w:rsidRDefault="00CA1919" w:rsidP="005F267C">
      <w:pPr>
        <w:rPr>
          <w:b/>
        </w:rPr>
      </w:pPr>
      <w:r w:rsidRPr="005F267C">
        <w:rPr>
          <w:b/>
        </w:rPr>
        <w:t>Вопрос: Сколько было чеченцев?</w:t>
      </w:r>
    </w:p>
    <w:p w14:paraId="33528A3B" w14:textId="77777777" w:rsidR="00CA1919" w:rsidRPr="00053A32" w:rsidRDefault="00CA1919" w:rsidP="00053A32">
      <w:r w:rsidRPr="00053A32">
        <w:t>Ответ: Человек десять, держались они вместе. К москвичам относились плохо. Считали, что москвичи — это кисейные барышни, «чмыри». Все время ходят в грязной одежде, не следят за собой. Были у нас во взводе нормальные москвичи, но большинство из них оправдывали то нехорошее мнение, которое сложилось о них в части, да и не только в части — в армии.</w:t>
      </w:r>
    </w:p>
    <w:p w14:paraId="008DD12E" w14:textId="77777777" w:rsidR="00CA1919" w:rsidRPr="005F267C" w:rsidRDefault="00CA1919" w:rsidP="005F267C">
      <w:pPr>
        <w:rPr>
          <w:b/>
        </w:rPr>
      </w:pPr>
      <w:r w:rsidRPr="005F267C">
        <w:rPr>
          <w:b/>
        </w:rPr>
        <w:t>Вопрос: Что представляло собой чеченское землячество?</w:t>
      </w:r>
    </w:p>
    <w:p w14:paraId="5B9E79B9" w14:textId="77777777" w:rsidR="00CA1919" w:rsidRPr="00053A32" w:rsidRDefault="00CA1919" w:rsidP="00053A32">
      <w:r w:rsidRPr="00053A32">
        <w:t>Ответ: У нас в подразделении не было ни одного чеченца, только в других подразделениях, в других взводах. Поэтому мы с ними особенно не сталкивались. Чеченцы держали себя очень свободно, даже нагло, насколько я знаю, даже молодые чеченцы чурались убирать туалет.</w:t>
      </w:r>
    </w:p>
    <w:p w14:paraId="69B087E5" w14:textId="77777777" w:rsidR="00CA1919" w:rsidRPr="005F267C" w:rsidRDefault="00CA1919" w:rsidP="005F267C">
      <w:pPr>
        <w:rPr>
          <w:b/>
        </w:rPr>
      </w:pPr>
      <w:r w:rsidRPr="005F267C">
        <w:rPr>
          <w:b/>
        </w:rPr>
        <w:t>Вопрос: «Старые» их не заставляли?</w:t>
      </w:r>
    </w:p>
    <w:p w14:paraId="345A51C1" w14:textId="77777777" w:rsidR="00CA1919" w:rsidRPr="00053A32" w:rsidRDefault="00CA1919" w:rsidP="00053A32">
      <w:r w:rsidRPr="00053A32">
        <w:t>Ответ: «Старые» их даже побаивались. О чеченцах сложилось мнение: могут ножом пырнуть.</w:t>
      </w:r>
    </w:p>
    <w:p w14:paraId="07FF32BB" w14:textId="77777777" w:rsidR="00CA1919" w:rsidRPr="005F267C" w:rsidRDefault="00CA1919" w:rsidP="005F267C">
      <w:pPr>
        <w:rPr>
          <w:b/>
        </w:rPr>
      </w:pPr>
      <w:r w:rsidRPr="005F267C">
        <w:rPr>
          <w:b/>
        </w:rPr>
        <w:t>Вопрос: Такое в вашей части было?</w:t>
      </w:r>
    </w:p>
    <w:p w14:paraId="6449ECB3" w14:textId="77777777" w:rsidR="00CA1919" w:rsidRPr="00053A32" w:rsidRDefault="00CA1919" w:rsidP="00053A32">
      <w:r w:rsidRPr="00053A32">
        <w:t>Ответ: Нет, просто считали, что лучше их не задевать.</w:t>
      </w:r>
    </w:p>
    <w:p w14:paraId="030A74C9" w14:textId="77777777" w:rsidR="00CA1919" w:rsidRPr="005F267C" w:rsidRDefault="00CA1919" w:rsidP="005F267C">
      <w:pPr>
        <w:rPr>
          <w:b/>
        </w:rPr>
      </w:pPr>
      <w:r w:rsidRPr="005F267C">
        <w:rPr>
          <w:b/>
        </w:rPr>
        <w:t>Вопрос: А они сами — «задевали»?</w:t>
      </w:r>
    </w:p>
    <w:p w14:paraId="432EE9C2" w14:textId="77777777" w:rsidR="00CA1919" w:rsidRPr="00053A32" w:rsidRDefault="00CA1919" w:rsidP="00053A32">
      <w:r w:rsidRPr="00053A32">
        <w:t>Ответ: Они унижали тех людей, которых унижали и остальные. Если видели, что русские плохо относятся к какому-то человеку («стукач», «чмо»), то и они, естественно, с ним также обращались, только с большей долей жестокости.</w:t>
      </w:r>
    </w:p>
    <w:p w14:paraId="79CA8DCB" w14:textId="77777777" w:rsidR="00CA1919" w:rsidRPr="005F267C" w:rsidRDefault="00CA1919" w:rsidP="005F267C">
      <w:pPr>
        <w:rPr>
          <w:b/>
        </w:rPr>
      </w:pPr>
      <w:r w:rsidRPr="005F267C">
        <w:rPr>
          <w:b/>
        </w:rPr>
        <w:t>Вопрос: В чем эта жесткость проявлялась?</w:t>
      </w:r>
    </w:p>
    <w:p w14:paraId="6AAE9F2D" w14:textId="77777777" w:rsidR="00CA1919" w:rsidRPr="00053A32" w:rsidRDefault="00CA1919" w:rsidP="00053A32">
      <w:r w:rsidRPr="00053A32">
        <w:t>Ответ: Допустим, ударить.</w:t>
      </w:r>
    </w:p>
    <w:p w14:paraId="481D7A0F" w14:textId="77777777" w:rsidR="00CA1919" w:rsidRPr="005F267C" w:rsidRDefault="00CA1919" w:rsidP="005F267C">
      <w:pPr>
        <w:rPr>
          <w:b/>
        </w:rPr>
      </w:pPr>
      <w:r w:rsidRPr="005F267C">
        <w:rPr>
          <w:b/>
        </w:rPr>
        <w:t>Вопрос: Но ведь и русские могли избить.</w:t>
      </w:r>
    </w:p>
    <w:p w14:paraId="2DE05CD4" w14:textId="77777777" w:rsidR="00CA1919" w:rsidRPr="00053A32" w:rsidRDefault="00CA1919" w:rsidP="00053A32">
      <w:r w:rsidRPr="00053A32">
        <w:t>Ответ: Русские в определенных случаях ничего не сделают — просто оскорбят, а чеченец изобьет. Аля чеченца словесная перепалка — это ниже его достоинства.</w:t>
      </w:r>
    </w:p>
    <w:p w14:paraId="13560085" w14:textId="77777777" w:rsidR="00CA1919" w:rsidRPr="00053A32" w:rsidRDefault="00CA1919" w:rsidP="00053A32">
      <w:r w:rsidRPr="00053A32">
        <w:t>Как-то раз я совершенно случайно задел одного чеченца. Чеченец был «старый». Он отвел меня в сторону: «У тебя что, плечи широкие?», другой чеченец был жутко возмущен, увидев, что идет рота, а я ногу не поднимаю как моему призыву положено. Его это очень возмутило: «Ты что, борзый, что ли?».</w:t>
      </w:r>
    </w:p>
    <w:p w14:paraId="655E9713" w14:textId="77777777" w:rsidR="00CA1919" w:rsidRPr="00053A32" w:rsidRDefault="00CA1919" w:rsidP="00053A32">
      <w:r w:rsidRPr="00053A32">
        <w:t>С одной стороны, меня поражало их чувство собственного достоинства. С другой, я видел, что это чувство доведено до такой крайности, что похоже на безумство, стоит кого-то случайно задеть пальцем — они тут же готовы драться.</w:t>
      </w:r>
    </w:p>
    <w:p w14:paraId="78D6ACE9" w14:textId="77777777" w:rsidR="00CA1919" w:rsidRPr="005F267C" w:rsidRDefault="00CA1919" w:rsidP="005F267C">
      <w:pPr>
        <w:rPr>
          <w:b/>
        </w:rPr>
      </w:pPr>
      <w:r w:rsidRPr="005F267C">
        <w:rPr>
          <w:b/>
        </w:rPr>
        <w:t>Вопрос: Каковы были отношения у чеченцев с офицерами?</w:t>
      </w:r>
    </w:p>
    <w:p w14:paraId="5EB44DE5" w14:textId="77777777" w:rsidR="00CA1919" w:rsidRPr="00053A32" w:rsidRDefault="00CA1919" w:rsidP="00053A32">
      <w:r w:rsidRPr="00053A32">
        <w:t>Ответ: Офицеры их тоже слегка побаивались. Командир подразделения, где были чеченцы, ставил их в наряд во вторую и первую смену, но в туалете их никто не видел.</w:t>
      </w:r>
    </w:p>
    <w:p w14:paraId="461D2FB8" w14:textId="77777777" w:rsidR="00CA1919" w:rsidRPr="00053A32" w:rsidRDefault="00CA1919" w:rsidP="00053A32">
      <w:r w:rsidRPr="00053A32">
        <w:t>Вчерашние курсанты военных училищ, лейтенанты, старшие лейтенанты — все они были офицерами — «духами». Если они к кому-то прикапывались, не то что чеченцы — «старые» не реагировали. Помощник дежурного по части обычно был лейтенантом. Когда «старые» ночью смотрели телевизор, и он приходил в казарму, то телевизор даже не выключали, если он начинял что-то бубнить, его посылали на три буквы — совершенно открыто. Офицер делал вид, что не слышал, хотя в душе у него клокотала злоба.</w:t>
      </w:r>
    </w:p>
    <w:p w14:paraId="68BC8467" w14:textId="77777777" w:rsidR="00CA1919" w:rsidRPr="005F267C" w:rsidRDefault="00CA1919" w:rsidP="005F267C">
      <w:pPr>
        <w:rPr>
          <w:b/>
        </w:rPr>
      </w:pPr>
      <w:r w:rsidRPr="005F267C">
        <w:rPr>
          <w:b/>
        </w:rPr>
        <w:t>Вопрос: Он мог доложить командиру части?</w:t>
      </w:r>
    </w:p>
    <w:p w14:paraId="2330461A" w14:textId="77777777" w:rsidR="00CA1919" w:rsidRPr="00053A32" w:rsidRDefault="00CA1919" w:rsidP="00053A32">
      <w:r w:rsidRPr="00053A32">
        <w:t>Ответ: Если бы он доложил командиру части, ему бы уже не жить по-человечески. На офицера забьют три буквы, и никто ничего не будет делать по его требованию. Офицеру совсем не будут подчиняться: не только ногу поднимать при строевой, но и работу выполнять. Даже из «молодых» рядовых не будут подчиняться.</w:t>
      </w:r>
    </w:p>
    <w:p w14:paraId="0DFE0F64" w14:textId="77777777" w:rsidR="00CA1919" w:rsidRPr="005F267C" w:rsidRDefault="00CA1919" w:rsidP="005F267C">
      <w:pPr>
        <w:rPr>
          <w:b/>
        </w:rPr>
      </w:pPr>
      <w:r w:rsidRPr="005F267C">
        <w:rPr>
          <w:b/>
        </w:rPr>
        <w:t>Вопрос: Значит ли это, что у молодого офицера нет методов, чтобы заставить повиноваться?</w:t>
      </w:r>
    </w:p>
    <w:p w14:paraId="66A12ECA" w14:textId="77777777" w:rsidR="00CA1919" w:rsidRPr="00053A32" w:rsidRDefault="00CA1919" w:rsidP="00053A32">
      <w:r w:rsidRPr="00053A32">
        <w:t>Ответ: Никаких эффективных методов. Что он может? Опять же — пожаловаться. И солдата отправят на гауптвахту. Но придя с гауптвахты, солдат еще более ожесточится. Вообще я не завидую молодым офицерам, у которых права вольноопределяющихсясрочной службы. Они и по нарядам больше летают. Здесь тоже своя градация существует, свои офицерские отношения. Капитан может сказать лейтенанту «ты» и послать на три буквы.</w:t>
      </w:r>
    </w:p>
    <w:p w14:paraId="508CF5D1" w14:textId="77777777" w:rsidR="00CA1919" w:rsidRPr="005F267C" w:rsidRDefault="00CA1919" w:rsidP="005F267C">
      <w:pPr>
        <w:rPr>
          <w:b/>
        </w:rPr>
      </w:pPr>
      <w:r w:rsidRPr="005F267C">
        <w:rPr>
          <w:b/>
        </w:rPr>
        <w:t>Вопрос: Вернемся к чеченцам. Каково их отношение к русским?</w:t>
      </w:r>
    </w:p>
    <w:p w14:paraId="4ABF251F" w14:textId="77777777" w:rsidR="00CA1919" w:rsidRPr="00053A32" w:rsidRDefault="00CA1919" w:rsidP="00053A32">
      <w:r w:rsidRPr="00053A32">
        <w:t>Ответ: Если русских много — чеченцы их уважают, при условии, что русские стоят такого уважения. Если русский «выпал из своего гнезда», стал изгоем, они затопчут этого русского.</w:t>
      </w:r>
    </w:p>
    <w:p w14:paraId="21FFFA12" w14:textId="77777777" w:rsidR="00CA1919" w:rsidRPr="005F267C" w:rsidRDefault="00CA1919" w:rsidP="005F267C">
      <w:pPr>
        <w:rPr>
          <w:b/>
        </w:rPr>
      </w:pPr>
      <w:r w:rsidRPr="005F267C">
        <w:rPr>
          <w:b/>
        </w:rPr>
        <w:t>Вопрос: Как повлияла на тебя армия? Что дала?</w:t>
      </w:r>
    </w:p>
    <w:p w14:paraId="742935EA" w14:textId="77777777" w:rsidR="00CA1919" w:rsidRPr="00053A32" w:rsidRDefault="00CA1919" w:rsidP="00053A32">
      <w:r w:rsidRPr="00053A32">
        <w:t>Ответ: Ничего она мне не дала. Я не хочу говорить, что армия научила меня жить, разбираться в людях. Сомневаюсь, что по истечении десяти месяцев стал лучше в них разбираться. Но я научился ценить покой, «гражданку», и свободу.</w:t>
      </w:r>
    </w:p>
    <w:p w14:paraId="6C0646BE" w14:textId="77777777" w:rsidR="00CA1919" w:rsidRPr="00053A32" w:rsidRDefault="00CA1919" w:rsidP="00053A32">
      <w:r w:rsidRPr="00053A32">
        <w:t>У меня нет чувства ностальгии и благоговения перед армией. Может быть, если бы я прослужил полностью два года, было бы больше опыта, потому что я побывал бы во всех ролях: и «духа», и «старого».</w:t>
      </w:r>
    </w:p>
    <w:p w14:paraId="47D4E73A" w14:textId="77777777" w:rsidR="00CA1919" w:rsidRPr="00053A32" w:rsidRDefault="00CA1919" w:rsidP="00053A32">
      <w:r w:rsidRPr="00053A32">
        <w:t>Говорят, армия дает мудрость: чем больше человек в армии переносит страданий, физических и моральных, тем быстрее он развивается в умственном и физическом плане.</w:t>
      </w:r>
    </w:p>
    <w:p w14:paraId="4DB76DD1" w14:textId="77777777" w:rsidR="00CA1919" w:rsidRPr="00053A32" w:rsidRDefault="00CA1919" w:rsidP="00053A32">
      <w:r w:rsidRPr="00053A32">
        <w:t>Мне не было слишком тяжело физически ни в первые, ни во вторые полгода. Морально — да, потому что попал 9 казарму после студенческой вольности. Я не был «духом» в том смысле, в котором были мои однопризывники. Я не был «старым», потому что ушел из армии по решению Верховного совета СССР уволить всех студентов — я прослужил лишь около года, поэтому не знаю, что такое власть над людьми, я никого не мучил.</w:t>
      </w:r>
    </w:p>
    <w:p w14:paraId="65B9BB40" w14:textId="31AA7FE1" w:rsidR="00CA1919" w:rsidRPr="00FD7912" w:rsidRDefault="00C61F60" w:rsidP="00FD7912">
      <w:pPr>
        <w:pStyle w:val="3"/>
      </w:pPr>
      <w:bookmarkStart w:id="880" w:name="_Toc174261226"/>
      <w:bookmarkStart w:id="881" w:name="_Toc13960672"/>
      <w:bookmarkEnd w:id="880"/>
      <w:r>
        <w:rPr>
          <w:lang w:val="ru-RU"/>
        </w:rPr>
        <w:t>5.</w:t>
      </w:r>
      <w:r w:rsidR="00CA1919" w:rsidRPr="00FD7912">
        <w:t>1.9. ВВС ПВО. Поволжье</w:t>
      </w:r>
      <w:bookmarkEnd w:id="881"/>
    </w:p>
    <w:p w14:paraId="21517512" w14:textId="77777777" w:rsidR="00CA1919" w:rsidRPr="005F267C" w:rsidRDefault="00CA1919" w:rsidP="005F267C">
      <w:pPr>
        <w:rPr>
          <w:b/>
        </w:rPr>
      </w:pPr>
      <w:r w:rsidRPr="005F267C">
        <w:rPr>
          <w:b/>
        </w:rPr>
        <w:t>Вопрос: Существовали ли в вашей части группировки по национальному признаку?</w:t>
      </w:r>
    </w:p>
    <w:p w14:paraId="4D04FFD1" w14:textId="77777777" w:rsidR="00CA1919" w:rsidRPr="00053A32" w:rsidRDefault="00CA1919" w:rsidP="00053A32">
      <w:r w:rsidRPr="00053A32">
        <w:t>Ответ: У нас действительно объединялись ребята одной национальности, но я бы не назвал это группировкой. Больше всего было узбеков, около 10 человек в пределах части, около дести азербайджанцев, много кавказцев (я имею в виду не грузин и армян, а дагестанцев, чеченцев и осетин). Из Туркмении я был один. Я ни к кому не примкнул, потому что я против подобных объединений.</w:t>
      </w:r>
    </w:p>
    <w:p w14:paraId="53D6CB51" w14:textId="77777777" w:rsidR="00CA1919" w:rsidRPr="005F267C" w:rsidRDefault="00CA1919" w:rsidP="005F267C">
      <w:pPr>
        <w:rPr>
          <w:b/>
        </w:rPr>
      </w:pPr>
      <w:r w:rsidRPr="005F267C">
        <w:rPr>
          <w:b/>
        </w:rPr>
        <w:t>Вопрос: Ты считаешь, что национальность не должна определять отношения?</w:t>
      </w:r>
    </w:p>
    <w:p w14:paraId="7242CCD2" w14:textId="77777777" w:rsidR="00CA1919" w:rsidRPr="00053A32" w:rsidRDefault="00CA1919" w:rsidP="00053A32">
      <w:r w:rsidRPr="00053A32">
        <w:t>Ответ: Да. Тем более там, где очень много народу. Мои армейские друзья не были туркменами. По-моему, они были русскими, но я точно не помню</w:t>
      </w:r>
    </w:p>
    <w:p w14:paraId="07B891CC" w14:textId="77777777" w:rsidR="00CA1919" w:rsidRPr="005F267C" w:rsidRDefault="00CA1919" w:rsidP="005F267C">
      <w:pPr>
        <w:rPr>
          <w:b/>
        </w:rPr>
      </w:pPr>
      <w:r w:rsidRPr="005F267C">
        <w:rPr>
          <w:b/>
        </w:rPr>
        <w:t>Вопрос: Были ли ребята, которые оставались сами по себе?</w:t>
      </w:r>
    </w:p>
    <w:p w14:paraId="4EBDFC2D" w14:textId="77777777" w:rsidR="00CA1919" w:rsidRPr="00053A32" w:rsidRDefault="00CA1919" w:rsidP="00053A32">
      <w:r w:rsidRPr="00053A32">
        <w:t>Ответ: Да. В основном, полукровки. Еврей, приехавший из Узбекистана, примкнул к узбекам.</w:t>
      </w:r>
    </w:p>
    <w:p w14:paraId="6980259C" w14:textId="77777777" w:rsidR="00CA1919" w:rsidRPr="00053A32" w:rsidRDefault="00CA1919" w:rsidP="00053A32">
      <w:r w:rsidRPr="00053A32">
        <w:t>Обычно отношения в армии строятся на основе дедовщины, а в нашей части они строились на основе землячества. Если быть до конца правдивым, то группировки часто сталкивались из-за мелочей, допустим, азербайджанец договорился о том, что его не ставят в наряд. А узбек заметил это и возмутился: «Почему не в наряде?» В ответ азербайджанец сказал: «Пошел к черту! Твое какое дело?». И тут все узбеки встали за земляка: «Нашего обидели!».</w:t>
      </w:r>
    </w:p>
    <w:p w14:paraId="742FB4A6" w14:textId="77777777" w:rsidR="00CA1919" w:rsidRPr="005F267C" w:rsidRDefault="00CA1919" w:rsidP="005F267C">
      <w:pPr>
        <w:rPr>
          <w:b/>
        </w:rPr>
      </w:pPr>
      <w:r w:rsidRPr="005F267C">
        <w:rPr>
          <w:b/>
        </w:rPr>
        <w:t>Вопрос: А если бы обидели русского?</w:t>
      </w:r>
    </w:p>
    <w:p w14:paraId="6532427B" w14:textId="77777777" w:rsidR="00CA1919" w:rsidRPr="00053A32" w:rsidRDefault="00CA1919" w:rsidP="00053A32">
      <w:r w:rsidRPr="00053A32">
        <w:t>Ответ: Среди русских было много группировок, но они друг друга не зашивали, они вообще не объединялись. Однажды поздно вечером русские повздорили с узбеками. Мы хотели вмешаться, но не для того, чтобы разнять, а просто сказать: «Ребята, идите вы к черту, вы нам спать мешаете!». Но мы не знали причин конфликта, поэтому решили не вмешиваться. Потом выяснилось, что там была задета какая-то национальная гордость. Это была очень крупная драка, две роты столкнулись между собой, даже офицер прибегал с пистолетом. В этом конфликте участвовали все узбеки, но не все русские.</w:t>
      </w:r>
    </w:p>
    <w:p w14:paraId="542D6464" w14:textId="77777777" w:rsidR="00CA1919" w:rsidRPr="005F267C" w:rsidRDefault="00CA1919" w:rsidP="005F267C">
      <w:pPr>
        <w:rPr>
          <w:b/>
        </w:rPr>
      </w:pPr>
      <w:r w:rsidRPr="005F267C">
        <w:rPr>
          <w:b/>
        </w:rPr>
        <w:t>Вопрос: Можно сказать, что у вас существовала национальная вражда?</w:t>
      </w:r>
    </w:p>
    <w:p w14:paraId="6C7125E5" w14:textId="77777777" w:rsidR="00CA1919" w:rsidRPr="00053A32" w:rsidRDefault="00CA1919" w:rsidP="00053A32">
      <w:r w:rsidRPr="00053A32">
        <w:t>Ответ: Наверное, да. Солдаты называли друг друга «чурка» (нерусских) и «капыр» (что значит — неверный, т. е. неистинной веры — русских). Азербайджанцы гоняли молодых русских, русские гоняли узбеков, узбеки — азербайджанцев, то есть старались унижать не свою национальность. Пожалуй, вражда существовала, но солдаты разных национальностей могли пойти на компромиссы. Например, однажды узбекам, как самой крупной группировке, предложили прекратить воровство в роте. Они нас поддержали. Вечером все оставили свои вещи на тумбочках и потом почти ничего не пропадало.</w:t>
      </w:r>
    </w:p>
    <w:p w14:paraId="4BC7ACAA" w14:textId="77777777" w:rsidR="00CA1919" w:rsidRPr="005F267C" w:rsidRDefault="00CA1919" w:rsidP="005F267C">
      <w:pPr>
        <w:rPr>
          <w:b/>
        </w:rPr>
      </w:pPr>
      <w:r w:rsidRPr="005F267C">
        <w:rPr>
          <w:b/>
        </w:rPr>
        <w:t>Вопрос: Возможен ли был союз азербайджанцев и узбеков против русских?</w:t>
      </w:r>
    </w:p>
    <w:p w14:paraId="4637D3F1" w14:textId="77777777" w:rsidR="00CA1919" w:rsidRPr="00053A32" w:rsidRDefault="00CA1919" w:rsidP="00053A32">
      <w:r w:rsidRPr="00053A32">
        <w:t>Ответ: Нет. Азербайджанцы не могли присоединиться к узбекам, потому что узбеки были самой унижаемой нацией. В принципе, к ним никто не мог присоединиться, в особенности азербайджанцы, потому что, когда азербайджанец просыпался, первое, что он делал, эти матерился на узбека. Азербайджанцы лучше относились к русским. Они старались унизить узбеков незаметно, в быту.</w:t>
      </w:r>
    </w:p>
    <w:p w14:paraId="66CAAAC0" w14:textId="77777777" w:rsidR="00CA1919" w:rsidRPr="00053A32" w:rsidRDefault="00CA1919" w:rsidP="00053A32">
      <w:r w:rsidRPr="00053A32">
        <w:t>Азербайджанцы обычно выступали по поводу и без повода, а узбеки спокойно ко всему относились и быстро остывали, если их выводили из себя, то есть жили по принципу: «Вы нас не трогайте, и мы вас не тронем».</w:t>
      </w:r>
    </w:p>
    <w:p w14:paraId="08057EAA" w14:textId="77777777" w:rsidR="00CA1919" w:rsidRPr="005F267C" w:rsidRDefault="00CA1919" w:rsidP="005F267C">
      <w:pPr>
        <w:rPr>
          <w:b/>
        </w:rPr>
      </w:pPr>
      <w:r w:rsidRPr="005F267C">
        <w:rPr>
          <w:b/>
        </w:rPr>
        <w:t>Вопрос: Благодаря землячеству отношения дедовщины в вашей роте были стерты?</w:t>
      </w:r>
    </w:p>
    <w:p w14:paraId="55D8FD59" w14:textId="77777777" w:rsidR="00CA1919" w:rsidRPr="00053A32" w:rsidRDefault="00CA1919" w:rsidP="00053A32">
      <w:r w:rsidRPr="00053A32">
        <w:t>Ответ: Они были не стерты, а смешивались. Когда меня перевели в эту часть (первые несколько месяцев я служил в другом месте с отношениями на основе дедовщины), то я ужаснулся таким беспорядкам. Узбеки давят всех, потому что их много, «молодой» узбек еще Устава не принял, а уже может послать к черту офицера. Вместе со мной в эту часть попало еще около десяти человек и все это нас очень возмутило. Мы хотели, чтобы рота была хоть как-то управляема, хотя бы с помощью дедовщины. А то что за чертовщина: в роте бардак, сами ходим как «чмошники».</w:t>
      </w:r>
    </w:p>
    <w:p w14:paraId="007C2504" w14:textId="77777777" w:rsidR="00CA1919" w:rsidRPr="00053A32" w:rsidRDefault="00CA1919" w:rsidP="00053A32">
      <w:r w:rsidRPr="00053A32">
        <w:t>Получилось, что мы сами хотели «стариковщину» ввести, хотя в душе мы были против этого. «Стариковщины» у нас не вышло, но земляческой системе повредили здорово. Вот и получилось смешение дедовщины с землячествами.</w:t>
      </w:r>
    </w:p>
    <w:p w14:paraId="35A4AA39" w14:textId="77777777" w:rsidR="00CA1919" w:rsidRPr="005F267C" w:rsidRDefault="00CA1919" w:rsidP="005F267C">
      <w:pPr>
        <w:rPr>
          <w:b/>
        </w:rPr>
      </w:pPr>
      <w:r w:rsidRPr="005F267C">
        <w:rPr>
          <w:b/>
        </w:rPr>
        <w:t>Вопрос: Как вы действовали?</w:t>
      </w:r>
    </w:p>
    <w:p w14:paraId="09232726" w14:textId="77777777" w:rsidR="00CA1919" w:rsidRPr="00053A32" w:rsidRDefault="00CA1919" w:rsidP="00053A32">
      <w:r w:rsidRPr="00053A32">
        <w:t>Ответ: Мы говорили с капитаном роты, с командирами взводов, со старшиной. Они нас поддержали, разрешили нам делать все, что хотим. Мы собрали «стариков»-узбеков и других «стариков» и сказали: «Почему вы позволяете молодым ничего не делать? Если заставить не можете, то показывайте им пример». Они с нами согласились.</w:t>
      </w:r>
    </w:p>
    <w:p w14:paraId="24A1A4F6" w14:textId="77777777" w:rsidR="00CA1919" w:rsidRPr="005F267C" w:rsidRDefault="00CA1919" w:rsidP="005F267C">
      <w:pPr>
        <w:rPr>
          <w:b/>
        </w:rPr>
      </w:pPr>
      <w:r w:rsidRPr="005F267C">
        <w:rPr>
          <w:b/>
        </w:rPr>
        <w:t>Вопрос: Членство в группировке — это гнет или благо?</w:t>
      </w:r>
    </w:p>
    <w:p w14:paraId="68424822" w14:textId="77777777" w:rsidR="00CA1919" w:rsidRPr="00053A32" w:rsidRDefault="00CA1919" w:rsidP="00053A32">
      <w:r w:rsidRPr="00053A32">
        <w:t>Ответ: Для меня это — гнет. Потому что если ты подделываешься под правила, которые существуют в коллективе, ты себя в чем-то ущемляешь.</w:t>
      </w:r>
    </w:p>
    <w:p w14:paraId="51D6273A" w14:textId="77777777" w:rsidR="00CA1919" w:rsidRPr="005F267C" w:rsidRDefault="00CA1919" w:rsidP="005F267C">
      <w:pPr>
        <w:rPr>
          <w:b/>
        </w:rPr>
      </w:pPr>
      <w:r w:rsidRPr="005F267C">
        <w:rPr>
          <w:b/>
        </w:rPr>
        <w:t>Вопрос: Существовала какая-то норма поведения в группировке?</w:t>
      </w:r>
    </w:p>
    <w:p w14:paraId="1FABC4F9" w14:textId="77777777" w:rsidR="00CA1919" w:rsidRPr="00053A32" w:rsidRDefault="00CA1919" w:rsidP="00053A32">
      <w:r w:rsidRPr="00053A32">
        <w:t>Ответ: Штамп поведения существовал. Сам факт, что ты вступаешь в землячество — это уже какой-то штамп: «Все идут и я иду».</w:t>
      </w:r>
    </w:p>
    <w:p w14:paraId="1BB04353" w14:textId="77777777" w:rsidR="00CA1919" w:rsidRPr="005F267C" w:rsidRDefault="00CA1919" w:rsidP="005F267C">
      <w:pPr>
        <w:rPr>
          <w:b/>
        </w:rPr>
      </w:pPr>
      <w:r w:rsidRPr="005F267C">
        <w:rPr>
          <w:b/>
        </w:rPr>
        <w:t>Вопрос: Как к тебе относились?</w:t>
      </w:r>
    </w:p>
    <w:p w14:paraId="541389D6" w14:textId="77777777" w:rsidR="00CA1919" w:rsidRPr="00053A32" w:rsidRDefault="00CA1919" w:rsidP="00053A32">
      <w:r w:rsidRPr="00053A32">
        <w:t>Ответ: Мне кажется, что меня уважали. В крупных драках я не участвовал, старался держать нейтралитет. Однажды я был свидетелем, как полк дрался против базы. Эти два крупных подразделения друг друга ненавидели. Почему? Никто не может объяснить. Однажды мы сидели в столовой и вдруг раздался воинственный клич: «Полк, топчи базу!», а «старики» нам объяснили, что если раздастся такой клич, то мы должны хватать все, что под рукой и нестись на базу. Кого бить? За что бить? Я не понимаю. Потом эта драка быстро сошла на нет.</w:t>
      </w:r>
    </w:p>
    <w:p w14:paraId="0C9BC9E9" w14:textId="77777777" w:rsidR="00CA1919" w:rsidRPr="00053A32" w:rsidRDefault="00CA1919" w:rsidP="00053A32">
      <w:r w:rsidRPr="00053A32">
        <w:t>Другой случай. Я пошел за посудой, возвращаюсь — а там уже «месиловка» какая-то непонятная: дерутся. Я на кого-то посуду бросил, просто от испуга, чтобы меня не били.</w:t>
      </w:r>
    </w:p>
    <w:p w14:paraId="4F9DAA17" w14:textId="77777777" w:rsidR="00CA1919" w:rsidRPr="005F267C" w:rsidRDefault="00CA1919" w:rsidP="005F267C">
      <w:pPr>
        <w:rPr>
          <w:b/>
        </w:rPr>
      </w:pPr>
      <w:r w:rsidRPr="005F267C">
        <w:rPr>
          <w:b/>
        </w:rPr>
        <w:t>Вопрос: Входили ли сержанты а национальные группировки?</w:t>
      </w:r>
    </w:p>
    <w:p w14:paraId="6E9301E7" w14:textId="77777777" w:rsidR="00CA1919" w:rsidRPr="00053A32" w:rsidRDefault="00CA1919" w:rsidP="00053A32">
      <w:r w:rsidRPr="00053A32">
        <w:t>Ответ: Нет. Все сержанты были русские, один цыган, который хорошо ко всем относился и сержант-азербайджанец, которого отвергла его группировка, он был «волком», которого в стае не признают и который хочет укусить слабого. «Волком», который все-таки тянется к этой стае. Однажды этот «волк» и его маленький «шакаленок» подняли ночью азербайджанца, которого недавно перевели из другой части, привели его в бытовку и начали издеваться. Когда новенькому пообещали, что его сейчас изнасилуют, тот бросился драться и ему удалось вырваться и убежать. Он прибежал в караулку за карабином и только там мы его немного успокоили. Такова структура группировки: сильная часть группировки давит «волка», «волк» выбирает слабых и давит их.</w:t>
      </w:r>
    </w:p>
    <w:p w14:paraId="18BCFB0C" w14:textId="77777777" w:rsidR="00CA1919" w:rsidRPr="00053A32" w:rsidRDefault="00CA1919" w:rsidP="00053A32">
      <w:r w:rsidRPr="00053A32">
        <w:t>Вообще этому сержанту жилось неплохо, домой он ездил часто. Начальник штаба, украинец, отпускал его за пять килограммов мяса, за бутылку азербайджанского коньяка. Начальник штаба предлагал и мне съездить домой, привезти ему прессованные плиты или листы ватмана, я тогда еще верил в честность советского офицера и сказал, что ничего не смогу ему привезти. В отпуск я, конечно, не поехал.</w:t>
      </w:r>
    </w:p>
    <w:p w14:paraId="24F7C637" w14:textId="77777777" w:rsidR="00CA1919" w:rsidRPr="005F267C" w:rsidRDefault="00CA1919" w:rsidP="005F267C">
      <w:pPr>
        <w:rPr>
          <w:b/>
        </w:rPr>
      </w:pPr>
      <w:r w:rsidRPr="005F267C">
        <w:rPr>
          <w:b/>
        </w:rPr>
        <w:t>Вопрос: Как офицеры относились к национальным группировкам?</w:t>
      </w:r>
    </w:p>
    <w:p w14:paraId="507BF110" w14:textId="77777777" w:rsidR="00CA1919" w:rsidRPr="00053A32" w:rsidRDefault="00CA1919" w:rsidP="00053A32">
      <w:r w:rsidRPr="00053A32">
        <w:t>Ответ: К узбекам они относились предвзято, азербайджанцев поддерживали. Существовала негласная установка: «Делайте, что хотите, только не надо никаких происшествий». Мне кажется, что азербайджанцев офицеры боялись. Азербайджанец мог бросить сапогом в командира части, которого не признавали настолько, что он без старшины не мог войти в подразделение. Азербайджанская группировка выходила за пределы части, у них существовали межполковые объединения. Командиры опасались азербайджанцев еще и потому, что «когда в грязи испачкан, трудно против нее бороться». В полку все знали о нечестности офицеров. К русским отношение было таким: «Везешь — мы на тебя нагрузим, не везешь — мы от тебя отстанем».</w:t>
      </w:r>
    </w:p>
    <w:p w14:paraId="3DDBDEC9" w14:textId="77777777" w:rsidR="00CA1919" w:rsidRPr="00053A32" w:rsidRDefault="00CA1919" w:rsidP="00053A32">
      <w:r w:rsidRPr="00053A32">
        <w:t>Вообще я считаю, что межнациональные столкновения — это грязь. Никто никого не хуже и не лучше.</w:t>
      </w:r>
    </w:p>
    <w:p w14:paraId="36FE950B" w14:textId="77777777" w:rsidR="00CA1919" w:rsidRPr="005F267C" w:rsidRDefault="00CA1919" w:rsidP="005F267C">
      <w:pPr>
        <w:rPr>
          <w:b/>
        </w:rPr>
      </w:pPr>
      <w:r w:rsidRPr="005F267C">
        <w:rPr>
          <w:b/>
        </w:rPr>
        <w:t>Вопрос: Были ли у вас случаи самоубийств, убийств, побегов?</w:t>
      </w:r>
    </w:p>
    <w:p w14:paraId="5FA8A089" w14:textId="77777777" w:rsidR="00CA1919" w:rsidRPr="00053A32" w:rsidRDefault="00CA1919" w:rsidP="00053A32">
      <w:r w:rsidRPr="00053A32">
        <w:t>Ответ: Нет, но это не значит, что никого не унижали. Доставалось слабым. Одного тихого спокойного парня поднимали почти каждую ночь. То им песню спой, то постирай, то скажи, сколько дней до приказа. Был у нас также случай, когда русский по имени Славик «наезжал» на одного молодого узбека: заставлял его отжиматься, приседать, в общем, издевался, кончалось это все тем, что кто-то из ребят не выдерживал, включал свет и говорил: «Черт бы вас побрал! Идите все спать!». Но к русскому не подходили. Его не трогали даже сержанты, которые жалели узбека. (Всех, кто издевался над «молодыми», стали назначать сержантами — двойная польза: и за офицера он начинает работать, и времени на издевательства не остается). Таджик, примкнувший к узбекам, пытался защитить узбека, но это не подействовало. Я уже говорил, что нам удалось «разбить» национальные землячества. Поэтому история с избиением узбека произошла в конце моей службы, когда узбекская группировка ослабла настолько, что уже не могла заступаться за своих членов. Полгода назад Славик не решился бы на издевательства, потому что увидел бы силу узбеков.</w:t>
      </w:r>
    </w:p>
    <w:p w14:paraId="632383EE" w14:textId="77777777" w:rsidR="00CA1919" w:rsidRPr="005F267C" w:rsidRDefault="00CA1919" w:rsidP="005F267C">
      <w:pPr>
        <w:rPr>
          <w:b/>
        </w:rPr>
      </w:pPr>
      <w:r w:rsidRPr="005F267C">
        <w:rPr>
          <w:b/>
        </w:rPr>
        <w:t>Вопрос: Сохранилась ли азербайджанская группировка?</w:t>
      </w:r>
    </w:p>
    <w:p w14:paraId="64892B55" w14:textId="77777777" w:rsidR="00CA1919" w:rsidRPr="00053A32" w:rsidRDefault="00CA1919" w:rsidP="00053A32">
      <w:r w:rsidRPr="00053A32">
        <w:t>Ответ: Нет, остался только «волк», о котором я рассказывал и его маленький «шакаленок». А азербайджанцы, которые пришли в роту после нас и сначала примкнули к своим землякам, потом отделились от них. Азербайджанцев Славик не трогал, несмотря на свою силу. Он чувствовал, что может получить отпор.</w:t>
      </w:r>
    </w:p>
    <w:p w14:paraId="7D504EF7" w14:textId="77777777" w:rsidR="00CA1919" w:rsidRPr="005F267C" w:rsidRDefault="00CA1919" w:rsidP="005F267C">
      <w:pPr>
        <w:rPr>
          <w:b/>
        </w:rPr>
      </w:pPr>
      <w:r w:rsidRPr="005F267C">
        <w:rPr>
          <w:b/>
        </w:rPr>
        <w:t>Вопрос: В данном случае существование национальных отношений помогло бы защитить солдата от издевательств?</w:t>
      </w:r>
    </w:p>
    <w:p w14:paraId="0CF259F0" w14:textId="77777777" w:rsidR="00CA1919" w:rsidRPr="00053A32" w:rsidRDefault="00CA1919" w:rsidP="00053A32">
      <w:r w:rsidRPr="00053A32">
        <w:t>Ответ: Да. Но надо ли это? Если он не может дать отпор, почему кто-то должен вставать на его защиту? Дело ведь не только в Славике, а в том, что вся система в армии построена на унижении, сопротивление по сути ничего не меняет.</w:t>
      </w:r>
    </w:p>
    <w:p w14:paraId="4870F792" w14:textId="77777777" w:rsidR="00CA1919" w:rsidRPr="00053A32" w:rsidRDefault="00CA1919" w:rsidP="00053A32">
      <w:r w:rsidRPr="00053A32">
        <w:t>Когда я уходил на «дембель», пришло много грузин и армян, которые образовали новую сильную группировку, скорее даже не по национальному признаку, они смотрели, стоящий ли человек, могли принять к себе русского.</w:t>
      </w:r>
    </w:p>
    <w:p w14:paraId="30D67C66" w14:textId="77777777" w:rsidR="00CA1919" w:rsidRPr="00053A32" w:rsidRDefault="00CA1919" w:rsidP="00053A32">
      <w:r w:rsidRPr="00053A32">
        <w:t>Я помню случай, когда азербайджанцы начали между собой грызться. Я понимаю по-азербайджански и уловил, что они делили власть. И при этом один из их земляков наблюдал эту грызню и смеялся над ними. Есть и такие азербайджанцы. Очень непонятная нация.</w:t>
      </w:r>
    </w:p>
    <w:p w14:paraId="2F6F1F29" w14:textId="7FA557F1" w:rsidR="00CA1919" w:rsidRPr="00FD7912" w:rsidRDefault="00C61F60" w:rsidP="00FD7912">
      <w:pPr>
        <w:pStyle w:val="3"/>
      </w:pPr>
      <w:bookmarkStart w:id="882" w:name="_Toc174261227"/>
      <w:bookmarkStart w:id="883" w:name="_Toc13960673"/>
      <w:bookmarkEnd w:id="882"/>
      <w:r>
        <w:rPr>
          <w:lang w:val="ru-RU"/>
        </w:rPr>
        <w:t>5.</w:t>
      </w:r>
      <w:r w:rsidR="00CA1919" w:rsidRPr="00FD7912">
        <w:t>1.10. ВДВ. Афганистан</w:t>
      </w:r>
      <w:bookmarkEnd w:id="883"/>
    </w:p>
    <w:p w14:paraId="550B3405" w14:textId="77777777" w:rsidR="00CA1919" w:rsidRPr="005F267C" w:rsidRDefault="00CA1919" w:rsidP="005F267C">
      <w:pPr>
        <w:rPr>
          <w:b/>
        </w:rPr>
      </w:pPr>
      <w:r w:rsidRPr="005F267C">
        <w:rPr>
          <w:b/>
        </w:rPr>
        <w:t>Вопрос: Как ты впервые столкнулся с дедовщиной?</w:t>
      </w:r>
    </w:p>
    <w:p w14:paraId="29D792A3" w14:textId="77777777" w:rsidR="00CA1919" w:rsidRPr="00053A32" w:rsidRDefault="00CA1919" w:rsidP="00053A32">
      <w:r w:rsidRPr="00053A32">
        <w:t>Ответ: В первый же день. Нам 6 раз устроили «подъем», но поскольку никто так и не смог одеться за 30 секунд, нас заставили отжиматься. Я не смог откачаться условленное количество раз и тогда мне разрешили лечь, а все остальные продолжали выполнять команды. Это длилось довольно долго и у всех постепенно накапливалась ненависть ко мне, потому что из-за меня им пришлось попотеть. В ту же ночь кто-то положил мне на живот горящую сигарету, я проснулся от боли. Так я понял, что такое «воспитание через коллектив», есть такое выражение в армии. И в дальнейшем, если кто-то не успевал за всеми, то наказывали всех, а не его. А его наказывал коллектив. По собственной инициативе. Начальство оставалось в стороне…</w:t>
      </w:r>
    </w:p>
    <w:p w14:paraId="4E21437E" w14:textId="77777777" w:rsidR="00CA1919" w:rsidRPr="00053A32" w:rsidRDefault="00CA1919" w:rsidP="00053A32">
      <w:r w:rsidRPr="00053A32">
        <w:t>Когда я вспоминаю то время, мне кажется, что я всегда действовал неправильно. Психологически я не был настроен на службу в армии и не понимал, что психика гражданского человека и психика военного — полярны. То есть я вел себя как на гражданке, а в тех условиях естественные эмоциональные реакции воспринимались враждебно.</w:t>
      </w:r>
    </w:p>
    <w:p w14:paraId="6D270F2A" w14:textId="77777777" w:rsidR="00CA1919" w:rsidRPr="00053A32" w:rsidRDefault="00CA1919" w:rsidP="00053A32">
      <w:r w:rsidRPr="00053A32">
        <w:t>А нормой считались такие формы защиты, которые для меня тогда были срывом. Таких срывов на моей памяти два. Первый — когда солдат из нашего взвода запустил табуреткой в сержанта. И его потом не трогали, второй случай — со мной. Нужно было печку растопить, мы долго решали, кто этим займется и всем почему-то показалось, что это должен сделать я.Я отказался. Я плохо помню, как это случилось, но я схватил длинный дрын и стал размахивать им, все разбежались. Я долго сидел один. Потом за дровами кто-то все-таки пошел, но не я.</w:t>
      </w:r>
    </w:p>
    <w:p w14:paraId="0E7DA8A9" w14:textId="77777777" w:rsidR="00CA1919" w:rsidRPr="005F267C" w:rsidRDefault="00CA1919" w:rsidP="005F267C">
      <w:pPr>
        <w:rPr>
          <w:b/>
        </w:rPr>
      </w:pPr>
      <w:r w:rsidRPr="005F267C">
        <w:rPr>
          <w:b/>
        </w:rPr>
        <w:t>Вопрос: Что было потом?</w:t>
      </w:r>
    </w:p>
    <w:p w14:paraId="05BC0C2D" w14:textId="77777777" w:rsidR="00CA1919" w:rsidRPr="00053A32" w:rsidRDefault="00CA1919" w:rsidP="00053A32">
      <w:r w:rsidRPr="00053A32">
        <w:t>Ответ: Новые стычки. В Афганистане ты целый год считаешься «салабоном». Не полгода, а год. Весь год у тебя никаких прав. Ты топишь печку, приносишь еду в палатку, работаешь за всех, одним словом. Зато через год ты освобождаешься от всех видов работ, кроме одной: ты обязан следить, чтобы у дедов не было неприятностей, всячески облегчать им жизнь. То есть те, кто прослужил полтора года, никакого отношения к «салабонам» не имеют, все управление ими осуществляют те, кто прослужил год — «черпаки» («черпаками» в армии называют то, чем пища накладывается в чашки). Когда я стал «черпаком», я никак не мог понять, почему кто-то должен выполнять за меня мои обязанности. Тем более, что просто так никто подчиняться тебе не будет, пока не ударишь, мне это претило. Первое время я делал свою работу сам, но скоро это заметили и ко мне стали относиться как к «салабону».</w:t>
      </w:r>
    </w:p>
    <w:p w14:paraId="1A2BD758" w14:textId="77777777" w:rsidR="00CA1919" w:rsidRPr="00053A32" w:rsidRDefault="00CA1919" w:rsidP="00053A32">
      <w:r w:rsidRPr="00053A32">
        <w:t>У нас были и такие случаи, когда молодые солдаты подчиняли себе солдат старшего призыва. Многое решала физическая сила. И много значило, как ты зарекомендуешь себя с самого начала. С первого твоего действия определяется отношение к тебе, и изменить потом его сложно. Как ты поведешь себя, став «черпаком», это очень важно.</w:t>
      </w:r>
    </w:p>
    <w:p w14:paraId="1EF0F8E7" w14:textId="77777777" w:rsidR="00CA1919" w:rsidRPr="005F267C" w:rsidRDefault="00CA1919" w:rsidP="005F267C">
      <w:pPr>
        <w:rPr>
          <w:b/>
        </w:rPr>
      </w:pPr>
      <w:r w:rsidRPr="005F267C">
        <w:rPr>
          <w:b/>
        </w:rPr>
        <w:t>Вопрос: Поведение «салабона» тоже, наверное, формирует отношение к нему?</w:t>
      </w:r>
    </w:p>
    <w:p w14:paraId="1D8976A9" w14:textId="77777777" w:rsidR="00CA1919" w:rsidRPr="00053A32" w:rsidRDefault="00CA1919" w:rsidP="00053A32">
      <w:r w:rsidRPr="00053A32">
        <w:t>Ответ: Со старшим призывом «салабоны» ведут себя одинаково. Подчинение полное. А между «салабонами» есть небольшая иерархия. Закон армии: если не хочешь делать сам, заставь другого. Чтобы заставлять, существовал один единственный способ — сила.</w:t>
      </w:r>
    </w:p>
    <w:p w14:paraId="3D99E279" w14:textId="77777777" w:rsidR="00CA1919" w:rsidRPr="00053A32" w:rsidRDefault="00CA1919" w:rsidP="00053A32">
      <w:r w:rsidRPr="00053A32">
        <w:t>Сразу складывается отношение и ко всему призыву. Если внутри него замечено стукачество, то отношение к нему негативное. Тогда и внутри этого призыва каждый стоит сам за себя.</w:t>
      </w:r>
    </w:p>
    <w:p w14:paraId="539214D2" w14:textId="77777777" w:rsidR="00CA1919" w:rsidRPr="00053A32" w:rsidRDefault="00CA1919" w:rsidP="00053A32">
      <w:r w:rsidRPr="00053A32">
        <w:t>Вообще если ты оказался в системе, нужно жить по ее законам. Выбора нет. Или ты признаешь систему, или она тебя сминает. Армия слишком замкнутая система, чтобы можно было куда-то уйти.</w:t>
      </w:r>
    </w:p>
    <w:p w14:paraId="2635A677" w14:textId="77777777" w:rsidR="00CA1919" w:rsidRPr="00053A32" w:rsidRDefault="00CA1919" w:rsidP="00053A32">
      <w:r w:rsidRPr="00053A32">
        <w:t>То, что я рассказываю — это, так сказать, общая схема. Есть много нюансов, сохраняются какие-то человеческие отношения, какие-то просветы. Я помню, первый месяц в Афганистане мы хорошо жили. Несли службу и нас никто не трогал. Я думал, так всегда будет, а оказалось, нам давали просто время познакомиться с армейскими законами, то есть это положение не «салабонов», а еще ниже.</w:t>
      </w:r>
    </w:p>
    <w:p w14:paraId="733FE577" w14:textId="77777777" w:rsidR="00CA1919" w:rsidRPr="00053A32" w:rsidRDefault="00CA1919" w:rsidP="00053A32">
      <w:r w:rsidRPr="00053A32">
        <w:t>Обычно «черпаки» собирают всех вместе «салабонов» и говорят: «Если деды меня трогать не будут, я не буду трогать вас». Нужно деду побриться утром — вода к его пробуждению должна стоять в палатке, нужно пообедать — к его приходу стол должен быть накрыт. Если дед недоволен, он наказывает «черпаков», а те вымещают зло на «салабонах».</w:t>
      </w:r>
    </w:p>
    <w:p w14:paraId="7552F5F2" w14:textId="77777777" w:rsidR="00CA1919" w:rsidRPr="00053A32" w:rsidRDefault="00CA1919" w:rsidP="00053A32">
      <w:r w:rsidRPr="00053A32">
        <w:t>Могут заставить «салабонов» концерт устроить, стихи читать, разыгрывать сценки. Это настолько неприятно, это просто вызывает тошноту, это невыносимо…</w:t>
      </w:r>
    </w:p>
    <w:p w14:paraId="0AB23E87" w14:textId="77777777" w:rsidR="00CA1919" w:rsidRPr="00053A32" w:rsidRDefault="00CA1919" w:rsidP="00053A32">
      <w:r w:rsidRPr="00053A32">
        <w:t>Еще была у них таблетка №7. На голову человека клали подушку и били табуреткой.</w:t>
      </w:r>
    </w:p>
    <w:p w14:paraId="73156D06" w14:textId="77777777" w:rsidR="00CA1919" w:rsidRPr="00053A32" w:rsidRDefault="00CA1919" w:rsidP="00053A32">
      <w:r w:rsidRPr="00053A32">
        <w:t>Страшно то, что в этой системе есть движение, какой-то прогресс. Со сроком службы повышается уровень власти. Если человек прослужил определенный срок, он может все. Власть его практически не ограничена.</w:t>
      </w:r>
    </w:p>
    <w:p w14:paraId="180470EC" w14:textId="77777777" w:rsidR="00CA1919" w:rsidRPr="005F267C" w:rsidRDefault="00CA1919" w:rsidP="005F267C">
      <w:pPr>
        <w:rPr>
          <w:b/>
        </w:rPr>
      </w:pPr>
      <w:r w:rsidRPr="005F267C">
        <w:rPr>
          <w:b/>
        </w:rPr>
        <w:t>Вопрос: Каким людям легче существовать в системе?</w:t>
      </w:r>
    </w:p>
    <w:p w14:paraId="7D6CDD61" w14:textId="77777777" w:rsidR="00CA1919" w:rsidRPr="00053A32" w:rsidRDefault="00CA1919" w:rsidP="00053A32">
      <w:r w:rsidRPr="00053A32">
        <w:t>Ответ: Тем, кто что-то умеет делать. Например, играть на гитаре, рисовать, точить… И тем, у кого есть друзья среди «дембелей».</w:t>
      </w:r>
    </w:p>
    <w:p w14:paraId="5475D5A9" w14:textId="77777777" w:rsidR="00CA1919" w:rsidRPr="005F267C" w:rsidRDefault="00CA1919" w:rsidP="005F267C">
      <w:pPr>
        <w:rPr>
          <w:b/>
        </w:rPr>
      </w:pPr>
      <w:r w:rsidRPr="005F267C">
        <w:rPr>
          <w:b/>
        </w:rPr>
        <w:t>Вопрос: А кому наоборот, сложнее всего находиться там?</w:t>
      </w:r>
    </w:p>
    <w:p w14:paraId="4792A550" w14:textId="77777777" w:rsidR="00CA1919" w:rsidRPr="00053A32" w:rsidRDefault="00CA1919" w:rsidP="00053A32">
      <w:r w:rsidRPr="00053A32">
        <w:t>Ответ: Таким как я. Я и на гражданке был рассеян, слишком углублен в себя, мне неприятно кого-то бить или унижать, я так и не смог этому научиться, поэтому до последнего дня «летал», как «молодой». Можно сказать, что первый год службы у меня растянулся на два.</w:t>
      </w:r>
    </w:p>
    <w:p w14:paraId="5FDCBDA2" w14:textId="77777777" w:rsidR="00CA1919" w:rsidRPr="00053A32" w:rsidRDefault="00CA1919" w:rsidP="00053A32">
      <w:r w:rsidRPr="00053A32">
        <w:t>Честно говоря, авторитета у меня в армии не было. Правда, когда меня перебросили в другую роту, я встретил там несколько своих земляков. Я не делил с ними «духовские» будни, которые очень разобщают и поэтому земляки мне немножко помогали…</w:t>
      </w:r>
    </w:p>
    <w:p w14:paraId="3263EC4F" w14:textId="77777777" w:rsidR="00CA1919" w:rsidRPr="00053A32" w:rsidRDefault="00CA1919" w:rsidP="00053A32">
      <w:r w:rsidRPr="00053A32">
        <w:t>В армии человек должен быть открыт. Загадок не может быть. Если ты что-то скрываешь, это раздражает. Раздражает, если ты не такой, как все. У меня часто происходили неравные потасовки с дедами, офицеры это знали и иногда укрывали меня в штабе. Понимаешь, я пришел в армию, чтобы служить. И не собирался устраивать никаких революций в ее системе, но одним своим существованием я мешал системе. Я ничего не мог изменить. Я был один. Мне многие сочувствовали, но никто не вступался за меня. Это все так противно…</w:t>
      </w:r>
    </w:p>
    <w:p w14:paraId="3E6D6139" w14:textId="77777777" w:rsidR="00CA1919" w:rsidRPr="00053A32" w:rsidRDefault="00CA1919" w:rsidP="00053A32">
      <w:r w:rsidRPr="00053A32">
        <w:t>Когда я стал дедом, никаких дедовских привилегий я не имел, я делал все сам, иногда даже приходилось делать для других. Иногда мои друзья-однопризывники позволяли почувствовать себя в безопасности. Они временно разрешали мне находиться в дедовском призыве, то есть, в моем собственном. Человек вне своего призыва похож на оторвавшийся электрон.</w:t>
      </w:r>
    </w:p>
    <w:p w14:paraId="0537AF56" w14:textId="77777777" w:rsidR="00CA1919" w:rsidRPr="005F267C" w:rsidRDefault="00CA1919" w:rsidP="005F267C">
      <w:pPr>
        <w:rPr>
          <w:b/>
        </w:rPr>
      </w:pPr>
      <w:r w:rsidRPr="005F267C">
        <w:rPr>
          <w:b/>
        </w:rPr>
        <w:t>Вопрос: Значит тебя трогали те, кто младше по призыву?</w:t>
      </w:r>
    </w:p>
    <w:p w14:paraId="444E31BC" w14:textId="77777777" w:rsidR="00CA1919" w:rsidRPr="00053A32" w:rsidRDefault="00CA1919" w:rsidP="00053A32">
      <w:r w:rsidRPr="00053A32">
        <w:t>Ответ: Да. Потому что я находился на самой низшей ступени неуставной лестницы. Если я выпадал из своего круга (например, надоел там или настроение у них плохое), я автоматически оказывался в круге младшего призыва. Находясь среди них, я должен делать то же самое, что и они. Уйти я никуда не могу.</w:t>
      </w:r>
    </w:p>
    <w:p w14:paraId="06D6DBAE" w14:textId="77777777" w:rsidR="00CA1919" w:rsidRPr="00053A32" w:rsidRDefault="00CA1919" w:rsidP="00053A32">
      <w:r w:rsidRPr="00053A32">
        <w:t>Обычно, если солдат находится внутри какого-то круга, он может рассчитывать на помощь этого круга. Если у «салабона» есть друзья-деды, ему хорошо в их кругу, но тем самым он тоже выпадает из своего. Когда он возвращается к своим, а он вынужден это делать, его там не принимают, но если «салабон» «поднялся» и «упал», это легче пережить, чем постоянно «падать», находясь в дедовском клане, как я.</w:t>
      </w:r>
    </w:p>
    <w:p w14:paraId="7BB668A4" w14:textId="77777777" w:rsidR="00CA1919" w:rsidRPr="005F267C" w:rsidRDefault="00CA1919" w:rsidP="005F267C">
      <w:pPr>
        <w:rPr>
          <w:b/>
        </w:rPr>
      </w:pPr>
      <w:r w:rsidRPr="005F267C">
        <w:rPr>
          <w:b/>
        </w:rPr>
        <w:t>Вопрос: Были ли у вас землячества?</w:t>
      </w:r>
    </w:p>
    <w:p w14:paraId="1FD951E4" w14:textId="77777777" w:rsidR="00CA1919" w:rsidRPr="00053A32" w:rsidRDefault="00CA1919" w:rsidP="00053A32">
      <w:r w:rsidRPr="00053A32">
        <w:t>Ответ: Землячеств, как таковых, не существовало. Правда, позже сложился «славянский блок» (белорусы, русские, украинцы) и блок южных народов (армяне, грузины). Отдельно держались прибалты, но ярко выраженной группировки у них не было, случалось, что они примыкали к славянам. Если в роте у молодого солдата был земляк, «зема», он мог не защищать его. Даже наоборот, существовала поговорка «ударить «зему» — все равно, что побывать дома. Хотя иногда деды давали поблажки своим «земикам».</w:t>
      </w:r>
    </w:p>
    <w:p w14:paraId="6F276A79" w14:textId="77777777" w:rsidR="00CA1919" w:rsidRPr="00053A32" w:rsidRDefault="00CA1919" w:rsidP="00053A32">
      <w:r w:rsidRPr="00053A32">
        <w:t>Стычек между восточными и славянскими национальностями я не помню. Единственный случай был, когда в нашу роту прибыли таджики. К ним вообще относились настороженно, потому что они мусульмане, как афганское население и понимали афганский государственный язык — «дари». Один из таджиков оказался горячим парнем, лез в драку, когда его заставляли что-то делать. И после очередной стычки он бросил гранату в палатку. Но так неудачно бросил, что пострадали не те, кто над ним издевался, а ребята абсолютно безобидные, троим из них отрезало ноги, в том числе моему другу Володе, у которого за месяц до этого родился ребенок, и человек 10 увезли в госпиталь с осколками.</w:t>
      </w:r>
    </w:p>
    <w:p w14:paraId="562C8B35" w14:textId="77777777" w:rsidR="00CA1919" w:rsidRPr="00053A32" w:rsidRDefault="00CA1919" w:rsidP="00053A32">
      <w:r w:rsidRPr="00053A32">
        <w:t>В принципе же, деды разных национальностей относились друг к другу одинаково. Отношения в основном зависели от человеческих качеств, а не от национальности. И если человек оставался один, как я, то национальная принадлежность не изменяла его положения.</w:t>
      </w:r>
    </w:p>
    <w:p w14:paraId="05E555C9" w14:textId="77777777" w:rsidR="00CA1919" w:rsidRPr="005F267C" w:rsidRDefault="00CA1919" w:rsidP="005F267C">
      <w:pPr>
        <w:rPr>
          <w:b/>
        </w:rPr>
      </w:pPr>
      <w:r w:rsidRPr="005F267C">
        <w:rPr>
          <w:b/>
        </w:rPr>
        <w:t>Вопрос: Как сержанты относились к национальным группировкам?</w:t>
      </w:r>
    </w:p>
    <w:p w14:paraId="4A18B837" w14:textId="77777777" w:rsidR="00CA1919" w:rsidRPr="00053A32" w:rsidRDefault="00CA1919" w:rsidP="00053A32">
      <w:r w:rsidRPr="00053A32">
        <w:t>Ответ: Как и все солдаты. Если сержант был дедом, он пользовался дедовскими привилегиями, если духом, то исполнял духовские обязанности. Если у сержанта-духа в отделении несколько дедов, то ему хуже службы не найдешь.</w:t>
      </w:r>
    </w:p>
    <w:p w14:paraId="315FF8AA" w14:textId="77777777" w:rsidR="00CA1919" w:rsidRPr="005F267C" w:rsidRDefault="00CA1919" w:rsidP="005F267C">
      <w:pPr>
        <w:rPr>
          <w:b/>
        </w:rPr>
      </w:pPr>
      <w:r w:rsidRPr="005F267C">
        <w:rPr>
          <w:b/>
        </w:rPr>
        <w:t>Вопрос: Были ли у вас в части привилегированные национальные группировки?</w:t>
      </w:r>
    </w:p>
    <w:p w14:paraId="49D34DB3" w14:textId="77777777" w:rsidR="00CA1919" w:rsidRPr="00053A32" w:rsidRDefault="00CA1919" w:rsidP="00053A32">
      <w:r w:rsidRPr="00053A32">
        <w:t>Ответ: Нет. Когда человек становился дедом, его национальность уже не играла роли. А вот между духами была разница, дело в том, что южные национальности ведут себя жестче, и не всегда подчиняются старшему призыву, и основную работу чаще делают представители более мягких национальностей — русские, украинцы или белорусы.</w:t>
      </w:r>
    </w:p>
    <w:p w14:paraId="4A58B1DB" w14:textId="77777777" w:rsidR="00CA1919" w:rsidRPr="005F267C" w:rsidRDefault="00CA1919" w:rsidP="005F267C">
      <w:pPr>
        <w:rPr>
          <w:b/>
        </w:rPr>
      </w:pPr>
      <w:r w:rsidRPr="005F267C">
        <w:rPr>
          <w:b/>
        </w:rPr>
        <w:t>Вопрос: Способствует ли Устав существованию неуставных отношений?</w:t>
      </w:r>
    </w:p>
    <w:p w14:paraId="47ABF2A1" w14:textId="77777777" w:rsidR="00CA1919" w:rsidRPr="00053A32" w:rsidRDefault="00CA1919" w:rsidP="00053A32">
      <w:r w:rsidRPr="00053A32">
        <w:t>Ответ: Устава как такового просто нет. В Союзе еще придерживаются правил, потому что приезжают проверки, а в Афганистане жизнь совершенно неуставная. Лично я не знаю, что такое Устав.</w:t>
      </w:r>
    </w:p>
    <w:p w14:paraId="2A87DCB0" w14:textId="77777777" w:rsidR="00CA1919" w:rsidRPr="00053A32" w:rsidRDefault="00CA1919" w:rsidP="00053A32">
      <w:r w:rsidRPr="00053A32">
        <w:t>Мы занимались разведкой, поэтому даже формы одежды у нас не было. Мы ходили в кроссовках, в джинсах, офицеров называли по именам. У нас умышленно не делалось различий в одежде между солдатами и офицерами, чтобы враги не знали, в кого надо стрелять в колонне, чтобы отделение оставить без командира. Офицеры, правда, надеялись на дедов, и действительно, на старослужащих держалась служба, дело в том, что молодой солдат ничего не понимал в войне, которая шла, требовалось много времени, чтобы сделать из него боеспособного солдата, но как только он им становился, его демобилизовывали. Молодые солдаты гибли просто по неопытности. Если бы у нас была профессиональная армия, мы бы избежали многих смертей. Молодые офицеры тоже гибли в боях, в караванах, а когда только начинали «врубаться» в эти дела, их переводили на более высокую должность.</w:t>
      </w:r>
    </w:p>
    <w:p w14:paraId="392A0961" w14:textId="77777777" w:rsidR="00CA1919" w:rsidRPr="005F267C" w:rsidRDefault="00CA1919" w:rsidP="005F267C">
      <w:pPr>
        <w:rPr>
          <w:b/>
        </w:rPr>
      </w:pPr>
      <w:r w:rsidRPr="005F267C">
        <w:rPr>
          <w:b/>
        </w:rPr>
        <w:t>Вопрос: Значит, ты за профессиональную армию?</w:t>
      </w:r>
    </w:p>
    <w:p w14:paraId="1CB6A5FB" w14:textId="77777777" w:rsidR="00CA1919" w:rsidRPr="00053A32" w:rsidRDefault="00CA1919" w:rsidP="00053A32">
      <w:r w:rsidRPr="00053A32">
        <w:t>Ответ: Конечно.</w:t>
      </w:r>
    </w:p>
    <w:p w14:paraId="260A5C8F" w14:textId="77777777" w:rsidR="00CA1919" w:rsidRPr="005F267C" w:rsidRDefault="00CA1919" w:rsidP="005F267C">
      <w:pPr>
        <w:rPr>
          <w:b/>
        </w:rPr>
      </w:pPr>
      <w:r w:rsidRPr="005F267C">
        <w:rPr>
          <w:b/>
        </w:rPr>
        <w:t>Вопрос: Возможна ли она в Союзе?</w:t>
      </w:r>
    </w:p>
    <w:p w14:paraId="768DB3A3" w14:textId="77777777" w:rsidR="00CA1919" w:rsidRPr="00053A32" w:rsidRDefault="00CA1919" w:rsidP="00053A32">
      <w:r w:rsidRPr="00053A32">
        <w:t>Ответ: А почему нет? В Афганистане можно служить нормально и без государственных дотаций. При разгроме каравана всегда остаются валюта, вещи и т.д.</w:t>
      </w:r>
    </w:p>
    <w:p w14:paraId="35315E50" w14:textId="77777777" w:rsidR="00CA1919" w:rsidRPr="005F267C" w:rsidRDefault="00CA1919" w:rsidP="005F267C">
      <w:pPr>
        <w:rPr>
          <w:b/>
        </w:rPr>
      </w:pPr>
      <w:r w:rsidRPr="005F267C">
        <w:rPr>
          <w:b/>
        </w:rPr>
        <w:t>Вопрос: Нужна ли дедовщина в армии?</w:t>
      </w:r>
    </w:p>
    <w:p w14:paraId="41FC04B2" w14:textId="77777777" w:rsidR="00CA1919" w:rsidRPr="00053A32" w:rsidRDefault="00CA1919" w:rsidP="00053A32">
      <w:r w:rsidRPr="00053A32">
        <w:t>Ответ: Офицеры считают, что нужна. Потому что они не хотят делать то, что обязаны делать. Мой призыв пришел как раз в то время, когда отношение дедов к «молодым» стало особенно жестоким. Вышли какие-то постановления по борьбе с дедовщиной, некоторых стали отправлять в дисбат.</w:t>
      </w:r>
    </w:p>
    <w:p w14:paraId="7C4CEE23" w14:textId="77777777" w:rsidR="00CA1919" w:rsidRPr="00053A32" w:rsidRDefault="00CA1919" w:rsidP="00053A32">
      <w:r w:rsidRPr="00053A32">
        <w:t>Я вспомнил еще один случай. Мы переехали, из-под Баграма на новое место, расположились по соседству с десантно-штурмовым батальоном и нам рассказали о ЧП, которое там произошло за месяц до нашего приезда. Они жили не в землянках, как мы, а в каменных домиках, которые остались еще от англо-американской войны начала века. И молодой солдат (национальности его я не знаю), которого довели до психического расстройства, находясь в таком домике, разорвал у себя в руках гранату, «эмку». Его разорвало в клочья и вместе с ним погибли 10 человек.</w:t>
      </w:r>
    </w:p>
    <w:p w14:paraId="2E58ADE0" w14:textId="77777777" w:rsidR="00CA1919" w:rsidRPr="00053A32" w:rsidRDefault="00CA1919" w:rsidP="00053A32">
      <w:r w:rsidRPr="00053A32">
        <w:t>Был еще случай, когда таджик сбежал из части за несколько месяцев до собственного «дембеля». Его мутузили все, включая самого последнего «духа». Наши разведчики потом донесли, что видели его в Пакистане с караванами.</w:t>
      </w:r>
    </w:p>
    <w:p w14:paraId="1B133947" w14:textId="77777777" w:rsidR="00CA1919" w:rsidRPr="00053A32" w:rsidRDefault="00CA1919" w:rsidP="00053A32">
      <w:r w:rsidRPr="00053A32">
        <w:t>Еще однажды парень удрал на бронетранспортере. Его увидели с вертолета за 40 км от части.</w:t>
      </w:r>
    </w:p>
    <w:p w14:paraId="4B891689" w14:textId="77777777" w:rsidR="00CA1919" w:rsidRPr="005F267C" w:rsidRDefault="00CA1919" w:rsidP="005F267C">
      <w:pPr>
        <w:rPr>
          <w:b/>
        </w:rPr>
      </w:pPr>
      <w:r w:rsidRPr="005F267C">
        <w:rPr>
          <w:b/>
        </w:rPr>
        <w:t>Вопрос: Служба в армии изменила тебя?</w:t>
      </w:r>
    </w:p>
    <w:p w14:paraId="65325305" w14:textId="77777777" w:rsidR="00CA1919" w:rsidRPr="00053A32" w:rsidRDefault="00CA1919" w:rsidP="00053A32">
      <w:r w:rsidRPr="00053A32">
        <w:t>Ответ: Армия не меняет, а ломает человека. Мне кажется, что я смог сохранить себя, какой-то внутренний стержень. Это главное. Есть люди, которые, вернувшись, не могут приспособиться к жизни гражданской. Состояние войны становится нормальным состоянием.</w:t>
      </w:r>
    </w:p>
    <w:p w14:paraId="56A7CB12" w14:textId="77777777" w:rsidR="00CA1919" w:rsidRPr="005F267C" w:rsidRDefault="00CA1919" w:rsidP="005F267C">
      <w:pPr>
        <w:rPr>
          <w:b/>
        </w:rPr>
      </w:pPr>
      <w:r w:rsidRPr="005F267C">
        <w:rPr>
          <w:b/>
        </w:rPr>
        <w:t>Вопрос: Армия что-нибудь дала тебе?</w:t>
      </w:r>
    </w:p>
    <w:p w14:paraId="7E264CB9" w14:textId="77777777" w:rsidR="00CA1919" w:rsidRPr="00053A32" w:rsidRDefault="00CA1919" w:rsidP="00053A32">
      <w:r w:rsidRPr="00053A32">
        <w:t>Ответ: Наверное, я ехал фаталистом. Мне теперь абсолютно все равно, что будет завтра. Ничто уже меня не испугает.</w:t>
      </w:r>
    </w:p>
    <w:p w14:paraId="1E5A5796" w14:textId="77777777" w:rsidR="00CA1919" w:rsidRPr="00053A32" w:rsidRDefault="00CA1919" w:rsidP="00053A32">
      <w:r w:rsidRPr="00053A32">
        <w:t>Однажды ребята из соседнего взвода пошли на засаду (разведка донесла, где должен пройти караван), двое из них погибли. Потом я увидел фотоснимок взвода (есть такая традиция — фотографироваться в полном боевом снаряжении перед выходом на задание), и на снимке все солдаты взвода одеты в горную форму и только погибшие парии — без комбинезонов, в одних тельняшках.</w:t>
      </w:r>
    </w:p>
    <w:p w14:paraId="0ADECB12" w14:textId="77777777" w:rsidR="00CA1919" w:rsidRPr="005F267C" w:rsidRDefault="00CA1919" w:rsidP="005F267C">
      <w:pPr>
        <w:rPr>
          <w:b/>
        </w:rPr>
      </w:pPr>
      <w:r w:rsidRPr="005F267C">
        <w:rPr>
          <w:b/>
        </w:rPr>
        <w:t>Вопрос: Ты говорил, что славяне мягче, чем южные народы, это связано с национальными чертами?</w:t>
      </w:r>
    </w:p>
    <w:p w14:paraId="20212026" w14:textId="77777777" w:rsidR="00CA1919" w:rsidRPr="00053A32" w:rsidRDefault="00CA1919" w:rsidP="00053A32">
      <w:r w:rsidRPr="00053A32">
        <w:t>Ответ: Возможно. А в некоторых случаях просто срабатывает привычка: если «нацмен», значит, «чурка-чуркой», с него и требовать ничего нельзя. Многие «нацмены» русский язык начали изучать только в армии. Естественно, они узнали другой русский язык — с армейским сленгом, а не тот, на котором мы говорим.</w:t>
      </w:r>
    </w:p>
    <w:p w14:paraId="31DB0488" w14:textId="77777777" w:rsidR="00CA1919" w:rsidRPr="005F267C" w:rsidRDefault="00CA1919" w:rsidP="005F267C">
      <w:pPr>
        <w:rPr>
          <w:b/>
        </w:rPr>
      </w:pPr>
      <w:r w:rsidRPr="005F267C">
        <w:rPr>
          <w:b/>
        </w:rPr>
        <w:t>Вопрос: Как относились к русским представители других национальностей?</w:t>
      </w:r>
    </w:p>
    <w:p w14:paraId="3A49AE1F" w14:textId="77777777" w:rsidR="00CA1919" w:rsidRPr="00053A32" w:rsidRDefault="00CA1919" w:rsidP="00053A32">
      <w:r w:rsidRPr="00053A32">
        <w:t>Ответ: Может быть, чуть более настороженно.</w:t>
      </w:r>
    </w:p>
    <w:p w14:paraId="37A9B780" w14:textId="77777777" w:rsidR="00CA1919" w:rsidRPr="005F267C" w:rsidRDefault="00CA1919" w:rsidP="005F267C">
      <w:pPr>
        <w:rPr>
          <w:b/>
        </w:rPr>
      </w:pPr>
      <w:r w:rsidRPr="005F267C">
        <w:rPr>
          <w:b/>
        </w:rPr>
        <w:t>Вопрос: Правильно ли отражает явление дедовщины советская пресса?</w:t>
      </w:r>
    </w:p>
    <w:p w14:paraId="04F173FC" w14:textId="77777777" w:rsidR="00CA1919" w:rsidRPr="00053A32" w:rsidRDefault="00CA1919" w:rsidP="00053A32">
      <w:r w:rsidRPr="00053A32">
        <w:t>Ответ: Нет. Это конъюнктура. Журналисты сняли лишь верхний слой этого явления, то есть признали его существование, описывают его искаженно.</w:t>
      </w:r>
    </w:p>
    <w:p w14:paraId="3DFB2CCA" w14:textId="77777777" w:rsidR="00CA1919" w:rsidRPr="005F267C" w:rsidRDefault="00CA1919" w:rsidP="005F267C">
      <w:pPr>
        <w:rPr>
          <w:b/>
        </w:rPr>
      </w:pPr>
      <w:r w:rsidRPr="005F267C">
        <w:rPr>
          <w:b/>
        </w:rPr>
        <w:t>Вопрос: Как ты думаешь, в чем истоки дедовщины?</w:t>
      </w:r>
    </w:p>
    <w:p w14:paraId="67F21B98" w14:textId="77777777" w:rsidR="00CA1919" w:rsidRPr="00053A32" w:rsidRDefault="00CA1919" w:rsidP="00053A32">
      <w:r w:rsidRPr="00053A32">
        <w:t>Ответ: Пишут, что существовало еще в царской армии. На самом деле ничего подобного. Мне кажется, что дедовщина связана с приходом в армию уголовников в результате амнистии, объявленной после смерти Сталина. Неуставные отношения — вариант тюремных отношений.</w:t>
      </w:r>
    </w:p>
    <w:p w14:paraId="4E198ABB" w14:textId="7711303D" w:rsidR="00CA1919" w:rsidRPr="00FD7912" w:rsidRDefault="00C61F60" w:rsidP="00FD7912">
      <w:pPr>
        <w:pStyle w:val="3"/>
      </w:pPr>
      <w:bookmarkStart w:id="884" w:name="_Toc174261228"/>
      <w:bookmarkStart w:id="885" w:name="_Toc13960674"/>
      <w:bookmarkEnd w:id="884"/>
      <w:r>
        <w:rPr>
          <w:lang w:val="ru-RU"/>
        </w:rPr>
        <w:t>5.</w:t>
      </w:r>
      <w:r w:rsidR="00CA1919" w:rsidRPr="00FD7912">
        <w:t>1.11. ВДВ. Афганистан</w:t>
      </w:r>
      <w:bookmarkEnd w:id="885"/>
    </w:p>
    <w:p w14:paraId="44EC1315" w14:textId="77777777" w:rsidR="00CA1919" w:rsidRPr="005F267C" w:rsidRDefault="00CA1919" w:rsidP="005F267C">
      <w:pPr>
        <w:rPr>
          <w:b/>
        </w:rPr>
      </w:pPr>
      <w:r w:rsidRPr="005F267C">
        <w:rPr>
          <w:b/>
        </w:rPr>
        <w:t>Вопрос: Вы столкнулись с проблемой дедовщины?</w:t>
      </w:r>
    </w:p>
    <w:p w14:paraId="2FA4DCBB" w14:textId="77777777" w:rsidR="00CA1919" w:rsidRPr="00053A32" w:rsidRDefault="00CA1919" w:rsidP="00053A32">
      <w:r w:rsidRPr="00053A32">
        <w:t>Ответ: Да. Это самое распространенное явление в человеческом обществе. Сильный всегда будет подавлять слабого. Это присуще человеческой природе. Отношения господства и подчинения, непреложные законы иерархии, законы социальной жизни в чистом виде можно изучать на примерах взаимоотношений в армии. В армии человек начинает вести себя по дарвинским законам, за конам стаи; социальные отношения проявляются лишь настолько, насколько они не противоречат чисто биологическим взаимодействиям. Социальное как бы задает форму, под которой находится биологическое содержание. Например, азербайджанец-дед заставляет «молодых» русских скандировать: «Да здравствует Союз Советских мусульманских республик!». Хотя он абсолютно не религиозен, не фанатик, но подобные моральные и интеллектуальные подавления низших групп в иерархии происходят, так сказать, на современном «культурном» уровне с помощью современной социальной фразеологии.</w:t>
      </w:r>
    </w:p>
    <w:p w14:paraId="62B4AC13" w14:textId="77777777" w:rsidR="00CA1919" w:rsidRPr="005F267C" w:rsidRDefault="00CA1919" w:rsidP="005F267C">
      <w:pPr>
        <w:rPr>
          <w:b/>
        </w:rPr>
      </w:pPr>
      <w:r w:rsidRPr="005F267C">
        <w:rPr>
          <w:b/>
        </w:rPr>
        <w:t>Вопрос: В чем конкретно проявлялась дедовщина (на своем личном опыте)?</w:t>
      </w:r>
    </w:p>
    <w:p w14:paraId="483A534E" w14:textId="77777777" w:rsidR="00CA1919" w:rsidRPr="00053A32" w:rsidRDefault="00CA1919" w:rsidP="00053A32">
      <w:r w:rsidRPr="00053A32">
        <w:t>Ответ: В санчасти за время моей службы деды заставляли больных «молодых» чистить туалеты своими зубными щетками. Провинившегося или того, кто как-то лично не был симпатичен деду, избивали, делалось это изо дня в день, так, что на груди у провинившегося от постоянных ударов образовывался огромный синяк, один «молодой», доведенный таким образом до отчаяния, стал «косить», т. е. симулировать психическое заболевание. Я-то знал это наверняка, так как он обратился ко мне с просьбой рассказать, как выглядит клиническая шизофрения. Из гуманных соображений я дал ему прочесть главу из терапевтического справочника. Вскоре, чтобы убедить окружающих в своем «недуге» и, таким образом, избавиться от мучений, он разбил окно в санчасти. За это был посажен на гауптвахту, где, по договоренности с караульным (т.к. у последнего была корысть — попасть в сан. часть), он нападает (вернее, имитирует нападение) на караульного. В итоге всей этой истории один (караульный) «отдыхает» с разбитой головой в госпитале, другой попадает, наконец, в Союз на психиатрическую экспертизу и в дальнейшем комиссуется.</w:t>
      </w:r>
    </w:p>
    <w:p w14:paraId="009AC197" w14:textId="77777777" w:rsidR="00CA1919" w:rsidRPr="005F267C" w:rsidRDefault="00CA1919" w:rsidP="005F267C">
      <w:pPr>
        <w:rPr>
          <w:b/>
        </w:rPr>
      </w:pPr>
      <w:r w:rsidRPr="005F267C">
        <w:rPr>
          <w:b/>
        </w:rPr>
        <w:t>Вопрос: Правильно ли отражают это явление средства массовой информации?</w:t>
      </w:r>
    </w:p>
    <w:p w14:paraId="4C0160B2" w14:textId="77777777" w:rsidR="00CA1919" w:rsidRPr="00053A32" w:rsidRDefault="00CA1919" w:rsidP="00053A32">
      <w:r w:rsidRPr="00053A32">
        <w:t>Ответ: Могу сказать однозначно: нет! Абсурдно это ждать от военной ведомственной прессы. Перед личным составом периодически зачитываются приказы об осуждении военнослужащих за дедовщину, что никак не влияет на существование в армии этого явления. Были примеры в нашей части подобных процессов Над дедами, которые по сравнению с другими, не осужденными, безнаказанными, были просто «ангелами во плоти», но попались на неуставных взаимоотношениях во время кампании по искоренению дедовщины.</w:t>
      </w:r>
    </w:p>
    <w:p w14:paraId="6BE77843" w14:textId="77777777" w:rsidR="00CA1919" w:rsidRPr="005F267C" w:rsidRDefault="00CA1919" w:rsidP="005F267C">
      <w:pPr>
        <w:rPr>
          <w:b/>
        </w:rPr>
      </w:pPr>
      <w:r w:rsidRPr="005F267C">
        <w:rPr>
          <w:b/>
        </w:rPr>
        <w:t>Вопрос: Способствует ли дедовщине действующий воинский Устав?</w:t>
      </w:r>
    </w:p>
    <w:p w14:paraId="29FD815A" w14:textId="77777777" w:rsidR="00CA1919" w:rsidRPr="00053A32" w:rsidRDefault="00CA1919" w:rsidP="00053A32">
      <w:r w:rsidRPr="00053A32">
        <w:t>Ответ: Существующей Устав предназначен не для живого человека, а для робота. В рамках такого Устава существовать невозможно. Таким образом, в реальной жизни в армии существует свой Устав, то есть та самая дедовщина.</w:t>
      </w:r>
    </w:p>
    <w:p w14:paraId="7D581975" w14:textId="77777777" w:rsidR="00CA1919" w:rsidRPr="005F267C" w:rsidRDefault="00CA1919" w:rsidP="005F267C">
      <w:pPr>
        <w:rPr>
          <w:b/>
        </w:rPr>
      </w:pPr>
      <w:r w:rsidRPr="005F267C">
        <w:rPr>
          <w:b/>
        </w:rPr>
        <w:t>Вопрос: Надо ли его менять в нынешних условиях?</w:t>
      </w:r>
    </w:p>
    <w:p w14:paraId="37D58D73" w14:textId="77777777" w:rsidR="00CA1919" w:rsidRPr="00053A32" w:rsidRDefault="00CA1919" w:rsidP="00053A32">
      <w:r w:rsidRPr="00053A32">
        <w:t>Ответ: Необходимо коренным образом менять всю систему, существующую не только в армии, но и в гражданской жизни тоже. Армия должна быть профессиональной и вольнонаемной не только для офицеров, но и для рядовых и сержантов.</w:t>
      </w:r>
    </w:p>
    <w:p w14:paraId="16A036A4" w14:textId="77777777" w:rsidR="00CA1919" w:rsidRPr="005F267C" w:rsidRDefault="00CA1919" w:rsidP="005F267C">
      <w:pPr>
        <w:rPr>
          <w:b/>
        </w:rPr>
      </w:pPr>
      <w:r w:rsidRPr="005F267C">
        <w:rPr>
          <w:b/>
        </w:rPr>
        <w:t>Вопрос: Что могут изменить офицеры в армии?</w:t>
      </w:r>
    </w:p>
    <w:p w14:paraId="1B5CFE75" w14:textId="77777777" w:rsidR="00CA1919" w:rsidRPr="00053A32" w:rsidRDefault="00CA1919" w:rsidP="00053A32">
      <w:r w:rsidRPr="00053A32">
        <w:t>Ответ: Офицеры — это те люди, которые не нашли себя в гражданской жизни, по существу, профнепригодные. Таким образом, они не могут ничего изменить ни в обществе, ни в армии, ни в своей собственной судьбе, они не существуют как таковые отдельно, они винтики в системе сложной человеческой иерархии.</w:t>
      </w:r>
    </w:p>
    <w:p w14:paraId="599A8FEA" w14:textId="77777777" w:rsidR="00CA1919" w:rsidRPr="005F267C" w:rsidRDefault="00CA1919" w:rsidP="005F267C">
      <w:pPr>
        <w:rPr>
          <w:b/>
        </w:rPr>
      </w:pPr>
      <w:r w:rsidRPr="005F267C">
        <w:rPr>
          <w:b/>
        </w:rPr>
        <w:t>Вопрос: Выгодна ли офицерам дедовщина?</w:t>
      </w:r>
    </w:p>
    <w:p w14:paraId="198FF3CE" w14:textId="77777777" w:rsidR="00CA1919" w:rsidRPr="00053A32" w:rsidRDefault="00CA1919" w:rsidP="00053A32">
      <w:r w:rsidRPr="00053A32">
        <w:t>Ответ: Да, безусловно. Это основное, что поддерживает дисциплину в армии.</w:t>
      </w:r>
    </w:p>
    <w:p w14:paraId="4288D99D" w14:textId="77777777" w:rsidR="00CA1919" w:rsidRPr="005F267C" w:rsidRDefault="00CA1919" w:rsidP="005F267C">
      <w:pPr>
        <w:rPr>
          <w:b/>
        </w:rPr>
      </w:pPr>
      <w:r w:rsidRPr="005F267C">
        <w:rPr>
          <w:b/>
        </w:rPr>
        <w:t>Вопрос: Нужна ли дедовщина?</w:t>
      </w:r>
    </w:p>
    <w:p w14:paraId="17112338" w14:textId="77777777" w:rsidR="00CA1919" w:rsidRPr="00053A32" w:rsidRDefault="00CA1919" w:rsidP="00053A32">
      <w:r w:rsidRPr="00053A32">
        <w:t>Ответ: Поскольку это явление реально, оно живет и процветает, разговоров о том, нужно оно или нет не ведется. В любом биологическом коллективе неизбежно происходит расслоение. Наверху пирамиды всегда будет самый хитрый, сильный и беспринципный.</w:t>
      </w:r>
    </w:p>
    <w:p w14:paraId="0780E441" w14:textId="77777777" w:rsidR="00CA1919" w:rsidRPr="005F267C" w:rsidRDefault="00CA1919" w:rsidP="005F267C">
      <w:pPr>
        <w:rPr>
          <w:b/>
        </w:rPr>
      </w:pPr>
      <w:r w:rsidRPr="005F267C">
        <w:rPr>
          <w:b/>
        </w:rPr>
        <w:t>Вопрос: Какие существуют категории военнослужащих?</w:t>
      </w:r>
    </w:p>
    <w:p w14:paraId="76C13AF8" w14:textId="77777777" w:rsidR="00CA1919" w:rsidRPr="00053A32" w:rsidRDefault="00CA1919" w:rsidP="00053A32">
      <w:r w:rsidRPr="00053A32">
        <w:t>Ответ: До присяги — «духи», это уже не свободные граждане, но еще не военные. Они ходят только строем, с ними никто не общается, но над ними нет и никакого насилия.</w:t>
      </w:r>
    </w:p>
    <w:p w14:paraId="6E00467C" w14:textId="77777777" w:rsidR="00CA1919" w:rsidRPr="00053A32" w:rsidRDefault="00CA1919" w:rsidP="00053A32">
      <w:r w:rsidRPr="00053A32">
        <w:t>После присяги первые полгода – «сынки», «зеленые», «салабоны», «щенки» — это основная рабсила для всех неквалифицированных работ. Хроме того, они обслуживают «стариков»: заправляют их койки, подшивают им воротнички, стирают белье. Они не имеютправа ушивать по фигуре форму, носить кожаный ремень, сгибать бляху. В итоге эти солдаты имеют вид «чутки», «чмошника», «чмо».</w:t>
      </w:r>
    </w:p>
    <w:p w14:paraId="1B9CEFC5" w14:textId="77777777" w:rsidR="00CA1919" w:rsidRPr="00053A32" w:rsidRDefault="00CA1919" w:rsidP="00053A32">
      <w:r w:rsidRPr="00053A32">
        <w:t>После года службы солдаты становятся «старыми». Их функции — распределять обязанности между «молодыми». Еще через полгода солдаты — деды — начинают готовить себя на дембель. Дедам положено пить водку, ходить в самоволки, иметь женщин. Самоволки дедов рассматривались как нормальное явление, если же уходил «молодой», на его поиски поднимали всю часть.</w:t>
      </w:r>
    </w:p>
    <w:p w14:paraId="6EA7219E" w14:textId="77777777" w:rsidR="00CA1919" w:rsidRPr="00053A32" w:rsidRDefault="00CA1919" w:rsidP="00053A32">
      <w:r w:rsidRPr="00053A32">
        <w:t>Формальное отличие деда от других категорий военнослужащих — передача своей пайки масла «молодому». Хотя при этом дед досыта наедается за счет молодого и присланных ему из дома посылок.</w:t>
      </w:r>
    </w:p>
    <w:p w14:paraId="1CC1AE6D" w14:textId="77777777" w:rsidR="00CA1919" w:rsidRPr="005F267C" w:rsidRDefault="00CA1919" w:rsidP="005F267C">
      <w:pPr>
        <w:rPr>
          <w:b/>
        </w:rPr>
      </w:pPr>
      <w:r w:rsidRPr="005F267C">
        <w:rPr>
          <w:b/>
        </w:rPr>
        <w:t>Вопрос: Изменился ли ваш характер за время службы?</w:t>
      </w:r>
    </w:p>
    <w:p w14:paraId="4D4D412C" w14:textId="77777777" w:rsidR="00CA1919" w:rsidRPr="00053A32" w:rsidRDefault="00CA1919" w:rsidP="00053A32">
      <w:r w:rsidRPr="00053A32">
        <w:t>Ответ: Я стал очень жестоким, злым и беспощадным человеком.</w:t>
      </w:r>
    </w:p>
    <w:p w14:paraId="27CA09F4" w14:textId="77777777" w:rsidR="00CA1919" w:rsidRPr="005F267C" w:rsidRDefault="00CA1919" w:rsidP="005F267C">
      <w:pPr>
        <w:rPr>
          <w:b/>
        </w:rPr>
      </w:pPr>
      <w:r w:rsidRPr="005F267C">
        <w:rPr>
          <w:b/>
        </w:rPr>
        <w:t>Вопрос: Существуют ли в армии национальные проблемы?</w:t>
      </w:r>
    </w:p>
    <w:p w14:paraId="0CECAEBC" w14:textId="77777777" w:rsidR="00CA1919" w:rsidRPr="00053A32" w:rsidRDefault="00CA1919" w:rsidP="00053A32">
      <w:r w:rsidRPr="00053A32">
        <w:t>Ответ: Человек по-настоящему сталкивается с национальным вопросом именно в армии. До армии я националистом не был, а сейчас стал им. Наибольшей моей антипатией пользуются люди азиатских национальностей, так как до года службы они якобы ничего не понимают, а после года — им «не положено».</w:t>
      </w:r>
    </w:p>
    <w:p w14:paraId="6EF814A5" w14:textId="77777777" w:rsidR="00CA1919" w:rsidRPr="005F267C" w:rsidRDefault="00CA1919" w:rsidP="005F267C">
      <w:pPr>
        <w:rPr>
          <w:b/>
        </w:rPr>
      </w:pPr>
      <w:r w:rsidRPr="005F267C">
        <w:rPr>
          <w:b/>
        </w:rPr>
        <w:t>Вопрос: Каков был национальный состав в вашем подразделении?</w:t>
      </w:r>
    </w:p>
    <w:p w14:paraId="3E3D008B" w14:textId="77777777" w:rsidR="00CA1919" w:rsidRPr="00053A32" w:rsidRDefault="00CA1919" w:rsidP="00053A32">
      <w:r w:rsidRPr="00053A32">
        <w:t>Ответ: В моем подразделении половину всего состава представляли европейские народы (русские, украинцы, белорусы, прибалты), а вторая половина была представлена азиатами — «чурками». Несколько изолированно воспринимались кавказские народы (чечены, дагестанцы, грузины). В отношении последних можно употребить термин «землячество», где национальные отношения конкурировали с традиционными иерархическими.</w:t>
      </w:r>
    </w:p>
    <w:p w14:paraId="454A9F0D" w14:textId="77777777" w:rsidR="00CA1919" w:rsidRPr="00053A32" w:rsidRDefault="00CA1919" w:rsidP="00053A32">
      <w:r w:rsidRPr="00053A32">
        <w:t>Прекрасная почва для великорусского шовинизма — атрофия национального единства среди русских. Мнение о единении славян совершенно ошибочно, исключение — сплочение москвичей и ленинградцев, москвичи занимали большинство привилегированныхдолжностей.</w:t>
      </w:r>
    </w:p>
    <w:p w14:paraId="5AC4854C" w14:textId="77777777" w:rsidR="00CA1919" w:rsidRPr="00053A32" w:rsidRDefault="00CA1919" w:rsidP="00053A32">
      <w:r w:rsidRPr="00053A32">
        <w:t>Зав. складом, коптерщик, начальник столовой, санинструктор — это те должности, которые подразумевают определенный уровень ответственности, а также — порядочности и культуры.</w:t>
      </w:r>
    </w:p>
    <w:p w14:paraId="403A8AB4" w14:textId="77777777" w:rsidR="00CA1919" w:rsidRPr="005F267C" w:rsidRDefault="00CA1919" w:rsidP="005F267C">
      <w:pPr>
        <w:rPr>
          <w:b/>
        </w:rPr>
      </w:pPr>
      <w:r w:rsidRPr="005F267C">
        <w:rPr>
          <w:b/>
        </w:rPr>
        <w:t>Вопрос: Какие землячества были в вашем подразделении?</w:t>
      </w:r>
    </w:p>
    <w:p w14:paraId="20E7E9EB" w14:textId="77777777" w:rsidR="00CA1919" w:rsidRPr="00053A32" w:rsidRDefault="00CA1919" w:rsidP="00053A32">
      <w:r w:rsidRPr="00053A32">
        <w:t>Ответ: Туркменское, грузинское, чеченское, землячество Москва — Ленинград. Были еще два региональных землячества — Крымское и Одесское.</w:t>
      </w:r>
    </w:p>
    <w:p w14:paraId="7C059DA1" w14:textId="77777777" w:rsidR="00CA1919" w:rsidRPr="005F267C" w:rsidRDefault="00CA1919" w:rsidP="005F267C">
      <w:pPr>
        <w:rPr>
          <w:b/>
        </w:rPr>
      </w:pPr>
      <w:r w:rsidRPr="005F267C">
        <w:rPr>
          <w:b/>
        </w:rPr>
        <w:t>Вопрос: Каковы были отношения внутри землячеств?</w:t>
      </w:r>
    </w:p>
    <w:p w14:paraId="7E7D31B4" w14:textId="77777777" w:rsidR="00CA1919" w:rsidRPr="00053A32" w:rsidRDefault="00CA1919" w:rsidP="00053A32">
      <w:r w:rsidRPr="00053A32">
        <w:t>Ответ: Дружеские отношения. Уставная иерархия внутри землячеств значительно смягчена..</w:t>
      </w:r>
    </w:p>
    <w:p w14:paraId="23E8CF49" w14:textId="77777777" w:rsidR="00CA1919" w:rsidRPr="005F267C" w:rsidRDefault="00CA1919" w:rsidP="005F267C">
      <w:pPr>
        <w:rPr>
          <w:b/>
        </w:rPr>
      </w:pPr>
      <w:r w:rsidRPr="005F267C">
        <w:rPr>
          <w:b/>
        </w:rPr>
        <w:t>Вопрос: Были ли лица, которые держались особняком?</w:t>
      </w:r>
    </w:p>
    <w:p w14:paraId="3564F7F7" w14:textId="77777777" w:rsidR="00CA1919" w:rsidRPr="00053A32" w:rsidRDefault="00CA1919" w:rsidP="00053A32">
      <w:r w:rsidRPr="00053A32">
        <w:t>Ответ: Были, но это явление неконтактности, некоммуникабельности.</w:t>
      </w:r>
    </w:p>
    <w:p w14:paraId="7D898D67" w14:textId="77777777" w:rsidR="00CA1919" w:rsidRPr="005F267C" w:rsidRDefault="00CA1919" w:rsidP="005F267C">
      <w:pPr>
        <w:rPr>
          <w:b/>
        </w:rPr>
      </w:pPr>
      <w:r w:rsidRPr="005F267C">
        <w:rPr>
          <w:b/>
        </w:rPr>
        <w:t>Вопрос: Была ли вражда между землячествами?</w:t>
      </w:r>
    </w:p>
    <w:p w14:paraId="21029DFC" w14:textId="77777777" w:rsidR="00CA1919" w:rsidRPr="00053A32" w:rsidRDefault="00CA1919" w:rsidP="00053A32">
      <w:r w:rsidRPr="00053A32">
        <w:t>Ответ: Основной конфликт происходил между «мусульманами» и «христианами». Религиозная почва, естественно, не имеет к этой вражде никакого отношения. Она строится на неприязни «славян-европейцев» и азиатов.</w:t>
      </w:r>
    </w:p>
    <w:p w14:paraId="7C737FDF" w14:textId="77777777" w:rsidR="00CA1919" w:rsidRPr="00053A32" w:rsidRDefault="00CA1919" w:rsidP="00053A32">
      <w:r w:rsidRPr="00053A32">
        <w:t>Самое крупное столкновение на моей памяти было между азербайджанцами и русскими. «Молодой» азербайджанец отказался мыть машину русского деда. Азербайджанец нарушил законы дедовщины, но за него заступилось землячество, иконфликт стал носить этнический характер.</w:t>
      </w:r>
    </w:p>
    <w:p w14:paraId="75FD781B" w14:textId="77777777" w:rsidR="00CA1919" w:rsidRPr="005F267C" w:rsidRDefault="00CA1919" w:rsidP="005F267C">
      <w:pPr>
        <w:rPr>
          <w:b/>
        </w:rPr>
      </w:pPr>
      <w:r w:rsidRPr="005F267C">
        <w:rPr>
          <w:b/>
        </w:rPr>
        <w:t>Вопрос: Как относились к землячествам офицеры?</w:t>
      </w:r>
    </w:p>
    <w:p w14:paraId="17F5ABCE" w14:textId="77777777" w:rsidR="00CA1919" w:rsidRPr="00053A32" w:rsidRDefault="00CA1919" w:rsidP="00053A32">
      <w:r w:rsidRPr="00053A32">
        <w:t>Ответ: Офицерами это не воспринималось как проблема.</w:t>
      </w:r>
    </w:p>
    <w:p w14:paraId="46CCCB63" w14:textId="38E8200C" w:rsidR="00CA1919" w:rsidRPr="00FD7912" w:rsidRDefault="00C61F60" w:rsidP="00FD7912">
      <w:pPr>
        <w:pStyle w:val="3"/>
      </w:pPr>
      <w:bookmarkStart w:id="886" w:name="_Toc174261229"/>
      <w:bookmarkStart w:id="887" w:name="_Toc13960675"/>
      <w:bookmarkEnd w:id="886"/>
      <w:r>
        <w:rPr>
          <w:lang w:val="ru-RU"/>
        </w:rPr>
        <w:t>5.</w:t>
      </w:r>
      <w:r w:rsidR="00CA1919" w:rsidRPr="00FD7912">
        <w:t>1.12. Инженерные войска. Северный Казахстан.</w:t>
      </w:r>
      <w:bookmarkEnd w:id="887"/>
    </w:p>
    <w:p w14:paraId="39A36EBB" w14:textId="77777777" w:rsidR="00CA1919" w:rsidRPr="005F267C" w:rsidRDefault="00CA1919" w:rsidP="005F267C">
      <w:pPr>
        <w:rPr>
          <w:b/>
        </w:rPr>
      </w:pPr>
      <w:r w:rsidRPr="005F267C">
        <w:rPr>
          <w:b/>
        </w:rPr>
        <w:t>Вопрос: Как произошла у тебя первая встреча с неуставными отношениями?</w:t>
      </w:r>
    </w:p>
    <w:p w14:paraId="4DDBC6A3" w14:textId="77777777" w:rsidR="00CA1919" w:rsidRPr="00053A32" w:rsidRDefault="00CA1919" w:rsidP="00053A32">
      <w:r w:rsidRPr="00053A32">
        <w:t>Ответ: Когда нас привели в казарму, у нас отобрали домашнюю еду.</w:t>
      </w:r>
    </w:p>
    <w:p w14:paraId="036038BB" w14:textId="77777777" w:rsidR="00CA1919" w:rsidRPr="00053A32" w:rsidRDefault="00CA1919" w:rsidP="00053A32">
      <w:r w:rsidRPr="00053A32">
        <w:t>Перед завтраком обычно мы получали — слегка — мне было полегче, чем остальным, потому что за мной сразу закрепили машину, я уходил в парк и до обеда находился в машине, если никого не было.</w:t>
      </w:r>
    </w:p>
    <w:p w14:paraId="1D6D056C" w14:textId="77777777" w:rsidR="00CA1919" w:rsidRPr="005F267C" w:rsidRDefault="00CA1919" w:rsidP="005F267C">
      <w:pPr>
        <w:rPr>
          <w:b/>
        </w:rPr>
      </w:pPr>
      <w:r w:rsidRPr="005F267C">
        <w:rPr>
          <w:b/>
        </w:rPr>
        <w:t>Вопрос: А если кто-то был?</w:t>
      </w:r>
    </w:p>
    <w:p w14:paraId="7A75CF81" w14:textId="77777777" w:rsidR="00CA1919" w:rsidRPr="00053A32" w:rsidRDefault="00CA1919" w:rsidP="00053A32">
      <w:r w:rsidRPr="00053A32">
        <w:t>Ответ: Тогда мне было плохо. Я старался не попадаться на глаза, потому что если «дедушка» сказал «я хочу курить», то его совершенно не интересует, есть ли у тебя сигареты, куришь ли ты вообще. Если через определенный промежуток времени у него сигареты не появятся, у тебя появиться что-нибудь на теле.</w:t>
      </w:r>
    </w:p>
    <w:p w14:paraId="14A68ED0" w14:textId="77777777" w:rsidR="00CA1919" w:rsidRPr="005F267C" w:rsidRDefault="00CA1919" w:rsidP="005F267C">
      <w:pPr>
        <w:rPr>
          <w:b/>
        </w:rPr>
      </w:pPr>
      <w:r w:rsidRPr="005F267C">
        <w:rPr>
          <w:b/>
        </w:rPr>
        <w:t>Вопрос: И сколько раз в неделю тебе попадало?</w:t>
      </w:r>
    </w:p>
    <w:p w14:paraId="54C17A48" w14:textId="77777777" w:rsidR="00CA1919" w:rsidRPr="00053A32" w:rsidRDefault="00CA1919" w:rsidP="00053A32">
      <w:r w:rsidRPr="00053A32">
        <w:t>Ответ: Почему в неделю? В день. Не меньше трех раз. В основном в грудь били.</w:t>
      </w:r>
    </w:p>
    <w:p w14:paraId="1D7D0941" w14:textId="77777777" w:rsidR="00CA1919" w:rsidRPr="005F267C" w:rsidRDefault="00CA1919" w:rsidP="005F267C">
      <w:pPr>
        <w:rPr>
          <w:b/>
        </w:rPr>
      </w:pPr>
      <w:r w:rsidRPr="005F267C">
        <w:rPr>
          <w:b/>
        </w:rPr>
        <w:t>Вопрос: А если дашь сдачи?</w:t>
      </w:r>
    </w:p>
    <w:p w14:paraId="60D8C812" w14:textId="77777777" w:rsidR="00CA1919" w:rsidRPr="00053A32" w:rsidRDefault="00CA1919" w:rsidP="00053A32">
      <w:r w:rsidRPr="00053A32">
        <w:t>Ответ: Будут бить всем призывом.</w:t>
      </w:r>
    </w:p>
    <w:p w14:paraId="778042FC" w14:textId="77777777" w:rsidR="00CA1919" w:rsidRPr="005F267C" w:rsidRDefault="00CA1919" w:rsidP="005F267C">
      <w:pPr>
        <w:rPr>
          <w:b/>
        </w:rPr>
      </w:pPr>
      <w:r w:rsidRPr="005F267C">
        <w:rPr>
          <w:b/>
        </w:rPr>
        <w:t>Вопрос: А стойкость они не уважают?</w:t>
      </w:r>
    </w:p>
    <w:p w14:paraId="0E96C5B2" w14:textId="77777777" w:rsidR="00CA1919" w:rsidRPr="00053A32" w:rsidRDefault="00CA1919" w:rsidP="00053A32">
      <w:r w:rsidRPr="00053A32">
        <w:t>Ответ: Уважают, но все равно будут бить, потому что так положено по сроку службы. В нашей части так было. А в соседних частях были землячества.</w:t>
      </w:r>
    </w:p>
    <w:p w14:paraId="492AF2CA" w14:textId="77777777" w:rsidR="00CA1919" w:rsidRPr="005F267C" w:rsidRDefault="00CA1919" w:rsidP="005F267C">
      <w:pPr>
        <w:rPr>
          <w:b/>
        </w:rPr>
      </w:pPr>
      <w:r w:rsidRPr="005F267C">
        <w:rPr>
          <w:b/>
        </w:rPr>
        <w:t>Вопрос: А в вашей части землячеств не было?</w:t>
      </w:r>
    </w:p>
    <w:p w14:paraId="0FB100E8" w14:textId="77777777" w:rsidR="00CA1919" w:rsidRPr="00053A32" w:rsidRDefault="00CA1919" w:rsidP="00053A32">
      <w:r w:rsidRPr="00053A32">
        <w:t>Ответ: Я служил в двух разных частях. В первой землячеств не было. Основную массу составляли казахские немцы, они не группировались. Русские тоже не группировались.</w:t>
      </w:r>
    </w:p>
    <w:p w14:paraId="147C8FBD" w14:textId="77777777" w:rsidR="00CA1919" w:rsidRPr="005F267C" w:rsidRDefault="00CA1919" w:rsidP="005F267C">
      <w:pPr>
        <w:rPr>
          <w:b/>
        </w:rPr>
      </w:pPr>
      <w:r w:rsidRPr="005F267C">
        <w:rPr>
          <w:b/>
        </w:rPr>
        <w:t>Вопрос: А национальная вражда существовала?</w:t>
      </w:r>
    </w:p>
    <w:p w14:paraId="09A2F5C5" w14:textId="77777777" w:rsidR="00CA1919" w:rsidRPr="00053A32" w:rsidRDefault="00CA1919" w:rsidP="00053A32">
      <w:r w:rsidRPr="00053A32">
        <w:t>Ответ: Нет.</w:t>
      </w:r>
    </w:p>
    <w:p w14:paraId="4BBB2B35" w14:textId="77777777" w:rsidR="00CA1919" w:rsidRPr="005F267C" w:rsidRDefault="00CA1919" w:rsidP="005F267C">
      <w:pPr>
        <w:rPr>
          <w:b/>
        </w:rPr>
      </w:pPr>
      <w:r w:rsidRPr="005F267C">
        <w:rPr>
          <w:b/>
        </w:rPr>
        <w:t>Вопрос: Можно сказать, что отношение к русским было негативным?</w:t>
      </w:r>
    </w:p>
    <w:p w14:paraId="66756346" w14:textId="77777777" w:rsidR="00CA1919" w:rsidRPr="00053A32" w:rsidRDefault="00CA1919" w:rsidP="00053A32">
      <w:r w:rsidRPr="00053A32">
        <w:t>Ответ: В нашей части — нет, а в соседних солдата могли Избить только потому, что он русский.</w:t>
      </w:r>
    </w:p>
    <w:p w14:paraId="406E5829" w14:textId="77777777" w:rsidR="00CA1919" w:rsidRPr="005F267C" w:rsidRDefault="00CA1919" w:rsidP="005F267C">
      <w:pPr>
        <w:rPr>
          <w:b/>
        </w:rPr>
      </w:pPr>
      <w:r w:rsidRPr="005F267C">
        <w:rPr>
          <w:b/>
        </w:rPr>
        <w:t>Вопрос: Это происходило, потому что русских меньше?</w:t>
      </w:r>
    </w:p>
    <w:p w14:paraId="6438EDAA" w14:textId="77777777" w:rsidR="00CA1919" w:rsidRPr="00053A32" w:rsidRDefault="00CA1919" w:rsidP="00053A32">
      <w:r w:rsidRPr="00053A32">
        <w:t>Ответ: Не обязательно, просто статус такой. Если русский, значит надо бить.</w:t>
      </w:r>
    </w:p>
    <w:p w14:paraId="77028B9D" w14:textId="77777777" w:rsidR="00CA1919" w:rsidRPr="005F267C" w:rsidRDefault="00CA1919" w:rsidP="005F267C">
      <w:pPr>
        <w:rPr>
          <w:b/>
        </w:rPr>
      </w:pPr>
      <w:r w:rsidRPr="005F267C">
        <w:rPr>
          <w:b/>
        </w:rPr>
        <w:t>Вопрос: Что ты еще можешь сказать о землячествах?</w:t>
      </w:r>
    </w:p>
    <w:p w14:paraId="37B305B7" w14:textId="77777777" w:rsidR="00CA1919" w:rsidRPr="00053A32" w:rsidRDefault="00CA1919" w:rsidP="00053A32">
      <w:r w:rsidRPr="00053A32">
        <w:t>Ответ: У нас были казахское, немецкое, узбекское землячества.</w:t>
      </w:r>
    </w:p>
    <w:p w14:paraId="69EF04BC" w14:textId="77777777" w:rsidR="00CA1919" w:rsidRPr="005F267C" w:rsidRDefault="00CA1919" w:rsidP="005F267C">
      <w:pPr>
        <w:rPr>
          <w:b/>
        </w:rPr>
      </w:pPr>
      <w:r w:rsidRPr="005F267C">
        <w:rPr>
          <w:b/>
        </w:rPr>
        <w:t>Вопрос: Там сохранялась система дедовщины?</w:t>
      </w:r>
    </w:p>
    <w:p w14:paraId="11959689" w14:textId="77777777" w:rsidR="00CA1919" w:rsidRPr="00053A32" w:rsidRDefault="00CA1919" w:rsidP="00053A32">
      <w:r w:rsidRPr="00053A32">
        <w:t>Ответ: Да.</w:t>
      </w:r>
    </w:p>
    <w:p w14:paraId="32BCD160" w14:textId="77777777" w:rsidR="00CA1919" w:rsidRPr="005F267C" w:rsidRDefault="00CA1919" w:rsidP="005F267C">
      <w:pPr>
        <w:rPr>
          <w:b/>
        </w:rPr>
      </w:pPr>
      <w:r w:rsidRPr="005F267C">
        <w:rPr>
          <w:b/>
        </w:rPr>
        <w:t>Вопрос: А русские держатся вместе по отношению к землячествам?</w:t>
      </w:r>
    </w:p>
    <w:p w14:paraId="10B90DEB" w14:textId="77777777" w:rsidR="00CA1919" w:rsidRPr="00053A32" w:rsidRDefault="00CA1919" w:rsidP="00053A32">
      <w:r w:rsidRPr="00053A32">
        <w:t>Ответ: Я бы не сказал, русские — это коты, которые гуляют сами по себе.</w:t>
      </w:r>
    </w:p>
    <w:p w14:paraId="2657B322" w14:textId="77777777" w:rsidR="00CA1919" w:rsidRPr="005F267C" w:rsidRDefault="00CA1919" w:rsidP="005F267C">
      <w:pPr>
        <w:rPr>
          <w:b/>
        </w:rPr>
      </w:pPr>
      <w:r w:rsidRPr="005F267C">
        <w:rPr>
          <w:b/>
        </w:rPr>
        <w:t>Вопрос: А бывали случаи, когда русский примыкал к землячеству, потону что он вырос в соответствующей республике?</w:t>
      </w:r>
    </w:p>
    <w:p w14:paraId="0D7FF320" w14:textId="77777777" w:rsidR="00CA1919" w:rsidRPr="00053A32" w:rsidRDefault="00CA1919" w:rsidP="00053A32">
      <w:r w:rsidRPr="00053A32">
        <w:t>Ответ: Нет. Русские из Казахстана у нас не входили в казахское землячество, хотя, если нацмен достаточно образован и хорошо говорит по-русски, он к русским примыкает. Его бьют за это земляки, он старается не ссориться со своими, но к русским тянется как-то.</w:t>
      </w:r>
    </w:p>
    <w:p w14:paraId="009EC8F4" w14:textId="77777777" w:rsidR="00CA1919" w:rsidRPr="005F267C" w:rsidRDefault="00CA1919" w:rsidP="005F267C">
      <w:pPr>
        <w:rPr>
          <w:b/>
        </w:rPr>
      </w:pPr>
      <w:r w:rsidRPr="005F267C">
        <w:rPr>
          <w:b/>
        </w:rPr>
        <w:t>Вопрос: Интересно, почему?</w:t>
      </w:r>
    </w:p>
    <w:p w14:paraId="668FE033" w14:textId="77777777" w:rsidR="00CA1919" w:rsidRPr="00053A32" w:rsidRDefault="00CA1919" w:rsidP="00053A32">
      <w:r w:rsidRPr="00053A32">
        <w:t>Ответ: У русских интеллектуальный уровень выше.</w:t>
      </w:r>
    </w:p>
    <w:p w14:paraId="38990123" w14:textId="77777777" w:rsidR="00CA1919" w:rsidRPr="005F267C" w:rsidRDefault="00CA1919" w:rsidP="005F267C">
      <w:pPr>
        <w:rPr>
          <w:b/>
        </w:rPr>
      </w:pPr>
      <w:r w:rsidRPr="005F267C">
        <w:rPr>
          <w:b/>
        </w:rPr>
        <w:t>Вопрос: Есть ли самая гонимая национальность?</w:t>
      </w:r>
    </w:p>
    <w:p w14:paraId="60CD5D47" w14:textId="77777777" w:rsidR="00CA1919" w:rsidRPr="00053A32" w:rsidRDefault="00CA1919" w:rsidP="00053A32">
      <w:r w:rsidRPr="00053A32">
        <w:t>Ответ: У нас — азербайджанцы. А самая «крутая группировка» — казахи. И самая многочисленная. Они пытаются диктовать свою волю, насколько это возможно. Однажды я ударил от казаха, и на следующий день на меня навалились 15 человек.</w:t>
      </w:r>
    </w:p>
    <w:p w14:paraId="41804429" w14:textId="77777777" w:rsidR="00CA1919" w:rsidRPr="005F267C" w:rsidRDefault="00CA1919" w:rsidP="005F267C">
      <w:pPr>
        <w:rPr>
          <w:b/>
        </w:rPr>
      </w:pPr>
      <w:r w:rsidRPr="005F267C">
        <w:rPr>
          <w:b/>
        </w:rPr>
        <w:t>Вопрос: Избили?</w:t>
      </w:r>
    </w:p>
    <w:p w14:paraId="70C3AACA" w14:textId="77777777" w:rsidR="00CA1919" w:rsidRPr="00053A32" w:rsidRDefault="00CA1919" w:rsidP="00053A32">
      <w:r w:rsidRPr="00053A32">
        <w:t>Ответ: Да, но могло кончиться куда хуже, если бы за меня не вступился один «дембель», который считал, что я правильно казаха ударил.</w:t>
      </w:r>
    </w:p>
    <w:p w14:paraId="1D7BF5AE" w14:textId="77777777" w:rsidR="00CA1919" w:rsidRPr="005F267C" w:rsidRDefault="00CA1919" w:rsidP="005F267C">
      <w:pPr>
        <w:rPr>
          <w:b/>
        </w:rPr>
      </w:pPr>
      <w:r w:rsidRPr="005F267C">
        <w:rPr>
          <w:b/>
        </w:rPr>
        <w:t>Вопрос: Какой он был национальности?</w:t>
      </w:r>
    </w:p>
    <w:p w14:paraId="378CD613" w14:textId="77777777" w:rsidR="00CA1919" w:rsidRPr="00053A32" w:rsidRDefault="00CA1919" w:rsidP="00053A32">
      <w:r w:rsidRPr="00053A32">
        <w:t>Ответ: Казахстанский русский. Против него казахи не пошли, все-таки он на год старше.</w:t>
      </w:r>
    </w:p>
    <w:p w14:paraId="30FD63C8" w14:textId="77777777" w:rsidR="00CA1919" w:rsidRPr="005F267C" w:rsidRDefault="00CA1919" w:rsidP="005F267C">
      <w:pPr>
        <w:rPr>
          <w:b/>
        </w:rPr>
      </w:pPr>
      <w:r w:rsidRPr="005F267C">
        <w:rPr>
          <w:b/>
        </w:rPr>
        <w:t>Вопрос: Есть ли разница в отношениях в разных землячествах?</w:t>
      </w:r>
    </w:p>
    <w:p w14:paraId="03E9B113" w14:textId="77777777" w:rsidR="00CA1919" w:rsidRPr="00053A32" w:rsidRDefault="00CA1919" w:rsidP="00053A32">
      <w:r w:rsidRPr="00053A32">
        <w:t>Ответ: Да, например, у таджиков и узбеков более лояльное отношение к своим молодым солдатам. Киргизы тоже достаточно гуманны.</w:t>
      </w:r>
    </w:p>
    <w:p w14:paraId="373AC8F8" w14:textId="77777777" w:rsidR="00CA1919" w:rsidRPr="005F267C" w:rsidRDefault="00CA1919" w:rsidP="005F267C">
      <w:pPr>
        <w:rPr>
          <w:b/>
        </w:rPr>
      </w:pPr>
      <w:r w:rsidRPr="005F267C">
        <w:rPr>
          <w:b/>
        </w:rPr>
        <w:t>Вопрос: А если поставить землячества по рангу?</w:t>
      </w:r>
    </w:p>
    <w:p w14:paraId="653CAC3B" w14:textId="77777777" w:rsidR="00CA1919" w:rsidRPr="00053A32" w:rsidRDefault="00CA1919" w:rsidP="00053A32">
      <w:r w:rsidRPr="00053A32">
        <w:t>Ответ: Сначала идут казаки, потом все остальные. А на низшей ступени — русские (если их считать землячеством).</w:t>
      </w:r>
    </w:p>
    <w:p w14:paraId="63A840FA" w14:textId="77777777" w:rsidR="00CA1919" w:rsidRPr="005F267C" w:rsidRDefault="00CA1919" w:rsidP="005F267C">
      <w:pPr>
        <w:rPr>
          <w:b/>
        </w:rPr>
      </w:pPr>
      <w:r w:rsidRPr="005F267C">
        <w:rPr>
          <w:b/>
        </w:rPr>
        <w:t>Вопрос: Негативное отношение к русским исходит, наверное, от казахов?</w:t>
      </w:r>
    </w:p>
    <w:p w14:paraId="48D1A617" w14:textId="77777777" w:rsidR="00CA1919" w:rsidRPr="00053A32" w:rsidRDefault="00CA1919" w:rsidP="00053A32">
      <w:r w:rsidRPr="00053A32">
        <w:t>Ответ: Только от них.</w:t>
      </w:r>
    </w:p>
    <w:p w14:paraId="2DDD9015" w14:textId="77777777" w:rsidR="00CA1919" w:rsidRPr="005F267C" w:rsidRDefault="00CA1919" w:rsidP="005F267C">
      <w:pPr>
        <w:rPr>
          <w:b/>
        </w:rPr>
      </w:pPr>
      <w:r w:rsidRPr="005F267C">
        <w:rPr>
          <w:b/>
        </w:rPr>
        <w:t>Вопрос: Казахи относятся негативно и к остальным национальностям?</w:t>
      </w:r>
    </w:p>
    <w:p w14:paraId="27ED334C" w14:textId="77777777" w:rsidR="00CA1919" w:rsidRPr="00053A32" w:rsidRDefault="00CA1919" w:rsidP="00053A32">
      <w:r w:rsidRPr="00053A32">
        <w:t>Ответ: Нет, только к русским. Точнее, к славянам: украинцам, белорусам, прибалтам.</w:t>
      </w:r>
    </w:p>
    <w:p w14:paraId="51D5B0E4" w14:textId="77777777" w:rsidR="00CA1919" w:rsidRPr="005F267C" w:rsidRDefault="00CA1919" w:rsidP="005F267C">
      <w:pPr>
        <w:rPr>
          <w:b/>
        </w:rPr>
      </w:pPr>
      <w:r w:rsidRPr="005F267C">
        <w:rPr>
          <w:b/>
        </w:rPr>
        <w:t>Вопрос: А были люди, которые оставались в полном одиночестве?</w:t>
      </w:r>
    </w:p>
    <w:p w14:paraId="0DF00335" w14:textId="77777777" w:rsidR="00CA1919" w:rsidRPr="00053A32" w:rsidRDefault="00CA1919" w:rsidP="00053A32">
      <w:r w:rsidRPr="00053A32">
        <w:t>Ответ: Стукачи.</w:t>
      </w:r>
    </w:p>
    <w:p w14:paraId="4BB7BCB4" w14:textId="77777777" w:rsidR="00CA1919" w:rsidRPr="005F267C" w:rsidRDefault="00CA1919" w:rsidP="005F267C">
      <w:pPr>
        <w:rPr>
          <w:b/>
        </w:rPr>
      </w:pPr>
      <w:r w:rsidRPr="005F267C">
        <w:rPr>
          <w:b/>
        </w:rPr>
        <w:t>Вопрос: А ты встречался с военнослужащими-евреями?</w:t>
      </w:r>
    </w:p>
    <w:p w14:paraId="62CF24EC" w14:textId="77777777" w:rsidR="00CA1919" w:rsidRPr="00053A32" w:rsidRDefault="00CA1919" w:rsidP="00053A32">
      <w:r w:rsidRPr="00053A32">
        <w:t>Ответ: Да, у нас служил один еврей. Его преследовали буквально все.</w:t>
      </w:r>
    </w:p>
    <w:p w14:paraId="3FC86247" w14:textId="77777777" w:rsidR="00CA1919" w:rsidRPr="00053A32" w:rsidRDefault="00CA1919" w:rsidP="00053A32">
      <w:r w:rsidRPr="00053A32">
        <w:t>Ты знаешь, я такую закономерность вывел: чем меньше национальность, тем она дружнее. Ингуши, чечены стоят друг за друга горой, независимо от срока призыва.</w:t>
      </w:r>
    </w:p>
    <w:p w14:paraId="056F10E4" w14:textId="77777777" w:rsidR="00CA1919" w:rsidRPr="005F267C" w:rsidRDefault="00CA1919" w:rsidP="005F267C">
      <w:pPr>
        <w:rPr>
          <w:b/>
        </w:rPr>
      </w:pPr>
      <w:r w:rsidRPr="005F267C">
        <w:rPr>
          <w:b/>
        </w:rPr>
        <w:t>Вопрос: У вас бывали ЧП на почве национальных отношении?</w:t>
      </w:r>
    </w:p>
    <w:p w14:paraId="10E7BF2A" w14:textId="77777777" w:rsidR="00CA1919" w:rsidRPr="00053A32" w:rsidRDefault="00CA1919" w:rsidP="00053A32">
      <w:r w:rsidRPr="00053A32">
        <w:t>Ответ: Нет, все ЧП на почве «неуставника»: резали вены, вешались… Один парень повесился, его откачали. Тогда он снова повесился, на этот раз успешно.</w:t>
      </w:r>
    </w:p>
    <w:p w14:paraId="259D7AE9" w14:textId="77777777" w:rsidR="00CA1919" w:rsidRPr="005F267C" w:rsidRDefault="00CA1919" w:rsidP="005F267C">
      <w:pPr>
        <w:rPr>
          <w:b/>
        </w:rPr>
      </w:pPr>
      <w:r w:rsidRPr="005F267C">
        <w:rPr>
          <w:b/>
        </w:rPr>
        <w:t>Вопрос: Существовал ли период, когда человек еще не знал порядков и к нему относились не как к молодому солдату первого периода, а как-то иначе…</w:t>
      </w:r>
    </w:p>
    <w:p w14:paraId="25810F84" w14:textId="77777777" w:rsidR="00CA1919" w:rsidRPr="00053A32" w:rsidRDefault="00CA1919" w:rsidP="00053A32">
      <w:r w:rsidRPr="00053A32">
        <w:t>Ответ: Вообще за человека не считали, да, именно так и было.</w:t>
      </w:r>
    </w:p>
    <w:p w14:paraId="633D10BF" w14:textId="77777777" w:rsidR="00CA1919" w:rsidRPr="005F267C" w:rsidRDefault="00CA1919" w:rsidP="005F267C">
      <w:pPr>
        <w:rPr>
          <w:b/>
        </w:rPr>
      </w:pPr>
      <w:r w:rsidRPr="005F267C">
        <w:rPr>
          <w:b/>
        </w:rPr>
        <w:t>Вопрос: Сколько времени длился этот период?</w:t>
      </w:r>
    </w:p>
    <w:p w14:paraId="38B84867" w14:textId="77777777" w:rsidR="00CA1919" w:rsidRPr="00053A32" w:rsidRDefault="00CA1919" w:rsidP="00053A32">
      <w:r w:rsidRPr="00053A32">
        <w:t>Ответ: Пару месяцев.</w:t>
      </w:r>
    </w:p>
    <w:p w14:paraId="10BE692B" w14:textId="77777777" w:rsidR="00CA1919" w:rsidRPr="005F267C" w:rsidRDefault="00CA1919" w:rsidP="005F267C">
      <w:pPr>
        <w:rPr>
          <w:b/>
        </w:rPr>
      </w:pPr>
      <w:r w:rsidRPr="005F267C">
        <w:rPr>
          <w:b/>
        </w:rPr>
        <w:t>Вопрос: А чем это отличается от положения «молодого»?</w:t>
      </w:r>
    </w:p>
    <w:p w14:paraId="73D5509D" w14:textId="77777777" w:rsidR="00CA1919" w:rsidRPr="00053A32" w:rsidRDefault="00CA1919" w:rsidP="00053A32">
      <w:r w:rsidRPr="00053A32">
        <w:t>Ответ: Сначала всех проверяют, потом смотрят, один, по-армейски выражаясь, «шарит», другой «не шарит». «Шарит» — значит дедов уважает, это создает авторитет…</w:t>
      </w:r>
    </w:p>
    <w:p w14:paraId="59828780" w14:textId="77777777" w:rsidR="00CA1919" w:rsidRPr="005F267C" w:rsidRDefault="00CA1919" w:rsidP="005F267C">
      <w:pPr>
        <w:rPr>
          <w:b/>
        </w:rPr>
      </w:pPr>
      <w:r w:rsidRPr="005F267C">
        <w:rPr>
          <w:b/>
        </w:rPr>
        <w:t>Вопрос: Если ты «шестеришь» перед дедами, у тебя появляется авторитет?</w:t>
      </w:r>
    </w:p>
    <w:p w14:paraId="7F952C10" w14:textId="77777777" w:rsidR="00CA1919" w:rsidRPr="00053A32" w:rsidRDefault="00CA1919" w:rsidP="00053A32">
      <w:r w:rsidRPr="00053A32">
        <w:t>Ответ: Да. Но, естественно, нельзя делать все подряд. Если ты кому-то постирал воротничок или почистил сапоги, то ты будешь все два года этим заниматься.</w:t>
      </w:r>
    </w:p>
    <w:p w14:paraId="18C8579A" w14:textId="77777777" w:rsidR="00CA1919" w:rsidRPr="005F267C" w:rsidRDefault="00CA1919" w:rsidP="005F267C">
      <w:pPr>
        <w:rPr>
          <w:b/>
        </w:rPr>
      </w:pPr>
      <w:r w:rsidRPr="005F267C">
        <w:rPr>
          <w:b/>
        </w:rPr>
        <w:t>Вопрос: Могут не перевести?</w:t>
      </w:r>
    </w:p>
    <w:p w14:paraId="58D5771A" w14:textId="77777777" w:rsidR="00CA1919" w:rsidRPr="00053A32" w:rsidRDefault="00CA1919" w:rsidP="00053A32">
      <w:r w:rsidRPr="00053A32">
        <w:t>Ответ: Да. Перевод нужно заслужить.</w:t>
      </w:r>
    </w:p>
    <w:p w14:paraId="1046F737" w14:textId="77777777" w:rsidR="00CA1919" w:rsidRPr="005F267C" w:rsidRDefault="00CA1919" w:rsidP="005F267C">
      <w:pPr>
        <w:rPr>
          <w:b/>
        </w:rPr>
      </w:pPr>
      <w:r w:rsidRPr="005F267C">
        <w:rPr>
          <w:b/>
        </w:rPr>
        <w:t>Вопрос: И у вас были непереводимые?</w:t>
      </w:r>
    </w:p>
    <w:p w14:paraId="0D86B97F" w14:textId="77777777" w:rsidR="00CA1919" w:rsidRPr="00053A32" w:rsidRDefault="00CA1919" w:rsidP="00053A32">
      <w:r w:rsidRPr="00053A32">
        <w:t>Ответ: Да, был такой солдат, он прослужил год, но его гоняли хуже, чем «молодого». Человек сам по себе слабый, он не соглашался с этими порядками.</w:t>
      </w:r>
    </w:p>
    <w:p w14:paraId="0486FFAD" w14:textId="77777777" w:rsidR="00CA1919" w:rsidRPr="005F267C" w:rsidRDefault="00CA1919" w:rsidP="005F267C">
      <w:pPr>
        <w:rPr>
          <w:b/>
        </w:rPr>
      </w:pPr>
      <w:r w:rsidRPr="005F267C">
        <w:rPr>
          <w:b/>
        </w:rPr>
        <w:t>Вопрос: Он противостоял порядкам?</w:t>
      </w:r>
    </w:p>
    <w:p w14:paraId="4A0B4EB6" w14:textId="77777777" w:rsidR="00CA1919" w:rsidRPr="00053A32" w:rsidRDefault="00CA1919" w:rsidP="00053A32">
      <w:r w:rsidRPr="00053A32">
        <w:t>Ответ: Нет, он просто пытался командиру взвода докладывать.</w:t>
      </w:r>
    </w:p>
    <w:p w14:paraId="2ED7852B" w14:textId="77777777" w:rsidR="00CA1919" w:rsidRPr="005F267C" w:rsidRDefault="00CA1919" w:rsidP="005F267C">
      <w:pPr>
        <w:rPr>
          <w:b/>
        </w:rPr>
      </w:pPr>
      <w:r w:rsidRPr="005F267C">
        <w:rPr>
          <w:b/>
        </w:rPr>
        <w:t>Вопрос: Стукач?</w:t>
      </w:r>
    </w:p>
    <w:p w14:paraId="1D1C8F6D" w14:textId="77777777" w:rsidR="00CA1919" w:rsidRPr="00053A32" w:rsidRDefault="00CA1919" w:rsidP="00053A32">
      <w:r w:rsidRPr="00053A32">
        <w:t>Ответ: Да. Чмо. Его «чморили»: унижали, били.</w:t>
      </w:r>
    </w:p>
    <w:p w14:paraId="6BB7030A" w14:textId="77777777" w:rsidR="00CA1919" w:rsidRPr="005F267C" w:rsidRDefault="00CA1919" w:rsidP="005F267C">
      <w:pPr>
        <w:rPr>
          <w:b/>
        </w:rPr>
      </w:pPr>
      <w:r w:rsidRPr="005F267C">
        <w:rPr>
          <w:b/>
        </w:rPr>
        <w:t>Вопрос: Это положение хуже, чем у солдат-новичков?</w:t>
      </w:r>
    </w:p>
    <w:p w14:paraId="66FC8A8B" w14:textId="77777777" w:rsidR="00CA1919" w:rsidRPr="00053A32" w:rsidRDefault="00CA1919" w:rsidP="00053A32">
      <w:r w:rsidRPr="00053A32">
        <w:t>Ответ: Хуже, гораздо хуже. С ним уже всё ясно. Его и на дембеле будут унижать.</w:t>
      </w:r>
    </w:p>
    <w:p w14:paraId="015BF6B4" w14:textId="77777777" w:rsidR="00CA1919" w:rsidRPr="005F267C" w:rsidRDefault="00CA1919" w:rsidP="005F267C">
      <w:pPr>
        <w:rPr>
          <w:b/>
        </w:rPr>
      </w:pPr>
      <w:r w:rsidRPr="005F267C">
        <w:rPr>
          <w:b/>
        </w:rPr>
        <w:t>Вопрос: А среди «молодых» есть хорошие «молодые»? Как это определяют?</w:t>
      </w:r>
    </w:p>
    <w:p w14:paraId="401402B3" w14:textId="77777777" w:rsidR="00CA1919" w:rsidRPr="00053A32" w:rsidRDefault="00CA1919" w:rsidP="00053A32">
      <w:r w:rsidRPr="00053A32">
        <w:t>Ответ: «Вождение», например. Ты должен ползать под кроватями, визжать как машина, включать какие-то абсолютно неизвестные повороты… Тех, кто это делал, не считали за людей. Тех, кто не делал, били, но потом относились лучше, потому что признавали достоинство у этих людей. А кто сначала отказывался, а, когда избили, сделал — это хуже всего. Надо отказываться, даже если бьют.</w:t>
      </w:r>
    </w:p>
    <w:p w14:paraId="5AB8666B" w14:textId="77777777" w:rsidR="00CA1919" w:rsidRPr="005F267C" w:rsidRDefault="00CA1919" w:rsidP="005F267C">
      <w:pPr>
        <w:rPr>
          <w:b/>
        </w:rPr>
      </w:pPr>
      <w:r w:rsidRPr="005F267C">
        <w:rPr>
          <w:b/>
        </w:rPr>
        <w:t>Вопрос: А с тобой как было?</w:t>
      </w:r>
    </w:p>
    <w:p w14:paraId="6F3DF08F" w14:textId="77777777" w:rsidR="00CA1919" w:rsidRPr="00053A32" w:rsidRDefault="00CA1919" w:rsidP="00053A32">
      <w:r w:rsidRPr="00053A32">
        <w:t>Ответ: Меня били.</w:t>
      </w:r>
    </w:p>
    <w:p w14:paraId="3642880C" w14:textId="77777777" w:rsidR="00CA1919" w:rsidRPr="005F267C" w:rsidRDefault="00CA1919" w:rsidP="005F267C">
      <w:pPr>
        <w:rPr>
          <w:b/>
        </w:rPr>
      </w:pPr>
      <w:r w:rsidRPr="005F267C">
        <w:rPr>
          <w:b/>
        </w:rPr>
        <w:t>Вопрос: А как ты понял, что надо отказываться?</w:t>
      </w:r>
    </w:p>
    <w:p w14:paraId="316A15FE" w14:textId="77777777" w:rsidR="00CA1919" w:rsidRPr="00053A32" w:rsidRDefault="00CA1919" w:rsidP="00053A32">
      <w:r w:rsidRPr="00053A32">
        <w:t>Ответ: При чем здесь «понял» или «не понял»! Ты бы согласилась ползать под кроватями, визжать ибибикать? Я лично просто не мог этого сделать.</w:t>
      </w:r>
    </w:p>
    <w:p w14:paraId="4DDA7EC0" w14:textId="77777777" w:rsidR="00CA1919" w:rsidRPr="005F267C" w:rsidRDefault="00CA1919" w:rsidP="005F267C">
      <w:pPr>
        <w:rPr>
          <w:b/>
        </w:rPr>
      </w:pPr>
      <w:r w:rsidRPr="005F267C">
        <w:rPr>
          <w:b/>
        </w:rPr>
        <w:t>Вопрос: А еще какие способы проверки существуют?</w:t>
      </w:r>
    </w:p>
    <w:p w14:paraId="523D5E8C" w14:textId="77777777" w:rsidR="00CA1919" w:rsidRPr="00053A32" w:rsidRDefault="00CA1919" w:rsidP="00053A32">
      <w:r w:rsidRPr="00053A32">
        <w:t>Ответ: Могут заставить стирать ХБ, подшивать воротнички.</w:t>
      </w:r>
    </w:p>
    <w:p w14:paraId="1760EFB0" w14:textId="77777777" w:rsidR="00CA1919" w:rsidRPr="005F267C" w:rsidRDefault="00CA1919" w:rsidP="005F267C">
      <w:pPr>
        <w:rPr>
          <w:b/>
        </w:rPr>
      </w:pPr>
      <w:r w:rsidRPr="005F267C">
        <w:rPr>
          <w:b/>
        </w:rPr>
        <w:t>Вопрос Как ты догадывался, как надо поступать?</w:t>
      </w:r>
    </w:p>
    <w:p w14:paraId="7CD7E9B5" w14:textId="77777777" w:rsidR="00CA1919" w:rsidRPr="00053A32" w:rsidRDefault="00CA1919" w:rsidP="00053A32">
      <w:r w:rsidRPr="00053A32">
        <w:t>Ответ: Я все делал чисто интуитивно. В армии себя скрыть невозможно, сразу видно, что ты за человек. Я отказывался делать почти все. Считали, что я дедов не уважаю и за это я получал. Больше, чем остальные, потому что остальные подчинялись: бегали в магазин, покупали продукты на свои деньги, ходили в «самоход» за хлебом, воровали с близлежащих дач помидоры, стояли на стреме где-нибудь. Система такая: «дедушка» «молодых» не трогал, они приказывали «черпакам», (прослужившим год), «черпаки» гоняли «гусей», (прослуживших полгода), а «гуси» гоняли «бичей» (до полугода), но есть такой момент: если прослуживший полгода молодых не бьет, то бьют его. Бить он обязан. Сколько раз при мне били армянина, который «молодых» не бил принципиально (такой человек, которому ударить кого-то было очень тяжело). А «черпаку» самому бить уже зазорно.</w:t>
      </w:r>
    </w:p>
    <w:p w14:paraId="022DBC7E" w14:textId="77777777" w:rsidR="00CA1919" w:rsidRPr="00053A32" w:rsidRDefault="00CA1919" w:rsidP="00053A32">
      <w:r w:rsidRPr="00053A32">
        <w:t>Было, правда, когда деды опились водки и решили спросить «черпака», сколько дней до приказа. А «черпаки» эти дни уже не считают. Тогда деды собрали весь «черпаческий» призыв и дали им.</w:t>
      </w:r>
    </w:p>
    <w:p w14:paraId="2FA4EB71" w14:textId="77777777" w:rsidR="00CA1919" w:rsidRPr="005F267C" w:rsidRDefault="00CA1919" w:rsidP="005F267C">
      <w:pPr>
        <w:rPr>
          <w:b/>
        </w:rPr>
      </w:pPr>
      <w:r w:rsidRPr="005F267C">
        <w:rPr>
          <w:b/>
        </w:rPr>
        <w:t>Вопрос: А дед мог заступиться за кого-то?</w:t>
      </w:r>
    </w:p>
    <w:p w14:paraId="64E91455" w14:textId="77777777" w:rsidR="00CA1919" w:rsidRPr="00053A32" w:rsidRDefault="00CA1919" w:rsidP="00FD7912">
      <w:r w:rsidRPr="00053A32">
        <w:t>Ответ: Бывало и такое. Один раз за меня заступился казах-дед. Однажды деды поссорились из-за меня. Одни говорили: «Бей те его», а другие: «Не трогайте его». Обычно человеку отводится определенное место, у меня такого четкого, фиксированного места не было. Обычно сначала бьют, </w:t>
      </w:r>
      <w:r>
        <w:rPr>
          <w:bdr w:val="none" w:sz="0" w:space="0" w:color="auto" w:frame="1"/>
          <w:vertAlign w:val="subscript"/>
        </w:rPr>
        <w:t>(</w:t>
      </w:r>
      <w:r w:rsidRPr="00053A32">
        <w:t>потом заставляют что-то делать, а если не выполнишь — снова бьют. Если человек «шарит», то у него есть шанс не быть битым. Тех, кто «шарит», сначала заставляют, а потом бьют, если они не подчиняются. То есть, привилегия в том, что заставляют работать без кулаков, эти люди, будучи «молодыми» поддерживали дедовщину.</w:t>
      </w:r>
    </w:p>
    <w:p w14:paraId="5CBE0041" w14:textId="77777777" w:rsidR="00CA1919" w:rsidRPr="005F267C" w:rsidRDefault="00CA1919" w:rsidP="005F267C">
      <w:pPr>
        <w:rPr>
          <w:b/>
        </w:rPr>
      </w:pPr>
      <w:r w:rsidRPr="005F267C">
        <w:rPr>
          <w:b/>
        </w:rPr>
        <w:t>Вопрос: А почему они поддерживали?</w:t>
      </w:r>
    </w:p>
    <w:p w14:paraId="001CB5BA" w14:textId="77777777" w:rsidR="00CA1919" w:rsidRPr="00053A32" w:rsidRDefault="00CA1919" w:rsidP="00053A32">
      <w:r w:rsidRPr="00053A32">
        <w:t>Ответ: Полгода промучаешься, полтора «протащишься». Арифметика простая.</w:t>
      </w:r>
    </w:p>
    <w:p w14:paraId="68745A90" w14:textId="77777777" w:rsidR="00CA1919" w:rsidRPr="005F267C" w:rsidRDefault="00CA1919" w:rsidP="005F267C">
      <w:pPr>
        <w:rPr>
          <w:b/>
        </w:rPr>
      </w:pPr>
      <w:r w:rsidRPr="005F267C">
        <w:rPr>
          <w:b/>
        </w:rPr>
        <w:t>Вопрос: А на тебя не действовала эта арифметика?</w:t>
      </w:r>
    </w:p>
    <w:p w14:paraId="52C336C8" w14:textId="77777777" w:rsidR="00CA1919" w:rsidRPr="00053A32" w:rsidRDefault="00CA1919" w:rsidP="00053A32">
      <w:r w:rsidRPr="00053A32">
        <w:t>Ответ: У меня есть свои принципы.</w:t>
      </w:r>
    </w:p>
    <w:p w14:paraId="2619712C" w14:textId="77777777" w:rsidR="00CA1919" w:rsidRPr="005F267C" w:rsidRDefault="00CA1919" w:rsidP="005F267C">
      <w:pPr>
        <w:rPr>
          <w:b/>
        </w:rPr>
      </w:pPr>
      <w:r w:rsidRPr="005F267C">
        <w:rPr>
          <w:b/>
        </w:rPr>
        <w:t>Вопрос: А у тех нет принципов?</w:t>
      </w:r>
    </w:p>
    <w:p w14:paraId="391768A5" w14:textId="77777777" w:rsidR="00CA1919" w:rsidRPr="00053A32" w:rsidRDefault="00CA1919" w:rsidP="00053A32">
      <w:r w:rsidRPr="00053A32">
        <w:t>Ответ: У них свои принципы. Понимаешь, я был не против того, чтобы «молодой» работал больше, я был против издевательств, когда человека заставляют «родить» торт, не выходя из караулки.</w:t>
      </w:r>
    </w:p>
    <w:p w14:paraId="52165C9B" w14:textId="77777777" w:rsidR="00CA1919" w:rsidRPr="005F267C" w:rsidRDefault="00CA1919" w:rsidP="005F267C">
      <w:pPr>
        <w:rPr>
          <w:b/>
        </w:rPr>
      </w:pPr>
      <w:r w:rsidRPr="005F267C">
        <w:rPr>
          <w:b/>
        </w:rPr>
        <w:t>Вопрос: А качества характера что-нибудь меняют?</w:t>
      </w:r>
    </w:p>
    <w:p w14:paraId="3EEB77E8" w14:textId="77777777" w:rsidR="00CA1919" w:rsidRPr="00053A32" w:rsidRDefault="00CA1919" w:rsidP="00053A32">
      <w:r w:rsidRPr="00053A32">
        <w:t>Ответ: Пусть ты подлец, подонок, но если ты два года не стучал, подчинялся законам, к тебе будут относиться как к хорошему человеку.</w:t>
      </w:r>
    </w:p>
    <w:p w14:paraId="6A63D1B3" w14:textId="77777777" w:rsidR="00CA1919" w:rsidRPr="005F267C" w:rsidRDefault="00CA1919" w:rsidP="005F267C">
      <w:pPr>
        <w:rPr>
          <w:b/>
        </w:rPr>
      </w:pPr>
      <w:r w:rsidRPr="005F267C">
        <w:rPr>
          <w:b/>
        </w:rPr>
        <w:t>Вопрос: Что меняется с переходом в следующий статус?</w:t>
      </w:r>
    </w:p>
    <w:p w14:paraId="1270B8BD" w14:textId="77777777" w:rsidR="00CA1919" w:rsidRPr="00053A32" w:rsidRDefault="00CA1919" w:rsidP="00053A32">
      <w:r w:rsidRPr="00053A32">
        <w:t>Ответ: Те, кто делал все без исключения, продолжают делать все без исключения, те, кто делал только то, что положено, не делают ничего, а те, кто делал мало, тоже ничего не делают. После приказа такое ощущение, как будто тебя молотком по голове ударили, так резко меняется отношение окружающих, буквально со следующего дня.</w:t>
      </w:r>
    </w:p>
    <w:p w14:paraId="096BF60B" w14:textId="77777777" w:rsidR="00CA1919" w:rsidRPr="005F267C" w:rsidRDefault="00CA1919" w:rsidP="005F267C">
      <w:pPr>
        <w:rPr>
          <w:b/>
        </w:rPr>
      </w:pPr>
      <w:r w:rsidRPr="005F267C">
        <w:rPr>
          <w:b/>
        </w:rPr>
        <w:t>Вопрос: А к какому же из этих трех типов относится «стукач»?</w:t>
      </w:r>
    </w:p>
    <w:p w14:paraId="0DCAAD23" w14:textId="77777777" w:rsidR="00CA1919" w:rsidRPr="00053A32" w:rsidRDefault="00CA1919" w:rsidP="00053A32">
      <w:r w:rsidRPr="00053A32">
        <w:t>Ответ: Как правило, к первому. «Стукач» — это трус. Его и командование ненавидит. Никто не любит трусов. Когда «стукач» становится дедом, он и унижает и бьет солдат младшего призыва.</w:t>
      </w:r>
    </w:p>
    <w:p w14:paraId="3360C07A" w14:textId="77777777" w:rsidR="00CA1919" w:rsidRPr="005F267C" w:rsidRDefault="00CA1919" w:rsidP="005F267C">
      <w:pPr>
        <w:rPr>
          <w:b/>
        </w:rPr>
      </w:pPr>
      <w:r w:rsidRPr="005F267C">
        <w:rPr>
          <w:b/>
        </w:rPr>
        <w:t>Вопрос: А кто не гоняет «молодых»?</w:t>
      </w:r>
    </w:p>
    <w:p w14:paraId="21C4DAF8" w14:textId="77777777" w:rsidR="00CA1919" w:rsidRPr="00053A32" w:rsidRDefault="00CA1919" w:rsidP="00053A32">
      <w:r w:rsidRPr="00053A32">
        <w:t>Ответ: Те, кто не может этого делать в силу личных качеств. Обычно на первом году зарекаются не бить молодых, но время проходит и люди начинают рассуждать так: «Я через это прошел, пусть и они пройдут».</w:t>
      </w:r>
    </w:p>
    <w:p w14:paraId="18111CFC" w14:textId="77777777" w:rsidR="00CA1919" w:rsidRPr="005F267C" w:rsidRDefault="00CA1919" w:rsidP="005F267C">
      <w:pPr>
        <w:rPr>
          <w:b/>
        </w:rPr>
      </w:pPr>
      <w:r w:rsidRPr="005F267C">
        <w:rPr>
          <w:b/>
        </w:rPr>
        <w:t>Вопрос: Характер меняется за годы службы?</w:t>
      </w:r>
    </w:p>
    <w:p w14:paraId="6391AE8F" w14:textId="77777777" w:rsidR="00CA1919" w:rsidRPr="00053A32" w:rsidRDefault="00CA1919" w:rsidP="00053A32">
      <w:r w:rsidRPr="00053A32">
        <w:t>Ответ: Нет. Никакого возмужания не происходит. Правда, меньше становится колебаний, более жестко ко всему относишься.</w:t>
      </w:r>
    </w:p>
    <w:p w14:paraId="66E29AEF" w14:textId="77777777" w:rsidR="00CA1919" w:rsidRPr="005F267C" w:rsidRDefault="00CA1919" w:rsidP="005F267C">
      <w:pPr>
        <w:rPr>
          <w:b/>
        </w:rPr>
      </w:pPr>
      <w:r w:rsidRPr="005F267C">
        <w:rPr>
          <w:b/>
        </w:rPr>
        <w:t>Вопрос: Устав способствует развитию дедовщины?</w:t>
      </w:r>
    </w:p>
    <w:p w14:paraId="1E5EADC0" w14:textId="77777777" w:rsidR="00CA1919" w:rsidRPr="00053A32" w:rsidRDefault="00CA1919" w:rsidP="00FD7912">
      <w:r w:rsidRPr="00053A32">
        <w:t>Ответ: Да, жить по Уставу заставляют сами деды</w:t>
      </w:r>
      <w:r w:rsidRPr="005F267C">
        <w:t>.</w:t>
      </w:r>
    </w:p>
    <w:p w14:paraId="313C59F2" w14:textId="77777777" w:rsidR="00CA1919" w:rsidRPr="005F267C" w:rsidRDefault="00CA1919" w:rsidP="005F267C">
      <w:pPr>
        <w:rPr>
          <w:b/>
        </w:rPr>
      </w:pPr>
      <w:r w:rsidRPr="005F267C">
        <w:rPr>
          <w:b/>
        </w:rPr>
        <w:t>Вопрос: Чем выгодна эта система отношений офицерам?</w:t>
      </w:r>
    </w:p>
    <w:p w14:paraId="73535F6B" w14:textId="77777777" w:rsidR="00CA1919" w:rsidRPr="00053A32" w:rsidRDefault="00CA1919" w:rsidP="00053A32">
      <w:r w:rsidRPr="00053A32">
        <w:t>Ответ: Тем, чтоони могут ничего не делать, аспрашивать с военнослужащих старшего призыва, которые обеспечивают порядок, порядок держится на системе неотвратимых наказаний. По уставу таких наказаний нет.</w:t>
      </w:r>
    </w:p>
    <w:p w14:paraId="60808926" w14:textId="77777777" w:rsidR="00CA1919" w:rsidRPr="005F267C" w:rsidRDefault="00CA1919" w:rsidP="005F267C">
      <w:pPr>
        <w:rPr>
          <w:b/>
        </w:rPr>
      </w:pPr>
      <w:r w:rsidRPr="005F267C">
        <w:rPr>
          <w:b/>
        </w:rPr>
        <w:t>Вопрос: Какие качества создают авторитет в армии?</w:t>
      </w:r>
    </w:p>
    <w:p w14:paraId="3E1A6B9E" w14:textId="77777777" w:rsidR="00CA1919" w:rsidRPr="00053A32" w:rsidRDefault="00CA1919" w:rsidP="00053A32">
      <w:r w:rsidRPr="00053A32">
        <w:t>Ответ: Доброта или сила.</w:t>
      </w:r>
    </w:p>
    <w:p w14:paraId="169F6D0F" w14:textId="77777777" w:rsidR="00CA1919" w:rsidRPr="005F267C" w:rsidRDefault="00CA1919" w:rsidP="005F267C">
      <w:pPr>
        <w:rPr>
          <w:b/>
        </w:rPr>
      </w:pPr>
      <w:r w:rsidRPr="005F267C">
        <w:rPr>
          <w:b/>
        </w:rPr>
        <w:t>Вопрос: Что для тебя в армии было самыми тяжелым?</w:t>
      </w:r>
    </w:p>
    <w:p w14:paraId="7D27980F" w14:textId="77777777" w:rsidR="00CA1919" w:rsidRPr="00053A32" w:rsidRDefault="00CA1919" w:rsidP="00053A32">
      <w:r w:rsidRPr="00053A32">
        <w:t>Ответ: Армейская тупость. Здесь можно не думать никому, кроме старших начальников. Я не могу выполнить приказ, если я не понимаю его смысла.</w:t>
      </w:r>
    </w:p>
    <w:p w14:paraId="73017FD1" w14:textId="086215EC" w:rsidR="00CA1919" w:rsidRPr="009D1D05" w:rsidRDefault="00C61F60" w:rsidP="009D1D05">
      <w:pPr>
        <w:pStyle w:val="3"/>
      </w:pPr>
      <w:bookmarkStart w:id="888" w:name="_Toc174261230"/>
      <w:bookmarkStart w:id="889" w:name="_Toc13960676"/>
      <w:bookmarkEnd w:id="888"/>
      <w:r>
        <w:rPr>
          <w:lang w:val="ru-RU"/>
        </w:rPr>
        <w:t>5.</w:t>
      </w:r>
      <w:r w:rsidR="00CA1919" w:rsidRPr="009D1D05">
        <w:t>1.13. Инженерные войска. Прибалтика</w:t>
      </w:r>
      <w:bookmarkEnd w:id="889"/>
    </w:p>
    <w:p w14:paraId="1B91653F" w14:textId="77777777" w:rsidR="00CA1919" w:rsidRPr="005F267C" w:rsidRDefault="00CA1919" w:rsidP="005F267C">
      <w:pPr>
        <w:rPr>
          <w:b/>
        </w:rPr>
      </w:pPr>
      <w:r w:rsidRPr="005F267C">
        <w:rPr>
          <w:b/>
        </w:rPr>
        <w:t>Вопрос: Существовали ли у вас группировки по национальному признаку?</w:t>
      </w:r>
    </w:p>
    <w:p w14:paraId="33E5E027" w14:textId="77777777" w:rsidR="00CA1919" w:rsidRPr="00053A32" w:rsidRDefault="00CA1919" w:rsidP="00053A32">
      <w:r w:rsidRPr="00053A32">
        <w:t>Ответ: Только так. В любом роде войск, насколько мне известно, есть такие группировки (когда прибыл на службу, нас пугали слухами, об армянском братстве, но, слава Богу, во время навей службы его уже не существовало). Командование в 80-е годы было обязано призывать людей из разных национальных кругов: из Азербайджана, Казахстана, Средней Азии, Грузии, Армении. А в последующие годы смотрели, кто из них ведет себя хуже, и тех потом не призывали, призывали более покладистых парней из Средней Азии. Их общий образовательный уровень явно недостаточен, и потому они многое терпеливо сносили. Что касается кавказский национальностей, то в каждом периоде с ними возникали сложности. Первые полгода остро стоял армянский вопрос. Следующие полгода армян уже не призывали, наученные горьким опытом. Но тогда встал азербайджанский вопрос. Третьи полгода не призывали азербайджанцев, но призывали абхазцев, возникали конфликты с ними. Четвертые полгода тоже самое произошло с грузинами.</w:t>
      </w:r>
    </w:p>
    <w:p w14:paraId="14D50FD6" w14:textId="77777777" w:rsidR="00CA1919" w:rsidRPr="005F267C" w:rsidRDefault="00CA1919" w:rsidP="005F267C">
      <w:pPr>
        <w:rPr>
          <w:b/>
        </w:rPr>
      </w:pPr>
      <w:r w:rsidRPr="005F267C">
        <w:rPr>
          <w:b/>
        </w:rPr>
        <w:t>Вопрос: Что это были за конфликты?</w:t>
      </w:r>
    </w:p>
    <w:p w14:paraId="4CCD4C26" w14:textId="77777777" w:rsidR="00CA1919" w:rsidRPr="00053A32" w:rsidRDefault="00CA1919" w:rsidP="00053A32">
      <w:r w:rsidRPr="00053A32">
        <w:t>Ответ: Представители наиболее многочисленной национальности пытались подчинить себе других. Вообще все группировки отличал какое-то природный дух коллективизма. Складывается впечатление, что у русских, украинцев, белорусов чувство патриотизма воспитывается, а национальным меньшинствам оно изначально присуще. Потребность защитить своего товарища от неправомерных посягательств становилась такой же естественной, как потребность пойти позавтракать. Чувство собственного достоинства, понимаемое как достоинство нации, было для них свято, особенно для грузин.</w:t>
      </w:r>
    </w:p>
    <w:p w14:paraId="7AEF2B9D" w14:textId="77777777" w:rsidR="00CA1919" w:rsidRPr="00053A32" w:rsidRDefault="00CA1919" w:rsidP="00053A32">
      <w:r w:rsidRPr="00053A32">
        <w:t>Славяне быстро распадались на пятерки, тройки, вне зависимости от национальной принадлежности. Некоторые оставались в одиночестве. Если случалась конфликтная ситуация у славян с кавказцами, то другие славяне старались не вмешиваться. Конфликты возникали легко: например, русский повернулся не так в строю, а грузин считает себя вправе сделать ему замечание, поскольку он дольше прослужил. За славянина никто не заступится, в лучшем случае ему посочувствуют. Если такой же случай произойдет с абхазцами, то русскому, который осмелился сделать замечание, придется плохо.</w:t>
      </w:r>
    </w:p>
    <w:p w14:paraId="44690FC2" w14:textId="77777777" w:rsidR="00CA1919" w:rsidRPr="00053A32" w:rsidRDefault="00CA1919" w:rsidP="00053A32">
      <w:r w:rsidRPr="00053A32">
        <w:t>После пяти месяцев службы я оказался на должности освобожденного секретаря комсомола. По долгу службы я разбирал такие эпизоды и всегда сталкивался с упорным нежеланием командования «выносить сор из избы», хотя доходило до страшных мордобитий.</w:t>
      </w:r>
    </w:p>
    <w:p w14:paraId="0D8E6AB5" w14:textId="77777777" w:rsidR="00CA1919" w:rsidRPr="00053A32" w:rsidRDefault="00CA1919" w:rsidP="00053A32">
      <w:r w:rsidRPr="00053A32">
        <w:t>Проводились вечера, диспуты, собрания, посвященные воинской дисциплине и всегда это сводилось к призыву; «ребята, давайте жить дружно», иногда какой-то начальник на чистом мате говорил несколько слов, которые в переводе значили следующее: Что вы делаете, ребята? Так нельзя.</w:t>
      </w:r>
    </w:p>
    <w:p w14:paraId="2BA06471" w14:textId="77777777" w:rsidR="00CA1919" w:rsidRPr="00053A32" w:rsidRDefault="00CA1919" w:rsidP="00053A32">
      <w:r w:rsidRPr="00053A32">
        <w:t>Считалось, что секретарь комсомольской организации должен быть в курсе всех национальных проблем. Каким образом, это никого не интересовало. Комсомольский работник должен был вести себя как Штирлиц. Если откровенно, то разбирать эти конфликты не хотелось. Я делал вид, что я Штирлиц, что я имев в разных подразделениях своих людей, хотя, разумеется, это было просто невозможно. За всю службу я не помню недели без национальных конфликтов.</w:t>
      </w:r>
    </w:p>
    <w:p w14:paraId="433A0FDA" w14:textId="77777777" w:rsidR="00CA1919" w:rsidRPr="005F267C" w:rsidRDefault="00CA1919" w:rsidP="005F267C">
      <w:pPr>
        <w:rPr>
          <w:b/>
        </w:rPr>
      </w:pPr>
      <w:r w:rsidRPr="005F267C">
        <w:rPr>
          <w:b/>
        </w:rPr>
        <w:t>Вопрос: У вас в части объединялись все национальности, кроме славянских, так?</w:t>
      </w:r>
    </w:p>
    <w:p w14:paraId="257EFF01" w14:textId="77777777" w:rsidR="00CA1919" w:rsidRPr="00053A32" w:rsidRDefault="00CA1919" w:rsidP="00053A32">
      <w:r w:rsidRPr="00053A32">
        <w:t>Ответ: Именно так. Но среднеазиаты, как и славяне, не могли в силу каких-то национальных особенностей или какой-то закомплексованности диктовать условия.</w:t>
      </w:r>
    </w:p>
    <w:p w14:paraId="140996EB" w14:textId="77777777" w:rsidR="00CA1919" w:rsidRPr="005F267C" w:rsidRDefault="00CA1919" w:rsidP="005F267C">
      <w:pPr>
        <w:rPr>
          <w:b/>
        </w:rPr>
      </w:pPr>
      <w:r w:rsidRPr="005F267C">
        <w:rPr>
          <w:b/>
        </w:rPr>
        <w:t>Вопрос: А еврей у вас били?</w:t>
      </w:r>
    </w:p>
    <w:p w14:paraId="4EEF68C5" w14:textId="77777777" w:rsidR="00CA1919" w:rsidRPr="00053A32" w:rsidRDefault="00CA1919" w:rsidP="00053A32">
      <w:r w:rsidRPr="00053A32">
        <w:t>Ответ: Да, несколько человек. Они держались обособленно, ни в какие группировки не вступали, вели себя скромно, но с достоинством.</w:t>
      </w:r>
    </w:p>
    <w:p w14:paraId="51933EA2" w14:textId="77777777" w:rsidR="00CA1919" w:rsidRPr="005F267C" w:rsidRDefault="00CA1919" w:rsidP="005F267C">
      <w:pPr>
        <w:rPr>
          <w:b/>
        </w:rPr>
      </w:pPr>
      <w:r w:rsidRPr="005F267C">
        <w:rPr>
          <w:b/>
        </w:rPr>
        <w:t>Вопрос: Как национальные группировки относились друг к другу?</w:t>
      </w:r>
    </w:p>
    <w:p w14:paraId="18D6AA5D" w14:textId="77777777" w:rsidR="00CA1919" w:rsidRPr="00053A32" w:rsidRDefault="00CA1919" w:rsidP="00053A32">
      <w:r w:rsidRPr="00053A32">
        <w:t>Ответ: Друг к другу достаточно лояльно, а к русским враждебно.</w:t>
      </w:r>
    </w:p>
    <w:p w14:paraId="7E527FA2" w14:textId="77777777" w:rsidR="00CA1919" w:rsidRPr="005F267C" w:rsidRDefault="00CA1919" w:rsidP="005F267C">
      <w:pPr>
        <w:rPr>
          <w:b/>
        </w:rPr>
      </w:pPr>
      <w:r w:rsidRPr="005F267C">
        <w:rPr>
          <w:b/>
        </w:rPr>
        <w:t>Вопрос: То есть, существовал единый блок национальностей, враждебный по отношению к русским?</w:t>
      </w:r>
    </w:p>
    <w:p w14:paraId="3DF75F7D" w14:textId="77777777" w:rsidR="00CA1919" w:rsidRPr="00053A32" w:rsidRDefault="00CA1919" w:rsidP="00053A32">
      <w:r w:rsidRPr="00053A32">
        <w:t>Ответ: Пожалуй, была такая тенденция. Все национальности объединялись против славян (не только против русских). Крупные конфликты, в которых участвовали более ста человек, происходили нечасто, а локальные, когда с двумя-тремя солдатами — почти каждый день. Частенько бывали случаи, когда абхазцы или осетины (самые достойные, как они считали, нации) ловили за шкирку какого-нибудь узбека, причем, однопризывника, который, по законам неуставных отношений, не обязан им подчиняться, и заставляли его стирать или еще что-то делать. И тот, как правило, не отказывался.</w:t>
      </w:r>
    </w:p>
    <w:p w14:paraId="56171F24" w14:textId="77777777" w:rsidR="00CA1919" w:rsidRPr="005F267C" w:rsidRDefault="00CA1919" w:rsidP="005F267C">
      <w:pPr>
        <w:rPr>
          <w:b/>
        </w:rPr>
      </w:pPr>
      <w:r w:rsidRPr="005F267C">
        <w:rPr>
          <w:b/>
        </w:rPr>
        <w:t>Вопрос: А русские могли отказаться?</w:t>
      </w:r>
    </w:p>
    <w:p w14:paraId="50129506" w14:textId="77777777" w:rsidR="00CA1919" w:rsidRPr="00053A32" w:rsidRDefault="00CA1919" w:rsidP="00053A32">
      <w:r w:rsidRPr="00053A32">
        <w:t>Ответ: Русских в таких случаях не трогали, к ним вообще не обращались. Чаще всего работали узбеки, «черная» такая группировка, которой особенно доставалось. Иногда они даже между собой выясняли отношения. Это самый страшный вариант – когда все бьют, да еще в своем национальном кругу деды начинают наседать. Это рождало особенно сильные вспышки возмущения среди «униженных и оскорбленных», обычно узбеки объединялись, чтобы посочувствовать друг другу: «Надо же, опять избили», — и не выступали с открытым протестом.</w:t>
      </w:r>
    </w:p>
    <w:p w14:paraId="73EBE510" w14:textId="77777777" w:rsidR="00CA1919" w:rsidRPr="005F267C" w:rsidRDefault="00CA1919" w:rsidP="005F267C">
      <w:pPr>
        <w:rPr>
          <w:b/>
        </w:rPr>
      </w:pPr>
      <w:r w:rsidRPr="005F267C">
        <w:rPr>
          <w:b/>
        </w:rPr>
        <w:t>Вопрос: С чем было связано основное количество конфликтов?</w:t>
      </w:r>
    </w:p>
    <w:p w14:paraId="3BBF8781" w14:textId="77777777" w:rsidR="00CA1919" w:rsidRPr="00053A32" w:rsidRDefault="00CA1919" w:rsidP="00053A32">
      <w:r w:rsidRPr="00053A32">
        <w:t>Ответ: Часто это было связано с употреблением какого-нибудь ругательства, которое для славян привычно как «здрасьте», а для некоторых национальностей звучит страшным оскорблением (есть же люди, которые выросли в среде, где употребляли ругательства каждый 10 минут и не придавали таким выражениям их первоначального смысла). Этот человек объяснял, что никого не хотел обидеть, но ему говорили: Нет, ты обидел мою семью, меня, мою расу. И вся «оскорбленная раса» начинала мстить.</w:t>
      </w:r>
    </w:p>
    <w:p w14:paraId="3DBE40E5" w14:textId="77777777" w:rsidR="00CA1919" w:rsidRPr="00053A32" w:rsidRDefault="00CA1919" w:rsidP="00053A32">
      <w:r w:rsidRPr="00053A32">
        <w:t>Еще больше конфликтов было связано со спецификой службы, с бытовыми вопросами типа «этот ремень я возьму себе», «ты мне постирай», «ты за меня будешь в наряде работать».</w:t>
      </w:r>
    </w:p>
    <w:p w14:paraId="46CC73A6" w14:textId="77777777" w:rsidR="00CA1919" w:rsidRPr="00053A32" w:rsidRDefault="00CA1919" w:rsidP="00053A32">
      <w:r w:rsidRPr="00053A32">
        <w:t>Страшным местом была столовая, где всегда непочатый край работы. Там коней надо привязывать, а не пищу готовить. Слава Богу, четыре года прошло, а все равно, как вспомню, неприятно, как будто вчера пообедал в этой столовой. Туда посылали малое количество людей, естественно, представителей разных национальностей. Легкие места на раздаче доставались самым крепким или тем, кого может защитить своя группировка, а хлипкие выполняли самую тяжелую работу.</w:t>
      </w:r>
    </w:p>
    <w:p w14:paraId="2C7D74B5" w14:textId="77777777" w:rsidR="00CA1919" w:rsidRPr="00053A32" w:rsidRDefault="00CA1919" w:rsidP="00053A32">
      <w:r w:rsidRPr="00053A32">
        <w:t>Однажды армяне объединились и забросали белорусов килограммовыми булыжниками на плацу перед столовой, где они утром построились, чтобы быть разведенными по боевым заданиям. Многие попали в госпиталь.</w:t>
      </w:r>
    </w:p>
    <w:p w14:paraId="63F30F94" w14:textId="77777777" w:rsidR="00CA1919" w:rsidRPr="00053A32" w:rsidRDefault="00CA1919" w:rsidP="00053A32">
      <w:r w:rsidRPr="00053A32">
        <w:t>Помню, замполит прибежал со словами: «Вы здесь сидите, а у вас там солдаты, друг друга убивают». Замполит собрал всех, что-то сказал, как всегда в таких выражениях, которые не печатают. Я пообещал кого-то исключить из комсомола, это у меня было самым грозным наказанием. Правда, иногда, как ни странно, действовало. Тем более, что могло повлиять на характеристику, которую мы давали. Действовало также, если пообещать перевести без характеристики в какую-то северную часть: «К белым мишкам хочешь?».</w:t>
      </w:r>
    </w:p>
    <w:p w14:paraId="7EA99A12" w14:textId="77777777" w:rsidR="00CA1919" w:rsidRPr="005F267C" w:rsidRDefault="00CA1919" w:rsidP="005F267C">
      <w:pPr>
        <w:rPr>
          <w:b/>
        </w:rPr>
      </w:pPr>
      <w:r w:rsidRPr="005F267C">
        <w:rPr>
          <w:b/>
        </w:rPr>
        <w:t>Вопрос: Что важнее — быть членом землячества или дедом?</w:t>
      </w:r>
    </w:p>
    <w:p w14:paraId="4B88A7AA" w14:textId="77777777" w:rsidR="00CA1919" w:rsidRPr="00053A32" w:rsidRDefault="00CA1919" w:rsidP="00053A32">
      <w:r w:rsidRPr="00053A32">
        <w:t>Ответ: Это зависит от того, какое именно землячество. Конечно, в принципе, попасть в землячество — это хорошо. Там тебя защищают.</w:t>
      </w:r>
    </w:p>
    <w:p w14:paraId="5494F9CD" w14:textId="77777777" w:rsidR="00CA1919" w:rsidRPr="005F267C" w:rsidRDefault="00CA1919" w:rsidP="005F267C">
      <w:pPr>
        <w:rPr>
          <w:b/>
        </w:rPr>
      </w:pPr>
      <w:r w:rsidRPr="005F267C">
        <w:rPr>
          <w:b/>
        </w:rPr>
        <w:t>Вопрос: А бывали случаи, когда кто-то отделялся от своего землячества?</w:t>
      </w:r>
    </w:p>
    <w:p w14:paraId="72400D87" w14:textId="77777777" w:rsidR="00CA1919" w:rsidRPr="00053A32" w:rsidRDefault="00CA1919" w:rsidP="00053A32">
      <w:r w:rsidRPr="00053A32">
        <w:t>Ответ: Нет, конечно. Даже если бы кто-то захотел отделиться, он просто не смог бы этого сделать.</w:t>
      </w:r>
    </w:p>
    <w:p w14:paraId="1E53EF01" w14:textId="77777777" w:rsidR="00CA1919" w:rsidRPr="005F267C" w:rsidRDefault="00CA1919" w:rsidP="005F267C">
      <w:pPr>
        <w:rPr>
          <w:b/>
        </w:rPr>
      </w:pPr>
      <w:r w:rsidRPr="005F267C">
        <w:rPr>
          <w:b/>
        </w:rPr>
        <w:t>Вопрос: Офицеры используют национальные отношения в своих целях?</w:t>
      </w:r>
    </w:p>
    <w:p w14:paraId="1504AFB0" w14:textId="77777777" w:rsidR="00CA1919" w:rsidRPr="00053A32" w:rsidRDefault="00CA1919" w:rsidP="00053A32">
      <w:r w:rsidRPr="00053A32">
        <w:t>Ответ: В армии самый эффективный способ заставить человека что-то делать — это избить его или сильно испугать. В этом смысле офицеры используют и дедовщину и землячества. Я не считаю, что это плохо. Иного способа нет, особенно для строптивых</w:t>
      </w:r>
      <w:r w:rsidRPr="00053A32">
        <w:br/>
        <w:t>солдат.</w:t>
      </w:r>
    </w:p>
    <w:p w14:paraId="6FD4C0DC" w14:textId="77777777" w:rsidR="00CA1919" w:rsidRPr="005F267C" w:rsidRDefault="00CA1919" w:rsidP="005F267C">
      <w:pPr>
        <w:rPr>
          <w:b/>
        </w:rPr>
      </w:pPr>
      <w:r w:rsidRPr="005F267C">
        <w:rPr>
          <w:b/>
        </w:rPr>
        <w:t>Вопрос: Строптивые попадаются у разных национальностей?</w:t>
      </w:r>
    </w:p>
    <w:p w14:paraId="4FF7B487" w14:textId="77777777" w:rsidR="00CA1919" w:rsidRPr="00053A32" w:rsidRDefault="00CA1919" w:rsidP="00053A32">
      <w:r w:rsidRPr="00053A32">
        <w:t>Ответ: Как правило, у армян, грузин и азербайджанцев. Разумное использование землячеств полезно. А что делать офицеру, если начальство каждый день спрашивает: «Ну когда ты со своими армянами справишься?». Офицер назначает этого армянина в наряд вместе с национальной группировкой и, когда тот начинает в очередной раз увиливать, ему говорят: «Что же ты, брат, делать ничего не хочешь? Ты можешь лапши на уши навесить сержанту, офицеру, а с нами так не пойдет. Бери швабру!». Они стоят рядом, а он моет, даже без драки можно обойтись.</w:t>
      </w:r>
    </w:p>
    <w:p w14:paraId="6CD57B94" w14:textId="77777777" w:rsidR="00CA1919" w:rsidRPr="00053A32" w:rsidRDefault="00CA1919" w:rsidP="00053A32">
      <w:r w:rsidRPr="00053A32">
        <w:t>Но иногда офицеру просто хочется сломать солдата, которого он невзлюбил. Проще всего это сделать руками землячеств.</w:t>
      </w:r>
    </w:p>
    <w:p w14:paraId="54F2C31E" w14:textId="45E286D1" w:rsidR="00CA1919" w:rsidRPr="009D1D05" w:rsidRDefault="00C61F60" w:rsidP="009D1D05">
      <w:pPr>
        <w:pStyle w:val="3"/>
      </w:pPr>
      <w:bookmarkStart w:id="890" w:name="_Toc174261231"/>
      <w:bookmarkStart w:id="891" w:name="_Toc13960677"/>
      <w:bookmarkEnd w:id="890"/>
      <w:r>
        <w:rPr>
          <w:lang w:val="ru-RU"/>
        </w:rPr>
        <w:t>5.</w:t>
      </w:r>
      <w:r w:rsidR="00CA1919" w:rsidRPr="009D1D05">
        <w:t>1.14. Железнодорожные войска. БАМ</w:t>
      </w:r>
      <w:bookmarkEnd w:id="891"/>
    </w:p>
    <w:p w14:paraId="00343489" w14:textId="77777777" w:rsidR="00CA1919" w:rsidRPr="005F267C" w:rsidRDefault="00CA1919" w:rsidP="005F267C">
      <w:pPr>
        <w:rPr>
          <w:b/>
        </w:rPr>
      </w:pPr>
      <w:r w:rsidRPr="005F267C">
        <w:rPr>
          <w:b/>
        </w:rPr>
        <w:t>Вопрос: Расскажи о своих первых впечатлениях об армии.</w:t>
      </w:r>
    </w:p>
    <w:p w14:paraId="6DD02F0D" w14:textId="77777777" w:rsidR="00CA1919" w:rsidRPr="00053A32" w:rsidRDefault="00CA1919" w:rsidP="00053A32">
      <w:r w:rsidRPr="00053A32">
        <w:t>Ответ: Первые полгода я служил под Москвой в городе Щелков в учебной части, там получил звание младшего сержанта. Служба мне нравилась, я чувствовал себя солдатом Советской Армии. А потом я поехал на БАМ.</w:t>
      </w:r>
    </w:p>
    <w:p w14:paraId="66AA0A45" w14:textId="77777777" w:rsidR="00CA1919" w:rsidRPr="00053A32" w:rsidRDefault="00CA1919" w:rsidP="00053A32">
      <w:r w:rsidRPr="00053A32">
        <w:t>В основном на БАМе были «черные батальоны», где преобладали кавказцы и армяне. Про грузин ничего плохого сказать не могу, так как прекрасно находил с ними общий язык. Когда я пришел в казарму с двумя ребятами из Донецка, «чурбаны» сразу же стали говорить: «Русские пришли, сейчас «тащиться» будем, а они пахать будут». Я сказал ребятам, если начнется экзекуция, надо вставать втроем — загасят так загасят, возьмем табуретки, что под рукой будет… Ребята из Донецка мне сказали: «Давай сейчас лезть не будем». Я им сказал: «Делайте, как знаете». Моя очередь пришла последней, как самого дохлого, самого маленького.</w:t>
      </w:r>
    </w:p>
    <w:p w14:paraId="2458EDBB" w14:textId="77777777" w:rsidR="00CA1919" w:rsidRPr="00053A32" w:rsidRDefault="00CA1919" w:rsidP="00053A32">
      <w:r w:rsidRPr="00053A32">
        <w:t>Я всегда старался быть корректным, вежливо говорил со всеми, чтобы никого не обидеть. Мне сразу дали по лицу без лишних слов.</w:t>
      </w:r>
    </w:p>
    <w:p w14:paraId="02A4F1A9" w14:textId="77777777" w:rsidR="00CA1919" w:rsidRPr="005F267C" w:rsidRDefault="00CA1919" w:rsidP="005F267C">
      <w:pPr>
        <w:rPr>
          <w:b/>
        </w:rPr>
      </w:pPr>
      <w:r w:rsidRPr="005F267C">
        <w:rPr>
          <w:b/>
        </w:rPr>
        <w:t>Вопрос: А много человек стало тебя учить?</w:t>
      </w:r>
    </w:p>
    <w:p w14:paraId="0CD781E4" w14:textId="77777777" w:rsidR="00CA1919" w:rsidRPr="00053A32" w:rsidRDefault="00CA1919" w:rsidP="00053A32">
      <w:r w:rsidRPr="00053A32">
        <w:t>Ответ: Человек 15.</w:t>
      </w:r>
    </w:p>
    <w:p w14:paraId="429EC2B9" w14:textId="77777777" w:rsidR="00CA1919" w:rsidRPr="005F267C" w:rsidRDefault="00CA1919" w:rsidP="005F267C">
      <w:pPr>
        <w:rPr>
          <w:b/>
        </w:rPr>
      </w:pPr>
      <w:r w:rsidRPr="005F267C">
        <w:rPr>
          <w:b/>
        </w:rPr>
        <w:t>Вопрос: Это были «дембеля»?</w:t>
      </w:r>
    </w:p>
    <w:p w14:paraId="5FA11B32" w14:textId="77777777" w:rsidR="00CA1919" w:rsidRPr="00053A32" w:rsidRDefault="00CA1919" w:rsidP="00053A32">
      <w:r w:rsidRPr="00053A32">
        <w:t>Ответ: Нет, у нас в роте не было дедов и «дембелей». Были ребята старше меня на полгода, так называемые «черпаки». Меня один раз ударили, я схватил табуретку, трахнул кого-то, потом меня свалили, и я забрался под постель, это меня в первую ночь и спасло. Когда я туда забился, они ничем не могли меня достать, только пинали ногами в ярости: «Русский позволил себе взять табуретку!» На этом дело кончилось.</w:t>
      </w:r>
    </w:p>
    <w:p w14:paraId="429D4294" w14:textId="77777777" w:rsidR="00CA1919" w:rsidRPr="00053A32" w:rsidRDefault="00CA1919" w:rsidP="00053A32">
      <w:r w:rsidRPr="00053A32">
        <w:t>Утром командир роты поставил нас, сержантов, замкомвзводами. Там сержантов практически не было. На утренней пробежке командир роты поставил меня заключительным, подгонять последних на кроссе, отставали те, что покрепче, я говорю им: «Ребята, подтянитесь», они уже не бегут, а идут: «Да пошел ты, потом у меня получишь».</w:t>
      </w:r>
    </w:p>
    <w:p w14:paraId="260FF372" w14:textId="77777777" w:rsidR="00CA1919" w:rsidRPr="00053A32" w:rsidRDefault="00CA1919" w:rsidP="00053A32">
      <w:r w:rsidRPr="00053A32">
        <w:t>На следующий день, как только командир роты вышел за дверь, меня ухватили за хобот и пытаются учить: бьют по лицу, тем же составом, в центральном проходе. Я успел схватить только швабру дневального, помахал ею, уложил человека три, а потом мне хорошо досталось: сломали два ребра, раму переломали и пробили черепушку. Я попал в лазарет. Пришли туда делегаты от армян и сказали: «Карефан, ты клевый чувак, «не стучи». Мы тебе поможем, если чего».</w:t>
      </w:r>
    </w:p>
    <w:p w14:paraId="4CFB216C" w14:textId="77777777" w:rsidR="00CA1919" w:rsidRPr="005F267C" w:rsidRDefault="00CA1919" w:rsidP="005F267C">
      <w:pPr>
        <w:rPr>
          <w:b/>
        </w:rPr>
      </w:pPr>
      <w:r w:rsidRPr="005F267C">
        <w:rPr>
          <w:b/>
        </w:rPr>
        <w:t>Вопрос: Как только запахло судом, они испугались?</w:t>
      </w:r>
    </w:p>
    <w:p w14:paraId="593E113D" w14:textId="77777777" w:rsidR="00CA1919" w:rsidRPr="00053A32" w:rsidRDefault="00CA1919" w:rsidP="00053A32">
      <w:r w:rsidRPr="00053A32">
        <w:t>Ответ: Нет, до суда дело не дошло бы, но на гауптвахту могли попасть. В нашей части старались не выносить сор из избы.</w:t>
      </w:r>
    </w:p>
    <w:p w14:paraId="3D28254E" w14:textId="77777777" w:rsidR="00CA1919" w:rsidRPr="005F267C" w:rsidRDefault="00CA1919" w:rsidP="005F267C">
      <w:pPr>
        <w:rPr>
          <w:b/>
        </w:rPr>
      </w:pPr>
      <w:r w:rsidRPr="005F267C">
        <w:rPr>
          <w:b/>
        </w:rPr>
        <w:t>Вопрос: Были ли попытки бороться с дедовщиной?</w:t>
      </w:r>
    </w:p>
    <w:p w14:paraId="482BFA80" w14:textId="77777777" w:rsidR="00CA1919" w:rsidRPr="00053A32" w:rsidRDefault="00CA1919" w:rsidP="00053A32">
      <w:r w:rsidRPr="00053A32">
        <w:t>Ответ: Нет, никто не боролся. Командный состав неизвестно на кого похож — «селедки», «лягушки», которых били те же азербайджанцы. Солдаты били офицеров, офицеры не молчали, конечно, но так и оставалось. При этом мы были лучшим батальоном, можно себе представить, что делалось в других подразделениях.</w:t>
      </w:r>
    </w:p>
    <w:p w14:paraId="5A35E02F" w14:textId="77777777" w:rsidR="00CA1919" w:rsidRPr="005F267C" w:rsidRDefault="00CA1919" w:rsidP="005F267C">
      <w:pPr>
        <w:rPr>
          <w:b/>
        </w:rPr>
      </w:pPr>
      <w:r w:rsidRPr="005F267C">
        <w:rPr>
          <w:b/>
        </w:rPr>
        <w:t>Вопрос: Солдаты каких национальностей были в вашей части?</w:t>
      </w:r>
    </w:p>
    <w:p w14:paraId="5FE64330" w14:textId="77777777" w:rsidR="00CA1919" w:rsidRPr="00053A32" w:rsidRDefault="00CA1919" w:rsidP="00053A32">
      <w:r w:rsidRPr="00053A32">
        <w:t>Ответ: Самых разнообразных закавказских национальностей. Преобладали азербайджанцы и армяне.</w:t>
      </w:r>
    </w:p>
    <w:p w14:paraId="1FAC79A8" w14:textId="77777777" w:rsidR="00CA1919" w:rsidRPr="005F267C" w:rsidRDefault="00CA1919" w:rsidP="005F267C">
      <w:pPr>
        <w:rPr>
          <w:b/>
        </w:rPr>
      </w:pPr>
      <w:r w:rsidRPr="005F267C">
        <w:rPr>
          <w:b/>
        </w:rPr>
        <w:t>Вопрос: А как со славянами?</w:t>
      </w:r>
    </w:p>
    <w:p w14:paraId="36C3E71E" w14:textId="77777777" w:rsidR="00CA1919" w:rsidRPr="00053A32" w:rsidRDefault="00CA1919" w:rsidP="00053A32">
      <w:r w:rsidRPr="00053A32">
        <w:t>Ответ: Русских было примерно 30%. Закавказские народы, неважно, какой национальности, держались вместе. У нас служили еще казахи и немцы из Казахстана. У них была кровная вражда с «Кавказом».</w:t>
      </w:r>
    </w:p>
    <w:p w14:paraId="14862F83" w14:textId="77777777" w:rsidR="00CA1919" w:rsidRPr="005F267C" w:rsidRDefault="00CA1919" w:rsidP="005F267C">
      <w:pPr>
        <w:rPr>
          <w:b/>
        </w:rPr>
      </w:pPr>
      <w:r w:rsidRPr="005F267C">
        <w:rPr>
          <w:b/>
        </w:rPr>
        <w:t>Вопрос: Землячества объединялись по ротам или крупнее, в размерах всей части?</w:t>
      </w:r>
    </w:p>
    <w:p w14:paraId="7AD95E3F" w14:textId="77777777" w:rsidR="00CA1919" w:rsidRPr="00053A32" w:rsidRDefault="00CA1919" w:rsidP="00053A32">
      <w:r w:rsidRPr="00053A32">
        <w:t>Ответ: Во всей части. Москвичи выделялись. Все уважали москвичей.</w:t>
      </w:r>
    </w:p>
    <w:p w14:paraId="000196CB" w14:textId="77777777" w:rsidR="00CA1919" w:rsidRPr="005F267C" w:rsidRDefault="00CA1919" w:rsidP="005F267C">
      <w:pPr>
        <w:rPr>
          <w:b/>
        </w:rPr>
      </w:pPr>
      <w:r w:rsidRPr="005F267C">
        <w:rPr>
          <w:b/>
        </w:rPr>
        <w:t>Вопрос: А какие отношения были между офицерами и землячествами?</w:t>
      </w:r>
    </w:p>
    <w:p w14:paraId="58029F9E" w14:textId="77777777" w:rsidR="00CA1919" w:rsidRPr="00053A32" w:rsidRDefault="00CA1919" w:rsidP="00053A32">
      <w:r w:rsidRPr="00053A32">
        <w:t>Ответ: Офицеры не поддерживали земляков, но и не боролись против них. Они старались не вмешиваться. У нас так получалось, что не офицеры влияли на коллектив, а «черные» воспитывали себе офицеров, чтобы они не выступали.</w:t>
      </w:r>
    </w:p>
    <w:p w14:paraId="77B2613D" w14:textId="77777777" w:rsidR="00CA1919" w:rsidRPr="00053A32" w:rsidRDefault="00CA1919" w:rsidP="00053A32">
      <w:r w:rsidRPr="00053A32">
        <w:t>Офицеры поддерживали «черных», потому что их сила держала дисциплину, давала план, помогала как можно больше выжать из человека.</w:t>
      </w:r>
    </w:p>
    <w:p w14:paraId="11495DFE" w14:textId="77777777" w:rsidR="00CA1919" w:rsidRPr="005F267C" w:rsidRDefault="00CA1919" w:rsidP="005F267C">
      <w:pPr>
        <w:rPr>
          <w:b/>
        </w:rPr>
      </w:pPr>
      <w:r w:rsidRPr="005F267C">
        <w:rPr>
          <w:b/>
        </w:rPr>
        <w:t>Вопрос: Я правильно понял: «Кавказ» занимал лидирующее положение и поэтому возможность существования других групп исключалась?</w:t>
      </w:r>
    </w:p>
    <w:p w14:paraId="46A7A46D" w14:textId="77777777" w:rsidR="00CA1919" w:rsidRPr="00053A32" w:rsidRDefault="00CA1919" w:rsidP="00053A32">
      <w:r w:rsidRPr="00053A32">
        <w:t>Ответ: Да. Если и были какие-то объединения, кроме «Кавказа», «неформальные», я бы сказал, они мирно собирались где-нибудь, обсуждали письма с Родины, кушали посылки, которые не успели отобрать.</w:t>
      </w:r>
    </w:p>
    <w:p w14:paraId="285BCA8E" w14:textId="77777777" w:rsidR="00CA1919" w:rsidRPr="005F267C" w:rsidRDefault="00CA1919" w:rsidP="005F267C">
      <w:pPr>
        <w:rPr>
          <w:b/>
        </w:rPr>
      </w:pPr>
      <w:r w:rsidRPr="005F267C">
        <w:rPr>
          <w:b/>
        </w:rPr>
        <w:t>Вопрос: Кто у вас забирал посылки?</w:t>
      </w:r>
    </w:p>
    <w:p w14:paraId="64768512" w14:textId="77777777" w:rsidR="00CA1919" w:rsidRPr="00053A32" w:rsidRDefault="00CA1919" w:rsidP="00053A32">
      <w:r w:rsidRPr="00053A32">
        <w:t>Ответ: Кавказцы.</w:t>
      </w:r>
    </w:p>
    <w:p w14:paraId="31DBFB6D" w14:textId="77777777" w:rsidR="00CA1919" w:rsidRPr="005F267C" w:rsidRDefault="00CA1919" w:rsidP="005F267C">
      <w:pPr>
        <w:rPr>
          <w:b/>
        </w:rPr>
      </w:pPr>
      <w:r w:rsidRPr="005F267C">
        <w:rPr>
          <w:b/>
        </w:rPr>
        <w:t>Вопрос: Они полностью отбирали посылки или им обязаны были отдать какую-то дань?</w:t>
      </w:r>
    </w:p>
    <w:p w14:paraId="5F49500D" w14:textId="77777777" w:rsidR="00CA1919" w:rsidRPr="00053A32" w:rsidRDefault="00CA1919" w:rsidP="00053A32">
      <w:r w:rsidRPr="00053A32">
        <w:t>Ответ: Они смотрели, что в посылке есть и изымали все, что хотели. Они не знали никаких ограничений в своих действиях, кроме убийств, убийства были, но не преднамеренные, а если кто-то не рассчитал.</w:t>
      </w:r>
    </w:p>
    <w:p w14:paraId="1A90D931" w14:textId="77777777" w:rsidR="00CA1919" w:rsidRPr="00053A32" w:rsidRDefault="00CA1919" w:rsidP="00053A32">
      <w:r w:rsidRPr="00053A32">
        <w:t>Жили в палатках, зимой — в казармах. Температура зимой колебалась от +7 до -8 градусов. Солдаты спали в так называемой «бамовке» — черные ватные штаны, черная телогрейка, накрывались шинелями. Кругом вши. Постельное белье в жутком состоянии. Все это напоминало «Котлован» Платонова. Только страшнее. Я понял, что под Москвой была показуха, а это — настоящая армия. У всех военных, которые попадали на БАМ, ноги нарывали, покрывались огромными «розочками», доходило до гангрены. Это не столько от сырости, сколько от условий, в которых жили солдаты.</w:t>
      </w:r>
    </w:p>
    <w:p w14:paraId="41E8F7CE" w14:textId="77777777" w:rsidR="00CA1919" w:rsidRPr="00053A32" w:rsidRDefault="00CA1919" w:rsidP="00053A32">
      <w:r w:rsidRPr="00053A32">
        <w:t>Во время моей службы были ротные побеги — когда целая рота молодых солдат срывались и уходила в тайгу жить.</w:t>
      </w:r>
    </w:p>
    <w:p w14:paraId="21776CDC" w14:textId="77777777" w:rsidR="00CA1919" w:rsidRPr="005F267C" w:rsidRDefault="00CA1919" w:rsidP="005F267C">
      <w:pPr>
        <w:rPr>
          <w:b/>
        </w:rPr>
      </w:pPr>
      <w:r w:rsidRPr="005F267C">
        <w:rPr>
          <w:b/>
        </w:rPr>
        <w:t>Вопрос: А какие были последствия?</w:t>
      </w:r>
    </w:p>
    <w:p w14:paraId="7D97F149" w14:textId="77777777" w:rsidR="00CA1919" w:rsidRPr="00053A32" w:rsidRDefault="00CA1919" w:rsidP="00053A32">
      <w:r w:rsidRPr="00053A32">
        <w:t>Ответ: Никаких. Их находили и возвращали обратно. И никаких карательных мер не применяли, это бессмысленно, так как люди напуганы. Если человек приходит первый раз в часть, идет кушать, а в него по головам летят стальные тарелки, или просто его запинают под стол, так и не дав ничего попробовать, есть вариант, что он скажет: «пошли-ка, ребята, отсюда в какое-нибудь другое место», жили на грибах, на ягодах, шманались по городкам.</w:t>
      </w:r>
    </w:p>
    <w:p w14:paraId="491074A8" w14:textId="77777777" w:rsidR="00CA1919" w:rsidRPr="005F267C" w:rsidRDefault="00CA1919" w:rsidP="005F267C">
      <w:pPr>
        <w:rPr>
          <w:b/>
        </w:rPr>
      </w:pPr>
      <w:r w:rsidRPr="005F267C">
        <w:rPr>
          <w:b/>
        </w:rPr>
        <w:t>Вопрос: Бандитствовали?</w:t>
      </w:r>
    </w:p>
    <w:p w14:paraId="175823AE" w14:textId="77777777" w:rsidR="00CA1919" w:rsidRPr="00053A32" w:rsidRDefault="00CA1919" w:rsidP="00053A32">
      <w:r w:rsidRPr="00053A32">
        <w:t>Ответ: Нет, грабежом не занимались. Занимались мелким воровством, чтобы выжить, не сдохнуть с голоду. В мой призыв таким образом ушла целая рота — 150 человек.</w:t>
      </w:r>
    </w:p>
    <w:p w14:paraId="2B5D8B1A" w14:textId="77777777" w:rsidR="00CA1919" w:rsidRPr="005F267C" w:rsidRDefault="00CA1919" w:rsidP="005F267C">
      <w:pPr>
        <w:rPr>
          <w:b/>
        </w:rPr>
      </w:pPr>
      <w:r w:rsidRPr="005F267C">
        <w:rPr>
          <w:b/>
        </w:rPr>
        <w:t>Вопрос: А кто они били по национальности?</w:t>
      </w:r>
    </w:p>
    <w:p w14:paraId="3EAE2376" w14:textId="77777777" w:rsidR="00CA1919" w:rsidRPr="00053A32" w:rsidRDefault="00CA1919" w:rsidP="00053A32">
      <w:r w:rsidRPr="00053A32">
        <w:t>Ответ: В основном, русские, украинцы, которые ушли от беспредела «Кавказа».</w:t>
      </w:r>
    </w:p>
    <w:p w14:paraId="3993367E" w14:textId="77777777" w:rsidR="00CA1919" w:rsidRPr="005F267C" w:rsidRDefault="00CA1919" w:rsidP="005F267C">
      <w:pPr>
        <w:rPr>
          <w:b/>
        </w:rPr>
      </w:pPr>
      <w:r w:rsidRPr="005F267C">
        <w:rPr>
          <w:b/>
        </w:rPr>
        <w:t>Вопрос: Получается, что самое главное — это сила, на чьей стороне сила, тот у власти. Так?</w:t>
      </w:r>
    </w:p>
    <w:p w14:paraId="5F9E4455" w14:textId="77777777" w:rsidR="00CA1919" w:rsidRPr="00053A32" w:rsidRDefault="00CA1919" w:rsidP="00053A32">
      <w:r w:rsidRPr="00053A32">
        <w:t>Ответ: Я с этим не согласен. Нужна сила воли. Мы договорились не опускаться до самого низа. Он тебя послал, а ты возьми табуретку и дай ему по голове, чтобы он этого не говорил.</w:t>
      </w:r>
    </w:p>
    <w:p w14:paraId="55B0526F" w14:textId="77777777" w:rsidR="00CA1919" w:rsidRPr="005F267C" w:rsidRDefault="00CA1919" w:rsidP="005F267C">
      <w:pPr>
        <w:rPr>
          <w:b/>
        </w:rPr>
      </w:pPr>
      <w:r w:rsidRPr="005F267C">
        <w:rPr>
          <w:b/>
        </w:rPr>
        <w:t>Вопрос: И ты так делал?</w:t>
      </w:r>
    </w:p>
    <w:p w14:paraId="68575931" w14:textId="77777777" w:rsidR="00CA1919" w:rsidRPr="00053A32" w:rsidRDefault="00CA1919" w:rsidP="00053A32">
      <w:r w:rsidRPr="00053A32">
        <w:t>Ответ: А мне ничего другого не оставалось. Я даже хуже делал, стоило пройти мимо человеку, который не мой друг, я его бил — для профилактики. Иначе я не мог. Там нужна не сила, а последовательность, стойкость, воля. Кавказцы не оставят тебя в покое, но могут уважать, как высшее существо, или унижать, как низшее, наравне с ними ты не можешь быть.</w:t>
      </w:r>
    </w:p>
    <w:p w14:paraId="7A05AA14" w14:textId="77777777" w:rsidR="00CA1919" w:rsidRPr="00053A32" w:rsidRDefault="00CA1919" w:rsidP="00053A32">
      <w:r w:rsidRPr="00053A32">
        <w:t>У нас был азербайджанец., звали его «крутой чувак», он отсидел какой-то срок на зоне – мафиози такой. Не раз трескал офицеров по зубам. Потом он попал в дисбат. По-моему, такие люди просто не должны существовать — животное какое-то, зверь. Мимо него пройти было невозможно. Он мог пнуть, ударить ногой в живот или треснуть по роже. В той ситуации я брал с него пример, обычно мы с ним расходились мирно.</w:t>
      </w:r>
    </w:p>
    <w:p w14:paraId="465AB614" w14:textId="77777777" w:rsidR="00CA1919" w:rsidRPr="00053A32" w:rsidRDefault="00CA1919" w:rsidP="00053A32">
      <w:r w:rsidRPr="00053A32">
        <w:t>Года два назад был фильм о том, как в латиноамериканской стране готовят офицеров в учебной части. Там была сцена, когда стравливали двух солдат. То же самое происходило у нас по ночам на гауптвахтах. Брали двух «чморей», выпускали в узкий коридор и они медленно сходились, сначала пугали друг друга, потом грызли, кусали, били. Это называлось «бой драконов» — ужасное зрелище.</w:t>
      </w:r>
    </w:p>
    <w:p w14:paraId="2107FE00" w14:textId="77777777" w:rsidR="00CA1919" w:rsidRPr="005F267C" w:rsidRDefault="00CA1919" w:rsidP="005F267C">
      <w:pPr>
        <w:rPr>
          <w:b/>
        </w:rPr>
      </w:pPr>
      <w:r w:rsidRPr="005F267C">
        <w:rPr>
          <w:b/>
        </w:rPr>
        <w:t>Вопрос: Видишь ли ты какой-нибудь выход из положения, которое сложилось у нас в стране с Вооруженными Силами?</w:t>
      </w:r>
    </w:p>
    <w:p w14:paraId="4AA80C95" w14:textId="77777777" w:rsidR="00CA1919" w:rsidRPr="00053A32" w:rsidRDefault="00CA1919" w:rsidP="00053A32">
      <w:r w:rsidRPr="00053A32">
        <w:t>Ответ: Я считаю, армия должна быть наемной.</w:t>
      </w:r>
    </w:p>
    <w:p w14:paraId="530FF9C8" w14:textId="1F94980A" w:rsidR="00CA1919" w:rsidRPr="00053A32" w:rsidRDefault="00C61F60" w:rsidP="00053A32">
      <w:pPr>
        <w:pStyle w:val="3"/>
      </w:pPr>
      <w:bookmarkStart w:id="892" w:name="_Toc174261232"/>
      <w:bookmarkStart w:id="893" w:name="_Toc13960678"/>
      <w:bookmarkEnd w:id="892"/>
      <w:r>
        <w:rPr>
          <w:lang w:val="ru-RU"/>
        </w:rPr>
        <w:t>5.</w:t>
      </w:r>
      <w:r w:rsidR="00CA1919" w:rsidRPr="00053A32">
        <w:t>1.15. Белорусский военный округ</w:t>
      </w:r>
      <w:bookmarkEnd w:id="893"/>
    </w:p>
    <w:p w14:paraId="26EE4EB1" w14:textId="77777777" w:rsidR="00CA1919" w:rsidRPr="005F267C" w:rsidRDefault="00CA1919" w:rsidP="005F267C">
      <w:pPr>
        <w:rPr>
          <w:b/>
        </w:rPr>
      </w:pPr>
      <w:r w:rsidRPr="005F267C">
        <w:rPr>
          <w:b/>
        </w:rPr>
        <w:t>Вопрос: Существовали ли у вас в армии национальные отношения?</w:t>
      </w:r>
    </w:p>
    <w:p w14:paraId="1F4D9865" w14:textId="77777777" w:rsidR="00CA1919" w:rsidRPr="00053A32" w:rsidRDefault="00CA1919" w:rsidP="00053A32">
      <w:r w:rsidRPr="00053A32">
        <w:t>Ответ: У нас существовали землячества, они объединяли людей по национальному признаку.</w:t>
      </w:r>
    </w:p>
    <w:p w14:paraId="7EDC2817" w14:textId="77777777" w:rsidR="00CA1919" w:rsidRPr="00053A32" w:rsidRDefault="00CA1919" w:rsidP="00053A32">
      <w:r w:rsidRPr="00053A32">
        <w:t>В армии сложился стереотип: узбек, казах или любой другой представитель национальных меньшинств — это человек другого сорта, которому нельзя доверять ни одну серьезную работу, особенно связанную с автоматизацией, с электроникой. Землячества возникают, чтобы как-то защитить человека он несправедливости этого стереотипа. Землячество — это коллектив, в котором люди защищают и поддерживают друг друга. Молодые солдаты, влившись в этот коллектив, становятся родными братьями, их защищают от неуставных взаимоотношений, учат, как легче переносить службу, оказывают всяческую помощь.</w:t>
      </w:r>
    </w:p>
    <w:p w14:paraId="5EFAEC8B" w14:textId="77777777" w:rsidR="00CA1919" w:rsidRPr="00053A32" w:rsidRDefault="00CA1919" w:rsidP="00053A32">
      <w:r w:rsidRPr="00053A32">
        <w:t>У нас были азиатское землячество (узбеки, казахи и таджики), кавказское (грузины, армяне, лезгины, абхазцы, осетины) и молдаванское.</w:t>
      </w:r>
    </w:p>
    <w:p w14:paraId="5B5189CE" w14:textId="77777777" w:rsidR="00CA1919" w:rsidRPr="005F267C" w:rsidRDefault="00CA1919" w:rsidP="005F267C">
      <w:pPr>
        <w:rPr>
          <w:b/>
        </w:rPr>
      </w:pPr>
      <w:r w:rsidRPr="005F267C">
        <w:rPr>
          <w:b/>
        </w:rPr>
        <w:t>Вопрос: А русские?</w:t>
      </w:r>
    </w:p>
    <w:p w14:paraId="62208098" w14:textId="77777777" w:rsidR="00CA1919" w:rsidRPr="00053A32" w:rsidRDefault="00CA1919" w:rsidP="00053A32">
      <w:r w:rsidRPr="00053A32">
        <w:t>Ответ: Русские — самая несчастная национальность, у них нет чувства собратства и взаимопомощи. Они не объединялись в землячества.</w:t>
      </w:r>
    </w:p>
    <w:p w14:paraId="13F2427B" w14:textId="77777777" w:rsidR="00CA1919" w:rsidRPr="005F267C" w:rsidRDefault="00CA1919" w:rsidP="005F267C">
      <w:pPr>
        <w:rPr>
          <w:b/>
        </w:rPr>
      </w:pPr>
      <w:r w:rsidRPr="005F267C">
        <w:rPr>
          <w:b/>
        </w:rPr>
        <w:t>Вопрос: А евреи?</w:t>
      </w:r>
    </w:p>
    <w:p w14:paraId="4FED1471" w14:textId="77777777" w:rsidR="00CA1919" w:rsidRPr="00053A32" w:rsidRDefault="00CA1919" w:rsidP="00053A32">
      <w:r w:rsidRPr="00053A32">
        <w:t>Ответ: В части их было всего двое. Они ни к кому не примыкали и вели себя абсолютно нейтрально. Относились к ним также, как к русским.</w:t>
      </w:r>
    </w:p>
    <w:p w14:paraId="55360FE3" w14:textId="77777777" w:rsidR="00CA1919" w:rsidRPr="005F267C" w:rsidRDefault="00CA1919" w:rsidP="005F267C">
      <w:pPr>
        <w:rPr>
          <w:b/>
        </w:rPr>
      </w:pPr>
      <w:r w:rsidRPr="005F267C">
        <w:rPr>
          <w:b/>
        </w:rPr>
        <w:t>Вопрос: А полукровки?</w:t>
      </w:r>
    </w:p>
    <w:p w14:paraId="160C5354" w14:textId="77777777" w:rsidR="00CA1919" w:rsidRPr="00053A32" w:rsidRDefault="00CA1919" w:rsidP="00053A32">
      <w:r w:rsidRPr="00053A32">
        <w:t>Ответ: Их положение зависело от языка, на котором они говорили.</w:t>
      </w:r>
    </w:p>
    <w:p w14:paraId="71E58B83" w14:textId="77777777" w:rsidR="00CA1919" w:rsidRPr="005F267C" w:rsidRDefault="00CA1919" w:rsidP="005F267C">
      <w:pPr>
        <w:rPr>
          <w:b/>
        </w:rPr>
      </w:pPr>
      <w:r w:rsidRPr="005F267C">
        <w:rPr>
          <w:b/>
        </w:rPr>
        <w:t>Вопрос: Русский мог примкнуть к татарам, если он знал татарский язык?</w:t>
      </w:r>
    </w:p>
    <w:p w14:paraId="0E26242B" w14:textId="77777777" w:rsidR="00CA1919" w:rsidRPr="00053A32" w:rsidRDefault="00CA1919" w:rsidP="00053A32">
      <w:r w:rsidRPr="00053A32">
        <w:t>Ответ: Да. Это еще зависело от того, покажет ли он себя мужчиной, сумеет ли постоять за себя, есть ли у него национальная гордость. Тогда, в принципе, независимо от национальности, человек мог примкнуть к любому землячеству.</w:t>
      </w:r>
    </w:p>
    <w:p w14:paraId="68463799" w14:textId="77777777" w:rsidR="00CA1919" w:rsidRPr="00053A32" w:rsidRDefault="00CA1919" w:rsidP="00053A32">
      <w:r w:rsidRPr="00053A32">
        <w:t>Но, само собой, исключая русских. Народы Азии сплачиваются благодаря своим законам настоящих мужчин, они всегда ведут себя очень мужественно. Грузина, например, невозможно заставить делать грязную работу, допустим, мыть туалет, даже если его изобьют или посадят на гауптвахту, он и тогда не поступится чувством национального достоинства, не позволяющий ему выполнять неквалифицированный труд. Если русский кого-то из нерусских попробует задеть, то на его защиту встанут не только люди одной с ним национальности, но и вообще все нерусские.</w:t>
      </w:r>
    </w:p>
    <w:p w14:paraId="68CFC857" w14:textId="77777777" w:rsidR="00CA1919" w:rsidRPr="005F267C" w:rsidRDefault="00CA1919" w:rsidP="005F267C">
      <w:pPr>
        <w:rPr>
          <w:b/>
        </w:rPr>
      </w:pPr>
      <w:r w:rsidRPr="005F267C">
        <w:rPr>
          <w:b/>
        </w:rPr>
        <w:t>Вопрос: Каковы отношения между азиатами и кавказцами?</w:t>
      </w:r>
    </w:p>
    <w:p w14:paraId="064590B1" w14:textId="77777777" w:rsidR="00CA1919" w:rsidRPr="00053A32" w:rsidRDefault="00CA1919" w:rsidP="00053A32">
      <w:r w:rsidRPr="00053A32">
        <w:t>Ответ: Они вместе объединяются против русских. Хотя кавказцы считают себя выше азиатов, они понимают, что междоусобицы им не на руку.</w:t>
      </w:r>
    </w:p>
    <w:p w14:paraId="35CC9D09" w14:textId="77777777" w:rsidR="00CA1919" w:rsidRPr="005F267C" w:rsidRDefault="00CA1919" w:rsidP="005F267C">
      <w:pPr>
        <w:rPr>
          <w:b/>
        </w:rPr>
      </w:pPr>
      <w:r w:rsidRPr="005F267C">
        <w:rPr>
          <w:b/>
        </w:rPr>
        <w:t>Вопрос: Будут ли азиаты одной воинской части поддерживать азиатов другой?</w:t>
      </w:r>
    </w:p>
    <w:p w14:paraId="05B127BB" w14:textId="77777777" w:rsidR="00CA1919" w:rsidRPr="00053A32" w:rsidRDefault="00CA1919" w:rsidP="00053A32">
      <w:r w:rsidRPr="00053A32">
        <w:t>Ответ: Да. Они относятся друг к другу как дети одной семьи. Если дело доходит до конфликтов, то они могут даже объединиться.</w:t>
      </w:r>
    </w:p>
    <w:p w14:paraId="784DF304" w14:textId="77777777" w:rsidR="00CA1919" w:rsidRPr="005F267C" w:rsidRDefault="00CA1919" w:rsidP="005F267C">
      <w:pPr>
        <w:rPr>
          <w:b/>
        </w:rPr>
      </w:pPr>
      <w:r w:rsidRPr="005F267C">
        <w:rPr>
          <w:b/>
        </w:rPr>
        <w:t>Вопрос: Существовала ли национальная вражда и на ее почве конфликты?</w:t>
      </w:r>
    </w:p>
    <w:p w14:paraId="6170E899" w14:textId="77777777" w:rsidR="00CA1919" w:rsidRPr="00053A32" w:rsidRDefault="00CA1919" w:rsidP="00053A32">
      <w:r w:rsidRPr="00053A32">
        <w:t>Ответ: В основном, национальная вражда присуща русским по отношению к азиатам. Причина конфликтов в том, что азиаты отличаются нежеланием служить. Русские не могут распространить неуставные отношения на азиатов. Это, наверное, в крови у каждого русского солдата — неприязнь к азиату, даже если изначально ее не было, через два-три месяца службы появится.</w:t>
      </w:r>
    </w:p>
    <w:p w14:paraId="43981112" w14:textId="77777777" w:rsidR="00CA1919" w:rsidRPr="00053A32" w:rsidRDefault="00CA1919" w:rsidP="00053A32">
      <w:r w:rsidRPr="00053A32">
        <w:t>Азиаты сплочены, их нельзя ни расколоть, ни растравить и, следовательно, русские военнослужащие (старослужащие, офицеры) не могут распространить свою волю на азиатов. Когда видишь, что русский солдат или украинец работают вовсю, а узбеки стоят в стороне, это, естественно, злит русских. Иногда русские, в основном по неопытности, возмущались. Помню случай, когда молодые солдаты подоили к трем узбекам, которые сидели в стороне, разговаривали со своими земляками, и сказали: «Ребята, давайте работать, мы не успеваем». Узбеки тоже были молодыми солдатами. Узбеки накричали на русских, обозвали их на своем языке, вмешался офицер, построил всех и сказал русским: «Ребята, работайте, они (узбеки) здесь ничего делать не будут».</w:t>
      </w:r>
    </w:p>
    <w:p w14:paraId="3BD3B110" w14:textId="77777777" w:rsidR="00CA1919" w:rsidRPr="00053A32" w:rsidRDefault="00CA1919" w:rsidP="00053A32">
      <w:r w:rsidRPr="00053A32">
        <w:t>У представителей национальных меньшинств есть отговорка: «Я по-русски не понимаю». Первый год «не понимаю», второй – «не положено». В конфликты это выливается не всегда, но неприязнь друг к другу, особенно у русских к другим национальностямусиливается. Таким образом, казарма как бы делится на два общества: русские и нерусские.</w:t>
      </w:r>
    </w:p>
    <w:p w14:paraId="433C7E44" w14:textId="77777777" w:rsidR="00CA1919" w:rsidRPr="005F267C" w:rsidRDefault="00CA1919" w:rsidP="005F267C">
      <w:pPr>
        <w:rPr>
          <w:b/>
        </w:rPr>
      </w:pPr>
      <w:r w:rsidRPr="005F267C">
        <w:rPr>
          <w:b/>
        </w:rPr>
        <w:t>Вопрос: Известны ли случаи, когда нерусские объединялись в единый блок против русских?</w:t>
      </w:r>
    </w:p>
    <w:p w14:paraId="02C4CD2D" w14:textId="77777777" w:rsidR="00CA1919" w:rsidRPr="00053A32" w:rsidRDefault="00CA1919" w:rsidP="00053A32">
      <w:r w:rsidRPr="00053A32">
        <w:t>Ответ: Однажды русский сержант, ленинградец, послал в наряд двух узбеков из своего отделения. Едва другие узбеки узнали об этом, тут же подошли к нему и потребовали, чтобы он отменил задание. Сержант заупрямился, этого оказалось достаточно, чтобы все узбеки собрались и начали ему угрожать. Началась драка.</w:t>
      </w:r>
    </w:p>
    <w:p w14:paraId="52FFDBFD" w14:textId="77777777" w:rsidR="00CA1919" w:rsidRPr="005F267C" w:rsidRDefault="00CA1919" w:rsidP="005F267C">
      <w:pPr>
        <w:rPr>
          <w:b/>
        </w:rPr>
      </w:pPr>
      <w:r w:rsidRPr="005F267C">
        <w:rPr>
          <w:b/>
        </w:rPr>
        <w:t>Вопрос: Как складываются отношения внутри землячества между «молодыми» и дедами?</w:t>
      </w:r>
    </w:p>
    <w:p w14:paraId="3CA74BEF" w14:textId="77777777" w:rsidR="00CA1919" w:rsidRPr="00053A32" w:rsidRDefault="00CA1919" w:rsidP="00053A32">
      <w:r w:rsidRPr="00053A32">
        <w:t>Ответ: Неуставных отношений внутри землячеств нет. Просто «молодой» в землячестве знает, что старослужащих надо уважать. А старослужащий никогда не будет его унижать, заставлять делать за себя грязную работу, для этого у него есть любой «молодой» русский, конфликты здесь исключены.</w:t>
      </w:r>
    </w:p>
    <w:p w14:paraId="7918E431" w14:textId="77777777" w:rsidR="00CA1919" w:rsidRPr="005F267C" w:rsidRDefault="00CA1919" w:rsidP="005F267C">
      <w:pPr>
        <w:rPr>
          <w:b/>
        </w:rPr>
      </w:pPr>
      <w:r w:rsidRPr="005F267C">
        <w:rPr>
          <w:b/>
        </w:rPr>
        <w:t>Вопрос: На твой взгляд, землячество — это гнет или благо?</w:t>
      </w:r>
    </w:p>
    <w:p w14:paraId="4AF719DF" w14:textId="77777777" w:rsidR="00CA1919" w:rsidRPr="00053A32" w:rsidRDefault="00CA1919" w:rsidP="00053A32">
      <w:r w:rsidRPr="00053A32">
        <w:t>Ответ: Для членов землячества — благо, ведь если один узбек окажется вдруг в русской части — он ведь умрет от работы. Его все будут ненавидеть. Я, как татарин, входил в узбекское землячество, в случае любого конфликта все вставали на мою защиту. В наряде тоже ничего не делал.</w:t>
      </w:r>
    </w:p>
    <w:p w14:paraId="04A85369" w14:textId="77777777" w:rsidR="00CA1919" w:rsidRPr="005F267C" w:rsidRDefault="00CA1919" w:rsidP="005F267C">
      <w:pPr>
        <w:rPr>
          <w:b/>
        </w:rPr>
      </w:pPr>
      <w:r w:rsidRPr="005F267C">
        <w:rPr>
          <w:b/>
        </w:rPr>
        <w:t>Вопрос: А бывало ли, что русские шли на объединение между собой?</w:t>
      </w:r>
    </w:p>
    <w:p w14:paraId="48949CFD" w14:textId="77777777" w:rsidR="00CA1919" w:rsidRPr="00053A32" w:rsidRDefault="00CA1919" w:rsidP="00053A32">
      <w:r w:rsidRPr="00053A32">
        <w:t>Ответ: Нет. У русских отсутствует чувство единства. Конечно, земляки из одного города поддерживают друг друга, но это совсем не то, по сравнению с национальными землячествами. Русские сами готовы друг друга растерзать, издеваются друг над другом, видимо, в этом проявляется их раздражение землячествами, беспомощность перед ними.</w:t>
      </w:r>
    </w:p>
    <w:p w14:paraId="08577872" w14:textId="77777777" w:rsidR="00CA1919" w:rsidRPr="005F267C" w:rsidRDefault="00CA1919" w:rsidP="005F267C">
      <w:pPr>
        <w:rPr>
          <w:b/>
        </w:rPr>
      </w:pPr>
      <w:r w:rsidRPr="005F267C">
        <w:rPr>
          <w:b/>
        </w:rPr>
        <w:t>Вопрос: А какое землячество сильнее?</w:t>
      </w:r>
    </w:p>
    <w:p w14:paraId="1EB45B6C" w14:textId="77777777" w:rsidR="00CA1919" w:rsidRPr="00053A32" w:rsidRDefault="00CA1919" w:rsidP="00053A32">
      <w:r w:rsidRPr="00053A32">
        <w:t>Ответ: Хотя все зависит от количества, я считаю, грузинское. Потом идет узбекское. Азербайджанцы тоже сильно сплочены, держатся отдельно, но если речь заходит о глобальных конфликтах, они объединяются с узбеками, должен сказать, что общность религии, языка, воспитания очень много дает.</w:t>
      </w:r>
    </w:p>
    <w:p w14:paraId="082405F2" w14:textId="77777777" w:rsidR="00CA1919" w:rsidRPr="005F267C" w:rsidRDefault="00CA1919" w:rsidP="005F267C">
      <w:pPr>
        <w:rPr>
          <w:b/>
        </w:rPr>
      </w:pPr>
      <w:r w:rsidRPr="005F267C">
        <w:rPr>
          <w:b/>
        </w:rPr>
        <w:t>Вопрос: Каковы отношения сержантов и землячеств?</w:t>
      </w:r>
    </w:p>
    <w:p w14:paraId="6904C1DE" w14:textId="77777777" w:rsidR="00CA1919" w:rsidRPr="00053A32" w:rsidRDefault="00CA1919" w:rsidP="00053A32">
      <w:r w:rsidRPr="00053A32">
        <w:t>Ответ: Сержант — член землячества, для земляков не начальник, а брат. К сержанту-русскому относятся как к русскому. Решает все национальность. Для русского сержанта все нерусские — чурбаны, нерусские объединяются еще как люди второго сорта, каковыми их считают.</w:t>
      </w:r>
    </w:p>
    <w:p w14:paraId="768E6140" w14:textId="77777777" w:rsidR="00CA1919" w:rsidRPr="005F267C" w:rsidRDefault="00CA1919" w:rsidP="005F267C">
      <w:pPr>
        <w:rPr>
          <w:b/>
        </w:rPr>
      </w:pPr>
      <w:r w:rsidRPr="005F267C">
        <w:rPr>
          <w:b/>
        </w:rPr>
        <w:t>Вопрос: А как называют русских азиаты?</w:t>
      </w:r>
    </w:p>
    <w:p w14:paraId="4F35BAE7" w14:textId="77777777" w:rsidR="00CA1919" w:rsidRPr="00053A32" w:rsidRDefault="00CA1919" w:rsidP="00053A32">
      <w:r w:rsidRPr="00053A32">
        <w:t>Ответ: «Урус», ругают на своем языке, но общего унижающего слова нет.</w:t>
      </w:r>
    </w:p>
    <w:p w14:paraId="5B500410" w14:textId="77777777" w:rsidR="00CA1919" w:rsidRPr="005F267C" w:rsidRDefault="00CA1919" w:rsidP="005F267C">
      <w:pPr>
        <w:rPr>
          <w:b/>
        </w:rPr>
      </w:pPr>
      <w:r w:rsidRPr="005F267C">
        <w:rPr>
          <w:b/>
        </w:rPr>
        <w:t>Вопрос: Как офицеры относятся к землячествам?</w:t>
      </w:r>
    </w:p>
    <w:p w14:paraId="27B8B2FB" w14:textId="77777777" w:rsidR="00CA1919" w:rsidRPr="00053A32" w:rsidRDefault="00CA1919" w:rsidP="00053A32">
      <w:r w:rsidRPr="00053A32">
        <w:t>Ответ: Офицеры привыкли к землячествам, к их законам. Конечно, по долгу службы они настаивают, чтобы нерусские работали. Но, зная свою полную беспомощность, офицеры требуют с сержантов, а сержант со всей силой давит на русских, так как у нерусских ничего не добьешься.</w:t>
      </w:r>
    </w:p>
    <w:p w14:paraId="73B70080" w14:textId="77777777" w:rsidR="00CA1919" w:rsidRPr="005F267C" w:rsidRDefault="00CA1919" w:rsidP="005F267C">
      <w:pPr>
        <w:rPr>
          <w:b/>
        </w:rPr>
      </w:pPr>
      <w:r w:rsidRPr="005F267C">
        <w:rPr>
          <w:b/>
        </w:rPr>
        <w:t>Вопрос: А офицеры у вас в части были русскими?</w:t>
      </w:r>
    </w:p>
    <w:p w14:paraId="4E9B2CFA" w14:textId="77777777" w:rsidR="00CA1919" w:rsidRPr="00053A32" w:rsidRDefault="00CA1919" w:rsidP="00053A32">
      <w:r w:rsidRPr="00053A32">
        <w:t>Ответ: Нет.</w:t>
      </w:r>
    </w:p>
    <w:p w14:paraId="3219640A" w14:textId="77777777" w:rsidR="00CA1919" w:rsidRPr="005F267C" w:rsidRDefault="00CA1919" w:rsidP="005F267C">
      <w:pPr>
        <w:rPr>
          <w:b/>
        </w:rPr>
      </w:pPr>
      <w:r w:rsidRPr="005F267C">
        <w:rPr>
          <w:b/>
        </w:rPr>
        <w:t>Вопрос: Офицеры поддерживали землячества?</w:t>
      </w:r>
    </w:p>
    <w:p w14:paraId="131F98B8" w14:textId="77777777" w:rsidR="00CA1919" w:rsidRPr="00053A32" w:rsidRDefault="00CA1919" w:rsidP="00053A32">
      <w:r w:rsidRPr="00053A32">
        <w:t>Ответ: Они ничего не могли с ними сделать. Землячества существуют как закон природы.</w:t>
      </w:r>
    </w:p>
    <w:p w14:paraId="3E329074" w14:textId="77777777" w:rsidR="00CA1919" w:rsidRPr="005F267C" w:rsidRDefault="00CA1919" w:rsidP="005F267C">
      <w:pPr>
        <w:rPr>
          <w:b/>
        </w:rPr>
      </w:pPr>
      <w:r w:rsidRPr="005F267C">
        <w:rPr>
          <w:b/>
        </w:rPr>
        <w:t>Вопрос: Были ли случаи убийств или самоубийств на почве национальных отношений?</w:t>
      </w:r>
    </w:p>
    <w:p w14:paraId="34DC822A" w14:textId="77777777" w:rsidR="00CA1919" w:rsidRPr="00053A32" w:rsidRDefault="00CA1919" w:rsidP="00053A32">
      <w:r w:rsidRPr="00053A32">
        <w:t>Ответ: У нас не было. Но нам часто зачитывали приказы, в которых сообщалось о подобных случаях в Вооруженных Силах. Помню, говорили про одного казаха, который оказался в русской части, один, без поддержки, и был буквально замучен, в карауле он стал стрелять по своим мучителям. По-поему, было пять-шесть жертв. Но для казаха, узбека или азербайджанца наказание за подобные поступки не важно. Главное, реабилитировать себя в глазах земляков, а дома — в глазах родственников.</w:t>
      </w:r>
    </w:p>
    <w:p w14:paraId="0A7A5ECD" w14:textId="7586221F" w:rsidR="00CA1919" w:rsidRPr="00053A32" w:rsidRDefault="00C61F60" w:rsidP="00053A32">
      <w:pPr>
        <w:pStyle w:val="3"/>
      </w:pPr>
      <w:bookmarkStart w:id="894" w:name="_Toc174261233"/>
      <w:bookmarkStart w:id="895" w:name="_Toc13960679"/>
      <w:bookmarkEnd w:id="894"/>
      <w:r>
        <w:rPr>
          <w:lang w:val="ru-RU"/>
        </w:rPr>
        <w:t>5.</w:t>
      </w:r>
      <w:r w:rsidR="00CA1919" w:rsidRPr="00053A32">
        <w:t>1.16. Танковые войска. Винница</w:t>
      </w:r>
      <w:bookmarkEnd w:id="895"/>
    </w:p>
    <w:p w14:paraId="13939446" w14:textId="77777777" w:rsidR="00CA1919" w:rsidRPr="005F267C" w:rsidRDefault="00CA1919" w:rsidP="005F267C">
      <w:pPr>
        <w:rPr>
          <w:b/>
        </w:rPr>
      </w:pPr>
      <w:r w:rsidRPr="005F267C">
        <w:rPr>
          <w:b/>
        </w:rPr>
        <w:t>Вопрос: Расскажи, как ты столкнулся с дедовщиной?</w:t>
      </w:r>
    </w:p>
    <w:p w14:paraId="1FAC04F1" w14:textId="77777777" w:rsidR="00CA1919" w:rsidRPr="00053A32" w:rsidRDefault="00CA1919" w:rsidP="00053A32">
      <w:r w:rsidRPr="00053A32">
        <w:t>Ответ: Это произошло в военной школе поваров. В военной школе дедовщина проявлялась так: после отбоя в казарму приходил сержант и давал команду, по которой весь взвод должен был за 40 секунд одеться. Это продолжалось несколько раз, однажды мы полтора часа исполняли команды «отбой» и «подъем». Первые полгода я был «духом», потом меня перевели в «мамонты» и я попал в часть. Там для защиты от издевательств создаются национальные сообщества. Я сразу же стал членом сообщества азербайджанцев и это в какой-то мере спасло меня от дедовщины. Однажды два каких-то деда-самбиста, потребовали у меня раздобыть для них продукты, но я сказал об этом своим землякам и этих солдат тем же вечером в Казарме жестоко избили.</w:t>
      </w:r>
    </w:p>
    <w:p w14:paraId="25465E48" w14:textId="77777777" w:rsidR="00CA1919" w:rsidRPr="00053A32" w:rsidRDefault="00CA1919" w:rsidP="00053A32">
      <w:r w:rsidRPr="00053A32">
        <w:t>Последние полгода я сам использовал дедовские методы, потому что иначе просто невозможно заставить что-то делать на себя. Мои земляки вообще были самыми агрессивными и тогда уже наша неприязнь к армянам определилась: были случаи, когда землячества шли «стенка на стенку».</w:t>
      </w:r>
    </w:p>
    <w:p w14:paraId="179BA3A3" w14:textId="77777777" w:rsidR="00CA1919" w:rsidRPr="00053A32" w:rsidRDefault="00CA1919" w:rsidP="00053A32">
      <w:r w:rsidRPr="00053A32">
        <w:t>Однажды один армянин кого-то избил, и в два часа ночи началась драка, многих ранили, но выяснить, кто зачинщик так и не смогли. В драке участвовали по сорок человек с каждой стороны. Драка началась между украинцами и азербайджанцами. Затем к украинцам присоединились русские, а к азербайджанцам весь Кавказ, грузины и армяне (тогда еще не было Карабаха и мы жили дружно), чеченцы и осетины. Я остался в стороне, т.к. был на смене поваром и, честно говоря, не очень хорошо дрался.</w:t>
      </w:r>
    </w:p>
    <w:p w14:paraId="48E14F86" w14:textId="77777777" w:rsidR="00CA1919" w:rsidRPr="005F267C" w:rsidRDefault="00CA1919" w:rsidP="005F267C">
      <w:pPr>
        <w:rPr>
          <w:b/>
        </w:rPr>
      </w:pPr>
      <w:r w:rsidRPr="005F267C">
        <w:rPr>
          <w:b/>
        </w:rPr>
        <w:t>Вопрос: Как отнеслись твои земляки к тому, что ты не участвовал?</w:t>
      </w:r>
    </w:p>
    <w:p w14:paraId="06B4A113" w14:textId="77777777" w:rsidR="00CA1919" w:rsidRPr="00053A32" w:rsidRDefault="00CA1919" w:rsidP="00053A32">
      <w:r w:rsidRPr="00053A32">
        <w:t>Ответ: Им я сказал, что я не смене, варю завтрак и, если приму участие в драке, полк останется без завтрака.</w:t>
      </w:r>
    </w:p>
    <w:p w14:paraId="5A93FDC3" w14:textId="77777777" w:rsidR="00CA1919" w:rsidRPr="005F267C" w:rsidRDefault="00CA1919" w:rsidP="005F267C">
      <w:pPr>
        <w:rPr>
          <w:b/>
        </w:rPr>
      </w:pPr>
      <w:r w:rsidRPr="005F267C">
        <w:rPr>
          <w:b/>
        </w:rPr>
        <w:t>Вопрос: А если бы этой причины не было?</w:t>
      </w:r>
    </w:p>
    <w:p w14:paraId="7A7B13F4" w14:textId="77777777" w:rsidR="00CA1919" w:rsidRPr="00053A32" w:rsidRDefault="00CA1919" w:rsidP="00053A32">
      <w:r w:rsidRPr="00053A32">
        <w:t>Ответ: Я бы участвовал. Отлынивать от этого дела не принято. Жертв в драке не было, но ушибов, синяков было много. Вообще происходило много конфликтов, солдаты могли ударить друг друга штык-ножом, выстрелить друг в друга. Молодые солдаты всегда ходили с синяками, кроме, пожалуй, представителей кавказских национальностей, наиболее агрессивных и сплоченных.</w:t>
      </w:r>
    </w:p>
    <w:p w14:paraId="5EB969FB" w14:textId="77777777" w:rsidR="00CA1919" w:rsidRPr="005F267C" w:rsidRDefault="00CA1919" w:rsidP="005F267C">
      <w:pPr>
        <w:rPr>
          <w:b/>
        </w:rPr>
      </w:pPr>
      <w:r w:rsidRPr="005F267C">
        <w:rPr>
          <w:b/>
        </w:rPr>
        <w:t>Вопрос: Каков был национальный состав вашей части?</w:t>
      </w:r>
    </w:p>
    <w:p w14:paraId="0A23A338" w14:textId="77777777" w:rsidR="00CA1919" w:rsidRPr="00053A32" w:rsidRDefault="00CA1919" w:rsidP="00053A32">
      <w:r w:rsidRPr="00053A32">
        <w:t>Ответ: Было очень много узбеков, они держались сами по себе. Но им далеко до нас. Отсталая республика. Не было у них сознания превосходства, желания, чтобы перед ними все расступались. Хотя какая-то гордость у них была. Русские представляли собой самую многочисленную группу, около 80%, но были самыми беспомощными, они никогда не заступались друг за друга, это меня очень удивляло. Я поражался, когда один русский начинал бить другого русского, у других национальных групп ничего подобного не было, мы понимали, что перед угрозой со стороны представителей других национальностей мы должны объединяться. Некоторые русские старослужащие по правам и обязанностям ничем не отличались от молодых.</w:t>
      </w:r>
    </w:p>
    <w:p w14:paraId="14395770" w14:textId="77777777" w:rsidR="00CA1919" w:rsidRPr="005F267C" w:rsidRDefault="00CA1919" w:rsidP="005F267C">
      <w:pPr>
        <w:rPr>
          <w:b/>
        </w:rPr>
      </w:pPr>
      <w:r w:rsidRPr="005F267C">
        <w:rPr>
          <w:b/>
        </w:rPr>
        <w:t>Вопрос: Почему так получалось?</w:t>
      </w:r>
    </w:p>
    <w:p w14:paraId="76DC3116" w14:textId="77777777" w:rsidR="00CA1919" w:rsidRPr="00053A32" w:rsidRDefault="00CA1919" w:rsidP="00053A32">
      <w:r w:rsidRPr="00053A32">
        <w:t>Ответ: Эти люди чем-то выделялись среди общей средней массы, своей ученостью или культурным поведением. Мне, например, приходилось скрывать свои знания, я специально делал ошибки, если что-то писал, прикидывался бестолковым.</w:t>
      </w:r>
    </w:p>
    <w:p w14:paraId="78540B2E" w14:textId="77777777" w:rsidR="00CA1919" w:rsidRPr="005F267C" w:rsidRDefault="00CA1919" w:rsidP="005F267C">
      <w:pPr>
        <w:rPr>
          <w:b/>
        </w:rPr>
      </w:pPr>
      <w:r w:rsidRPr="005F267C">
        <w:rPr>
          <w:b/>
        </w:rPr>
        <w:t>Вопрос: Унижают ли солдаты друг друга внутри одной национальной группы?</w:t>
      </w:r>
    </w:p>
    <w:p w14:paraId="4B3DDD05" w14:textId="77777777" w:rsidR="00CA1919" w:rsidRPr="00053A32" w:rsidRDefault="00CA1919" w:rsidP="00053A32">
      <w:r w:rsidRPr="00053A32">
        <w:t>Ответ: Нет. Но молодые солдаты почитают тех, кто больше служит. При приеме пищи молодые солдаты обслуживают своих земляков-дедов, отдают им масло за ужином и т.д. Это происходит на основе уважения, почти по желанию, и еще есть зависимость от национальности: кавказцев обычно не трогают, независимо от их срока службы, а узбеков, латышей, литовцев, белорусов — наоборот, часто гоняют больше положенного. Офицеры очень хорошо понимали, кого можно ударить, кого можно послать на задание, они знали, что кавказцев лучше не трогать, кавказцы считали себя особой кастой, от них исходила какая-то враждебность, чуть что, они хватались за ножи.</w:t>
      </w:r>
    </w:p>
    <w:p w14:paraId="1F54E5A8" w14:textId="77777777" w:rsidR="00CA1919" w:rsidRPr="00053A32" w:rsidRDefault="00CA1919" w:rsidP="00053A32">
      <w:r w:rsidRPr="00053A32">
        <w:t>Русские офицеры унижали своих же русских, как самых безропотных.</w:t>
      </w:r>
    </w:p>
    <w:p w14:paraId="16FB1388" w14:textId="77777777" w:rsidR="00CA1919" w:rsidRPr="00053A32" w:rsidRDefault="00CA1919" w:rsidP="00053A32">
      <w:r w:rsidRPr="00053A32">
        <w:t>Слово «молдаванин» почему-то считалось ругательством. И слово «москвич». Среднеазиатов звали «чучмек», «чурка» – но это мог сказать подполковник или человек того же ранга, не ниже.</w:t>
      </w:r>
    </w:p>
    <w:p w14:paraId="39291668" w14:textId="77777777" w:rsidR="00CA1919" w:rsidRPr="00053A32" w:rsidRDefault="00CA1919" w:rsidP="00053A32">
      <w:r w:rsidRPr="00053A32">
        <w:t>Нации делятся в армии на воинствующие и невоинствующие. Воинствующие — это грузины и азербайджанцы, невоинствующие — прибалтийцы, узбеки, украинцы, русские.</w:t>
      </w:r>
    </w:p>
    <w:p w14:paraId="784D70FD" w14:textId="77777777" w:rsidR="00CA1919" w:rsidRPr="00053A32" w:rsidRDefault="00CA1919" w:rsidP="00053A32">
      <w:r w:rsidRPr="00053A32">
        <w:t>Быть смирным — это плохо. Когда собака лает, а ты не отвечаешь — она кусает. Офицер ведет себя точно также, если ему не даешь отпор, он начинает тебя унижать. В нашей части даже один полковник-кореец избивал лейтенантов.</w:t>
      </w:r>
    </w:p>
    <w:p w14:paraId="4DF4989D" w14:textId="77777777" w:rsidR="00CA1919" w:rsidRPr="00053A32" w:rsidRDefault="00CA1919" w:rsidP="00053A32">
      <w:r w:rsidRPr="00053A32">
        <w:t>В армии все отношения пахнут кровью. Волчьи законы. И самая тяжелая служба у тех, кто не входил ни в какие национальные сообщества. Многие не выдерживали, убегали, вешались.</w:t>
      </w:r>
    </w:p>
    <w:p w14:paraId="3B8F9EDE" w14:textId="77777777" w:rsidR="00CA1919" w:rsidRPr="005F267C" w:rsidRDefault="00CA1919" w:rsidP="005F267C">
      <w:pPr>
        <w:rPr>
          <w:b/>
        </w:rPr>
      </w:pPr>
      <w:r w:rsidRPr="005F267C">
        <w:rPr>
          <w:b/>
        </w:rPr>
        <w:t>Вопрос: Допускались ли блоки между землячествами?</w:t>
      </w:r>
    </w:p>
    <w:p w14:paraId="0FCE90B4" w14:textId="77777777" w:rsidR="00CA1919" w:rsidRPr="00053A32" w:rsidRDefault="00CA1919" w:rsidP="00053A32">
      <w:r w:rsidRPr="00053A32">
        <w:t>Ответ: Да.</w:t>
      </w:r>
    </w:p>
    <w:p w14:paraId="02920C02" w14:textId="77777777" w:rsidR="00CA1919" w:rsidRPr="005F267C" w:rsidRDefault="00CA1919" w:rsidP="005F267C">
      <w:pPr>
        <w:rPr>
          <w:b/>
        </w:rPr>
      </w:pPr>
      <w:r w:rsidRPr="005F267C">
        <w:rPr>
          <w:b/>
        </w:rPr>
        <w:t>Вопрос: А допускались ли блоки с узбеками у азербайджанцев, ведь у вас общая религия?</w:t>
      </w:r>
    </w:p>
    <w:p w14:paraId="37E34833" w14:textId="77777777" w:rsidR="00CA1919" w:rsidRPr="00053A32" w:rsidRDefault="00CA1919" w:rsidP="00053A32">
      <w:r w:rsidRPr="00053A32">
        <w:t>Ответ: Религия никакой роли не играла. И потом, мы всегда чувствовали свое превосходство над узбеками. Они это понимали, и у нас были нейтральные отношения. Конечно, мы их выделяли среди остальных.</w:t>
      </w:r>
    </w:p>
    <w:p w14:paraId="25558B19" w14:textId="39597699" w:rsidR="00CA1919" w:rsidRPr="00053A32" w:rsidRDefault="00C61F60" w:rsidP="00053A32">
      <w:pPr>
        <w:pStyle w:val="3"/>
      </w:pPr>
      <w:bookmarkStart w:id="896" w:name="_Toc174261234"/>
      <w:bookmarkStart w:id="897" w:name="_Toc13960680"/>
      <w:bookmarkEnd w:id="896"/>
      <w:r>
        <w:rPr>
          <w:lang w:val="ru-RU"/>
        </w:rPr>
        <w:t>5.</w:t>
      </w:r>
      <w:r w:rsidR="00CA1919" w:rsidRPr="00053A32">
        <w:t>1.17. Стройбат. Украина</w:t>
      </w:r>
      <w:bookmarkEnd w:id="897"/>
    </w:p>
    <w:p w14:paraId="5DC5FBE5" w14:textId="77777777" w:rsidR="00CA1919" w:rsidRPr="005F267C" w:rsidRDefault="00CA1919" w:rsidP="005F267C">
      <w:pPr>
        <w:rPr>
          <w:b/>
        </w:rPr>
      </w:pPr>
      <w:r w:rsidRPr="005F267C">
        <w:rPr>
          <w:b/>
        </w:rPr>
        <w:t>Вопрос: Каким было твое первое знакомство с дедовщиной?</w:t>
      </w:r>
    </w:p>
    <w:p w14:paraId="0F5D7AC7" w14:textId="77777777" w:rsidR="00CA1919" w:rsidRPr="00053A32" w:rsidRDefault="00CA1919" w:rsidP="00053A32">
      <w:r w:rsidRPr="00053A32">
        <w:t>Ответ: Я не помню… понимаешь, главная проблема не в дедовщине. В армии самого элементарного порядка нет. Бесправные сержанты. Например, если я сержант и отдаю приказ солдату, он может меня «послать», и я его наказать никак не могу. Только избить. Или «настучать» вышестоящему командованию. Но «настучать» — значит, себя же дискредитировать. Ну, отругает он солдата, тот скажет «я больше не буду», а в следующий раз он опять мне не подчинится.</w:t>
      </w:r>
    </w:p>
    <w:p w14:paraId="103BDE11" w14:textId="77777777" w:rsidR="00CA1919" w:rsidRPr="00053A32" w:rsidRDefault="00CA1919" w:rsidP="00053A32">
      <w:r w:rsidRPr="00053A32">
        <w:t>По Уставу есть много наказаний, но они не действуют. Скажем, объявить выговор с занесением… разве это наказание? И кому это нужно, если любое такое наказание автоматически снижает показатели части, начальству не хочется из-за солдат получать шишки. Поэтому наказывают только за случаи, которые невозможно скрыть. Изнасилование, скажем, ведь это же уголовное дело.</w:t>
      </w:r>
    </w:p>
    <w:p w14:paraId="63C2E75F" w14:textId="77777777" w:rsidR="00CA1919" w:rsidRPr="00053A32" w:rsidRDefault="00CA1919" w:rsidP="00053A32">
      <w:r w:rsidRPr="00053A32">
        <w:t>Единственная мера воздействия — кулак. У каждого офицера очень много своих осведомителей из солдат, поэтому офицеры знают о всех беспорядках в части, но они не стараются воздействовать на ситуацию, им просто спокойнее как бы ничего не знать.</w:t>
      </w:r>
    </w:p>
    <w:p w14:paraId="4733265D" w14:textId="77777777" w:rsidR="00CA1919" w:rsidRPr="00053A32" w:rsidRDefault="00CA1919" w:rsidP="00053A32">
      <w:r w:rsidRPr="00053A32">
        <w:t>В казармах каждую ночь кого-то избивают, там и офицерам достается, и прапорщикам. Офицеры каждую ночь обязаны оставаться в казармах.</w:t>
      </w:r>
    </w:p>
    <w:p w14:paraId="1053AB7C" w14:textId="77777777" w:rsidR="00CA1919" w:rsidRPr="005F267C" w:rsidRDefault="00CA1919" w:rsidP="005F267C">
      <w:pPr>
        <w:rPr>
          <w:b/>
        </w:rPr>
      </w:pPr>
      <w:r w:rsidRPr="005F267C">
        <w:rPr>
          <w:b/>
        </w:rPr>
        <w:t>Вопрос: И они оставались?</w:t>
      </w:r>
    </w:p>
    <w:p w14:paraId="74E66486" w14:textId="77777777" w:rsidR="00CA1919" w:rsidRPr="00053A32" w:rsidRDefault="00CA1919" w:rsidP="00053A32">
      <w:r w:rsidRPr="00053A32">
        <w:t>Ответ: Когда как. Если и оставались, то толку никакого не было. Самое большое, что они могли — это в 3 часа ночи устроить «подъем». Офицеру скучно, вот он и пошутит, порезвится.</w:t>
      </w:r>
    </w:p>
    <w:p w14:paraId="45AB5686" w14:textId="77777777" w:rsidR="00CA1919" w:rsidRPr="00053A32" w:rsidRDefault="00CA1919" w:rsidP="00053A32">
      <w:r w:rsidRPr="00053A32">
        <w:t>Многие офицеры просто спивались, вообще на работу не ходили. Был у нас один такой, не хочет служить парень. Он с утра ждет командира. Играет в карты с нами, болтает, просто дурака валяет. Когда появляется кто-нибудь из командиров, этот парень выпивает немного водки, чтобы запах чувствовался и идет в штаб. Начштаба ему там говорит: «Вижу, что не нравится тебе служба. Из комсомола тебя уже исключили, квартиры лишили… уволить тебя я все равно не смогу. Так что — служи!».</w:t>
      </w:r>
    </w:p>
    <w:p w14:paraId="5923379B" w14:textId="77777777" w:rsidR="00CA1919" w:rsidRPr="00053A32" w:rsidRDefault="00CA1919" w:rsidP="00053A32">
      <w:r w:rsidRPr="00053A32">
        <w:t>Однажды был у нас такой случай: в 20 часов вечера вызвал нас командир и говорит, что такая-то комната к завтрашнему утру должна быть покрашена. Мы до 3-х ночи искали краску, известку, кисти, ведра, потом до 6-ти утра красили. А люди, которых ждали, ради которых мы старались, приехали только через месяц.</w:t>
      </w:r>
    </w:p>
    <w:p w14:paraId="371928D9" w14:textId="77777777" w:rsidR="00CA1919" w:rsidRPr="00053A32" w:rsidRDefault="00CA1919" w:rsidP="00053A32">
      <w:r w:rsidRPr="00053A32">
        <w:t>Однажды нас неделю кормили комбикормом. Желтый порошок разводили в воде. Больше ничего не было на складе. Мы 4 дня не ели, а потом, на пятый, еще добавки попросили. Много всяких курьезов.</w:t>
      </w:r>
    </w:p>
    <w:p w14:paraId="5B40EA1E" w14:textId="77777777" w:rsidR="00CA1919" w:rsidRPr="00053A32" w:rsidRDefault="00CA1919" w:rsidP="00053A32">
      <w:r w:rsidRPr="00053A32">
        <w:t>Есть в армии так называемая система землячеств. Это группы людей из одного города или одной национальности. У нас объединялись армяне, азербайджанцы, казахи, хохлы, белорусы, латыши. Они поддерживали друг друга, им было легче служить. Они чувствовали себя более защищенными. Чем крупнее «землячество», тем большими привилегиями оно пользовалось. Например, казахов у нас в гарнизоне было около 5 тысяч… Не объединялись только русские. Поэтому им и досталось больше всех. Если русского «молотят», никто не подойдет и не заступится за него. Зато все национальные меньшинства, как правило, очень сплочены. У них действовал такой принцип: можно унижать человека любой национальности, кроме своей. Поэтому между землячествами постоянно происходили стычки. Повод былминимален: кто-то кому-то на ногу наступил или посмотрел не так. Причем, представители наименее цивилизованных национальностей наиболее агрессивны. Об их культуре можно судить по такому, например, эпизоду: солдат-таджик собрал посылку алюминиевых ложек, чтобы послать домой. Случайно ее вскрыли. Наш командир части «отпинал» того солдата.</w:t>
      </w:r>
    </w:p>
    <w:p w14:paraId="64626035" w14:textId="77777777" w:rsidR="00CA1919" w:rsidRPr="005F267C" w:rsidRDefault="00CA1919" w:rsidP="005F267C">
      <w:pPr>
        <w:rPr>
          <w:b/>
        </w:rPr>
      </w:pPr>
      <w:r w:rsidRPr="005F267C">
        <w:rPr>
          <w:b/>
        </w:rPr>
        <w:t>Вопрос: «Отпинал» — это значит «избил»?</w:t>
      </w:r>
    </w:p>
    <w:p w14:paraId="2D11ACE5" w14:textId="77777777" w:rsidR="00CA1919" w:rsidRPr="00053A32" w:rsidRDefault="00CA1919" w:rsidP="00053A32">
      <w:r w:rsidRPr="00053A32">
        <w:t>Ответ: Да. Такие случаи вообще бывали часто. Бывало все. Вплоть до случаев, когда один солдат насиловал другого.</w:t>
      </w:r>
    </w:p>
    <w:p w14:paraId="1A22864A" w14:textId="77777777" w:rsidR="00CA1919" w:rsidRPr="005F267C" w:rsidRDefault="00CA1919" w:rsidP="005F267C">
      <w:pPr>
        <w:rPr>
          <w:b/>
        </w:rPr>
      </w:pPr>
      <w:r w:rsidRPr="005F267C">
        <w:rPr>
          <w:b/>
        </w:rPr>
        <w:t>Вопрос: Были ли конфликты на национальной почве?</w:t>
      </w:r>
    </w:p>
    <w:p w14:paraId="39868818" w14:textId="77777777" w:rsidR="00CA1919" w:rsidRPr="00053A32" w:rsidRDefault="00CA1919" w:rsidP="00053A32">
      <w:r w:rsidRPr="00053A32">
        <w:t>Ответ: Так сказать, пожалуй, нельзя. Причины конфликтов были всегда бытовые. Наверное, там, где будет большое скопление людей разных национальностей, всегда будет национальная напряженность. Особенно, если присутствует какая-нибудь маленькая нация. Ее представители относятся к русским как к завоевателям. Мне кажется, напряженность можно снять, отдав республики этим национальностям. Пусть они сами там разбираются. А сейчас получается, что они схватились за вопрос о самостоятельности, как маленькие дети за игрушку, «дайте нам свободу, хочу свободу!». Дайте же ее им — пусть подавятся, они ведь не знают, что с ней делать.</w:t>
      </w:r>
    </w:p>
    <w:p w14:paraId="791FD7EF" w14:textId="77777777" w:rsidR="00CA1919" w:rsidRPr="005F267C" w:rsidRDefault="00CA1919" w:rsidP="005F267C">
      <w:pPr>
        <w:rPr>
          <w:b/>
        </w:rPr>
      </w:pPr>
      <w:r w:rsidRPr="005F267C">
        <w:rPr>
          <w:b/>
        </w:rPr>
        <w:t>Вопрос: А что ты думаешь о конфликтах населения с армией?</w:t>
      </w:r>
    </w:p>
    <w:p w14:paraId="55ABD625" w14:textId="77777777" w:rsidR="00CA1919" w:rsidRPr="00053A32" w:rsidRDefault="00CA1919" w:rsidP="00053A32">
      <w:r w:rsidRPr="00053A32">
        <w:t>Ответ: К армии везде относятся хорошо, пока ее нет. Как правило, армия — это большое скопление молодых мужчин. Если на Западе есть публичные дома, которые хоть как-то сбивают стрессы, то у нас очень трудно два года находиться совершенно изолированным. Если учесть то, что у нас служила одна «Чернота», и учесть их отношение к женщинам (различное этическое воспитание — улыбнулась тебе девушка, значит, она тебя хочет), то ясно — конфликты неизбежны, девчонки шляются по гарнизону, а потом получается, что кого-то изнасиловали. Кто-то уходит в увольнительную, самовольно и взламывает магазин или кого-нибудь избивает.</w:t>
      </w:r>
    </w:p>
    <w:p w14:paraId="3C43400E" w14:textId="77777777" w:rsidR="00CA1919" w:rsidRPr="005F267C" w:rsidRDefault="00CA1919" w:rsidP="005F267C">
      <w:pPr>
        <w:rPr>
          <w:b/>
        </w:rPr>
      </w:pPr>
      <w:r w:rsidRPr="005F267C">
        <w:rPr>
          <w:b/>
        </w:rPr>
        <w:t>Вопрос: Что бы произошло, если вашу часть ввели в Нагорный Карабах?</w:t>
      </w:r>
    </w:p>
    <w:p w14:paraId="7AFD212A" w14:textId="77777777" w:rsidR="00CA1919" w:rsidRPr="00053A32" w:rsidRDefault="00CA1919" w:rsidP="00053A32">
      <w:r w:rsidRPr="00053A32">
        <w:t>Ответ: Если бы нам там дали оружие — перестреляли бы друг друга. У нас очень много людей разных национальностей: тысячи две грузин, тысячи четыре казахов. Группировки огромны. Хотят они или не хотят — все равно группируются. Мне трудно предположить что-то, но я испугался, если бы туда послали нашу часть. У нас там полнейший бардак. Если бы на них в Карабахе пошла толпа, они бы все разбежались. И армяне, и азербайджанцы. Против своих они не стали бы воевать. Трудно предположить, чтобы нас туда послали, но труднее предположить, что было бы, если бы нас туда послали, да еще выдали оружие. Вся часть просто бы перестреляла друг друга.</w:t>
      </w:r>
    </w:p>
    <w:p w14:paraId="5BEE3E6B" w14:textId="77777777" w:rsidR="00CA1919" w:rsidRPr="005F267C" w:rsidRDefault="00CA1919" w:rsidP="005F267C">
      <w:pPr>
        <w:rPr>
          <w:b/>
        </w:rPr>
      </w:pPr>
      <w:r w:rsidRPr="005F267C">
        <w:rPr>
          <w:b/>
        </w:rPr>
        <w:t>Вопрос: Получали ли огласку ЧП, происходившие в части?</w:t>
      </w:r>
    </w:p>
    <w:p w14:paraId="5DDD79F1" w14:textId="77777777" w:rsidR="00CA1919" w:rsidRPr="00053A32" w:rsidRDefault="00CA1919" w:rsidP="00053A32">
      <w:r w:rsidRPr="00053A32">
        <w:t>Ответ: Как правило, нет. Однажды пострадавший хотел пойти к начальству, но не успел, его просто убили — скинули в шахту. Это было в нашем гарнизоне. В армии никто не станет выяснять, убийство это или несчастный случай. Ведь каждый месяц происходили ЧП: кто-то случайно в котел упал на кухне, или кто-то попал под машину, или повесился, или убежал… В зоне тоже происходит много таких случаев. А чем армия отличается от зоны? Условия жизни точно такие же, питание точно такое же, отношение к человеку точно такое же.</w:t>
      </w:r>
    </w:p>
    <w:p w14:paraId="149C020C" w14:textId="77777777" w:rsidR="00CA1919" w:rsidRPr="00053A32" w:rsidRDefault="00CA1919" w:rsidP="00053A32">
      <w:r w:rsidRPr="00053A32">
        <w:t>Защитить солдата никто не может, даже если он расскажет, что над ним издеваются. Человек полностью бесправен. И потом, командиры не задумываются о целесообразности своих приказов. Например, наш начштаба очень любил, чтобы его приказания исполнялись без рассуждений. Однажды привезли бетон, вывалили его на снег. Только мы начали работать, он прибегает: «Почему не на обеде?». Товарищ майор, бетон… Раствор же застынет через 30 минут. «Ничего не знаю, все на обед». Мы идем на обед. Когда вернулись, он спрашивает: «Почему бетон лежит?». Застыл.«Долбите!».</w:t>
      </w:r>
    </w:p>
    <w:p w14:paraId="400744A0" w14:textId="77777777" w:rsidR="00CA1919" w:rsidRPr="00053A32" w:rsidRDefault="00CA1919" w:rsidP="00053A32">
      <w:r w:rsidRPr="00053A32">
        <w:t>Таких вот случаев было очень много. Но, с другой стороны, через армию надо пройти. Школа жизни.</w:t>
      </w:r>
    </w:p>
    <w:p w14:paraId="71E085CA" w14:textId="77777777" w:rsidR="00CA1919" w:rsidRPr="005F267C" w:rsidRDefault="00CA1919" w:rsidP="005F267C">
      <w:pPr>
        <w:rPr>
          <w:b/>
        </w:rPr>
      </w:pPr>
      <w:r w:rsidRPr="005F267C">
        <w:rPr>
          <w:b/>
        </w:rPr>
        <w:t>Вопрос: А чему там учат?</w:t>
      </w:r>
    </w:p>
    <w:p w14:paraId="4D798427" w14:textId="77777777" w:rsidR="00CA1919" w:rsidRPr="00053A32" w:rsidRDefault="00CA1919" w:rsidP="00053A32">
      <w:r w:rsidRPr="00053A32">
        <w:t>Ответ: Крутиться. Сильнейший выживает, сила бывает разная, интеллектуальная, физическая, неважно какая, лишь бы она была. Сила необходима человеку в жизни. В зависимости от твоей силы тебе отводится место. Возьмем, к примеру, куриное семейство, хоть и нехорошо, может быть, сравнивать солдат с курами… Там всегда есть курица высокого ранга. И чернушка какая-нибудь. Точно такое же деление в армии! Там происходят те же процессы, что и в обществе, только ощущаются сильнее. Сказываются суровые бытовые условия, общение с ограниченными людьми… это раньше считалось, что у офицеров «голубая кровь», как правило, в армейскую систему ограниченные офицеры вписываются очень хорошо.</w:t>
      </w:r>
    </w:p>
    <w:p w14:paraId="49CFAA0E" w14:textId="77777777" w:rsidR="00CA1919" w:rsidRPr="00053A32" w:rsidRDefault="00CA1919" w:rsidP="00053A32">
      <w:r w:rsidRPr="00053A32">
        <w:t>У нас был один капитан с большим сроком службы, в Афганистане провел несколько лет. Никогда никого не бил, не обзывал, мы все делали, только бы он был доволен. Но таких людей очень мало, они не делают погоды. И потом, таким, как правило, тяжело приходится, они не подлаживаются под систему, они сами по себе. Им всегда достаются самые плохие участки работы, их всегда ругают, им не присваивают новых званий, зато те, кто вписывается в систему, имеют все для своей квартиры, от японских унитазов до финской плитки, всякую краску, бетон, кирпич. Склады разворовывают сами офицеры. Офицерские жены тоже чувствуют себя очень свободно, могут солдата послать за чем угодно, в магазин или что-нибудь принести мужу, на тех правах, что и он сам. И часто их капризы противоречат полученному солдатом приказу. Он тогда просто не знает, что ему делать, она ведь потом может пожаловаться мужу и у солдата будут неприятности.</w:t>
      </w:r>
    </w:p>
    <w:p w14:paraId="3EBBA56A" w14:textId="77777777" w:rsidR="00CA1919" w:rsidRPr="00053A32" w:rsidRDefault="00CA1919" w:rsidP="00053A32">
      <w:r w:rsidRPr="00053A32">
        <w:t>Издевательств очень много, особенно в комендатуре (это как бы местная военная тюрьма). Там есть всевозможные камеры. Туда попасть элементарно. Честь не отдал патрулю, или телефонограмму неправильно принял, или пуговица не так пришита — этого достаточно, в камере по щиколотку воды, в ней растворена хлорка, дышать невозможно, а вверху только маленькое окошко. Сидящие там, чтобы выжить, хватаются руками за решетку и подтягиваются к чистому воздуху.</w:t>
      </w:r>
    </w:p>
    <w:p w14:paraId="3FC5B48A" w14:textId="77777777" w:rsidR="00CA1919" w:rsidRPr="00053A32" w:rsidRDefault="00CA1919" w:rsidP="00053A32">
      <w:r w:rsidRPr="00053A32">
        <w:t>Сам начальник комендатуры может избить солдата, а доказать потом что-либо будет невозможно, потому что даже следов от ударов на теле не остается, так как бьют профессионально.</w:t>
      </w:r>
    </w:p>
    <w:p w14:paraId="1EABF497" w14:textId="77777777" w:rsidR="00CA1919" w:rsidRPr="00053A32" w:rsidRDefault="00CA1919" w:rsidP="00053A32">
      <w:r w:rsidRPr="00053A32">
        <w:t>В США, в наемной армии, решаются тактические, стратегические задачи, а у нас чем занимаются? Заборы красят, плакаты пишут, огороды копают командирам, политинформации проводят. Что такое в армии политинформация? Это, к примеру, задают вопрос: «Где Советский Союз? Покажи на карте». Солдат отвечает: «Не знаю».</w:t>
      </w:r>
    </w:p>
    <w:p w14:paraId="45D31242" w14:textId="77777777" w:rsidR="00CA1919" w:rsidRPr="005F267C" w:rsidRDefault="00CA1919" w:rsidP="005F267C">
      <w:pPr>
        <w:rPr>
          <w:b/>
        </w:rPr>
      </w:pPr>
      <w:r w:rsidRPr="005F267C">
        <w:rPr>
          <w:b/>
        </w:rPr>
        <w:t>Вопрос: Так отвечали, наверное, нерусские солдаты?</w:t>
      </w:r>
    </w:p>
    <w:p w14:paraId="4D7039CE" w14:textId="77777777" w:rsidR="00CA1919" w:rsidRPr="00053A32" w:rsidRDefault="00CA1919" w:rsidP="00053A32">
      <w:r w:rsidRPr="00053A32">
        <w:t>Ответ: Не обязательно. У меня были друзья-казахи и грузины, очень умные ребята. Интеллектуальный уровень не зависит от национальности.</w:t>
      </w:r>
    </w:p>
    <w:p w14:paraId="656666C8" w14:textId="77777777" w:rsidR="00CA1919" w:rsidRPr="00053A32" w:rsidRDefault="00CA1919" w:rsidP="00053A32">
      <w:r w:rsidRPr="00053A32">
        <w:t>Наша библиотека всегда находилась на замке. Газеты мог прочитать, только стащив где-нибудь. Армия вообще колоссальный рассадник преступности. Когда я демобилизовался, первое время с трудом удерживался, чтобы не воровать. Все, что плохо лежало, хотелось сунуть в карман, по привычке, это было на уровне инстинктов.</w:t>
      </w:r>
    </w:p>
    <w:p w14:paraId="2481E36B" w14:textId="77777777" w:rsidR="00CA1919" w:rsidRPr="005F267C" w:rsidRDefault="00CA1919" w:rsidP="005F267C">
      <w:pPr>
        <w:rPr>
          <w:b/>
        </w:rPr>
      </w:pPr>
      <w:r w:rsidRPr="005F267C">
        <w:rPr>
          <w:b/>
        </w:rPr>
        <w:t>Вопрос: Как ты вел себя на 2-м году службы?</w:t>
      </w:r>
    </w:p>
    <w:p w14:paraId="25FE54C4" w14:textId="77777777" w:rsidR="00CA1919" w:rsidRPr="00053A32" w:rsidRDefault="00CA1919" w:rsidP="00053A32">
      <w:r w:rsidRPr="00053A32">
        <w:t>Ответ: Мне кажется, я был слишком либеральным сержантом, сейчас об этом жалею. Стоило дать солдату почувствовать себя человеком, как он отказывался подчиняться приказам. Приходилось бить. После того как дашь в морду, вопросов, как правило, не возникало.</w:t>
      </w:r>
    </w:p>
    <w:p w14:paraId="2906B554" w14:textId="77777777" w:rsidR="00CA1919" w:rsidRPr="00053A32" w:rsidRDefault="00CA1919" w:rsidP="00053A32">
      <w:r w:rsidRPr="00053A32">
        <w:t>Вообще избивают и издеваются вовсе не каждый день, просто служить в армии — это само по себе кошмар. На тебя одевают грязную одежду, тебя не кормят, тебя заставляют делать работу, которая никому не нужна, тебе не дают читать книг (их просто нет), любой может тебя избить…</w:t>
      </w:r>
    </w:p>
    <w:p w14:paraId="01670DFE" w14:textId="62B1A109" w:rsidR="00CA1919" w:rsidRPr="00053A32" w:rsidRDefault="00C61F60" w:rsidP="00053A32">
      <w:pPr>
        <w:pStyle w:val="3"/>
      </w:pPr>
      <w:bookmarkStart w:id="898" w:name="_Toc174261235"/>
      <w:bookmarkStart w:id="899" w:name="_Toc13960681"/>
      <w:bookmarkEnd w:id="898"/>
      <w:r>
        <w:rPr>
          <w:lang w:val="ru-RU"/>
        </w:rPr>
        <w:t>5.</w:t>
      </w:r>
      <w:r w:rsidR="00CA1919" w:rsidRPr="00053A32">
        <w:t>1.18. Стройбат. Белоруссия</w:t>
      </w:r>
      <w:bookmarkEnd w:id="899"/>
    </w:p>
    <w:p w14:paraId="69907EC5" w14:textId="77777777" w:rsidR="00CA1919" w:rsidRPr="005F267C" w:rsidRDefault="00CA1919" w:rsidP="005F267C">
      <w:pPr>
        <w:rPr>
          <w:b/>
        </w:rPr>
      </w:pPr>
      <w:r w:rsidRPr="005F267C">
        <w:rPr>
          <w:b/>
        </w:rPr>
        <w:t>Вопрос: Как началась твоя служба?</w:t>
      </w:r>
    </w:p>
    <w:p w14:paraId="675C3FEE" w14:textId="77777777" w:rsidR="00CA1919" w:rsidRPr="00053A32" w:rsidRDefault="00CA1919" w:rsidP="00053A32">
      <w:r w:rsidRPr="00053A32">
        <w:t>Ответ: В армию я был призван в мае 1987 года. Сразу же попал в комендантский взвод. Через две недели мне повесили лычки и я стал младшим сержантом, командиром отделения. Видимо, офицеры рассмотрели во мне командирские качества. Сыграли здесь свою роль и мои анкетные данные: до призыва на службу я учился в Ташкентском университете. Еще через месяц меня избрали комсоргом взвода, спустя еще какое-то время Политотдел гарнизона предложил мне перейти в строительную часть. Когда меня переводили, я уже знал, что стану секретарем комитета комсомола стройбата, здесь, в строительном батальоне, и прошли два года моей службы.</w:t>
      </w:r>
    </w:p>
    <w:p w14:paraId="590D7622" w14:textId="77777777" w:rsidR="00CA1919" w:rsidRPr="005F267C" w:rsidRDefault="00CA1919" w:rsidP="005F267C">
      <w:pPr>
        <w:rPr>
          <w:b/>
        </w:rPr>
      </w:pPr>
      <w:r w:rsidRPr="005F267C">
        <w:rPr>
          <w:b/>
        </w:rPr>
        <w:t>Вопрос: Что такое в твоем понимании дедовщина?</w:t>
      </w:r>
    </w:p>
    <w:p w14:paraId="7479ED09" w14:textId="77777777" w:rsidR="00CA1919" w:rsidRPr="00053A32" w:rsidRDefault="00CA1919" w:rsidP="00053A32">
      <w:r w:rsidRPr="00053A32">
        <w:t>Ответ: Что такое дедовщина, я не знаю. У нас в части ее вообще не было. Я хорошо знаю, что такое землячество.</w:t>
      </w:r>
    </w:p>
    <w:p w14:paraId="048767B0" w14:textId="77777777" w:rsidR="00CA1919" w:rsidRPr="005F267C" w:rsidRDefault="00CA1919" w:rsidP="005F267C">
      <w:pPr>
        <w:rPr>
          <w:b/>
        </w:rPr>
      </w:pPr>
      <w:r w:rsidRPr="005F267C">
        <w:rPr>
          <w:b/>
        </w:rPr>
        <w:t>Вопрос: Что же такое землячество?</w:t>
      </w:r>
    </w:p>
    <w:p w14:paraId="59A17053" w14:textId="77777777" w:rsidR="00CA1919" w:rsidRPr="00053A32" w:rsidRDefault="00CA1919" w:rsidP="00053A32">
      <w:r w:rsidRPr="00053A32">
        <w:t>Ответ: Армейское землячество — это группа людей, объединенная по национальному признаку. Его можно сравнить с рабовладельческим строем. Какая-то нация внизу, какая-то наверху. Кто-то унижается, а кто-то эксплуатирует.</w:t>
      </w:r>
    </w:p>
    <w:p w14:paraId="215F127F" w14:textId="77777777" w:rsidR="00CA1919" w:rsidRPr="005F267C" w:rsidRDefault="00CA1919" w:rsidP="005F267C">
      <w:pPr>
        <w:rPr>
          <w:b/>
        </w:rPr>
      </w:pPr>
      <w:r w:rsidRPr="005F267C">
        <w:rPr>
          <w:b/>
        </w:rPr>
        <w:t>Вопрос: Какие землячества были в вайей части?</w:t>
      </w:r>
    </w:p>
    <w:p w14:paraId="57554CA8" w14:textId="77777777" w:rsidR="00CA1919" w:rsidRPr="00053A32" w:rsidRDefault="00CA1919" w:rsidP="00053A32">
      <w:r w:rsidRPr="00053A32">
        <w:t>Ответ: Когда я пришел, самым сплоченным было чеченское землячество. Чеченцев 24 человека, а батальон состоял из пятисот. Но они терроризировали весь батальон. Особенно издевались над туркменами: по ночам всех их поднимали и избивали. Однажды одному из них завязали на горле веревку, а другому приказали ее тянуть, оба парнишки убежали.</w:t>
      </w:r>
    </w:p>
    <w:p w14:paraId="7E6A9D8C" w14:textId="77777777" w:rsidR="00CA1919" w:rsidRPr="00053A32" w:rsidRDefault="00CA1919" w:rsidP="00053A32">
      <w:r w:rsidRPr="00053A32">
        <w:t>Я ненавидел избиения, неуставщину, защищал гонимых ребят. Боролся и с нездоровым чеченским землячеством. Докладывал в политотдел. Чеченцы все время убеждали меня, что это стукачество. Однажды ночью они подняли меня, хотели «поговорить по душам».</w:t>
      </w:r>
    </w:p>
    <w:p w14:paraId="5B2AFFDD" w14:textId="77777777" w:rsidR="00CA1919" w:rsidRPr="00053A32" w:rsidRDefault="00CA1919" w:rsidP="00053A32">
      <w:r w:rsidRPr="00053A32">
        <w:t>«Зачем тебе это все нужно?» — говорил Исмайлов, лидер чеченцев, которого все, в том числе и сами чеченцы, боялись и слушались беспрекословно. «Ты солдат и я солдат. Ты два года отслужишь и уйдешь. Если меня посадишь, я потом выйду и зарежу тебя». Он воспринимал меня как принципиального коммуниста, поэтому хотел взять убеждением. Трогать боялся.</w:t>
      </w:r>
    </w:p>
    <w:p w14:paraId="1BA6B2CE" w14:textId="77777777" w:rsidR="00CA1919" w:rsidRPr="00053A32" w:rsidRDefault="00CA1919" w:rsidP="00053A32">
      <w:r w:rsidRPr="00053A32">
        <w:t>Издевались чеченцы и над славянами, но, в основном, над ребятами из Средней Азии. Среднеазиаты, мне кажется, физически были развиты меньше, плохо владели русским языком.</w:t>
      </w:r>
    </w:p>
    <w:p w14:paraId="6526436E" w14:textId="77777777" w:rsidR="00CA1919" w:rsidRPr="005F267C" w:rsidRDefault="00CA1919" w:rsidP="005F267C">
      <w:pPr>
        <w:rPr>
          <w:b/>
        </w:rPr>
      </w:pPr>
      <w:r w:rsidRPr="005F267C">
        <w:rPr>
          <w:b/>
        </w:rPr>
        <w:t>Вопрос: Какие преимущества давала принадлежность к землячеству чеченцев?</w:t>
      </w:r>
    </w:p>
    <w:p w14:paraId="07F5AE74" w14:textId="77777777" w:rsidR="00CA1919" w:rsidRPr="00053A32" w:rsidRDefault="00CA1919" w:rsidP="00053A32">
      <w:r w:rsidRPr="00053A32">
        <w:t>Ответ: Наша часть занималась строительством разных объектов, особое положение чеченцев заключалось в том, что они вообще ничего не делали. Прикажет, допустим, командир роты чеченцам что-либо сделать, а они всю роту построят и поведут на работу. К тому же издеваются.</w:t>
      </w:r>
    </w:p>
    <w:p w14:paraId="7732434C" w14:textId="77777777" w:rsidR="00CA1919" w:rsidRPr="005F267C" w:rsidRDefault="00CA1919" w:rsidP="005F267C">
      <w:pPr>
        <w:rPr>
          <w:b/>
        </w:rPr>
      </w:pPr>
      <w:r w:rsidRPr="005F267C">
        <w:rPr>
          <w:b/>
        </w:rPr>
        <w:t>Вопрос: Ты сказал, что боролся с чеченским землячеством. Кто вышел победителем в этой борьбе?</w:t>
      </w:r>
    </w:p>
    <w:p w14:paraId="5E4CAC6D" w14:textId="77777777" w:rsidR="00CA1919" w:rsidRPr="00053A32" w:rsidRDefault="00CA1919" w:rsidP="00053A32">
      <w:r w:rsidRPr="00053A32">
        <w:t>Ответ: Чеченское землячество самое организованное было и самое жестокое. У меня до сих пор сохранилось неприязненное отношение к Кавказу и его людям. Победить эту изощренную жестокость я считал своим долгом. Я настаивал, чтобы из нашей части их перевели в другое место, критиковал их на комсомольском собрании, спрашивал: «Почему молчат комсомольцы?». Одному члену комитета комсомола — чеченцу — я задал вопрос прямо: почему он боится встать и выступить? Тот вышел вперед, а потом ходил с фингалом под глазом — свои же поставили, хотя на собрании он так ничего и не сказал.</w:t>
      </w:r>
    </w:p>
    <w:p w14:paraId="3E7FA824" w14:textId="77777777" w:rsidR="00CA1919" w:rsidRPr="00053A32" w:rsidRDefault="00CA1919" w:rsidP="00053A32">
      <w:r w:rsidRPr="00053A32">
        <w:t>По моим предложениям почти всех чеченцев перевели в Кобрино Московского военного округа.</w:t>
      </w:r>
    </w:p>
    <w:p w14:paraId="42623F0D" w14:textId="77777777" w:rsidR="00CA1919" w:rsidRPr="005F267C" w:rsidRDefault="00CA1919" w:rsidP="005F267C">
      <w:pPr>
        <w:rPr>
          <w:b/>
        </w:rPr>
      </w:pPr>
      <w:r w:rsidRPr="005F267C">
        <w:rPr>
          <w:b/>
        </w:rPr>
        <w:t>Вопрос: Что-нибудь изменилось после их перевода?</w:t>
      </w:r>
    </w:p>
    <w:p w14:paraId="4E19A49F" w14:textId="77777777" w:rsidR="00CA1919" w:rsidRPr="00053A32" w:rsidRDefault="00CA1919" w:rsidP="00053A32">
      <w:r w:rsidRPr="00053A32">
        <w:t>Ответ: Да. Потом из роты уже никто не убегал.</w:t>
      </w:r>
    </w:p>
    <w:p w14:paraId="48CD4BDE" w14:textId="77777777" w:rsidR="00CA1919" w:rsidRPr="005F267C" w:rsidRDefault="00CA1919" w:rsidP="005F267C">
      <w:pPr>
        <w:rPr>
          <w:b/>
        </w:rPr>
      </w:pPr>
      <w:r w:rsidRPr="005F267C">
        <w:rPr>
          <w:b/>
        </w:rPr>
        <w:t>Вопрос: Какие еще были землячества?</w:t>
      </w:r>
    </w:p>
    <w:p w14:paraId="06E450E7" w14:textId="77777777" w:rsidR="00CA1919" w:rsidRPr="00053A32" w:rsidRDefault="00CA1919" w:rsidP="00053A32">
      <w:r w:rsidRPr="00053A32">
        <w:t>Ответ: Вторым по положению было белорусское землячество. После перевода чеченцев оно стало лидировать.</w:t>
      </w:r>
    </w:p>
    <w:p w14:paraId="00006BD0" w14:textId="77777777" w:rsidR="00CA1919" w:rsidRPr="005F267C" w:rsidRDefault="00CA1919" w:rsidP="005F267C">
      <w:pPr>
        <w:rPr>
          <w:b/>
        </w:rPr>
      </w:pPr>
      <w:r w:rsidRPr="005F267C">
        <w:rPr>
          <w:b/>
        </w:rPr>
        <w:t>Вопрос: Какова была его численность?</w:t>
      </w:r>
    </w:p>
    <w:p w14:paraId="2B34BF63" w14:textId="77777777" w:rsidR="00CA1919" w:rsidRPr="00053A32" w:rsidRDefault="00CA1919" w:rsidP="00053A32">
      <w:r w:rsidRPr="00053A32">
        <w:t>Ответ: 150-170 человек. Сюда входили ребята с Гомельской, Минской, Гродненской областей. В части не было деления на белорусов, украинцев или русских. Все славяне входили в белорусское землячество. Белорусское землячество боролось с узбеками, с «азиками». Между национальностями была явная вражда.</w:t>
      </w:r>
    </w:p>
    <w:p w14:paraId="219F14FB" w14:textId="77777777" w:rsidR="00CA1919" w:rsidRPr="00053A32" w:rsidRDefault="00CA1919" w:rsidP="00053A32">
      <w:r w:rsidRPr="00053A32">
        <w:t>Солдаты-белорусы служили у себя дома. Кроме того, большинство офицеров и прапорщиков были белорусами или славянами. Конечно же, они покровительствовали своей нации, например, старший лейтенант Афанасьев сам пытался возбудить национальный дух у славян, поднять и сплотить их. Ему удалось отдать власть в роте славянам. Он лично избивал среднеазиатов и грузин. Но, в конце концов, белорусы подвели своего командира роты. Покровительство привело к вседозволенности. Многие белорусы, из-за которых солдаты убегали из части, ходили в самоволки, напивались, грабили мирное население. Этого Афанасьева позже отстранили от командования ротой.</w:t>
      </w:r>
    </w:p>
    <w:p w14:paraId="6EF4A48B" w14:textId="77777777" w:rsidR="00CA1919" w:rsidRPr="00053A32" w:rsidRDefault="00CA1919" w:rsidP="00053A32">
      <w:r w:rsidRPr="00053A32">
        <w:t>Как-то прибыл в часть новый призыв из Белоруссии. И вдруг на третий день вижу, что они стоят вместе с прапором-белорусом и курят. Уже на третий день между рядовыми и прапорщиком установились неслужебные фамильярные отношения! Так что наглоепокровительство белорусскому землячеству играло большую роль в борьбе за власть.</w:t>
      </w:r>
    </w:p>
    <w:p w14:paraId="3A594DA6" w14:textId="77777777" w:rsidR="00CA1919" w:rsidRPr="005F267C" w:rsidRDefault="00CA1919" w:rsidP="005F267C">
      <w:pPr>
        <w:rPr>
          <w:b/>
        </w:rPr>
      </w:pPr>
      <w:r w:rsidRPr="005F267C">
        <w:rPr>
          <w:b/>
        </w:rPr>
        <w:t>Вопрос Как я понял, было еще узбекское землячество?</w:t>
      </w:r>
    </w:p>
    <w:p w14:paraId="0F04BB8A" w14:textId="77777777" w:rsidR="00CA1919" w:rsidRPr="00053A32" w:rsidRDefault="00CA1919" w:rsidP="00053A32">
      <w:r w:rsidRPr="00053A32">
        <w:t>Ответ: Да. В батальоне было около двухсот узбеков.</w:t>
      </w:r>
    </w:p>
    <w:p w14:paraId="439B55A1" w14:textId="77777777" w:rsidR="00CA1919" w:rsidRPr="005F267C" w:rsidRDefault="00CA1919" w:rsidP="005F267C">
      <w:pPr>
        <w:rPr>
          <w:b/>
        </w:rPr>
      </w:pPr>
      <w:r w:rsidRPr="005F267C">
        <w:rPr>
          <w:b/>
        </w:rPr>
        <w:t>Вопрос: Численность играла какую-нибудь роль?</w:t>
      </w:r>
    </w:p>
    <w:p w14:paraId="3930D9AE" w14:textId="77777777" w:rsidR="00CA1919" w:rsidRPr="00053A32" w:rsidRDefault="00CA1919" w:rsidP="00053A32">
      <w:r w:rsidRPr="00053A32">
        <w:t>Ответ: Играла, но не главную. При дележе власти число солдат в землячестве не было решающим.</w:t>
      </w:r>
    </w:p>
    <w:p w14:paraId="221BBA09" w14:textId="77777777" w:rsidR="00CA1919" w:rsidRPr="005F267C" w:rsidRDefault="00CA1919" w:rsidP="005F267C">
      <w:pPr>
        <w:rPr>
          <w:b/>
        </w:rPr>
      </w:pPr>
      <w:r w:rsidRPr="005F267C">
        <w:rPr>
          <w:b/>
        </w:rPr>
        <w:t>Вопрос: Какую ступень в иерархической лестнице занимало узбекское землячество?</w:t>
      </w:r>
    </w:p>
    <w:p w14:paraId="1CBCAC3C" w14:textId="77777777" w:rsidR="00CA1919" w:rsidRPr="00053A32" w:rsidRDefault="00CA1919" w:rsidP="00053A32">
      <w:r w:rsidRPr="00053A32">
        <w:t>Ответ: Вторую после белорусского. Было также грузинское землячество из 17 человек. Все грузины считались людьми первого сорта: числились кладовщиками и сторожами, но абсолютно ничего не делали.</w:t>
      </w:r>
    </w:p>
    <w:p w14:paraId="0D283FC9" w14:textId="77777777" w:rsidR="00CA1919" w:rsidRPr="005F267C" w:rsidRDefault="00CA1919" w:rsidP="005F267C">
      <w:pPr>
        <w:rPr>
          <w:b/>
        </w:rPr>
      </w:pPr>
      <w:r w:rsidRPr="005F267C">
        <w:rPr>
          <w:b/>
        </w:rPr>
        <w:t>Вопрос: допускалось ли вхождение в какое-либо землячество солдат других национальностей? Могли ли, скажем, туркмены, которых, как ты сказал, «чморили» чеченцы, входить в узбекское землячество?</w:t>
      </w:r>
    </w:p>
    <w:p w14:paraId="5C23A828" w14:textId="77777777" w:rsidR="00CA1919" w:rsidRPr="00053A32" w:rsidRDefault="00CA1919" w:rsidP="00053A32">
      <w:r w:rsidRPr="00053A32">
        <w:t>Ответ: Нет. Землячества этнически были «чистыми». В узбекское входили лишь узбеки. Узбеки, кстати, не только не принимали к себе туркмен, но и били их. Ни в какие землячества не входили также башкиры и прибалты, так как их было мало. Им больше всего и доставалось.</w:t>
      </w:r>
    </w:p>
    <w:p w14:paraId="5EF6F1D4" w14:textId="77777777" w:rsidR="00CA1919" w:rsidRPr="005F267C" w:rsidRDefault="00CA1919" w:rsidP="005F267C">
      <w:pPr>
        <w:rPr>
          <w:b/>
        </w:rPr>
      </w:pPr>
      <w:r w:rsidRPr="005F267C">
        <w:rPr>
          <w:b/>
        </w:rPr>
        <w:t>Вопрос: Ты тоже входил в узбекское землячество?</w:t>
      </w:r>
    </w:p>
    <w:p w14:paraId="42A8300D" w14:textId="77777777" w:rsidR="00CA1919" w:rsidRPr="00053A32" w:rsidRDefault="00CA1919" w:rsidP="00053A32">
      <w:r w:rsidRPr="00053A32">
        <w:t>Ответ: Нет. Я всегда старался защищать тех, кого били, над кем издевались: и земляков, и людей других национальностей. Многие земляки меня ненавидели, потому что я противостоял избиениям и издевательствам, мне говорили: «Вот окончишь службу, вернешься в Узбекистан, мы тебя зарежем». Я не боялся, но… иногда все же проскальзывала мысль уйти в военное училище.</w:t>
      </w:r>
    </w:p>
    <w:p w14:paraId="49483AFD" w14:textId="77777777" w:rsidR="00CA1919" w:rsidRPr="00053A32" w:rsidRDefault="00CA1919" w:rsidP="00053A32">
      <w:r w:rsidRPr="00053A32">
        <w:t>Двух парней с Украины и из Казахстана я по ночам сторожил в казарме, ночевал с ними рядом, чтобы их никто не бил, хотя это подразделение и казарма были не мои. Хорошо, что потом командование пристроило обоих к штабу, иначе бы им труба.</w:t>
      </w:r>
    </w:p>
    <w:p w14:paraId="730BD4B3" w14:textId="77777777" w:rsidR="00CA1919" w:rsidRPr="00053A32" w:rsidRDefault="00CA1919" w:rsidP="00053A32">
      <w:r w:rsidRPr="00053A32">
        <w:t>Я защищал еще одного парнишку, Шульгина, немца, призванного из Казахстана. Он был совсем слабый и маленький, даже сапоги носил 39-го размера. Над ним тоже постоянно издевались. Вообще меня уважали люди, которых били. Они знали: их в моем присутствии никто не ударит.</w:t>
      </w:r>
    </w:p>
    <w:p w14:paraId="27EBBA3C" w14:textId="77777777" w:rsidR="00CA1919" w:rsidRPr="005F267C" w:rsidRDefault="00CA1919" w:rsidP="005F267C">
      <w:pPr>
        <w:rPr>
          <w:b/>
        </w:rPr>
      </w:pPr>
      <w:r w:rsidRPr="005F267C">
        <w:rPr>
          <w:b/>
        </w:rPr>
        <w:t>Вопрос: Как ты выбирал себе друзей в армии?</w:t>
      </w:r>
    </w:p>
    <w:p w14:paraId="19545628" w14:textId="77777777" w:rsidR="00CA1919" w:rsidRPr="00053A32" w:rsidRDefault="00CA1919" w:rsidP="00053A32">
      <w:r w:rsidRPr="00053A32">
        <w:t>Ответ: У меня были два друга-узбека, которые не входили в землячество. У нас сошлись взгляды на жизнь. Один, студент-физик, работал в бригаде, делал только свое дело. Второй, тоже в прошлом студент, служил в санчасти, вообще он поэт и я знаю, что скоро выйдут его стихи.</w:t>
      </w:r>
    </w:p>
    <w:p w14:paraId="537A0583" w14:textId="77777777" w:rsidR="00CA1919" w:rsidRPr="00053A32" w:rsidRDefault="00CA1919" w:rsidP="00053A32">
      <w:r w:rsidRPr="00053A32">
        <w:t>Они также никого не трогали: их, как и меня, земляки ненавидели.</w:t>
      </w:r>
    </w:p>
    <w:p w14:paraId="0B324949" w14:textId="77777777" w:rsidR="00CA1919" w:rsidRPr="005F267C" w:rsidRDefault="00CA1919" w:rsidP="005F267C">
      <w:pPr>
        <w:rPr>
          <w:b/>
        </w:rPr>
      </w:pPr>
      <w:r w:rsidRPr="005F267C">
        <w:rPr>
          <w:b/>
        </w:rPr>
        <w:t>Вопрос: Ты говорил, что в части были прибалты. Почему они не могли войти, скажем, в белорусское землячество?</w:t>
      </w:r>
    </w:p>
    <w:p w14:paraId="23322F11" w14:textId="77777777" w:rsidR="00CA1919" w:rsidRPr="00053A32" w:rsidRDefault="00CA1919" w:rsidP="00053A32">
      <w:r w:rsidRPr="00053A32">
        <w:t>Ответ: У нас было несколько латышей и один литовец из Вильнюса, очень спокойные порядочные люди. Может быть, поэтому их не принимали в другие землячества.</w:t>
      </w:r>
    </w:p>
    <w:p w14:paraId="574465D5" w14:textId="77777777" w:rsidR="00CA1919" w:rsidRPr="00053A32" w:rsidRDefault="00CA1919" w:rsidP="00053A32">
      <w:r w:rsidRPr="00053A32">
        <w:t>Хорошо помню литовца. Здоровый, симпатичный парень. Очень добрый человек. Никогда никого не трогал. Работал на стройке. Выполнял приказы командиров. А вообще мнение было таким: раз сам никого не бьет и работает, значит, слабый и «чмошник». Поэтому его били. Уволился нравственно и физически покалеченным: лежал после побоев в госпитале, нога у него потом не двигалась.</w:t>
      </w:r>
    </w:p>
    <w:p w14:paraId="7603813B" w14:textId="77777777" w:rsidR="00CA1919" w:rsidRPr="00053A32" w:rsidRDefault="00CA1919" w:rsidP="00053A32">
      <w:r w:rsidRPr="00053A32">
        <w:t>Если кого-то считают слабым, то это хуже всего. Такого человека ни в какое землячество не возьмут. Поэтому не взяли и литовца в белорусское землячество. К слову сказать, белорусы издевались над ним ничуть не меньше других.</w:t>
      </w:r>
    </w:p>
    <w:p w14:paraId="7F81A100" w14:textId="77777777" w:rsidR="00CA1919" w:rsidRPr="005F267C" w:rsidRDefault="00CA1919" w:rsidP="005F267C">
      <w:pPr>
        <w:rPr>
          <w:b/>
        </w:rPr>
      </w:pPr>
      <w:r w:rsidRPr="005F267C">
        <w:rPr>
          <w:b/>
        </w:rPr>
        <w:t>Вопрос: Как строились отношения внутри землячеств?</w:t>
      </w:r>
    </w:p>
    <w:p w14:paraId="2B0A84D9" w14:textId="77777777" w:rsidR="00CA1919" w:rsidRPr="00053A32" w:rsidRDefault="00CA1919" w:rsidP="00053A32">
      <w:r w:rsidRPr="00053A32">
        <w:t>Ответ: Внутри землячеств солдаты четко делились на три «сорта». Первый сорт — это те, кто абсолютно ничем не занимается. Эти люди обычно числятся кладовщиками, сторожами. Их боятся даже офицеры…</w:t>
      </w:r>
    </w:p>
    <w:p w14:paraId="4D973872" w14:textId="77777777" w:rsidR="00CA1919" w:rsidRPr="005F267C" w:rsidRDefault="00CA1919" w:rsidP="005F267C">
      <w:pPr>
        <w:rPr>
          <w:b/>
        </w:rPr>
      </w:pPr>
      <w:r w:rsidRPr="005F267C">
        <w:rPr>
          <w:b/>
        </w:rPr>
        <w:t>Вопрос: Боятся физического воздействия?</w:t>
      </w:r>
    </w:p>
    <w:p w14:paraId="3D5D4F6C" w14:textId="77777777" w:rsidR="00CA1919" w:rsidRPr="00053A32" w:rsidRDefault="00CA1919" w:rsidP="00053A32">
      <w:r w:rsidRPr="00053A32">
        <w:t>Ответ: Бывает и так. Но, в основном, тут другой страх. Эти люди имеют доступ к вещам, материальным ценностям, воруют на стройке краску, стройматериалы и снабжают ими офицеров. После этого солдат-«первосортник» и офицер уже повязаны общей тайной, и последний боится ее раскрытия. «Первосортники» даже на вечернюю поверку ходят по желанию, люди второго сорта отвечают только за себя, выполняют только свои обязанности. Они никого не «чморят», живут тихо, спокойно, ни во что не вмешиваясь. Их также никто не трогает. Люди третьего сорта — это «мертвые» люди, их видно даже в строю: всегда худые, грязные, с фингалами под глазами. В обязанности людей третьего сорта входит пахать как Карло, круглосуточно, днем — на стройке, вечером в нарядах по столовой, по мытью полов. Они даже спать спокойно не могут, все время в напряжении. Спят, накрывшись с головой одеялом, чтобы не видно было их лиц. Это как страус, который прячет голову в песок в надежде, что его не увидят.</w:t>
      </w:r>
    </w:p>
    <w:p w14:paraId="3FBCAC30" w14:textId="77777777" w:rsidR="00CA1919" w:rsidRPr="00053A32" w:rsidRDefault="00CA1919" w:rsidP="00053A32">
      <w:r w:rsidRPr="00053A32">
        <w:t>Самым большим унижением считалось мытье полов, поддался, помыл один раз — будешь мыть до конца службы. И до конца службы будешь третьесортным, отверженным. Этих людей называют в армии «чмо» или «чмошниками». Они замкнуты в себе, ни с кем неразговаривают. Что им прикажут, то и делают. «Первосортники» постоянно издеваются над ними. Прикажут стоять на одной ноге — стоят, прикажут бежать ночью за водой — бегут, ни о чем не спрашивая и не пытаясь возражать. Сначала мне самому не верилось, что так может быть. Чтобы убедиться, ночью я сам поднял своего земляка и послал его за водой. Тот, не сказав ни слова, покорно побежал.</w:t>
      </w:r>
    </w:p>
    <w:p w14:paraId="442691FE" w14:textId="77777777" w:rsidR="00CA1919" w:rsidRPr="00053A32" w:rsidRDefault="00CA1919" w:rsidP="00053A32">
      <w:r w:rsidRPr="00053A32">
        <w:t>Очень часто от побоев «третьесортники» убегают в лес, причем и зимой и летом, чтобы прокормиться, грабят местное население.</w:t>
      </w:r>
    </w:p>
    <w:p w14:paraId="16BB8DF9" w14:textId="77777777" w:rsidR="00CA1919" w:rsidRPr="005F267C" w:rsidRDefault="00CA1919" w:rsidP="005F267C">
      <w:pPr>
        <w:rPr>
          <w:b/>
        </w:rPr>
      </w:pPr>
      <w:r w:rsidRPr="005F267C">
        <w:rPr>
          <w:b/>
        </w:rPr>
        <w:t>Вопрос: Люди каких национальностей обычно входят в третий сорт?</w:t>
      </w:r>
    </w:p>
    <w:p w14:paraId="344254FC" w14:textId="77777777" w:rsidR="00CA1919" w:rsidRPr="00053A32" w:rsidRDefault="00CA1919" w:rsidP="00053A32">
      <w:r w:rsidRPr="00053A32">
        <w:t>Ответ: Национальность роли не играет. Отверженные есть в любой национальности…</w:t>
      </w:r>
    </w:p>
    <w:p w14:paraId="6FC324FB" w14:textId="77777777" w:rsidR="00CA1919" w:rsidRPr="005F267C" w:rsidRDefault="00CA1919" w:rsidP="005F267C">
      <w:pPr>
        <w:rPr>
          <w:b/>
        </w:rPr>
      </w:pPr>
      <w:r w:rsidRPr="005F267C">
        <w:rPr>
          <w:b/>
        </w:rPr>
        <w:t>Вопрос: А у кавказцев?</w:t>
      </w:r>
    </w:p>
    <w:p w14:paraId="2C6E9E6E" w14:textId="77777777" w:rsidR="00CA1919" w:rsidRPr="00053A32" w:rsidRDefault="00CA1919" w:rsidP="00053A32">
      <w:r w:rsidRPr="00053A32">
        <w:t>Ответ: Есть, но это крайне редкий случай. В основном, все кавказцы люди первого сорта. У нас был лишь один чечен-«третьесортник» и два азербайджанца. Они беспрекословно выполняли все распоряжения солдат-«первосортников» и офицеров, если рядом не было земляков. Но если их земляки были, то они держались за них и сопротивлялись. Могли ослушаться даже командира роты.</w:t>
      </w:r>
    </w:p>
    <w:p w14:paraId="2AC0B582" w14:textId="77777777" w:rsidR="00CA1919" w:rsidRPr="005F267C" w:rsidRDefault="00CA1919" w:rsidP="005F267C">
      <w:pPr>
        <w:rPr>
          <w:b/>
        </w:rPr>
      </w:pPr>
      <w:r w:rsidRPr="005F267C">
        <w:rPr>
          <w:b/>
        </w:rPr>
        <w:t>Вопрос: По каким критериям идет расслоение на сорта?</w:t>
      </w:r>
    </w:p>
    <w:p w14:paraId="3E000402" w14:textId="77777777" w:rsidR="00CA1919" w:rsidRPr="00053A32" w:rsidRDefault="00CA1919" w:rsidP="00053A32">
      <w:r w:rsidRPr="00053A32">
        <w:t>Ответ: По силе тела и духа, а также по умению «крутиться». Но главное все-таки кулак. То, что сейчас мы видим в войсках, это не армия, а лес. Прав тот, у кого есть физическая сила. Первый сорт — это сильный лев, которому никто не мешает. Или же маленький хитрый шакал, который втерся в доверие к офицерам. Нормальный человек с чистой душой быть в первом сорте не сможет, он непременно станет «третьесортником», «чмо». Потому что, если он не бьет, бьют его. В третий сорт попадают и физически неразвитые, я думаю, что их вообще не нужно брать в армию.</w:t>
      </w:r>
    </w:p>
    <w:p w14:paraId="21A69B04" w14:textId="77777777" w:rsidR="00CA1919" w:rsidRPr="00053A32" w:rsidRDefault="00CA1919" w:rsidP="00053A32">
      <w:r w:rsidRPr="00053A32">
        <w:t>Плохо, если человек слаб, но вдвое хуже, если он к тому же не может принять армейской системы. Совсем недавно я снова заехал в свою часть и узнал, что покончил с собой солдат, которого я знал. Он уже и раньше сбегал, я сам его искал. Когда у него спрашивали, кто бьет, он отвечал: «Все». — «Кто конкретно?» — «Не скажу». — «Почему?» — «Не хочу, чтобы меня называли «стукачом». И вот на этот раз он сбежал и повесился в лесу. Его нашли через 17 суток. Уже не было глаз: птицы скушали. А когда-то до армии был нормальный человек. На гражданке, говорят, занимался каратэ, ничем не выделялся, в «учебке» даже «борзым» был. Когда прибыл к нам в часть, его избили семь человек (он был маленьким и казался слабым). Видимо, после побоев парень пал духом. Говорили, что его бил даже командир роты. Офицер думал, что парень сачкует, отлынивает, а он действительно настолько ослабел, что не мог работать. Он писал брату, что скоро умрет. Брат приехал. Парень просил: «Забери меня». Но армия есть армия — из нее по своей воле не уйдешь. Брат уехал, а он — в петлю…</w:t>
      </w:r>
    </w:p>
    <w:p w14:paraId="0F95BD93" w14:textId="77777777" w:rsidR="00CA1919" w:rsidRPr="005F267C" w:rsidRDefault="00CA1919" w:rsidP="005F267C">
      <w:pPr>
        <w:rPr>
          <w:b/>
        </w:rPr>
      </w:pPr>
      <w:r w:rsidRPr="005F267C">
        <w:rPr>
          <w:b/>
        </w:rPr>
        <w:t>Вопрос: Часто ли за время твоей службы случались самоубийства на почве избиений?</w:t>
      </w:r>
    </w:p>
    <w:p w14:paraId="7E967110" w14:textId="77777777" w:rsidR="00CA1919" w:rsidRPr="00053A32" w:rsidRDefault="00CA1919" w:rsidP="00053A32">
      <w:r w:rsidRPr="00053A32">
        <w:t>Ответ: На моей памяти таких случаев было два.</w:t>
      </w:r>
    </w:p>
    <w:p w14:paraId="6C7C69A5" w14:textId="77777777" w:rsidR="00CA1919" w:rsidRPr="005F267C" w:rsidRDefault="00CA1919" w:rsidP="005F267C">
      <w:pPr>
        <w:rPr>
          <w:b/>
        </w:rPr>
      </w:pPr>
      <w:r w:rsidRPr="005F267C">
        <w:rPr>
          <w:b/>
        </w:rPr>
        <w:t>Вопрос: Имел ли право «первосортник» из одного землячества ударить, избить или как-нибудь унизить «третьесортника» из другого землячества?</w:t>
      </w:r>
    </w:p>
    <w:p w14:paraId="7BEDE270" w14:textId="77777777" w:rsidR="00CA1919" w:rsidRPr="00053A32" w:rsidRDefault="00CA1919" w:rsidP="00053A32">
      <w:r w:rsidRPr="00053A32">
        <w:t>Ответ: Вообще-то это не запрещено. Над «третьесортниками» издевались все. Однако такая практика под конец моей службы постепенно начала уходить. Обычно избиения шли внутри землячеств: сильный белорус издевался над слабым белорусом, сильный узбек над слабым узбеком. Если же, допустим, белорус-«первосортник» избил узбека «третьесортника», то мог иметь неприятности, а мог и не иметь… Когда я пытался, к примеру, защищать слабых белорусов от издевательств сильных, мне говорили: «Какое твое дело? Это наш земляк, что хочу, то и делаю». То есть, относились как к личному имуществу.</w:t>
      </w:r>
    </w:p>
    <w:p w14:paraId="7014DA7F" w14:textId="77777777" w:rsidR="00CA1919" w:rsidRPr="005F267C" w:rsidRDefault="00CA1919" w:rsidP="005F267C">
      <w:pPr>
        <w:rPr>
          <w:b/>
        </w:rPr>
      </w:pPr>
      <w:r w:rsidRPr="005F267C">
        <w:rPr>
          <w:b/>
        </w:rPr>
        <w:t>Вопрос: Если издевательства шли внутри землячеств, почему на твой взгляд, они вообще существовали? Что их объединяло, если не соображения своей зашиты?</w:t>
      </w:r>
    </w:p>
    <w:p w14:paraId="6B0F250F" w14:textId="77777777" w:rsidR="00CA1919" w:rsidRPr="00053A32" w:rsidRDefault="00CA1919" w:rsidP="00053A32">
      <w:r w:rsidRPr="00053A32">
        <w:t>Ответ: Землячество возникает для борьбы за выживание. А чтобы землячеству хорошо жить, надо давить другое. Очень много драк происходило на национальной почве.</w:t>
      </w:r>
    </w:p>
    <w:p w14:paraId="3F0D9215" w14:textId="77777777" w:rsidR="00CA1919" w:rsidRPr="00053A32" w:rsidRDefault="00CA1919" w:rsidP="00053A32">
      <w:r w:rsidRPr="00053A32">
        <w:t>Через Политотдел я узнал, что в одной из частей нашего гарнизона, было устроено массовое побоище чеченского землячества с белорусским. К чеченцам присоединились азербайджанцы и другие кавказцы, к белорусам — славяне.</w:t>
      </w:r>
    </w:p>
    <w:p w14:paraId="06A9FD2F" w14:textId="77777777" w:rsidR="00CA1919" w:rsidRPr="00053A32" w:rsidRDefault="00CA1919" w:rsidP="00053A32">
      <w:r w:rsidRPr="00053A32">
        <w:t>Землячество в армии формирует из человека окончательного националиста, независимо от того, был он раньше таким или нет. Так, один солдат мне признавался, что на гражданке не был и не хотел быть националистом, но стал поневоле, мне кажется, что если бы я не работал секретарем комитета комсомола, должность которого давала выход из системы, то тоже бы непременно превратился в националиста.</w:t>
      </w:r>
    </w:p>
    <w:p w14:paraId="4262A77A" w14:textId="77777777" w:rsidR="00CA1919" w:rsidRPr="00053A32" w:rsidRDefault="00CA1919" w:rsidP="00053A32">
      <w:r w:rsidRPr="00053A32">
        <w:t>Я уверен, будь в нашей части дедовщина, было бы значительно лучше, чем то, что мы имели. Дедовщина хотя бы интернациональна. Там люди всех наций пройдут стадии молодых и старых. При землячествах же нет социальной справедливости ни по отношению к человеку, ни по отношению к нации. Если человек порядочный, но слабый, он будет все два года мыть полы и ходить битым. Если землячество слабое и небольшое, оно всегда будет угнетаемо.</w:t>
      </w:r>
    </w:p>
    <w:p w14:paraId="5DBFBE06" w14:textId="77777777" w:rsidR="00CA1919" w:rsidRPr="005F267C" w:rsidRDefault="00CA1919" w:rsidP="005F267C">
      <w:pPr>
        <w:rPr>
          <w:b/>
        </w:rPr>
      </w:pPr>
      <w:r w:rsidRPr="005F267C">
        <w:rPr>
          <w:b/>
        </w:rPr>
        <w:t>Вопрос: С чем связана вражда национальностей в армии?</w:t>
      </w:r>
    </w:p>
    <w:p w14:paraId="1FE9C9B1" w14:textId="77777777" w:rsidR="00CA1919" w:rsidRPr="00053A32" w:rsidRDefault="00CA1919" w:rsidP="00053A32">
      <w:r w:rsidRPr="00053A32">
        <w:t>Ответ: У каждого народа существует свой уклад, своя культура, свой уровень развития и образованности. Национальная вражда связана с тем, что все это в воинских частях насильно перемешивается.</w:t>
      </w:r>
    </w:p>
    <w:p w14:paraId="66EB5926" w14:textId="77777777" w:rsidR="00CA1919" w:rsidRPr="005F267C" w:rsidRDefault="00CA1919" w:rsidP="005F267C">
      <w:pPr>
        <w:rPr>
          <w:b/>
        </w:rPr>
      </w:pPr>
      <w:r w:rsidRPr="005F267C">
        <w:rPr>
          <w:b/>
        </w:rPr>
        <w:t>Вопрос: С этой точки зрения, может быть, стоит говорить о целесообразности прохождения солдатами службы в своих республиках?</w:t>
      </w:r>
    </w:p>
    <w:p w14:paraId="6DC7FC71" w14:textId="77777777" w:rsidR="00CA1919" w:rsidRPr="00053A32" w:rsidRDefault="00CA1919" w:rsidP="00053A32">
      <w:r w:rsidRPr="00053A32">
        <w:t>Ответ: Если армейская система не в силах сплотить многонациональный коллектив, то конечно, лучше, чтобы ребята служили на Родине. Такая многонациональная армия не нужна: ребята призываются, чтобы стать солдатами, а становятся рабами.</w:t>
      </w:r>
    </w:p>
    <w:p w14:paraId="2C2C5BA3" w14:textId="77777777" w:rsidR="00CA1919" w:rsidRPr="005F267C" w:rsidRDefault="00CA1919" w:rsidP="005F267C">
      <w:pPr>
        <w:rPr>
          <w:b/>
        </w:rPr>
      </w:pPr>
      <w:r w:rsidRPr="005F267C">
        <w:rPr>
          <w:b/>
        </w:rPr>
        <w:t>Вопрос: То, что ты сейчас рассказал, очень похоже не на советскую воинскую часть, а на колонию неважно какого режима. Связана ли такая криминогенная ситуация с контингентом, который призывается в стройбат?</w:t>
      </w:r>
    </w:p>
    <w:p w14:paraId="3CC434F0" w14:textId="77777777" w:rsidR="00CA1919" w:rsidRPr="00053A32" w:rsidRDefault="00CA1919" w:rsidP="00053A32">
      <w:r w:rsidRPr="00053A32">
        <w:t>Ответ: В нашей части был тюремный образ жизни. Это связано с уголовниками, которых в стройбате очень много. Например, из 70 человек осеннего призыва 1988 года 23 оказались судимыми, с разными сроками наказания: по пять, по четыре, по три года отсидели, были и «условники».</w:t>
      </w:r>
    </w:p>
    <w:p w14:paraId="4E2FA1EB" w14:textId="77777777" w:rsidR="00CA1919" w:rsidRPr="00053A32" w:rsidRDefault="00CA1919" w:rsidP="00053A32">
      <w:r w:rsidRPr="00053A32">
        <w:t>Обычно из белорусского пополнения до 50 процентов солдат имели судимость, из азиатского – 2-5 процентов. 80 процентов бывших уголовников переходят сразу в разряд «первосортников», начинают угнетать слабых и тех, для кого уголовные привычки в новость. Когда приходит пополнение, «первосортники» сразу бегут в казарму, где поместили новобранцев, чтобы начать «испытания». Кто здоров и не поддается воздействию, принимают в свой круг. Кто сдался — «мертвый человек».</w:t>
      </w:r>
    </w:p>
    <w:p w14:paraId="1463A032" w14:textId="77777777" w:rsidR="00CA1919" w:rsidRPr="00053A32" w:rsidRDefault="00CA1919" w:rsidP="00053A32">
      <w:r w:rsidRPr="00053A32">
        <w:t>Я вместе с сержантами дневал и ночевал в казарме, чтобы никого туда не допустить, чтобы к вновь прибывшим не перешли старые традиции. Сначала новички, как положено, слушались и сержантов, и меня. Потом старослужащие кавказского происхождения проникли в казармы к своим землякам, научили уму-разуму. Потом уже сколько ни приказывали, кавказцы полы не мыли… Уголовники тоже смекали, что к чему.</w:t>
      </w:r>
    </w:p>
    <w:p w14:paraId="4D056040" w14:textId="77777777" w:rsidR="00CA1919" w:rsidRPr="00053A32" w:rsidRDefault="00CA1919" w:rsidP="00053A32">
      <w:pPr>
        <w:rPr>
          <w:b/>
        </w:rPr>
      </w:pPr>
      <w:r w:rsidRPr="00053A32">
        <w:rPr>
          <w:b/>
        </w:rPr>
        <w:t>Вопрос: Знали ли сержанты об издевательствах и глумлениях в части? Почему они не могли заставить выполнять свои приказы?</w:t>
      </w:r>
    </w:p>
    <w:p w14:paraId="624A5908" w14:textId="77777777" w:rsidR="00CA1919" w:rsidRPr="00053A32" w:rsidRDefault="00CA1919" w:rsidP="00053A32">
      <w:r w:rsidRPr="00053A32">
        <w:t>Ответ: Не только знали, но и жили в этой системе. А слабые сержанты выполняли приказы рядовых. Да что сержант — если ты сильный, к тебе ни один офицер не привяжется. Главное — кулак.</w:t>
      </w:r>
    </w:p>
    <w:p w14:paraId="59466351" w14:textId="77777777" w:rsidR="00CA1919" w:rsidRPr="005F267C" w:rsidRDefault="00CA1919" w:rsidP="005F267C">
      <w:pPr>
        <w:rPr>
          <w:b/>
        </w:rPr>
      </w:pPr>
      <w:r w:rsidRPr="005F267C">
        <w:rPr>
          <w:b/>
        </w:rPr>
        <w:t>Вопрос: Был ли способ у сержанта заставить выполнять свои приказы? Скажем, доложить командиру…</w:t>
      </w:r>
    </w:p>
    <w:p w14:paraId="7C5D0B57" w14:textId="77777777" w:rsidR="00CA1919" w:rsidRPr="00053A32" w:rsidRDefault="00CA1919" w:rsidP="00053A32">
      <w:r w:rsidRPr="00053A32">
        <w:t>Ответ: Если сержант не справится с подчиненными и доложит командиру, сержанта самого отстранят от командования: значит, не способен. Поэтому сержант отыгрывается на слабых. На работе гоняет их за двоих: за себя, и за того парня, который просто куда-то ушел, сержант сам не хочет быть битым «первосортниками», поэтому и не пристает к ним. Сержант уважает силу. И в сержанте уважают силу.</w:t>
      </w:r>
    </w:p>
    <w:p w14:paraId="1888FE8C" w14:textId="77777777" w:rsidR="00CA1919" w:rsidRPr="005F267C" w:rsidRDefault="00CA1919" w:rsidP="005F267C">
      <w:pPr>
        <w:rPr>
          <w:b/>
        </w:rPr>
      </w:pPr>
      <w:r w:rsidRPr="005F267C">
        <w:rPr>
          <w:b/>
        </w:rPr>
        <w:t>Вопрос: Но есть еще и офицеры, знали ли они о порядках в части?</w:t>
      </w:r>
    </w:p>
    <w:p w14:paraId="5A99F0BD" w14:textId="77777777" w:rsidR="00CA1919" w:rsidRPr="00053A32" w:rsidRDefault="00CA1919" w:rsidP="00053A32">
      <w:r w:rsidRPr="00053A32">
        <w:t>Ответ: Конечно же, офицеры обо всем знали. Большинству было на все наплевать: им так легче жилось, система землячеств работала на них. Так, командир батальона непременно вставал на сторону завстоловой, прежде судимого, который держал в руках солдат-«третьесортников».</w:t>
      </w:r>
    </w:p>
    <w:p w14:paraId="5EB55F1F" w14:textId="77777777" w:rsidR="00CA1919" w:rsidRPr="00053A32" w:rsidRDefault="00CA1919" w:rsidP="00053A32">
      <w:r w:rsidRPr="00053A32">
        <w:t>И потом, даже если бы офицер захотел, что бы он смог? Я, например, был свидетелем того, как Магомет Исмайлов насмехался над старшим лейтенантом Одинцовым, когда тот командовал, «отставить, товарищ старший лейтенант, я буду командовать», — говорил Исмайлов.</w:t>
      </w:r>
    </w:p>
    <w:p w14:paraId="6F0F07A5" w14:textId="77777777" w:rsidR="00CA1919" w:rsidRPr="00053A32" w:rsidRDefault="00CA1919" w:rsidP="00053A32">
      <w:r w:rsidRPr="00053A32">
        <w:t>Тот же самый старлей Одинцов сам бил солдат. Когда я настоял, чтобы его исключили из комсомола, ночью меня избили прямо в штабе части, хотя там был дежурный офицер, из разговоров я понял, что избиение было подстроено Одинцовым. Ему потом неприсвоили звание капитана и он год ходил за мной, просил вернуть комсомольский билет. Разве такие офицеры предпримут какие-нибудь меры против избиений, если у них самих рыльце в пушку? Таких офицеров из армии нужно выгонять. Кроме того, некоторые по своему характеру не способны что-то изменить. Как, например, старший лейтенант Гаврилов, над ним самим издевались все, кому не лень: «Гаврюша, строевым шагом иди сюда». Он боялся, особенно чеченцев…</w:t>
      </w:r>
    </w:p>
    <w:p w14:paraId="2EA5278C" w14:textId="77777777" w:rsidR="00CA1919" w:rsidRPr="005F267C" w:rsidRDefault="00CA1919" w:rsidP="005F267C">
      <w:pPr>
        <w:rPr>
          <w:b/>
        </w:rPr>
      </w:pPr>
      <w:r w:rsidRPr="005F267C">
        <w:rPr>
          <w:b/>
        </w:rPr>
        <w:t>Вопрос: И шел строевым шагом?</w:t>
      </w:r>
    </w:p>
    <w:p w14:paraId="10EB0133" w14:textId="77777777" w:rsidR="00CA1919" w:rsidRPr="00053A32" w:rsidRDefault="00CA1919" w:rsidP="00053A32">
      <w:r w:rsidRPr="00053A32">
        <w:t>Ответ: Не строевым, но шел… Меня бесило, что офицер не может справиться с солдатами.</w:t>
      </w:r>
    </w:p>
    <w:p w14:paraId="2299C51D" w14:textId="77777777" w:rsidR="00CA1919" w:rsidRPr="005F267C" w:rsidRDefault="00CA1919" w:rsidP="005F267C">
      <w:pPr>
        <w:rPr>
          <w:b/>
        </w:rPr>
      </w:pPr>
      <w:r w:rsidRPr="005F267C">
        <w:rPr>
          <w:b/>
        </w:rPr>
        <w:t>Вопрос: Кто-то из офицеров пытался что-то изменить в части?</w:t>
      </w:r>
    </w:p>
    <w:p w14:paraId="002BBD3C" w14:textId="77777777" w:rsidR="00CA1919" w:rsidRPr="00053A32" w:rsidRDefault="00CA1919" w:rsidP="00053A32">
      <w:r w:rsidRPr="00053A32">
        <w:t>Ответ: Большинство ко всему привыкли: бьют и пусть бьют. Тех, кто бунтовал и пытался вырваться из системы, быстро ломали. Я помню, как в часть пришел молодой офицер Цвек, молдаванин по национальности. Он пытался бороться с избиениями, добивался, чтобы Исмайлова посадили, но Цвеку не дали этого сделать. И Цвек со временем потух. Его, кстати, тоже избили. Ходил с фонарем под глазом.</w:t>
      </w:r>
    </w:p>
    <w:p w14:paraId="29075627" w14:textId="77777777" w:rsidR="00CA1919" w:rsidRPr="005F267C" w:rsidRDefault="00CA1919" w:rsidP="005F267C">
      <w:pPr>
        <w:rPr>
          <w:b/>
        </w:rPr>
      </w:pPr>
      <w:r w:rsidRPr="005F267C">
        <w:rPr>
          <w:b/>
        </w:rPr>
        <w:t>Вопрос: Что, по-твоему, нужно сделать, чтобы ситуацию в армии изменить?</w:t>
      </w:r>
    </w:p>
    <w:p w14:paraId="1980E838" w14:textId="77777777" w:rsidR="00CA1919" w:rsidRPr="00053A32" w:rsidRDefault="00CA1919" w:rsidP="00053A32">
      <w:r w:rsidRPr="00053A32">
        <w:t>Ответ: Нужно полностью менять командный состав и не допускать перехода старых традиций к молодому призыву…</w:t>
      </w:r>
    </w:p>
    <w:p w14:paraId="01596A3D" w14:textId="77777777" w:rsidR="00CA1919" w:rsidRPr="005F267C" w:rsidRDefault="00CA1919" w:rsidP="005F267C">
      <w:pPr>
        <w:rPr>
          <w:b/>
        </w:rPr>
      </w:pPr>
      <w:r w:rsidRPr="005F267C">
        <w:rPr>
          <w:b/>
        </w:rPr>
        <w:t>Вопрос: А как ты смотришь на создание профессиональной армии?</w:t>
      </w:r>
    </w:p>
    <w:p w14:paraId="5E4D5AFC" w14:textId="77777777" w:rsidR="00CA1919" w:rsidRPr="00053A32" w:rsidRDefault="00CA1919" w:rsidP="00053A32">
      <w:r w:rsidRPr="00053A32">
        <w:t>Ответ: Да, я за профессиональную армию. Это было бы лучшим выходом из создавшегося положения.</w:t>
      </w:r>
    </w:p>
    <w:p w14:paraId="58A8518F" w14:textId="4E532EFC" w:rsidR="00CA1919" w:rsidRPr="007F094D" w:rsidRDefault="00C61F60" w:rsidP="007F094D">
      <w:pPr>
        <w:pStyle w:val="3"/>
      </w:pPr>
      <w:bookmarkStart w:id="900" w:name="_Toc174261236"/>
      <w:bookmarkStart w:id="901" w:name="_Toc13960682"/>
      <w:bookmarkEnd w:id="900"/>
      <w:r>
        <w:rPr>
          <w:lang w:val="ru-RU"/>
        </w:rPr>
        <w:t>5.</w:t>
      </w:r>
      <w:r w:rsidR="00CA1919" w:rsidRPr="007F094D">
        <w:t>1.19. Морская пехота. ДШБ</w:t>
      </w:r>
      <w:bookmarkEnd w:id="901"/>
    </w:p>
    <w:p w14:paraId="4C4DC25A" w14:textId="77777777" w:rsidR="00CA1919" w:rsidRPr="005F267C" w:rsidRDefault="00CA1919" w:rsidP="005F267C">
      <w:pPr>
        <w:rPr>
          <w:b/>
        </w:rPr>
      </w:pPr>
      <w:r w:rsidRPr="005F267C">
        <w:rPr>
          <w:b/>
        </w:rPr>
        <w:t>Вопрос: Как произошла твоя первая встреча с дедовщиной?</w:t>
      </w:r>
    </w:p>
    <w:p w14:paraId="5E25C3A5" w14:textId="77777777" w:rsidR="00CA1919" w:rsidRPr="00053A32" w:rsidRDefault="00CA1919" w:rsidP="00053A32">
      <w:r w:rsidRPr="00053A32">
        <w:t>Ответ: В первый же день. Когда въезжали в часть через КПП, с третьего этажа казармы на плац полетела веревка с мылом. И крик: «Черепа, вешайтесь!» Через два дня я основательно получил по роже.</w:t>
      </w:r>
    </w:p>
    <w:p w14:paraId="69CF7FAF" w14:textId="77777777" w:rsidR="00CA1919" w:rsidRPr="005F267C" w:rsidRDefault="00CA1919" w:rsidP="005F267C">
      <w:pPr>
        <w:rPr>
          <w:b/>
        </w:rPr>
      </w:pPr>
      <w:r w:rsidRPr="005F267C">
        <w:rPr>
          <w:b/>
        </w:rPr>
        <w:t>Вопрос: За что?</w:t>
      </w:r>
    </w:p>
    <w:p w14:paraId="5862483F" w14:textId="77777777" w:rsidR="00CA1919" w:rsidRPr="00053A32" w:rsidRDefault="00CA1919" w:rsidP="00053A32">
      <w:r w:rsidRPr="00053A32">
        <w:t>Ответ: Я стоял возле камбуза. Ребята, года полтора отслужившие, сидели недалеко и курили. Один из них ко мне подошел и спросил: «Откуда родом?». Я сказал. Потом спросил: «Почему так буро отвечаем?». Мы с ним «связались». Подошел еще один. В результате — разорванное х/б…</w:t>
      </w:r>
    </w:p>
    <w:p w14:paraId="4D7A7366" w14:textId="77777777" w:rsidR="00CA1919" w:rsidRPr="00053A32" w:rsidRDefault="00CA1919" w:rsidP="00053A32">
      <w:r w:rsidRPr="00053A32">
        <w:t>У меня лично потом особых проблем не было. Я спокойно делал все, что от меня требовалось — и ФИЗО, и бег, и все. А закон такой: если ты можешь пробежать десять или сколько там нужно километров, определенное количество раз подтянуться и т.п., к тебе не «вяжутся».</w:t>
      </w:r>
    </w:p>
    <w:p w14:paraId="6DA9FA13" w14:textId="77777777" w:rsidR="00CA1919" w:rsidRPr="00053A32" w:rsidRDefault="00CA1919" w:rsidP="00053A32">
      <w:r w:rsidRPr="00053A32">
        <w:t>Это очень важно, потому что в особые войска предварительно отбирают парней. Поэтому у физически слабых проблемы были. Но сам я сопротивлялся.</w:t>
      </w:r>
    </w:p>
    <w:p w14:paraId="2CEBABEE" w14:textId="77777777" w:rsidR="00CA1919" w:rsidRPr="005F267C" w:rsidRDefault="00CA1919" w:rsidP="005F267C">
      <w:pPr>
        <w:rPr>
          <w:b/>
        </w:rPr>
      </w:pPr>
      <w:r w:rsidRPr="005F267C">
        <w:rPr>
          <w:b/>
        </w:rPr>
        <w:t>Вопрос: Расскажи, как распределяются неуставные категории?</w:t>
      </w:r>
    </w:p>
    <w:p w14:paraId="682F9B35" w14:textId="77777777" w:rsidR="00CA1919" w:rsidRPr="00053A32" w:rsidRDefault="00CA1919" w:rsidP="00053A32">
      <w:r w:rsidRPr="00053A32">
        <w:t>Ответ: Сначала «черепа», через полгода — «караси», через год — «подгодки», через полтора — «годки», потом — «гражданские», собственно, «дедами» мы никого не называли. До присяги солдат называли «духами». Это полный ноль в смысле прав. «Черепа» выполняют «грязную работу». Над ними можешь делать все, что хочешь. «Караси» в основном осуществляют контроль за «черепами», поговорка такая есть: «Бурый «карась» хуже пьяного подгодка». «Бурый» — это тот, у кого склонность к террору. «Караси» тоже что-то делают, но… После нового призыва для них наступает облегчение, и они «отрываются». «Черепу» сразу говорят: «Вот придет еще кто-то и все будет в порядке».</w:t>
      </w:r>
    </w:p>
    <w:p w14:paraId="0562209E" w14:textId="77777777" w:rsidR="00CA1919" w:rsidRPr="005F267C" w:rsidRDefault="00CA1919" w:rsidP="005F267C">
      <w:pPr>
        <w:rPr>
          <w:b/>
        </w:rPr>
      </w:pPr>
      <w:r w:rsidRPr="005F267C">
        <w:rPr>
          <w:b/>
        </w:rPr>
        <w:t>Вопрос: Что могут заставить делать «карася»?</w:t>
      </w:r>
    </w:p>
    <w:p w14:paraId="2089F124" w14:textId="77777777" w:rsidR="00CA1919" w:rsidRPr="00053A32" w:rsidRDefault="00CA1919" w:rsidP="00053A32">
      <w:r w:rsidRPr="00053A32">
        <w:t>Ответ: Это зависит от того, как он себя проявит. На «карасей» давят меньше, чем на «черепов». У них появляется возможность заставлять «черепов» работать на себя.</w:t>
      </w:r>
    </w:p>
    <w:p w14:paraId="66F4BE34" w14:textId="77777777" w:rsidR="00CA1919" w:rsidRPr="005F267C" w:rsidRDefault="00CA1919" w:rsidP="005F267C">
      <w:pPr>
        <w:rPr>
          <w:b/>
        </w:rPr>
      </w:pPr>
      <w:r w:rsidRPr="005F267C">
        <w:rPr>
          <w:b/>
        </w:rPr>
        <w:t>Вопрос: «Караси» разделяются между собой?</w:t>
      </w:r>
    </w:p>
    <w:p w14:paraId="5631BFB5" w14:textId="77777777" w:rsidR="00CA1919" w:rsidRPr="00053A32" w:rsidRDefault="00CA1919" w:rsidP="00053A32">
      <w:r w:rsidRPr="00053A32">
        <w:t>Ответ: Есть «бурые караси», которые занимаются «пришкаливанием» молодых, производят функцию надзирателей. Есть те, кому на все это наплевать. Они ни во что не вмешиваются. Делают то, что положено по службе.</w:t>
      </w:r>
    </w:p>
    <w:p w14:paraId="4D947565" w14:textId="77777777" w:rsidR="00CA1919" w:rsidRPr="005F267C" w:rsidRDefault="00CA1919" w:rsidP="005F267C">
      <w:pPr>
        <w:rPr>
          <w:b/>
        </w:rPr>
      </w:pPr>
      <w:r w:rsidRPr="005F267C">
        <w:rPr>
          <w:b/>
        </w:rPr>
        <w:t>Вопрос: Их могут заставить кого-то бить?</w:t>
      </w:r>
    </w:p>
    <w:p w14:paraId="53687A15" w14:textId="77777777" w:rsidR="00CA1919" w:rsidRPr="00053A32" w:rsidRDefault="00CA1919" w:rsidP="00053A32">
      <w:r w:rsidRPr="00053A32">
        <w:t>Ответ: Да. Если не подчинятся, сами получат. По ночам среди них устраивают соревнования по боксу, по каратэ. Собирают их парами, в один-два часа ночи. И на центральной палубе открывают «турнир». Каждое отделение выставляет представителей и начинается мордобой между ними.</w:t>
      </w:r>
    </w:p>
    <w:p w14:paraId="6A206206" w14:textId="77777777" w:rsidR="00CA1919" w:rsidRPr="005F267C" w:rsidRDefault="00CA1919" w:rsidP="005F267C">
      <w:pPr>
        <w:rPr>
          <w:b/>
        </w:rPr>
      </w:pPr>
      <w:r w:rsidRPr="005F267C">
        <w:rPr>
          <w:b/>
        </w:rPr>
        <w:t>Вопрос: Люди, которые ни во что не вмешиваются, подчиняются, если их заставляют что-то делать не по Уставу?</w:t>
      </w:r>
    </w:p>
    <w:p w14:paraId="775D7DAE" w14:textId="77777777" w:rsidR="00CA1919" w:rsidRPr="00053A32" w:rsidRDefault="00CA1919" w:rsidP="00053A32">
      <w:r w:rsidRPr="00053A32">
        <w:t>Ответ: Да. На общих основаниях. Но сам я сопротивлялся. От тех, кто умело сопротивляется, в конце концов отступают.</w:t>
      </w:r>
    </w:p>
    <w:p w14:paraId="58AB85EE" w14:textId="77777777" w:rsidR="00CA1919" w:rsidRPr="00053A32" w:rsidRDefault="00CA1919" w:rsidP="00053A32">
      <w:r w:rsidRPr="00053A32">
        <w:t>Хотя могут и сломать. Я сам, будучи сержантом, мог избить молодого, если он мне не подчинялся. Вообще можно сломать чисто по Уставу, нарядами, например. Сержант заступаться не будет. Он сам из «стариков», он из своей среды не «вырубает». Можно сломать и чисто психологически. Если каждые 15 минут дергать, заставлять работать, не спать.</w:t>
      </w:r>
    </w:p>
    <w:p w14:paraId="473DCFE8" w14:textId="77777777" w:rsidR="00CA1919" w:rsidRPr="00053A32" w:rsidRDefault="00CA1919" w:rsidP="00053A32">
      <w:r w:rsidRPr="00053A32">
        <w:t>Армия — такая система, в которой трудно быть невиноватым, если тебя хотят виноватым сделать. Прав тот, кто старше по званию, кто больше прослужил. Если жаловаться, то сержант следом скажет свое веское слово и ты опять будешь виноватым.</w:t>
      </w:r>
    </w:p>
    <w:p w14:paraId="295DC5F5" w14:textId="77777777" w:rsidR="00CA1919" w:rsidRPr="00053A32" w:rsidRDefault="00CA1919" w:rsidP="00053A32">
      <w:r w:rsidRPr="00053A32">
        <w:t>Можно сломать человека чисто психологически. Когда все, кто находится в коллективе, в котором ты вращаешься каждый день, игнорируют тебя, а если обращаются, то так, что лучше бы не обращались совсем: уставом же не запретишь называть человека разными словами… Два года — вполне достаточный срок, чтобы сделать человека ненормальным, даже не нужно его для этого бить.</w:t>
      </w:r>
    </w:p>
    <w:p w14:paraId="0D801735" w14:textId="77777777" w:rsidR="00CA1919" w:rsidRPr="005F267C" w:rsidRDefault="00CA1919" w:rsidP="005F267C">
      <w:pPr>
        <w:rPr>
          <w:b/>
        </w:rPr>
      </w:pPr>
      <w:r w:rsidRPr="005F267C">
        <w:rPr>
          <w:b/>
        </w:rPr>
        <w:t>Вопрос: Как правило, используют уставные варианты наказаний или бьют?</w:t>
      </w:r>
    </w:p>
    <w:p w14:paraId="0606FF82" w14:textId="77777777" w:rsidR="00CA1919" w:rsidRPr="00053A32" w:rsidRDefault="00CA1919" w:rsidP="00053A32">
      <w:r w:rsidRPr="00053A32">
        <w:t>Ответ: Способы многообразны. И по Уставу, и вне Устава. Часто используется принцип коллектива: когда провинился кто-то из молодых, всех вместе с ним выгоняют вечером на экзекуцию.</w:t>
      </w:r>
    </w:p>
    <w:p w14:paraId="5584DAFE" w14:textId="77777777" w:rsidR="00CA1919" w:rsidRPr="005F267C" w:rsidRDefault="00CA1919" w:rsidP="005F267C">
      <w:pPr>
        <w:rPr>
          <w:b/>
        </w:rPr>
      </w:pPr>
      <w:r w:rsidRPr="005F267C">
        <w:rPr>
          <w:b/>
        </w:rPr>
        <w:t>Вопрос: А если подойти к начальнику штаба, кому-нибудь из офицеров и рассказать все?</w:t>
      </w:r>
    </w:p>
    <w:p w14:paraId="64D22806" w14:textId="77777777" w:rsidR="00CA1919" w:rsidRPr="00053A32" w:rsidRDefault="00CA1919" w:rsidP="00053A32">
      <w:r w:rsidRPr="00053A32">
        <w:t>Ответ: У нас принцип хоккея срабатывал («в хоккей играют настоящие мужчины…»),слабость не котировалась. Если не можешь за себя постоять — грош тебе цена.</w:t>
      </w:r>
    </w:p>
    <w:p w14:paraId="6D5661A4" w14:textId="77777777" w:rsidR="00CA1919" w:rsidRPr="005F267C" w:rsidRDefault="00CA1919" w:rsidP="005F267C">
      <w:pPr>
        <w:rPr>
          <w:b/>
        </w:rPr>
      </w:pPr>
      <w:r w:rsidRPr="005F267C">
        <w:rPr>
          <w:b/>
        </w:rPr>
        <w:t>Вопрос: Принцип срабатывал между вами, солдатами?</w:t>
      </w:r>
    </w:p>
    <w:p w14:paraId="25ECCD43" w14:textId="77777777" w:rsidR="00CA1919" w:rsidRPr="00053A32" w:rsidRDefault="00CA1919" w:rsidP="00053A32">
      <w:r w:rsidRPr="00053A32">
        <w:t>Ответ: Нет, вообще. У командиров было такое же отношение к слабости. Наш комбат, к примеру, 132 раза делал подъем переворотом. В 45 лет. Человека, который пожаловался, очень легко вычислить. Там же люди живут не как в Москве, где девять миллионов. Пожаловался — значит, будут разбираться. Одного-двух посадят. Но останутся сержант и все остальные 30 человек.</w:t>
      </w:r>
    </w:p>
    <w:p w14:paraId="088B4069" w14:textId="77777777" w:rsidR="00CA1919" w:rsidRPr="005F267C" w:rsidRDefault="00CA1919" w:rsidP="005F267C">
      <w:pPr>
        <w:rPr>
          <w:b/>
        </w:rPr>
      </w:pPr>
      <w:r w:rsidRPr="005F267C">
        <w:rPr>
          <w:b/>
        </w:rPr>
        <w:t>Вопрос: Нельзя ли перевести человека в другую часть?</w:t>
      </w:r>
    </w:p>
    <w:p w14:paraId="6132B10B" w14:textId="77777777" w:rsidR="00CA1919" w:rsidRPr="00053A32" w:rsidRDefault="00CA1919" w:rsidP="00053A32">
      <w:r w:rsidRPr="00053A32">
        <w:t>Ответ: Можно, наверное, но я такого не видел. Это замкнутый круг. Нужно сразу комиссовать. По-моему, единственный выход — делать профессиональную армию. Чтобы служили только те, кто хочет, кому это нравится.</w:t>
      </w:r>
    </w:p>
    <w:p w14:paraId="70BED5F9" w14:textId="77777777" w:rsidR="00CA1919" w:rsidRPr="005F267C" w:rsidRDefault="00CA1919" w:rsidP="005F267C">
      <w:pPr>
        <w:rPr>
          <w:b/>
        </w:rPr>
      </w:pPr>
      <w:r w:rsidRPr="005F267C">
        <w:rPr>
          <w:b/>
        </w:rPr>
        <w:t>Вопрос: Ты считаешь, это гарантирует от неуставных отношений?</w:t>
      </w:r>
    </w:p>
    <w:p w14:paraId="6423AFA2" w14:textId="77777777" w:rsidR="00CA1919" w:rsidRPr="00053A32" w:rsidRDefault="00CA1919" w:rsidP="00053A32">
      <w:r w:rsidRPr="00053A32">
        <w:t>Ответ: Считаю, да. Например, хоккеист выходит на поле, бывает, ему ломают хребет. Но он «профиль», сам на это шел и знал, на что идет.</w:t>
      </w:r>
    </w:p>
    <w:p w14:paraId="4815D58F" w14:textId="77777777" w:rsidR="00CA1919" w:rsidRPr="005F267C" w:rsidRDefault="00CA1919" w:rsidP="005F267C">
      <w:pPr>
        <w:rPr>
          <w:b/>
        </w:rPr>
      </w:pPr>
      <w:r w:rsidRPr="005F267C">
        <w:rPr>
          <w:b/>
        </w:rPr>
        <w:t>Вопрос: Но все же, останется ли почва для неуставных отношений?</w:t>
      </w:r>
    </w:p>
    <w:p w14:paraId="08AEA485" w14:textId="77777777" w:rsidR="00CA1919" w:rsidRPr="00053A32" w:rsidRDefault="00CA1919" w:rsidP="00053A32">
      <w:r w:rsidRPr="00053A32">
        <w:t>Ответ: Будут, конечно, инциденты. Мужики всегда будут выяснять отношения, и на кулаках в том числе. Но там не будут калечить, психологически ломать.</w:t>
      </w:r>
    </w:p>
    <w:p w14:paraId="2EEA466D" w14:textId="77777777" w:rsidR="00CA1919" w:rsidRPr="00053A32" w:rsidRDefault="00CA1919" w:rsidP="00053A32">
      <w:r w:rsidRPr="00053A32">
        <w:t>Когда я пришел из армии, человека ударил просто так, ни за что. Мы стояли, разговаривали, он сделал неопределенное движение, я его ударил, он потерял сознание.</w:t>
      </w:r>
    </w:p>
    <w:p w14:paraId="6C9CA1B5" w14:textId="77777777" w:rsidR="00CA1919" w:rsidRPr="00053A32" w:rsidRDefault="00CA1919" w:rsidP="00053A32">
      <w:r w:rsidRPr="00053A32">
        <w:t>А система массового призыва, когда вместе попадают люди разной физической подготовки, с разным интеллектуальным потенциалом. Это ведь самый «блатной» вариант коммунизма, когда все равны перед Богом и сержантом.</w:t>
      </w:r>
    </w:p>
    <w:p w14:paraId="4FF47BFD" w14:textId="77777777" w:rsidR="00CA1919" w:rsidRPr="005F267C" w:rsidRDefault="00CA1919" w:rsidP="005F267C">
      <w:pPr>
        <w:rPr>
          <w:b/>
        </w:rPr>
      </w:pPr>
      <w:r w:rsidRPr="005F267C">
        <w:rPr>
          <w:b/>
        </w:rPr>
        <w:t>Вопрос: Еще какие категории среди «карасей» есть?</w:t>
      </w:r>
    </w:p>
    <w:p w14:paraId="71456DA7" w14:textId="77777777" w:rsidR="00CA1919" w:rsidRPr="00053A32" w:rsidRDefault="00CA1919" w:rsidP="00053A32">
      <w:r w:rsidRPr="00053A32">
        <w:t>Ответ: Тех, у кого хорошая жизненная школа, достаточная физическая подготовка до армии, перестают трогать довольно быстро. Они вообще входят в «средний» период несколько раньше остальных.</w:t>
      </w:r>
    </w:p>
    <w:p w14:paraId="0F8C8A38" w14:textId="77777777" w:rsidR="00CA1919" w:rsidRPr="00053A32" w:rsidRDefault="00CA1919" w:rsidP="00053A32">
      <w:r w:rsidRPr="00053A32">
        <w:t>Если говорить обо мне, то после драки на камбузе был еще один примечательный случай, когда ко мне стали привязываться. Я в ответ: «Буду рожу бить, если станешь выделываться…» Не подействовало. Подходит как-то ночью дед: «Пойдешь работать». Я: «Не пойду» (я прослужил к этому времени около полугода). Он: «не пойдешь?» и стал «отрываться». Я в ответ поднимаю его, бросаю на землю и добиваю ногами. Собралась толпа, разбираются, кто прав, кто виноват. После этого такие «заезды» прекратились. Но это я уже «карасем» был. А с «черепами» делают все, что угодно.</w:t>
      </w:r>
    </w:p>
    <w:p w14:paraId="1D9F4536" w14:textId="77777777" w:rsidR="00CA1919" w:rsidRPr="005F267C" w:rsidRDefault="00CA1919" w:rsidP="005F267C">
      <w:pPr>
        <w:rPr>
          <w:b/>
        </w:rPr>
      </w:pPr>
      <w:r w:rsidRPr="005F267C">
        <w:rPr>
          <w:b/>
        </w:rPr>
        <w:t>Вопрос: Как делятся «черепа»?</w:t>
      </w:r>
    </w:p>
    <w:p w14:paraId="022EEB4F" w14:textId="77777777" w:rsidR="00CA1919" w:rsidRPr="00053A32" w:rsidRDefault="00CA1919" w:rsidP="00053A32">
      <w:r w:rsidRPr="00053A32">
        <w:t>Ответ: Те, кто делает грязную работу и те, кто занимается более «цивилизованной». Я, к слову, и на «череповке» в грязи не возился. Хотя работать приходится всем, одним больше, другим меньше, но всем. Без вариантов.</w:t>
      </w:r>
    </w:p>
    <w:p w14:paraId="5D05DC23" w14:textId="77777777" w:rsidR="00CA1919" w:rsidRPr="005F267C" w:rsidRDefault="00CA1919" w:rsidP="005F267C">
      <w:pPr>
        <w:rPr>
          <w:b/>
        </w:rPr>
      </w:pPr>
      <w:r w:rsidRPr="005F267C">
        <w:rPr>
          <w:b/>
        </w:rPr>
        <w:t>Вопрос: Среди «карасей» есть те, которые продолжают выполнять грязную работу «черепов»?</w:t>
      </w:r>
    </w:p>
    <w:p w14:paraId="44DB0B86" w14:textId="77777777" w:rsidR="00CA1919" w:rsidRPr="00053A32" w:rsidRDefault="00CA1919" w:rsidP="00053A32">
      <w:r w:rsidRPr="00053A32">
        <w:t>Ответ: Есть. На службе очень быстро людей сортируют. Там невозможно себя скрыть. Можно проходить все два года в низшем составе.</w:t>
      </w:r>
    </w:p>
    <w:p w14:paraId="2255F83C" w14:textId="77777777" w:rsidR="00CA1919" w:rsidRPr="00053A32" w:rsidRDefault="00CA1919" w:rsidP="00053A32">
      <w:r w:rsidRPr="00053A32">
        <w:t>Основное деление в армии – сильные — слабые.</w:t>
      </w:r>
    </w:p>
    <w:p w14:paraId="5720E67E" w14:textId="77777777" w:rsidR="00CA1919" w:rsidRPr="005F267C" w:rsidRDefault="00CA1919" w:rsidP="005F267C">
      <w:pPr>
        <w:rPr>
          <w:b/>
        </w:rPr>
      </w:pPr>
      <w:r w:rsidRPr="005F267C">
        <w:rPr>
          <w:b/>
        </w:rPr>
        <w:t>Вопрос: Чем занимаются те, кто прослужил год?</w:t>
      </w:r>
    </w:p>
    <w:p w14:paraId="243761AB" w14:textId="77777777" w:rsidR="00CA1919" w:rsidRPr="00053A32" w:rsidRDefault="00CA1919" w:rsidP="00053A32">
      <w:r w:rsidRPr="00053A32">
        <w:t>Ответ: Это золотая середина. Заканчиваются все дедовские выкрутасы, ребята начинают заниматься службой. Это относительно благополучный период.</w:t>
      </w:r>
    </w:p>
    <w:p w14:paraId="7BAA9431" w14:textId="77777777" w:rsidR="00CA1919" w:rsidRPr="005F267C" w:rsidRDefault="00CA1919" w:rsidP="005F267C">
      <w:pPr>
        <w:rPr>
          <w:b/>
        </w:rPr>
      </w:pPr>
      <w:r w:rsidRPr="005F267C">
        <w:rPr>
          <w:b/>
        </w:rPr>
        <w:t>Вопрос: А какова внутренняя их градация? Есть среди них те, которые продолжают «летать»?</w:t>
      </w:r>
    </w:p>
    <w:p w14:paraId="5A04090C" w14:textId="77777777" w:rsidR="00CA1919" w:rsidRPr="00053A32" w:rsidRDefault="00CA1919" w:rsidP="00053A32">
      <w:r w:rsidRPr="00053A32">
        <w:t>Ответ: Те, кто не перестал «летать» (т. е. плясать под дудку «старших») через полгода, «летают» до конца. И со своими у них остаются сложные отношения. Причина? Если один «летал», то и они «летали» вместе с ним. Если он чего-то не делал, его наказывали, но и их наказывали с ним вместе. Если он «настучал», то шишки летели и на них тоже. Отсюда и отношение.</w:t>
      </w:r>
    </w:p>
    <w:p w14:paraId="67DBE4E7" w14:textId="77777777" w:rsidR="00CA1919" w:rsidRPr="00053A32" w:rsidRDefault="00CA1919" w:rsidP="00053A32">
      <w:r w:rsidRPr="00053A32">
        <w:t>Итак, есть основные категории:</w:t>
      </w:r>
    </w:p>
    <w:p w14:paraId="79E9600F" w14:textId="77777777" w:rsidR="00CA1919" w:rsidRPr="00053A32" w:rsidRDefault="00CA1919" w:rsidP="00053A32">
      <w:r w:rsidRPr="00053A32">
        <w:t>– те, кто несет службу, ни во что другое не вникая;</w:t>
      </w:r>
    </w:p>
    <w:p w14:paraId="0917201B" w14:textId="77777777" w:rsidR="00CA1919" w:rsidRPr="00053A32" w:rsidRDefault="00CA1919" w:rsidP="00053A32">
      <w:r w:rsidRPr="00053A32">
        <w:t>– те, кто «летает»;</w:t>
      </w:r>
    </w:p>
    <w:p w14:paraId="57375AA3" w14:textId="77777777" w:rsidR="00CA1919" w:rsidRPr="00053A32" w:rsidRDefault="00CA1919" w:rsidP="00053A32">
      <w:r w:rsidRPr="00053A32">
        <w:t>– те, кто издевается.</w:t>
      </w:r>
    </w:p>
    <w:p w14:paraId="019D0D37" w14:textId="77777777" w:rsidR="00CA1919" w:rsidRPr="00053A32" w:rsidRDefault="00CA1919" w:rsidP="00053A32">
      <w:r w:rsidRPr="00053A32">
        <w:t>В основном, издеваются те, кто хорошо получил сам в свое время. Бывает, что издеваются остроумно и весело. Скажем так: сидит «старик», смотрит телевизор, а «черепа» бегают с полотенцами вокруг и отгоняют от него… помехи.</w:t>
      </w:r>
    </w:p>
    <w:p w14:paraId="01109CF9" w14:textId="77777777" w:rsidR="00CA1919" w:rsidRPr="00053A32" w:rsidRDefault="00CA1919" w:rsidP="00053A32">
      <w:r w:rsidRPr="00053A32">
        <w:t>Вообще, я бы сказал, что армия во многом слепок со структуры общества.«Старики» находятся как бы на гособеспечении, как члены ЦК. Их кормят, обшивают, обглаживают… Они уже никого не бьют. Им ни к чему накануне увольнения садиться в тюрьму. Правда, есть и профессионалы: бьют зверски, но без следов. Одного солдата после такой «профессиональной» экзекуции комиссовали. Если человек чувствует за собой власть, он всласть навластвуется. Если есть наклонности. С удовольствием.</w:t>
      </w:r>
    </w:p>
    <w:p w14:paraId="7562B374" w14:textId="77777777" w:rsidR="00CA1919" w:rsidRPr="00053A32" w:rsidRDefault="00CA1919" w:rsidP="00053A32">
      <w:r w:rsidRPr="00053A32">
        <w:t>Если солдат пойдет жаловаться к командиру взвода, лейтенанту, то попадет в «стукачи». Самому лейтенанту тоже невыгодно, чтобы ему докладывали, чтобы он разбирался и обижал тех, кто увольняется, так как порядок держится именно на них. Следовательно, все инциденты проходят «внутри». «Стукач» же на все время службы выпадает из коллектива. Его будут «пинать» до последнего, если он вообще уволится…</w:t>
      </w:r>
    </w:p>
    <w:p w14:paraId="668B5AEA" w14:textId="77777777" w:rsidR="00CA1919" w:rsidRPr="005F267C" w:rsidRDefault="00CA1919" w:rsidP="005F267C">
      <w:pPr>
        <w:rPr>
          <w:b/>
        </w:rPr>
      </w:pPr>
      <w:r w:rsidRPr="005F267C">
        <w:rPr>
          <w:b/>
        </w:rPr>
        <w:t>Вопрос: Что может помешать?</w:t>
      </w:r>
    </w:p>
    <w:p w14:paraId="0B2BB893" w14:textId="77777777" w:rsidR="00CA1919" w:rsidRPr="00053A32" w:rsidRDefault="00CA1919" w:rsidP="00053A32">
      <w:r w:rsidRPr="00053A32">
        <w:t>Ответ: Все может случиться. Он может повеситься, скажем.</w:t>
      </w:r>
    </w:p>
    <w:p w14:paraId="275492A8" w14:textId="77777777" w:rsidR="00CA1919" w:rsidRPr="005F267C" w:rsidRDefault="00CA1919" w:rsidP="005F267C">
      <w:pPr>
        <w:rPr>
          <w:b/>
        </w:rPr>
      </w:pPr>
      <w:r w:rsidRPr="005F267C">
        <w:rPr>
          <w:b/>
        </w:rPr>
        <w:t>Вопрос: Были случаи?</w:t>
      </w:r>
    </w:p>
    <w:p w14:paraId="728AF3CC" w14:textId="77777777" w:rsidR="00CA1919" w:rsidRPr="00053A32" w:rsidRDefault="00CA1919" w:rsidP="00053A32">
      <w:r w:rsidRPr="00053A32">
        <w:t>Ответ: Был один паренек. Его «пинали-пинали»… Плюс каждые две недели учебная тревога. Вообще обстановка очень напряженная, даже если только по Уставу «доставать», и то можно довести человека до того, что состояние у него будет предшоковым. Тот парень еще письмо получил, где девушка сообщала, что больше не будет писать ему письма. Он пошел в новую недостроенную казарму и повесился на поясном ремешке.</w:t>
      </w:r>
    </w:p>
    <w:p w14:paraId="57B7BEDC" w14:textId="77777777" w:rsidR="00CA1919" w:rsidRPr="005F267C" w:rsidRDefault="00CA1919" w:rsidP="005F267C">
      <w:pPr>
        <w:rPr>
          <w:b/>
        </w:rPr>
      </w:pPr>
      <w:r w:rsidRPr="005F267C">
        <w:rPr>
          <w:b/>
        </w:rPr>
        <w:t>Вопрос: Его спасли?</w:t>
      </w:r>
    </w:p>
    <w:p w14:paraId="3F21F189" w14:textId="77777777" w:rsidR="00CA1919" w:rsidRPr="00053A32" w:rsidRDefault="00CA1919" w:rsidP="00053A32">
      <w:r w:rsidRPr="00053A32">
        <w:t>Ответ: Нет. Людей в армии сразу не хватаются. Тем более, если человек уходит до завтрака. Пока построились, пока разобрались… два часа прошло. Его нашли — он уже холодный. Этот парень чисто физически не вытягивал, не мог делать то, что делали все.</w:t>
      </w:r>
    </w:p>
    <w:p w14:paraId="143BF907" w14:textId="77777777" w:rsidR="00CA1919" w:rsidRPr="005F267C" w:rsidRDefault="00CA1919" w:rsidP="005F267C">
      <w:pPr>
        <w:rPr>
          <w:b/>
        </w:rPr>
      </w:pPr>
      <w:r w:rsidRPr="005F267C">
        <w:rPr>
          <w:b/>
        </w:rPr>
        <w:t>Вопрос: А качества характера что-нибудь значат?</w:t>
      </w:r>
    </w:p>
    <w:p w14:paraId="5BCD365E" w14:textId="77777777" w:rsidR="00CA1919" w:rsidRPr="00053A32" w:rsidRDefault="00CA1919" w:rsidP="00053A32">
      <w:r w:rsidRPr="00053A32">
        <w:t>Ответ: Нет. За два года около десяти человек моего призыва из четырехсот повесились. К этому надо прибавить так называемые несчастные случаи на полигонах. У кого сердце отказало, у кого еще что-то случилось. «Скорой»-то рядом нет. Был случай — солдат подошел к сержанту и пожаловался, что у него болит живот. Тот сказал ему: «Отойди, потом догонишь». Когда за ним вернулись, он уже умер. Оказалось, сердце. Вообще из строя отпускают неохотно, потому что если кто-то из подразделения не доходит до места, дистанция не засчитывается всему подразделению. Поэтому так или иначе, а всех за собой тянут: пинками, на ремнях, но тянут. До конца. Это такой закон.</w:t>
      </w:r>
    </w:p>
    <w:p w14:paraId="6AAB9028" w14:textId="77777777" w:rsidR="00CA1919" w:rsidRPr="00053A32" w:rsidRDefault="00CA1919" w:rsidP="00053A32">
      <w:r w:rsidRPr="00053A32">
        <w:t>Был еще случай. У моего друга из Клайпеды, Витаса, возникли проблемы с одним молодым солдатом. И когда подразделение заступило на караул, этот солдат взял автомат и пошел по маршруту разводной смены. «Молодой» окликнул Витаса, тот отозвался, «молодой» дал очередь. В разводе было трое. Витас в середине. Случайно остальных не задело. На военном языке это называется «нападение на смену». Поэтому сержант дал команду «огонь», «молодого» подстрелили. Оба остались живы. Но — калеки.</w:t>
      </w:r>
    </w:p>
    <w:p w14:paraId="52C650D5" w14:textId="77777777" w:rsidR="00CA1919" w:rsidRPr="005F267C" w:rsidRDefault="00CA1919" w:rsidP="005F267C">
      <w:pPr>
        <w:rPr>
          <w:b/>
        </w:rPr>
      </w:pPr>
      <w:r w:rsidRPr="005F267C">
        <w:rPr>
          <w:b/>
        </w:rPr>
        <w:t>Вопрос: Витас любил издеваться над «молодыми»?</w:t>
      </w:r>
    </w:p>
    <w:p w14:paraId="1D17D05A" w14:textId="77777777" w:rsidR="00CA1919" w:rsidRPr="00053A32" w:rsidRDefault="00CA1919" w:rsidP="00053A32">
      <w:r w:rsidRPr="00053A32">
        <w:t>Ответ: Не думаю, но у молодых разная степень восприимчивости. Потом, по-моему, обоих посадили в тюрьму. Кажется, лет на 5-7.</w:t>
      </w:r>
    </w:p>
    <w:p w14:paraId="35A0BF6C" w14:textId="77777777" w:rsidR="00CA1919" w:rsidRPr="00053A32" w:rsidRDefault="00CA1919" w:rsidP="00053A32">
      <w:r w:rsidRPr="00053A32">
        <w:t>Был еще случай. Перед тем как заступить в караул, старший лейтенант Сидоров начал «выделываться». Построил человек тридцать, взял автомат. А один солдат был в туалете. Вышел, увидел Сидорова с автоматом напротив строя, подбежал к нему сзади и хотел выхватить автомат. Сидоров сумел вывернуться и прострелил солдату предплечье…</w:t>
      </w:r>
    </w:p>
    <w:p w14:paraId="72DC6AF2" w14:textId="77777777" w:rsidR="00CA1919" w:rsidRPr="005F267C" w:rsidRDefault="00CA1919" w:rsidP="005F267C">
      <w:pPr>
        <w:rPr>
          <w:b/>
        </w:rPr>
      </w:pPr>
      <w:r w:rsidRPr="005F267C">
        <w:rPr>
          <w:b/>
        </w:rPr>
        <w:t>Вопрос: Второй год службы в психологическом плане труднее переносить или легче?</w:t>
      </w:r>
    </w:p>
    <w:p w14:paraId="0CFFC884" w14:textId="77777777" w:rsidR="00CA1919" w:rsidRPr="00053A32" w:rsidRDefault="00CA1919" w:rsidP="00053A32">
      <w:r w:rsidRPr="00053A32">
        <w:t>Ответ: Чем ближе к концу службы, тем труднее, несмотря на все блага.</w:t>
      </w:r>
    </w:p>
    <w:p w14:paraId="4BBC3A82" w14:textId="77777777" w:rsidR="00CA1919" w:rsidRPr="005F267C" w:rsidRDefault="00CA1919" w:rsidP="005F267C">
      <w:pPr>
        <w:rPr>
          <w:b/>
        </w:rPr>
      </w:pPr>
      <w:r w:rsidRPr="005F267C">
        <w:rPr>
          <w:b/>
        </w:rPr>
        <w:t>Вопрос: Существовали ли у вас группировки по национальному признаку?</w:t>
      </w:r>
    </w:p>
    <w:p w14:paraId="0F1D5CCE" w14:textId="77777777" w:rsidR="00CA1919" w:rsidRPr="00053A32" w:rsidRDefault="00CA1919" w:rsidP="00053A32">
      <w:r w:rsidRPr="00053A32">
        <w:t>Ответ: Нет. Просто земляки, держались вместе, помогали друг другу. Я думаю, это связано с тем, что национальных меньшинств у нас было мало. Группировок не существовало из-за специфики войск, людей специально отбирали и заботились о том, чтобы к нам не попадали разные товарищи, которые могли бы создать национальную вражду. Служба в десантных войсках связана с боевыми операциями, там не может быть ограниченных людей, а ими являются, как правило, представители тех национальностей, которые у нас отсутствовали: казахи, узбеки, азербайджанцы и т.д. В каком-то смысле в десантных войсках собирают национальную элиту, во всяком случае, какие-то элитарные принципы отбора существуют. Мы всегда были в боевой готовности. Там некогда объяснять, если кто-то не понимает. Если «моя твоя не понимай», тебя убьют к чертовой матери. Служба-то ведь невеселая, ведь постоянно, все два года ты чувствуешь опасность.</w:t>
      </w:r>
    </w:p>
    <w:p w14:paraId="747DFA90" w14:textId="77777777" w:rsidR="00CA1919" w:rsidRPr="00053A32" w:rsidRDefault="00CA1919" w:rsidP="00053A32">
      <w:r w:rsidRPr="00053A32">
        <w:t>Русские, украинцы не имеют потребности группироваться, потому что их много, они не чувствуют себя ущемленными в национальном плане, на этой почве не происходит конфликтов.</w:t>
      </w:r>
    </w:p>
    <w:p w14:paraId="20025B34" w14:textId="77777777" w:rsidR="00CA1919" w:rsidRPr="005F267C" w:rsidRDefault="00CA1919" w:rsidP="005F267C">
      <w:pPr>
        <w:rPr>
          <w:b/>
        </w:rPr>
      </w:pPr>
      <w:r w:rsidRPr="005F267C">
        <w:rPr>
          <w:b/>
        </w:rPr>
        <w:t>Вопрос: Ты хочешь сказать, что ко всем представителям перечисленных тобой национальностей отношение было абсолютно одинаковым?</w:t>
      </w:r>
    </w:p>
    <w:p w14:paraId="15719B28" w14:textId="77777777" w:rsidR="00CA1919" w:rsidRPr="00053A32" w:rsidRDefault="00CA1919" w:rsidP="00053A32">
      <w:r w:rsidRPr="00053A32">
        <w:t>Ответ: Да. Почти. Я хочу сказать, что относились ко всем ровно, кроме молдаван. Слово «молдаванин» считалось ругательством, потому что все они как-то туго соображали. Практически у всех замедленная реакция. Был смешной случай.</w:t>
      </w:r>
    </w:p>
    <w:p w14:paraId="425A0906" w14:textId="77777777" w:rsidR="00CA1919" w:rsidRPr="00053A32" w:rsidRDefault="00CA1919" w:rsidP="00053A32">
      <w:r w:rsidRPr="00053A32">
        <w:t>Человек десять молдаван-«дембелей» попросили одного русского солдата рассказать им анекдоты, просто захотелось посмеяться. И он полчаса им рассказывал анекдоты про молдаван, когда они это поняли, ему пришлось бежать от них. Дело в том, что он тоже не сразу понял, кто перед ним собрался…</w:t>
      </w:r>
    </w:p>
    <w:p w14:paraId="13190D90" w14:textId="77777777" w:rsidR="00CA1919" w:rsidRPr="005F267C" w:rsidRDefault="00CA1919" w:rsidP="005F267C">
      <w:pPr>
        <w:rPr>
          <w:b/>
        </w:rPr>
      </w:pPr>
      <w:r w:rsidRPr="005F267C">
        <w:rPr>
          <w:b/>
        </w:rPr>
        <w:t>Вопрос: А прибалты не считали себя особой национальностью?</w:t>
      </w:r>
    </w:p>
    <w:p w14:paraId="432A13BF" w14:textId="77777777" w:rsidR="00CA1919" w:rsidRPr="00053A32" w:rsidRDefault="00CA1919" w:rsidP="00053A32">
      <w:r w:rsidRPr="00053A32">
        <w:t>Ответ: Нет. Когда человек в армии хочет держаться один, он обычно плохо кончает. А чаще примыкает к какой-то группировке.</w:t>
      </w:r>
    </w:p>
    <w:p w14:paraId="40445656" w14:textId="77777777" w:rsidR="00CA1919" w:rsidRPr="005F267C" w:rsidRDefault="00CA1919" w:rsidP="005F267C">
      <w:pPr>
        <w:rPr>
          <w:b/>
        </w:rPr>
      </w:pPr>
      <w:r w:rsidRPr="005F267C">
        <w:rPr>
          <w:b/>
        </w:rPr>
        <w:t>Вопрос: Значит, группы все-таки существовали?</w:t>
      </w:r>
    </w:p>
    <w:p w14:paraId="18B0F3D1" w14:textId="77777777" w:rsidR="00CA1919" w:rsidRPr="00053A32" w:rsidRDefault="00CA1919" w:rsidP="00053A32">
      <w:r w:rsidRPr="00053A32">
        <w:t>Ответ: Да, но они формировались не по национальному признаку, а по каким-то другим критериям. Я не могу их сформулировать. В сущности, национальных проблем у нас не было. И потом, национальность не влияла на положение, мой командир части был молдаванином, но ему все подчинялись, как положено по службе. Если ты сержант, то ты прежде всего сержант, даже если тупой, даже если молдаванин.</w:t>
      </w:r>
    </w:p>
    <w:p w14:paraId="578652D8" w14:textId="77777777" w:rsidR="00CA1919" w:rsidRPr="005F267C" w:rsidRDefault="00CA1919" w:rsidP="005F267C">
      <w:pPr>
        <w:rPr>
          <w:b/>
        </w:rPr>
      </w:pPr>
      <w:r w:rsidRPr="005F267C">
        <w:rPr>
          <w:b/>
        </w:rPr>
        <w:t>Вопрос: Я знаю, что ты провел месяц в Йемене, расскажи об этом.</w:t>
      </w:r>
    </w:p>
    <w:p w14:paraId="572511F7" w14:textId="77777777" w:rsidR="00CA1919" w:rsidRPr="00053A32" w:rsidRDefault="00CA1919" w:rsidP="00053A32">
      <w:r w:rsidRPr="00053A32">
        <w:t>Ответ: Я прослужил полгода, когда два взвода, в числе которых был и я, вызвали в штаб и объяснили, что в таком-то месте обстрелян советский корабль, и нам придется срочно отбыть в Йемен, чтобы своим присутствием «нормализовать отношения».</w:t>
      </w:r>
    </w:p>
    <w:p w14:paraId="442F2758" w14:textId="77777777" w:rsidR="00CA1919" w:rsidRPr="00053A32" w:rsidRDefault="00CA1919" w:rsidP="00053A32">
      <w:r w:rsidRPr="00053A32">
        <w:t>По сути, это была карательная операция. При высадке наши корабли обстреляли, мы потеряли около 300 человек, в том числе, убили одного из моих лучших друзей.</w:t>
      </w:r>
    </w:p>
    <w:p w14:paraId="6005230C" w14:textId="77777777" w:rsidR="00CA1919" w:rsidRPr="00053A32" w:rsidRDefault="00CA1919" w:rsidP="00053A32">
      <w:r w:rsidRPr="00053A32">
        <w:t>Однажды во время боевых действий наш корабль шел на большой скорости и одного солдата смыло за борт. Другой прыгнул в воду на помощь. Корабль не замедлил хода, им даже не бросили шлюпки, оба утонули. Это типичный эпизод, так сказать, боевые будни, смерть мы видели каждый день и воспринимали ее очень буднично. Многие из нас были доведены до такого состояния, что убивали как автоматы, не разбирая даже, кто это — женщины, старики или дети. Нас прислали туда — убивать.</w:t>
      </w:r>
    </w:p>
    <w:p w14:paraId="401E7986" w14:textId="77777777" w:rsidR="00CA1919" w:rsidRPr="00053A32" w:rsidRDefault="00CA1919" w:rsidP="00053A32">
      <w:r w:rsidRPr="00053A32">
        <w:t>Меня потрясли события в Грузии и подлость нашего правительства, но эти волнения подавляли люди, понятия не имеющие о том, что значит профессионально убивать. Нескольких наших ребят с саперными лопатами было бы более чем достаточно, чтобы всех там уничтожить.</w:t>
      </w:r>
    </w:p>
    <w:p w14:paraId="6C28CE50" w14:textId="77777777" w:rsidR="00CA1919" w:rsidRPr="00053A32" w:rsidRDefault="00CA1919" w:rsidP="00053A32">
      <w:r w:rsidRPr="00053A32">
        <w:t>А ведь мы были — мальчики, восемнадцатилетние, причем, большинство — люди с не сложившейся психикой. Теперь многие в нормальной жизни существовать уже не могут. Уже не могут не убивать. О том, что есть такая опасность, такие происходят сломы в психике, нас официально предупреждало командование.</w:t>
      </w:r>
    </w:p>
    <w:p w14:paraId="747FBB96" w14:textId="77777777" w:rsidR="00CA1919" w:rsidRPr="00053A32" w:rsidRDefault="00CA1919" w:rsidP="00053A32">
      <w:r w:rsidRPr="00053A32">
        <w:t>Это очень сладкое ощущение, когда ты штык-нож вонзаешь в живое тело, это удивительное ощущение, я его не могу передать, около 30 процентов тех, кто был со мной там, сейчас уже в тюрьмах. А сколько стали профессиональными убийцами, но еще не сидят, я не знаю…</w:t>
      </w:r>
    </w:p>
    <w:p w14:paraId="634C5251" w14:textId="77777777" w:rsidR="00CA1919" w:rsidRPr="00053A32" w:rsidRDefault="00CA1919" w:rsidP="00053A32">
      <w:r w:rsidRPr="00053A32">
        <w:t>Когда я вернулся, то первое время носил в кармане кастет и финку. Мне все время казалось, что кто-то может напасть сзади. Если кто-то рядом делал резкое движение, я автоматически бил. Я до сих пор, идя по улице, представляю себе, как и с какой позиции расстрелял бы людей, которые идут впереди… какая-то доля жестокости во мне сохранилась. Нас учили не испытывать жалости, все было направлено на это, иначе бы мы не выжили. Я до сих пор ненавижу арабов, хотя понимаю, какая это была захватническая акция со стороны СССР. Нам предлагали подписать контракт еще на два года. В месяц платили бы 10000, работы почти никакой. Я очень долго думал, стоит ли соглашаться. Многие соглашались. И сейчас я иногда жалею, что отказался, не потому, что безденежье измотало, а потому что там уровень отношений совсем иной… Вот сейчас мне плохо, но, даже если из окна выброшусь, никто не заметит. А там мы защищали друг друга, заботились, берегли…</w:t>
      </w:r>
    </w:p>
    <w:p w14:paraId="01FECBC4" w14:textId="77777777" w:rsidR="00CA1919" w:rsidRPr="005F267C" w:rsidRDefault="00CA1919" w:rsidP="005F267C">
      <w:pPr>
        <w:rPr>
          <w:b/>
        </w:rPr>
      </w:pPr>
      <w:r w:rsidRPr="005F267C">
        <w:rPr>
          <w:b/>
        </w:rPr>
        <w:t>Вопрос: Значит, там не было неуставных отношений?</w:t>
      </w:r>
    </w:p>
    <w:p w14:paraId="26DBC59E" w14:textId="77777777" w:rsidR="00CA1919" w:rsidRPr="00053A32" w:rsidRDefault="00CA1919" w:rsidP="00053A32">
      <w:r w:rsidRPr="00053A32">
        <w:t>Ответ: Конечно, не было.</w:t>
      </w:r>
    </w:p>
    <w:p w14:paraId="583906B5" w14:textId="77777777" w:rsidR="00CA1919" w:rsidRPr="005F267C" w:rsidRDefault="00CA1919" w:rsidP="005F267C">
      <w:pPr>
        <w:rPr>
          <w:b/>
        </w:rPr>
      </w:pPr>
      <w:r w:rsidRPr="005F267C">
        <w:rPr>
          <w:b/>
        </w:rPr>
        <w:t>Вопрос: Можно ли сказать, что в тех условиях жесткая система иерархий как бы самоуничтожалась?</w:t>
      </w:r>
    </w:p>
    <w:p w14:paraId="1EC32319" w14:textId="77777777" w:rsidR="00CA1919" w:rsidRPr="00053A32" w:rsidRDefault="00CA1919" w:rsidP="00053A32">
      <w:r w:rsidRPr="00053A32">
        <w:t>Ответ: Нет, система сохранялась, но существование опасности заменило все ее минусы на плюсы.</w:t>
      </w:r>
    </w:p>
    <w:p w14:paraId="3F264BA7" w14:textId="77777777" w:rsidR="00CA1919" w:rsidRPr="005F267C" w:rsidRDefault="00CA1919" w:rsidP="005F267C">
      <w:pPr>
        <w:rPr>
          <w:b/>
        </w:rPr>
      </w:pPr>
      <w:r w:rsidRPr="005F267C">
        <w:rPr>
          <w:b/>
        </w:rPr>
        <w:t>Вопрос: Как ты думаешь, почему этого не происходило в Афганистане?</w:t>
      </w:r>
    </w:p>
    <w:p w14:paraId="3B3109C7" w14:textId="77777777" w:rsidR="00CA1919" w:rsidRPr="00053A32" w:rsidRDefault="00CA1919" w:rsidP="00053A32">
      <w:r w:rsidRPr="00053A32">
        <w:t>Ответ: Я думаю, это происходило и в Афганистане, там где была повышенная концентрация риска. Дело в том, что наши операции происходили «малыми силами». В этом смысле в Афгане было просто безопаснее.</w:t>
      </w:r>
    </w:p>
    <w:p w14:paraId="6350F567" w14:textId="77777777" w:rsidR="00CA1919" w:rsidRPr="00053A32" w:rsidRDefault="00CA1919" w:rsidP="00053A32">
      <w:r w:rsidRPr="00053A32">
        <w:t>Если ты передашь кому-нибудь эту информацию, я откажусь от своих слов.</w:t>
      </w:r>
    </w:p>
    <w:p w14:paraId="33E34FA7" w14:textId="3C36D5F0" w:rsidR="00CA1919" w:rsidRPr="007F094D" w:rsidRDefault="00C61F60" w:rsidP="007F094D">
      <w:pPr>
        <w:pStyle w:val="3"/>
      </w:pPr>
      <w:bookmarkStart w:id="902" w:name="_Toc174261237"/>
      <w:bookmarkStart w:id="903" w:name="_Toc13960683"/>
      <w:bookmarkEnd w:id="902"/>
      <w:r>
        <w:rPr>
          <w:lang w:val="ru-RU"/>
        </w:rPr>
        <w:t>5.</w:t>
      </w:r>
      <w:r w:rsidR="00CA1919" w:rsidRPr="007F094D">
        <w:t>1.20. ВМФ. Грузия</w:t>
      </w:r>
      <w:bookmarkEnd w:id="903"/>
    </w:p>
    <w:p w14:paraId="32738E57" w14:textId="77777777" w:rsidR="00CA1919" w:rsidRPr="005F267C" w:rsidRDefault="00CA1919" w:rsidP="005F267C">
      <w:pPr>
        <w:rPr>
          <w:b/>
        </w:rPr>
      </w:pPr>
      <w:r w:rsidRPr="005F267C">
        <w:rPr>
          <w:b/>
        </w:rPr>
        <w:t>Вопрос: Есть ли дедовщина во флоте?</w:t>
      </w:r>
    </w:p>
    <w:p w14:paraId="16285CD3" w14:textId="77777777" w:rsidR="00CA1919" w:rsidRPr="00053A32" w:rsidRDefault="00CA1919" w:rsidP="00053A32">
      <w:r w:rsidRPr="00053A32">
        <w:t>Ответ: Есть, только у нас это называется «годковщина». Есть духи, которые выполняют самую грязную работу за себя и за других, есть «караси», которые не имеют права смотреть телевизор, кушать масло, увольняться в город… Если «карася» официально уволили и он не отказался, то его могут прибить потом.</w:t>
      </w:r>
    </w:p>
    <w:p w14:paraId="257DCD7E" w14:textId="77777777" w:rsidR="00CA1919" w:rsidRPr="00053A32" w:rsidRDefault="00CA1919" w:rsidP="00053A32">
      <w:r w:rsidRPr="00053A32">
        <w:t>Есть «подгодки», «годки», «полторашки», и те, кто играет «демобе».</w:t>
      </w:r>
    </w:p>
    <w:p w14:paraId="66410F25" w14:textId="77777777" w:rsidR="00CA1919" w:rsidRPr="00053A32" w:rsidRDefault="00CA1919" w:rsidP="00053A32">
      <w:r w:rsidRPr="00053A32">
        <w:t>Самый страшный народ для молодых — это «полторашки». Это люди, которые получают власть и занимаются ярым гонением молодых. Если духи «разбухают», их избивают даже сами офицеры: «Кто, мол, ты такой, что рыпаешься?”.</w:t>
      </w:r>
    </w:p>
    <w:p w14:paraId="68EEFD5E" w14:textId="77777777" w:rsidR="00CA1919" w:rsidRPr="00053A32" w:rsidRDefault="00CA1919" w:rsidP="00053A32">
      <w:r w:rsidRPr="00053A32">
        <w:t>Физические данные ничего не решают, потому что против системы идти бесполезно.</w:t>
      </w:r>
    </w:p>
    <w:p w14:paraId="337AF3D0" w14:textId="77777777" w:rsidR="00CA1919" w:rsidRPr="005F267C" w:rsidRDefault="00CA1919" w:rsidP="005F267C">
      <w:pPr>
        <w:rPr>
          <w:b/>
        </w:rPr>
      </w:pPr>
      <w:r w:rsidRPr="005F267C">
        <w:rPr>
          <w:b/>
        </w:rPr>
        <w:t>Вопрос: А личные качества играют роль?</w:t>
      </w:r>
    </w:p>
    <w:p w14:paraId="0EE84549" w14:textId="77777777" w:rsidR="00CA1919" w:rsidRPr="00053A32" w:rsidRDefault="00CA1919" w:rsidP="00053A32">
      <w:r w:rsidRPr="00053A32">
        <w:t>Ответ: Конечно, нет. Работу все духи выполняют по очереди. Вот, например, обед. «Годкам» прислуживает дух. На больших кораблях в столовой существует наряд. А у нас ели в кубриках. Те, кто не прослужил года, приносили «годку» еду, потом мыли за ним посуду те, кто не прослужил полтора года, мне один знакомый рассказывал, (а он был ярый «годок»), о том, как один из его подчиненных решил воспротивиться. Тогда «годок» дал ему приказ одеть химкомплект и избил. В химкомплекте синяков не остается и все еще мучительнее, потому что душно и жарко, он же рассказывал, что одного бойца бросили под пойолы, это такие алюминиевые покрытия на палубе, потому что он хотел написать письмо о том, что его унижают и избивают.</w:t>
      </w:r>
    </w:p>
    <w:p w14:paraId="7FB6C95F" w14:textId="77777777" w:rsidR="00CA1919" w:rsidRPr="00053A32" w:rsidRDefault="00CA1919" w:rsidP="00053A32">
      <w:r w:rsidRPr="00053A32">
        <w:t>Спустили, а там масла по горло. И там его держали месяц, бросали как собаке еду, а рядом поставили духа со шлангом (давление пять атмосфер), чтобы не выбрался.</w:t>
      </w:r>
    </w:p>
    <w:p w14:paraId="22584922" w14:textId="77777777" w:rsidR="00CA1919" w:rsidRPr="00053A32" w:rsidRDefault="00CA1919" w:rsidP="00053A32">
      <w:r w:rsidRPr="00053A32">
        <w:t>Наше армейское законодательство истолковать можно, как пожелаешь. У нас ночью вахты с 11 часов до 3-х и с 3-х часов до 7- За полчаса до конца ночной вахты к молодому солдату подходит дед: «Спишь?» — «Нет, не сплю». — «Нет, спишь» — и снова снимает его с вахты: «Заступишь через полчаса снова».</w:t>
      </w:r>
    </w:p>
    <w:p w14:paraId="2FFA6E80" w14:textId="77777777" w:rsidR="00CA1919" w:rsidRPr="005F267C" w:rsidRDefault="00CA1919" w:rsidP="005F267C">
      <w:pPr>
        <w:rPr>
          <w:b/>
        </w:rPr>
      </w:pPr>
      <w:r w:rsidRPr="005F267C">
        <w:rPr>
          <w:b/>
        </w:rPr>
        <w:t>Вопрос: А были ли в армии люди, которые пользовались уважением?</w:t>
      </w:r>
    </w:p>
    <w:p w14:paraId="356DF37A" w14:textId="77777777" w:rsidR="00CA1919" w:rsidRPr="00053A32" w:rsidRDefault="00CA1919" w:rsidP="00053A32">
      <w:r w:rsidRPr="00053A32">
        <w:t>Ответ: Конечно, были. Но, в основном, это люди с низким культурным уровнем. Уважение, в основном, замешено на страхе перед «знойными» «годками». Но при этом авторитет зависит и от того, что «годок» лучше знает технику. Сила ничего не значит. Ты можешь быть скелетом, но ты — «годок». Придет «шкаф», но дед может его Уставом доконать, может дать в ухо. Эти порядки хуже, чем закон джунглей, потому что там один на один, а тут один против целой системы.</w:t>
      </w:r>
    </w:p>
    <w:p w14:paraId="56225407" w14:textId="77777777" w:rsidR="00CA1919" w:rsidRPr="005F267C" w:rsidRDefault="00CA1919" w:rsidP="005F267C">
      <w:pPr>
        <w:rPr>
          <w:b/>
        </w:rPr>
      </w:pPr>
      <w:r w:rsidRPr="005F267C">
        <w:rPr>
          <w:b/>
        </w:rPr>
        <w:t>Вопрос: Были ли случаи убийств, самоубийств?</w:t>
      </w:r>
    </w:p>
    <w:p w14:paraId="7DFE8008" w14:textId="77777777" w:rsidR="00CA1919" w:rsidRPr="00053A32" w:rsidRDefault="00CA1919" w:rsidP="00053A32">
      <w:r w:rsidRPr="00053A32">
        <w:t>Ответ: Были. Один «молодой» симулировал самоубийство. Распорол руку, попал в госпиталь, сбежал. Его нашли и посадили. Самоубийства во флоте часты: стреляются, вешаются, вскрывают вены.</w:t>
      </w:r>
    </w:p>
    <w:p w14:paraId="2782BDE6" w14:textId="77777777" w:rsidR="00CA1919" w:rsidRPr="005F267C" w:rsidRDefault="00CA1919" w:rsidP="005F267C">
      <w:pPr>
        <w:rPr>
          <w:b/>
        </w:rPr>
      </w:pPr>
      <w:r w:rsidRPr="005F267C">
        <w:rPr>
          <w:b/>
        </w:rPr>
        <w:t>Вопрос: Как ты считаешь, от чего зависит существование неуставных отношений?</w:t>
      </w:r>
    </w:p>
    <w:p w14:paraId="5DBBF84B" w14:textId="77777777" w:rsidR="00CA1919" w:rsidRPr="00053A32" w:rsidRDefault="00CA1919" w:rsidP="00053A32">
      <w:r w:rsidRPr="00053A32">
        <w:t>Ответ: От офицеров, офицеры поддерживают неуставные отношения, потому что им это помогает ничего не делать. Благодаря неуставным отношениям держатся строгий порядок и подчинение.</w:t>
      </w:r>
    </w:p>
    <w:p w14:paraId="0F3149FD" w14:textId="77777777" w:rsidR="00CA1919" w:rsidRPr="005F267C" w:rsidRDefault="00CA1919" w:rsidP="005F267C">
      <w:pPr>
        <w:rPr>
          <w:b/>
        </w:rPr>
      </w:pPr>
      <w:r w:rsidRPr="005F267C">
        <w:rPr>
          <w:b/>
        </w:rPr>
        <w:t>Вопрос: Были ли среди офицеров те, кто боролся с дедовщиной?</w:t>
      </w:r>
    </w:p>
    <w:p w14:paraId="70F0223C" w14:textId="77777777" w:rsidR="00CA1919" w:rsidRPr="00053A32" w:rsidRDefault="00CA1919" w:rsidP="00053A32">
      <w:r w:rsidRPr="00053A32">
        <w:t>Ответ: Нет, не было. Офицеры делали вид, что ничего не замечают. Вот такой случай. Моет молодой палубу, рядом стоит старшина и смотрит, как он это делает. Подходит офицер: Что-то плохо ты тут вытер. Старшина: «Сейчас мы исправимся». Офицер делает от них два шага в сторону. Старшина бьет молодого, тот падает, офицер оборачивается: «Что случилось?”. Старшина: «Да мы отдыхаем». Офицер: «А-а-а», и идет дальше.</w:t>
      </w:r>
    </w:p>
    <w:p w14:paraId="475E41E5" w14:textId="77777777" w:rsidR="00CA1919" w:rsidRPr="005F267C" w:rsidRDefault="00CA1919" w:rsidP="005F267C">
      <w:pPr>
        <w:rPr>
          <w:b/>
        </w:rPr>
      </w:pPr>
      <w:r w:rsidRPr="005F267C">
        <w:rPr>
          <w:b/>
        </w:rPr>
        <w:t>Вопрос: Как ты относишься к профессиональной армии? Считаешь ли ты это реальным?</w:t>
      </w:r>
    </w:p>
    <w:p w14:paraId="0612CFD4" w14:textId="77777777" w:rsidR="00CA1919" w:rsidRPr="00053A32" w:rsidRDefault="00CA1919" w:rsidP="00053A32">
      <w:r w:rsidRPr="00053A32">
        <w:t>Ответ: Да, это самый логичный выход. Следует отменить всеобщую воинскую обязанность. При этом сократится много солдат и офицеров. В армию будут идти люди либо с материальной целью, либо с русским фанатизмом.</w:t>
      </w:r>
    </w:p>
    <w:p w14:paraId="1ABB9F21" w14:textId="65130B43" w:rsidR="00CA1919" w:rsidRPr="00173899" w:rsidRDefault="00C61F60" w:rsidP="00173899">
      <w:pPr>
        <w:pStyle w:val="2"/>
      </w:pPr>
      <w:bookmarkStart w:id="904" w:name="_Toc13960684"/>
      <w:r>
        <w:rPr>
          <w:lang w:val="ru-RU"/>
        </w:rPr>
        <w:t>5.</w:t>
      </w:r>
      <w:r w:rsidR="00CA1919" w:rsidRPr="00173899">
        <w:t>2. Письма из армии</w:t>
      </w:r>
      <w:bookmarkEnd w:id="904"/>
    </w:p>
    <w:p w14:paraId="2AD487C9" w14:textId="270F4690" w:rsidR="00CA1919" w:rsidRPr="00053A32" w:rsidRDefault="00CA1919" w:rsidP="00053A32">
      <w:r w:rsidRPr="00053A32">
        <w:t>Подавляющее большинство всей армейской почты, поступающей в редакции газет — письма от родителей солдат. Из них больше половины — посвящены рассказам об убийствах и самоубийствах сыновей, а также об их увечьях в результате систематических избиений. Писем от солдат примерно в два раза меньше. Это просьбы о помощи, о защите от дедовщины и землячеств и описания бесчинств офицеров. Десятую часть всей почты составляют письма офицеров. Темы,</w:t>
      </w:r>
      <w:r w:rsidR="00421D3F">
        <w:rPr>
          <w:lang w:val="ru-RU"/>
        </w:rPr>
        <w:t xml:space="preserve"> </w:t>
      </w:r>
      <w:r w:rsidRPr="00053A32">
        <w:t>в основном, две: собственная социальная незащищенность и невозможность увольнения в запас.</w:t>
      </w:r>
    </w:p>
    <w:p w14:paraId="3669F8D8" w14:textId="77777777" w:rsidR="00CA1919" w:rsidRPr="00053A32" w:rsidRDefault="00CA1919" w:rsidP="00053A32">
      <w:r w:rsidRPr="00053A32">
        <w:t>В приведенной ниже подборке писем составители постарались сохранить количественное соотношение тем.</w:t>
      </w:r>
    </w:p>
    <w:p w14:paraId="1A7C539B" w14:textId="4E71DF9D" w:rsidR="00CA1919" w:rsidRPr="00173899" w:rsidRDefault="00C61F60" w:rsidP="00173899">
      <w:pPr>
        <w:pStyle w:val="3"/>
      </w:pPr>
      <w:bookmarkStart w:id="905" w:name="_Toc179192526"/>
      <w:bookmarkStart w:id="906" w:name="_Toc13960685"/>
      <w:bookmarkEnd w:id="905"/>
      <w:r>
        <w:rPr>
          <w:lang w:val="ru-RU"/>
        </w:rPr>
        <w:t xml:space="preserve">5.2.1. </w:t>
      </w:r>
      <w:r w:rsidR="00CA1919" w:rsidRPr="00173899">
        <w:t>Письмо 1.</w:t>
      </w:r>
      <w:bookmarkEnd w:id="906"/>
    </w:p>
    <w:p w14:paraId="2EA032AF" w14:textId="77777777" w:rsidR="00CA1919" w:rsidRPr="00053A32" w:rsidRDefault="00CA1919" w:rsidP="00053A32">
      <w:r w:rsidRPr="00053A32">
        <w:t>В этом году в нашем городе поселилась воинская часть 06951. От того, что в части нет медсанбата, мы стали невольными свидетелями совершенно ненормальных явлений. Нет дня, чтобы на прием не приходил избитый солдат, а к нам в отделение (хирургическое, неврологическое, лор, кардиологическое) госпитализируют самых тяжелых — с переломами конечностей, челюстей, носа, сотрясением головного мозга, травмами позвоночника, на ребят невозможно смотреть без слез! Их дома ждут матери! Здоровыми! А тут их делают инвалидами физически и морально.</w:t>
      </w:r>
    </w:p>
    <w:p w14:paraId="52C52117" w14:textId="77777777" w:rsidR="00CA1919" w:rsidRPr="00053A32" w:rsidRDefault="00CA1919" w:rsidP="00053A32">
      <w:r w:rsidRPr="00053A32">
        <w:t>За последние три месяца на стационарном лечении находились более двадцати жестоко избитых солдат. А сколько их в Уфимском госпитале!</w:t>
      </w:r>
    </w:p>
    <w:p w14:paraId="6F934E10" w14:textId="77777777" w:rsidR="00CA1919" w:rsidRPr="00053A32" w:rsidRDefault="00CA1919" w:rsidP="00053A32">
      <w:r w:rsidRPr="00053A32">
        <w:t>По годовому отчету за 1988 год зав. отделением хирурга — травматолога Баязитова М.С. из 28 тяжких телесных повреждений 12 приходится на солдат. В районе проживают 45 тысяч, из них солдат не более 100 человек.</w:t>
      </w:r>
    </w:p>
    <w:p w14:paraId="0126AC6F" w14:textId="77777777" w:rsidR="00CA1919" w:rsidRPr="00053A32" w:rsidRDefault="00CA1919" w:rsidP="00053A32">
      <w:r w:rsidRPr="00053A32">
        <w:t>Температура в казармах, где спят солдаты — 3 градуса тепла, питание тоже никуда не годится, потому что кто-то греет руки на солдатском пайке. Ребята похожи на пленников концлагеря, а не на солдат.</w:t>
      </w:r>
    </w:p>
    <w:p w14:paraId="43B1D21A" w14:textId="77777777" w:rsidR="00CA1919" w:rsidRPr="00053A32" w:rsidRDefault="00CA1919" w:rsidP="00053A32">
      <w:r w:rsidRPr="00053A32">
        <w:t>15 декабря 1988 года к нам в хирургическое отделение был оставлен солдат Шатов Сергей, которому отрезало ногу при попытке броситься под поезд. Когда мы спросили у него, как это получилось, он сказал: «Не хочу жить», до этого его доставляли к нам в бессознательном состоянии после побоев. После длительного лечения он вернулся в часть — снова побои. Тогда он уехал домой, сообщил об этом в военкомат в Куйбышеве, там осматривавшие его хирурги констатировали побои. Его обещали перевести в другую часть. Но он вернулся на прежнее место, где его снова били. И тогда он убежал из части и бросился под поезд, до него таким же способом пытался покончить с собой узбекский паренек Алаберды Анадурдыев. Со слов солдат, драки начинаются после отбоя, ночью. Спящих бьют сапогами, табуретками.</w:t>
      </w:r>
    </w:p>
    <w:p w14:paraId="17D5F6A2" w14:textId="77777777" w:rsidR="00CA1919" w:rsidRPr="00053A32" w:rsidRDefault="00CA1919" w:rsidP="00053A32">
      <w:r w:rsidRPr="00053A32">
        <w:t>У нас тоже подрастают сыновья, что с ними будет? У нас были самые святые представления о Советской Армии, пока мы не стали очевидцами происходящих там событий.</w:t>
      </w:r>
    </w:p>
    <w:p w14:paraId="066352DD" w14:textId="77777777" w:rsidR="00CA1919" w:rsidRPr="00421D3F" w:rsidRDefault="00CA1919" w:rsidP="00421D3F">
      <w:pPr>
        <w:rPr>
          <w:i/>
        </w:rPr>
      </w:pPr>
      <w:r w:rsidRPr="00421D3F">
        <w:rPr>
          <w:i/>
        </w:rPr>
        <w:t>Сотрудники больницы г. Уфы</w:t>
      </w:r>
    </w:p>
    <w:p w14:paraId="5F98B670" w14:textId="719F8E66" w:rsidR="00CA1919" w:rsidRPr="00421D3F" w:rsidRDefault="00C61F60" w:rsidP="00421D3F">
      <w:pPr>
        <w:pStyle w:val="3"/>
      </w:pPr>
      <w:bookmarkStart w:id="907" w:name="_Toc179192527"/>
      <w:bookmarkStart w:id="908" w:name="_Toc13960686"/>
      <w:bookmarkEnd w:id="907"/>
      <w:r>
        <w:rPr>
          <w:lang w:val="ru-RU"/>
        </w:rPr>
        <w:t xml:space="preserve">5.2.2. </w:t>
      </w:r>
      <w:r w:rsidR="00CA1919" w:rsidRPr="00421D3F">
        <w:t>Письмо 2.</w:t>
      </w:r>
      <w:bookmarkEnd w:id="908"/>
    </w:p>
    <w:p w14:paraId="009BCD58" w14:textId="77777777" w:rsidR="00CA1919" w:rsidRPr="00053A32" w:rsidRDefault="00CA1919" w:rsidP="00053A32">
      <w:r w:rsidRPr="00053A32">
        <w:t>Мой сын был призван на действительную военную службу в июне 1988 года. С первых же дней службы он испытал моральные и физические унижения (хотя он не «маменькин сынок», у меня пять детей, и физически не слаб, рост его 184 см). Неоднократно из-за тяжелых телесных повреждений он лечился в больнице и в госпитале, но по возвращении в часть все повторялось. В декабре 1988 года сын не выдержал и сбежал из части, приехал домой. На него страшно было смотреть. Он сказал, что в этой части служить больше не может, пусть сажают или переводят в другую часть, обратно его сопровождал офицер, обещавший помочь, но в ту же ночь его опять избили, и наутро он решил покончить с собой: бросился под поезд, но его успел перехватить неизвестный мужчина. В больнице Сергей находился в таком состоянии, что под нажимом представителей в/ч подписал чистый лист бумаги (показания свидетелей находятся в военной прокуратуре г. Куйбышева).</w:t>
      </w:r>
    </w:p>
    <w:p w14:paraId="74215699" w14:textId="77777777" w:rsidR="00CA1919" w:rsidRPr="00053A32" w:rsidRDefault="00CA1919" w:rsidP="00053A32">
      <w:r w:rsidRPr="00053A32">
        <w:t>Мне сообщили, что в части навели порядок и многие понесли наказание, но мне от этого не легче. Сын в 19 лет стал инвалидом (нет ноги), а в свидетельстве о болезни № 1003 от 22.06.89 г. 358 ОВГ сказано, что травма получена вследствие несчастного случая, не связанного с исполнением обязанностей военной службы. А я думаю, что это прямое следствие неуставных отношений. Я не могу передать всю боль и горе, постигшее нас, ведь я проводила его в армию здоровым.</w:t>
      </w:r>
    </w:p>
    <w:p w14:paraId="3E041D2D" w14:textId="77777777" w:rsidR="00CA1919" w:rsidRPr="00053A32" w:rsidRDefault="00CA1919" w:rsidP="00053A32">
      <w:r w:rsidRPr="00053A32">
        <w:t>А ведь там служат сейчас другие ребята и сколько еще будут служить.</w:t>
      </w:r>
    </w:p>
    <w:p w14:paraId="3EE01473" w14:textId="77777777" w:rsidR="00CA1919" w:rsidRPr="00421D3F" w:rsidRDefault="00CA1919" w:rsidP="00421D3F">
      <w:pPr>
        <w:rPr>
          <w:i/>
          <w:lang w:val="en-US"/>
        </w:rPr>
      </w:pPr>
      <w:r w:rsidRPr="00421D3F">
        <w:rPr>
          <w:i/>
        </w:rPr>
        <w:t>С уважением Матова Любовь Сергеевна</w:t>
      </w:r>
    </w:p>
    <w:p w14:paraId="145E1F12" w14:textId="71CBFFEF" w:rsidR="00CA1919" w:rsidRPr="00B97801" w:rsidRDefault="00C61F60" w:rsidP="00B97801">
      <w:pPr>
        <w:pStyle w:val="3"/>
      </w:pPr>
      <w:bookmarkStart w:id="909" w:name="_Toc179192528"/>
      <w:bookmarkStart w:id="910" w:name="_Toc13960687"/>
      <w:bookmarkEnd w:id="909"/>
      <w:r>
        <w:rPr>
          <w:lang w:val="ru-RU"/>
        </w:rPr>
        <w:t xml:space="preserve">5.2.3. </w:t>
      </w:r>
      <w:r w:rsidR="00CA1919" w:rsidRPr="00B97801">
        <w:t>Письмо 3.</w:t>
      </w:r>
      <w:bookmarkEnd w:id="910"/>
    </w:p>
    <w:p w14:paraId="79DAB227" w14:textId="77777777" w:rsidR="00CA1919" w:rsidRPr="00053A32" w:rsidRDefault="00CA1919" w:rsidP="00053A32">
      <w:r w:rsidRPr="00053A32">
        <w:t>Мы только что похоронили сына.</w:t>
      </w:r>
    </w:p>
    <w:p w14:paraId="55F18059" w14:textId="77777777" w:rsidR="00CA1919" w:rsidRPr="00053A32" w:rsidRDefault="00CA1919" w:rsidP="00053A32">
      <w:r w:rsidRPr="00053A32">
        <w:t>22 июня 1989 года наш Роман был призван в армию. Незадолго до этого он женился и жена его Валентина ожидает ребенка. Из армии он регулярно писал нам письма. В одном из них он сообщил, что прибыл к месту службы: Армянская ССР, Кировокан-9, в/ч 016 0 3, в части 15 русских, остальные — представители южных республик. Затем он написал, что его избили пятеро нацменов, что ему трудно передвигаться из-за полученных травм.</w:t>
      </w:r>
    </w:p>
    <w:p w14:paraId="2CD5ABAD" w14:textId="77777777" w:rsidR="00CA1919" w:rsidRPr="00053A32" w:rsidRDefault="00CA1919" w:rsidP="00053A32">
      <w:r w:rsidRPr="00053A32">
        <w:t>27 июля мы получили телеграмму: «Ваш сын Роман покончил жизнь самоубийством. Сообщите возможность приезда. Командир».</w:t>
      </w:r>
    </w:p>
    <w:p w14:paraId="1C27E16B" w14:textId="77777777" w:rsidR="00CA1919" w:rsidRPr="00053A32" w:rsidRDefault="00CA1919" w:rsidP="00053A32">
      <w:r w:rsidRPr="00053A32">
        <w:t>Мы отправили в часть телеграмму, оплатив заранее их ответ. Ответа не пришло. Заказали телефонный разговор. Говорить с нами не пожелали.</w:t>
      </w:r>
    </w:p>
    <w:p w14:paraId="40FF89FB" w14:textId="77777777" w:rsidR="00CA1919" w:rsidRPr="00053A32" w:rsidRDefault="00CA1919" w:rsidP="00053A32">
      <w:r w:rsidRPr="00053A32">
        <w:t>Тело сына прислали с оказией. Солдаты, доставившие гроб, сообщили, что наш сын исчез из части, а через четыре для его нашли повешенным на дереве.</w:t>
      </w:r>
    </w:p>
    <w:p w14:paraId="265D404C" w14:textId="77777777" w:rsidR="00CA1919" w:rsidRPr="00053A32" w:rsidRDefault="00CA1919" w:rsidP="00053A32">
      <w:r w:rsidRPr="00053A32">
        <w:t>Если пропадает солдат, через два дня начинается розыск. Начинается он с запроса в военкомат по месту жительства. Таганрогский военкомат такого запроса не получил. Так что остается довольствоваться устным намеком командира на то, что наш сын вроде бы дезертир. Таким, видимо, в нашей армии выражать соболезнования не принято. Повесился — туда ему и дорога?</w:t>
      </w:r>
    </w:p>
    <w:p w14:paraId="62785C7A" w14:textId="77777777" w:rsidR="00CA1919" w:rsidRPr="00053A32" w:rsidRDefault="00CA1919" w:rsidP="00053A32">
      <w:r w:rsidRPr="00053A32">
        <w:t>Только не верится нам, что в считанные дни можно довести до самоубийства жизнерадостного парня, даже в сталинских и гитлеровских лагерях до таких рекордных сроков дело не доходило.</w:t>
      </w:r>
    </w:p>
    <w:p w14:paraId="3E80AF5A" w14:textId="77777777" w:rsidR="00CA1919" w:rsidRPr="00053A32" w:rsidRDefault="00CA1919" w:rsidP="00053A32">
      <w:r w:rsidRPr="00053A32">
        <w:t>Мы не требуем найти и наказать виновных, мы хотим, чтобы гибель нашего ребенка не была напрасной.</w:t>
      </w:r>
    </w:p>
    <w:p w14:paraId="69D3F346" w14:textId="77777777" w:rsidR="00CA1919" w:rsidRPr="00053A32" w:rsidRDefault="00CA1919" w:rsidP="00053A32">
      <w:r w:rsidRPr="00053A32">
        <w:t>Министр обороны тов. Язов заявил, что «дедовщина — выдумка солдат от скуки». Мы прекрасно понимаем, откуда министру знать, чем и как живут рядовые солдаты? Он занят более важными делами, легенду о благополучии в армии ему поставляют те самые военные крикуны, которые берут на себя смелость выступать от имени всех солдат. Они и наше письмо назовут клеветой на армию.</w:t>
      </w:r>
    </w:p>
    <w:p w14:paraId="0328ADA2" w14:textId="77777777" w:rsidR="00CA1919" w:rsidRPr="00053A32" w:rsidRDefault="00CA1919" w:rsidP="00053A32">
      <w:r w:rsidRPr="00053A32">
        <w:t>Армия разложена. Она уже давно потеряла роль военно-патриотического воспитателя молодежи. В основном речь идет о борьбе за выживание и сохранение собственного достоинства в условиях дедовщины.</w:t>
      </w:r>
    </w:p>
    <w:p w14:paraId="4A99D43A" w14:textId="77777777" w:rsidR="00CA1919" w:rsidRPr="00053A32" w:rsidRDefault="00CA1919" w:rsidP="00053A32">
      <w:r w:rsidRPr="00053A32">
        <w:t>Мы гордились тем, что наша армия интернациональная. В обстановке межнациональных беспорядков такая гордость уместна только в условиях войны. Всем нам известно (кроме разве что командиров), что национальные меньшинства в армии сплочены. Наш сын был затравлен и погиб именно от рук такой сплоченной группы. Мы опасаемся за судьбу оставшихся 14 русских, их ожидают издевательства и унижения, а за сопротивление — смерть.</w:t>
      </w:r>
    </w:p>
    <w:p w14:paraId="0A6F8DA4" w14:textId="77777777" w:rsidR="00CA1919" w:rsidRPr="00053A32" w:rsidRDefault="00CA1919" w:rsidP="00053A32">
      <w:r w:rsidRPr="00053A32">
        <w:t>Совершенно правы депутаты Эстонии, требующие права для эстонцев служить, на родной территории. Гибель нашего сына – предостережение этой «интернациональной» системе.</w:t>
      </w:r>
    </w:p>
    <w:p w14:paraId="74998B84" w14:textId="77777777" w:rsidR="00CA1919" w:rsidRPr="00053A32" w:rsidRDefault="00CA1919" w:rsidP="00053A32">
      <w:r w:rsidRPr="00053A32">
        <w:t>На будущий год наш сын Игорь тоже пойдет служить. Больше у нас детей нет.</w:t>
      </w:r>
    </w:p>
    <w:p w14:paraId="418A36F9" w14:textId="77777777" w:rsidR="00CA1919" w:rsidRPr="00853D96" w:rsidRDefault="00CA1919" w:rsidP="00B97801">
      <w:pPr>
        <w:rPr>
          <w:i/>
        </w:rPr>
      </w:pPr>
      <w:r w:rsidRPr="00853D96">
        <w:rPr>
          <w:i/>
        </w:rPr>
        <w:t>Мать Яценко Галина, отец Яценко Виктор, брат Яценко Игорь</w:t>
      </w:r>
    </w:p>
    <w:p w14:paraId="35607AC5" w14:textId="1349E4D6" w:rsidR="00CA1919" w:rsidRPr="00853D96" w:rsidRDefault="00C61F60" w:rsidP="00853D96">
      <w:pPr>
        <w:pStyle w:val="3"/>
      </w:pPr>
      <w:bookmarkStart w:id="911" w:name="_Toc179192529"/>
      <w:bookmarkStart w:id="912" w:name="_Toc13960688"/>
      <w:bookmarkEnd w:id="911"/>
      <w:r>
        <w:rPr>
          <w:lang w:val="ru-RU"/>
        </w:rPr>
        <w:t xml:space="preserve">5.2.4. </w:t>
      </w:r>
      <w:r w:rsidR="00CA1919" w:rsidRPr="00853D96">
        <w:t>Письмо 4.</w:t>
      </w:r>
      <w:bookmarkEnd w:id="912"/>
    </w:p>
    <w:p w14:paraId="51529DA0" w14:textId="77777777" w:rsidR="00CA1919" w:rsidRPr="00053A32" w:rsidRDefault="00CA1919" w:rsidP="00053A32">
      <w:r w:rsidRPr="00053A32">
        <w:t>Мой сын призвался в июне 1988 г. А летом 1989 г. я получила телеграмму: «Срочно вылетайте. Абдулла в больнице». Когда я приехала в город Партизанск Приморского края, нашла своего сына зверски избитым, без сознания.</w:t>
      </w:r>
    </w:p>
    <w:p w14:paraId="6975D698" w14:textId="77777777" w:rsidR="00CA1919" w:rsidRPr="00053A32" w:rsidRDefault="00CA1919" w:rsidP="00053A32">
      <w:r w:rsidRPr="00053A32">
        <w:t>А случилось вот что. Русские ребята, более 150 человек, вооружились рейками, железными трубами и ночью отправились избивать кавказцев. Около 15 человек утром в тяжелом состоянии отвезли в больницу. А в части, где служили наши дети, к этому отнеслись равнодушно, никто не стал заниматься поисками виновных…</w:t>
      </w:r>
    </w:p>
    <w:p w14:paraId="68B66C65" w14:textId="77777777" w:rsidR="00CA1919" w:rsidRPr="00053A32" w:rsidRDefault="00CA1919" w:rsidP="00053A32">
      <w:r w:rsidRPr="00053A32">
        <w:t>Мы отправляли служить здоровых, крепких, нормальных ребят, а что нам возвращают?! Мы провожали детей в СОВЕТСКУЮ АРМИЮ, а не на бойню.</w:t>
      </w:r>
    </w:p>
    <w:p w14:paraId="39693D1A" w14:textId="77777777" w:rsidR="00CA1919" w:rsidRPr="00053A32" w:rsidRDefault="00CA1919" w:rsidP="00053A32">
      <w:r w:rsidRPr="00053A32">
        <w:t>Не делайте из наших детей инвалидов, дайте им возможность проходить службу по месту жительства, на Кавказе!</w:t>
      </w:r>
    </w:p>
    <w:p w14:paraId="1559E331" w14:textId="77777777" w:rsidR="00CA1919" w:rsidRPr="00853D96" w:rsidRDefault="00CA1919" w:rsidP="00853D96">
      <w:pPr>
        <w:rPr>
          <w:i/>
        </w:rPr>
      </w:pPr>
      <w:r w:rsidRPr="00853D96">
        <w:rPr>
          <w:i/>
        </w:rPr>
        <w:t>Баснрова Марзигат Магомедовна</w:t>
      </w:r>
    </w:p>
    <w:p w14:paraId="7E4D7F3C" w14:textId="7B150054" w:rsidR="00CA1919" w:rsidRPr="00853D96" w:rsidRDefault="00C61F60" w:rsidP="00853D96">
      <w:pPr>
        <w:pStyle w:val="3"/>
      </w:pPr>
      <w:bookmarkStart w:id="913" w:name="_Toc179192530"/>
      <w:bookmarkStart w:id="914" w:name="_Toc13960689"/>
      <w:bookmarkEnd w:id="913"/>
      <w:r>
        <w:rPr>
          <w:lang w:val="ru-RU"/>
        </w:rPr>
        <w:t xml:space="preserve">5.2.5. </w:t>
      </w:r>
      <w:r w:rsidR="00CA1919" w:rsidRPr="00853D96">
        <w:t>Письмо 5.</w:t>
      </w:r>
      <w:bookmarkEnd w:id="914"/>
    </w:p>
    <w:p w14:paraId="7E171C33" w14:textId="77777777" w:rsidR="00CA1919" w:rsidRPr="00053A32" w:rsidRDefault="00CA1919" w:rsidP="00053A32">
      <w:r w:rsidRPr="00053A32">
        <w:t>Пишет мама Трегубова Нина Николаевна с просьбой защитить сына от дедовщины.</w:t>
      </w:r>
    </w:p>
    <w:p w14:paraId="57A1D706" w14:textId="77777777" w:rsidR="00CA1919" w:rsidRPr="00053A32" w:rsidRDefault="00CA1919" w:rsidP="00053A32">
      <w:r w:rsidRPr="00053A32">
        <w:t>Вот уже месяц мы не знаем, где наш сын и жив ли он. Как же так? Отправили парня служить, а потеряли, может быть, навсегда. Он служил в строительной части г. Москвы. Там служат ребята среднеазиатских национальностей, их около 73%, со слов офицеров.</w:t>
      </w:r>
    </w:p>
    <w:p w14:paraId="76C2DCD0" w14:textId="77777777" w:rsidR="00CA1919" w:rsidRPr="00053A32" w:rsidRDefault="00CA1919" w:rsidP="00053A32">
      <w:r w:rsidRPr="00053A32">
        <w:t>Вот что написал Игорь в последнем письме: «Мама, только не волнуйся. У меня нет выхода, я ушел из отряда. У меня уже нет никаких сил терпеть избиения. У меня душа стонет, что я здоровый парень, пишу домой жалобное письмо. А бьют, знаешь за что? За ножницы, за пасту шариковую, которые не принес. Вторые сутки не могу ничего есть, только пью холодную воду. Почек не чувствую, болит позвоночник, ребра все болят до единого.</w:t>
      </w:r>
    </w:p>
    <w:p w14:paraId="2C9E1D63" w14:textId="77777777" w:rsidR="00CA1919" w:rsidRPr="00053A32" w:rsidRDefault="00CA1919" w:rsidP="00053A32">
      <w:r w:rsidRPr="00053A32">
        <w:t>Я пишу это письмо на случай, если домой придет телеграмма, что я совершил преступление. Я ухожу из части».</w:t>
      </w:r>
    </w:p>
    <w:p w14:paraId="48DA2253" w14:textId="77777777" w:rsidR="00CA1919" w:rsidRPr="00053A32" w:rsidRDefault="00CA1919" w:rsidP="00053A32">
      <w:r w:rsidRPr="00053A32">
        <w:t>Весной у нас заберут еще одного сына. Неужели ничего нельзя сделать?</w:t>
      </w:r>
    </w:p>
    <w:p w14:paraId="7363AF4D" w14:textId="77777777" w:rsidR="00CA1919" w:rsidRPr="00853D96" w:rsidRDefault="00CA1919" w:rsidP="00853D96">
      <w:pPr>
        <w:rPr>
          <w:i/>
        </w:rPr>
      </w:pPr>
      <w:r w:rsidRPr="00853D96">
        <w:rPr>
          <w:i/>
        </w:rPr>
        <w:t>Трегубова Нина Николаевна</w:t>
      </w:r>
    </w:p>
    <w:p w14:paraId="5B2D4ADE" w14:textId="4743CF7B" w:rsidR="00CA1919" w:rsidRPr="00853D96" w:rsidRDefault="00C61F60" w:rsidP="00853D96">
      <w:pPr>
        <w:pStyle w:val="3"/>
      </w:pPr>
      <w:bookmarkStart w:id="915" w:name="_Toc179192531"/>
      <w:bookmarkStart w:id="916" w:name="_Toc13960690"/>
      <w:bookmarkEnd w:id="915"/>
      <w:r>
        <w:rPr>
          <w:lang w:val="ru-RU"/>
        </w:rPr>
        <w:t xml:space="preserve">5.2.6. </w:t>
      </w:r>
      <w:r w:rsidR="00CA1919" w:rsidRPr="00853D96">
        <w:t>Письмо 6.</w:t>
      </w:r>
      <w:bookmarkEnd w:id="916"/>
    </w:p>
    <w:p w14:paraId="739E0E0C" w14:textId="77777777" w:rsidR="00CA1919" w:rsidRPr="00053A32" w:rsidRDefault="00CA1919" w:rsidP="00053A32">
      <w:r w:rsidRPr="00053A32">
        <w:t>Наш сын Арман служит в войсковой части 18 ВСО (Экибастуз) с декабря 1988 г. В первые месяцы службы был избит сослуживцем. В ночь с 1 на 2 июля с. г. сын снова был избит, на этот раз командиром роты капитаном Негодюк. Он избивал сына ножкой от стула, металлической ножкой бил по голове, сын получил сотрясение мозга 1 степени.</w:t>
      </w:r>
    </w:p>
    <w:p w14:paraId="118DD5AD" w14:textId="77777777" w:rsidR="00CA1919" w:rsidRPr="00053A32" w:rsidRDefault="00CA1919" w:rsidP="00053A32">
      <w:r w:rsidRPr="00053A32">
        <w:t>О том, что он находится в городской больнице, мы узнали случайно, приехав навестить сына. Никто нас о случившемся не известил. Мы встретили полное безразличие со стороны командиров и политработников. Арман уже около двух месяцев находится на излечении, травма серьезная, психологические последствия непредсказуемы и теперь его ждет месть, командир части возбудил уголовное дело по ст.225 п. «а» УК Каз. ССР за отказ вымыть пол. Его заставляли быть дневальным, без объявления официально по Уставу, трижды в наряде без отдыха. А теперь нашего полукалеку — сына объявляют преступником.</w:t>
      </w:r>
    </w:p>
    <w:p w14:paraId="094B164F" w14:textId="77777777" w:rsidR="00CA1919" w:rsidRPr="00053A32" w:rsidRDefault="00CA1919" w:rsidP="00053A32">
      <w:r w:rsidRPr="00053A32">
        <w:t>Отец Армана, подполковник милиции за всю жизнь не писал ни просьб, ни жалоб.</w:t>
      </w:r>
    </w:p>
    <w:p w14:paraId="20A37A9D" w14:textId="77777777" w:rsidR="00CA1919" w:rsidRPr="00053A32" w:rsidRDefault="00CA1919" w:rsidP="00053A32">
      <w:r w:rsidRPr="00053A32">
        <w:t>Помогите восстановить справедливость!</w:t>
      </w:r>
    </w:p>
    <w:p w14:paraId="3AA3AF6E" w14:textId="77777777" w:rsidR="00CA1919" w:rsidRPr="00853D96" w:rsidRDefault="00CA1919" w:rsidP="00853D96">
      <w:pPr>
        <w:rPr>
          <w:i/>
        </w:rPr>
      </w:pPr>
      <w:r w:rsidRPr="00853D96">
        <w:rPr>
          <w:i/>
        </w:rPr>
        <w:t>Хунусовы, Семипалатинск</w:t>
      </w:r>
    </w:p>
    <w:p w14:paraId="348DD2FF" w14:textId="16A5F3F7" w:rsidR="00CA1919" w:rsidRPr="00853D96" w:rsidRDefault="00C61F60" w:rsidP="00853D96">
      <w:pPr>
        <w:pStyle w:val="3"/>
      </w:pPr>
      <w:bookmarkStart w:id="917" w:name="_Toc179192532"/>
      <w:bookmarkStart w:id="918" w:name="_Toc13960691"/>
      <w:bookmarkEnd w:id="917"/>
      <w:r>
        <w:rPr>
          <w:lang w:val="ru-RU"/>
        </w:rPr>
        <w:t xml:space="preserve">5.2.7. </w:t>
      </w:r>
      <w:r w:rsidR="00CA1919" w:rsidRPr="00853D96">
        <w:t>Письмо 7.</w:t>
      </w:r>
      <w:bookmarkEnd w:id="918"/>
    </w:p>
    <w:p w14:paraId="3FE457C7" w14:textId="77777777" w:rsidR="00CA1919" w:rsidRPr="00053A32" w:rsidRDefault="00CA1919" w:rsidP="00053A32">
      <w:r w:rsidRPr="00053A32">
        <w:t>Я прохожу срочную службу в в/ч 05299 г. Баку. Ежедневно от меня требуют деньги «деды» Басжанов, Карпинский, Кириллов. Несколько раз я приносил им деньги, заработанные в самовольных отлучках. Когда я объясняю, что больше мне негде взять денег, меня бьют. Они требуют, чтобы я совершил преступление. Если я доложу командиру части, он меня убьет. Родителей у меня нет. Я хотел себя убить, но мне всего 19 лет, хочется жить.</w:t>
      </w:r>
    </w:p>
    <w:p w14:paraId="360850A6" w14:textId="77777777" w:rsidR="00CA1919" w:rsidRPr="00053A32" w:rsidRDefault="00CA1919" w:rsidP="00053A32">
      <w:r w:rsidRPr="00053A32">
        <w:t>Лучше переведите меня в тюрьму, иначе в моей жизни будет поставлена точка.</w:t>
      </w:r>
    </w:p>
    <w:p w14:paraId="780AC499" w14:textId="77777777" w:rsidR="00CA1919" w:rsidRPr="00853D96" w:rsidRDefault="00CA1919" w:rsidP="00853D96">
      <w:pPr>
        <w:rPr>
          <w:i/>
        </w:rPr>
      </w:pPr>
      <w:r w:rsidRPr="00853D96">
        <w:rPr>
          <w:i/>
        </w:rPr>
        <w:t>Рядовой Владимир Левченко Призвался в декабре 1988 г.</w:t>
      </w:r>
    </w:p>
    <w:p w14:paraId="00BFE753" w14:textId="5D2AA1D3" w:rsidR="00CA1919" w:rsidRPr="00853D96" w:rsidRDefault="00C61F60" w:rsidP="00853D96">
      <w:pPr>
        <w:pStyle w:val="3"/>
      </w:pPr>
      <w:bookmarkStart w:id="919" w:name="_Toc179192533"/>
      <w:bookmarkStart w:id="920" w:name="_Toc13960692"/>
      <w:bookmarkEnd w:id="919"/>
      <w:r>
        <w:rPr>
          <w:lang w:val="ru-RU"/>
        </w:rPr>
        <w:t xml:space="preserve">5.2.8. </w:t>
      </w:r>
      <w:r w:rsidR="00CA1919" w:rsidRPr="00853D96">
        <w:t>Письмо 8.</w:t>
      </w:r>
      <w:bookmarkEnd w:id="920"/>
    </w:p>
    <w:p w14:paraId="5D19F899" w14:textId="77777777" w:rsidR="00CA1919" w:rsidRPr="00053A32" w:rsidRDefault="00CA1919" w:rsidP="00053A32">
      <w:r w:rsidRPr="00053A32">
        <w:t>Я служу с мая 1989 г. Родителей у меня нет, воспитывался в детском доме, как и моя жена, меня призвали, когда нашему сыну исполнилось 6 месяцев. Завод, на котором я работал, писал ходатайство о предоставлении мне отсрочки на год, чтобы ребенка можно было устроить в ясли и найти работу моей жене. Но в военкомате мне сказали: «А что вы думали, когда женились?» Сейчас жена пишет, что талоны на масло, мясо, сахар, мыло и порошок она получает на троих, но выкупить их не может, так как нет денег. А ведь нужно еще одеваться, платить за квартиру и за свет, и все это на 35 руб.</w:t>
      </w:r>
    </w:p>
    <w:p w14:paraId="4862EE2F" w14:textId="77777777" w:rsidR="00CA1919" w:rsidRPr="00053A32" w:rsidRDefault="00CA1919" w:rsidP="00053A32">
      <w:r w:rsidRPr="00053A32">
        <w:t>Я оставил свою семью на произвол судьбы и никому до нас нет дела. Неужели нет закона, который запрещал бы так безжалостно военкомату распоряжаться людскими судьбами?</w:t>
      </w:r>
    </w:p>
    <w:p w14:paraId="165855E5" w14:textId="77777777" w:rsidR="00CA1919" w:rsidRPr="00853D96" w:rsidRDefault="00CA1919" w:rsidP="00853D96">
      <w:pPr>
        <w:rPr>
          <w:i/>
        </w:rPr>
      </w:pPr>
      <w:r w:rsidRPr="00853D96">
        <w:rPr>
          <w:i/>
        </w:rPr>
        <w:t>Валерий Плюсннк, Челябинск, ул. Савина,4, кв.39</w:t>
      </w:r>
    </w:p>
    <w:p w14:paraId="56D2D496" w14:textId="0F6E84DF" w:rsidR="00CA1919" w:rsidRPr="00853D96" w:rsidRDefault="00C61F60" w:rsidP="00853D96">
      <w:pPr>
        <w:pStyle w:val="3"/>
      </w:pPr>
      <w:bookmarkStart w:id="921" w:name="_Toc179192534"/>
      <w:bookmarkStart w:id="922" w:name="_Toc13960693"/>
      <w:bookmarkEnd w:id="921"/>
      <w:r>
        <w:rPr>
          <w:lang w:val="ru-RU"/>
        </w:rPr>
        <w:t xml:space="preserve">5.2.9. </w:t>
      </w:r>
      <w:r w:rsidR="00CA1919" w:rsidRPr="00853D96">
        <w:t>Письмо 9.</w:t>
      </w:r>
      <w:bookmarkEnd w:id="922"/>
    </w:p>
    <w:p w14:paraId="71325003" w14:textId="77777777" w:rsidR="00CA1919" w:rsidRPr="00053A32" w:rsidRDefault="00CA1919" w:rsidP="00053A32">
      <w:r w:rsidRPr="00053A32">
        <w:t>На действительную службу меня призвали в Кемеровскую область г. Березовский, в/ч 1631 «Г», после карантина меня стали систематически избивать сержанты Алимбеков и Блиспеков.</w:t>
      </w:r>
    </w:p>
    <w:p w14:paraId="323474E8" w14:textId="77777777" w:rsidR="00CA1919" w:rsidRPr="00053A32" w:rsidRDefault="00CA1919" w:rsidP="00053A32">
      <w:r w:rsidRPr="00053A32">
        <w:t>Однажды замполит построил нашу роту на улице при температуре — 29 градусов и продержал нас около 3 часов в связи с тем, что не мог найти книгу поверок. После этого я заболел воспалением легких. Когда я вернулся из горбольницы, Цуцори и Боготурия били меня в течение часа ногами (ой, просто не могу писать). Из носа и ушей шла кровь, и я обратился в санчасть. Меня отправили в горбольницу, а перед этим я написал объяснение замполиту роты. Был установлен диагноз: сотрясение головного мозга, перелом кости верхней челюсти, ушибы позвоночника, отбиты легкие. По возвращении меня перевели в другую часть, но там узнали, что в объяснении я указал фамилии солдат, которые меня били, поэтому меня каждый день избивали рядовые Евселев, Литвинов, младший сержант Рязанцев. В связи с тем, что служба стала для меня невыносимой, я самовольно оставил место службы.</w:t>
      </w:r>
    </w:p>
    <w:p w14:paraId="2175BED3" w14:textId="77777777" w:rsidR="00CA1919" w:rsidRPr="00853D96" w:rsidRDefault="00CA1919" w:rsidP="00853D96">
      <w:pPr>
        <w:rPr>
          <w:i/>
        </w:rPr>
      </w:pPr>
      <w:r w:rsidRPr="00853D96">
        <w:rPr>
          <w:i/>
        </w:rPr>
        <w:t>Трегубов Николай</w:t>
      </w:r>
    </w:p>
    <w:p w14:paraId="3D2676A0" w14:textId="1ABF9B59" w:rsidR="00CA1919" w:rsidRPr="00853D96" w:rsidRDefault="00C61F60" w:rsidP="00853D96">
      <w:pPr>
        <w:pStyle w:val="3"/>
      </w:pPr>
      <w:bookmarkStart w:id="923" w:name="_Toc179192535"/>
      <w:bookmarkStart w:id="924" w:name="_Toc13960694"/>
      <w:bookmarkEnd w:id="923"/>
      <w:r>
        <w:rPr>
          <w:lang w:val="ru-RU"/>
        </w:rPr>
        <w:t xml:space="preserve">5.2.10. </w:t>
      </w:r>
      <w:r w:rsidR="00CA1919" w:rsidRPr="00853D96">
        <w:t>Письмо 10.</w:t>
      </w:r>
      <w:bookmarkEnd w:id="924"/>
    </w:p>
    <w:p w14:paraId="07A1A707" w14:textId="77777777" w:rsidR="00CA1919" w:rsidRPr="00053A32" w:rsidRDefault="00CA1919" w:rsidP="00053A32">
      <w:bookmarkStart w:id="925" w:name="_Toc179192536"/>
      <w:bookmarkEnd w:id="925"/>
      <w:r w:rsidRPr="00053A32">
        <w:t>Единственная гарнизонная гауптвахта города Москвы находится в Алешкинских казармах в Пролетарском районе. Сюда доставляются нарушители воинской дисциплины, военнослужащие, задержанные военными патрулями в городе.</w:t>
      </w:r>
    </w:p>
    <w:p w14:paraId="5F917548" w14:textId="77777777" w:rsidR="00CA1919" w:rsidRPr="00053A32" w:rsidRDefault="00CA1919" w:rsidP="00053A32">
      <w:r w:rsidRPr="00053A32">
        <w:t>Подъем в пять тридцать, десять минут на утренний туалет, бегом в столовую. Суп, каша, чай с двумя кусочками сахара. Время на еду ограничено, те, кто не успел, встают из-за стола полуголодными. Бегом на построение, повезет тем, кому придется работать на базах, на погрузке и разгрузке продуктов питания, то есть на тех предприятиях, где потом кормят обедом.</w:t>
      </w:r>
    </w:p>
    <w:p w14:paraId="6A4D3EC5" w14:textId="77777777" w:rsidR="00CA1919" w:rsidRPr="00053A32" w:rsidRDefault="00CA1919" w:rsidP="00053A32">
      <w:r w:rsidRPr="00053A32">
        <w:t>Из-за острой нехватки помещений в камеру на семерых запихивают до 14 человек. Солдаты спят, не раздеваясь, на нарах, которые по утрам пристегиваются к стенке на засовы с навесным замком.</w:t>
      </w:r>
    </w:p>
    <w:p w14:paraId="306DEFD2" w14:textId="77777777" w:rsidR="00CA1919" w:rsidRPr="00053A32" w:rsidRDefault="00CA1919" w:rsidP="00053A32">
      <w:r w:rsidRPr="00053A32">
        <w:t>Не везет тем, кто попадает на тубу в праздничные и воскресные дни. Всех заставляют стоять в казармах в течение дня, либо выгоняют на плац и заставляют бегать полдня по замкнутому кругу, до изнеможения. Заставляют падать на землю от резкого окрика: «Воздух!», затем переворачиваться на спину и изображать мнимую стрельбу по «налетевшим самолетам». Я лично пережил это за пять суток проживания на гауптвахтах.</w:t>
      </w:r>
    </w:p>
    <w:p w14:paraId="0496267B" w14:textId="77777777" w:rsidR="00CA1919" w:rsidRPr="00053A32" w:rsidRDefault="00CA1919" w:rsidP="00053A32">
      <w:r w:rsidRPr="00053A32">
        <w:t>Охранники любят забавляться с низкорослыми солдатиками иной национальности, чем они сами или над солдатами иных родов войск. Снисхождение падает лишь краснопогонникам и землякам. На стене мелом рисуется экран телевизора, на котором выбранная жертва должна переключать программы. Заключенные, которые отказываются участвовать в этой комедии, тут же подвергаются групповому избиению. Но если кто-то и пытается переключить «тумблер», охранник резко отдергивает прислоненную к стене руку со словами: «перегрел наш телевизор, сука!» И возмущенные «телезрители» набрасываются на жертву с «праведным» гневом.</w:t>
      </w:r>
    </w:p>
    <w:p w14:paraId="0F4EF256" w14:textId="77777777" w:rsidR="00CA1919" w:rsidRPr="00053A32" w:rsidRDefault="00CA1919" w:rsidP="00053A32">
      <w:r w:rsidRPr="00053A32">
        <w:t>Иногда могут заставить чистить картошку в то время, когда идет вечерняя поверка. А потом разъяренные охранники врываются на кухню и заставляют бежать в камеру «гусиным шагом», то есть на согнутых ногах, с заложенными за голову руками, под нетерпеливые пинки сапог.</w:t>
      </w:r>
    </w:p>
    <w:p w14:paraId="62B382D0" w14:textId="77777777" w:rsidR="00CA1919" w:rsidRPr="00053A32" w:rsidRDefault="00CA1919" w:rsidP="00053A32">
      <w:r w:rsidRPr="00053A32">
        <w:t>Военные патрули цепляются из-за всякой мелочи. Помню матросика, который следовал домой в Среднюю Азию в небольшой отпуск, после двух лет службы на корабле. Он был задержан на вокзале за неправильное ношение ремня и бескозырки и посажен на десять суток.</w:t>
      </w:r>
    </w:p>
    <w:p w14:paraId="1BAE60E6" w14:textId="77777777" w:rsidR="00CA1919" w:rsidRPr="00053A32" w:rsidRDefault="00CA1919" w:rsidP="00053A32">
      <w:r w:rsidRPr="00053A32">
        <w:t>Все мы любуемся рослыми, статными солдатами из роты почетного караула, их чеканным маршем. В эту «золотую роту» набирают, как и в батальоны охраны, рослых, красивых — специально. Их обрабатывают с первых же дней службы. Усмиряют непокорных, отбивая все желания, кроме одного — отыграться через полгода на молодых.</w:t>
      </w:r>
    </w:p>
    <w:p w14:paraId="0BC80A49" w14:textId="77777777" w:rsidR="00CA1919" w:rsidRPr="00053A32" w:rsidRDefault="00CA1919" w:rsidP="00053A32">
      <w:r w:rsidRPr="00053A32">
        <w:t>Известно, что солдат должен иметь в карманах только носовой платок и записную книжку. Если при утреннем обыске найдется что-нибудь постороннее, например, стиральная резинка, придется эту резинку съесть. Можно предварительно разжевать, а можно и целиком, это твое личное дело. Командир всегда прав. Если он назвал хомячка бурундучком, значит, так оно и есть.</w:t>
      </w:r>
    </w:p>
    <w:p w14:paraId="143F44E0" w14:textId="77777777" w:rsidR="00CA1919" w:rsidRPr="00053A32" w:rsidRDefault="00CA1919" w:rsidP="00053A32">
      <w:r w:rsidRPr="00053A32">
        <w:t>Есть на «губе» свой санаторный курорт. Туда попадают по большой отсидке. Например, некий «Борман», который за два года службы уже отсидел 180 суток. Он свободно перемещался по гауптвахте, мог приказать сержантам, чтобы его не назначали на работу, мог наорать на охранника за нерасторопность.</w:t>
      </w:r>
    </w:p>
    <w:p w14:paraId="5A41FB3F" w14:textId="77777777" w:rsidR="00CA1919" w:rsidRPr="00053A32" w:rsidRDefault="00CA1919" w:rsidP="00053A32">
      <w:r w:rsidRPr="00053A32">
        <w:t>Если заключенный пожалуется дежурному офицеру на рукоприкладство, охранника сажают на гауптвахту. В ту же камеру. Затем стукачу накидывают еще суток десять, так что охранник имеет достаточно времени, чтобы отыграться на обидчике.</w:t>
      </w:r>
    </w:p>
    <w:p w14:paraId="305090BB" w14:textId="77777777" w:rsidR="00CA1919" w:rsidRPr="00053A32" w:rsidRDefault="00CA1919" w:rsidP="00053A32">
      <w:r w:rsidRPr="00053A32">
        <w:t>Ощущаешь себя в положении военнопленного, особенно, когда солдат с вышки орет, пытаясь изобразить эсэсовца: «Хенде хох, ком цу мир, падла, тебе же говорю».</w:t>
      </w:r>
    </w:p>
    <w:p w14:paraId="1DCD1E8B" w14:textId="77777777" w:rsidR="00CA1919" w:rsidRPr="00053A32" w:rsidRDefault="00CA1919" w:rsidP="00053A32">
      <w:r w:rsidRPr="00053A32">
        <w:t>Был случай, когда военно-медицинская комиссия обратилась к командованию батальона охранников с просьбой выявить виновных в избиении заключенного солдата. Виновные были посажены на десять суток на ту же гауптвахту, единственную в городе.</w:t>
      </w:r>
    </w:p>
    <w:p w14:paraId="61196E58" w14:textId="77777777" w:rsidR="00CA1919" w:rsidRPr="00053A32" w:rsidRDefault="00CA1919" w:rsidP="00053A32">
      <w:r w:rsidRPr="00053A32">
        <w:t>Самое страшное, что мне уже никогда не избавиться от чувства страха, который во мне воспитала армия.</w:t>
      </w:r>
    </w:p>
    <w:p w14:paraId="27AB1A7C" w14:textId="77777777" w:rsidR="00CA1919" w:rsidRPr="00853D96" w:rsidRDefault="00CA1919" w:rsidP="00853D96">
      <w:pPr>
        <w:rPr>
          <w:i/>
        </w:rPr>
      </w:pPr>
      <w:r w:rsidRPr="00853D96">
        <w:rPr>
          <w:i/>
        </w:rPr>
        <w:t>Медетов Серик Турганович</w:t>
      </w:r>
    </w:p>
    <w:p w14:paraId="561A7AD4" w14:textId="2DA66336" w:rsidR="00CA1919" w:rsidRPr="00853D96" w:rsidRDefault="00C61F60" w:rsidP="00853D96">
      <w:pPr>
        <w:pStyle w:val="3"/>
      </w:pPr>
      <w:bookmarkStart w:id="926" w:name="_Toc179192537"/>
      <w:bookmarkStart w:id="927" w:name="_Toc13960695"/>
      <w:bookmarkEnd w:id="926"/>
      <w:r>
        <w:rPr>
          <w:lang w:val="ru-RU"/>
        </w:rPr>
        <w:t xml:space="preserve">5.2.11. </w:t>
      </w:r>
      <w:r w:rsidR="00CA1919" w:rsidRPr="00853D96">
        <w:t>Письмо 11.</w:t>
      </w:r>
      <w:bookmarkEnd w:id="927"/>
    </w:p>
    <w:p w14:paraId="50E6EF0E" w14:textId="77777777" w:rsidR="00CA1919" w:rsidRPr="00053A32" w:rsidRDefault="00CA1919" w:rsidP="00053A32">
      <w:r w:rsidRPr="00053A32">
        <w:t>До армии я пять лет пробыл в зоне и могу сказать, что там было легче, чем на армейской гауптвахте. Туда можно попасть за расстегнутую пуговицу или крючок. Ну, а там издеваются как хотят. Камеры напоминают застенки гестапо, положенную арестованным порцию пищи урезают вчетверо, а остальное жрут сами. Офицеры ведут себя, как садисты. Одевают на арестованного три шинели и противогаз, дают в руки по две нары весом 25 кг и заставляют бегать по плацу, пока арестованные не потеряют сознание. Чтобы немного отдохнуть, арестованные режут себе руки, вешаются на чем попало.</w:t>
      </w:r>
    </w:p>
    <w:p w14:paraId="466DD656" w14:textId="77777777" w:rsidR="00CA1919" w:rsidRPr="00053A32" w:rsidRDefault="00CA1919" w:rsidP="00053A32">
      <w:r w:rsidRPr="00053A32">
        <w:t>За это письмо я могу быть наказан, но я хочу, чтобы все знали, какие у нас законы.</w:t>
      </w:r>
    </w:p>
    <w:p w14:paraId="7EC46A72" w14:textId="77777777" w:rsidR="00CA1919" w:rsidRPr="00853D96" w:rsidRDefault="00CA1919" w:rsidP="00853D96">
      <w:pPr>
        <w:rPr>
          <w:i/>
        </w:rPr>
      </w:pPr>
      <w:r w:rsidRPr="00853D96">
        <w:rPr>
          <w:i/>
        </w:rPr>
        <w:t>Рядовой Магазинщик О.А., Удмуртия</w:t>
      </w:r>
    </w:p>
    <w:p w14:paraId="50348303" w14:textId="48E1F4C5" w:rsidR="00CA1919" w:rsidRPr="00853D96" w:rsidRDefault="00C61F60" w:rsidP="00853D96">
      <w:pPr>
        <w:pStyle w:val="3"/>
      </w:pPr>
      <w:bookmarkStart w:id="928" w:name="_Toc179192538"/>
      <w:bookmarkStart w:id="929" w:name="_Toc13960696"/>
      <w:bookmarkEnd w:id="928"/>
      <w:r>
        <w:rPr>
          <w:lang w:val="ru-RU"/>
        </w:rPr>
        <w:t xml:space="preserve">5.2.12. </w:t>
      </w:r>
      <w:r w:rsidR="00CA1919" w:rsidRPr="00853D96">
        <w:t>Письмо 12.</w:t>
      </w:r>
      <w:bookmarkEnd w:id="929"/>
    </w:p>
    <w:p w14:paraId="0992DDA3" w14:textId="77777777" w:rsidR="00CA1919" w:rsidRPr="00053A32" w:rsidRDefault="00CA1919" w:rsidP="00053A32">
      <w:r w:rsidRPr="00053A32">
        <w:t>В декабре я был призван в ряды СА, шел служить с охотой, думал, что через 2 года вернусь сильным, закаленным, оказалось иначе.</w:t>
      </w:r>
    </w:p>
    <w:p w14:paraId="624D7DFF" w14:textId="77777777" w:rsidR="00CA1919" w:rsidRPr="00053A32" w:rsidRDefault="00CA1919" w:rsidP="00053A32">
      <w:r w:rsidRPr="00053A32">
        <w:t>С первых же часов, не успели мы даже гражданку снять, старики начали нас избивать, кричали: «вешайтесь, «духи». Избивали почти каждый час. На улицу не выпускали, в туалет водили раз в сутки и считали до десяти и каждый должен был во время счета все сделать и выскочить. На третий день службы трем «молодым» «старики» вышибли челюсть табуретом и Харламову рассекли ухо пополам. После завтрака нас гоняли по лестнице с 3-го на 1-ый этаж. Вдоль всей лестницы стояли «старики», сбивали нас с ног, били сапогами по голове. Так продолжалось весь карантин. У меня начались боли в сердце и меня отправили в больницу, где я пролежал 24 дня.</w:t>
      </w:r>
    </w:p>
    <w:p w14:paraId="51E779ED" w14:textId="77777777" w:rsidR="00CA1919" w:rsidRPr="00053A32" w:rsidRDefault="00CA1919" w:rsidP="00053A32">
      <w:r w:rsidRPr="00053A32">
        <w:t>Следы побоев и увечья доктор санчасти расценивает как следствие несчастного случая.</w:t>
      </w:r>
    </w:p>
    <w:p w14:paraId="383D4E38" w14:textId="77777777" w:rsidR="00CA1919" w:rsidRPr="00053A32" w:rsidRDefault="00CA1919" w:rsidP="00053A32">
      <w:r w:rsidRPr="00053A32">
        <w:t>Однажды ко мне пришел мой сослуживец Корловалов и начал меня избивать. Я понял, что в роте мне житья не будет и сбежал. Три дня обитал в подвале. Затем зашел в подъезд дома и уснул. Там меня нашли Мальцевы. Мальцевым я пожаловался на боли в желудке (нечаянно проглотил иголку). Сказал, что в отряд боюсь идти и попросил отвезти в больницу, где в тот же день меня прооперировали. Через 14 дней меня выписали, сказали, что за мной приедут, но я боялся ехать в отряд, так как рана еще не зажила и кто-то мог ударить меня в живот. Три дня прожил в подвале, потом позвонил Мальцевым и они сказали, что меня ищут и мне грозит суд. Вечером я вернулся в отряд. Там меня расспрашивали два майора. Я рассказал им, почему сбежал и просил перевести меня в другую часть, но они ответили, что сделать этого они не могут.</w:t>
      </w:r>
    </w:p>
    <w:p w14:paraId="22EE7B02" w14:textId="77777777" w:rsidR="00CA1919" w:rsidRPr="00053A32" w:rsidRDefault="00CA1919" w:rsidP="00053A32">
      <w:r w:rsidRPr="00053A32">
        <w:t>Прежде чем судить, меня отправили в психбольницу. Там я сказал, что ночью не сплю, мучают страхи, голоса, хочется покончить жизнь самоубийством. Через 4 месяца меня комиссовали, документы мои направили в Джамбул, а меня в санчасть при отряде. В санчасти снова начались издевательства. Прошел месяц, документов все не было. Я пришел в штаб к майору и попросил оставить меня убирать при штабе, я днем и ночью убирал в штабе, спал на полу, воды и туалета не было, держали нас под замком. В штаб каждую ночь приходили наркоманы из «стариков», угрожали мне и, случалось, избивали. Приходил бить санинструктор Шаранов. В последний вечер, накурившись анаши, наркоманы сказали мне:«Сегодня мы тебя изнасилуем, на шею повесим камень и сбросим в Урал». Этой же ночью я ушел из отряда, две недели прожил в Гурьеве, заработал денег на дорогу и приехал домой, дома пробыл несколько часов, сел в поезд и с сестрой приехал в Москву. Обратился за помощью в редакцию «Комсомольской правды».</w:t>
      </w:r>
    </w:p>
    <w:p w14:paraId="31F1CC33" w14:textId="77777777" w:rsidR="00CA1919" w:rsidRPr="00853D96" w:rsidRDefault="00CA1919" w:rsidP="00853D96">
      <w:pPr>
        <w:rPr>
          <w:i/>
        </w:rPr>
      </w:pPr>
      <w:r w:rsidRPr="00853D96">
        <w:rPr>
          <w:i/>
        </w:rPr>
        <w:t>Мочалов Александр Федорович 1970 г. р.</w:t>
      </w:r>
    </w:p>
    <w:p w14:paraId="24339D84" w14:textId="7D4D2730" w:rsidR="00CA1919" w:rsidRPr="00853D96" w:rsidRDefault="00C61F60" w:rsidP="00853D96">
      <w:pPr>
        <w:pStyle w:val="3"/>
      </w:pPr>
      <w:bookmarkStart w:id="930" w:name="_Toc179192539"/>
      <w:bookmarkStart w:id="931" w:name="_Toc13960697"/>
      <w:bookmarkEnd w:id="930"/>
      <w:r>
        <w:rPr>
          <w:lang w:val="ru-RU"/>
        </w:rPr>
        <w:t xml:space="preserve">5.2.13. </w:t>
      </w:r>
      <w:r w:rsidR="00CA1919" w:rsidRPr="00853D96">
        <w:t>Письмо 13.</w:t>
      </w:r>
      <w:bookmarkEnd w:id="931"/>
    </w:p>
    <w:p w14:paraId="6B2E9463" w14:textId="77777777" w:rsidR="00CA1919" w:rsidRPr="00053A32" w:rsidRDefault="00CA1919" w:rsidP="00053A32">
      <w:r w:rsidRPr="00053A32">
        <w:t>Я был призван в СА Черкасским областным военкоматом, хотя по закону являюсь единственным кормильцем в семье. В первую же ночь я столкнулся с настоящей дедовщиной, был избит и, как учат нас товарищи генералы по телевизору, доложил о неуставных отношениях командиру роты лейтенанту Петрову. Но он ограничился лишь устными выражениями в их адрес. Я подал рапорт старшему лейтенанту Исаеву с просьбой о переводе в другую роту, он сказал мне, что надо подождать неделю. Всю неделю меня избивали, дошло до того, что я должен был обратиться в санчасть. Там я сказал, что меня избили, но санинструктор сказал, что такого не может быть. Когда я спросил у командира роты о своем переводе, он объяснил, что никакого перевода не будет и незачем ходить жаловаться. Тогда я ночью сбежал, но днем меня нашли, привезли в часть и посадили в камеру. Я снова потребовал у командира части капитала Грачева перевода. Он мне сказал: «Жди». И я прождал в его камере 25 суток. А там уж нас избивали не солдаты, а сами офицеры. Беглецами занимался сам начальник штаба старший лейтенант Наточей, пряжкой отходит так, что потом ничего не чувствуем. Наконец, меня вызвали и объявили, что я дождался перевода, только не в Киевский округ, а в Ленинск, куда командир роты ссылал всех неугодных. На прощанье меня отлупил командир роты, чтобы не забыл, как он выразился. По дороге в Ленинск я сбежал. В часть больше не вернусь, ищите меняло домашнему адресу: УССР, Черкассы, бульвар Шевченко, д.254, кв. 14.</w:t>
      </w:r>
    </w:p>
    <w:p w14:paraId="74FF8615" w14:textId="77777777" w:rsidR="00CA1919" w:rsidRPr="00053A32" w:rsidRDefault="00CA1919" w:rsidP="00053A32">
      <w:r w:rsidRPr="00053A32">
        <w:t>Пишу потому, что таких, как я, в части осталось очень много и им ни за что не вырваться.</w:t>
      </w:r>
    </w:p>
    <w:p w14:paraId="09C7D808" w14:textId="77777777" w:rsidR="00CA1919" w:rsidRPr="00053A32" w:rsidRDefault="00CA1919" w:rsidP="00053A32">
      <w:r w:rsidRPr="00053A32">
        <w:t>Прошу передать мое письмо военному прокурору СССР.</w:t>
      </w:r>
    </w:p>
    <w:p w14:paraId="564E5F75" w14:textId="63658E0D" w:rsidR="00CA1919" w:rsidRPr="00853D96" w:rsidRDefault="00C61F60" w:rsidP="00853D96">
      <w:pPr>
        <w:pStyle w:val="3"/>
      </w:pPr>
      <w:bookmarkStart w:id="932" w:name="_Toc179192540"/>
      <w:bookmarkStart w:id="933" w:name="_Toc13960698"/>
      <w:bookmarkEnd w:id="932"/>
      <w:r>
        <w:rPr>
          <w:lang w:val="ru-RU"/>
        </w:rPr>
        <w:t xml:space="preserve">5.2.14. </w:t>
      </w:r>
      <w:r w:rsidR="00CA1919" w:rsidRPr="00853D96">
        <w:t>Письмо 14.</w:t>
      </w:r>
      <w:bookmarkEnd w:id="933"/>
    </w:p>
    <w:p w14:paraId="17B0F754" w14:textId="77777777" w:rsidR="00CA1919" w:rsidRPr="00053A32" w:rsidRDefault="00CA1919" w:rsidP="00053A32">
      <w:r w:rsidRPr="00053A32">
        <w:t>Я военнослужащий действительной службы. Служу на Байконуре. У нас здесь молодых бьют и не просто бьют, а убивают. Командиру мы сказать боимся, да и не верим, что он поможет. Здесь настоящая межнациональная война. Больше всего здесь бьют русских, потому что их мало. Когда кого-нибудь забивают до смерти, то родным сообщают одну фразу, заготовленную на все случаи: «Погиб при исполнении». А как не хочется умирать в 18 лет, а главное — ни за что. Жаловаться и ждать помощи неоткуда. У меня одна мать и то неграмотная. Зона у нас закрытая, кругом степи. Убежать никуда нельзя. Теперь я понял, почему наш округ занимает первое место по смертности в Союзе.</w:t>
      </w:r>
    </w:p>
    <w:p w14:paraId="7B0D1399" w14:textId="77777777" w:rsidR="00CA1919" w:rsidRPr="00053A32" w:rsidRDefault="00CA1919" w:rsidP="00053A32">
      <w:r w:rsidRPr="00053A32">
        <w:t>Назвать себя я не могу, но на помощь очень надеюсь. А еще можете спросить у Пети Воронина. Он раньше служил у нас, а сейчас работает в гостинице Тюри-Там.</w:t>
      </w:r>
    </w:p>
    <w:p w14:paraId="71D2BBF8" w14:textId="5ECF3D99" w:rsidR="00CA1919" w:rsidRPr="00853D96" w:rsidRDefault="00C61F60" w:rsidP="00853D96">
      <w:pPr>
        <w:pStyle w:val="3"/>
      </w:pPr>
      <w:bookmarkStart w:id="934" w:name="_Toc179192541"/>
      <w:bookmarkStart w:id="935" w:name="_Toc13960699"/>
      <w:bookmarkEnd w:id="934"/>
      <w:r>
        <w:rPr>
          <w:lang w:val="ru-RU"/>
        </w:rPr>
        <w:t xml:space="preserve">5.2.15. </w:t>
      </w:r>
      <w:r w:rsidR="00CA1919" w:rsidRPr="00853D96">
        <w:t>Письмо 15.</w:t>
      </w:r>
      <w:bookmarkEnd w:id="935"/>
    </w:p>
    <w:p w14:paraId="3C820AE9" w14:textId="77777777" w:rsidR="00CA1919" w:rsidRPr="00053A32" w:rsidRDefault="00CA1919" w:rsidP="00053A32">
      <w:r w:rsidRPr="00053A32">
        <w:t>Я служу в военно-строительной части в Свислочи. Отслужил уже практически два года. Так что, если бы не случилось этого происшествия, за которое я сейчас сижу на «губе», то этой весной я уже увольнялся бы домой. Чем все кончится сейчас — не знаю. В части — совершенно невыносимая обстановка, полный бардак! По национальности я казах. В роте у нас около 70 человек самых разных национальностей. Здесь и киргизы, и казахи, и русские, и узбеки. Шесть человек чеченцев держат в страхе всю роту, даже «стариков», а уж о молодых и говорить нечего.</w:t>
      </w:r>
    </w:p>
    <w:p w14:paraId="63E9632F" w14:textId="77777777" w:rsidR="00CA1919" w:rsidRPr="00053A32" w:rsidRDefault="00CA1919" w:rsidP="00053A32">
      <w:r w:rsidRPr="00053A32">
        <w:t>Приходит молодой в часть и сразу попадает под кулаки старослужащих. Когда я был молодым, меня тоже били. Били узбеки, казахи, русские. Вообще в части царит полная вражда национальностей.</w:t>
      </w:r>
    </w:p>
    <w:p w14:paraId="0B8EFA6A" w14:textId="77777777" w:rsidR="00CA1919" w:rsidRPr="00053A32" w:rsidRDefault="00CA1919" w:rsidP="00053A32">
      <w:r w:rsidRPr="00053A32">
        <w:t>Особенно тяжело стало, когда в часть полгода назад пришел Хамза-хан. Я к тому времени отслужил ухе год, но в отношении ко мне ничего не изменилось. Продолжали бить, заставлять стирать, подшивать другим подворотнички. Хамза-хан бил обычно ночью, если я оставался в казарме. Но иногда в казарму мы не ходили, ночевали в вагончике на стройплощадке. Когда он бил, то смеялся и от этого было больнее. Следов от побоев на теле у меня не оставалось, поэтому офицеры не знали, что меня бьют.</w:t>
      </w:r>
    </w:p>
    <w:p w14:paraId="07295D0C" w14:textId="77777777" w:rsidR="00CA1919" w:rsidRPr="00053A32" w:rsidRDefault="00CA1919" w:rsidP="00053A32">
      <w:r w:rsidRPr="00053A32">
        <w:t>Я сам никогда никого не бил, ничего не пытался заставить за себя делать, отпора тоже никому не давал. Боялся. Может, поэтому меня били и на второй год службы. Вообще в нашей части срок службы значит мало.</w:t>
      </w:r>
    </w:p>
    <w:p w14:paraId="58E35319" w14:textId="77777777" w:rsidR="00CA1919" w:rsidRPr="00053A32" w:rsidRDefault="00CA1919" w:rsidP="00053A32">
      <w:r w:rsidRPr="00053A32">
        <w:t>Дома отец тоже иногда ударит, но там было за дело и отца я уважаю. А здесь били просто так. Сержантов в роте мало — кажется, два человека, но точно не помню. Они все видели, но смотрели сквозь пальцы, никак не реагировали. Наверно, думали: «Меня не бьют и ладно».</w:t>
      </w:r>
    </w:p>
    <w:p w14:paraId="23F7D9B3" w14:textId="77777777" w:rsidR="00CA1919" w:rsidRPr="00053A32" w:rsidRDefault="00CA1919" w:rsidP="00053A32">
      <w:r w:rsidRPr="00053A32">
        <w:t>О происходящем я никому никогда не докладывал, потому что не хотел стукачить. Своего командира роты уважал, он хороший честный человек, но ему я также ничего не хотел говорить. И боялся, и было стыдно.</w:t>
      </w:r>
    </w:p>
    <w:p w14:paraId="766765EA" w14:textId="77777777" w:rsidR="00CA1919" w:rsidRPr="00053A32" w:rsidRDefault="00CA1919" w:rsidP="00053A32">
      <w:r w:rsidRPr="00053A32">
        <w:t>Дежурный по части ночью приходит в казарму, но на шухере постоянно стоят два человека, поэтому при его появлении все разбегаются по кроватям.</w:t>
      </w:r>
    </w:p>
    <w:p w14:paraId="77BDC38E" w14:textId="77777777" w:rsidR="00CA1919" w:rsidRPr="00053A32" w:rsidRDefault="00CA1919" w:rsidP="00053A32">
      <w:r w:rsidRPr="00053A32">
        <w:t>В роте я сошелся с одним парнем-узбеком. Он моего призыва и мы с ним вместе в одном отделении. Его тоже били… В феврале мы с ним убежали из части, добрались до Ружан, надо было где-то жить. В лесу мы построили шалаш из соломы, которую набрали на поле. Поначалу ночью мы мерзли — было холодно, потом привыкли. Когда была хорошая погода, купались в озере.</w:t>
      </w:r>
    </w:p>
    <w:p w14:paraId="46042109" w14:textId="77777777" w:rsidR="00CA1919" w:rsidRPr="00053A32" w:rsidRDefault="00CA1919" w:rsidP="00053A32">
      <w:r w:rsidRPr="00053A32">
        <w:t>Сначала у друга были деньги: он до этого получил перевод на 40 рублей. Когда деньги кончились и надо было что-то есть, по ночам мы стали грабить магазины. Брали продукты и деньги, вещей не брали, даже военную форму не сменили, нас потом так в ней и задержали.</w:t>
      </w:r>
    </w:p>
    <w:p w14:paraId="27743940" w14:textId="77777777" w:rsidR="00CA1919" w:rsidRPr="00053A32" w:rsidRDefault="00CA1919" w:rsidP="00053A32">
      <w:r w:rsidRPr="00053A32">
        <w:t>Сейчас жду, когда будут судить, вчера милиция провела нас по местам, где мы воровали продукты и деньги. Наверно, отправят в дисциплинарный батальон. Один мой земляк — он сейчас уже уволился — отбывал там наказание, а после дослуживал в нашей части. Он попал туда за то, что кого-то избил. Рассказывал, что там очень тяжело. В нашей части тихо дослужил свои последние полгода, никого не трогал и ни во что не вмешивался: хотел скорее уволиться домой.</w:t>
      </w:r>
    </w:p>
    <w:p w14:paraId="30C52411" w14:textId="77777777" w:rsidR="00CA1919" w:rsidRPr="00053A32" w:rsidRDefault="00CA1919" w:rsidP="00053A32">
      <w:r w:rsidRPr="00053A32">
        <w:t>Сейчас я тоже думаю о доме. Родителям не писал с того момента, как убежал из части, но знаю, что им уже сообщили о моем побеге. Когда убегал, о родителях не думал, что били, писать домой не буду — стыдно»…</w:t>
      </w:r>
    </w:p>
    <w:p w14:paraId="16057586" w14:textId="77777777" w:rsidR="00CA1919" w:rsidRPr="00853D96" w:rsidRDefault="00CA1919" w:rsidP="00853D96">
      <w:pPr>
        <w:rPr>
          <w:i/>
        </w:rPr>
      </w:pPr>
      <w:r w:rsidRPr="00853D96">
        <w:rPr>
          <w:i/>
        </w:rPr>
        <w:t>Военно-строительная часть, г. Свислочь, Казахстан.</w:t>
      </w:r>
    </w:p>
    <w:p w14:paraId="6A7A44E2" w14:textId="7976F42A" w:rsidR="00CA1919" w:rsidRPr="00853D96" w:rsidRDefault="00C61F60" w:rsidP="00853D96">
      <w:pPr>
        <w:pStyle w:val="3"/>
      </w:pPr>
      <w:bookmarkStart w:id="936" w:name="_Toc179192542"/>
      <w:bookmarkStart w:id="937" w:name="_Toc13960700"/>
      <w:bookmarkEnd w:id="936"/>
      <w:r>
        <w:rPr>
          <w:lang w:val="ru-RU"/>
        </w:rPr>
        <w:t xml:space="preserve">5.2.16. </w:t>
      </w:r>
      <w:r w:rsidR="00CA1919" w:rsidRPr="00853D96">
        <w:t>Письмо 16.</w:t>
      </w:r>
      <w:bookmarkEnd w:id="937"/>
    </w:p>
    <w:p w14:paraId="6FB17C92" w14:textId="77777777" w:rsidR="00CA1919" w:rsidRPr="00053A32" w:rsidRDefault="00CA1919" w:rsidP="00053A32">
      <w:r w:rsidRPr="00053A32">
        <w:t>Мы подали рапорта на увольнение из Вооруженных Сил, но столкнулись со стеной непонимания и даже угроз.</w:t>
      </w:r>
    </w:p>
    <w:p w14:paraId="0704F184" w14:textId="77777777" w:rsidR="00CA1919" w:rsidRPr="00053A32" w:rsidRDefault="00CA1919" w:rsidP="00053A32">
      <w:r w:rsidRPr="00053A32">
        <w:t>Мы видим, что положение дел в армии свелось к выхолощенным лозунгам, необходима коренная ломка армии. Лучший вариант — это сокращение численности в 4-5 раз. И если уж мы не желаем служить в этой системе, то кто имеет право удерживать нас? Имеет ли советский гражданин право на выбор профессии? Или военнослужащий не является гражданином Советского Союза?</w:t>
      </w:r>
    </w:p>
    <w:p w14:paraId="63B20DD2" w14:textId="77777777" w:rsidR="00CA1919" w:rsidRPr="00053A32" w:rsidRDefault="00CA1919" w:rsidP="00053A32">
      <w:r w:rsidRPr="00053A32">
        <w:t>У нас остался один путь увольнения из армии — дискредитация звания офицера. А это тоненькая граница между тюрьмой и свободой.</w:t>
      </w:r>
    </w:p>
    <w:p w14:paraId="40C92C52" w14:textId="77777777" w:rsidR="00CA1919" w:rsidRPr="00853D96" w:rsidRDefault="00CA1919" w:rsidP="00853D96">
      <w:pPr>
        <w:rPr>
          <w:i/>
        </w:rPr>
      </w:pPr>
      <w:r w:rsidRPr="00853D96">
        <w:rPr>
          <w:i/>
        </w:rPr>
        <w:t>Ст. лейтенант О. Коротаев, лейтенант О. Ромащенко 18.08.1989 г.</w:t>
      </w:r>
    </w:p>
    <w:p w14:paraId="180E0513" w14:textId="482BD190" w:rsidR="00CA1919" w:rsidRPr="00853D96" w:rsidRDefault="00C61F60" w:rsidP="00853D96">
      <w:pPr>
        <w:pStyle w:val="3"/>
      </w:pPr>
      <w:bookmarkStart w:id="938" w:name="_Toc179192543"/>
      <w:bookmarkStart w:id="939" w:name="_Toc13960701"/>
      <w:bookmarkEnd w:id="938"/>
      <w:r>
        <w:rPr>
          <w:lang w:val="ru-RU"/>
        </w:rPr>
        <w:t xml:space="preserve">5.2.17. </w:t>
      </w:r>
      <w:r w:rsidR="00CA1919" w:rsidRPr="00853D96">
        <w:t>Письмо 17.</w:t>
      </w:r>
      <w:bookmarkEnd w:id="939"/>
    </w:p>
    <w:p w14:paraId="6CE56791" w14:textId="77777777" w:rsidR="00CA1919" w:rsidRPr="00053A32" w:rsidRDefault="00CA1919" w:rsidP="00053A32">
      <w:r w:rsidRPr="00053A32">
        <w:t>Я, как многие люди нашего Советского государства, давно перестал верить в политику, проводимую партией. Я думаю, что высосанная. из пальца перестройка – очередная шумная кампания. Я понимаю, что это письмо никто всерьез принимать не будет, но в России во все времена были хорошие добрые люди, которые делали свое дело.</w:t>
      </w:r>
    </w:p>
    <w:p w14:paraId="37C31253" w14:textId="77777777" w:rsidR="00CA1919" w:rsidRPr="00053A32" w:rsidRDefault="00CA1919" w:rsidP="00053A32">
      <w:r w:rsidRPr="00053A32">
        <w:t>Начал службу я в 1981 году, поступив в военное училище. 4 года прожил как в тюрьме: решетки на окнах, 2-х метровый забор. Закончил училище с мыслями, что все мои лучшие надежды рухнули. Попал служить в Сибирь, жил в кладовой, потом поселили в холодный вагончик, пришлось искать квартиру.</w:t>
      </w:r>
    </w:p>
    <w:p w14:paraId="51A2BC50" w14:textId="77777777" w:rsidR="00CA1919" w:rsidRPr="00053A32" w:rsidRDefault="00CA1919" w:rsidP="00053A32">
      <w:r w:rsidRPr="00053A32">
        <w:t>Когда жена была беременна и ее положили в больницу, командир части отправил меня в командировку из Иркутска в Читу, где я пробыл полгода, когда вернулся, нас попросили из квартиры, а жена должна была скоро родить, в части никто не стал меня слушать.</w:t>
      </w:r>
    </w:p>
    <w:p w14:paraId="6B1F31CF" w14:textId="77777777" w:rsidR="00CA1919" w:rsidRPr="00053A32" w:rsidRDefault="00CA1919" w:rsidP="00053A32">
      <w:r w:rsidRPr="00053A32">
        <w:t>В июле 1988 года я был осужден судом офицерской чести за дискредитацию офицерского звания, суд вынес постановление уволить. Были отправлены документы на увольнение согласно приказу МО СССР № 100. Но в отделе кадров в/ч 47032, считая себя вправе решать судьбу офицера, решили меня оставить в рядах Вооруженных Сил.</w:t>
      </w:r>
    </w:p>
    <w:p w14:paraId="26C6CFDB" w14:textId="77777777" w:rsidR="00CA1919" w:rsidRPr="00053A32" w:rsidRDefault="00CA1919" w:rsidP="00053A32">
      <w:r w:rsidRPr="00053A32">
        <w:t>Раньше, когда я обращался во все инстанции с просьбой уволить меня, мне отвечали, что нет оснований, сейчас основание есть — приказ № 100 МО СССР, ст.61, но не увольняют, в чем же дело? В газетах напечатали указ о сокращении, а на деле получается, что это — фикция. В строительных частях есть телеграммы о запрещении увольнения, а в строевых увольняют пенсионеров. Как после этого верить вам, коммунистам?</w:t>
      </w:r>
    </w:p>
    <w:p w14:paraId="3420CF90" w14:textId="77777777" w:rsidR="00CA1919" w:rsidRPr="00853D96" w:rsidRDefault="00CA1919" w:rsidP="00853D96">
      <w:pPr>
        <w:rPr>
          <w:i/>
        </w:rPr>
      </w:pPr>
      <w:r w:rsidRPr="00853D96">
        <w:rPr>
          <w:i/>
        </w:rPr>
        <w:t>Лейтенант Гусев, 664078, Иркутск, в/ч 14286</w:t>
      </w:r>
    </w:p>
    <w:p w14:paraId="69C79A55" w14:textId="77777777" w:rsidR="00CA1919" w:rsidRPr="00053A32" w:rsidRDefault="00CA1919" w:rsidP="00053A32">
      <w:r w:rsidRPr="00053A32">
        <w:t> </w:t>
      </w:r>
    </w:p>
    <w:p w14:paraId="2978929C" w14:textId="77777777" w:rsidR="00CA1919" w:rsidRPr="00053A32" w:rsidRDefault="00CA1919" w:rsidP="00053A32">
      <w:r w:rsidRPr="00053A32">
        <w:t> </w:t>
      </w:r>
    </w:p>
    <w:p w14:paraId="119D3B73" w14:textId="5BD6AC56" w:rsidR="00CA1919" w:rsidRDefault="00C61F60" w:rsidP="00024251">
      <w:pPr>
        <w:pStyle w:val="2"/>
      </w:pPr>
      <w:bookmarkStart w:id="940" w:name="_Toc13960702"/>
      <w:r>
        <w:rPr>
          <w:lang w:val="ru-RU"/>
        </w:rPr>
        <w:t xml:space="preserve">5.3. </w:t>
      </w:r>
      <w:r w:rsidR="00CA1919" w:rsidRPr="00853D96">
        <w:t>Документы</w:t>
      </w:r>
      <w:bookmarkEnd w:id="940"/>
    </w:p>
    <w:p w14:paraId="21094903" w14:textId="333FBDF2" w:rsidR="00024251" w:rsidRPr="00024251" w:rsidRDefault="00C61F60" w:rsidP="00024251">
      <w:pPr>
        <w:pStyle w:val="3"/>
      </w:pPr>
      <w:bookmarkStart w:id="941" w:name="_Toc13960703"/>
      <w:r>
        <w:rPr>
          <w:lang w:val="ru-RU"/>
        </w:rPr>
        <w:t>5.</w:t>
      </w:r>
      <w:r w:rsidR="00024251" w:rsidRPr="00024251">
        <w:t>3.1. Выдержка из обращения Учредительного собрания независимого комитета социальной защиты солдат и матерей Советской Армии к Верховному Совету СССР и Министерству обороны СССР от 15 октября 1989 года</w:t>
      </w:r>
      <w:bookmarkEnd w:id="941"/>
    </w:p>
    <w:p w14:paraId="26C21412" w14:textId="77777777" w:rsidR="00024251" w:rsidRPr="00024251" w:rsidRDefault="00024251" w:rsidP="00024251">
      <w:r w:rsidRPr="00024251">
        <w:t>Учредительное собрание считает необходимым сообщить о том, что в армии обстановка не меняется, солдаты из касты «салаг» и «молодых» по-прежнему подвергаются истязаниям и избиениям, разгулявшейся, организованной дедовщины. Для убедительности достаточно сослаться на войсковые части Среднеазиатского военного округа (ныне Туркестанского), г. Семипалатинска: 61657, 55115, 60418, 34514, 24646, 08336, а так же войсковые части десантников. О стройбатах указанного округа, думаем, лучше нас знают в Министерстве обороны, как там обстоят дела с «дедовщиной». В упомянутых войсковых частях и родах войск целые группы солдат, которых «деды» нарекают «опущенными» и обрекают их в женщин, еженощно насилуют в зад и в рот, подвергает самым что ни на есть нечеловеческим обращениям, в упомянутых войсковых частях традиционно ведется оскотинивание молодых граждан под руководством офицеров. Всех новобранцев в течение первого полугодия службы в армии систематически избивают, отбивают, главным образом, почки, печень, ломают руки и ноги, через книгу бьют по голове, чтобы разрушить психику или сделать их ненормальными. Чтобы не оставлять следов от побоев на лице, «деды» через тетрадь ломают и выворачивают челюсти «салагам». Подвешивают «салаг» за ноги и держат в этом положении, пока подвергаемый истязаниям не потеряет сознание, затем сбрасывают с веревки и приводят в чувство ледяной водой. Одной из распространенных форм физического насилия является избиение их в шеренге всеми «дедами». Этой экзекуции «салаги» могут быть подвергнуты и до отбоя. Весь этот полугодок после отбоя по очереди ставят голыми на тумбочку, иногда с ремнем на животе и с пилоткой на голове.</w:t>
      </w:r>
    </w:p>
    <w:p w14:paraId="7E88C330" w14:textId="77777777" w:rsidR="00024251" w:rsidRPr="00024251" w:rsidRDefault="00024251" w:rsidP="00024251">
      <w:r w:rsidRPr="00024251">
        <w:t>Этим методом «деды» ведут отбор солдат для обречения их в женщин. При этом конкурсе «деды» обращают внимание на внешний вид голого, фигуру, рост и т.д. Если солдат посмеет самовольно сойти с тумбочки и лечь в постель, то это рассматривается «дедами» как неисполнение приказа. Трудно предсказать, что с ним могут сделать «деды», не считая, конечно, сильного избиения. Весь этот полугодок, после отбоя заставляют ползать голыми по-пластунски под кроватями, или в таком виде впереди себя толкать поваленную табуретку, имитируя движение автомобиля, издавая при этом шумы и сигналы машины, лай собаки, перебегающей дорогу впереди «автомобиля». Весь этот полугодок заставляют голыми маршировать по казарме. Перечень издевательств может быть бесконечным, тем более, что он постоянно дополняется. Есть и такой, шибко распространенный прием, когда «деды» дают «салаге» через «черпака» один рубль и приказывают на него купить две бутылки водки, один килограмм колбасы и принести еще пять рублей сдачи. Тех, кто протестует, доводят до уровня четвероногих животных. Зачастую, сами офицеры указывают «дедам», кого из «салаг» надо оскотинить. Офицеры опытным взглядом определяют, кто из касты «салаг» может, отслужив, стать носителем информации о жуткой системе «дедовщины», опущенные, считают, офицеры не будут в народе рассказывать, как их насиловали «деды». «Опущенных» набирается в каждом полугодке до четырех и более человек. Численность «опущенных» пополняется и регулируется за счет солдат из касты «салаг» и зависит от количества «дедов». Не все солдаты, дожившие до касты «дедов», переводятся в «деды», а только те, кто обязуется избивать «салаг» и «молодых», отбирать у них деньги, издеваться над ними, «опускать» солдат из касты «салаг», калечить и убивать «салаг» и «молодых», постоянно насиловать «опущенных» в зад и в рот, и т.д., но не ходить в караулы и в наряды. Если «черпак» согласен исполнять все перечисленное, но не согласен насиловать, то он уже не переводится в «деды». Неписанные законы «дедовщины» исполняются всеми солдатами в войсковых частях пунктуальней, чем Конституция СССР.</w:t>
      </w:r>
    </w:p>
    <w:p w14:paraId="5FB501AB" w14:textId="77777777" w:rsidR="00024251" w:rsidRPr="00024251" w:rsidRDefault="00024251" w:rsidP="00024251">
      <w:r w:rsidRPr="00024251">
        <w:t>К главному «деду», а им, как правило, становится старшина роты, прикрепляется «опущенный» на правах личной собственности и жены. Положение «опущенных» невозможно с чем-либо сопоставить, оно омерзительно и невыносимо, поэтому многие из них оказываются комиссованными из армии по психиатрическим статьям. После того, как «салагу» изнасиловали первый раз, а насилуют его в красном уголке, ему бреют голову и все тело и так в течение всех двух лет службы в армии. Этим занимается раз в месяц специально назначенный главным «дедом» солдат из касты «черпаков». «Опущенных» набирается в роте от 15 и более солдат. Главный «дед» назначает в среде «опущенных» одного солдата старшим. Старший из «опущенных» получает распоряжение от главного «деда», для каких коллективных развлечений им надо готовиться и когда. Спят «опущенные» в отдельное закутке на нижних койках. Спать положено только голыми и обязательно в лифчике. Чашечки лифчика наполняются ватой. От подъема и до отбоя лифчики могут находиться в их постелях или у них в кармане, или они их носят постоянно на себе, вынув из чашечек лифчика вату. После отбоя и до подъема «опущенные» должны ходить по казарме, в туалет и умывальник только голыми, но обязательно в лифчике. Насилуют их «деды» постоянно,через час после отбоя и до подъема. Когда «деды» организовывают гульбища в красном уголке после отбоя или отмечают пьянкой день рождения одному из членов своей стаи, то загоняет «опушенных» вкрасный уголок и развлекаются там до подъема коллективнымполовым развратом. «Опущенный» солдат обязан стирать, сушить и гладить насильнику: трусы, майку, носки, носовойплаточек, х/б, подшивать к форме белый воротничок, мыть и чистить сапоги, возить на себе насильника в туалет и заправлять его постель. «Опущенные» солдаты обязаны носить при себе на веревочке в кармане обеденную ложку и приходить с ней в столовую. Кушаютони в столовой за отдельным столом и только из посуды, которая предназначена только для них.</w:t>
      </w:r>
    </w:p>
    <w:p w14:paraId="3E0DF96D" w14:textId="77777777" w:rsidR="00024251" w:rsidRPr="00024251" w:rsidRDefault="00024251" w:rsidP="00024251">
      <w:r w:rsidRPr="00024251">
        <w:t>Каждый «опущенный» солдат обязан мыть в бане закрепленного за ним «деда», стирать для «деда», обменять два комплекта нательного белья. Один комплект фактически предназначен «опущенному», но ему не положено им пользоваться, а «дед» за его счет дважды обменяет нательное белье в течение десяти дней между банями. «Опущенные» ходят всегда в грязной повседневной форме, смотреть за собой они просто не успевают.</w:t>
      </w:r>
    </w:p>
    <w:p w14:paraId="3926B18D" w14:textId="77777777" w:rsidR="00024251" w:rsidRPr="00024251" w:rsidRDefault="00024251" w:rsidP="00024251">
      <w:r w:rsidRPr="00024251">
        <w:t>«Опущенные» солдаты назначаются в наряд через день, но только на кухню и дневальным по роте. За ним закрепляются солдаты, которые следят за каждым их шагом, чтобы не смогли вступить в разговор с солдатами из другой роты или вообще с неизвестным человеком, не передали сообщение домой о своем животном существовании в армии. «Опушенные» лишены права свободно перемещаться по территории войсковой части. Их письма домой и из дома просматриваются «дедами». Деньги и посылки у них отбирают, как и 7 рублей, которые выплачиваются солдатам из госбюджета. С «опущенными» никто из сослуживцев не имеет права разговаривать и тем более им сочувствовать. Офицеры солдат тоже насилуют, понятно, больше днем. Они берут к себе солдат домой вроде для того, чтобы помыть полы, или выполнять другую хозяйственную работу. Продолжительность этих работ может быть сутки и более. Офицеры предпочитают насиловать солдат не из числа «опущенных». Этих солдат ничем не отмечают и сослуживцы могут даже не знать, что их насилуют офицеры. О них знают только «деды», но об этом не говорят. Собственно, точно так же и офицеры не замечают в казарме «опущенных». Здоровье «опущенных» резко подрывается из-за постоянного насилования и лишения сна.</w:t>
      </w:r>
    </w:p>
    <w:p w14:paraId="1C7637BB" w14:textId="77777777" w:rsidR="00024251" w:rsidRPr="00024251" w:rsidRDefault="00024251" w:rsidP="00024251">
      <w:r w:rsidRPr="00024251">
        <w:t>Когда в войсковую часть приезжают с проверкой из Военного округа или Министерства обороны СССР, то командование части усиленно готовится.</w:t>
      </w:r>
    </w:p>
    <w:p w14:paraId="7E44BBAD" w14:textId="77777777" w:rsidR="00024251" w:rsidRPr="00024251" w:rsidRDefault="00024251" w:rsidP="00024251">
      <w:r w:rsidRPr="00024251">
        <w:t>На время проверки офицеры кладут «опушенных» в медсанчасть или медпункт. Если «опушенные» окончательно измотаны и очень плохо выглядят, то их помещают даже в госпиталь, но не более двух человек из роты. Обращаются с ними в госпитале также, как в войсковых частях. Перед отправкой в госпиталь им тщательно бреют или стригут голову и все тело, это и является их паспортом. Если не удается скрыть их в лечебницах, то отправляют в какой-нибудь наряд или сажают на гауптвахту, если не удается скрыть и на гауптвахте, то «опущенных» на время проверки меняют на солдат из другой роты или части, но ходят эти солдаты в проверяемых ротах и частях под фамилиями «опущенных», ни у одной инспекторской группы никогда не возникало желания проверить фамилии солдат во время переклички по военным билетам. Если не удается скрыть их на время проверки, тогда на них одевают чистое нательное белье, новое х/б, забирают из кармана обеденную ложку и снимают лифчик, затем «инструктируют»: если, мол, вы пожалуетесь проверяющим, вас комиссуют из армии по психиатрическим статьям, скажем 76. А из-за психиатрической статьи в военном билете не примут на учебу ни в какое высшее учебное заведение и, тем более, на квалифицированную, высокооплачиваемую работу. В увольнение «опущенных» не выпускают.</w:t>
      </w:r>
    </w:p>
    <w:p w14:paraId="2DE0C546" w14:textId="77777777" w:rsidR="00024251" w:rsidRPr="00024251" w:rsidRDefault="00024251" w:rsidP="00024251">
      <w:r w:rsidRPr="00024251">
        <w:t>Все «опущенные» обязательно являются комсомольцами. Среди них есть и сержанты. «Опущенные» переводятся из касты «салаг» в касту «молодых», но никогда не переводятся в касту «черпаков», и тем более, в касту «дедов».</w:t>
      </w:r>
    </w:p>
    <w:p w14:paraId="22FCD7C9" w14:textId="77777777" w:rsidR="00024251" w:rsidRPr="00024251" w:rsidRDefault="00024251" w:rsidP="00024251">
      <w:r w:rsidRPr="00024251">
        <w:t>Касты «салаг» и «молодых» являются низшими и не почетными. Командование части и офицеры устраивают пышные проводы демобилизующимся «дедам». Строят на плацу весь личный состав войсковой части и под звуки духового оркестра вручают им документы с правом выехать домой, затем объявляют благодарности, вручают грамоты и ценные подарки за безупречную воинскую службу. Выдают «дедам» рекомендации для внеконкурсного поступления в высшие учебные заведения. Особо отличившихся «дедов» перед демобилизацией даже ухитряются принять кандидатами в члены КПСС Церемония праздничных проводов заканчивается торжественным маршем под оркестр.</w:t>
      </w:r>
    </w:p>
    <w:p w14:paraId="58EF0D30" w14:textId="77777777" w:rsidR="00024251" w:rsidRPr="00024251" w:rsidRDefault="00024251" w:rsidP="00024251">
      <w:r w:rsidRPr="00024251">
        <w:t>«Опущенным, которые отбыли два года в нарядах по кухне и в казарме, за один день до освобождения из войсковой части предлагают незаметно подготовиться к оставлению расположения части. После отбоя, и опять в красном уголке, где их начинали насиловать в зад и в рот, главный «дед» выдает им документы, предварительно получив от них лифчики и ложки с дырками, и подписку о неразглашении «дедовщины» в обществе.</w:t>
      </w:r>
    </w:p>
    <w:p w14:paraId="65D9DC1A" w14:textId="77777777" w:rsidR="00024251" w:rsidRPr="00024251" w:rsidRDefault="00024251" w:rsidP="00024251">
      <w:r w:rsidRPr="00024251">
        <w:t>Пробыв в армии, «опущенные» так ни разу и не подержали в руках автомата. Переступая порог КПП, «опущенный» солдат услышит в спину слова дежурного по части офицера, что заключенных и то освобождают из тюрем и лагерей днем.</w:t>
      </w:r>
    </w:p>
    <w:p w14:paraId="71DDC056" w14:textId="77777777" w:rsidR="00024251" w:rsidRPr="00024251" w:rsidRDefault="00024251" w:rsidP="00024251">
      <w:r w:rsidRPr="00024251">
        <w:t>Приходится с горечью признать, что, несмотря на заявление Министра Обороны о том, что «дедовщины» в армии нет, на самом деле она приобрела неуправляемый размах и ставит под угрозу жизнь и здоровье многих солдат. «Опущенных» в строительных частях еще и клеймят. Так, если «деды» насилуют опущенных в зад, то татуируют кругляшок на руке выше локтя, а если насилуют в рот, то татуируют кругляшок с точкой внутри. «Опущенные» работают на объектах до последнего дня службы.</w:t>
      </w:r>
    </w:p>
    <w:p w14:paraId="63289CD9" w14:textId="77777777" w:rsidR="00024251" w:rsidRPr="00024251" w:rsidRDefault="00024251" w:rsidP="00024251">
      <w:r w:rsidRPr="00024251">
        <w:t>Член организационной группы Независимого комитета социальной защиты солдат и матросов, оказался случайным свидетелем, как 29 мая 1989 года из ВСО-90 или 659, примерно в 20-20.10 часов, на военной машине марки «Газ-69» с № 73-52-РД доставили полуживого солдата Бердникова в больницу поселка Ново-Александровка г. Уфы. Об увиденном было доложено гарнизонному прокурору, полковнику юстиции Полякову Н.К., который дал вполне ожидаемый ответ, что Бердников получил производственную травму. Солдату из ВСО-659, летом 1989 года была проломлена голова. Никто из виновных не привлечен к уголовной ответственности. Чтобы скрыть тяжкое преступление, офицеры из ВСО-659 или ВСО-91 в мае 1989 года завезли в Уфимскую больницу № 8, в отделение гнойной хирургии, изрезанного солдата южной национальности. Виновные тоже не были привлечены к уголовной ответственности.</w:t>
      </w:r>
    </w:p>
    <w:p w14:paraId="2816298B" w14:textId="77777777" w:rsidR="00024251" w:rsidRPr="00024251" w:rsidRDefault="00024251" w:rsidP="00024251">
      <w:r w:rsidRPr="00024251">
        <w:t>Известно также, что в Уфимском госпитале лежат солдаты, травмированные «дедами», а именно: с выломанными и вывороченными челюстями, с черепно-мозговыми травмами, с порванными аортами сердца и т.д. Скорее всего, потерпевшие солдаты боятся давать показания военным прокурорам, так как военная прокуратура проявляет снисходительность и нежную симпатию к «дедовщине».</w:t>
      </w:r>
    </w:p>
    <w:p w14:paraId="0186E494" w14:textId="15428785" w:rsidR="00024251" w:rsidRPr="00024251" w:rsidRDefault="00C61F60" w:rsidP="00024251">
      <w:pPr>
        <w:pStyle w:val="3"/>
      </w:pPr>
      <w:bookmarkStart w:id="942" w:name="_Toc174261248"/>
      <w:bookmarkStart w:id="943" w:name="_Toc13960704"/>
      <w:bookmarkEnd w:id="942"/>
      <w:r>
        <w:rPr>
          <w:lang w:val="ru-RU"/>
        </w:rPr>
        <w:t>5.</w:t>
      </w:r>
      <w:r w:rsidR="00024251" w:rsidRPr="00024251">
        <w:t>3.2. Из доклада специальной Комиссии по проверке объективности и полноты расследования причин гибели и травматизма военнослужащих и военных строителей в мирное время Президенту СССР М.С. Горбачеву</w:t>
      </w:r>
      <w:bookmarkEnd w:id="943"/>
    </w:p>
    <w:p w14:paraId="2EFBB505" w14:textId="77777777" w:rsidR="00024251" w:rsidRPr="00024251" w:rsidRDefault="00024251" w:rsidP="00024251">
      <w:pPr>
        <w:shd w:val="clear" w:color="auto" w:fill="FFFFFF"/>
        <w:spacing w:line="360" w:lineRule="atLeast"/>
        <w:ind w:firstLine="567"/>
        <w:jc w:val="left"/>
        <w:textAlignment w:val="baseline"/>
        <w:rPr>
          <w:rFonts w:eastAsia="Times New Roman"/>
          <w:sz w:val="23"/>
          <w:szCs w:val="23"/>
          <w:lang w:val="ru-RU" w:eastAsia="ja-JP"/>
        </w:rPr>
      </w:pPr>
      <w:r w:rsidRPr="00024251">
        <w:rPr>
          <w:rFonts w:eastAsia="Times New Roman"/>
          <w:sz w:val="23"/>
          <w:szCs w:val="23"/>
          <w:lang w:val="ru-RU" w:eastAsia="ja-JP"/>
        </w:rPr>
        <w:t> </w:t>
      </w:r>
    </w:p>
    <w:p w14:paraId="095C3D97" w14:textId="77777777" w:rsidR="00024251" w:rsidRPr="00024251" w:rsidRDefault="00024251" w:rsidP="00024251">
      <w:r w:rsidRPr="00024251">
        <w:t>На основе сведений, представленных Комиссии министерством обороны СССР и Главной военной прокуратурой, гибель от преступлений и происшествий в небоевых условиях военнослужащих и военных строителей, находящихся на срочной военной службе, характеризуется следующими величинами на сто тысяч человек:</w:t>
      </w:r>
    </w:p>
    <w:p w14:paraId="32B36E62" w14:textId="77777777" w:rsidR="00024251" w:rsidRPr="00024251" w:rsidRDefault="00024251" w:rsidP="00024251">
      <w:pPr>
        <w:shd w:val="clear" w:color="auto" w:fill="FFFFFF"/>
        <w:spacing w:after="360"/>
        <w:ind w:firstLine="0"/>
        <w:jc w:val="left"/>
        <w:textAlignment w:val="baseline"/>
        <w:rPr>
          <w:rFonts w:eastAsia="Times New Roman"/>
          <w:sz w:val="23"/>
          <w:szCs w:val="23"/>
          <w:lang w:val="ru-RU" w:eastAsia="ja-JP"/>
        </w:rPr>
      </w:pPr>
      <w:r w:rsidRPr="00024251">
        <w:rPr>
          <w:rFonts w:eastAsia="Times New Roman"/>
          <w:sz w:val="23"/>
          <w:szCs w:val="23"/>
          <w:lang w:val="ru-RU" w:eastAsia="ja-JP"/>
        </w:rPr>
        <w:t> </w:t>
      </w:r>
    </w:p>
    <w:tbl>
      <w:tblPr>
        <w:tblW w:w="98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902"/>
        <w:gridCol w:w="1597"/>
        <w:gridCol w:w="1598"/>
        <w:gridCol w:w="1598"/>
        <w:gridCol w:w="1599"/>
        <w:gridCol w:w="1594"/>
      </w:tblGrid>
      <w:tr w:rsidR="00024251" w:rsidRPr="00024251" w14:paraId="30C59679" w14:textId="77777777" w:rsidTr="00024251">
        <w:tc>
          <w:tcPr>
            <w:tcW w:w="1788" w:type="dxa"/>
            <w:shd w:val="clear" w:color="auto" w:fill="auto"/>
            <w:tcMar>
              <w:top w:w="0" w:type="dxa"/>
              <w:left w:w="108" w:type="dxa"/>
              <w:bottom w:w="0" w:type="dxa"/>
              <w:right w:w="108" w:type="dxa"/>
            </w:tcMar>
            <w:hideMark/>
          </w:tcPr>
          <w:p w14:paraId="289E815A" w14:textId="77777777" w:rsidR="00024251" w:rsidRPr="00024251" w:rsidRDefault="00024251" w:rsidP="00024251">
            <w:pPr>
              <w:pStyle w:val="table"/>
              <w:divId w:val="905141211"/>
              <w:rPr>
                <w:lang w:val="ru-RU" w:eastAsia="ja-JP"/>
              </w:rPr>
            </w:pPr>
            <w:r w:rsidRPr="00024251">
              <w:rPr>
                <w:lang w:val="ru-RU" w:eastAsia="ja-JP"/>
              </w:rPr>
              <w:t>Год</w:t>
            </w:r>
          </w:p>
        </w:tc>
        <w:tc>
          <w:tcPr>
            <w:tcW w:w="1500" w:type="dxa"/>
            <w:shd w:val="clear" w:color="auto" w:fill="auto"/>
            <w:tcMar>
              <w:top w:w="0" w:type="dxa"/>
              <w:left w:w="108" w:type="dxa"/>
              <w:bottom w:w="0" w:type="dxa"/>
              <w:right w:w="108" w:type="dxa"/>
            </w:tcMar>
            <w:hideMark/>
          </w:tcPr>
          <w:p w14:paraId="63D5306C" w14:textId="77777777" w:rsidR="00024251" w:rsidRPr="00024251" w:rsidRDefault="00024251" w:rsidP="00024251">
            <w:pPr>
              <w:pStyle w:val="table"/>
              <w:rPr>
                <w:lang w:val="ru-RU" w:eastAsia="ja-JP"/>
              </w:rPr>
            </w:pPr>
            <w:r w:rsidRPr="00024251">
              <w:rPr>
                <w:lang w:val="ru-RU" w:eastAsia="ja-JP"/>
              </w:rPr>
              <w:t>1981</w:t>
            </w:r>
          </w:p>
        </w:tc>
        <w:tc>
          <w:tcPr>
            <w:tcW w:w="1501" w:type="dxa"/>
            <w:shd w:val="clear" w:color="auto" w:fill="auto"/>
            <w:tcMar>
              <w:top w:w="0" w:type="dxa"/>
              <w:left w:w="108" w:type="dxa"/>
              <w:bottom w:w="0" w:type="dxa"/>
              <w:right w:w="108" w:type="dxa"/>
            </w:tcMar>
            <w:hideMark/>
          </w:tcPr>
          <w:p w14:paraId="04AF95D0" w14:textId="77777777" w:rsidR="00024251" w:rsidRPr="00024251" w:rsidRDefault="00024251" w:rsidP="00024251">
            <w:pPr>
              <w:pStyle w:val="table"/>
              <w:rPr>
                <w:lang w:val="ru-RU" w:eastAsia="ja-JP"/>
              </w:rPr>
            </w:pPr>
            <w:r w:rsidRPr="00024251">
              <w:rPr>
                <w:lang w:val="ru-RU" w:eastAsia="ja-JP"/>
              </w:rPr>
              <w:t>1982</w:t>
            </w:r>
          </w:p>
        </w:tc>
        <w:tc>
          <w:tcPr>
            <w:tcW w:w="1501" w:type="dxa"/>
            <w:shd w:val="clear" w:color="auto" w:fill="auto"/>
            <w:tcMar>
              <w:top w:w="0" w:type="dxa"/>
              <w:left w:w="108" w:type="dxa"/>
              <w:bottom w:w="0" w:type="dxa"/>
              <w:right w:w="108" w:type="dxa"/>
            </w:tcMar>
            <w:hideMark/>
          </w:tcPr>
          <w:p w14:paraId="5F12FE03" w14:textId="77777777" w:rsidR="00024251" w:rsidRPr="00024251" w:rsidRDefault="00024251" w:rsidP="00024251">
            <w:pPr>
              <w:pStyle w:val="table"/>
              <w:rPr>
                <w:lang w:val="ru-RU" w:eastAsia="ja-JP"/>
              </w:rPr>
            </w:pPr>
            <w:r w:rsidRPr="00024251">
              <w:rPr>
                <w:lang w:val="ru-RU" w:eastAsia="ja-JP"/>
              </w:rPr>
              <w:t>1983</w:t>
            </w:r>
          </w:p>
        </w:tc>
        <w:tc>
          <w:tcPr>
            <w:tcW w:w="1502" w:type="dxa"/>
            <w:shd w:val="clear" w:color="auto" w:fill="auto"/>
            <w:tcMar>
              <w:top w:w="0" w:type="dxa"/>
              <w:left w:w="108" w:type="dxa"/>
              <w:bottom w:w="0" w:type="dxa"/>
              <w:right w:w="108" w:type="dxa"/>
            </w:tcMar>
            <w:hideMark/>
          </w:tcPr>
          <w:p w14:paraId="76A7B4CB" w14:textId="77777777" w:rsidR="00024251" w:rsidRPr="00024251" w:rsidRDefault="00024251" w:rsidP="00024251">
            <w:pPr>
              <w:pStyle w:val="table"/>
              <w:rPr>
                <w:lang w:val="ru-RU" w:eastAsia="ja-JP"/>
              </w:rPr>
            </w:pPr>
            <w:r w:rsidRPr="00024251">
              <w:rPr>
                <w:lang w:val="ru-RU" w:eastAsia="ja-JP"/>
              </w:rPr>
              <w:t>1984</w:t>
            </w:r>
          </w:p>
        </w:tc>
        <w:tc>
          <w:tcPr>
            <w:tcW w:w="1498" w:type="dxa"/>
            <w:shd w:val="clear" w:color="auto" w:fill="auto"/>
            <w:tcMar>
              <w:top w:w="0" w:type="dxa"/>
              <w:left w:w="108" w:type="dxa"/>
              <w:bottom w:w="0" w:type="dxa"/>
              <w:right w:w="108" w:type="dxa"/>
            </w:tcMar>
            <w:hideMark/>
          </w:tcPr>
          <w:p w14:paraId="1ACFCBAE" w14:textId="77777777" w:rsidR="00024251" w:rsidRPr="00024251" w:rsidRDefault="00024251" w:rsidP="00024251">
            <w:pPr>
              <w:pStyle w:val="table"/>
              <w:rPr>
                <w:lang w:val="ru-RU" w:eastAsia="ja-JP"/>
              </w:rPr>
            </w:pPr>
            <w:r w:rsidRPr="00024251">
              <w:rPr>
                <w:lang w:val="ru-RU" w:eastAsia="ja-JP"/>
              </w:rPr>
              <w:t>1985</w:t>
            </w:r>
          </w:p>
        </w:tc>
      </w:tr>
      <w:tr w:rsidR="00024251" w:rsidRPr="00024251" w14:paraId="72632DA8" w14:textId="77777777" w:rsidTr="00024251">
        <w:tc>
          <w:tcPr>
            <w:tcW w:w="1788" w:type="dxa"/>
            <w:shd w:val="clear" w:color="auto" w:fill="auto"/>
            <w:tcMar>
              <w:top w:w="0" w:type="dxa"/>
              <w:left w:w="108" w:type="dxa"/>
              <w:bottom w:w="0" w:type="dxa"/>
              <w:right w:w="108" w:type="dxa"/>
            </w:tcMar>
            <w:hideMark/>
          </w:tcPr>
          <w:p w14:paraId="272A65A4" w14:textId="77777777" w:rsidR="00024251" w:rsidRPr="00024251" w:rsidRDefault="00024251" w:rsidP="00024251">
            <w:pPr>
              <w:pStyle w:val="table"/>
              <w:rPr>
                <w:lang w:val="ru-RU" w:eastAsia="ja-JP"/>
              </w:rPr>
            </w:pPr>
            <w:r w:rsidRPr="00024251">
              <w:rPr>
                <w:lang w:val="ru-RU" w:eastAsia="ja-JP"/>
              </w:rPr>
              <w:t>Всего в вооруженных силах и строительных частях</w:t>
            </w:r>
          </w:p>
        </w:tc>
        <w:tc>
          <w:tcPr>
            <w:tcW w:w="1500" w:type="dxa"/>
            <w:shd w:val="clear" w:color="auto" w:fill="auto"/>
            <w:tcMar>
              <w:top w:w="0" w:type="dxa"/>
              <w:left w:w="108" w:type="dxa"/>
              <w:bottom w:w="0" w:type="dxa"/>
              <w:right w:w="108" w:type="dxa"/>
            </w:tcMar>
            <w:hideMark/>
          </w:tcPr>
          <w:p w14:paraId="208A1B92" w14:textId="77777777" w:rsidR="00024251" w:rsidRPr="00024251" w:rsidRDefault="00024251" w:rsidP="00024251">
            <w:pPr>
              <w:pStyle w:val="table"/>
              <w:rPr>
                <w:lang w:val="ru-RU" w:eastAsia="ja-JP"/>
              </w:rPr>
            </w:pPr>
            <w:r w:rsidRPr="00024251">
              <w:rPr>
                <w:lang w:val="ru-RU" w:eastAsia="ja-JP"/>
              </w:rPr>
              <w:t>106,2</w:t>
            </w:r>
          </w:p>
        </w:tc>
        <w:tc>
          <w:tcPr>
            <w:tcW w:w="1501" w:type="dxa"/>
            <w:shd w:val="clear" w:color="auto" w:fill="auto"/>
            <w:tcMar>
              <w:top w:w="0" w:type="dxa"/>
              <w:left w:w="108" w:type="dxa"/>
              <w:bottom w:w="0" w:type="dxa"/>
              <w:right w:w="108" w:type="dxa"/>
            </w:tcMar>
            <w:hideMark/>
          </w:tcPr>
          <w:p w14:paraId="6D508574" w14:textId="77777777" w:rsidR="00024251" w:rsidRPr="00024251" w:rsidRDefault="00024251" w:rsidP="00024251">
            <w:pPr>
              <w:pStyle w:val="table"/>
              <w:rPr>
                <w:lang w:val="ru-RU" w:eastAsia="ja-JP"/>
              </w:rPr>
            </w:pPr>
            <w:r w:rsidRPr="00024251">
              <w:rPr>
                <w:lang w:val="ru-RU" w:eastAsia="ja-JP"/>
              </w:rPr>
              <w:t>107,7</w:t>
            </w:r>
          </w:p>
        </w:tc>
        <w:tc>
          <w:tcPr>
            <w:tcW w:w="1501" w:type="dxa"/>
            <w:shd w:val="clear" w:color="auto" w:fill="auto"/>
            <w:tcMar>
              <w:top w:w="0" w:type="dxa"/>
              <w:left w:w="108" w:type="dxa"/>
              <w:bottom w:w="0" w:type="dxa"/>
              <w:right w:w="108" w:type="dxa"/>
            </w:tcMar>
            <w:hideMark/>
          </w:tcPr>
          <w:p w14:paraId="451CB60A" w14:textId="77777777" w:rsidR="00024251" w:rsidRPr="00024251" w:rsidRDefault="00024251" w:rsidP="00024251">
            <w:pPr>
              <w:pStyle w:val="table"/>
              <w:rPr>
                <w:lang w:val="ru-RU" w:eastAsia="ja-JP"/>
              </w:rPr>
            </w:pPr>
            <w:r w:rsidRPr="00024251">
              <w:rPr>
                <w:lang w:val="ru-RU" w:eastAsia="ja-JP"/>
              </w:rPr>
              <w:t>104,4</w:t>
            </w:r>
          </w:p>
        </w:tc>
        <w:tc>
          <w:tcPr>
            <w:tcW w:w="1502" w:type="dxa"/>
            <w:shd w:val="clear" w:color="auto" w:fill="auto"/>
            <w:tcMar>
              <w:top w:w="0" w:type="dxa"/>
              <w:left w:w="108" w:type="dxa"/>
              <w:bottom w:w="0" w:type="dxa"/>
              <w:right w:w="108" w:type="dxa"/>
            </w:tcMar>
            <w:hideMark/>
          </w:tcPr>
          <w:p w14:paraId="7980840E" w14:textId="77777777" w:rsidR="00024251" w:rsidRPr="00024251" w:rsidRDefault="00024251" w:rsidP="00024251">
            <w:pPr>
              <w:pStyle w:val="table"/>
              <w:rPr>
                <w:lang w:val="ru-RU" w:eastAsia="ja-JP"/>
              </w:rPr>
            </w:pPr>
            <w:r w:rsidRPr="00024251">
              <w:rPr>
                <w:lang w:val="ru-RU" w:eastAsia="ja-JP"/>
              </w:rPr>
              <w:t>106,2</w:t>
            </w:r>
          </w:p>
        </w:tc>
        <w:tc>
          <w:tcPr>
            <w:tcW w:w="1498" w:type="dxa"/>
            <w:shd w:val="clear" w:color="auto" w:fill="auto"/>
            <w:tcMar>
              <w:top w:w="0" w:type="dxa"/>
              <w:left w:w="108" w:type="dxa"/>
              <w:bottom w:w="0" w:type="dxa"/>
              <w:right w:w="108" w:type="dxa"/>
            </w:tcMar>
            <w:hideMark/>
          </w:tcPr>
          <w:p w14:paraId="525718E7" w14:textId="77777777" w:rsidR="00024251" w:rsidRPr="00024251" w:rsidRDefault="00024251" w:rsidP="00024251">
            <w:pPr>
              <w:pStyle w:val="table"/>
              <w:rPr>
                <w:lang w:val="ru-RU" w:eastAsia="ja-JP"/>
              </w:rPr>
            </w:pPr>
            <w:r w:rsidRPr="00024251">
              <w:rPr>
                <w:lang w:val="ru-RU" w:eastAsia="ja-JP"/>
              </w:rPr>
              <w:t>109</w:t>
            </w:r>
          </w:p>
        </w:tc>
      </w:tr>
      <w:tr w:rsidR="00024251" w:rsidRPr="00024251" w14:paraId="25E5925D" w14:textId="77777777" w:rsidTr="00024251">
        <w:tc>
          <w:tcPr>
            <w:tcW w:w="1788" w:type="dxa"/>
            <w:shd w:val="clear" w:color="auto" w:fill="auto"/>
            <w:tcMar>
              <w:top w:w="0" w:type="dxa"/>
              <w:left w:w="108" w:type="dxa"/>
              <w:bottom w:w="0" w:type="dxa"/>
              <w:right w:w="108" w:type="dxa"/>
            </w:tcMar>
            <w:hideMark/>
          </w:tcPr>
          <w:p w14:paraId="61DB7AC5" w14:textId="77777777" w:rsidR="00024251" w:rsidRPr="00024251" w:rsidRDefault="00024251" w:rsidP="00024251">
            <w:pPr>
              <w:pStyle w:val="table"/>
              <w:rPr>
                <w:lang w:val="ru-RU" w:eastAsia="ja-JP"/>
              </w:rPr>
            </w:pPr>
            <w:r w:rsidRPr="00024251">
              <w:rPr>
                <w:lang w:val="ru-RU" w:eastAsia="ja-JP"/>
              </w:rPr>
              <w:t>В Вооруженных силах</w:t>
            </w:r>
          </w:p>
        </w:tc>
        <w:tc>
          <w:tcPr>
            <w:tcW w:w="1500" w:type="dxa"/>
            <w:shd w:val="clear" w:color="auto" w:fill="auto"/>
            <w:tcMar>
              <w:top w:w="0" w:type="dxa"/>
              <w:left w:w="108" w:type="dxa"/>
              <w:bottom w:w="0" w:type="dxa"/>
              <w:right w:w="108" w:type="dxa"/>
            </w:tcMar>
            <w:hideMark/>
          </w:tcPr>
          <w:p w14:paraId="3C01B168" w14:textId="77777777" w:rsidR="00024251" w:rsidRPr="00024251" w:rsidRDefault="00024251" w:rsidP="00024251">
            <w:pPr>
              <w:pStyle w:val="table"/>
              <w:rPr>
                <w:lang w:val="ru-RU" w:eastAsia="ja-JP"/>
              </w:rPr>
            </w:pPr>
            <w:r w:rsidRPr="00024251">
              <w:rPr>
                <w:lang w:val="ru-RU" w:eastAsia="ja-JP"/>
              </w:rPr>
              <w:t>104</w:t>
            </w:r>
          </w:p>
        </w:tc>
        <w:tc>
          <w:tcPr>
            <w:tcW w:w="1501" w:type="dxa"/>
            <w:shd w:val="clear" w:color="auto" w:fill="auto"/>
            <w:tcMar>
              <w:top w:w="0" w:type="dxa"/>
              <w:left w:w="108" w:type="dxa"/>
              <w:bottom w:w="0" w:type="dxa"/>
              <w:right w:w="108" w:type="dxa"/>
            </w:tcMar>
            <w:hideMark/>
          </w:tcPr>
          <w:p w14:paraId="27FFB474" w14:textId="77777777" w:rsidR="00024251" w:rsidRPr="00024251" w:rsidRDefault="00024251" w:rsidP="00024251">
            <w:pPr>
              <w:pStyle w:val="table"/>
              <w:rPr>
                <w:lang w:val="ru-RU" w:eastAsia="ja-JP"/>
              </w:rPr>
            </w:pPr>
            <w:r w:rsidRPr="00024251">
              <w:rPr>
                <w:lang w:val="ru-RU" w:eastAsia="ja-JP"/>
              </w:rPr>
              <w:t>106</w:t>
            </w:r>
          </w:p>
        </w:tc>
        <w:tc>
          <w:tcPr>
            <w:tcW w:w="1501" w:type="dxa"/>
            <w:shd w:val="clear" w:color="auto" w:fill="auto"/>
            <w:tcMar>
              <w:top w:w="0" w:type="dxa"/>
              <w:left w:w="108" w:type="dxa"/>
              <w:bottom w:w="0" w:type="dxa"/>
              <w:right w:w="108" w:type="dxa"/>
            </w:tcMar>
            <w:hideMark/>
          </w:tcPr>
          <w:p w14:paraId="17BA9F88" w14:textId="77777777" w:rsidR="00024251" w:rsidRPr="00024251" w:rsidRDefault="00024251" w:rsidP="00024251">
            <w:pPr>
              <w:pStyle w:val="table"/>
              <w:rPr>
                <w:lang w:val="ru-RU" w:eastAsia="ja-JP"/>
              </w:rPr>
            </w:pPr>
            <w:r w:rsidRPr="00024251">
              <w:rPr>
                <w:lang w:val="ru-RU" w:eastAsia="ja-JP"/>
              </w:rPr>
              <w:t>101</w:t>
            </w:r>
          </w:p>
        </w:tc>
        <w:tc>
          <w:tcPr>
            <w:tcW w:w="1502" w:type="dxa"/>
            <w:shd w:val="clear" w:color="auto" w:fill="auto"/>
            <w:tcMar>
              <w:top w:w="0" w:type="dxa"/>
              <w:left w:w="108" w:type="dxa"/>
              <w:bottom w:w="0" w:type="dxa"/>
              <w:right w:w="108" w:type="dxa"/>
            </w:tcMar>
            <w:hideMark/>
          </w:tcPr>
          <w:p w14:paraId="6D86F2A1" w14:textId="77777777" w:rsidR="00024251" w:rsidRPr="00024251" w:rsidRDefault="00024251" w:rsidP="00024251">
            <w:pPr>
              <w:pStyle w:val="table"/>
              <w:rPr>
                <w:lang w:val="ru-RU" w:eastAsia="ja-JP"/>
              </w:rPr>
            </w:pPr>
            <w:r w:rsidRPr="00024251">
              <w:rPr>
                <w:lang w:val="ru-RU" w:eastAsia="ja-JP"/>
              </w:rPr>
              <w:t>100</w:t>
            </w:r>
          </w:p>
        </w:tc>
        <w:tc>
          <w:tcPr>
            <w:tcW w:w="1498" w:type="dxa"/>
            <w:shd w:val="clear" w:color="auto" w:fill="auto"/>
            <w:tcMar>
              <w:top w:w="0" w:type="dxa"/>
              <w:left w:w="108" w:type="dxa"/>
              <w:bottom w:w="0" w:type="dxa"/>
              <w:right w:w="108" w:type="dxa"/>
            </w:tcMar>
            <w:hideMark/>
          </w:tcPr>
          <w:p w14:paraId="6D16FC9A" w14:textId="77777777" w:rsidR="00024251" w:rsidRPr="00024251" w:rsidRDefault="00024251" w:rsidP="00024251">
            <w:pPr>
              <w:pStyle w:val="table"/>
              <w:rPr>
                <w:lang w:val="ru-RU" w:eastAsia="ja-JP"/>
              </w:rPr>
            </w:pPr>
            <w:r w:rsidRPr="00024251">
              <w:rPr>
                <w:lang w:val="ru-RU" w:eastAsia="ja-JP"/>
              </w:rPr>
              <w:t>106</w:t>
            </w:r>
          </w:p>
        </w:tc>
      </w:tr>
      <w:tr w:rsidR="00024251" w:rsidRPr="00024251" w14:paraId="10442F91" w14:textId="77777777" w:rsidTr="00024251">
        <w:tc>
          <w:tcPr>
            <w:tcW w:w="1788" w:type="dxa"/>
            <w:shd w:val="clear" w:color="auto" w:fill="auto"/>
            <w:tcMar>
              <w:top w:w="0" w:type="dxa"/>
              <w:left w:w="108" w:type="dxa"/>
              <w:bottom w:w="0" w:type="dxa"/>
              <w:right w:w="108" w:type="dxa"/>
            </w:tcMar>
            <w:hideMark/>
          </w:tcPr>
          <w:p w14:paraId="732CBB58" w14:textId="77777777" w:rsidR="00024251" w:rsidRPr="00024251" w:rsidRDefault="00024251" w:rsidP="00024251">
            <w:pPr>
              <w:pStyle w:val="table"/>
              <w:rPr>
                <w:lang w:val="ru-RU" w:eastAsia="ja-JP"/>
              </w:rPr>
            </w:pPr>
            <w:r w:rsidRPr="00024251">
              <w:rPr>
                <w:lang w:val="ru-RU" w:eastAsia="ja-JP"/>
              </w:rPr>
              <w:t>В строительных частях</w:t>
            </w:r>
          </w:p>
        </w:tc>
        <w:tc>
          <w:tcPr>
            <w:tcW w:w="1500" w:type="dxa"/>
            <w:shd w:val="clear" w:color="auto" w:fill="auto"/>
            <w:tcMar>
              <w:top w:w="0" w:type="dxa"/>
              <w:left w:w="108" w:type="dxa"/>
              <w:bottom w:w="0" w:type="dxa"/>
              <w:right w:w="108" w:type="dxa"/>
            </w:tcMar>
            <w:hideMark/>
          </w:tcPr>
          <w:p w14:paraId="161C1CB4" w14:textId="77777777" w:rsidR="00024251" w:rsidRPr="00024251" w:rsidRDefault="00024251" w:rsidP="00024251">
            <w:pPr>
              <w:pStyle w:val="table"/>
              <w:rPr>
                <w:lang w:val="ru-RU" w:eastAsia="ja-JP"/>
              </w:rPr>
            </w:pPr>
            <w:r w:rsidRPr="00024251">
              <w:rPr>
                <w:lang w:val="ru-RU" w:eastAsia="ja-JP"/>
              </w:rPr>
              <w:t>114</w:t>
            </w:r>
          </w:p>
        </w:tc>
        <w:tc>
          <w:tcPr>
            <w:tcW w:w="1501" w:type="dxa"/>
            <w:shd w:val="clear" w:color="auto" w:fill="auto"/>
            <w:tcMar>
              <w:top w:w="0" w:type="dxa"/>
              <w:left w:w="108" w:type="dxa"/>
              <w:bottom w:w="0" w:type="dxa"/>
              <w:right w:w="108" w:type="dxa"/>
            </w:tcMar>
            <w:hideMark/>
          </w:tcPr>
          <w:p w14:paraId="4F85D113" w14:textId="77777777" w:rsidR="00024251" w:rsidRPr="00024251" w:rsidRDefault="00024251" w:rsidP="00024251">
            <w:pPr>
              <w:pStyle w:val="table"/>
              <w:rPr>
                <w:lang w:val="ru-RU" w:eastAsia="ja-JP"/>
              </w:rPr>
            </w:pPr>
            <w:r w:rsidRPr="00024251">
              <w:rPr>
                <w:lang w:val="ru-RU" w:eastAsia="ja-JP"/>
              </w:rPr>
              <w:t>114</w:t>
            </w:r>
          </w:p>
        </w:tc>
        <w:tc>
          <w:tcPr>
            <w:tcW w:w="1501" w:type="dxa"/>
            <w:shd w:val="clear" w:color="auto" w:fill="auto"/>
            <w:tcMar>
              <w:top w:w="0" w:type="dxa"/>
              <w:left w:w="108" w:type="dxa"/>
              <w:bottom w:w="0" w:type="dxa"/>
              <w:right w:w="108" w:type="dxa"/>
            </w:tcMar>
            <w:hideMark/>
          </w:tcPr>
          <w:p w14:paraId="5BB29BC5" w14:textId="77777777" w:rsidR="00024251" w:rsidRPr="00024251" w:rsidRDefault="00024251" w:rsidP="00024251">
            <w:pPr>
              <w:pStyle w:val="table"/>
              <w:rPr>
                <w:lang w:val="ru-RU" w:eastAsia="ja-JP"/>
              </w:rPr>
            </w:pPr>
            <w:r w:rsidRPr="00024251">
              <w:rPr>
                <w:lang w:val="ru-RU" w:eastAsia="ja-JP"/>
              </w:rPr>
              <w:t>116</w:t>
            </w:r>
          </w:p>
        </w:tc>
        <w:tc>
          <w:tcPr>
            <w:tcW w:w="1502" w:type="dxa"/>
            <w:shd w:val="clear" w:color="auto" w:fill="auto"/>
            <w:tcMar>
              <w:top w:w="0" w:type="dxa"/>
              <w:left w:w="108" w:type="dxa"/>
              <w:bottom w:w="0" w:type="dxa"/>
              <w:right w:w="108" w:type="dxa"/>
            </w:tcMar>
            <w:hideMark/>
          </w:tcPr>
          <w:p w14:paraId="6E0EB48C" w14:textId="77777777" w:rsidR="00024251" w:rsidRPr="00024251" w:rsidRDefault="00024251" w:rsidP="00024251">
            <w:pPr>
              <w:pStyle w:val="table"/>
              <w:rPr>
                <w:lang w:val="ru-RU" w:eastAsia="ja-JP"/>
              </w:rPr>
            </w:pPr>
            <w:r w:rsidRPr="00024251">
              <w:rPr>
                <w:lang w:val="ru-RU" w:eastAsia="ja-JP"/>
              </w:rPr>
              <w:t>128</w:t>
            </w:r>
          </w:p>
        </w:tc>
        <w:tc>
          <w:tcPr>
            <w:tcW w:w="1498" w:type="dxa"/>
            <w:shd w:val="clear" w:color="auto" w:fill="auto"/>
            <w:tcMar>
              <w:top w:w="0" w:type="dxa"/>
              <w:left w:w="108" w:type="dxa"/>
              <w:bottom w:w="0" w:type="dxa"/>
              <w:right w:w="108" w:type="dxa"/>
            </w:tcMar>
            <w:hideMark/>
          </w:tcPr>
          <w:p w14:paraId="453152D9" w14:textId="77777777" w:rsidR="00024251" w:rsidRPr="00024251" w:rsidRDefault="00024251" w:rsidP="00024251">
            <w:pPr>
              <w:pStyle w:val="table"/>
              <w:rPr>
                <w:lang w:val="ru-RU" w:eastAsia="ja-JP"/>
              </w:rPr>
            </w:pPr>
            <w:r w:rsidRPr="00024251">
              <w:rPr>
                <w:lang w:val="ru-RU" w:eastAsia="ja-JP"/>
              </w:rPr>
              <w:t>119</w:t>
            </w:r>
          </w:p>
        </w:tc>
      </w:tr>
    </w:tbl>
    <w:p w14:paraId="2C79399E" w14:textId="4D55CF22" w:rsidR="00024251" w:rsidRPr="00024251" w:rsidRDefault="00024251" w:rsidP="00024251">
      <w:pPr>
        <w:rPr>
          <w:lang w:val="ru-RU" w:eastAsia="ja-JP"/>
        </w:rPr>
      </w:pPr>
    </w:p>
    <w:tbl>
      <w:tblPr>
        <w:tblW w:w="98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902"/>
        <w:gridCol w:w="1596"/>
        <w:gridCol w:w="1597"/>
        <w:gridCol w:w="1597"/>
        <w:gridCol w:w="1598"/>
        <w:gridCol w:w="1598"/>
      </w:tblGrid>
      <w:tr w:rsidR="00024251" w:rsidRPr="00024251" w14:paraId="6BC739F2" w14:textId="77777777" w:rsidTr="00024251">
        <w:tc>
          <w:tcPr>
            <w:tcW w:w="1788" w:type="dxa"/>
            <w:shd w:val="clear" w:color="auto" w:fill="auto"/>
            <w:tcMar>
              <w:top w:w="0" w:type="dxa"/>
              <w:left w:w="108" w:type="dxa"/>
              <w:bottom w:w="0" w:type="dxa"/>
              <w:right w:w="108" w:type="dxa"/>
            </w:tcMar>
            <w:hideMark/>
          </w:tcPr>
          <w:p w14:paraId="41A41D11" w14:textId="77777777" w:rsidR="00024251" w:rsidRPr="00024251" w:rsidRDefault="00024251" w:rsidP="00024251">
            <w:pPr>
              <w:pStyle w:val="table"/>
              <w:divId w:val="349261362"/>
              <w:rPr>
                <w:lang w:val="ru-RU" w:eastAsia="ja-JP"/>
              </w:rPr>
            </w:pPr>
            <w:r w:rsidRPr="00024251">
              <w:rPr>
                <w:lang w:val="ru-RU" w:eastAsia="ja-JP"/>
              </w:rPr>
              <w:t>Год</w:t>
            </w:r>
          </w:p>
        </w:tc>
        <w:tc>
          <w:tcPr>
            <w:tcW w:w="1500" w:type="dxa"/>
            <w:shd w:val="clear" w:color="auto" w:fill="auto"/>
            <w:tcMar>
              <w:top w:w="0" w:type="dxa"/>
              <w:left w:w="108" w:type="dxa"/>
              <w:bottom w:w="0" w:type="dxa"/>
              <w:right w:w="108" w:type="dxa"/>
            </w:tcMar>
            <w:hideMark/>
          </w:tcPr>
          <w:p w14:paraId="4FFBF7A2" w14:textId="77777777" w:rsidR="00024251" w:rsidRPr="00024251" w:rsidRDefault="00024251" w:rsidP="00024251">
            <w:pPr>
              <w:pStyle w:val="table"/>
              <w:rPr>
                <w:lang w:val="ru-RU" w:eastAsia="ja-JP"/>
              </w:rPr>
            </w:pPr>
            <w:r w:rsidRPr="00024251">
              <w:rPr>
                <w:lang w:val="ru-RU" w:eastAsia="ja-JP"/>
              </w:rPr>
              <w:t>1986</w:t>
            </w:r>
          </w:p>
        </w:tc>
        <w:tc>
          <w:tcPr>
            <w:tcW w:w="1500" w:type="dxa"/>
            <w:shd w:val="clear" w:color="auto" w:fill="auto"/>
            <w:tcMar>
              <w:top w:w="0" w:type="dxa"/>
              <w:left w:w="108" w:type="dxa"/>
              <w:bottom w:w="0" w:type="dxa"/>
              <w:right w:w="108" w:type="dxa"/>
            </w:tcMar>
            <w:hideMark/>
          </w:tcPr>
          <w:p w14:paraId="1057CF41" w14:textId="77777777" w:rsidR="00024251" w:rsidRPr="00024251" w:rsidRDefault="00024251" w:rsidP="00024251">
            <w:pPr>
              <w:pStyle w:val="table"/>
              <w:rPr>
                <w:lang w:val="ru-RU" w:eastAsia="ja-JP"/>
              </w:rPr>
            </w:pPr>
            <w:r w:rsidRPr="00024251">
              <w:rPr>
                <w:lang w:val="ru-RU" w:eastAsia="ja-JP"/>
              </w:rPr>
              <w:t>1987</w:t>
            </w:r>
          </w:p>
        </w:tc>
        <w:tc>
          <w:tcPr>
            <w:tcW w:w="1500" w:type="dxa"/>
            <w:shd w:val="clear" w:color="auto" w:fill="auto"/>
            <w:tcMar>
              <w:top w:w="0" w:type="dxa"/>
              <w:left w:w="108" w:type="dxa"/>
              <w:bottom w:w="0" w:type="dxa"/>
              <w:right w:w="108" w:type="dxa"/>
            </w:tcMar>
            <w:hideMark/>
          </w:tcPr>
          <w:p w14:paraId="13B6BC72" w14:textId="77777777" w:rsidR="00024251" w:rsidRPr="00024251" w:rsidRDefault="00024251" w:rsidP="00024251">
            <w:pPr>
              <w:pStyle w:val="table"/>
              <w:rPr>
                <w:lang w:val="ru-RU" w:eastAsia="ja-JP"/>
              </w:rPr>
            </w:pPr>
            <w:r w:rsidRPr="00024251">
              <w:rPr>
                <w:lang w:val="ru-RU" w:eastAsia="ja-JP"/>
              </w:rPr>
              <w:t>1988</w:t>
            </w:r>
          </w:p>
        </w:tc>
        <w:tc>
          <w:tcPr>
            <w:tcW w:w="1501" w:type="dxa"/>
            <w:shd w:val="clear" w:color="auto" w:fill="auto"/>
            <w:tcMar>
              <w:top w:w="0" w:type="dxa"/>
              <w:left w:w="108" w:type="dxa"/>
              <w:bottom w:w="0" w:type="dxa"/>
              <w:right w:w="108" w:type="dxa"/>
            </w:tcMar>
            <w:hideMark/>
          </w:tcPr>
          <w:p w14:paraId="64680DFF" w14:textId="77777777" w:rsidR="00024251" w:rsidRPr="00024251" w:rsidRDefault="00024251" w:rsidP="00024251">
            <w:pPr>
              <w:pStyle w:val="table"/>
              <w:rPr>
                <w:lang w:val="ru-RU" w:eastAsia="ja-JP"/>
              </w:rPr>
            </w:pPr>
            <w:r w:rsidRPr="00024251">
              <w:rPr>
                <w:lang w:val="ru-RU" w:eastAsia="ja-JP"/>
              </w:rPr>
              <w:t>1989</w:t>
            </w:r>
          </w:p>
        </w:tc>
        <w:tc>
          <w:tcPr>
            <w:tcW w:w="1501" w:type="dxa"/>
            <w:shd w:val="clear" w:color="auto" w:fill="auto"/>
            <w:tcMar>
              <w:top w:w="0" w:type="dxa"/>
              <w:left w:w="108" w:type="dxa"/>
              <w:bottom w:w="0" w:type="dxa"/>
              <w:right w:w="108" w:type="dxa"/>
            </w:tcMar>
            <w:hideMark/>
          </w:tcPr>
          <w:p w14:paraId="06EDCC67" w14:textId="77777777" w:rsidR="00024251" w:rsidRPr="00024251" w:rsidRDefault="00024251" w:rsidP="00024251">
            <w:pPr>
              <w:pStyle w:val="table"/>
              <w:rPr>
                <w:lang w:val="ru-RU" w:eastAsia="ja-JP"/>
              </w:rPr>
            </w:pPr>
            <w:r w:rsidRPr="00024251">
              <w:rPr>
                <w:lang w:val="ru-RU" w:eastAsia="ja-JP"/>
              </w:rPr>
              <w:t>1990</w:t>
            </w:r>
          </w:p>
        </w:tc>
      </w:tr>
      <w:tr w:rsidR="00024251" w:rsidRPr="00024251" w14:paraId="73266C43" w14:textId="77777777" w:rsidTr="00024251">
        <w:tc>
          <w:tcPr>
            <w:tcW w:w="1788" w:type="dxa"/>
            <w:shd w:val="clear" w:color="auto" w:fill="auto"/>
            <w:tcMar>
              <w:top w:w="0" w:type="dxa"/>
              <w:left w:w="108" w:type="dxa"/>
              <w:bottom w:w="0" w:type="dxa"/>
              <w:right w:w="108" w:type="dxa"/>
            </w:tcMar>
            <w:hideMark/>
          </w:tcPr>
          <w:p w14:paraId="5506F166" w14:textId="77777777" w:rsidR="00024251" w:rsidRPr="00024251" w:rsidRDefault="00024251" w:rsidP="00024251">
            <w:pPr>
              <w:pStyle w:val="table"/>
              <w:rPr>
                <w:lang w:val="ru-RU" w:eastAsia="ja-JP"/>
              </w:rPr>
            </w:pPr>
            <w:r w:rsidRPr="00024251">
              <w:rPr>
                <w:lang w:val="ru-RU" w:eastAsia="ja-JP"/>
              </w:rPr>
              <w:t>Всего в вооруженных силах и строительных частях</w:t>
            </w:r>
          </w:p>
        </w:tc>
        <w:tc>
          <w:tcPr>
            <w:tcW w:w="1500" w:type="dxa"/>
            <w:shd w:val="clear" w:color="auto" w:fill="auto"/>
            <w:tcMar>
              <w:top w:w="0" w:type="dxa"/>
              <w:left w:w="108" w:type="dxa"/>
              <w:bottom w:w="0" w:type="dxa"/>
              <w:right w:w="108" w:type="dxa"/>
            </w:tcMar>
            <w:hideMark/>
          </w:tcPr>
          <w:p w14:paraId="0667B2E5" w14:textId="77777777" w:rsidR="00024251" w:rsidRPr="00024251" w:rsidRDefault="00024251" w:rsidP="00024251">
            <w:pPr>
              <w:pStyle w:val="table"/>
              <w:rPr>
                <w:lang w:val="ru-RU" w:eastAsia="ja-JP"/>
              </w:rPr>
            </w:pPr>
            <w:r w:rsidRPr="00024251">
              <w:rPr>
                <w:lang w:val="ru-RU" w:eastAsia="ja-JP"/>
              </w:rPr>
              <w:t>89,4</w:t>
            </w:r>
          </w:p>
        </w:tc>
        <w:tc>
          <w:tcPr>
            <w:tcW w:w="1500" w:type="dxa"/>
            <w:shd w:val="clear" w:color="auto" w:fill="auto"/>
            <w:tcMar>
              <w:top w:w="0" w:type="dxa"/>
              <w:left w:w="108" w:type="dxa"/>
              <w:bottom w:w="0" w:type="dxa"/>
              <w:right w:w="108" w:type="dxa"/>
            </w:tcMar>
            <w:hideMark/>
          </w:tcPr>
          <w:p w14:paraId="5346B0B0" w14:textId="77777777" w:rsidR="00024251" w:rsidRPr="00024251" w:rsidRDefault="00024251" w:rsidP="00024251">
            <w:pPr>
              <w:pStyle w:val="table"/>
              <w:rPr>
                <w:lang w:val="ru-RU" w:eastAsia="ja-JP"/>
              </w:rPr>
            </w:pPr>
            <w:r w:rsidRPr="00024251">
              <w:rPr>
                <w:lang w:val="ru-RU" w:eastAsia="ja-JP"/>
              </w:rPr>
              <w:t>98,5</w:t>
            </w:r>
          </w:p>
        </w:tc>
        <w:tc>
          <w:tcPr>
            <w:tcW w:w="1500" w:type="dxa"/>
            <w:shd w:val="clear" w:color="auto" w:fill="auto"/>
            <w:tcMar>
              <w:top w:w="0" w:type="dxa"/>
              <w:left w:w="108" w:type="dxa"/>
              <w:bottom w:w="0" w:type="dxa"/>
              <w:right w:w="108" w:type="dxa"/>
            </w:tcMar>
            <w:hideMark/>
          </w:tcPr>
          <w:p w14:paraId="59F5444D" w14:textId="77777777" w:rsidR="00024251" w:rsidRPr="00024251" w:rsidRDefault="00024251" w:rsidP="00024251">
            <w:pPr>
              <w:pStyle w:val="table"/>
              <w:rPr>
                <w:lang w:val="ru-RU" w:eastAsia="ja-JP"/>
              </w:rPr>
            </w:pPr>
            <w:r w:rsidRPr="00024251">
              <w:rPr>
                <w:lang w:val="ru-RU" w:eastAsia="ja-JP"/>
              </w:rPr>
              <w:t>86,0</w:t>
            </w:r>
          </w:p>
        </w:tc>
        <w:tc>
          <w:tcPr>
            <w:tcW w:w="1501" w:type="dxa"/>
            <w:shd w:val="clear" w:color="auto" w:fill="auto"/>
            <w:tcMar>
              <w:top w:w="0" w:type="dxa"/>
              <w:left w:w="108" w:type="dxa"/>
              <w:bottom w:w="0" w:type="dxa"/>
              <w:right w:w="108" w:type="dxa"/>
            </w:tcMar>
            <w:hideMark/>
          </w:tcPr>
          <w:p w14:paraId="314A1B2F" w14:textId="77777777" w:rsidR="00024251" w:rsidRPr="00024251" w:rsidRDefault="00024251" w:rsidP="00024251">
            <w:pPr>
              <w:pStyle w:val="table"/>
              <w:rPr>
                <w:lang w:val="ru-RU" w:eastAsia="ja-JP"/>
              </w:rPr>
            </w:pPr>
            <w:r w:rsidRPr="00024251">
              <w:rPr>
                <w:lang w:val="ru-RU" w:eastAsia="ja-JP"/>
              </w:rPr>
              <w:t>96,8</w:t>
            </w:r>
          </w:p>
        </w:tc>
        <w:tc>
          <w:tcPr>
            <w:tcW w:w="1501" w:type="dxa"/>
            <w:shd w:val="clear" w:color="auto" w:fill="auto"/>
            <w:tcMar>
              <w:top w:w="0" w:type="dxa"/>
              <w:left w:w="108" w:type="dxa"/>
              <w:bottom w:w="0" w:type="dxa"/>
              <w:right w:w="108" w:type="dxa"/>
            </w:tcMar>
            <w:hideMark/>
          </w:tcPr>
          <w:p w14:paraId="0301B26B" w14:textId="77777777" w:rsidR="00024251" w:rsidRPr="00024251" w:rsidRDefault="00024251" w:rsidP="00024251">
            <w:pPr>
              <w:pStyle w:val="table"/>
              <w:rPr>
                <w:lang w:val="ru-RU" w:eastAsia="ja-JP"/>
              </w:rPr>
            </w:pPr>
            <w:r w:rsidRPr="00024251">
              <w:rPr>
                <w:lang w:val="ru-RU" w:eastAsia="ja-JP"/>
              </w:rPr>
              <w:t>95,0</w:t>
            </w:r>
          </w:p>
        </w:tc>
      </w:tr>
      <w:tr w:rsidR="00024251" w:rsidRPr="00024251" w14:paraId="0FA4A2EA" w14:textId="77777777" w:rsidTr="00024251">
        <w:tc>
          <w:tcPr>
            <w:tcW w:w="1788" w:type="dxa"/>
            <w:shd w:val="clear" w:color="auto" w:fill="auto"/>
            <w:tcMar>
              <w:top w:w="0" w:type="dxa"/>
              <w:left w:w="108" w:type="dxa"/>
              <w:bottom w:w="0" w:type="dxa"/>
              <w:right w:w="108" w:type="dxa"/>
            </w:tcMar>
            <w:hideMark/>
          </w:tcPr>
          <w:p w14:paraId="24144BCB" w14:textId="77777777" w:rsidR="00024251" w:rsidRPr="00024251" w:rsidRDefault="00024251" w:rsidP="00024251">
            <w:pPr>
              <w:pStyle w:val="table"/>
              <w:rPr>
                <w:lang w:val="ru-RU" w:eastAsia="ja-JP"/>
              </w:rPr>
            </w:pPr>
            <w:r w:rsidRPr="00024251">
              <w:rPr>
                <w:lang w:val="ru-RU" w:eastAsia="ja-JP"/>
              </w:rPr>
              <w:t>В Вооруженных силах</w:t>
            </w:r>
          </w:p>
        </w:tc>
        <w:tc>
          <w:tcPr>
            <w:tcW w:w="1500" w:type="dxa"/>
            <w:shd w:val="clear" w:color="auto" w:fill="auto"/>
            <w:tcMar>
              <w:top w:w="0" w:type="dxa"/>
              <w:left w:w="108" w:type="dxa"/>
              <w:bottom w:w="0" w:type="dxa"/>
              <w:right w:w="108" w:type="dxa"/>
            </w:tcMar>
            <w:hideMark/>
          </w:tcPr>
          <w:p w14:paraId="39AC621E" w14:textId="77777777" w:rsidR="00024251" w:rsidRPr="00024251" w:rsidRDefault="00024251" w:rsidP="00024251">
            <w:pPr>
              <w:pStyle w:val="table"/>
              <w:rPr>
                <w:lang w:val="ru-RU" w:eastAsia="ja-JP"/>
              </w:rPr>
            </w:pPr>
            <w:r w:rsidRPr="00024251">
              <w:rPr>
                <w:lang w:val="ru-RU" w:eastAsia="ja-JP"/>
              </w:rPr>
              <w:t>89</w:t>
            </w:r>
          </w:p>
        </w:tc>
        <w:tc>
          <w:tcPr>
            <w:tcW w:w="1500" w:type="dxa"/>
            <w:shd w:val="clear" w:color="auto" w:fill="auto"/>
            <w:tcMar>
              <w:top w:w="0" w:type="dxa"/>
              <w:left w:w="108" w:type="dxa"/>
              <w:bottom w:w="0" w:type="dxa"/>
              <w:right w:w="108" w:type="dxa"/>
            </w:tcMar>
            <w:hideMark/>
          </w:tcPr>
          <w:p w14:paraId="253CFBA8" w14:textId="77777777" w:rsidR="00024251" w:rsidRPr="00024251" w:rsidRDefault="00024251" w:rsidP="00024251">
            <w:pPr>
              <w:pStyle w:val="table"/>
              <w:rPr>
                <w:lang w:val="ru-RU" w:eastAsia="ja-JP"/>
              </w:rPr>
            </w:pPr>
            <w:r w:rsidRPr="00024251">
              <w:rPr>
                <w:lang w:val="ru-RU" w:eastAsia="ja-JP"/>
              </w:rPr>
              <w:t>91</w:t>
            </w:r>
          </w:p>
        </w:tc>
        <w:tc>
          <w:tcPr>
            <w:tcW w:w="1500" w:type="dxa"/>
            <w:shd w:val="clear" w:color="auto" w:fill="auto"/>
            <w:tcMar>
              <w:top w:w="0" w:type="dxa"/>
              <w:left w:w="108" w:type="dxa"/>
              <w:bottom w:w="0" w:type="dxa"/>
              <w:right w:w="108" w:type="dxa"/>
            </w:tcMar>
            <w:hideMark/>
          </w:tcPr>
          <w:p w14:paraId="2F8F1EF2" w14:textId="77777777" w:rsidR="00024251" w:rsidRPr="00024251" w:rsidRDefault="00024251" w:rsidP="00024251">
            <w:pPr>
              <w:pStyle w:val="table"/>
              <w:rPr>
                <w:lang w:val="ru-RU" w:eastAsia="ja-JP"/>
              </w:rPr>
            </w:pPr>
            <w:r w:rsidRPr="00024251">
              <w:rPr>
                <w:lang w:val="ru-RU" w:eastAsia="ja-JP"/>
              </w:rPr>
              <w:t>75</w:t>
            </w:r>
          </w:p>
        </w:tc>
        <w:tc>
          <w:tcPr>
            <w:tcW w:w="1501" w:type="dxa"/>
            <w:shd w:val="clear" w:color="auto" w:fill="auto"/>
            <w:tcMar>
              <w:top w:w="0" w:type="dxa"/>
              <w:left w:w="108" w:type="dxa"/>
              <w:bottom w:w="0" w:type="dxa"/>
              <w:right w:w="108" w:type="dxa"/>
            </w:tcMar>
            <w:hideMark/>
          </w:tcPr>
          <w:p w14:paraId="20A2E542" w14:textId="77777777" w:rsidR="00024251" w:rsidRPr="00024251" w:rsidRDefault="00024251" w:rsidP="00024251">
            <w:pPr>
              <w:pStyle w:val="table"/>
              <w:rPr>
                <w:lang w:val="ru-RU" w:eastAsia="ja-JP"/>
              </w:rPr>
            </w:pPr>
            <w:r w:rsidRPr="00024251">
              <w:rPr>
                <w:lang w:val="ru-RU" w:eastAsia="ja-JP"/>
              </w:rPr>
              <w:t>83</w:t>
            </w:r>
          </w:p>
        </w:tc>
        <w:tc>
          <w:tcPr>
            <w:tcW w:w="1501" w:type="dxa"/>
            <w:shd w:val="clear" w:color="auto" w:fill="auto"/>
            <w:tcMar>
              <w:top w:w="0" w:type="dxa"/>
              <w:left w:w="108" w:type="dxa"/>
              <w:bottom w:w="0" w:type="dxa"/>
              <w:right w:w="108" w:type="dxa"/>
            </w:tcMar>
            <w:hideMark/>
          </w:tcPr>
          <w:p w14:paraId="2441E96C" w14:textId="77777777" w:rsidR="00024251" w:rsidRPr="00024251" w:rsidRDefault="00024251" w:rsidP="00024251">
            <w:pPr>
              <w:pStyle w:val="table"/>
              <w:rPr>
                <w:lang w:val="ru-RU" w:eastAsia="ja-JP"/>
              </w:rPr>
            </w:pPr>
            <w:r w:rsidRPr="00024251">
              <w:rPr>
                <w:lang w:val="ru-RU" w:eastAsia="ja-JP"/>
              </w:rPr>
              <w:t>97</w:t>
            </w:r>
          </w:p>
        </w:tc>
      </w:tr>
      <w:tr w:rsidR="00024251" w:rsidRPr="00024251" w14:paraId="588AAC6C" w14:textId="77777777" w:rsidTr="00024251">
        <w:tc>
          <w:tcPr>
            <w:tcW w:w="1788" w:type="dxa"/>
            <w:shd w:val="clear" w:color="auto" w:fill="auto"/>
            <w:tcMar>
              <w:top w:w="0" w:type="dxa"/>
              <w:left w:w="108" w:type="dxa"/>
              <w:bottom w:w="0" w:type="dxa"/>
              <w:right w:w="108" w:type="dxa"/>
            </w:tcMar>
            <w:hideMark/>
          </w:tcPr>
          <w:p w14:paraId="3A0A93D8" w14:textId="77777777" w:rsidR="00024251" w:rsidRPr="00024251" w:rsidRDefault="00024251" w:rsidP="00024251">
            <w:pPr>
              <w:pStyle w:val="table"/>
              <w:rPr>
                <w:lang w:val="ru-RU" w:eastAsia="ja-JP"/>
              </w:rPr>
            </w:pPr>
            <w:r w:rsidRPr="00024251">
              <w:rPr>
                <w:lang w:val="ru-RU" w:eastAsia="ja-JP"/>
              </w:rPr>
              <w:t>В строительных частях</w:t>
            </w:r>
          </w:p>
        </w:tc>
        <w:tc>
          <w:tcPr>
            <w:tcW w:w="1500" w:type="dxa"/>
            <w:shd w:val="clear" w:color="auto" w:fill="auto"/>
            <w:tcMar>
              <w:top w:w="0" w:type="dxa"/>
              <w:left w:w="108" w:type="dxa"/>
              <w:bottom w:w="0" w:type="dxa"/>
              <w:right w:w="108" w:type="dxa"/>
            </w:tcMar>
            <w:hideMark/>
          </w:tcPr>
          <w:p w14:paraId="42D69F15" w14:textId="77777777" w:rsidR="00024251" w:rsidRPr="00024251" w:rsidRDefault="00024251" w:rsidP="00024251">
            <w:pPr>
              <w:pStyle w:val="table"/>
              <w:rPr>
                <w:lang w:val="ru-RU" w:eastAsia="ja-JP"/>
              </w:rPr>
            </w:pPr>
            <w:r w:rsidRPr="00024251">
              <w:rPr>
                <w:lang w:val="ru-RU" w:eastAsia="ja-JP"/>
              </w:rPr>
              <w:t>129</w:t>
            </w:r>
          </w:p>
        </w:tc>
        <w:tc>
          <w:tcPr>
            <w:tcW w:w="1500" w:type="dxa"/>
            <w:shd w:val="clear" w:color="auto" w:fill="auto"/>
            <w:tcMar>
              <w:top w:w="0" w:type="dxa"/>
              <w:left w:w="108" w:type="dxa"/>
              <w:bottom w:w="0" w:type="dxa"/>
              <w:right w:w="108" w:type="dxa"/>
            </w:tcMar>
            <w:hideMark/>
          </w:tcPr>
          <w:p w14:paraId="3EA1CBC2" w14:textId="77777777" w:rsidR="00024251" w:rsidRPr="00024251" w:rsidRDefault="00024251" w:rsidP="00024251">
            <w:pPr>
              <w:pStyle w:val="table"/>
              <w:rPr>
                <w:lang w:val="ru-RU" w:eastAsia="ja-JP"/>
              </w:rPr>
            </w:pPr>
            <w:r w:rsidRPr="00024251">
              <w:rPr>
                <w:lang w:val="ru-RU" w:eastAsia="ja-JP"/>
              </w:rPr>
              <w:t>126</w:t>
            </w:r>
          </w:p>
        </w:tc>
        <w:tc>
          <w:tcPr>
            <w:tcW w:w="1500" w:type="dxa"/>
            <w:shd w:val="clear" w:color="auto" w:fill="auto"/>
            <w:tcMar>
              <w:top w:w="0" w:type="dxa"/>
              <w:left w:w="108" w:type="dxa"/>
              <w:bottom w:w="0" w:type="dxa"/>
              <w:right w:w="108" w:type="dxa"/>
            </w:tcMar>
            <w:hideMark/>
          </w:tcPr>
          <w:p w14:paraId="6012B73A" w14:textId="77777777" w:rsidR="00024251" w:rsidRPr="00024251" w:rsidRDefault="00024251" w:rsidP="00024251">
            <w:pPr>
              <w:pStyle w:val="table"/>
              <w:rPr>
                <w:lang w:val="ru-RU" w:eastAsia="ja-JP"/>
              </w:rPr>
            </w:pPr>
            <w:r w:rsidRPr="00024251">
              <w:rPr>
                <w:lang w:val="ru-RU" w:eastAsia="ja-JP"/>
              </w:rPr>
              <w:t>126</w:t>
            </w:r>
          </w:p>
        </w:tc>
        <w:tc>
          <w:tcPr>
            <w:tcW w:w="1501" w:type="dxa"/>
            <w:shd w:val="clear" w:color="auto" w:fill="auto"/>
            <w:tcMar>
              <w:top w:w="0" w:type="dxa"/>
              <w:left w:w="108" w:type="dxa"/>
              <w:bottom w:w="0" w:type="dxa"/>
              <w:right w:w="108" w:type="dxa"/>
            </w:tcMar>
            <w:hideMark/>
          </w:tcPr>
          <w:p w14:paraId="490C1F89" w14:textId="77777777" w:rsidR="00024251" w:rsidRPr="00024251" w:rsidRDefault="00024251" w:rsidP="00024251">
            <w:pPr>
              <w:pStyle w:val="table"/>
              <w:rPr>
                <w:lang w:val="ru-RU" w:eastAsia="ja-JP"/>
              </w:rPr>
            </w:pPr>
            <w:r w:rsidRPr="00024251">
              <w:rPr>
                <w:lang w:val="ru-RU" w:eastAsia="ja-JP"/>
              </w:rPr>
              <w:t>147</w:t>
            </w:r>
          </w:p>
        </w:tc>
        <w:tc>
          <w:tcPr>
            <w:tcW w:w="1501" w:type="dxa"/>
            <w:shd w:val="clear" w:color="auto" w:fill="auto"/>
            <w:tcMar>
              <w:top w:w="0" w:type="dxa"/>
              <w:left w:w="108" w:type="dxa"/>
              <w:bottom w:w="0" w:type="dxa"/>
              <w:right w:w="108" w:type="dxa"/>
            </w:tcMar>
            <w:hideMark/>
          </w:tcPr>
          <w:p w14:paraId="7122A116" w14:textId="77777777" w:rsidR="00024251" w:rsidRPr="00024251" w:rsidRDefault="00024251" w:rsidP="00024251">
            <w:pPr>
              <w:pStyle w:val="table"/>
              <w:rPr>
                <w:lang w:val="ru-RU" w:eastAsia="ja-JP"/>
              </w:rPr>
            </w:pPr>
            <w:r w:rsidRPr="00024251">
              <w:rPr>
                <w:lang w:val="ru-RU" w:eastAsia="ja-JP"/>
              </w:rPr>
              <w:t>128</w:t>
            </w:r>
          </w:p>
        </w:tc>
      </w:tr>
    </w:tbl>
    <w:p w14:paraId="7E0878FC" w14:textId="77777777" w:rsidR="00024251" w:rsidRPr="00024251" w:rsidRDefault="00024251" w:rsidP="00024251">
      <w:pPr>
        <w:rPr>
          <w:lang w:val="ru-RU" w:eastAsia="ja-JP"/>
        </w:rPr>
      </w:pPr>
      <w:r w:rsidRPr="00024251">
        <w:rPr>
          <w:lang w:val="ru-RU" w:eastAsia="ja-JP"/>
        </w:rPr>
        <w:t> </w:t>
      </w:r>
    </w:p>
    <w:p w14:paraId="2616559B" w14:textId="77777777" w:rsidR="00024251" w:rsidRPr="00024251" w:rsidRDefault="00024251" w:rsidP="00024251">
      <w:r w:rsidRPr="00024251">
        <w:t>Приведенные данные не могут быть оценены как полные и вполне объективные, поскольку в эти показатели не включается смертность погибших в ходе боевых действий и при межнациональных конфликтах, массовых беспорядках, умерших от заболеваний в период службы, а также после окончания службы — от ран, травм и заболеваний, полученных в период службы, не учитывается смертность офицеров, прапорщиков и мичманов.</w:t>
      </w:r>
    </w:p>
    <w:p w14:paraId="41DEF11A" w14:textId="77777777" w:rsidR="00024251" w:rsidRPr="00024251" w:rsidRDefault="00024251" w:rsidP="00024251">
      <w:r w:rsidRPr="00024251">
        <w:t>Министерство обороны считает недопустимым рассекречивание абсолютных цифр численности вооруженных Сил и полных сведений о смертности военнослужащих, ссылаясь, в числе доводов, на практику других стран. Между тем, обнародование подлинных данных способствовало бы оздоровлению общественного мнения об армии, взвешенному подходу к выбору мер предупреждения трагических случаев и повышению ответственности структур и должностных лиц, призванных обеспечивать охрану здоровья и жизни военнослужащих и военных строителей. В отношении пограничных, внутренних, железнодорожных войск и военно-строительных частей народнохозяйственных ведомств сведения о гибели, преступности и травматизме должны быть немедленно рассекречены.</w:t>
      </w:r>
    </w:p>
    <w:p w14:paraId="20D44B76" w14:textId="77777777" w:rsidR="00024251" w:rsidRPr="00024251" w:rsidRDefault="00024251" w:rsidP="00024251">
      <w:r w:rsidRPr="00024251">
        <w:t>Данные Главной военной прокуратуры следующим образом характеризуют сложившуюся в последнее время структуру причин гибели на военной службе в усредненном числе погибших за год:</w:t>
      </w:r>
    </w:p>
    <w:p w14:paraId="0B5FBF9E" w14:textId="57065F1C" w:rsidR="00024251" w:rsidRPr="00024251" w:rsidRDefault="00024251" w:rsidP="00525BDC">
      <w:pPr>
        <w:pStyle w:val="a3"/>
        <w:numPr>
          <w:ilvl w:val="0"/>
          <w:numId w:val="4"/>
        </w:numPr>
      </w:pPr>
      <w:r w:rsidRPr="00024251">
        <w:t>Вследствие общих заболеваний — 21%</w:t>
      </w:r>
    </w:p>
    <w:p w14:paraId="7346CA64" w14:textId="5B9273AD" w:rsidR="00024251" w:rsidRPr="00024251" w:rsidRDefault="00024251" w:rsidP="00525BDC">
      <w:pPr>
        <w:pStyle w:val="a3"/>
        <w:numPr>
          <w:ilvl w:val="0"/>
          <w:numId w:val="4"/>
        </w:numPr>
      </w:pPr>
      <w:r w:rsidRPr="00024251">
        <w:t>В результате самоубийств — 18,5%</w:t>
      </w:r>
    </w:p>
    <w:p w14:paraId="7DCF4ECB" w14:textId="6EB05D74" w:rsidR="00024251" w:rsidRPr="00024251" w:rsidRDefault="00024251" w:rsidP="00525BDC">
      <w:pPr>
        <w:pStyle w:val="a3"/>
        <w:numPr>
          <w:ilvl w:val="0"/>
          <w:numId w:val="4"/>
        </w:numPr>
      </w:pPr>
      <w:r w:rsidRPr="00024251">
        <w:t>Из-за нарушений правил техники безопасности  —  17%</w:t>
      </w:r>
    </w:p>
    <w:p w14:paraId="150EB450" w14:textId="5A3B5272" w:rsidR="00024251" w:rsidRPr="00024251" w:rsidRDefault="00024251" w:rsidP="00525BDC">
      <w:pPr>
        <w:pStyle w:val="a3"/>
        <w:numPr>
          <w:ilvl w:val="0"/>
          <w:numId w:val="4"/>
        </w:numPr>
      </w:pPr>
      <w:r w:rsidRPr="00024251">
        <w:t>В дорожно-транспортных происшествиях — 15%</w:t>
      </w:r>
    </w:p>
    <w:p w14:paraId="7028308F" w14:textId="73FF759A" w:rsidR="00024251" w:rsidRPr="00024251" w:rsidRDefault="00024251" w:rsidP="00525BDC">
      <w:pPr>
        <w:pStyle w:val="a3"/>
        <w:numPr>
          <w:ilvl w:val="0"/>
          <w:numId w:val="4"/>
        </w:numPr>
      </w:pPr>
      <w:r w:rsidRPr="00024251">
        <w:t>Последствия убийств и других умышленных преступлений — 5,5%</w:t>
      </w:r>
    </w:p>
    <w:p w14:paraId="50DBD370" w14:textId="5169275F" w:rsidR="00024251" w:rsidRPr="00024251" w:rsidRDefault="00024251" w:rsidP="00525BDC">
      <w:pPr>
        <w:pStyle w:val="a3"/>
        <w:numPr>
          <w:ilvl w:val="0"/>
          <w:numId w:val="4"/>
        </w:numPr>
      </w:pPr>
      <w:r w:rsidRPr="00024251">
        <w:t>в том числе на почве неуставных отношений — 2,3%</w:t>
      </w:r>
    </w:p>
    <w:p w14:paraId="1C4B4256" w14:textId="5043B3E4" w:rsidR="00024251" w:rsidRPr="00024251" w:rsidRDefault="00024251" w:rsidP="00525BDC">
      <w:pPr>
        <w:pStyle w:val="a3"/>
        <w:numPr>
          <w:ilvl w:val="0"/>
          <w:numId w:val="4"/>
        </w:numPr>
      </w:pPr>
      <w:r w:rsidRPr="00024251">
        <w:t>Вследствие нарушения правил обращений с оружием и иных неосторожных преступлений, помимо автотранспортных — 9,5%</w:t>
      </w:r>
    </w:p>
    <w:p w14:paraId="0E3C9E22" w14:textId="3D7D09E7" w:rsidR="00024251" w:rsidRPr="00024251" w:rsidRDefault="00024251" w:rsidP="00525BDC">
      <w:pPr>
        <w:pStyle w:val="a3"/>
        <w:numPr>
          <w:ilvl w:val="0"/>
          <w:numId w:val="4"/>
        </w:numPr>
      </w:pPr>
      <w:r w:rsidRPr="00024251">
        <w:t>В результате других несчастных случаев — 13,5%</w:t>
      </w:r>
    </w:p>
    <w:p w14:paraId="46AE918A" w14:textId="77777777" w:rsidR="00024251" w:rsidRDefault="00024251" w:rsidP="00024251"/>
    <w:p w14:paraId="468B3D5E" w14:textId="4557719E" w:rsidR="00024251" w:rsidRPr="00024251" w:rsidRDefault="00024251" w:rsidP="00024251">
      <w:r w:rsidRPr="00024251">
        <w:t>Весьма высокий процент смертей от самоубийства вызывает сомнения в правильности классификации — не исключено, что. часть убийств представляется как самоубийства, чему способствует и действующая в войсках система непрофессионального дознания. Не исключены и другие случаи сомнительной классификации — в комиссию поступали заявления об указании в документах причины смерти «почечная недостаточность» при насильственной смерти, «тепловой удар» при фактическом доведении солдата до смерти действиями командира.</w:t>
      </w:r>
    </w:p>
    <w:p w14:paraId="66BE0FC5" w14:textId="77777777" w:rsidR="00024251" w:rsidRPr="00024251" w:rsidRDefault="00024251" w:rsidP="00024251">
      <w:r w:rsidRPr="00024251">
        <w:t>По данным, представленным Главной военной прокуратурой и Генеральным штабом Вооруженных Сил СССР, 4 процента (около 350 человек ежегодно) от всех учтенных военнослужащих, самовольно оставивших место службы, покинули свои части из-за издевательств со стороны сослуживцев. Реальное число таких лиц значительно больше.</w:t>
      </w:r>
    </w:p>
    <w:p w14:paraId="246FE37E" w14:textId="77777777" w:rsidR="00024251" w:rsidRPr="00024251" w:rsidRDefault="00024251" w:rsidP="00024251">
      <w:r w:rsidRPr="00024251">
        <w:t>По просьбе комиссии научно-исследовательская группа «Молодежь и армия» Института молодежи ЦК ВЛКСМ и Госкомтруда СССР провела анализ около 400 взятых по случайной выборке писем из числа поступивших в Комиссию. Результаты его показывают, чтопреимущественно в Комиссию обращались родители солдат, прослуживших менее года, и что 40 процентов инцидентов приходятся на первые полгода службы. Около 15 процентов этих обращений связано с заболеваниями, причем 70 процентов из них заявляют, что эти заболевания были уже при призыве. Из общего числа таких больных 30 процентов умерли, 8 процентов находятся на лечении, 30 уволены, 15 — продолжают служить.</w:t>
      </w:r>
    </w:p>
    <w:p w14:paraId="737713F7" w14:textId="77777777" w:rsidR="00024251" w:rsidRPr="00024251" w:rsidRDefault="00024251" w:rsidP="00024251">
      <w:r w:rsidRPr="00024251">
        <w:t>По поступившим в Комиссию сведениям, особенно неблагополучно положение с призывом в военно-строительные отряды лиц, страдающих психическими расстройствами. Только по Московскому военному округу за 1990 год освобождено от дальнейшего прохождения службы более трех тысяч таких солдат.</w:t>
      </w:r>
    </w:p>
    <w:p w14:paraId="3A45D79A" w14:textId="77777777" w:rsidR="00024251" w:rsidRPr="00024251" w:rsidRDefault="00024251" w:rsidP="00024251">
      <w:r w:rsidRPr="00024251">
        <w:t>Полная безысходность и незащищенность военнослужащих, особенно первого года службы, систематические избиения и издевательства доводят их до самоубийства или оставления частей. При этом солдаты не знают, куда идти и где искать защиты.</w:t>
      </w:r>
    </w:p>
    <w:p w14:paraId="246D05F0" w14:textId="77777777" w:rsidR="00024251" w:rsidRPr="00024251" w:rsidRDefault="00024251" w:rsidP="00024251">
      <w:r w:rsidRPr="00024251">
        <w:t>Доказательства глумлений и издевательств зачастую скрываются или не принимаются во внимание, и к уголовной ответственности привлекаются не обидчики, а сами же потерпевшие — беглецы.</w:t>
      </w:r>
    </w:p>
    <w:p w14:paraId="05899D9C" w14:textId="77777777" w:rsidR="00024251" w:rsidRPr="00024251" w:rsidRDefault="00024251" w:rsidP="00024251">
      <w:r w:rsidRPr="00024251">
        <w:t>Переводы военнослужащих срочной службы по этим мотивам из одной воинской части в другую не исключают тех же издевательств по отношению к ним.</w:t>
      </w:r>
    </w:p>
    <w:p w14:paraId="0B701FD9" w14:textId="77777777" w:rsidR="00024251" w:rsidRPr="00024251" w:rsidRDefault="00024251" w:rsidP="00024251">
      <w:r w:rsidRPr="00024251">
        <w:t>По мнению Комиссии, военнослужащих, подвергавшихся глумлению и издевательствам, целесообразно направлять на медицинское освидетельствование с целью определения их пригодности для прохождения службы по месту жительства, чтобы родители военнослужащих имели возможность посещать воинскую часть.</w:t>
      </w:r>
    </w:p>
    <w:p w14:paraId="678287D2" w14:textId="77777777" w:rsidR="00024251" w:rsidRPr="00024251" w:rsidRDefault="00024251" w:rsidP="00024251">
      <w:r w:rsidRPr="00024251">
        <w:t>В области военной юстиции назрело проведение реформы, которая должна коснуться структур ее органов, актов законодательства, воинских уставов, правовой профилактической работы. Необходимо предусмотреть в законе право военнослужащих обращаться для защиты своих прав, чести, достоинства и законных интересов непосредственно в суд.</w:t>
      </w:r>
    </w:p>
    <w:p w14:paraId="15A161C7" w14:textId="77777777" w:rsidR="00024251" w:rsidRPr="00024251" w:rsidRDefault="00024251" w:rsidP="00024251">
      <w:r w:rsidRPr="00024251">
        <w:t>Необходимо создание профессиональной службы дознания, независимой от командования воинских частей.</w:t>
      </w:r>
    </w:p>
    <w:p w14:paraId="57FE56E9" w14:textId="11733B22" w:rsidR="00CA1919" w:rsidRPr="00853D96" w:rsidRDefault="00C61F60" w:rsidP="00024251">
      <w:pPr>
        <w:pStyle w:val="3"/>
      </w:pPr>
      <w:bookmarkStart w:id="944" w:name="_Toc174261249"/>
      <w:bookmarkStart w:id="945" w:name="_Toc13960705"/>
      <w:bookmarkEnd w:id="944"/>
      <w:r>
        <w:rPr>
          <w:lang w:val="ru-RU"/>
        </w:rPr>
        <w:t xml:space="preserve">5.3.3. </w:t>
      </w:r>
      <w:r w:rsidR="00CA1919" w:rsidRPr="00853D96">
        <w:t>Кирилл Подрабинек. «Казармы в Туркмении»</w:t>
      </w:r>
      <w:bookmarkEnd w:id="945"/>
    </w:p>
    <w:p w14:paraId="18AD01A0" w14:textId="63AA7C33" w:rsidR="00CA1919" w:rsidRPr="00853D96" w:rsidRDefault="00C61F60" w:rsidP="00024251">
      <w:pPr>
        <w:pStyle w:val="4"/>
      </w:pPr>
      <w:bookmarkStart w:id="946" w:name="_Toc179192548"/>
      <w:bookmarkEnd w:id="946"/>
      <w:r>
        <w:rPr>
          <w:lang w:val="ru-RU"/>
        </w:rPr>
        <w:t>5.</w:t>
      </w:r>
      <w:r w:rsidR="00CA1919" w:rsidRPr="00853D96">
        <w:t>3.3.1. День «салабона»</w:t>
      </w:r>
    </w:p>
    <w:p w14:paraId="45F8F69A" w14:textId="654E93AE" w:rsidR="00CA1919" w:rsidRPr="00053A32" w:rsidRDefault="00CA1919" w:rsidP="00053A32">
      <w:r w:rsidRPr="00053A32">
        <w:t>«Подъем!» — гнусным голосом орет сержант. С верхних коек сыпятся молодые, на нижних сладко почивают кандидаты в паханы. Мы с Вами, читатель, в Туркмении, в казарме Советской Армии. Введем сразу в курс дела.</w:t>
      </w:r>
    </w:p>
    <w:p w14:paraId="7B195659" w14:textId="77777777" w:rsidR="00CA1919" w:rsidRPr="00053A32" w:rsidRDefault="00CA1919" w:rsidP="00053A32">
      <w:r w:rsidRPr="00053A32">
        <w:t>В казарме строгая иерархия по годам и призывам службы. Солдаты первого года службы — без всяких прав, второго года — вершители судеб первых. Но кроме общего деления на быдло и олигархию есть и промежуточные градации. Солдаты первого полугодия — молодые. Это низшая каста. Отслужив полгода, молодые становятся карасями. Так сказать, законодательно, у карася нет никакого преимущества перед молодым. Ему «положено» все то же, что и молодому. Но он отслужил дольше, и ему все же меньше достается стирок портянок паханам, ночных драяний казармы и т.п.</w:t>
      </w:r>
    </w:p>
    <w:p w14:paraId="16127D76" w14:textId="77777777" w:rsidR="00CA1919" w:rsidRPr="00053A32" w:rsidRDefault="00CA1919" w:rsidP="00053A32">
      <w:r w:rsidRPr="00053A32">
        <w:t>Армейские обычаи, имеющие в казарме силу закона, укладываются в емкое слово «положено». Так вот, пахать и соблюдать воинские уставы положено только первому году службы, отслужив год, положено «заложить на все кое-что». Торжественная метаморфоза! Прошел год, карась превратился в кандидата. Имеется в виду не кандидат наук, а кандидат в паханы. Они шугают молодых и карасей, чтобы те не борзели. Короче, они ответственны за «порядок». Отслужив полгода, кандидаты становятся паханами, отцами общества, так сказать, его сливками.</w:t>
      </w:r>
    </w:p>
    <w:p w14:paraId="5E63C559" w14:textId="77777777" w:rsidR="00CA1919" w:rsidRPr="00053A32" w:rsidRDefault="00CA1919" w:rsidP="00053A32">
      <w:r w:rsidRPr="00053A32">
        <w:t>Паханам положено отдыхать. Репрессируют они молодых в порядке частной инициативы, личной заинтересованности, а не целеустремленно, как кандидаты, ну и высшая ступень могущества, это быть дедом, деды — это солдаты, дожившие до своего дембеля, но еще не уехавшие домой. У них есть и свои «внуки», новобранцы, забранные в армию по тому же приказу.</w:t>
      </w:r>
    </w:p>
    <w:p w14:paraId="3496CAFD" w14:textId="77777777" w:rsidR="00CA1919" w:rsidRPr="00053A32" w:rsidRDefault="00CA1919" w:rsidP="00053A32">
      <w:r w:rsidRPr="00053A32">
        <w:t>Пока мы разбирались в чинах, молодые и караси, а короче — салабоны, уже успели построиться на зарядку. Последуем и мы за ними в физгородок, где для них уготовлена пытка физкультурой. Руководят пыткой несколько «любителей спорта» и сержантов второго года службы. Каждый берет себе группу салабонов и старается довести до такого состояния, чтобы «служба медом не казалась». При этом умело чередуются различные упражнения. Вот одна из групп. Сегодня ночью эти молодцы имели наглость попасться на глаза дежурному по части, когда драили полы за наряд, состоящий из паханов. Молодцы, зацепившись ногами за тумбу, специально врытую в землю, лежат, перегнувшись через скамеечку, и качают пресс — и «раз», командует сержант. Молодцы, одновременно поднимаются — и «два», молодцы перегибаются через скамеечку. Сержант не спешит командовать. Ведь лежать в таком положении очень больно, сводит все мускулы тела. «И раз», — милостиво разрешает верховное существо. И так двадцать, сорок и сколько вздумается раз. Тело невыносимо болит, кажется, уже нет сил.</w:t>
      </w:r>
    </w:p>
    <w:p w14:paraId="17F615B8" w14:textId="77777777" w:rsidR="00CA1919" w:rsidRPr="00053A32" w:rsidRDefault="00CA1919" w:rsidP="00053A32">
      <w:r w:rsidRPr="00053A32">
        <w:t>– Эй, ты, несчастный, выгибайся! Что, больше не можешь? — виновному выделяется оплеуха.</w:t>
      </w:r>
    </w:p>
    <w:p w14:paraId="56ABE419" w14:textId="77777777" w:rsidR="00CA1919" w:rsidRPr="00053A32" w:rsidRDefault="00CA1919" w:rsidP="00053A32">
      <w:r w:rsidRPr="00053A32">
        <w:t>– Из-за тебя повторим все сначала.</w:t>
      </w:r>
    </w:p>
    <w:p w14:paraId="1B5A6C06" w14:textId="77777777" w:rsidR="00CA1919" w:rsidRPr="00053A32" w:rsidRDefault="00CA1919" w:rsidP="00053A32">
      <w:r w:rsidRPr="00053A32">
        <w:t>Это тоже одна из воспитательных мер. Ясно, какими глазами будут смотреть на виновного коллеги по несчастью, вокруг с любопытством и смешками наблюдает, покуривая, группка паханов.</w:t>
      </w:r>
    </w:p>
    <w:p w14:paraId="76EEECF5" w14:textId="77777777" w:rsidR="00CA1919" w:rsidRPr="00053A32" w:rsidRDefault="00CA1919" w:rsidP="00053A32">
      <w:r w:rsidRPr="00053A32">
        <w:t>В другом конце физгородка маленький ипподром. Пара азартных кандидатов держит тотализатор на бегающих по кругу салабонов. Проигрывающая лошадка подгоняется пинками. Иногда пытка физкультурой доводится до такой степени, что истязуемый без сил валится на землю. Рядового Ш. качали до тех пор, пока у него не разошлись операционные швы на животе.</w:t>
      </w:r>
    </w:p>
    <w:p w14:paraId="4705577C" w14:textId="77777777" w:rsidR="00CA1919" w:rsidRPr="00053A32" w:rsidRDefault="00CA1919" w:rsidP="00053A32">
      <w:r w:rsidRPr="00053A32">
        <w:t>Что же заставляет салабонов подчиняться этому? — спросите Вы. Страх перед неминуемой расплатой ночью в казарме.</w:t>
      </w:r>
    </w:p>
    <w:p w14:paraId="32F9F9DA" w14:textId="77777777" w:rsidR="00CA1919" w:rsidRPr="00053A32" w:rsidRDefault="00CA1919" w:rsidP="00053A32">
      <w:r w:rsidRPr="00053A32">
        <w:t>Где же офицеры? — спросите Вы. Дома, кому охота рано вставать? Они придут только к разводу. Изредка они приходят к зарядке. Офицер отправляет на нее всю роту, а сам идет в канцелярию курить. Не повезло паханам! Вместо того, чтобы спать, придется слоняться по городку. Иногда офицеры появляются и в самом физгородке, но это ничего не меняет. Во-первых, бывает это редко. Во-вторых, физгородок большой, зарядка проходит рано, а потому еще темно. Контроля не получается. Заметим, что пытка физкультурой может быть несколько раз в день. Расписанием предусмотрены кроме ежедневной физзарядки еще и физкультурные занятия. Офицеры, положившись на сержантов, спокойно уходят по своим делам.</w:t>
      </w:r>
    </w:p>
    <w:p w14:paraId="3AF2F6D0" w14:textId="77777777" w:rsidR="00CA1919" w:rsidRPr="00053A32" w:rsidRDefault="00CA1919" w:rsidP="00053A32">
      <w:r w:rsidRPr="00053A32">
        <w:t>Всему приходит конец, и физзарядке тоже. Молодняк гонится в казармы, где ему предстоит немного развеяться — навести в расположении роты порядок. С подъема двое уборщиков, назначенных еще вечером, естественно, салабонов, мыли казарму. Теперь молодняк должен заправить койки свои и за аристократию. Тут тонкость. Офицеры требуют высокого качества заправки коек. Сержанты еще большего — разумная перестраховка! По периметру койки требуется навести уголок, рубчик, сгиб постели должен быть прямой линией.</w:t>
      </w:r>
    </w:p>
    <w:p w14:paraId="15F36281" w14:textId="77777777" w:rsidR="00CA1919" w:rsidRPr="00053A32" w:rsidRDefault="00CA1919" w:rsidP="00053A32">
      <w:r w:rsidRPr="00053A32">
        <w:t>— Чтоб комар яйца обрезал, — командует сержант. И закипает работа. Но ничто не идеально, к печали сержанта. Иногда поступает приказ:</w:t>
      </w:r>
    </w:p>
    <w:p w14:paraId="3516B9A5" w14:textId="77777777" w:rsidR="00CA1919" w:rsidRPr="00053A32" w:rsidRDefault="00CA1919" w:rsidP="00053A32">
      <w:r w:rsidRPr="00053A32">
        <w:t>— Руками вы работать не можете, наводите уголок зубами.</w:t>
      </w:r>
    </w:p>
    <w:p w14:paraId="43DCAD0F" w14:textId="77777777" w:rsidR="00CA1919" w:rsidRPr="00053A32" w:rsidRDefault="00CA1919" w:rsidP="00053A32">
      <w:r w:rsidRPr="00053A32">
        <w:t>И наводят зубами уголки, прикусывая одеяло по периметру!</w:t>
      </w:r>
    </w:p>
    <w:p w14:paraId="03E7E22F" w14:textId="77777777" w:rsidR="00CA1919" w:rsidRPr="00053A32" w:rsidRDefault="00CA1919" w:rsidP="00053A32">
      <w:r w:rsidRPr="00053A32">
        <w:t>Паханы и кандидаты валяются на заправленных койках (спят они только на нижнем ярусе). Уставом это запрещено, но причем тут Устав! Поэтому в течение дня салабоны то и дело заправляют за ними койки.</w:t>
      </w:r>
    </w:p>
    <w:p w14:paraId="71DCCE5B" w14:textId="77777777" w:rsidR="00CA1919" w:rsidRPr="00053A32" w:rsidRDefault="00CA1919" w:rsidP="00053A32">
      <w:r w:rsidRPr="00053A32">
        <w:t>По распорядку дня далее следует утренний осмотр. Когда офицеров нет, а бывают они редко, строятся одни только салабоны. С них требуют чистых подшитых воротников, начищенных сапог, чистого обмундирования, подковок на сапогах, надраенных блях и многого другого. Но, Боже, как этого добиться! Найти сапожную щетку и крем перед осмотром — проблема даже для пахана. Их просто нету.</w:t>
      </w:r>
    </w:p>
    <w:p w14:paraId="3EE57C7C" w14:textId="77777777" w:rsidR="00CA1919" w:rsidRPr="00053A32" w:rsidRDefault="00CA1919" w:rsidP="00053A32">
      <w:r w:rsidRPr="00053A32">
        <w:t>Периодически из жалования солдат вычитается по одному-два рубля. На эти деньги приобретаются сапожные щетки и крем, зубные щетки и паста, мыльницы и мыло, материя для воротничков. Из общего запаса старшина припрятывает приличную долю, в основном материи, в каптерке. Это для будущих паханов. Остальное выдается всем. И очень быстро исчезает.</w:t>
      </w:r>
    </w:p>
    <w:p w14:paraId="04E56B9B" w14:textId="77777777" w:rsidR="00CA1919" w:rsidRPr="00053A32" w:rsidRDefault="00CA1919" w:rsidP="00053A32">
      <w:r w:rsidRPr="00053A32">
        <w:t>В казарме процветает кустарный промысел. Паханам на дембель изготавливаются сувенирчики — цветочки, подставки, шкатулочки. Основной материал — органическое стекло, на инкрустацию идет цветная пластмасса. Большим спросом у туркменского населения пользуются браслеты для часов казарменного производства. Это своего рода разменная монета стоимостью от трех до десяти рублей. Мыльницы и зубные щетки являются инкрустационным материалом, полотенца нужны для шлифовки изделий. В короткий срок запасы исчерпываются. Сапожные щетки быстро выходят из строя, часть из них служит для надраивания полов. Вот почему перед утренним осмотром начинается ажиотаж.</w:t>
      </w:r>
    </w:p>
    <w:p w14:paraId="705DC284" w14:textId="77777777" w:rsidR="00CA1919" w:rsidRPr="00053A32" w:rsidRDefault="00CA1919" w:rsidP="00053A32">
      <w:r w:rsidRPr="00053A32">
        <w:t>Паханы выходят из положения просто:</w:t>
      </w:r>
    </w:p>
    <w:p w14:paraId="57FC3E68" w14:textId="77777777" w:rsidR="00CA1919" w:rsidRPr="00053A32" w:rsidRDefault="00CA1919" w:rsidP="00053A32">
      <w:r w:rsidRPr="00053A32">
        <w:t>— Две минуты, найди щетку и крем! В противном случае будешь держать улыбку у себя в руках.</w:t>
      </w:r>
    </w:p>
    <w:p w14:paraId="02F310C0" w14:textId="77777777" w:rsidR="00CA1919" w:rsidRPr="00053A32" w:rsidRDefault="00CA1919" w:rsidP="00053A32">
      <w:r w:rsidRPr="00053A32">
        <w:t>Но что делать салабону? Ведь личных вещей у него нет, все отбирается и крадется. Где достать на воротничок? Какого труда стоило найти чистый воротничок для пахана и пришить ему на китель! А где взять для себя? Да и когда время для этого было выкроить?</w:t>
      </w:r>
    </w:p>
    <w:p w14:paraId="41D6379E" w14:textId="77777777" w:rsidR="00CA1919" w:rsidRPr="00053A32" w:rsidRDefault="00CA1919" w:rsidP="00053A32">
      <w:r w:rsidRPr="00053A32">
        <w:t>– Вывернуть карманы и показать содержимое! — командует сержант. И не дай Бог, если он обнаружит кусок материи, зубную щетку, письма, бритвенный станочек.</w:t>
      </w:r>
    </w:p>
    <w:p w14:paraId="52208623" w14:textId="77777777" w:rsidR="00CA1919" w:rsidRPr="00053A32" w:rsidRDefault="00CA1919" w:rsidP="00053A32">
      <w:r w:rsidRPr="00053A32">
        <w:t>– Несчастный, марш сортир мыты. Потом еще с тобой разберемся.</w:t>
      </w:r>
    </w:p>
    <w:p w14:paraId="44C6C01C" w14:textId="77777777" w:rsidR="00CA1919" w:rsidRPr="00053A32" w:rsidRDefault="00CA1919" w:rsidP="00053A32">
      <w:r w:rsidRPr="00053A32">
        <w:t>Тоже разумно поставленная тактика. Делается это для того, чтобы салабон не имел ничего личного, а вся материя, щетки, крем и т.п. было достоянием аристократии. Ведь салабону негде все это прятать, кроме как на себе. Его вещмешок проверяется, койка тоже, любой пахан может все отобрать.</w:t>
      </w:r>
    </w:p>
    <w:p w14:paraId="17C4D262" w14:textId="77777777" w:rsidR="00CA1919" w:rsidRPr="00053A32" w:rsidRDefault="00CA1919" w:rsidP="00053A32">
      <w:r w:rsidRPr="00053A32">
        <w:t>Но не о своем внешнем виде он беспокоится. Всякий второй служащий может приказать «в две минуты» почистить ему сапоги, надраить бляху, найти закурить, иначе «держать улыбку в руках». Вот и пробует изловчиться салабон, попадая в этакие клещи.</w:t>
      </w:r>
    </w:p>
    <w:p w14:paraId="74C7B5C4" w14:textId="77777777" w:rsidR="00CA1919" w:rsidRPr="00053A32" w:rsidRDefault="00CA1919" w:rsidP="00053A32">
      <w:r w:rsidRPr="00053A32">
        <w:t>Заметим сразу. Воровство в казарме повальное. Крадут старослужащие у всех, молодые друг у друга. Оставить ничего нельзя. Всякий старается запрятать свои вещи в боевой машине, в радиостанции, в комнате боевого дежурства, даже закопать в укромном углу.</w:t>
      </w:r>
    </w:p>
    <w:p w14:paraId="2C951AF0" w14:textId="77777777" w:rsidR="00CA1919" w:rsidRPr="00053A32" w:rsidRDefault="00CA1919" w:rsidP="00053A32">
      <w:r w:rsidRPr="00053A32">
        <w:t>Итак, утренний осмотр кончился. Несколько «несчастных» с ведрами и метлами орудуют в сортире. А для остальных есть новое развлечение — утренний тренаж. Бывает он разный.</w:t>
      </w:r>
    </w:p>
    <w:p w14:paraId="6F37310B" w14:textId="77777777" w:rsidR="00CA1919" w:rsidRPr="00053A32" w:rsidRDefault="00CA1919" w:rsidP="00053A32">
      <w:r w:rsidRPr="00053A32">
        <w:t>Положим, сегодня по защите от оружия массового поражения. Салабонам могут предложить надеть противогазы и бегать по кругу, через каждые двадцать метров падать, вставать и снова бежать. В климате Туркмении трудно даже просто так бегать. Что же сказать о беге в противогазе. В редких случаях присутствия на тренажере офицера все тренируются просто в надевании противогаза. Бывают тренажи по физподготовке. Что это такое, писалось уже выше. Но вот, положим, тренаж по строевой подготовке. Сержант выводит молодняк на плац, и те маршируют строевым шагом.</w:t>
      </w:r>
    </w:p>
    <w:p w14:paraId="33615441" w14:textId="77777777" w:rsidR="00CA1919" w:rsidRPr="00053A32" w:rsidRDefault="00CA1919" w:rsidP="00053A32">
      <w:r w:rsidRPr="00053A32">
        <w:t>– Не слышу запаха резины! — в ярости кричит командующий нарядом. — Будем тренироваться!</w:t>
      </w:r>
    </w:p>
    <w:p w14:paraId="37EA12C3" w14:textId="77777777" w:rsidR="00CA1919" w:rsidRPr="00053A32" w:rsidRDefault="00CA1919" w:rsidP="00053A32">
      <w:r w:rsidRPr="00053A32">
        <w:t>И действительно, в свободные для всех по Уставу, а на деле только для старослужащих, полчаса после обеда на плацу, в жару, после еды будет тренировка. Будет тренировка и в личное время вечером.</w:t>
      </w:r>
    </w:p>
    <w:p w14:paraId="29DE91D1" w14:textId="77777777" w:rsidR="00CA1919" w:rsidRPr="00053A32" w:rsidRDefault="00CA1919" w:rsidP="00053A32">
      <w:r w:rsidRPr="00053A32">
        <w:t>– Запевай! — командует сержант. Салабоны дружно поют, маршируя.</w:t>
      </w:r>
    </w:p>
    <w:p w14:paraId="5A8CC3A2" w14:textId="77777777" w:rsidR="00CA1919" w:rsidRPr="00053A32" w:rsidRDefault="00CA1919" w:rsidP="00053A32">
      <w:r w:rsidRPr="00053A32">
        <w:t>– В наше время пели лучше, — критически замечает какой-то пахан.</w:t>
      </w:r>
    </w:p>
    <w:p w14:paraId="653A0D58" w14:textId="77777777" w:rsidR="00CA1919" w:rsidRPr="00053A32" w:rsidRDefault="00CA1919" w:rsidP="00053A32">
      <w:r w:rsidRPr="00053A32">
        <w:t>– Ничего, — успокаивает сержант, — они у меня сегодня охрипнут. Тут преследуется цель. Вот идет рота. Если ведет ее офицер, то в строю все: впереди хомуты, потом молодые и караси, сзади развязно шагают старослужащие.</w:t>
      </w:r>
    </w:p>
    <w:p w14:paraId="7F1ECD98" w14:textId="77777777" w:rsidR="00CA1919" w:rsidRPr="00053A32" w:rsidRDefault="00CA1919" w:rsidP="00053A32">
      <w:r w:rsidRPr="00053A32">
        <w:t>– Строевым, запевай! — следует команда. Старослужащие идут все так же развязно, для вида только открывая рты. Поэтому салабоны должны отбивать шаг очень громко, петь во всю мочь за всю роту. А как этого добиваться? Тренировками!</w:t>
      </w:r>
    </w:p>
    <w:p w14:paraId="5BC23E3F" w14:textId="77777777" w:rsidR="00CA1919" w:rsidRPr="00053A32" w:rsidRDefault="00CA1919" w:rsidP="00053A32">
      <w:r w:rsidRPr="00053A32">
        <w:t>Самый приятный тренаж — политинформации. От салабонов требуется одно — внимательно слушать офицера, загораживая спинами спящих паханов.</w:t>
      </w:r>
    </w:p>
    <w:p w14:paraId="45DAE4CE" w14:textId="77777777" w:rsidR="00CA1919" w:rsidRPr="00053A32" w:rsidRDefault="00CA1919" w:rsidP="00053A32">
      <w:r w:rsidRPr="00053A32">
        <w:t>«Масло съели, день прошел», гласит казарменная мудрость. Масло съел, уезжай домой. Рота идет на завтрак приближать долгожданный срок, тут мы сталкиваемся с новой пыткой, пыткой голодом, истина, что армия не курорт, — банальна. Известно, что солдатская жратва отнюдь не блюда французской кухни. Однако, если бы солдат съедал все положенное ему, жить было бы возможно, но в этом «если бы» и все дело. Между гарнизонным продовольственным складом и солдатским столом имеется два промежуточно-осадочных пункта — склад части и кухня. Вечерком можно заметить прапорщиков, идущих домой с большими сумками, а на кухне повара задают пиры своим друзьям старослужащим. Результаты для солдатского рациона ясны. Но и это еще не все.</w:t>
      </w:r>
    </w:p>
    <w:p w14:paraId="79889E94" w14:textId="77777777" w:rsidR="00CA1919" w:rsidRPr="00053A32" w:rsidRDefault="00CA1919" w:rsidP="00053A32">
      <w:r w:rsidRPr="00053A32">
        <w:t>Положим, за столом сидит десять человек. Поскольку солдат первого и второго года службы примерно одинаковые количества, то и за столом окажется пять аристократов и пять рабов. Как же, как не рабами, назвать салабонов, хоть большинство из них таковыми себя не признают. Вследствие такой диспозиции за столом, каждый старослужащий может обжать одного молодого или карася. Паханы и кандидаты сидят на одном конце стола, где бачок, молодые и караси — на противоположном. На этом пиршестве богов есть и свои ганимеды. На роль виночерпия выбирается молодой, наиболее достойный доверия паханов. Такой «разводящий» кладет каждому пахану столько, сколько тот пожелает. За свою лакейскую должность он имеет некоторую корысть. Оделив старослужащих, он в первую очередь кладет себе. Остальное идет на другой край стола.</w:t>
      </w:r>
    </w:p>
    <w:p w14:paraId="09389B9D" w14:textId="77777777" w:rsidR="00CA1919" w:rsidRPr="00053A32" w:rsidRDefault="00CA1919" w:rsidP="00053A32">
      <w:r w:rsidRPr="00053A32">
        <w:t>Разумеется, если в бачке нечто достойное внимания, ну, скажем, хотя бы картошка, а не перловая каша, на другой край стола вообще ничего не попадает. Но если это даже и перловая каша, последний за столом может и ее не получить. За последним местом сидит или самый слабый молодой, или наиболее третируемый кандидатами салабон. За некоторыми столами ганимедов нет. Там менее гордые паханы унижаются до самообслуживания. Салабонам от этого не легче.</w:t>
      </w:r>
    </w:p>
    <w:p w14:paraId="5BB695A6" w14:textId="77777777" w:rsidR="00CA1919" w:rsidRPr="00053A32" w:rsidRDefault="00CA1919" w:rsidP="00053A32">
      <w:r w:rsidRPr="00053A32">
        <w:t>Ни один салабон не смеет взять себе хлеб, масло, сахар, вечером кусочек рыбы, пока не возьмут себе старослужащие. После этого молодняк накидывается на остатки. При этом сидящие ближе к паханам находятся в более выгодном положении, чем сидящие дальше от них. Каждое место за столом строго регламентировано, оно соответствует общественному положению, определяемому силой, изворотливостью, угодливостью перед старослужащими, наглостью и подлостью. Итак, вся пища разобрана.</w:t>
      </w:r>
    </w:p>
    <w:p w14:paraId="0697E351" w14:textId="77777777" w:rsidR="00CA1919" w:rsidRPr="00053A32" w:rsidRDefault="00CA1919" w:rsidP="00053A32">
      <w:r w:rsidRPr="00053A32">
        <w:t>Вот задача для первоклассника. За столом было двадцать кусков сахара. Пять человек взяли себе каждый по три куска, сколько кусков сахара достанется каждому из оставшихся пяти человек? Вариант. Двое из первой пятерки оказались сластенами и взяли по четыре куска сахара, сколько человек из второй пятерки окажутся без него?</w:t>
      </w:r>
    </w:p>
    <w:p w14:paraId="0BF83E05" w14:textId="77777777" w:rsidR="00CA1919" w:rsidRPr="00053A32" w:rsidRDefault="00CA1919" w:rsidP="00053A32">
      <w:r w:rsidRPr="00053A32">
        <w:t>Надо отметить, что все куски сахара, хлеба и рыбы разной величины, так что если салабон и съест все-таки что-нибудь, то это может быть крошкой или плавником.</w:t>
      </w:r>
    </w:p>
    <w:p w14:paraId="4D700402" w14:textId="77777777" w:rsidR="00CA1919" w:rsidRPr="00053A32" w:rsidRDefault="00CA1919" w:rsidP="00053A32">
      <w:r w:rsidRPr="00053A32">
        <w:t>В учебках, где все солдаты одного призыва, такая неравномерность кусков по величине не странна. Сегодня ты съел маленький кусок, завтра другой, все справедливо. Но вот в войсках дело другое, что касается пресловутого масла, то если оно не разделено на куски, салабонам его не видать. Исходя из пословицы, они могут этот день в жизнь не засчитывать.</w:t>
      </w:r>
    </w:p>
    <w:p w14:paraId="5D56916C" w14:textId="77777777" w:rsidR="00CA1919" w:rsidRPr="00053A32" w:rsidRDefault="00CA1919" w:rsidP="00053A32">
      <w:r w:rsidRPr="00053A32">
        <w:t>Рубоны в обед проходят и в завтрак. Не удивительно, что обжатые салабоны ходят вечно голодные, а такое хроническое недоедание очень тяжелая пытка, ничто так не деморализует человека, не подавляет его, как пытка голодом. Паханы это понимают. Часто можно видеть, как они накладывают себе вдвое больше того, что могут съесть, и оставляют в тарелках. Салабоны, естественно, взять остатки не смеют.</w:t>
      </w:r>
    </w:p>
    <w:p w14:paraId="5D15CE20" w14:textId="77777777" w:rsidR="00CA1919" w:rsidRPr="00053A32" w:rsidRDefault="00CA1919" w:rsidP="00053A32">
      <w:r w:rsidRPr="00053A32">
        <w:t>— Ты что, несчастный, что ли? — В разряд несчастных попадает всякий салабон, имеющий наглость печалиться своему образу жизни. И будьте спокойны, у него будет еще больше оснований для этого!</w:t>
      </w:r>
    </w:p>
    <w:p w14:paraId="28917F10" w14:textId="77777777" w:rsidR="00CA1919" w:rsidRPr="00053A32" w:rsidRDefault="00CA1919" w:rsidP="00053A32">
      <w:r w:rsidRPr="00053A32">
        <w:t>Жрать хочется! Может быть выручат посылки или денежные переводы заботливых родных? Напрасные чаяния. Ротный почтальон, салабон, конечно, приносит в казарму корреспонденцию. При этом он придерживается строгого правила. Перед тем, как отдать извещение молодому адресату, сообщит пахану. Вопрос, какому именно, регулируется между паханами, осчастливленный молодой идет с паханом или группой паханов на почту и получает посылку. Он даже сам приносит ее в часть. Тут она у него отбирается, и у паханов в укромном месте начинается пир. Почетный эскорт сопровождает салабона не потому, конечно, что ему не доверяют, а для того, чтобы не делиться со всеми старослужащими в казарме. Если счастливчику пришли деньги, то он сам идет на почту и по возвращении благопристойно отдает их уважаемому господину. Зачастую за примерное поведение салабону перепадает кусок или рубль.</w:t>
      </w:r>
    </w:p>
    <w:p w14:paraId="70C44FB1" w14:textId="77777777" w:rsidR="00CA1919" w:rsidRPr="00053A32" w:rsidRDefault="00CA1919" w:rsidP="00053A32">
      <w:r w:rsidRPr="00053A32">
        <w:t>Итак, перед молодым вечная проблема — что бы поесть? И кусок хлеба, я не преувеличиваю, подарок судьбы. Конечно, некоторые храбрецы пытаются выйти из такого положения. С отчаянным мужеством они прокрадываются на кухню и клянчат у поваров жратву. Иногда к их мольбам снисходят, иногда повара их бьют. Но если какой-нибудь пахан из его роты застанет салабона за этаким занятием, то все — быть ему несчастным.</w:t>
      </w:r>
    </w:p>
    <w:p w14:paraId="3632330F" w14:textId="77777777" w:rsidR="00CA1919" w:rsidRPr="00053A32" w:rsidRDefault="00CA1919" w:rsidP="00053A32">
      <w:r w:rsidRPr="00053A32">
        <w:t>Завтрак кончился. Салабоны убирают посуду. Плотно поевшая рота идет на утренний развод. С развода солдаты отправляются на занятия и работы. Примерно в половине случаев офицеры поручают проводить занятия сержантам, а сами уходят по своим делам и бездельям. Старослужащие гуляют или спят в казарме. Молодняк усиленно натаскивается в познании солдатской науки. А как же иначе? По итогам полугодовой проверки будут приличные результаты хотя бы за счет молодых.</w:t>
      </w:r>
    </w:p>
    <w:p w14:paraId="3EDDA6BC" w14:textId="77777777" w:rsidR="00CA1919" w:rsidRPr="00053A32" w:rsidRDefault="00CA1919" w:rsidP="00053A32">
      <w:r w:rsidRPr="00053A32">
        <w:t>Если роту отправили работать, есть два варианта. Предположим, поступило задание всем сообща вырыть траншею. Старослужащие будут загорать, бдительно следя за тем, как пашут салабоны. Если подойдет офицер, можно будет в крайнем случае взять для вида лопату в руки. Второй вариант, лаются разные задания группам на четыре, восемь человек. Если задание важное, офицер в группу молодых назначает одного пахана. Ясно, что при этом производительность труда возрастает.</w:t>
      </w:r>
    </w:p>
    <w:p w14:paraId="58523D6E" w14:textId="77777777" w:rsidR="00CA1919" w:rsidRPr="00053A32" w:rsidRDefault="00CA1919" w:rsidP="00053A32">
      <w:r w:rsidRPr="00053A32">
        <w:t>Итак, мы коснулись еще одного вида пытки, пытки работой. Она менее стабильна, чем остальные, но иногда проявляется в острой форме, к таким случаям относятся, в основном, кухонные работы, состав кухонного наряда должен чистить котлы, носить воду, расставлять, убирать и мыть посуду, чистить картошку, и многое другое, даже в полном составе наряду трудно справляться со всей работой. А не дай Бог не справиться Солдату положено если не есть вовремя, то хотя бы присутствовать при этом по расписанию. Но половина наряда — старослужащие, значит молодняк должен работать вдвое усиленнее. Кухонный наряд — суточный, и все сутки без перерыва бегает салабон, подгоняемый пинками. Многие выбиваются из сил, и тогда следуют сцены жестокого избиения. Во что бы то ни стало должна обеспечиваться бесперебойная работа столовой. Но салабон даже под угрозой колесования не может бегать со скоростью антилопы. Что же делать? И тут совершается акт пиратства. Паханы ловят со стороны молодых, неосторожно приблизившихся к столовой, и заставляют их работать. На этой почве иногда вспыхивают междоусобицы рабовладельцев. Любой старослужащий может избить любого салабона. Избить, но не эксплуатировать. Последнее есть уже покушение на частную собственность — молодые являются принадлежностью только данной роты. Действительно, молодому нужно постирать своему хозяину портянки, а его умыкнули чужие! Непорядок.</w:t>
      </w:r>
    </w:p>
    <w:p w14:paraId="660B9B92" w14:textId="77777777" w:rsidR="00CA1919" w:rsidRPr="00053A32" w:rsidRDefault="00CA1919" w:rsidP="00053A32">
      <w:r w:rsidRPr="00053A32">
        <w:t>Ревностное отношение к своей двуногой собственности старослужащих проиллюстрируем следующим путем.</w:t>
      </w:r>
    </w:p>
    <w:p w14:paraId="665C1E7B" w14:textId="77777777" w:rsidR="00CA1919" w:rsidRPr="00053A32" w:rsidRDefault="00CA1919" w:rsidP="00053A32">
      <w:r w:rsidRPr="00053A32">
        <w:t>К сержанту И., кандидату, пришел пахан другой роты.</w:t>
      </w:r>
    </w:p>
    <w:p w14:paraId="770A4AD8" w14:textId="77777777" w:rsidR="00CA1919" w:rsidRPr="00053A32" w:rsidRDefault="00CA1919" w:rsidP="00053A32">
      <w:r w:rsidRPr="00053A32">
        <w:t>– Не в службу, а в дружбу, одолжи парочку салабонов. Понимаешь, все наши разобраны, некому одежку мою постирать.</w:t>
      </w:r>
    </w:p>
    <w:p w14:paraId="60E62B77" w14:textId="77777777" w:rsidR="00CA1919" w:rsidRPr="00053A32" w:rsidRDefault="00CA1919" w:rsidP="00053A32">
      <w:r w:rsidRPr="00053A32">
        <w:t>– Пожалуйста, с удовольствием, — согласился И., желая угодить приятелю-пахану, и кликнул двух салабонов.</w:t>
      </w:r>
    </w:p>
    <w:p w14:paraId="791E5CC1" w14:textId="77777777" w:rsidR="00CA1919" w:rsidRPr="00053A32" w:rsidRDefault="00CA1919" w:rsidP="00053A32">
      <w:r w:rsidRPr="00053A32">
        <w:t>Молодые, В. и другой, по кличке «Гапон», принялись за работу. Через некоторое время зашел в умывальник их старшина Л.</w:t>
      </w:r>
    </w:p>
    <w:p w14:paraId="1CD940DE" w14:textId="77777777" w:rsidR="00CA1919" w:rsidRPr="00053A32" w:rsidRDefault="00CA1919" w:rsidP="00053A32">
      <w:r w:rsidRPr="00053A32">
        <w:t>– Что тут делаете?</w:t>
      </w:r>
    </w:p>
    <w:p w14:paraId="559A35BA" w14:textId="77777777" w:rsidR="00CA1919" w:rsidRPr="00053A32" w:rsidRDefault="00CA1919" w:rsidP="00053A32">
      <w:r w:rsidRPr="00053A32">
        <w:t>– Стираем.</w:t>
      </w:r>
    </w:p>
    <w:p w14:paraId="180BF970" w14:textId="77777777" w:rsidR="00CA1919" w:rsidRPr="00053A32" w:rsidRDefault="00CA1919" w:rsidP="00053A32">
      <w:r w:rsidRPr="00053A32">
        <w:t>– Кто велел?</w:t>
      </w:r>
    </w:p>
    <w:p w14:paraId="1E6D0180" w14:textId="77777777" w:rsidR="00CA1919" w:rsidRPr="00053A32" w:rsidRDefault="00CA1919" w:rsidP="00053A32">
      <w:r w:rsidRPr="00053A32">
        <w:t>– Сержант И.</w:t>
      </w:r>
    </w:p>
    <w:p w14:paraId="56DF4DBC" w14:textId="77777777" w:rsidR="00CA1919" w:rsidRPr="00053A32" w:rsidRDefault="00CA1919" w:rsidP="00053A32">
      <w:r w:rsidRPr="00053A32">
        <w:t>– Не шустрите! И. уже постирался.</w:t>
      </w:r>
    </w:p>
    <w:p w14:paraId="4FB61504" w14:textId="77777777" w:rsidR="00CA1919" w:rsidRPr="00053A32" w:rsidRDefault="00CA1919" w:rsidP="00053A32">
      <w:r w:rsidRPr="00053A32">
        <w:t>– Не знаем, он нам приказал.</w:t>
      </w:r>
    </w:p>
    <w:p w14:paraId="17510DA0" w14:textId="77777777" w:rsidR="00CA1919" w:rsidRPr="00053A32" w:rsidRDefault="00CA1919" w:rsidP="00053A32">
      <w:r w:rsidRPr="00053A32">
        <w:t>Л., наверное, сам искал себе свободных салабонов, и ответ этой парочки его не удовлетворил. Пошел старшина к И. и получил объяснение.</w:t>
      </w:r>
    </w:p>
    <w:p w14:paraId="1B847E6E" w14:textId="77777777" w:rsidR="00CA1919" w:rsidRPr="00053A32" w:rsidRDefault="00CA1919" w:rsidP="00053A32">
      <w:r w:rsidRPr="00053A32">
        <w:t>– Ты что, падло, хомут е…, наших салабонов заставляешь на других пахать?</w:t>
      </w:r>
    </w:p>
    <w:p w14:paraId="44F30A7E" w14:textId="77777777" w:rsidR="00CA1919" w:rsidRPr="00053A32" w:rsidRDefault="00CA1919" w:rsidP="00053A32">
      <w:r w:rsidRPr="00053A32">
        <w:t>Завел его в уголок и крепко избил.</w:t>
      </w:r>
    </w:p>
    <w:p w14:paraId="3AE65705" w14:textId="77777777" w:rsidR="00CA1919" w:rsidRPr="00053A32" w:rsidRDefault="00CA1919" w:rsidP="00053A32">
      <w:r w:rsidRPr="00053A32">
        <w:t>Внимательный читатель, ознакомившись с пиратством, спросит: а как отличить молодняк от паханов? Как тут не ошибиться? Ведь невозможно знать всех солдат части в лицо. Попробуем объяснить.</w:t>
      </w:r>
    </w:p>
    <w:p w14:paraId="31A52D17" w14:textId="77777777" w:rsidR="00CA1919" w:rsidRPr="00053A32" w:rsidRDefault="00CA1919" w:rsidP="00053A32">
      <w:r w:rsidRPr="00053A32">
        <w:t>Молодым положено быть одетым строго по форме. Старослужащий, напротив, делает все, чтобы, будучи в военной форме, носить ее не по форме. Перед нами пахан или кандидат. Сапоги у него с гармошкой, достигается это с помощью плоскогубцев. Верха сапог подогнуты. Ремень болтается. На кителе верхняя пуговица расстегнута. Шапка торчит на макушке. Если это панама, то носится она как шляпа, с «гендышком». На кителе сзади, на уровне плеч, отглажена складка. Шинель высоко обрезана и похожа на пальто. Кроме того, зимой проблема облегчается тем, что на рукаве шинели старослужащего два шеврона, у молодого один. Символика тут ясна — одна полоса означает первый год службы, две — второй. Очевидно, Министерство Обороны так распорядилось, чтобы облегчить жизнь паханам, старослужащий может иметь усы и быть давно нестриженным. Правда, сапоги у него блестят, китель выстиран и выглажен, все у него чистое и добротное. Оно и понятно, все это достигнуто заботами молодых. Но даже и без этих примет, по наглому, вызывающему виду, разболтанной походке можно догадаться, кто перед вами. Ни одну из этих отличительных примет не смеет иметь салабон. Сапоги у него гладкие, китель застегнут вплоть до крючка, панама круглая, шинель длинная, прическа короткая, усов нет в помине, пояс затянут.</w:t>
      </w:r>
    </w:p>
    <w:p w14:paraId="28BF8FC4" w14:textId="77777777" w:rsidR="00CA1919" w:rsidRPr="00053A32" w:rsidRDefault="00CA1919" w:rsidP="00053A32">
      <w:r w:rsidRPr="00053A32">
        <w:t>Кстати, о поясе. Если салабон начинает слабо затягивать ремень, затягивают ремень до предела, и салабон должен так ходить. Это мучительнейшая пытка. Через полчаса истязаемый при последнем издыхании. Ремень немного ослабляют и на внутренней стороне для контроля ставят метку.</w:t>
      </w:r>
    </w:p>
    <w:p w14:paraId="57FB25D2" w14:textId="77777777" w:rsidR="00CA1919" w:rsidRPr="00053A32" w:rsidRDefault="00CA1919" w:rsidP="00053A32">
      <w:r w:rsidRPr="00053A32">
        <w:t>Обмундирование молодых старое и грязное. Старое — потому, что новые сапоги, шапки, рукавицы — короче все, что можно, отбирают у них старослужащие, взамен отдавая свое. Грязное потому, что молодые все время работают, все время на полах, да и нет времени и возможности привести себя в порядок. Но самая главная отличительная черта молодых — это вечно забитое выражение во всей фигуре, тоска на лице. Тут ошибиться невозможно.</w:t>
      </w:r>
    </w:p>
    <w:p w14:paraId="58E6DE67" w14:textId="77777777" w:rsidR="00CA1919" w:rsidRPr="00053A32" w:rsidRDefault="00CA1919" w:rsidP="00053A32">
      <w:r w:rsidRPr="00053A32">
        <w:t>Прошел обед, после получасового перерыва, как правило, чистка оружия. Паханы бездельничают, салабоны чистят все автоматы. Затем снова занятия, работа. Проходит ужин, теперь полтора часа так называемого личного времени. Свободное и личное время для паханов и кандидатов, но никак не для салабонов. У последних задача — довести внешний облик старослужащих до нужной кондиции. Если сегодня вечером кино, то многие салабоны его не увидят. Работа прежде удовольствия! А то, что кино большое удовольствие, знает любой, служивший в армии. На полтора часа забывается служба, работа, командиры, и можно погрузиться в далекий сказочный мир гражданки и свободы.</w:t>
      </w:r>
    </w:p>
    <w:p w14:paraId="2BEEEB96" w14:textId="77777777" w:rsidR="00CA1919" w:rsidRPr="00053A32" w:rsidRDefault="00CA1919" w:rsidP="00053A32">
      <w:r w:rsidRPr="00053A32">
        <w:t>Впрочем, что тут кино. Ведь оно бывает три раза в неделю. А вот Новый год можно встретить в армии только два раза. За десять минут до наступления нового 1975 года зашел я в умывальник. Там несколько салабонов стирали паханам портянки. Что тут скажешь.</w:t>
      </w:r>
    </w:p>
    <w:p w14:paraId="07D0AEFD" w14:textId="77777777" w:rsidR="00CA1919" w:rsidRPr="00053A32" w:rsidRDefault="00CA1919" w:rsidP="00053A32">
      <w:r w:rsidRPr="00053A32">
        <w:t>Сегодня командир роты выдавал солдатам жалованье. Как правило, это три рубля восемьдесят копеек в месяц. Процедура эта происходит так. Командир сидит в канцелярии. Молодой входит, расписывается и получает деньги. Выходит и отдает поджидающему за дверью пахану рубля два. «Свободен, как ночной трамвай!». Что можно сделать в армии на остаток? Ведь и на курево не хватит. Но салабону положено курить «бычки». Пахан изящным жестом кидает окурок на землю, и салабон кидается поднимать. Запасливый салабон всегда хранит где-нибудь пачку сигарет. Ночью, когда он спит на втором ярусе, его может выбросить из койки пинок ногой лежащего внизу пахана.</w:t>
      </w:r>
    </w:p>
    <w:p w14:paraId="6BD5DD0D" w14:textId="77777777" w:rsidR="00CA1919" w:rsidRPr="00053A32" w:rsidRDefault="00CA1919" w:rsidP="00053A32">
      <w:r w:rsidRPr="00053A32">
        <w:t>– Найти закурить, две минуты, живо! — А где найдешь ночью закурить, если нет запаса? Причем, нерасторопность тоже наказывается.</w:t>
      </w:r>
    </w:p>
    <w:p w14:paraId="068E1DF5" w14:textId="77777777" w:rsidR="00CA1919" w:rsidRPr="00053A32" w:rsidRDefault="00CA1919" w:rsidP="00053A32">
      <w:r w:rsidRPr="00053A32">
        <w:t>– Смирно, кругом, бегом марш! — командует старослужащий. Салабон пробегает метров двадцать.</w:t>
      </w:r>
    </w:p>
    <w:p w14:paraId="151FF894" w14:textId="77777777" w:rsidR="00CA1919" w:rsidRPr="00053A32" w:rsidRDefault="00CA1919" w:rsidP="00053A32">
      <w:r w:rsidRPr="00053A32">
        <w:t>– Смирно, кругом, бегом марш! — снова команда. Салабон бежит назад. И так много раз.</w:t>
      </w:r>
    </w:p>
    <w:p w14:paraId="068FFE91" w14:textId="77777777" w:rsidR="00CA1919" w:rsidRPr="00053A32" w:rsidRDefault="00CA1919" w:rsidP="00053A32">
      <w:r w:rsidRPr="00053A32">
        <w:t>Если сегодня выдавали жалованье, значит молодняку предстоит «ночь печали». На полученные и отобранные деньги старослужащие перепьются и устроят тотальное избиение молодняка. Вино дает простор всем зверским инстинктам. Нечего и говорить, что молодым пить не положено, нарушения жестоко караются, добыча вина связана с риском попасться. Так как паханы сидеть на «губе» не любят, то на добычу посылаются салабоны-шустряки.</w:t>
      </w:r>
    </w:p>
    <w:p w14:paraId="5D25A803" w14:textId="77777777" w:rsidR="00CA1919" w:rsidRPr="00053A32" w:rsidRDefault="00CA1919" w:rsidP="00053A32">
      <w:r w:rsidRPr="00053A32">
        <w:t>– Попадется, ну и черт с ним, пускай врубается в службу.</w:t>
      </w:r>
    </w:p>
    <w:p w14:paraId="08AB62CB" w14:textId="77777777" w:rsidR="00CA1919" w:rsidRPr="00053A32" w:rsidRDefault="00CA1919" w:rsidP="00053A32">
      <w:r w:rsidRPr="00053A32">
        <w:t>Пьянки происходят обычно ночью, а сейчас перед отбоем вечерняя прогулка. По существу, это пятнадцатиминутный тренаж по строевой подготовке. Как они происходят, мы уже знаем. После вечерней прогулки проверка личного состава роты, после проверки отбой.</w:t>
      </w:r>
    </w:p>
    <w:p w14:paraId="31F9C835" w14:textId="77777777" w:rsidR="00CA1919" w:rsidRPr="00053A32" w:rsidRDefault="00CA1919" w:rsidP="00053A32">
      <w:r w:rsidRPr="00053A32">
        <w:t>Но не все так просто. В случае тревоги солдату положено одеться за сорок пять секунд. Это обстоятельство и кладется в основу еще одного издевательства над молодыми.</w:t>
      </w:r>
    </w:p>
    <w:p w14:paraId="56827783" w14:textId="77777777" w:rsidR="00CA1919" w:rsidRPr="00053A32" w:rsidRDefault="00CA1919" w:rsidP="00053A32">
      <w:r w:rsidRPr="00053A32">
        <w:t>– Сорок пять секунд, отбой! — кричит сержант. Какой смысл в том, чтобы в случае тревоги быстро раздеться? Разве только тот, чтобы похоронной команде проще было собрать обмундирование в одну кучу? Молодняк бешеным стадом несется к своим койкам, на ходу раздеваясь. Кстати, за эти сорок пять секунд нужно еще аккуратно уложить одежду на табуретки. Это тоже, очевидно, служит облегчению труда похоронной команды. Табуреток на всех не хватает, и горе тому, кому она не досталась, но вот все в постели.</w:t>
      </w:r>
    </w:p>
    <w:p w14:paraId="662FC9C2" w14:textId="77777777" w:rsidR="00CA1919" w:rsidRPr="00053A32" w:rsidRDefault="00CA1919" w:rsidP="00053A32">
      <w:r w:rsidRPr="00053A32">
        <w:t>– Сорок пять секунд, подъем! — орет сержант. Бешеное стадо несется на проход строиться, по пути одеваясь. Опоздать никому не хочется. Не успевший может тренироваться очень долго. Наблюдавшим за этим паханам очень весело. Это их любимое вечернее развлечение, в казарме гул азартных выкриков, насмешек, подгоняющих команд.</w:t>
      </w:r>
    </w:p>
    <w:p w14:paraId="525C0A44" w14:textId="77777777" w:rsidR="00CA1919" w:rsidRPr="00053A32" w:rsidRDefault="00CA1919" w:rsidP="00053A32">
      <w:r w:rsidRPr="00053A32">
        <w:t>И действительно, салабоны сталкиваются лбами, лезут вдвоем в один сапог, пытаются надеть через голову штаны, сплошной юмор! Все приедается, и поэтому заготовлена новая фаза веселья, молодняк в одном нижнем стоит перед койками. Один вид их забавен! Лучшее белье забирается после бани старослужащими.</w:t>
      </w:r>
    </w:p>
    <w:p w14:paraId="3002B709" w14:textId="77777777" w:rsidR="00CA1919" w:rsidRPr="00053A32" w:rsidRDefault="00CA1919" w:rsidP="00053A32">
      <w:r w:rsidRPr="00053A32">
        <w:t>Поэтому белье салабонов самых удивительных размеров. У многих прорехи на самых интересных местах.</w:t>
      </w:r>
    </w:p>
    <w:p w14:paraId="7334900F" w14:textId="77777777" w:rsidR="00CA1919" w:rsidRPr="00053A32" w:rsidRDefault="00CA1919" w:rsidP="00053A32">
      <w:r w:rsidRPr="00053A32">
        <w:t>– Отбой! — орет сержант. Молодые впрыгивают в постель.</w:t>
      </w:r>
    </w:p>
    <w:p w14:paraId="42878DB4" w14:textId="77777777" w:rsidR="00CA1919" w:rsidRPr="00053A32" w:rsidRDefault="00CA1919" w:rsidP="00053A32">
      <w:r w:rsidRPr="00053A32">
        <w:t>– Подъем! — тут же орет сержант. Молодые выпрыгивают на пол.</w:t>
      </w:r>
    </w:p>
    <w:p w14:paraId="65540EC6" w14:textId="77777777" w:rsidR="00CA1919" w:rsidRPr="00053A32" w:rsidRDefault="00CA1919" w:rsidP="00053A32">
      <w:r w:rsidRPr="00053A32">
        <w:t>– Подъем, отбой, подъем, отбой! Не успеваем? Будем тренироваться! — и так множество раз.</w:t>
      </w:r>
    </w:p>
    <w:p w14:paraId="64C7C0B5" w14:textId="77777777" w:rsidR="00CA1919" w:rsidRPr="00053A32" w:rsidRDefault="00CA1919" w:rsidP="00053A32">
      <w:r w:rsidRPr="00053A32">
        <w:t>Салабоны, как обезумевшие белки, носятся между полом и койками. Кульминация смеха достигается, когда один салабон прыгает другому на шею.</w:t>
      </w:r>
    </w:p>
    <w:p w14:paraId="5E38C67B" w14:textId="77777777" w:rsidR="00CA1919" w:rsidRPr="00053A32" w:rsidRDefault="00CA1919" w:rsidP="00053A32">
      <w:r w:rsidRPr="00053A32">
        <w:t>– Отбой, — наконец, в последний раз звучит команда. Но и это не все. Предстоит еще качание пресса.</w:t>
      </w:r>
    </w:p>
    <w:p w14:paraId="432337A6" w14:textId="77777777" w:rsidR="00CA1919" w:rsidRPr="00053A32" w:rsidRDefault="00CA1919" w:rsidP="00053A32">
      <w:r w:rsidRPr="00053A32">
        <w:t>– Поднять ноги! — командует сержант, — опустить, — так с десяток раз. Официальная часть вечера затягивается, но свет не тушится. Паханы ходят умываться, фланируют по казарме. Умываются ли молодые? — спросит читатель. Когда как. Иногда им предоставляется такая возможность, иногда нет.</w:t>
      </w:r>
    </w:p>
    <w:p w14:paraId="391AA26A" w14:textId="77777777" w:rsidR="00CA1919" w:rsidRPr="00053A32" w:rsidRDefault="00CA1919" w:rsidP="00053A32">
      <w:r w:rsidRPr="00053A32">
        <w:t>Предположим, разрешили перед сном умыться. В казарме острый дефицит полотенец, особенно ножных. Старослужащие делают просто, забирают у салабонов полотенца для лица и превращают их в ножные. Пускай те вытираются, чем хотят, далее, в казарме острый дефицит тапочек. Так что салабон пойдет умывать ноги в сапогах и мокрые же ноги снова сунет в грязные сапоги. А сапоги всегда мокрые, летом, пока не дадут мабуты — от пота. Зимой от воды. Сапоги у салабонов обычно худые, а влажность зимой в Туркмении ужасающая, центрального отопления в казарме нет, стоит лишь несколько печек. Старослужащие развешивают портянки около них, сапоги ставят рядом для просушки. Но салабонам этого делать не положено. Однако в целях поддержания в казарме приятной атмосферы паханы требуют от салабонов чистоты портянок, что и проверяется. Салабон вечером простирает свои портянки, а сушить их негде. Утром сунет ноги в мокрые портянки. От постоянной сырости ноги начинают гнить, все салабоны мучаются этим. Вообще говоря, полагается менять портянки каждую неделю вместе с бельем, но «на положено кое-что положено», говорит солдатская пословица, портянки меняются раз в полгода.</w:t>
      </w:r>
    </w:p>
    <w:p w14:paraId="4DD57E72" w14:textId="77777777" w:rsidR="00CA1919" w:rsidRPr="00053A32" w:rsidRDefault="00CA1919" w:rsidP="00053A32">
      <w:r w:rsidRPr="00053A32">
        <w:t>Зимой в Туркмении бывает холодная погода, тепло спать только около печки, те старослужащие, которым выпало такое счастье, покрываются поверх одеяла шинелями. Молодым опять-таки это не положено. Вот и дрогнет салабон на верхней койке, а под ним его шинель покрывает пахана.</w:t>
      </w:r>
    </w:p>
    <w:p w14:paraId="1260AF43" w14:textId="77777777" w:rsidR="00CA1919" w:rsidRPr="00053A32" w:rsidRDefault="00CA1919" w:rsidP="00053A32">
      <w:r w:rsidRPr="00053A32">
        <w:t>Наконец, свет погас.</w:t>
      </w:r>
    </w:p>
    <w:p w14:paraId="22305AA2" w14:textId="77777777" w:rsidR="00CA1919" w:rsidRPr="00053A32" w:rsidRDefault="00CA1919" w:rsidP="00053A32">
      <w:r w:rsidRPr="00053A32">
        <w:t>– Дембель стал на день короче, всем отцам спокойной ночи! — кричит салабон.</w:t>
      </w:r>
    </w:p>
    <w:p w14:paraId="3411C2A8" w14:textId="77777777" w:rsidR="00CA1919" w:rsidRPr="00053A32" w:rsidRDefault="00CA1919" w:rsidP="00053A32">
      <w:r w:rsidRPr="00053A32">
        <w:t>– Спасибо, сынок! — дружным хором откликаются паханы. Вечерний ритуал завершен.</w:t>
      </w:r>
    </w:p>
    <w:p w14:paraId="28657DA6" w14:textId="77777777" w:rsidR="00CA1919" w:rsidRPr="00053A32" w:rsidRDefault="00CA1919" w:rsidP="00053A32">
      <w:r w:rsidRPr="00053A32">
        <w:t>Если сейчас «ночь печали», то всех подряд салабонов изобьют. Но предположим, эта ночь обычная. В одном углу казармы поют паханы, в другом бренькает на гитаре кандидат, где-то пьют, где-то разговаривают, некоторые отцы любят массаж. Несколько массажистов-сынков часок-другой ублажают священные телеса паханов. Жизнь в казарме не замирает. А для салабонов наступает час самой распространенной пытки, пытки избиением. Бьют сынка, конечно, и днем, но ночью особенно. Может быть, изобьют за какую-нибудь провинность, может быть просто так. Салабону командуют «Подъем!» для пущей убедительности пинком выбрасывают из койки. «Смирно!» Сынок вытягивается.</w:t>
      </w:r>
    </w:p>
    <w:p w14:paraId="5892223E" w14:textId="77777777" w:rsidR="00CA1919" w:rsidRPr="00053A32" w:rsidRDefault="00CA1919" w:rsidP="00053A32">
      <w:r w:rsidRPr="00053A32">
        <w:t>– Отжаться от пола тридцать раз, — командует отец. Молодой отжимается.</w:t>
      </w:r>
    </w:p>
    <w:p w14:paraId="793895A9" w14:textId="77777777" w:rsidR="00CA1919" w:rsidRPr="00053A32" w:rsidRDefault="00CA1919" w:rsidP="00053A32">
      <w:r w:rsidRPr="00053A32">
        <w:t>– Стать смирно! Ты сегодня сделал то-то и то-то, сынок несчастный. Плохо в службу врубаешься? — следует серия ударов по лицу, салабон падает.</w:t>
      </w:r>
    </w:p>
    <w:p w14:paraId="0AD27F3D" w14:textId="77777777" w:rsidR="00CA1919" w:rsidRPr="00053A32" w:rsidRDefault="00CA1919" w:rsidP="00053A32">
      <w:r w:rsidRPr="00053A32">
        <w:t>– Смирно! — рявкает пахан. Салабон встает и вытягивается по стойке смирно. По лицу у него течет кровь. Следует новая серия ударов. Иногда салабону не дают подняться и избивают ногами. Иногда в экзекуции участвует группа старослужащих. Избиение кончается, и салабон идет умываться. Если сам идти не может, его тащат в умывальник специально разбуженные сынки. Теперь наступает очередь следующего. Никто из салабонов не знает, кто им будет. Несколько десятков человек лежат в страхе ожидания. «Сейчас поднимут, сейчас поднимут». Это сильнейшая пытка страхом. А паханы понимают деморализующую силу страха, ведь когда-то они сами все это испытали. Вечный страх — вот что держит салабона в повиновении. Вот почему избивают сынков ночью, вот почему их бьют даже просто так, превентивно. Для назидательного урока другим. Молодой лежит, трясясь от страха на койке, и слышит, как бьют его товарища.</w:t>
      </w:r>
    </w:p>
    <w:p w14:paraId="486810F7" w14:textId="77777777" w:rsidR="00CA1919" w:rsidRPr="00053A32" w:rsidRDefault="00CA1919" w:rsidP="00053A32">
      <w:r w:rsidRPr="00053A32">
        <w:t>Иногда, если салабон провинился, с точки зрения отцов, серьезно, то избивают его в умывальнике. Выбранную жертву заводят туда ночью, и группа паханов бьет ее с особой жестокостью, смертным боем. Потерявшего сознание салабона оставляют на цементном полу, обливают холодной водой из шланга и умывальник закрывают. Под утро его притаскивают в казарму и забрасывают на койку. В результате салабоны попадают в госпиталь. Рядовому Ч., например, побоями отбили слух. Существует и такая своеобразная форма избиения, как «прокатить к Володьке». В конце казармы, в проходе, на устланном кумачом постаменте, стоит бюст Ленина. На другом конце прохода ставится истязуемый. Проход длинный, этак, метров тридцать. Сынку наносится серия ударов, и он падает. Так своим телом он одолевает этот путь, «прокатывается до бюста». А бюст взирает на него своими слепыми глазами.</w:t>
      </w:r>
    </w:p>
    <w:p w14:paraId="5B5FAA59" w14:textId="77777777" w:rsidR="00CA1919" w:rsidRPr="00053A32" w:rsidRDefault="00CA1919" w:rsidP="00053A32">
      <w:r w:rsidRPr="00053A32">
        <w:t>Любят отцы развлекаться ночью и другими способами. Будится салабон.</w:t>
      </w:r>
    </w:p>
    <w:p w14:paraId="0016F147" w14:textId="77777777" w:rsidR="00CA1919" w:rsidRPr="00053A32" w:rsidRDefault="00CA1919" w:rsidP="00053A32">
      <w:r w:rsidRPr="00053A32">
        <w:t>— Смирно! — командуют ему. Сынок застывает по стойке «смирно».</w:t>
      </w:r>
    </w:p>
    <w:p w14:paraId="0B32D536" w14:textId="77777777" w:rsidR="00CA1919" w:rsidRPr="00053A32" w:rsidRDefault="00CA1919" w:rsidP="00053A32">
      <w:r w:rsidRPr="00053A32">
        <w:t>– Еще смирнее! — сынок вытягивается из последних сил. Звучит команда:</w:t>
      </w:r>
    </w:p>
    <w:p w14:paraId="382A36BC" w14:textId="77777777" w:rsidR="00CA1919" w:rsidRPr="00053A32" w:rsidRDefault="00CA1919" w:rsidP="00053A32">
      <w:r w:rsidRPr="00053A32">
        <w:t>— Уа!</w:t>
      </w:r>
    </w:p>
    <w:p w14:paraId="4682A1AF" w14:textId="77777777" w:rsidR="00CA1919" w:rsidRPr="00053A32" w:rsidRDefault="00CA1919" w:rsidP="00053A32">
      <w:r w:rsidRPr="00053A32">
        <w:t>– Уа-ya-ya! — кричит салабон, хлопая себя вытянутыми руками по бокам, словно невиданная птица, дружный гогот. Кажется, и сынок рад тому, что угодил.</w:t>
      </w:r>
    </w:p>
    <w:p w14:paraId="1C81809B" w14:textId="77777777" w:rsidR="00CA1919" w:rsidRPr="00053A32" w:rsidRDefault="00CA1919" w:rsidP="00053A32">
      <w:r w:rsidRPr="00053A32">
        <w:t>Или так. Поднимается молодой.</w:t>
      </w:r>
    </w:p>
    <w:p w14:paraId="2F2F7F78" w14:textId="77777777" w:rsidR="00CA1919" w:rsidRPr="00053A32" w:rsidRDefault="00CA1919" w:rsidP="00053A32">
      <w:r w:rsidRPr="00053A32">
        <w:t>– А ну-ка, сынок, сколько папаше до приказа осталось? — спрашивает отец. Имеется в виду приказ о демобилизации. Дни считаются до заранее намеченного числа. Приказы выходят в разные года примерно в одно время. Обалдевший спросонья молодой отвечает.</w:t>
      </w:r>
    </w:p>
    <w:p w14:paraId="4C39EB2C" w14:textId="77777777" w:rsidR="00CA1919" w:rsidRPr="00053A32" w:rsidRDefault="00CA1919" w:rsidP="00053A32">
      <w:r w:rsidRPr="00053A32">
        <w:t>– Так, торжествует пахан, — на восемь дней ошибся. А ну-ка становись… — как бы мне лучше заменить это слово в оригинале… — креветкой! — Салабон (он в нижнем белье) становится, как требуют. Отец отсчитывает ему ремнем восемь ударов по заднице.</w:t>
      </w:r>
    </w:p>
    <w:p w14:paraId="64FFC2E3" w14:textId="77777777" w:rsidR="00CA1919" w:rsidRPr="00053A32" w:rsidRDefault="00CA1919" w:rsidP="00053A32">
      <w:r w:rsidRPr="00053A32">
        <w:t>– А теперь марш спать, сынок!</w:t>
      </w:r>
    </w:p>
    <w:p w14:paraId="42E45861" w14:textId="77777777" w:rsidR="00CA1919" w:rsidRPr="00053A32" w:rsidRDefault="00CA1919" w:rsidP="00053A32">
      <w:r w:rsidRPr="00053A32">
        <w:t>Бывает, веселье не утихает всю ночь. Что паханам, они и днем выспятся! А уставшим молодым спать хочется невыносимо. Если в наряде паханы, несколько молодых за них драят казарму и стоят у тумбочки дневального. Может, им и удастся немного ночью поспать.</w:t>
      </w:r>
    </w:p>
    <w:p w14:paraId="4D1F59E1" w14:textId="77777777" w:rsidR="00CA1919" w:rsidRPr="00053A32" w:rsidRDefault="00CA1919" w:rsidP="00053A32">
      <w:r w:rsidRPr="00053A32">
        <w:t>И вот шесть часов утра.</w:t>
      </w:r>
    </w:p>
    <w:p w14:paraId="46C7E202" w14:textId="77777777" w:rsidR="00CA1919" w:rsidRPr="00053A32" w:rsidRDefault="00CA1919" w:rsidP="00053A32">
      <w:r w:rsidRPr="00053A32">
        <w:t>– Подъем! — гнусным голосом орет сержант.</w:t>
      </w:r>
    </w:p>
    <w:p w14:paraId="23A89FC0" w14:textId="1EDBC77F" w:rsidR="00CA1919" w:rsidRPr="00853D96" w:rsidRDefault="00C61F60" w:rsidP="00024251">
      <w:pPr>
        <w:pStyle w:val="4"/>
      </w:pPr>
      <w:bookmarkStart w:id="947" w:name="_Toc179192549"/>
      <w:bookmarkEnd w:id="947"/>
      <w:r>
        <w:rPr>
          <w:lang w:val="ru-RU"/>
        </w:rPr>
        <w:t>5.</w:t>
      </w:r>
      <w:r w:rsidR="00CA1919" w:rsidRPr="00853D96">
        <w:t>3.3.2. Отцовщина</w:t>
      </w:r>
    </w:p>
    <w:p w14:paraId="3F79C804" w14:textId="77777777" w:rsidR="00CA1919" w:rsidRPr="00053A32" w:rsidRDefault="00CA1919" w:rsidP="00053A32">
      <w:r w:rsidRPr="00053A32">
        <w:t>Любопытный материал для наблюдений — казарма. Правда, наблюдать лучше со стороны. Это наше общество в миниатюре. Конечно, картина казармы выдержана в резких тонах, скорее писана углем, чем акварелью. Противоречия обострены, побуждения обнажены и доведены до логического конца. Но суть та же. Одна часть общества живет за счет другой. Эта другая была бы не прочь поменяться местами с первой. Отношения между группами и в самих группах регулируются насилием. Стержень всех взаимоотношений — страх. Причем не только страх салабонов перед старослужащими. Многие старослужащие поддерживают отцовшину из страха быть изгнанными из класса привилегированных. Да где-то в глубине души есть страх и перед молодыми. Несмотря на официальные законы (весьма несовершенные), силу в казарме имеют обычаи и традиции. Причем, для внешней законности обычаи зачастую умело подгоняются Уставам, по существу являясь полным беззаконием.</w:t>
      </w:r>
    </w:p>
    <w:p w14:paraId="3DFB2ABA" w14:textId="77777777" w:rsidR="00CA1919" w:rsidRPr="00053A32" w:rsidRDefault="00CA1919" w:rsidP="00053A32">
      <w:r w:rsidRPr="00053A32">
        <w:t>Сержанты являются буфером между офицерами и рядовым составом. Но соблюдают они интересы паханов. Оно и понятно, последние — реальная сила. Кого назначают в сержанты? Наиболее ловких. Офицерам нужна показуха, внешняя благопристойность.Сержанты должны уметь командовать, т. е. пользоваться авторитетом у солдат. А это означает соблюдение интересов паханов. Офицерам необходимо иметь сержантами таких ловкачей, никто другой не сможет быть сержантом, для старослужащих сержант — нуль. Вот и крутятся сержанты, стараясь угодить и тем, и этим. Не зря их зовут хомутами. Это нечто мешающее, но не имеющее самостоятельного значения.</w:t>
      </w:r>
    </w:p>
    <w:p w14:paraId="67A30346" w14:textId="77777777" w:rsidR="00CA1919" w:rsidRPr="00053A32" w:rsidRDefault="00CA1919" w:rsidP="00053A32">
      <w:r w:rsidRPr="00053A32">
        <w:t>Старшиной назначается обычно самый сильный старослужащий. Помню Л., старшину своей роты. Здоровенный парень с уголовным прошлым. И напивался он, и в самоволки ходил, и попадался на этом, но оставался старшиной. Лишь под дембель его сняли, когда было нужно заботиться о новом старшине, в конце концов Л. угодил в тюрьму. Будучи наркоманом, ограбил склад медикаментов чужой части. Этого уже не покроешь, да еще, узнав о раскрытии своего дела, Л. дезертировал.</w:t>
      </w:r>
    </w:p>
    <w:p w14:paraId="73C18F3C" w14:textId="77777777" w:rsidR="00CA1919" w:rsidRPr="00053A32" w:rsidRDefault="00CA1919" w:rsidP="00053A32">
      <w:r w:rsidRPr="00053A32">
        <w:t>Офицеры, конечно, прекрасно знают об отцовщине, но не борются с ней. Зачем? Так удобнее. Внешне тишь да гладь. Хотя бы полроты работает. Жаловаться в открытую никто из салабонов не смеет.</w:t>
      </w:r>
    </w:p>
    <w:p w14:paraId="63A0E5D5" w14:textId="77777777" w:rsidR="00CA1919" w:rsidRPr="00053A32" w:rsidRDefault="00CA1919" w:rsidP="00053A32">
      <w:r w:rsidRPr="00053A32">
        <w:t>А начни-ка искоренять отцовщину! Тут нужны крутые меры. А офицеры гласности не любят, кому хочется признаваться, что у него в подразделении такое творится? Тебе же первому достанется от начальства, которому тоже не хочется страдать от своего. Вся карьера к черту полетит. Вот и проводятся политзанятия, комсомольские собрания. Избитый ночью салабон говорит громкие слова о боевом товариществе. Избивший его ночью пахан толково рассказывает моральный кодекс строителя коммунизма. Комсомольское собрание дружно принимает обязательства к новому съезду партии. А ночью дружно будут выполнять другие свои обязательства. А довольные офицеры пишут отчеты для начальства.</w:t>
      </w:r>
    </w:p>
    <w:p w14:paraId="2E9E1218" w14:textId="77777777" w:rsidR="00CA1919" w:rsidRPr="00053A32" w:rsidRDefault="00CA1919" w:rsidP="00053A32">
      <w:r w:rsidRPr="00053A32">
        <w:t>Рядовой М. рассказывает: «В боксе для машин меня избивали трое паханов. Это увидел командир моего взвода лейтенант С. — Потише, ребята, а то убьете, — и пошел дальше».</w:t>
      </w:r>
    </w:p>
    <w:p w14:paraId="0128E3E9" w14:textId="77777777" w:rsidR="00CA1919" w:rsidRPr="00053A32" w:rsidRDefault="00CA1919" w:rsidP="00053A32">
      <w:r w:rsidRPr="00053A32">
        <w:t>Так что офицеры не имеют ни желания, ни возможности противодействовать отцовщине. В отдельных случаях они даже культивируют ее.</w:t>
      </w:r>
    </w:p>
    <w:p w14:paraId="18BC162C" w14:textId="77777777" w:rsidR="00CA1919" w:rsidRPr="00053A32" w:rsidRDefault="00CA1919" w:rsidP="00053A32">
      <w:r w:rsidRPr="00053A32">
        <w:t>Конечно, отцовщина подрывает боеспособность армии. Случись военные действия, и одна половина роты может перестрелять другую. Иногда это случается в карауле. Рассказывают, например, о таком. «Запуганный на конус» молодой начинает в караулке поливать из автомата паханов. Подоспевший с поста разводящий убивает его выстрелами в спину.</w:t>
      </w:r>
    </w:p>
    <w:p w14:paraId="02AB5621" w14:textId="77777777" w:rsidR="00CA1919" w:rsidRPr="00053A32" w:rsidRDefault="00CA1919" w:rsidP="00053A32">
      <w:r w:rsidRPr="00053A32">
        <w:t>С другой стороны, отцовщина развивает в солдатах самые зверские инстинкты. Случись заварушка внутри страны, солдат начнет, не задумываясь, убивать тех, кого прикажут, давая выход всему накопившемуся. Защитники отцовщины утверждают, что такая система развивает в солдатах стойкость. Ерунда! Отцовщина делает солдата трусом. Смирившись со своей участью, раб всегда труслив. Уроки страха не проходят для салабонов бесследно. Трусливы и паханы, тоже рабы в душе. И это может проявиться во время войны на деле.</w:t>
      </w:r>
    </w:p>
    <w:p w14:paraId="0213DB30" w14:textId="77777777" w:rsidR="00CA1919" w:rsidRPr="00053A32" w:rsidRDefault="00CA1919" w:rsidP="00053A32">
      <w:r w:rsidRPr="00053A32">
        <w:t>Ну, а с точки зрения невоенной? Главное зло отцовщины в том, что она калечит людские души. Приходит в армию молодой человек. Здесь его ломают и заставляют испытать высшую степень унижения и бесправия. Домой он уезжает, потеряв человеческоедостоинство, душевно опустившимся. А ведь через армию ежегодно проходят миллионы таких молодых людей! Перед их жизненным взором всегда предстают дни жизни в казарме. Они не способны быть гражданами и могут только подчиняться.</w:t>
      </w:r>
    </w:p>
    <w:p w14:paraId="4ECC7C32" w14:textId="77777777" w:rsidR="00CA1919" w:rsidRPr="00053A32" w:rsidRDefault="00CA1919" w:rsidP="00053A32">
      <w:r w:rsidRPr="00053A32">
        <w:t>Не следует думать, что отцовщина нечто насаженное сверху. Она существует по причинам внутренней необходимости. Никто не имеет ясного плана «зла», все соответствует общесоциальному злу и само собой получается так, а не иначе.</w:t>
      </w:r>
    </w:p>
    <w:p w14:paraId="15C56264" w14:textId="77777777" w:rsidR="00CA1919" w:rsidRPr="00053A32" w:rsidRDefault="00CA1919" w:rsidP="00053A32">
      <w:r w:rsidRPr="00053A32">
        <w:t>Живут в казарме обыкновенные люди. Это и есть самое страшное, что отцовщина держится ими, а не сверхзлодеями. Молодых избивают в первый день приезда. Сразу вкушают страх. А разобщенность и эгоизм довершают дело. «Главное, не меня сейчас бьют. Плевать на остальных!». Салабон терпит и живет великой надеждой: «Придет мое время!» Его время приходит, и он отыгрывается на других.</w:t>
      </w:r>
    </w:p>
    <w:p w14:paraId="505C50D9" w14:textId="77777777" w:rsidR="00CA1919" w:rsidRPr="00053A32" w:rsidRDefault="00CA1919" w:rsidP="00053A32">
      <w:r w:rsidRPr="00053A32">
        <w:t>Конечно, не все старослужащие избивают молодых, эксплуатируют их для личных надобностей. Но все старослужащие согласны с этим порядком. Никто из них не возьмет в руки тряпки — стыдно! Как на это посмотрит казарма? Как не согласиться с общим мнением! Вот и получается, что группа зверствующих паханов выражает собой мнение всей казармы.</w:t>
      </w:r>
    </w:p>
    <w:p w14:paraId="0096695B" w14:textId="77777777" w:rsidR="00CA1919" w:rsidRPr="00053A32" w:rsidRDefault="00CA1919" w:rsidP="00053A32">
      <w:r w:rsidRPr="00053A32">
        <w:t>Поговорите с салабоном. Он в отчаянии от своей жизни, но считает казарменные порядки естественными для других.</w:t>
      </w:r>
    </w:p>
    <w:p w14:paraId="25547757" w14:textId="77777777" w:rsidR="00CA1919" w:rsidRPr="00053A32" w:rsidRDefault="00CA1919" w:rsidP="00053A32">
      <w:r w:rsidRPr="00053A32">
        <w:t>Очень хорошо сказал один солдат: «лучше я буду неправ вместе со всеми, чем прав в одиночку», для правоты в одиночку в казарме необходимы физическая сила или хитроумие и непременно — сила моральная, а это далеко не часто встречается.</w:t>
      </w:r>
    </w:p>
    <w:p w14:paraId="34730FB0" w14:textId="77777777" w:rsidR="00CA1919" w:rsidRPr="00053A32" w:rsidRDefault="00CA1919" w:rsidP="00053A32">
      <w:r w:rsidRPr="00053A32">
        <w:t>Говорили мне о таком случае. Попал в казарму спортсмен, да не просто спортсмен, а вроде еще мастер не то по боксу, не то по самбо. Спортсмен был крепок, и не только телом, что не редкость в казарме, но и духом, несмотря на риск быть попросту убитым, закатывал паханам настоящие сражения. После одного из них от него все-таки отступились.</w:t>
      </w:r>
    </w:p>
    <w:p w14:paraId="3D2D9211" w14:textId="77777777" w:rsidR="00CA1919" w:rsidRPr="00053A32" w:rsidRDefault="00CA1919" w:rsidP="00053A32">
      <w:r w:rsidRPr="00053A32">
        <w:t>Как-то вечером на него напало много старослужащих. Толпа паханов преграждала ему путь от казармы до штаба части, на всем этом пространстве разыгралась настоящая буря. По телам и головам врагов, буквально сквозь строй, весь измочаленный, прорвался все-таки спортсмен к дежурному по части. Судя по тому, что не всадили в него нож, был он, видимо, все-таки мастером по самбо.</w:t>
      </w:r>
    </w:p>
    <w:p w14:paraId="18495E12" w14:textId="77777777" w:rsidR="00CA1919" w:rsidRPr="00053A32" w:rsidRDefault="00CA1919" w:rsidP="00053A32">
      <w:r w:rsidRPr="00053A32">
        <w:t>Ефрейтор П., попав в казарму, сразу оценил обстановку и составил себе план защиты. В двухгодовой партии он применял различные комбинации, после каждого избиения докладывал о нем, несмотря на угрозы вплоть до убийства. Наращивал количество ЧП, чем возбуждал командование. Заставил офицеров беспокоиться о его судьбе. Объявил им, что откажется жить в казарме (не дезертируя!), спровоцирует неповиновением суд над собой и в трибунале выложит все об отцовщине. В миттельшпиле сообщил предводителю паханов, что в случае новых избиений прикончит его ночью в постели независимо от того, кем он, П., будет избит. Он избавился от унижений и пыток, сам их не применял и в какой-то степени улучшил климат в казарме. Не все салабоны выдерживают такую жизнь. Часты случаи самоубийства. Обычно молодые стреляются на посту, в карауле. Некоторые вешаются, многие пытаются дезертировать. Если их ловят сразу, то отправляют снова в казарму. Там они становятся несчастными в квадрате. Те, которые пойманы не сразу, отправляются в дисбаты и тюрьмы.</w:t>
      </w:r>
    </w:p>
    <w:p w14:paraId="51AAAA0F" w14:textId="77777777" w:rsidR="00CA1919" w:rsidRPr="00053A32" w:rsidRDefault="00CA1919" w:rsidP="00053A32">
      <w:r w:rsidRPr="00053A32">
        <w:t>Описанное мной может кому-нибудь показаться преувеличением, мол, просто молодость военнослужащих определяет неровность их отношений друг к другу. Соберите в одно место много людей, и всегда будут какие-нибудь эксцессы. А никаких ужасов нет, и все просто детские ссоры.</w:t>
      </w:r>
    </w:p>
    <w:p w14:paraId="1B4AF345" w14:textId="77777777" w:rsidR="00CA1919" w:rsidRPr="00053A32" w:rsidRDefault="00CA1919" w:rsidP="00053A32">
      <w:r w:rsidRPr="00053A32">
        <w:t>Верно, многие приходят в армию незрелыми, но это только усугубляет зло отцовщины. Эти «детские ссоры» имеют плачевные последствия. А что касается преувеличения…</w:t>
      </w:r>
    </w:p>
    <w:p w14:paraId="25634E2C" w14:textId="77777777" w:rsidR="00CA1919" w:rsidRPr="00053A32" w:rsidRDefault="00CA1919" w:rsidP="00053A32">
      <w:r w:rsidRPr="00053A32">
        <w:t>Описанное относится к периоду моей службы в Туркмении в 1974-1976 гг. Это почти сегодняшний день. В описании дня салабона я постарался поместить все, мною увиденное. Конечно, салабон не каждый день бывает бит, но пинки — дело повседневное. Не каждый день кого-нибудь везут в госпиталь со сломанными ребрами, но синяки — дело заурядное. Не всякий день тело солдата отправляют в цинковом гробу родителям, но унижен салабон всегда. Все описанное факты, разве только сконцентрированные во времени. Насколько мне известно, только в двух военных округах, московском и ленинградском, дела обстоят немного лучше. И неправ будет тот, кто скажет: «понятно, это было в Азии». Кстати, в моей части было, примерно по 30 процентов русских, немцев и казахов. Я лишний раз убедился, что национальность не имеет никакого значения. Удивительные гады попадались среди земляков — москвичей, хорошие бывали ребята казахи.</w:t>
      </w:r>
    </w:p>
    <w:p w14:paraId="6DBAB8FC" w14:textId="77777777" w:rsidR="00CA1919" w:rsidRPr="00053A32" w:rsidRDefault="00CA1919" w:rsidP="00053A32">
      <w:r w:rsidRPr="00053A32">
        <w:t>Отцовщина носит синусоидальный характер. Когда я приехал в часть, все точно соответствовало написанному, когда я уехал, стало немного лучше. Говорят, за год до моего приезда было лучше, а еще раньше — намного хуже. Тогда находили трупы в туалетах, люди исчезали бесследно. Такая милая деталь — паханы ездили верхом на салабонах в сортир. Можно с уверенностью сказать: отцовщина и попустительство ей со стороны командования в той или иной степени есть в любой части любого военного округа.</w:t>
      </w:r>
    </w:p>
    <w:p w14:paraId="2F5794EF" w14:textId="77777777" w:rsidR="00CA1919" w:rsidRPr="00053A32" w:rsidRDefault="00CA1919" w:rsidP="00053A32">
      <w:r w:rsidRPr="00053A32">
        <w:t>Может показаться удивительным — столько народу служило в армии, а правды о ней так мало известно. Почему? Стыд — вот что заставляет молчать. Как сознаться, что так был унижен и так унижал других?! Приходит домой солдат. И на все вопросы отвечает коротко: да, служил, да, трудно, лишь тот, кто сам прошел через это, поймет, что скрывает скупость слов.</w:t>
      </w:r>
    </w:p>
    <w:p w14:paraId="4DF95231" w14:textId="77777777" w:rsidR="00CA1919" w:rsidRPr="00053A32" w:rsidRDefault="00CA1919" w:rsidP="00053A32">
      <w:r w:rsidRPr="00053A32">
        <w:t>Трудно говорить о защите прав молодых солдат в армии, настолько они бесправны. Рабства просто не должно существовать, но оно есть. Здесь, рядом с вами, в стенах казарм, процветает гнуснейшее рабство. Я уже не говорю о том, что в Советской Армии систематически нарушаются права человека. Это и отсутствие демократических свобод, и принудительный труд, и отсутствие удовлетворительного медицинского обслуживания, и недостаток питания, и многое другое. Да и сам факт принудительной службы. Но все меркнет перед картиной почти узаконенного унижения и истязания молодых солдат.</w:t>
      </w:r>
    </w:p>
    <w:p w14:paraId="70D2F292" w14:textId="77777777" w:rsidR="00CA1919" w:rsidRPr="00053A32" w:rsidRDefault="00CA1919" w:rsidP="00053A32">
      <w:r w:rsidRPr="00053A32">
        <w:t> </w:t>
      </w:r>
    </w:p>
    <w:p w14:paraId="67B0C3E5" w14:textId="21380317" w:rsidR="00CA1919" w:rsidRPr="00853D96" w:rsidRDefault="00C61F60" w:rsidP="00024251">
      <w:pPr>
        <w:pStyle w:val="4"/>
      </w:pPr>
      <w:bookmarkStart w:id="948" w:name="_Toc179192550"/>
      <w:bookmarkEnd w:id="948"/>
      <w:r>
        <w:rPr>
          <w:lang w:val="ru-RU"/>
        </w:rPr>
        <w:t>5.</w:t>
      </w:r>
      <w:r w:rsidR="00CA1919" w:rsidRPr="00853D96">
        <w:t>3.3.3. Объяснение употребленных слов казарменного жаргона</w:t>
      </w:r>
    </w:p>
    <w:p w14:paraId="035827F3" w14:textId="77777777" w:rsidR="00CA1919" w:rsidRPr="00024251" w:rsidRDefault="00CA1919" w:rsidP="00024251">
      <w:r w:rsidRPr="00024251">
        <w:rPr>
          <w:b/>
        </w:rPr>
        <w:t>Салабон</w:t>
      </w:r>
      <w:r w:rsidRPr="00024251">
        <w:t>: В правильности транскрипции уверенности нет, в печати слово не встречалось. Означает солдата первого года службы.</w:t>
      </w:r>
    </w:p>
    <w:p w14:paraId="68013D23" w14:textId="77777777" w:rsidR="00CA1919" w:rsidRPr="00024251" w:rsidRDefault="00CA1919" w:rsidP="00024251">
      <w:r w:rsidRPr="00024251">
        <w:rPr>
          <w:b/>
        </w:rPr>
        <w:t>Молодой</w:t>
      </w:r>
      <w:r w:rsidRPr="00024251">
        <w:t>: Солдат первого полугодия службы.</w:t>
      </w:r>
    </w:p>
    <w:p w14:paraId="129359D5" w14:textId="77777777" w:rsidR="00CA1919" w:rsidRPr="00024251" w:rsidRDefault="00CA1919" w:rsidP="00024251">
      <w:r w:rsidRPr="00024251">
        <w:rPr>
          <w:b/>
        </w:rPr>
        <w:t>Карась</w:t>
      </w:r>
      <w:r w:rsidRPr="00024251">
        <w:t>: Солдат второго полугодия службы.</w:t>
      </w:r>
    </w:p>
    <w:p w14:paraId="39EA0C5B" w14:textId="77777777" w:rsidR="00CA1919" w:rsidRPr="00024251" w:rsidRDefault="00CA1919" w:rsidP="00024251">
      <w:r w:rsidRPr="00024251">
        <w:rPr>
          <w:b/>
        </w:rPr>
        <w:t>Кандидат</w:t>
      </w:r>
      <w:r w:rsidRPr="00024251">
        <w:t>: Солдат третьего полугодия службы.</w:t>
      </w:r>
    </w:p>
    <w:p w14:paraId="62E8DFF0" w14:textId="77777777" w:rsidR="00CA1919" w:rsidRPr="00024251" w:rsidRDefault="00CA1919" w:rsidP="00024251">
      <w:r w:rsidRPr="00024251">
        <w:rPr>
          <w:b/>
        </w:rPr>
        <w:t>Пахан</w:t>
      </w:r>
      <w:r w:rsidRPr="00024251">
        <w:t>: Солдат четвертого полугодия службы. Термин явно заимствован из жаргона уголовников.</w:t>
      </w:r>
    </w:p>
    <w:p w14:paraId="1AE3F513" w14:textId="77777777" w:rsidR="00CA1919" w:rsidRPr="00024251" w:rsidRDefault="00CA1919" w:rsidP="00024251">
      <w:r w:rsidRPr="00024251">
        <w:rPr>
          <w:b/>
        </w:rPr>
        <w:t>Пахать</w:t>
      </w:r>
      <w:r w:rsidRPr="00024251">
        <w:t>: Работать.</w:t>
      </w:r>
    </w:p>
    <w:p w14:paraId="363D892F" w14:textId="77777777" w:rsidR="00CA1919" w:rsidRPr="00024251" w:rsidRDefault="00CA1919" w:rsidP="00024251">
      <w:r w:rsidRPr="00024251">
        <w:rPr>
          <w:b/>
        </w:rPr>
        <w:t>Шугать</w:t>
      </w:r>
      <w:r w:rsidRPr="00024251">
        <w:t>: Гонять, заставлять, репрессировать.</w:t>
      </w:r>
    </w:p>
    <w:p w14:paraId="71C49B26" w14:textId="77777777" w:rsidR="00CA1919" w:rsidRPr="00024251" w:rsidRDefault="00CA1919" w:rsidP="00024251">
      <w:r w:rsidRPr="00024251">
        <w:rPr>
          <w:b/>
        </w:rPr>
        <w:t>Борзеть</w:t>
      </w:r>
      <w:r w:rsidRPr="00024251">
        <w:t>: Наглеть, распускаться. Думается, гибрид борзос-ти, т. е. собачьей быстрости и церковно-славянского «борзо», т. е. сильно (зело борзо).</w:t>
      </w:r>
    </w:p>
    <w:p w14:paraId="1E810129" w14:textId="77777777" w:rsidR="00CA1919" w:rsidRPr="00024251" w:rsidRDefault="00CA1919" w:rsidP="00024251">
      <w:r w:rsidRPr="00024251">
        <w:rPr>
          <w:b/>
        </w:rPr>
        <w:t>Дед</w:t>
      </w:r>
      <w:r w:rsidRPr="00024251">
        <w:t>: Солдат, на которого вышел приказ о демобилизации.</w:t>
      </w:r>
    </w:p>
    <w:p w14:paraId="56163B37" w14:textId="77777777" w:rsidR="00CA1919" w:rsidRPr="00024251" w:rsidRDefault="00CA1919" w:rsidP="00024251">
      <w:r w:rsidRPr="00024251">
        <w:rPr>
          <w:b/>
        </w:rPr>
        <w:t>Дембель</w:t>
      </w:r>
      <w:r w:rsidRPr="00024251">
        <w:t>: Понятие емкое. Одновременно приказ о демобилизации, время после приказа, солдат, ждущий демобилизации или едущий домой.</w:t>
      </w:r>
    </w:p>
    <w:p w14:paraId="2DEA8519" w14:textId="77777777" w:rsidR="00CA1919" w:rsidRPr="00024251" w:rsidRDefault="00CA1919" w:rsidP="00024251">
      <w:r w:rsidRPr="00024251">
        <w:rPr>
          <w:b/>
        </w:rPr>
        <w:t>Качать</w:t>
      </w:r>
      <w:r w:rsidRPr="00024251">
        <w:t>: В узком смысле — тренировать брюшной пресс, в широком — тренировать физическими упражнениями солдата.</w:t>
      </w:r>
    </w:p>
    <w:p w14:paraId="1900DAF0" w14:textId="77777777" w:rsidR="00CA1919" w:rsidRPr="00024251" w:rsidRDefault="00CA1919" w:rsidP="00024251">
      <w:r w:rsidRPr="00024251">
        <w:rPr>
          <w:b/>
        </w:rPr>
        <w:t>Хомут</w:t>
      </w:r>
      <w:r w:rsidRPr="00024251">
        <w:t>: сержант.</w:t>
      </w:r>
    </w:p>
    <w:p w14:paraId="50DBEE45" w14:textId="77777777" w:rsidR="00CA1919" w:rsidRPr="00024251" w:rsidRDefault="00CA1919" w:rsidP="00024251">
      <w:r w:rsidRPr="00024251">
        <w:rPr>
          <w:b/>
        </w:rPr>
        <w:t>Обжимать</w:t>
      </w:r>
      <w:r w:rsidRPr="00024251">
        <w:t>: Объедать.</w:t>
      </w:r>
    </w:p>
    <w:p w14:paraId="2050B90A" w14:textId="77777777" w:rsidR="00CA1919" w:rsidRPr="00024251" w:rsidRDefault="00CA1919" w:rsidP="00024251">
      <w:r w:rsidRPr="00024251">
        <w:rPr>
          <w:b/>
        </w:rPr>
        <w:t>Учебка</w:t>
      </w:r>
      <w:r w:rsidRPr="00024251">
        <w:t>: Учебное подразделение.</w:t>
      </w:r>
    </w:p>
    <w:p w14:paraId="53D784A8" w14:textId="77777777" w:rsidR="00CA1919" w:rsidRPr="00024251" w:rsidRDefault="00CA1919" w:rsidP="00024251">
      <w:r w:rsidRPr="00024251">
        <w:rPr>
          <w:b/>
        </w:rPr>
        <w:t>Войска</w:t>
      </w:r>
      <w:r w:rsidRPr="00024251">
        <w:t>: Неучебное подразделение.</w:t>
      </w:r>
    </w:p>
    <w:p w14:paraId="0E08FA93" w14:textId="77777777" w:rsidR="00CA1919" w:rsidRPr="00024251" w:rsidRDefault="00CA1919" w:rsidP="00024251">
      <w:r w:rsidRPr="00024251">
        <w:rPr>
          <w:b/>
        </w:rPr>
        <w:t>Рубон</w:t>
      </w:r>
      <w:r w:rsidRPr="00024251">
        <w:t>: Одновременно еда и процесс еды. Рубать — есть.</w:t>
      </w:r>
    </w:p>
    <w:p w14:paraId="09818F34" w14:textId="77777777" w:rsidR="00CA1919" w:rsidRPr="00024251" w:rsidRDefault="00CA1919" w:rsidP="00024251">
      <w:r w:rsidRPr="00024251">
        <w:rPr>
          <w:b/>
        </w:rPr>
        <w:t>Шустрить</w:t>
      </w:r>
      <w:r w:rsidRPr="00024251">
        <w:t>: Ловчить, изворачиваться.</w:t>
      </w:r>
    </w:p>
    <w:p w14:paraId="4A5F8167" w14:textId="77777777" w:rsidR="00CA1919" w:rsidRPr="00024251" w:rsidRDefault="00CA1919" w:rsidP="00024251">
      <w:r w:rsidRPr="00024251">
        <w:rPr>
          <w:b/>
        </w:rPr>
        <w:t>Врубаться</w:t>
      </w:r>
      <w:r w:rsidRPr="00024251">
        <w:t>: Понимать, привыкать к службе.</w:t>
      </w:r>
    </w:p>
    <w:p w14:paraId="4CF41925" w14:textId="77777777" w:rsidR="00CA1919" w:rsidRPr="00024251" w:rsidRDefault="00CA1919" w:rsidP="00024251">
      <w:r w:rsidRPr="00024251">
        <w:rPr>
          <w:b/>
        </w:rPr>
        <w:t>Мабуты</w:t>
      </w:r>
      <w:r w:rsidRPr="00024251">
        <w:t>: За транскрипцию не ручаемся, означает облегченную форму одежды для районов жаркого климата.</w:t>
      </w:r>
    </w:p>
    <w:p w14:paraId="4B757A48" w14:textId="77777777" w:rsidR="00CA1919" w:rsidRPr="00024251" w:rsidRDefault="00CA1919" w:rsidP="00024251">
      <w:r w:rsidRPr="00024251">
        <w:t>Не навеяно ли известным африканцем Мобуту, свергнувшим Лумумбу и Чомбе?</w:t>
      </w:r>
    </w:p>
    <w:p w14:paraId="74E0EDD3" w14:textId="77777777" w:rsidR="00CA1919" w:rsidRPr="00024251" w:rsidRDefault="00CA1919" w:rsidP="00024251">
      <w:r w:rsidRPr="00024251">
        <w:rPr>
          <w:b/>
        </w:rPr>
        <w:t>Сынок</w:t>
      </w:r>
      <w:r w:rsidRPr="00024251">
        <w:t>: Синоним салабона.</w:t>
      </w:r>
    </w:p>
    <w:p w14:paraId="7410B767" w14:textId="77777777" w:rsidR="00CA1919" w:rsidRPr="00024251" w:rsidRDefault="00CA1919" w:rsidP="00024251">
      <w:r w:rsidRPr="00024251">
        <w:rPr>
          <w:b/>
        </w:rPr>
        <w:t>На конус</w:t>
      </w:r>
      <w:r w:rsidRPr="00024251">
        <w:t>: Употребляется в качестве превосходной степени чего-либо.</w:t>
      </w:r>
    </w:p>
    <w:p w14:paraId="4058DF15" w14:textId="77777777" w:rsidR="00CA1919" w:rsidRPr="00024251" w:rsidRDefault="00CA1919" w:rsidP="00024251">
      <w:pPr>
        <w:rPr>
          <w:i/>
        </w:rPr>
      </w:pPr>
      <w:r w:rsidRPr="00024251">
        <w:rPr>
          <w:i/>
        </w:rPr>
        <w:t>Сентябрь 1977</w:t>
      </w:r>
    </w:p>
    <w:p w14:paraId="2C72FB6D" w14:textId="01A28A17" w:rsidR="00CA1919" w:rsidRPr="00173899" w:rsidRDefault="00C61F60" w:rsidP="00173899">
      <w:pPr>
        <w:pStyle w:val="2"/>
      </w:pPr>
      <w:bookmarkStart w:id="949" w:name="_Toc13960706"/>
      <w:r>
        <w:rPr>
          <w:lang w:val="ru-RU"/>
        </w:rPr>
        <w:t>5.</w:t>
      </w:r>
      <w:r w:rsidR="00CA1919" w:rsidRPr="00173899">
        <w:t>4. Интервью с офицерами</w:t>
      </w:r>
      <w:bookmarkEnd w:id="949"/>
    </w:p>
    <w:p w14:paraId="013C94E3" w14:textId="77777777" w:rsidR="00CA1919" w:rsidRPr="00173899" w:rsidRDefault="00CA1919" w:rsidP="00173899">
      <w:pPr>
        <w:rPr>
          <w:i/>
        </w:rPr>
      </w:pPr>
      <w:bookmarkStart w:id="950" w:name="_Toc179192552"/>
      <w:bookmarkEnd w:id="950"/>
      <w:r w:rsidRPr="00173899">
        <w:rPr>
          <w:i/>
        </w:rPr>
        <w:t>От составителей</w:t>
      </w:r>
    </w:p>
    <w:p w14:paraId="09A8CCE6" w14:textId="77777777" w:rsidR="00CA1919" w:rsidRPr="00053A32" w:rsidRDefault="00CA1919" w:rsidP="00053A32">
      <w:r w:rsidRPr="00053A32">
        <w:t>В ходе исследования мы предполагали провести достаточно большое количество интервью с офицерами различных родов войск, должностей и воинских званий. Эта задача не была выполнена в полном объеме. Отчасти этому помешал недостаток средств для проведения такой работы.</w:t>
      </w:r>
    </w:p>
    <w:p w14:paraId="2BC942F3" w14:textId="77777777" w:rsidR="00CA1919" w:rsidRPr="00053A32" w:rsidRDefault="00CA1919" w:rsidP="00053A32">
      <w:r w:rsidRPr="00053A32">
        <w:t>Существовала, однако, и другая причина, которая заключалась в том, что найти подходящих респондентов оказалось непросто.</w:t>
      </w:r>
    </w:p>
    <w:p w14:paraId="631A26A0" w14:textId="77777777" w:rsidR="00CA1919" w:rsidRPr="00053A32" w:rsidRDefault="00CA1919" w:rsidP="00053A32">
      <w:r w:rsidRPr="00053A32">
        <w:t>На беседу с записью на магнитофон обычно соглашались либо откровенно демагогствующие офицеры, либо обиженные и недовольные. И те, и другие, с нашей точки зрения, являются не самыми лучшими информаторами. Наряду с ними среди офицеров нам встречались действительно интересные и неординарно мыслящие собеседники, рассматривающие службу в армии как свой патриотический долг и отстаивающие необходимость сохранения армейской системы в ее нынешнем варианте. Однако именно они неизменноотказывались от участия в беседах, причем аргументация отказов была довольно типичной. Самый развернутый ответ на эту тему мы получили у командира воинской части, расположенной в Северном Казахстане, где, благодаря усилиям ее командования, неуставныеотношения носили смягченный характер: они существовали, но их проявления не отличались особой жестокостью и бессмысленными издевательствами. Командир части, имеющий высшее военное образование и пользующийся авторитетом у солдат, поначалу благосклонно отнесся к нашей работе. Он согласился прочесть интервью с солдатами, обещав высказаться по поводу их содержания, а также изложить свои взгляды на интересующие нас вопросы.</w:t>
      </w:r>
    </w:p>
    <w:p w14:paraId="7D48AF1C" w14:textId="77777777" w:rsidR="00CA1919" w:rsidRPr="00053A32" w:rsidRDefault="00CA1919" w:rsidP="00053A32">
      <w:r w:rsidRPr="00053A32">
        <w:t>Когда командир части прочитал приведенные выше интервью с солдатами, он сразу подтвердил, что изложенные в них факты достоверны, но от дальнейшего разговора отказался. Мы попросили его объяснить причину отказа. Вот что он сказал, предварительно попросив выключить диктофон и предупредив, что информация является строго конфиденциальной (запись приведена по памяти):</w:t>
      </w:r>
    </w:p>
    <w:p w14:paraId="6872CBBE" w14:textId="77777777" w:rsidR="00CA1919" w:rsidRPr="00053A32" w:rsidRDefault="00CA1919" w:rsidP="00053A32">
      <w:r w:rsidRPr="00053A32">
        <w:t>«Положение в армии действительно сложное, но до конца его понимают только военные с большим практический опытом, причем не штабные офицеры, а те, кто реально служит в войсках.</w:t>
      </w:r>
    </w:p>
    <w:p w14:paraId="16FF1A8F" w14:textId="77777777" w:rsidR="00CA1919" w:rsidRPr="00053A32" w:rsidRDefault="00CA1919" w:rsidP="00053A32">
      <w:r w:rsidRPr="00053A32">
        <w:t>Причины такого плачевного состояния армии прямо противоположны тем выводам, которые делаются в прессе.</w:t>
      </w:r>
    </w:p>
    <w:p w14:paraId="53AA8DF4" w14:textId="77777777" w:rsidR="00CA1919" w:rsidRPr="00053A32" w:rsidRDefault="00CA1919" w:rsidP="00053A32">
      <w:r w:rsidRPr="00053A32">
        <w:t>Ваши интервью производят сильное впечатление, хотя в них нет ни одного неизвестного мне факта. Прочитав их, человек, далекий от воинской службы, задумается, а прав ли командир, допускающий такие безобразия? Прочитав их, солдат начнет, чего доброго, размышлять о правильности полученного приказа вместо того, чтобы его исполнять.</w:t>
      </w:r>
    </w:p>
    <w:p w14:paraId="5114B7B6" w14:textId="77777777" w:rsidR="00CA1919" w:rsidRPr="00053A32" w:rsidRDefault="00CA1919" w:rsidP="00053A32">
      <w:r w:rsidRPr="00053A32">
        <w:t>У военных существует поговорка: «Есть два пункта. Первый — командир всегда прав. Второй — если командир не прав, смотри пункт первый.”</w:t>
      </w:r>
    </w:p>
    <w:p w14:paraId="22D89471" w14:textId="77777777" w:rsidR="00CA1919" w:rsidRPr="00053A32" w:rsidRDefault="00CA1919" w:rsidP="00053A32">
      <w:r w:rsidRPr="00053A32">
        <w:t>Думать — это уместно во всех видах деятельности, но только не в армии, приказы не обсуждаются. А начитавшись ваших публикаций, солдаты будут уклоняться от призыва, спорить с командирами, нарушать Устав. Наша часть выполняет важные стратегические функции, а порядка в ней нет. И удерживать контроль с каждым днем становится все труднее. И виноваты в этом такие исследователи, как вы. Формально вы правы, фактически — нет.</w:t>
      </w:r>
    </w:p>
    <w:p w14:paraId="69C365ED" w14:textId="77777777" w:rsidR="00CA1919" w:rsidRPr="00053A32" w:rsidRDefault="00CA1919" w:rsidP="00053A32">
      <w:r w:rsidRPr="00053A32">
        <w:t>В эпоху так называемой гласности появилась информация, которая наносит армии непоправимый вред. Она заставляет сомневаться. А для выполнения поставленных передо мной задач мне нужно беспрекословное подчинение, основанное на моей, как командира, полной и неограниченной власти. Как иначе я могу заставить солдата выполнять опасное задание? Если начнется война, он должен будет идти на смерть, не думая, логично ли это и справедливо ли это. И я буду посылать его на смерть, потому что от этого зависит ваша жизнь, жизнь его близких, в конце концов, судьба государства.</w:t>
      </w:r>
    </w:p>
    <w:p w14:paraId="082A1BC1" w14:textId="77777777" w:rsidR="00CA1919" w:rsidRPr="00053A32" w:rsidRDefault="00CA1919" w:rsidP="00053A32">
      <w:r w:rsidRPr="00053A32">
        <w:t>Почему вы мешаете нам вас защищать?</w:t>
      </w:r>
    </w:p>
    <w:p w14:paraId="527768BE" w14:textId="77777777" w:rsidR="00CA1919" w:rsidRPr="00053A32" w:rsidRDefault="00CA1919" w:rsidP="00053A32">
      <w:r w:rsidRPr="00053A32">
        <w:t>Мы сами знаем, что у нас плохо и что нам надо менять. Мы знаем это лучше, чем вы, поверьте. Но даже мы не знаем, как улучшить положение. А вы хотите нам это объяснить?»</w:t>
      </w:r>
    </w:p>
    <w:p w14:paraId="49FA329D" w14:textId="77777777" w:rsidR="00CA1919" w:rsidRPr="00053A32" w:rsidRDefault="00CA1919" w:rsidP="00053A32">
      <w:r w:rsidRPr="00053A32">
        <w:t> </w:t>
      </w:r>
    </w:p>
    <w:p w14:paraId="7A1CECBB" w14:textId="132E11E2" w:rsidR="00CA1919" w:rsidRPr="00024251" w:rsidRDefault="00C61F60" w:rsidP="00024251">
      <w:pPr>
        <w:pStyle w:val="3"/>
      </w:pPr>
      <w:bookmarkStart w:id="951" w:name="_Toc174261239"/>
      <w:bookmarkStart w:id="952" w:name="_Toc13960707"/>
      <w:bookmarkEnd w:id="951"/>
      <w:r>
        <w:rPr>
          <w:lang w:val="ru-RU"/>
        </w:rPr>
        <w:t>5.</w:t>
      </w:r>
      <w:r w:rsidR="00CA1919" w:rsidRPr="00024251">
        <w:t>4.1. Подполковник, военный депутат в парламенте СССР</w:t>
      </w:r>
      <w:bookmarkEnd w:id="952"/>
    </w:p>
    <w:p w14:paraId="42B2BA32" w14:textId="77777777" w:rsidR="00CA1919" w:rsidRPr="005F267C" w:rsidRDefault="00CA1919" w:rsidP="005F267C">
      <w:pPr>
        <w:rPr>
          <w:b/>
        </w:rPr>
      </w:pPr>
      <w:r w:rsidRPr="005F267C">
        <w:rPr>
          <w:b/>
        </w:rPr>
        <w:t>Вопрос: Является ли дедовщина главным бичом армии или есть проблемы, стоящие сегодня для Вооруженных Сил острее?</w:t>
      </w:r>
    </w:p>
    <w:p w14:paraId="5D9DD82B" w14:textId="77777777" w:rsidR="00CA1919" w:rsidRPr="00053A32" w:rsidRDefault="00CA1919" w:rsidP="00053A32">
      <w:r w:rsidRPr="00053A32">
        <w:t>Ответ: Я считаю, что главным сейчас должна быть реформа Вооруженных Сил. Неуставные взаимоотношения будут ликвидированы в процессе самой реформы.</w:t>
      </w:r>
    </w:p>
    <w:p w14:paraId="0B7AD8D1" w14:textId="77777777" w:rsidR="00CA1919" w:rsidRPr="00053A32" w:rsidRDefault="00CA1919" w:rsidP="00053A32">
      <w:r w:rsidRPr="00053A32">
        <w:t>Армия имеет очень много ненужных структур. Дедовщина процветает именно в этих подразделениях. Например, в военно-строительных частях различных ведомств и министерств. В военном гарнизоне г. Костромы 45 процентов всех преступлении, в том числе на почве неуставщины, принес военно-строительный отряд, хотя в гарнизоне 15000 военнослужащих, а в ВСО их всего 500. Рабский труд военных строителей не только не производителен, но и порождает массу неуставных взаимоотношений, потому что в ВСО направляются бывшие заключенные и условно осужденные, а также молодые люди с различными физическими и психическими отклонениями. А между тем ВСО — лишняя структура в Вооруженных силах, эту структуру надо устранять, передавать в сферу гражданских интересов.</w:t>
      </w:r>
    </w:p>
    <w:p w14:paraId="02DC92AF" w14:textId="77777777" w:rsidR="00CA1919" w:rsidRPr="00053A32" w:rsidRDefault="00CA1919" w:rsidP="00053A32">
      <w:r w:rsidRPr="00053A32">
        <w:t>Эти части приносят вред государству. Во-первых, строительство, выполненное ВСО, имеет очень низкое качество, во-вторых, обходится гораздо дороже, чем если бы его вела гражданская организация. В-третьих, вся техника, используемая стройбатами, выводится из строя в течение года. Где прошли военные строители, там кладбища военной техники.</w:t>
      </w:r>
    </w:p>
    <w:p w14:paraId="62F4055C" w14:textId="77777777" w:rsidR="00CA1919" w:rsidRPr="00053A32" w:rsidRDefault="00CA1919" w:rsidP="00053A32">
      <w:r w:rsidRPr="00053A32">
        <w:t>При устранении ненужных структур нам понадобится гораздо меньше солдат. Тогда в армию будем отбирать тех, у кого отличное здоровье, образование, стремление к службе. То есть, на полудобровольных началах. Но уже сейчас мы должны думать о каких-то преимуществах для солдат. И даже об оплате ратного труда.</w:t>
      </w:r>
    </w:p>
    <w:p w14:paraId="467E86B2" w14:textId="77777777" w:rsidR="00CA1919" w:rsidRPr="00053A32" w:rsidRDefault="00CA1919" w:rsidP="00053A32">
      <w:r w:rsidRPr="00053A32">
        <w:t>На сегодняшний день офицеры, выпускающиеся из училищ, не имеют никакой нравственной подготовки. А в царской армии их учили этике, этикету поведения.</w:t>
      </w:r>
    </w:p>
    <w:p w14:paraId="7F023732" w14:textId="77777777" w:rsidR="00CA1919" w:rsidRPr="00053A32" w:rsidRDefault="00CA1919" w:rsidP="00053A32">
      <w:r w:rsidRPr="00053A32">
        <w:t>Дедовщина пронизывает армию сверху донизу, от министра обороны до рядового. Министр обороны дает нагоняй заместителям, старшин офицер — младшему офицеру. Солдаты видят царящие в армии отношения и переносят их в свою среду. Дедовщина возникла в шестидесятые годы, утверждалась в годы застоя. Наше общество разбилось на генералов и солдат. Один диктует, другой должен исполнять. Это влияло на сознание всех людей в обществе: и в семье, и в школе, и на производстве.</w:t>
      </w:r>
    </w:p>
    <w:p w14:paraId="130C85E2" w14:textId="77777777" w:rsidR="00CA1919" w:rsidRPr="00053A32" w:rsidRDefault="00CA1919" w:rsidP="00053A32">
      <w:r w:rsidRPr="00053A32">
        <w:t>После революции у нас было около 4,5 миллиона бездомных – армия потенциальных бандитов. Они попадали в детдом, где господствовал способ воспитания Макаренко. Этот казарменный способ не изменился до сих пор: все маршируют, все песенку поют. Мы подавили и продолжаем подавлять личность, пытаемся запихнуть личность в какие-то рамки. А человек борется, инстинктивно протестует, выходит за их пределы. Во времена застоя происходило оболванивание общества. У человека, увидевшего противоречие между реальной жизнью и тем, что ему внушали (информационная модель перестала соответствовать концептуальной), подспудно возникало возмущение. В армии это выливалось в ЧП: самоубийства, побеги, изъятие оружия, и в конечном итоге, случаи, когда солдат расстреливает своих сослуживцев.</w:t>
      </w:r>
    </w:p>
    <w:p w14:paraId="6278E75F" w14:textId="77777777" w:rsidR="00CA1919" w:rsidRPr="00053A32" w:rsidRDefault="00CA1919" w:rsidP="00053A32">
      <w:r w:rsidRPr="00053A32">
        <w:t>Мне приходит очень много писем, которые говорят о том, что никаких изменений к лучшему нет. Между тем, начальник управления по агитации и воспитательной работе из ГлавПУРа докладывал об улучшении.</w:t>
      </w:r>
    </w:p>
    <w:p w14:paraId="53511129" w14:textId="77777777" w:rsidR="00CA1919" w:rsidRPr="005F267C" w:rsidRDefault="00CA1919" w:rsidP="005F267C">
      <w:pPr>
        <w:rPr>
          <w:b/>
        </w:rPr>
      </w:pPr>
      <w:r w:rsidRPr="005F267C">
        <w:rPr>
          <w:b/>
        </w:rPr>
        <w:t>Вопрос: Прав ли был министр обороны Д. Язов, утверждая, что 90% воинских частей свободны от «неуставщины»?</w:t>
      </w:r>
    </w:p>
    <w:p w14:paraId="680C3014" w14:textId="77777777" w:rsidR="00CA1919" w:rsidRPr="00053A32" w:rsidRDefault="00CA1919" w:rsidP="00053A32">
      <w:r w:rsidRPr="00053A32">
        <w:t>Ответ: Министр обороны исходил из имеющихся у него данных. Командиры частей просто не докладывают ему о реальном положении вещей.</w:t>
      </w:r>
    </w:p>
    <w:p w14:paraId="369D5578" w14:textId="77777777" w:rsidR="00CA1919" w:rsidRPr="005F267C" w:rsidRDefault="00CA1919" w:rsidP="005F267C">
      <w:pPr>
        <w:rPr>
          <w:b/>
        </w:rPr>
      </w:pPr>
      <w:r w:rsidRPr="005F267C">
        <w:rPr>
          <w:b/>
        </w:rPr>
        <w:t>Вопрос: К чему может привести усиление межнациональных противоречий в армейских казармах?</w:t>
      </w:r>
    </w:p>
    <w:p w14:paraId="4CE4AD24" w14:textId="77777777" w:rsidR="00CA1919" w:rsidRPr="00053A32" w:rsidRDefault="00CA1919" w:rsidP="00053A32">
      <w:r w:rsidRPr="00053A32">
        <w:t>Ответ: Действительно, это опасная тенденция, потому что сейчас рост населения в стране идет за счет среднеазиатских республик. Они служат, в основном, в военно-строительных отрядах, где требуется низкая специализация.</w:t>
      </w:r>
    </w:p>
    <w:p w14:paraId="7BD32207" w14:textId="77777777" w:rsidR="00CA1919" w:rsidRPr="00053A32" w:rsidRDefault="00CA1919" w:rsidP="00053A32">
      <w:r w:rsidRPr="00053A32">
        <w:t>Происходит объединение, группирование в землячества, это чревато тем, что национальные группировки начинают диктовать свою волю. В боевых частях это может привести к тяжелым последствиям. Одна из мер по ликвидации этого явления — кореннаяреформа, сокращение армии. Тогда меньше будет призываться юношей из среднеазиатских республик.</w:t>
      </w:r>
    </w:p>
    <w:p w14:paraId="6DCD7295" w14:textId="77777777" w:rsidR="00CA1919" w:rsidRPr="00053A32" w:rsidRDefault="00CA1919" w:rsidP="00053A32">
      <w:r w:rsidRPr="00053A32">
        <w:t>Лечить армию от межнациональной коррозии, которая постепенно начинает разъедать войска, лидеры неформальных движений предлагают созданием национальных формирований. Эту идею поддерживает незначительная часть офицерства. Министерство обороны и лично Д. Язов против национальных армий. Вместе с тем прибалтийским и закавказским республикам разрешено оставлять до 25% призывников «дома». Возникает вопрос: чем хуже Россия, Узбекистан, Украина или Киргизия, у которых такого права нет? Эта половинчатая мера привела к отрицательным последствиям. Сегодня солдаты славянских национальностей, оказавшись в Закавказье, подвергаются всяческому насилию и глумлению со стороны военнослужащих коренных национальностей, которых здесь большинство. Немногие же прибалты, попав служить в округа на территории России, Украины, Белоруссии и т.д., тоже испытывают угнетение и давление со стороны теперь уже славян — поводом служат процессы, направленные на отделение от СССР, происходящие в прибалтийских республиках.</w:t>
      </w:r>
    </w:p>
    <w:p w14:paraId="7DB1AAB2" w14:textId="77777777" w:rsidR="00CA1919" w:rsidRPr="005F267C" w:rsidRDefault="00CA1919" w:rsidP="005F267C">
      <w:pPr>
        <w:rPr>
          <w:b/>
        </w:rPr>
      </w:pPr>
      <w:r w:rsidRPr="005F267C">
        <w:rPr>
          <w:b/>
        </w:rPr>
        <w:t>Вопрос: Каково ваше отношение к созданию национальных армий, подчиненных единому центру?</w:t>
      </w:r>
    </w:p>
    <w:p w14:paraId="23EE7683" w14:textId="77777777" w:rsidR="00CA1919" w:rsidRPr="00053A32" w:rsidRDefault="00CA1919" w:rsidP="00053A32">
      <w:r w:rsidRPr="00053A32">
        <w:t>Ответ: У нас большая страна. Я считаю, что основная армия должна носить экстерриториальный характер. Нужно провести аттестацию всех мест службы. Допустим, старший лейтенант, который служит в Москве, должен получать меньше, чем старший лейтенант, который служит за 500 километров от Москвы или в тайге.</w:t>
      </w:r>
    </w:p>
    <w:p w14:paraId="0E453F35" w14:textId="77777777" w:rsidR="00CA1919" w:rsidRPr="005F267C" w:rsidRDefault="00CA1919" w:rsidP="005F267C">
      <w:pPr>
        <w:rPr>
          <w:b/>
        </w:rPr>
      </w:pPr>
      <w:r w:rsidRPr="005F267C">
        <w:rPr>
          <w:b/>
        </w:rPr>
        <w:t>Вопрос: Я знаю, что для тех, кто служит на Курилах…</w:t>
      </w:r>
    </w:p>
    <w:p w14:paraId="11968FE6" w14:textId="77777777" w:rsidR="00CA1919" w:rsidRPr="00053A32" w:rsidRDefault="00CA1919" w:rsidP="00053A32">
      <w:r w:rsidRPr="00053A32">
        <w:t>Ответ: На Курилах, на Сахалине, на Камчатке есть коэффициент полтора. Но тот, кто служит в тайге или в горах, получает такие же деньги, как тот, кто служит в городе. Если бы мы создали справедливый принцип оплаты, люди бы стремились послужить там, где тяжелые условия компенсируются материально.</w:t>
      </w:r>
    </w:p>
    <w:p w14:paraId="581B3482" w14:textId="77777777" w:rsidR="00CA1919" w:rsidRPr="005F267C" w:rsidRDefault="00CA1919" w:rsidP="005F267C">
      <w:pPr>
        <w:rPr>
          <w:b/>
        </w:rPr>
      </w:pPr>
      <w:r w:rsidRPr="005F267C">
        <w:rPr>
          <w:b/>
        </w:rPr>
        <w:t>Вопрос: Повлияло ли на боеготовность армии решение Верховного Совета СССР, по которому были уволены в запас студенты?</w:t>
      </w:r>
    </w:p>
    <w:p w14:paraId="26BA43C8" w14:textId="77777777" w:rsidR="00CA1919" w:rsidRPr="00053A32" w:rsidRDefault="00CA1919" w:rsidP="00053A32">
      <w:r w:rsidRPr="00053A32">
        <w:t>Ответ: Естественно, повлияло. Оно было неподготовлено. Сначала министр обороны выступал против увольнения, а потом вдруг — за. Нужно было решать вопрос таким образом: если уволенный солдат не возвращается в вуз или прекращает учебу в течение первых трех месяцев, то возвращается на службу. Тогда многие солдаты, зная, что им придется возвращаться в часть, не стали бы писать рапорта об увольнении в запас, да многие просто не хотели уходить — их уволили. 50% уволенных студентов не вернулись к учебе.</w:t>
      </w:r>
    </w:p>
    <w:p w14:paraId="52C7205A" w14:textId="77777777" w:rsidR="00CA1919" w:rsidRPr="00053A32" w:rsidRDefault="00CA1919" w:rsidP="00053A32">
      <w:r w:rsidRPr="00053A32">
        <w:t>Известно, что основные функции политработников сводились к обеспечению руководства партии Вооруженными Силами, к воспитанию солдат в этом духе. Сегодня изменена 4-ая часть Конституции СССР, политотделы потеряли юридическую основу. Воспитательную задачу они тоже неспособны выполнять — об этом говорят десятилетия существования и процветания дедовщины. Кроме того, часть офицеров-командиров считает, что именно политотделы ставят своей целью достичь показушного благополучия в частях, поэтому являются главным виновником сокрытия многочисленных случаев глумлений и издевательств.</w:t>
      </w:r>
    </w:p>
    <w:p w14:paraId="3C310E96" w14:textId="77777777" w:rsidR="00CA1919" w:rsidRPr="00053A32" w:rsidRDefault="00CA1919" w:rsidP="00053A32">
      <w:r w:rsidRPr="00053A32">
        <w:t>В свое время Фрунзе сказал: «Если в армии командиры будут членами партии, институт политработников отомрет сам собой. Сегодня в армии невозможно занимать серьезную должность, не будучи членом партии, все командиры — коммунисты. Но продолжают существовать и политорганы. Этот огромнейший штат политработников стал тормозом перестройки в Вооруженных Силах, тормозом демократизации армии.</w:t>
      </w:r>
    </w:p>
    <w:p w14:paraId="41096DEE" w14:textId="77777777" w:rsidR="00CA1919" w:rsidRPr="00053A32" w:rsidRDefault="00CA1919" w:rsidP="00053A32">
      <w:r w:rsidRPr="00053A32">
        <w:t>Американцы подсчитали, что если их профессиональную армию перевести на всеобщую воинскую повинность, то ее содержание увеличится на 2,3-3 миллиарда долларов.</w:t>
      </w:r>
    </w:p>
    <w:p w14:paraId="21CB0A58" w14:textId="77777777" w:rsidR="00CA1919" w:rsidRPr="00053A32" w:rsidRDefault="00CA1919" w:rsidP="00053A32">
      <w:r w:rsidRPr="00053A32">
        <w:t>Перейдя на профессиональную армию, мы перестанем быть страной-агрессором, которая ведет тотальную подготовку населения к войне (всеобщая воинская обязанность).</w:t>
      </w:r>
    </w:p>
    <w:p w14:paraId="0558A55E" w14:textId="77777777" w:rsidR="00CA1919" w:rsidRPr="005F267C" w:rsidRDefault="00CA1919" w:rsidP="005F267C">
      <w:pPr>
        <w:rPr>
          <w:b/>
        </w:rPr>
      </w:pPr>
      <w:r w:rsidRPr="005F267C">
        <w:rPr>
          <w:b/>
        </w:rPr>
        <w:t>Вопрос: Но всеобщая воинская обязанность есть во Франции, в ФРГ и в других странах мира…</w:t>
      </w:r>
    </w:p>
    <w:p w14:paraId="34CCC0FE" w14:textId="77777777" w:rsidR="00CA1919" w:rsidRPr="00053A32" w:rsidRDefault="00CA1919" w:rsidP="00053A32">
      <w:r w:rsidRPr="00053A32">
        <w:t>Ответ: Там численность армий меньше, если сравнивать коэффициенты военнослужащих на 10 тысяч населения.</w:t>
      </w:r>
    </w:p>
    <w:p w14:paraId="2E14B2CE" w14:textId="77777777" w:rsidR="00CA1919" w:rsidRPr="005F267C" w:rsidRDefault="00CA1919" w:rsidP="005F267C">
      <w:pPr>
        <w:rPr>
          <w:b/>
        </w:rPr>
      </w:pPr>
      <w:r w:rsidRPr="005F267C">
        <w:rPr>
          <w:b/>
        </w:rPr>
        <w:t>Вопрос: Вы сказали, что профессиональная армия будет стоить дешевле. Насколько я знаю, в министерстве обороны говорят обратное.</w:t>
      </w:r>
    </w:p>
    <w:p w14:paraId="6B1C5D34" w14:textId="77777777" w:rsidR="00CA1919" w:rsidRPr="00053A32" w:rsidRDefault="00CA1919" w:rsidP="00053A32">
      <w:r w:rsidRPr="00053A32">
        <w:t>Ответ: Как раз в Министерстве серьезных подсчетов никто не делал.</w:t>
      </w:r>
    </w:p>
    <w:p w14:paraId="3A3081F6" w14:textId="77777777" w:rsidR="00CA1919" w:rsidRPr="00053A32" w:rsidRDefault="00CA1919" w:rsidP="00053A32">
      <w:r w:rsidRPr="00053A32">
        <w:t>В ведомстве Министерства обороны 196 охотничьих хозяйств, множество военных оркестров, спортивных клубов, нужно ли все это для боеготовности армии? Есть целая армия военпредов, которые занимаются приемкой военной техники на предприятиях. Асейчас на заводе «ЗИЛ»серийную военную машину принимают несколько сот человек. Нужно ли столько офицеров-военпредов? В гражданской обороне у нас существуют одни штабы, а собственно Гражданской Обороны нет. А что такое ДОСААФ? Вообще какая-тонепонятная организация. Если это добровольное общество, то почему командует им генерал-полковник?</w:t>
      </w:r>
    </w:p>
    <w:p w14:paraId="71F68DC2" w14:textId="77777777" w:rsidR="00CA1919" w:rsidRPr="00053A32" w:rsidRDefault="00CA1919" w:rsidP="00053A32">
      <w:r w:rsidRPr="00053A32">
        <w:t>Весь офицерский корпус поддерживает идею перехода на профессиональную армию.</w:t>
      </w:r>
    </w:p>
    <w:p w14:paraId="1AA9520D" w14:textId="77777777" w:rsidR="00CA1919" w:rsidRPr="005F267C" w:rsidRDefault="00CA1919" w:rsidP="005F267C">
      <w:pPr>
        <w:rPr>
          <w:b/>
        </w:rPr>
      </w:pPr>
      <w:r w:rsidRPr="005F267C">
        <w:rPr>
          <w:b/>
        </w:rPr>
        <w:t>Вопрос: А кто не поддерживает?</w:t>
      </w:r>
    </w:p>
    <w:p w14:paraId="6CBD78E3" w14:textId="77777777" w:rsidR="00CA1919" w:rsidRPr="00053A32" w:rsidRDefault="00CA1919" w:rsidP="00053A32">
      <w:r w:rsidRPr="00053A32">
        <w:t>Ответ: Командование Вооруженных Сил СССР, Главное политическое управление и Главное Управление кадров, потому что именно эти структуры надо тогда резко сокращать…</w:t>
      </w:r>
    </w:p>
    <w:p w14:paraId="522B5BDC" w14:textId="27E40791" w:rsidR="00CA1919" w:rsidRPr="00024251" w:rsidRDefault="00C61F60" w:rsidP="00024251">
      <w:pPr>
        <w:pStyle w:val="3"/>
      </w:pPr>
      <w:bookmarkStart w:id="953" w:name="_Toc174261240"/>
      <w:bookmarkStart w:id="954" w:name="_Toc13960708"/>
      <w:bookmarkEnd w:id="953"/>
      <w:r>
        <w:rPr>
          <w:lang w:val="ru-RU"/>
        </w:rPr>
        <w:t>5.</w:t>
      </w:r>
      <w:r w:rsidR="00CA1919" w:rsidRPr="00024251">
        <w:t>4.2. Майор. Авиация ПВО</w:t>
      </w:r>
      <w:bookmarkEnd w:id="954"/>
    </w:p>
    <w:p w14:paraId="646FD7EB" w14:textId="77777777" w:rsidR="00CA1919" w:rsidRPr="005F267C" w:rsidRDefault="00CA1919" w:rsidP="005F267C">
      <w:pPr>
        <w:rPr>
          <w:b/>
        </w:rPr>
      </w:pPr>
      <w:r w:rsidRPr="005F267C">
        <w:rPr>
          <w:b/>
        </w:rPr>
        <w:t>Вопрос: Нуждается ли армия в реформе?</w:t>
      </w:r>
    </w:p>
    <w:p w14:paraId="31BB39C6" w14:textId="77777777" w:rsidR="00CA1919" w:rsidRPr="00053A32" w:rsidRDefault="00CA1919" w:rsidP="00053A32">
      <w:r w:rsidRPr="00053A32">
        <w:t>Ответ: Как и все наше общество, армия нуждается в реформе. В частности, в военной авиации очень большая аварийность: нужны меры, чтобы снизить ее уровень.</w:t>
      </w:r>
    </w:p>
    <w:p w14:paraId="76A42DE1" w14:textId="77777777" w:rsidR="00CA1919" w:rsidRPr="00053A32" w:rsidRDefault="00CA1919" w:rsidP="00053A32">
      <w:r w:rsidRPr="00053A32">
        <w:t>Был у нас такой случай. Отдохнув с 3.10 ночи до 7.30 утра (хотя летчик должен отдыхать восемь часов), старший лейтенант Маркизов вылетел в полет. Он не рассчитал: у него кончилось топливо и он не дотянул до посадочной полосы 8 километров. При посадке была плохая погода. Летчик два раза заходил на посадку. А когда зашел на посадку третий раз, кончилось топливо. Он бросил самолет.</w:t>
      </w:r>
    </w:p>
    <w:p w14:paraId="1380FF7C" w14:textId="77777777" w:rsidR="00CA1919" w:rsidRPr="00053A32" w:rsidRDefault="00CA1919" w:rsidP="00053A32">
      <w:r w:rsidRPr="00053A32">
        <w:t>Другой пример. Не позавтракав и не пообедав, летный состав группы перелета вылетел в полет. Посадку потом совершили не все. В акте аварии сказано о плохой подготовке, а причины аварии, касающиеся отдыха, не указаны.</w:t>
      </w:r>
    </w:p>
    <w:p w14:paraId="56D5FD81" w14:textId="77777777" w:rsidR="00CA1919" w:rsidRPr="00053A32" w:rsidRDefault="00CA1919" w:rsidP="00053A32">
      <w:r w:rsidRPr="00053A32">
        <w:t>Офицер у нас социально не защищен. Происходит такое потому, что у нас нет профсоюза (сейчас «Щит» образовался), как в гражданской авиации.</w:t>
      </w:r>
    </w:p>
    <w:p w14:paraId="6A6B2650" w14:textId="77777777" w:rsidR="00CA1919" w:rsidRPr="005F267C" w:rsidRDefault="00CA1919" w:rsidP="005F267C">
      <w:pPr>
        <w:rPr>
          <w:b/>
        </w:rPr>
      </w:pPr>
      <w:r w:rsidRPr="005F267C">
        <w:rPr>
          <w:b/>
        </w:rPr>
        <w:t>Вопрос: Кроме недостатка отдыха и питания существуют ли в авиации проблемы, требующие реформы армии?</w:t>
      </w:r>
    </w:p>
    <w:p w14:paraId="2BA9ACD8" w14:textId="77777777" w:rsidR="00CA1919" w:rsidRPr="00053A32" w:rsidRDefault="00CA1919" w:rsidP="00053A32">
      <w:r w:rsidRPr="00053A32">
        <w:t>Ответ: Реформы требует система принятия технических решений.</w:t>
      </w:r>
    </w:p>
    <w:p w14:paraId="2758B5E2" w14:textId="77777777" w:rsidR="00CA1919" w:rsidRPr="00053A32" w:rsidRDefault="00CA1919" w:rsidP="00053A32">
      <w:r w:rsidRPr="00053A32">
        <w:t>Полная заправка самолета — 16 тонн, он должен днем и ночью быть полностью заправленным, чтобы в случае тревоги сразу взлететь. Когда начинаются полеты, бывает, что нужна минимальная заправка, допустим, 6 тонн. Тогда 10 тонн горючего — лишние. Полет всего-навсего 30 минут. Самолет не может выполнить посадку с максимальным весом из-за большой скорости и большой нагрузки на колеса. Он может произвести посадку с остатком топлива 3-4 тонны. Поэтому от лишнего топлива нужно избавиться, — что и делается через аварийный слив. Через две трубочки в одну минуту выливается полторы тонны — такое большое давление, государству это обходится в копеечку. По моим подсчетам, при обычных полетах сливается в воздух или вырабатывается впустую до десяти тонн, а при минимальных полетах — до сотни тонн за летную смену в восемь часов.</w:t>
      </w:r>
    </w:p>
    <w:p w14:paraId="114669A9" w14:textId="77777777" w:rsidR="00CA1919" w:rsidRPr="00053A32" w:rsidRDefault="00CA1919" w:rsidP="00053A32">
      <w:r w:rsidRPr="00053A32">
        <w:t>Люди, живущие на территории, над которой мы летаем, возмущены. Ботва и плоды овощей покрываются черными точками. Люди не знают, что это за заболевание и как его лечить, видимо, это как раз от того, что сливающееся в воздухе топливо падает на растения.</w:t>
      </w:r>
    </w:p>
    <w:p w14:paraId="5550219B" w14:textId="77777777" w:rsidR="00CA1919" w:rsidRPr="005F267C" w:rsidRDefault="00CA1919" w:rsidP="005F267C">
      <w:pPr>
        <w:rPr>
          <w:b/>
        </w:rPr>
      </w:pPr>
      <w:r w:rsidRPr="005F267C">
        <w:rPr>
          <w:b/>
        </w:rPr>
        <w:t>Вопрос: Такая практика существует везде или только, в Омске, где Вы теперь служите?</w:t>
      </w:r>
    </w:p>
    <w:p w14:paraId="7E260D66" w14:textId="77777777" w:rsidR="00CA1919" w:rsidRPr="00053A32" w:rsidRDefault="00CA1919" w:rsidP="00053A32">
      <w:r w:rsidRPr="00053A32">
        <w:t>Ответ: Она существует повсеместно, все к ней привыкли. По правилам, командиры не должны выпускать самолет полностью заправленным: самолет должен раскачиваться от лишнего топлива. А за 30-40 минут невозможно раскачать столько самолетов, лимит времени перед полетом ограничен.</w:t>
      </w:r>
    </w:p>
    <w:p w14:paraId="14DCF6F2" w14:textId="77777777" w:rsidR="00CA1919" w:rsidRPr="00053A32" w:rsidRDefault="00CA1919" w:rsidP="00053A32">
      <w:r w:rsidRPr="00053A32">
        <w:t>Я предложил перед полетом к каждому самолету присоединять шланг высокого давления, который в свою очередь соединяется с трубой большого диаметра. А труба под взлетно-посадочной полосой выходит на цистерну. Когда летчик включает аварийный слив,лишнее топливо сливается в течение 5-6 минут именно в эту цистерну, выступил с этим предложением на партийном активе, на партийной конференции — никакого результата.</w:t>
      </w:r>
    </w:p>
    <w:p w14:paraId="7BFA632C" w14:textId="77777777" w:rsidR="00CA1919" w:rsidRPr="00053A32" w:rsidRDefault="00CA1919" w:rsidP="00053A32">
      <w:r w:rsidRPr="00053A32">
        <w:t>После двух бесполезных выступлений я обратился к заместителю министра обороны генералу Аушеву с просьбой, чтобы он организовал встречу летного состава с конструкторами нашего самолета МИГ-31. Генерал Аушев собрал отдельно летчиков, отдельно техников, выслушал их, но… Приехали конструкторы, записали все претензии к нашему самолету. Потом пришел ответ, что возможности аварийного слива не предусмотрены и что разрабатывается какая-то установка, но вот уже третий год пошел — установки нет.</w:t>
      </w:r>
    </w:p>
    <w:p w14:paraId="4FBB9734" w14:textId="77777777" w:rsidR="00CA1919" w:rsidRPr="00053A32" w:rsidRDefault="00CA1919" w:rsidP="00053A32">
      <w:r w:rsidRPr="00053A32">
        <w:t>У летчиков есть много претензий к авиационной технике. Два переключателя стоят рядом: переключатель фары ижизненно важный — переключатель шасси. Был случай, когда летчик перепутал переключатели и вместо того, чтобы включить фару, убрал шасси, когда летчик убрал шасси, это заметил руководитель полетов, летчика угнали на второй круг и после этого он благополучно приземлился.</w:t>
      </w:r>
    </w:p>
    <w:p w14:paraId="6AA4886B" w14:textId="77777777" w:rsidR="00CA1919" w:rsidRPr="00053A32" w:rsidRDefault="00CA1919" w:rsidP="00053A32">
      <w:r w:rsidRPr="00053A32">
        <w:t>Через два-три месяца в другом полку на аналогичном типе самолета другой летчик повторил такую же ошибку, но на этот раз его на второй круг не завели и он сел без шасси. Самолет сгорел. Жив ли остался летчик, сейчас не помню.</w:t>
      </w:r>
    </w:p>
    <w:p w14:paraId="45126B9B" w14:textId="77777777" w:rsidR="00CA1919" w:rsidRPr="00053A32" w:rsidRDefault="00CA1919" w:rsidP="00053A32">
      <w:r w:rsidRPr="00053A32">
        <w:t>Самолеты данного типа эксплуатируются уже 10-12 лет. Казалось бы, что проще: взять и развести два тумблера в разные стороны, однако… Никакой связи между летчиками, конструкторами и заводами-изготовителями нет.</w:t>
      </w:r>
    </w:p>
    <w:p w14:paraId="6EB6E103" w14:textId="77777777" w:rsidR="00CA1919" w:rsidRPr="00053A32" w:rsidRDefault="00CA1919" w:rsidP="00053A32">
      <w:r w:rsidRPr="00053A32">
        <w:t>Кресло в самолете представляет собой своеобразную металлическую «чашку без обогрева». У летчиков от этого радикулит. На ручке управления стоит тример, неудобный для пальца. Приходиться второй рукой тримировать самолет. На самолете МИГ-31 несовершенна система управления. Были случаи, когда из-за этого мы теряли самолеты.</w:t>
      </w:r>
    </w:p>
    <w:p w14:paraId="78E329C5" w14:textId="77777777" w:rsidR="00CA1919" w:rsidRPr="005F267C" w:rsidRDefault="00CA1919" w:rsidP="005F267C">
      <w:pPr>
        <w:rPr>
          <w:b/>
        </w:rPr>
      </w:pPr>
      <w:r w:rsidRPr="005F267C">
        <w:rPr>
          <w:b/>
        </w:rPr>
        <w:t>Вопрос: Аварийность в авиации велика?</w:t>
      </w:r>
    </w:p>
    <w:p w14:paraId="3DC66A2B" w14:textId="77777777" w:rsidR="00CA1919" w:rsidRPr="00053A32" w:rsidRDefault="00CA1919" w:rsidP="00053A32">
      <w:r w:rsidRPr="00053A32">
        <w:t>Ответ: В авиации ПВО очень велика. Гибнет около 40 человек в год. И приблизительно столько же самолетов.</w:t>
      </w:r>
    </w:p>
    <w:p w14:paraId="7FE3DA58" w14:textId="77777777" w:rsidR="00CA1919" w:rsidRPr="005F267C" w:rsidRDefault="00CA1919" w:rsidP="005F267C">
      <w:pPr>
        <w:rPr>
          <w:b/>
        </w:rPr>
      </w:pPr>
      <w:r w:rsidRPr="005F267C">
        <w:rPr>
          <w:b/>
        </w:rPr>
        <w:t>Вопрос: А если сопоставить с Америкой?</w:t>
      </w:r>
    </w:p>
    <w:p w14:paraId="633C634B" w14:textId="77777777" w:rsidR="00CA1919" w:rsidRPr="00053A32" w:rsidRDefault="00CA1919" w:rsidP="00053A32">
      <w:r w:rsidRPr="00053A32">
        <w:t>Ответ: У меня нет таких цифр. Профессиональный уровень у летчиков США выше, они делают больше полетов, выполняют в воздухе более сложные приемы.</w:t>
      </w:r>
    </w:p>
    <w:p w14:paraId="1EBA21DE" w14:textId="77777777" w:rsidR="00CA1919" w:rsidRPr="00053A32" w:rsidRDefault="00CA1919" w:rsidP="00053A32">
      <w:r w:rsidRPr="00053A32">
        <w:t>По вооружению американские самолеты лучше наших. Хотя сами по себе наши — лучше. Вот, допустим, если на хороший автомобиль поставить плохое пожарное оборудование, будет плохая пожарная машина.</w:t>
      </w:r>
    </w:p>
    <w:p w14:paraId="65B21185" w14:textId="77777777" w:rsidR="00CA1919" w:rsidRPr="005F267C" w:rsidRDefault="00CA1919" w:rsidP="005F267C">
      <w:pPr>
        <w:rPr>
          <w:b/>
        </w:rPr>
      </w:pPr>
      <w:r w:rsidRPr="005F267C">
        <w:rPr>
          <w:b/>
        </w:rPr>
        <w:t>Вопрос: Отчего зависит боеспособность в авиации?</w:t>
      </w:r>
    </w:p>
    <w:p w14:paraId="7B570D47" w14:textId="77777777" w:rsidR="00CA1919" w:rsidRPr="00053A32" w:rsidRDefault="00CA1919" w:rsidP="00053A32">
      <w:r w:rsidRPr="00053A32">
        <w:t>Ответ: От выучки летного состава, способностей авиационной техники.</w:t>
      </w:r>
    </w:p>
    <w:p w14:paraId="55A5678F" w14:textId="77777777" w:rsidR="00CA1919" w:rsidRPr="005F267C" w:rsidRDefault="00CA1919" w:rsidP="005F267C">
      <w:pPr>
        <w:rPr>
          <w:b/>
        </w:rPr>
      </w:pPr>
      <w:r w:rsidRPr="005F267C">
        <w:rPr>
          <w:b/>
        </w:rPr>
        <w:t>Вопрос: Как вы относитесь к профессиональной армии?</w:t>
      </w:r>
    </w:p>
    <w:p w14:paraId="4582C213" w14:textId="77777777" w:rsidR="00CA1919" w:rsidRPr="00053A32" w:rsidRDefault="00CA1919" w:rsidP="00053A32">
      <w:r w:rsidRPr="00053A32">
        <w:t>Ответ: Конечно, положительно, по неопытности солдаты разбивают очень много машин. Как только их обучишь, срок службы у них заканчивается.</w:t>
      </w:r>
    </w:p>
    <w:p w14:paraId="445C26AC" w14:textId="77777777" w:rsidR="00CA1919" w:rsidRPr="005F267C" w:rsidRDefault="00CA1919" w:rsidP="005F267C">
      <w:pPr>
        <w:rPr>
          <w:b/>
        </w:rPr>
      </w:pPr>
      <w:r w:rsidRPr="005F267C">
        <w:rPr>
          <w:b/>
        </w:rPr>
        <w:t>Вопрос: Были случаи травматизма в частях, где вы служили?</w:t>
      </w:r>
    </w:p>
    <w:p w14:paraId="1E44712C" w14:textId="77777777" w:rsidR="00CA1919" w:rsidRPr="00053A32" w:rsidRDefault="00CA1919" w:rsidP="00053A32">
      <w:r w:rsidRPr="00053A32">
        <w:t>Ответ: Да. Солдаты часто угоняют автомобили и переворачиваются на них. В прокуратуру эти дела не передаются, потому что командир хочет служить дальше, получать звезды.</w:t>
      </w:r>
    </w:p>
    <w:p w14:paraId="42B672E9" w14:textId="77777777" w:rsidR="00CA1919" w:rsidRPr="00053A32" w:rsidRDefault="00CA1919" w:rsidP="00053A32">
      <w:r w:rsidRPr="00053A32">
        <w:t>Самолеты заправляются спиртом. Поэтому очень часты случаи слива спирта, его пьют солдаты. Ни один праздник не обходится без пьянки.</w:t>
      </w:r>
    </w:p>
    <w:p w14:paraId="6C632AE2" w14:textId="77777777" w:rsidR="00CA1919" w:rsidRPr="005F267C" w:rsidRDefault="00CA1919" w:rsidP="005F267C">
      <w:pPr>
        <w:rPr>
          <w:b/>
        </w:rPr>
      </w:pPr>
      <w:r w:rsidRPr="005F267C">
        <w:rPr>
          <w:b/>
        </w:rPr>
        <w:t>Вопрос: Это явление касается только солдат или офицеров тоже?</w:t>
      </w:r>
    </w:p>
    <w:p w14:paraId="337122ED" w14:textId="77777777" w:rsidR="00CA1919" w:rsidRPr="00053A32" w:rsidRDefault="00CA1919" w:rsidP="00053A32">
      <w:r w:rsidRPr="00053A32">
        <w:t>Ответ: Офицеров тоже.</w:t>
      </w:r>
    </w:p>
    <w:p w14:paraId="1655BDA2" w14:textId="77777777" w:rsidR="00CA1919" w:rsidRPr="00053A32" w:rsidRDefault="00CA1919" w:rsidP="00053A32">
      <w:r w:rsidRPr="00053A32">
        <w:t>И еще. Министр обороны говорил, что мы избавляемся от дедовщины. Это неправда. Самые большие беспорядки в строительных войсках. Строители ничего не стесняются: гуляют, где попало, могут даже ударить офицера, я уже не говорю о больших нарушениях формы одежды.</w:t>
      </w:r>
    </w:p>
    <w:p w14:paraId="7258BA07" w14:textId="77777777" w:rsidR="00CA1919" w:rsidRPr="00053A32" w:rsidRDefault="00CA1919" w:rsidP="00053A32">
      <w:r w:rsidRPr="00053A32">
        <w:t>Я поначалу как-то реагировал. Однажды привел солдата-строителя в его часть: думаю, поинтересуюсь, почему не смотрят за ним. Зашел в штаб, спрашиваю офицеров: «Как же у вас солдаты бродят неуправляемые, пьяные?». А они мне отвечают: «Мы уже из сил выбились, рапорта на увольнение пишем чуть ли не каждый месяц. Нас не увольняют, и мы ничего не можем с этим сбродом сделать. Среди солдат много отсидевших в семье. У нас уже 25 уголовных дел заведено на солдат». Вот на днях одного офицера ножом порезали. Офицеру даже в казарму заходить страшно».</w:t>
      </w:r>
    </w:p>
    <w:p w14:paraId="50E59800" w14:textId="77777777" w:rsidR="00CA1919" w:rsidRPr="005F267C" w:rsidRDefault="00CA1919" w:rsidP="005F267C">
      <w:pPr>
        <w:rPr>
          <w:b/>
        </w:rPr>
      </w:pPr>
      <w:r w:rsidRPr="005F267C">
        <w:rPr>
          <w:b/>
        </w:rPr>
        <w:t>Вопрос: С чем это связано?</w:t>
      </w:r>
    </w:p>
    <w:p w14:paraId="130522C7" w14:textId="77777777" w:rsidR="00CA1919" w:rsidRPr="00053A32" w:rsidRDefault="00CA1919" w:rsidP="00053A32">
      <w:r w:rsidRPr="00053A32">
        <w:t>Ответ: Чтобы служить в строительной части не нужно большого интеллекта, большого здоровья, поэтому туда забирают тех, у кого нет образования, кто в тюрьме побывал и т.д.</w:t>
      </w:r>
    </w:p>
    <w:p w14:paraId="4713D98D" w14:textId="77777777" w:rsidR="00CA1919" w:rsidRPr="00053A32" w:rsidRDefault="00CA1919" w:rsidP="00053A32">
      <w:r w:rsidRPr="00053A32">
        <w:t>Оружия строителям не дают.</w:t>
      </w:r>
    </w:p>
    <w:p w14:paraId="5F8DC4F8" w14:textId="77777777" w:rsidR="00CA1919" w:rsidRPr="005F267C" w:rsidRDefault="00CA1919" w:rsidP="005F267C">
      <w:pPr>
        <w:rPr>
          <w:b/>
        </w:rPr>
      </w:pPr>
      <w:r w:rsidRPr="005F267C">
        <w:rPr>
          <w:b/>
        </w:rPr>
        <w:t>Вопрос: А что это меняет?</w:t>
      </w:r>
    </w:p>
    <w:p w14:paraId="5CCA5AA0" w14:textId="77777777" w:rsidR="00CA1919" w:rsidRPr="00053A32" w:rsidRDefault="00CA1919" w:rsidP="00053A32">
      <w:r w:rsidRPr="00053A32">
        <w:t>Ответ: Доверять этим людям нельзя. Если дать оружие тому, кто отбыл срок в заключении, он не только напьется, но и перестрелять всех.</w:t>
      </w:r>
    </w:p>
    <w:p w14:paraId="5A03819E" w14:textId="77777777" w:rsidR="00CA1919" w:rsidRPr="00053A32" w:rsidRDefault="00CA1919" w:rsidP="00053A32">
      <w:r w:rsidRPr="00053A32">
        <w:t> </w:t>
      </w:r>
    </w:p>
    <w:p w14:paraId="53906DE7" w14:textId="781CF354" w:rsidR="00CA1919" w:rsidRPr="00024251" w:rsidRDefault="00C61F60" w:rsidP="00024251">
      <w:pPr>
        <w:pStyle w:val="3"/>
      </w:pPr>
      <w:bookmarkStart w:id="955" w:name="_Toc174261241"/>
      <w:bookmarkStart w:id="956" w:name="_Toc13960709"/>
      <w:bookmarkEnd w:id="955"/>
      <w:r>
        <w:rPr>
          <w:lang w:val="ru-RU"/>
        </w:rPr>
        <w:t>5.</w:t>
      </w:r>
      <w:r w:rsidR="00CA1919" w:rsidRPr="00024251">
        <w:t>4.3. Майор. Танковые войска</w:t>
      </w:r>
      <w:bookmarkEnd w:id="956"/>
    </w:p>
    <w:p w14:paraId="66D51926" w14:textId="77777777" w:rsidR="00CA1919" w:rsidRPr="005F267C" w:rsidRDefault="00CA1919" w:rsidP="005F267C">
      <w:pPr>
        <w:rPr>
          <w:b/>
        </w:rPr>
      </w:pPr>
      <w:r w:rsidRPr="005F267C">
        <w:rPr>
          <w:b/>
        </w:rPr>
        <w:t>Вопрос: Нуждается ли армия в реформах?</w:t>
      </w:r>
    </w:p>
    <w:p w14:paraId="1832A5AB" w14:textId="77777777" w:rsidR="00CA1919" w:rsidRPr="00053A32" w:rsidRDefault="00CA1919" w:rsidP="00053A32">
      <w:r w:rsidRPr="00053A32">
        <w:t>Ответ: Да. И прежде всего, в сокращении, в нашей армии много частей, где люди занимаются бессмысленной работой. Надо изменить порядок подготовки и комплектации сержантов в войсках. Сейчас их назначают на должность без всякого разбора. Я считаю, надо отбирать солдат, проявивших склонности к командованию, обучать их. Мы тратим силы, чтобы дать специальную подготовку людям, заведомо неспособный управлять другими. На деле командиры вынуждены заменять их необученными солдатами, но имеющими способности к службе. Это самые важные изменения, и они не требуют никаких затрат.</w:t>
      </w:r>
    </w:p>
    <w:p w14:paraId="6A0A42F2" w14:textId="77777777" w:rsidR="00CA1919" w:rsidRPr="005F267C" w:rsidRDefault="00CA1919" w:rsidP="005F267C">
      <w:pPr>
        <w:rPr>
          <w:b/>
        </w:rPr>
      </w:pPr>
      <w:r w:rsidRPr="005F267C">
        <w:rPr>
          <w:b/>
        </w:rPr>
        <w:t>Вопрос: Почему до сих пор никто не осуществил такие простые меры?</w:t>
      </w:r>
    </w:p>
    <w:p w14:paraId="26B7361A" w14:textId="77777777" w:rsidR="00CA1919" w:rsidRPr="00053A32" w:rsidRDefault="00CA1919" w:rsidP="00053A32">
      <w:r w:rsidRPr="00053A32">
        <w:t>Ответ: Многие соединения у нас не укомплектованы личным составом, но имеют большое количество генеральских и полковничьих должностей. Видимо, сокращение старших офицерских званий нашей генеральской верхушке не по душе…</w:t>
      </w:r>
    </w:p>
    <w:p w14:paraId="5DA34468" w14:textId="77777777" w:rsidR="00CA1919" w:rsidRPr="00053A32" w:rsidRDefault="00CA1919" w:rsidP="00053A32">
      <w:r w:rsidRPr="00053A32">
        <w:t>Сейчас начальник Генштаба заявляет, что переход на профессиональную армию невозможен, потому что ее содержание обойдется в шесть раз дороже. Я считаю, что цифра взята с потолка. Если подсчитать, например, во что обходится эксплуатация танков необученными солдатами (танк стоит десятки тысяч рублей и очень легко запарывается)… Словом, если все хорошо подсчитать, то скорее всего, не потребуется дополнительных дотаций, чтобы сделать армию профессиональной. Но такие подсчеты никто не делал, они просто не нужны.</w:t>
      </w:r>
    </w:p>
    <w:p w14:paraId="5B843620" w14:textId="77777777" w:rsidR="00CA1919" w:rsidRPr="005F267C" w:rsidRDefault="00CA1919" w:rsidP="005F267C">
      <w:pPr>
        <w:rPr>
          <w:b/>
        </w:rPr>
      </w:pPr>
      <w:r w:rsidRPr="005F267C">
        <w:rPr>
          <w:b/>
        </w:rPr>
        <w:t>Вопрос: Значит, главная причина бездействия в том, что изменения невыгодны Генштабу?</w:t>
      </w:r>
    </w:p>
    <w:p w14:paraId="7A1D5C7D" w14:textId="77777777" w:rsidR="00CA1919" w:rsidRPr="00053A32" w:rsidRDefault="00CA1919" w:rsidP="00053A32">
      <w:r w:rsidRPr="00053A32">
        <w:t>Ответ: Да. На съезде депутатов представитель республик Прибалтики привел такие цифры: в армии США около полутора тысяч генералов, а у нас, если верить начальнику Главпура, с начала перестройки в армии уволили полторы тысячи генералов. Так что же, наша армия осталась без генералов?</w:t>
      </w:r>
    </w:p>
    <w:p w14:paraId="537212B5" w14:textId="77777777" w:rsidR="00CA1919" w:rsidRPr="00053A32" w:rsidRDefault="00CA1919" w:rsidP="00053A32">
      <w:r w:rsidRPr="00053A32">
        <w:t>Другое дело, что наемная армия и в капиталистических странах существует далеко не везде. По-моему, нельзя защищать Родину за деньги. Хотя, в средствах массовой информации армия подвергается гонению и высокие слова здесь звучат просто неуместно.</w:t>
      </w:r>
    </w:p>
    <w:p w14:paraId="5A4487CA" w14:textId="77777777" w:rsidR="00CA1919" w:rsidRPr="00053A32" w:rsidRDefault="00CA1919" w:rsidP="00053A32">
      <w:r w:rsidRPr="00053A32">
        <w:t>Нашей стране вообще не обязательно иметь профессиональную армию, а по словам командования, мы пока недостаточно богаты, а когда-то сможем себе это позволить.</w:t>
      </w:r>
    </w:p>
    <w:p w14:paraId="121A28A7" w14:textId="77777777" w:rsidR="00CA1919" w:rsidRPr="005F267C" w:rsidRDefault="00CA1919" w:rsidP="005F267C">
      <w:pPr>
        <w:rPr>
          <w:b/>
        </w:rPr>
      </w:pPr>
      <w:r w:rsidRPr="005F267C">
        <w:rPr>
          <w:b/>
        </w:rPr>
        <w:t>Вопрос: А сейчас наша армия боеспособна?</w:t>
      </w:r>
    </w:p>
    <w:p w14:paraId="10964119" w14:textId="77777777" w:rsidR="00CA1919" w:rsidRPr="00053A32" w:rsidRDefault="00CA1919" w:rsidP="00053A32">
      <w:r w:rsidRPr="00053A32">
        <w:t>Ответ: Боеспособна. Несмотря на все негативные явления, которые ей присущи.</w:t>
      </w:r>
    </w:p>
    <w:p w14:paraId="6F4C18EC" w14:textId="77777777" w:rsidR="00CA1919" w:rsidRPr="005F267C" w:rsidRDefault="00CA1919" w:rsidP="005F267C">
      <w:pPr>
        <w:rPr>
          <w:b/>
        </w:rPr>
      </w:pPr>
      <w:r w:rsidRPr="005F267C">
        <w:rPr>
          <w:b/>
        </w:rPr>
        <w:t>Вопрос: Какие именно?</w:t>
      </w:r>
    </w:p>
    <w:p w14:paraId="55650274" w14:textId="77777777" w:rsidR="00CA1919" w:rsidRPr="00053A32" w:rsidRDefault="00CA1919" w:rsidP="00053A32">
      <w:r w:rsidRPr="00053A32">
        <w:t>Ответ: Ну зачем же цитировать нашу прессу? В первую очередь, неуставные отношения.</w:t>
      </w:r>
    </w:p>
    <w:p w14:paraId="1F1C0B90" w14:textId="77777777" w:rsidR="00CA1919" w:rsidRPr="005F267C" w:rsidRDefault="00CA1919" w:rsidP="005F267C">
      <w:pPr>
        <w:rPr>
          <w:b/>
        </w:rPr>
      </w:pPr>
      <w:r w:rsidRPr="005F267C">
        <w:rPr>
          <w:b/>
        </w:rPr>
        <w:t>Вопрос: А отчего зависит боеспособность?</w:t>
      </w:r>
    </w:p>
    <w:p w14:paraId="11F44A9D" w14:textId="77777777" w:rsidR="00CA1919" w:rsidRPr="00053A32" w:rsidRDefault="00CA1919" w:rsidP="00053A32">
      <w:r w:rsidRPr="00053A32">
        <w:t>Ответ: От состава в/ч, оснащенности, психологических факторов, национальных черт, численности. Наша армия сравнима с американской по количеству личного состава, а но количеству дивизий — она намного больше. У нас много дивизий, которые вместо положенных тысяч имеют несколько сотен человек. Такая дивизия неспособна выполнять боевые задачи.</w:t>
      </w:r>
    </w:p>
    <w:p w14:paraId="63DF1E75" w14:textId="77777777" w:rsidR="00CA1919" w:rsidRPr="00053A32" w:rsidRDefault="00CA1919" w:rsidP="00053A32">
      <w:r w:rsidRPr="00053A32">
        <w:t>У нас больше танков, но в их числе даже первые послевоенные танки. Во время войны слишком много танков наштамповали. У этих устаревших модификаций есть достоинства: они дешевле, проще устроены, не такие тяжелые, как последние модели.</w:t>
      </w:r>
    </w:p>
    <w:p w14:paraId="01A05BE7" w14:textId="77777777" w:rsidR="00CA1919" w:rsidRPr="00053A32" w:rsidRDefault="00CA1919" w:rsidP="00053A32">
      <w:r w:rsidRPr="00053A32">
        <w:t>В разных отраслях вооружений у нас с Америкой разные приоритеты: у нас танковые, ракетные войска, у них — авиация, морской флот. Сейчас в штатах флот в пять раз больше, чем наш. Причем, у них законсервированы даже корабли, оставшиеся со второй мировой войны, потому что корабль за месяц не сделаешь, в случае войны годятся и старые. У нас же — по телевидению пару дней назад проскочило — пять подводных лодок пошли на разрезание.</w:t>
      </w:r>
    </w:p>
    <w:p w14:paraId="7FF267E2" w14:textId="77777777" w:rsidR="00CA1919" w:rsidRPr="005F267C" w:rsidRDefault="00CA1919" w:rsidP="005F267C">
      <w:pPr>
        <w:rPr>
          <w:b/>
        </w:rPr>
      </w:pPr>
      <w:r w:rsidRPr="005F267C">
        <w:rPr>
          <w:b/>
        </w:rPr>
        <w:t>Вопрос: Эти факты вызывают сомнения в боеспособности СА?</w:t>
      </w:r>
    </w:p>
    <w:p w14:paraId="1188476F" w14:textId="77777777" w:rsidR="00CA1919" w:rsidRPr="00053A32" w:rsidRDefault="00CA1919" w:rsidP="00053A32">
      <w:r w:rsidRPr="00053A32">
        <w:t>Ответ: Я не могу ничего конкретно утверждать, по мнению правительства, наши Вооруженные Силы боеспособны. В принципе, мы были в одинаковых условиях с американской армией, когда они воевали во Вьетнаме, а мы — в Афганистане. Коль скоро возникают разговоры о советской угрозе, значит, мы обладаем определенной военной мощью.</w:t>
      </w:r>
    </w:p>
    <w:p w14:paraId="342935C8" w14:textId="77777777" w:rsidR="00CA1919" w:rsidRPr="00053A32" w:rsidRDefault="00CA1919" w:rsidP="00053A32">
      <w:r w:rsidRPr="00053A32">
        <w:t>Нам надо армию сокращать. Например, сейчас наши строительные части работают не на нужды армии, а на самых неквалифицированных работах.</w:t>
      </w:r>
    </w:p>
    <w:p w14:paraId="2C0105EF" w14:textId="77777777" w:rsidR="00CA1919" w:rsidRPr="00053A32" w:rsidRDefault="00CA1919" w:rsidP="00053A32">
      <w:r w:rsidRPr="00053A32">
        <w:t>Когда я служил в Забайкалье, в нашем полку каждый год, по весне, вскрывали теплотрассу для ремонта, целое лето и часть осени она так стояла, а перед самыми морозами ее быстренько засыпали. Потом теплотрасса, естественно, замерзала. Ее опять откапывали и отогревали, причем работы шли днем и ночью. В это время казармы не отапливались.</w:t>
      </w:r>
    </w:p>
    <w:p w14:paraId="3E4D7838" w14:textId="77777777" w:rsidR="00CA1919" w:rsidRPr="00053A32" w:rsidRDefault="00CA1919" w:rsidP="00053A32">
      <w:r w:rsidRPr="00053A32">
        <w:t>В этой части, кстати, процветала неуставщина. Там, где солдаты заняты боевыми действиями или боевой подготовкой, там ее почти не бывает. Я все чаще сталкиваюсь с дедовщиной между офицерами. Нет способов воздействия на них. Нет дисциплинарных рычагов, которые могли бы приносить ощутимые результаты. Что такое, например, замечание в наше время? Или наряд вне очереди, если военнослужащие по Уставу через день в наряды ходят. Или — лишение увольнения, если до ближайшего населенного пункта — 2 5 км.</w:t>
      </w:r>
    </w:p>
    <w:p w14:paraId="3D09C061" w14:textId="77777777" w:rsidR="00CA1919" w:rsidRPr="00053A32" w:rsidRDefault="00CA1919" w:rsidP="00053A32">
      <w:r w:rsidRPr="00053A32">
        <w:t>И все-таки, на мой взгляд, и при существующей системе наказаний и поощрений можно служить нормально, если изменить главное – структуру армии. Тогда солдат не будет воспринимать службу, как два потерянных года.</w:t>
      </w:r>
    </w:p>
    <w:p w14:paraId="3A262061" w14:textId="77777777" w:rsidR="00CA1919" w:rsidRPr="00053A32" w:rsidRDefault="00CA1919" w:rsidP="00053A32">
      <w:r w:rsidRPr="00053A32">
        <w:t> </w:t>
      </w:r>
    </w:p>
    <w:p w14:paraId="63B50C97" w14:textId="3792535B" w:rsidR="00CA1919" w:rsidRPr="000B4CFF" w:rsidRDefault="00C61F60" w:rsidP="000B4CFF">
      <w:pPr>
        <w:pStyle w:val="3"/>
      </w:pPr>
      <w:bookmarkStart w:id="957" w:name="_Toc174261242"/>
      <w:bookmarkStart w:id="958" w:name="_Toc179192556"/>
      <w:bookmarkStart w:id="959" w:name="_Toc13960710"/>
      <w:bookmarkEnd w:id="957"/>
      <w:bookmarkEnd w:id="958"/>
      <w:r>
        <w:rPr>
          <w:lang w:val="ru-RU"/>
        </w:rPr>
        <w:t>5.</w:t>
      </w:r>
      <w:r w:rsidR="00CA1919" w:rsidRPr="000B4CFF">
        <w:t>4.4. Старший лейтенант. Артиллерийские войска</w:t>
      </w:r>
      <w:bookmarkEnd w:id="959"/>
    </w:p>
    <w:p w14:paraId="33B0F784" w14:textId="77777777" w:rsidR="00CA1919" w:rsidRPr="005F267C" w:rsidRDefault="00CA1919" w:rsidP="005F267C">
      <w:pPr>
        <w:rPr>
          <w:b/>
        </w:rPr>
      </w:pPr>
      <w:r w:rsidRPr="005F267C">
        <w:rPr>
          <w:b/>
        </w:rPr>
        <w:t>Вопрос: Когда вы впервые столкнулись с неуставными отношениями?</w:t>
      </w:r>
    </w:p>
    <w:p w14:paraId="271443B1" w14:textId="77777777" w:rsidR="00CA1919" w:rsidRPr="00053A32" w:rsidRDefault="00CA1919" w:rsidP="00053A32">
      <w:r w:rsidRPr="00053A32">
        <w:t>Ответ: Во время срочной службы. В восьмидесятые годы дедовщина была не такой, как сейчас — это было что-то ужасное. Я служил в гарнизоне на дальнем Востоке, где офицеры работают много лет без замены и службу считают каторгой. Их нужды никого не беспокоят. Ровно столько же внимания эти офицеры уделяют солдатам.</w:t>
      </w:r>
    </w:p>
    <w:p w14:paraId="4F75B4BE" w14:textId="77777777" w:rsidR="00CA1919" w:rsidRPr="005F267C" w:rsidRDefault="00CA1919" w:rsidP="005F267C">
      <w:pPr>
        <w:rPr>
          <w:b/>
        </w:rPr>
      </w:pPr>
      <w:r w:rsidRPr="005F267C">
        <w:rPr>
          <w:b/>
        </w:rPr>
        <w:t>Вопрос: Определите, пожалуйста, права и обязанности всех категорий военнослужащих.</w:t>
      </w:r>
    </w:p>
    <w:p w14:paraId="71A3B5E3" w14:textId="77777777" w:rsidR="00CA1919" w:rsidRPr="00053A32" w:rsidRDefault="00CA1919" w:rsidP="00053A32">
      <w:r w:rsidRPr="00053A32">
        <w:t>Ответ: Многое зависит от традиций части, от количества призыва, допустим, в моем подразделении следующий за нами призыв состоял из одного человека, одного солдата особенно не погоняешь, поэтому наш призыв продолжал «летать» еще полгода.</w:t>
      </w:r>
    </w:p>
    <w:p w14:paraId="3085AFA4" w14:textId="77777777" w:rsidR="00CA1919" w:rsidRPr="00053A32" w:rsidRDefault="00CA1919" w:rsidP="00053A32">
      <w:r w:rsidRPr="00053A32">
        <w:t>Но если говорить в целом, то первые полгода у солдат нет никаких прав, те, кто прослужил полгода имеют право требовать с тех, кто прослужил меньше. Они уже не обязаны работать сами, но обязаны заставить работать молодых. А их повиновение обеспечивают те, кто прослужил год. После полутора лет солдаты не делают ничего, дедовщину насаждают годки. А службу несут молодые.</w:t>
      </w:r>
    </w:p>
    <w:p w14:paraId="13AFE8E5" w14:textId="77777777" w:rsidR="00CA1919" w:rsidRPr="005F267C" w:rsidRDefault="00CA1919" w:rsidP="005F267C">
      <w:pPr>
        <w:rPr>
          <w:b/>
        </w:rPr>
      </w:pPr>
      <w:r w:rsidRPr="005F267C">
        <w:rPr>
          <w:b/>
        </w:rPr>
        <w:t>Вопрос: А когда рождается жестокость? Кто бьет?</w:t>
      </w:r>
    </w:p>
    <w:p w14:paraId="5E864326" w14:textId="77777777" w:rsidR="00CA1919" w:rsidRPr="00053A32" w:rsidRDefault="00CA1919" w:rsidP="00053A32">
      <w:r w:rsidRPr="00053A32">
        <w:t>Ответ: В основном те, кто прослужил год.</w:t>
      </w:r>
    </w:p>
    <w:p w14:paraId="5FCAFE37" w14:textId="77777777" w:rsidR="00CA1919" w:rsidRPr="005F267C" w:rsidRDefault="00CA1919" w:rsidP="005F267C">
      <w:pPr>
        <w:rPr>
          <w:b/>
        </w:rPr>
      </w:pPr>
      <w:r w:rsidRPr="005F267C">
        <w:rPr>
          <w:b/>
        </w:rPr>
        <w:t>Вопрос: А кому достается больше всех?</w:t>
      </w:r>
    </w:p>
    <w:p w14:paraId="09877606" w14:textId="77777777" w:rsidR="00CA1919" w:rsidRPr="00053A32" w:rsidRDefault="00CA1919" w:rsidP="00053A32">
      <w:r w:rsidRPr="00053A32">
        <w:t>Ответ: Достается тем, кто начинает протестовать. Они не обязательно принадлежат к первой категории. Есть солдаты, которые выпадают из системы. На них идет травля. Обычно бьют не просто так, а за какие-то отказы. Причем, если начали бить с первых дней, это гарантия, что долго бить не будут, это означает, что человек сопротивляется, значит есть гордость, стойкость, смелость. Такого могут оставить в покое.</w:t>
      </w:r>
    </w:p>
    <w:p w14:paraId="2CC78931" w14:textId="77777777" w:rsidR="00CA1919" w:rsidRPr="005F267C" w:rsidRDefault="00CA1919" w:rsidP="005F267C">
      <w:pPr>
        <w:rPr>
          <w:b/>
        </w:rPr>
      </w:pPr>
      <w:r w:rsidRPr="005F267C">
        <w:rPr>
          <w:b/>
        </w:rPr>
        <w:t>Вопрос: Существуют ли в армии какие-то ритуалы, игры?</w:t>
      </w:r>
    </w:p>
    <w:p w14:paraId="7DE6DB70" w14:textId="77777777" w:rsidR="00CA1919" w:rsidRPr="00053A32" w:rsidRDefault="00CA1919" w:rsidP="00053A32">
      <w:r w:rsidRPr="00053A32">
        <w:t>Ответ: Когда я служил срочную, первый ритуал у нас состоялся через полгода — перевод. Молодой солдат забирался на высокую башню из табуреток и читал приказ, потом у него из-под ног выбивали нижнюю табуретку и он, как Тарзан, старался спрыгнуть оттуда и не упасть.</w:t>
      </w:r>
    </w:p>
    <w:p w14:paraId="1C7D5233" w14:textId="77777777" w:rsidR="00CA1919" w:rsidRPr="00053A32" w:rsidRDefault="00CA1919" w:rsidP="00053A32">
      <w:r w:rsidRPr="00053A32">
        <w:t>До сих пор сохраняется стодневка, сто дней до приказа, когда деды по традиции должны отдавать масло молодыми и т.д. Это носит чисто условный характер: деды действительно не едят масло, зато они забирают у молодых всю остальную еду…</w:t>
      </w:r>
    </w:p>
    <w:p w14:paraId="0EC72168" w14:textId="77777777" w:rsidR="00CA1919" w:rsidRPr="00053A32" w:rsidRDefault="00CA1919" w:rsidP="00053A32">
      <w:r w:rsidRPr="00053A32">
        <w:t>Мы стараемся контролировать эти ритуалы. Перед последним приказом офицеры ночевали в казармах, но на следующее утро обнаружились семь человек со следами перевода.</w:t>
      </w:r>
    </w:p>
    <w:p w14:paraId="08595313" w14:textId="77777777" w:rsidR="00CA1919" w:rsidRPr="005F267C" w:rsidRDefault="00CA1919" w:rsidP="005F267C">
      <w:pPr>
        <w:rPr>
          <w:b/>
        </w:rPr>
      </w:pPr>
      <w:r w:rsidRPr="005F267C">
        <w:rPr>
          <w:b/>
        </w:rPr>
        <w:t>Вопрос: У вас существовали игры, цель которых — определить отношение к молодому солдату, например, «вождение»?</w:t>
      </w:r>
    </w:p>
    <w:p w14:paraId="65D4AD88" w14:textId="77777777" w:rsidR="00CA1919" w:rsidRPr="00053A32" w:rsidRDefault="00CA1919" w:rsidP="00053A32">
      <w:r w:rsidRPr="00053A32">
        <w:t>Ответ: Это не проверка, это обычное «вождение». Его проводили всякий раз, когда надо было унизить определенную часть призыва. Если солдат плохо выполнял поручение или отказался его выполнить, он проходил «вождение». Кстати, это обеспечивало полный внутренний порядок в подразделении, я давно уже такого порядка не видел. А было так: командир взвода увидит спичку на полу, вызывает старослужащего и приказывает ему проползти под всеми кроватями. Потом командир взвода уходит, а иногда и при нем, молодые строятся, теперь уже по приказу наказанного деда, и ползут под кроватями раз 15-20.</w:t>
      </w:r>
    </w:p>
    <w:p w14:paraId="2B122C00" w14:textId="77777777" w:rsidR="00CA1919" w:rsidRPr="005F267C" w:rsidRDefault="00CA1919" w:rsidP="005F267C">
      <w:pPr>
        <w:rPr>
          <w:b/>
        </w:rPr>
      </w:pPr>
      <w:r w:rsidRPr="005F267C">
        <w:rPr>
          <w:b/>
        </w:rPr>
        <w:t>Вопрос: И никто не отказывался?</w:t>
      </w:r>
    </w:p>
    <w:p w14:paraId="732EBD8F" w14:textId="77777777" w:rsidR="00CA1919" w:rsidRPr="00053A32" w:rsidRDefault="00CA1919" w:rsidP="00053A32">
      <w:r w:rsidRPr="00053A32">
        <w:t>Ответ: Тот, кто отказывался, рисковал жизнью, потому что били очень серьезно. Правда, отказывались несколько раз солдаты-кавказцы, но они занимали привилегированное положение и им это сошло с рук.</w:t>
      </w:r>
    </w:p>
    <w:p w14:paraId="632B14AD" w14:textId="77777777" w:rsidR="00CA1919" w:rsidRPr="005F267C" w:rsidRDefault="00CA1919" w:rsidP="005F267C">
      <w:pPr>
        <w:rPr>
          <w:b/>
        </w:rPr>
      </w:pPr>
      <w:r w:rsidRPr="005F267C">
        <w:rPr>
          <w:b/>
        </w:rPr>
        <w:t>Вопрос: Вы имеете в виду кавказское землячество?</w:t>
      </w:r>
    </w:p>
    <w:p w14:paraId="06C52943" w14:textId="77777777" w:rsidR="00CA1919" w:rsidRPr="00053A32" w:rsidRDefault="00CA1919" w:rsidP="00053A32">
      <w:r w:rsidRPr="00053A32">
        <w:t>Ответ: Да. И я входил в него, потому что родился на Кавказе, в Грозном.</w:t>
      </w:r>
    </w:p>
    <w:p w14:paraId="54CC9ED8" w14:textId="77777777" w:rsidR="00CA1919" w:rsidRPr="005F267C" w:rsidRDefault="00CA1919" w:rsidP="005F267C">
      <w:pPr>
        <w:rPr>
          <w:b/>
        </w:rPr>
      </w:pPr>
      <w:r w:rsidRPr="005F267C">
        <w:rPr>
          <w:b/>
        </w:rPr>
        <w:t>Вопрос: Несмотря на то, что вы русский?</w:t>
      </w:r>
    </w:p>
    <w:p w14:paraId="48F6A474" w14:textId="77777777" w:rsidR="00CA1919" w:rsidRPr="00053A32" w:rsidRDefault="00CA1919" w:rsidP="00053A32">
      <w:r w:rsidRPr="00053A32">
        <w:t>Ответ: На это никто не смотрел, если ты с Кавказа, значит, земляк. Меня никто не трогал, боялись земляков. Но тем обиднее было видеть, как унижали моих товарищей, может быть, поэтому я и поступил потом в военное училище.</w:t>
      </w:r>
    </w:p>
    <w:p w14:paraId="390FC3C4" w14:textId="77777777" w:rsidR="00CA1919" w:rsidRPr="005F267C" w:rsidRDefault="00CA1919" w:rsidP="005F267C">
      <w:pPr>
        <w:rPr>
          <w:b/>
        </w:rPr>
      </w:pPr>
      <w:r w:rsidRPr="005F267C">
        <w:rPr>
          <w:b/>
        </w:rPr>
        <w:t>Вопрос: Кавказское землячество было самым крупным?</w:t>
      </w:r>
    </w:p>
    <w:p w14:paraId="2CD616F0" w14:textId="77777777" w:rsidR="00CA1919" w:rsidRPr="00053A32" w:rsidRDefault="00CA1919" w:rsidP="00053A32">
      <w:r w:rsidRPr="00053A32">
        <w:t>Ответ: Да. Но главное — оно было самым напористым и нахальным. Туда входили чеченцы, ингуши, дагестанцы — именно Северный Кавказ, грузины и армяне имели свое землячество. Хотя между этими двумя группами поддерживались хорошие отношения, они не соединялись.</w:t>
      </w:r>
    </w:p>
    <w:p w14:paraId="2C3ABBC6" w14:textId="77777777" w:rsidR="00CA1919" w:rsidRPr="005F267C" w:rsidRDefault="00CA1919" w:rsidP="005F267C">
      <w:pPr>
        <w:rPr>
          <w:b/>
        </w:rPr>
      </w:pPr>
      <w:r w:rsidRPr="005F267C">
        <w:rPr>
          <w:b/>
        </w:rPr>
        <w:t>Вопрос: А кто еще группировался?</w:t>
      </w:r>
    </w:p>
    <w:p w14:paraId="64425273" w14:textId="77777777" w:rsidR="00CA1919" w:rsidRPr="00053A32" w:rsidRDefault="00CA1919" w:rsidP="00053A32">
      <w:r w:rsidRPr="00053A32">
        <w:t>Ответ: Больше никто, несмотря на то, что в части служили представители практически всех национальностей. То есть какие-то отношения между ними были, но они не защищали друг друга. И совсем особняком держались русские, каждый сам по себе. В нашем подразделении было всего два человека с Северного Кавказа. Но в тот день, когда они появились, пришли гонцы, которые предупредили, что их трогать нельзя, а то зарежут. Вот такую связь между нацменами в пределах всей части я называю землячеством. А еще есть региональные землячества, например, Карагандинское, туда могут входит русские, немцы, даже казахи. Я, как офицер, считаю землячеством только такую группу, которая дает какие-нибудь эксцессы, затрудняющие службу.</w:t>
      </w:r>
    </w:p>
    <w:p w14:paraId="5F61F678" w14:textId="77777777" w:rsidR="00CA1919" w:rsidRPr="005F267C" w:rsidRDefault="00CA1919" w:rsidP="005F267C">
      <w:pPr>
        <w:rPr>
          <w:b/>
        </w:rPr>
      </w:pPr>
      <w:r w:rsidRPr="005F267C">
        <w:rPr>
          <w:b/>
        </w:rPr>
        <w:t>Вопрос: А отношения дедовщины сохраняются внутри землячества?</w:t>
      </w:r>
    </w:p>
    <w:p w14:paraId="4C393AA0" w14:textId="77777777" w:rsidR="00CA1919" w:rsidRPr="00053A32" w:rsidRDefault="00CA1919" w:rsidP="00053A32">
      <w:r w:rsidRPr="00053A32">
        <w:t>Ответ: Нет. это большая редкость.</w:t>
      </w:r>
    </w:p>
    <w:p w14:paraId="4A8AEE95" w14:textId="77777777" w:rsidR="00CA1919" w:rsidRPr="005F267C" w:rsidRDefault="00CA1919" w:rsidP="005F267C">
      <w:pPr>
        <w:rPr>
          <w:b/>
        </w:rPr>
      </w:pPr>
      <w:r w:rsidRPr="005F267C">
        <w:rPr>
          <w:b/>
        </w:rPr>
        <w:t>Вопрос: Внутри землячества все как бы равны?</w:t>
      </w:r>
    </w:p>
    <w:p w14:paraId="4EEF9787" w14:textId="77777777" w:rsidR="00CA1919" w:rsidRPr="00053A32" w:rsidRDefault="00CA1919" w:rsidP="00053A32">
      <w:r w:rsidRPr="00053A32">
        <w:t>Ответ: Да.</w:t>
      </w:r>
    </w:p>
    <w:p w14:paraId="5895083C" w14:textId="77777777" w:rsidR="00CA1919" w:rsidRPr="005F267C" w:rsidRDefault="00CA1919" w:rsidP="005F267C">
      <w:pPr>
        <w:rPr>
          <w:b/>
        </w:rPr>
      </w:pPr>
      <w:r w:rsidRPr="005F267C">
        <w:rPr>
          <w:b/>
        </w:rPr>
        <w:t>Вопрос: Значит, у вас молодой кавказец мог ударить русского деда?</w:t>
      </w:r>
    </w:p>
    <w:p w14:paraId="6869B8BE" w14:textId="77777777" w:rsidR="00CA1919" w:rsidRPr="00053A32" w:rsidRDefault="00CA1919" w:rsidP="00053A32">
      <w:r w:rsidRPr="00053A32">
        <w:t>Ответ: Конечно.</w:t>
      </w:r>
    </w:p>
    <w:p w14:paraId="3AE12DC9" w14:textId="77777777" w:rsidR="00CA1919" w:rsidRPr="005F267C" w:rsidRDefault="00CA1919" w:rsidP="005F267C">
      <w:pPr>
        <w:rPr>
          <w:b/>
        </w:rPr>
      </w:pPr>
      <w:r w:rsidRPr="005F267C">
        <w:rPr>
          <w:b/>
        </w:rPr>
        <w:t>Вопрос: Значит, членом землячества быть выгоднее, чем дедом?</w:t>
      </w:r>
    </w:p>
    <w:p w14:paraId="6BA64CE9" w14:textId="77777777" w:rsidR="00CA1919" w:rsidRPr="00053A32" w:rsidRDefault="00CA1919" w:rsidP="00053A32">
      <w:r w:rsidRPr="00053A32">
        <w:t>Ответ: Я не могу так сказать. Это смотря какое землячество, и потом дед все-таки он и в Африке дед, как говорится. А землячество сегодня было, а завтра эту группу земляков перевели куда-нибудь. Тут сравнивать смысла нет. Но члены крупных землячеств не попадают под неуставные отношения, зато сами могут их применять, даже будучи молодыми.</w:t>
      </w:r>
    </w:p>
    <w:p w14:paraId="65E17F21" w14:textId="77777777" w:rsidR="00CA1919" w:rsidRPr="005F267C" w:rsidRDefault="00CA1919" w:rsidP="005F267C">
      <w:pPr>
        <w:rPr>
          <w:b/>
        </w:rPr>
      </w:pPr>
      <w:r w:rsidRPr="005F267C">
        <w:rPr>
          <w:b/>
        </w:rPr>
        <w:t>Вопрос: А русские держались каждый сам по себе или все-таки вместе — по отношению к общей массе?</w:t>
      </w:r>
    </w:p>
    <w:p w14:paraId="16D6F1D4" w14:textId="77777777" w:rsidR="00CA1919" w:rsidRPr="00053A32" w:rsidRDefault="00CA1919" w:rsidP="00053A32">
      <w:r w:rsidRPr="00053A32">
        <w:t>Ответ: По отношению ко всем — вместе, да, но они никогда не заступались друг за друга. Хотя единичные случаи были: и русские могли объединиться и дать отпор, и молодые солдаты — избить дедов.</w:t>
      </w:r>
    </w:p>
    <w:p w14:paraId="4F080784" w14:textId="77777777" w:rsidR="00CA1919" w:rsidRPr="005F267C" w:rsidRDefault="00CA1919" w:rsidP="005F267C">
      <w:pPr>
        <w:rPr>
          <w:b/>
        </w:rPr>
      </w:pPr>
      <w:r w:rsidRPr="005F267C">
        <w:rPr>
          <w:b/>
        </w:rPr>
        <w:t>Вопрос: А как вы сами относитесь к землячествам как офицер?</w:t>
      </w:r>
    </w:p>
    <w:p w14:paraId="021520F5" w14:textId="77777777" w:rsidR="00CA1919" w:rsidRPr="00053A32" w:rsidRDefault="00CA1919" w:rsidP="00053A32">
      <w:r w:rsidRPr="00053A32">
        <w:t>Ответ: Конечно, отрицательно. Они дают рецидивы больше, чем неуставные отношения на почве дедовщины. Землячество может терроризировать все подразделение, сейчас к нам попали пять армян и пять азербайджанцев. Между ними сразу начались стычки.Тогда армян отсюда перевели, а азербайджанцы начали усиленно «качать права». Я их собрал и, через переводчика, довел до их сведения статью №11 одного интересного закона, где говорится об уголовной ответственности сроком от шести месяцев до трех лет за унижение людей другой национальности, за любые расовые дискриминации.</w:t>
      </w:r>
    </w:p>
    <w:p w14:paraId="7F9E0DD9" w14:textId="77777777" w:rsidR="00CA1919" w:rsidRPr="005F267C" w:rsidRDefault="00CA1919" w:rsidP="005F267C">
      <w:pPr>
        <w:rPr>
          <w:b/>
        </w:rPr>
      </w:pPr>
      <w:r w:rsidRPr="005F267C">
        <w:rPr>
          <w:b/>
        </w:rPr>
        <w:t>Вопрос: В армии присутствует национальная вражда?</w:t>
      </w:r>
    </w:p>
    <w:p w14:paraId="6D863C89" w14:textId="77777777" w:rsidR="00CA1919" w:rsidRPr="00053A32" w:rsidRDefault="00CA1919" w:rsidP="00053A32">
      <w:r w:rsidRPr="00053A32">
        <w:t>Ответ: Если повиноваться всем требованиям, которые выдвигает сильная национальность, то конфликтов не будет, да и сами конфликты проявляются как обыкновенные неуставные взаимоотношения.</w:t>
      </w:r>
    </w:p>
    <w:p w14:paraId="51CD4A88" w14:textId="77777777" w:rsidR="00CA1919" w:rsidRPr="005F267C" w:rsidRDefault="00CA1919" w:rsidP="005F267C">
      <w:pPr>
        <w:rPr>
          <w:b/>
        </w:rPr>
      </w:pPr>
      <w:r w:rsidRPr="005F267C">
        <w:rPr>
          <w:b/>
        </w:rPr>
        <w:t>Вопрос: А недоброжелательства по отношению к другим национальностям нет?</w:t>
      </w:r>
    </w:p>
    <w:p w14:paraId="4BB11980" w14:textId="77777777" w:rsidR="00CA1919" w:rsidRPr="00053A32" w:rsidRDefault="00CA1919" w:rsidP="00053A32">
      <w:r w:rsidRPr="00053A32">
        <w:t>Ответ: Я с этим не сталкивался.</w:t>
      </w:r>
    </w:p>
    <w:p w14:paraId="642C1206" w14:textId="77777777" w:rsidR="00CA1919" w:rsidRPr="005F267C" w:rsidRDefault="00CA1919" w:rsidP="005F267C">
      <w:pPr>
        <w:rPr>
          <w:b/>
        </w:rPr>
      </w:pPr>
      <w:r w:rsidRPr="005F267C">
        <w:rPr>
          <w:b/>
        </w:rPr>
        <w:t>Вопрос: А если составить землячества по рангу, сначала идет северный Кавказ, потом Южный Кавказ, потом…</w:t>
      </w:r>
    </w:p>
    <w:p w14:paraId="09BC57CF" w14:textId="77777777" w:rsidR="00CA1919" w:rsidRPr="00053A32" w:rsidRDefault="00CA1919" w:rsidP="00053A32">
      <w:r w:rsidRPr="00053A32">
        <w:t>Ответ: Средняя Азия. Причем не все, а сначала узбеки, потом таджики, киргизы, потом все остальные, на самом последнем месте — русские. А здесь, в Казахстане, на первом месте, естественно, казахи, на последнем — русские.</w:t>
      </w:r>
    </w:p>
    <w:p w14:paraId="19815BB2" w14:textId="77777777" w:rsidR="00CA1919" w:rsidRPr="005F267C" w:rsidRDefault="00CA1919" w:rsidP="005F267C">
      <w:pPr>
        <w:rPr>
          <w:b/>
        </w:rPr>
      </w:pPr>
      <w:r w:rsidRPr="005F267C">
        <w:rPr>
          <w:b/>
        </w:rPr>
        <w:t>Вопрос: А как ведут себя молодые солдаты, попробуйте выделить психологические типы…</w:t>
      </w:r>
    </w:p>
    <w:p w14:paraId="12A777AF" w14:textId="77777777" w:rsidR="00CA1919" w:rsidRPr="00053A32" w:rsidRDefault="00CA1919" w:rsidP="00053A32">
      <w:r w:rsidRPr="00053A32">
        <w:t>Ответ: Одни ведут себя агрессивно, вступают в драки, другие сразу завязывают дружеские отношения со всеми, пытаются найти общий язык с дедами, третьи — подчиняются до определенного момента, а потом взрываются, и начинаются неуставные отношения, то есть избиения и т.д. И последняя категория — те, кто смотрит преданными глазами на старослужащего и делает все, что ему скажут.</w:t>
      </w:r>
    </w:p>
    <w:p w14:paraId="3DA73B02" w14:textId="77777777" w:rsidR="00CA1919" w:rsidRPr="005F267C" w:rsidRDefault="00CA1919" w:rsidP="005F267C">
      <w:pPr>
        <w:rPr>
          <w:b/>
        </w:rPr>
      </w:pPr>
      <w:r w:rsidRPr="005F267C">
        <w:rPr>
          <w:b/>
        </w:rPr>
        <w:t>Вопрос: А в какой категории потом проявляется жестокость?</w:t>
      </w:r>
    </w:p>
    <w:p w14:paraId="538F8BAD" w14:textId="77777777" w:rsidR="00CA1919" w:rsidRPr="00053A32" w:rsidRDefault="00CA1919" w:rsidP="00053A32">
      <w:r w:rsidRPr="00053A32">
        <w:t>Ответ: У самых преданных, они как будто мстят за пережитые унижения.</w:t>
      </w:r>
    </w:p>
    <w:p w14:paraId="44EE3E6B" w14:textId="77777777" w:rsidR="00CA1919" w:rsidRPr="005F267C" w:rsidRDefault="00CA1919" w:rsidP="005F267C">
      <w:pPr>
        <w:rPr>
          <w:b/>
        </w:rPr>
      </w:pPr>
      <w:r w:rsidRPr="005F267C">
        <w:rPr>
          <w:b/>
        </w:rPr>
        <w:t>Вопрос: Но они все же сами с готовностью шли на унижения?</w:t>
      </w:r>
    </w:p>
    <w:p w14:paraId="02DD6F28" w14:textId="77777777" w:rsidR="00CA1919" w:rsidRPr="00053A32" w:rsidRDefault="00CA1919" w:rsidP="00053A32">
      <w:r w:rsidRPr="00053A32">
        <w:t>Ответ: Да. У них такая психология: я свои полгода отмучаюсь, а дальше буду человеком служить. А иногда бьют не из жестокости, а из желания выслужиться: ему дают задание, он распределяет его между молодыми и заинтересован в том, чтобы те его хорошо выполнили, ведь спросят-то с него. А еще жестоки замкнутые ребята — в свое время впахивали как следует, а зубы у них есть — надо же их когда-то показать. Сильные, уверенные в себе, как правило, никого не трогают.</w:t>
      </w:r>
    </w:p>
    <w:p w14:paraId="03FE14AC" w14:textId="77777777" w:rsidR="00CA1919" w:rsidRPr="00053A32" w:rsidRDefault="00CA1919" w:rsidP="00053A32">
      <w:r w:rsidRPr="00053A32">
        <w:t>А еще есть такая категория — «ходячее ЧП». На него только посмотри, сразу хочется пнуть, он все два года так и ходит… с выпученными глазами.</w:t>
      </w:r>
    </w:p>
    <w:p w14:paraId="456BB45F" w14:textId="77777777" w:rsidR="00CA1919" w:rsidRPr="005F267C" w:rsidRDefault="00CA1919" w:rsidP="005F267C">
      <w:pPr>
        <w:rPr>
          <w:b/>
        </w:rPr>
      </w:pPr>
      <w:r w:rsidRPr="005F267C">
        <w:rPr>
          <w:b/>
        </w:rPr>
        <w:t>Вопрос: Какие изменения в характере дает армейская система?</w:t>
      </w:r>
    </w:p>
    <w:p w14:paraId="4FF37F96" w14:textId="77777777" w:rsidR="00CA1919" w:rsidRPr="00053A32" w:rsidRDefault="00CA1919" w:rsidP="00053A32">
      <w:r w:rsidRPr="00053A32">
        <w:t>Ответ: Армия — это школа жизни. Ты, может быть, не научишься стрелять, но жить тебя научат — это точно. Здесь сразу видно, что ты за человек, вся фальшь моментально слетает и начинаешь понимать, что все хорошими быть не могут. Армия дает выносливость, не физическую, а моральную. Здесь учат повиноваться.</w:t>
      </w:r>
    </w:p>
    <w:p w14:paraId="4B727B4D" w14:textId="77777777" w:rsidR="00CA1919" w:rsidRPr="005F267C" w:rsidRDefault="00CA1919" w:rsidP="005F267C">
      <w:pPr>
        <w:rPr>
          <w:b/>
        </w:rPr>
      </w:pPr>
      <w:r w:rsidRPr="005F267C">
        <w:rPr>
          <w:b/>
        </w:rPr>
        <w:t>Вопрос: А это нужно человеку в жизни — повиноваться?</w:t>
      </w:r>
    </w:p>
    <w:p w14:paraId="01F122B3" w14:textId="77777777" w:rsidR="00CA1919" w:rsidRPr="00053A32" w:rsidRDefault="00CA1919" w:rsidP="00053A32">
      <w:r w:rsidRPr="00053A32">
        <w:t>Ответ: Мы все повинуемся нашим законам, правда?</w:t>
      </w:r>
    </w:p>
    <w:p w14:paraId="1ACCEBD2" w14:textId="77777777" w:rsidR="00CA1919" w:rsidRPr="005F267C" w:rsidRDefault="00CA1919" w:rsidP="005F267C">
      <w:pPr>
        <w:rPr>
          <w:b/>
        </w:rPr>
      </w:pPr>
      <w:r w:rsidRPr="005F267C">
        <w:rPr>
          <w:b/>
        </w:rPr>
        <w:t>Вопрос: А что плохого дает армия?</w:t>
      </w:r>
    </w:p>
    <w:p w14:paraId="427F9302" w14:textId="77777777" w:rsidR="00CA1919" w:rsidRPr="00053A32" w:rsidRDefault="00CA1919" w:rsidP="00053A32">
      <w:r w:rsidRPr="00053A32">
        <w:t>Ответ: Это надо спросить у тех, кто увольняется, а я в общем-то пока не собираюсь…</w:t>
      </w:r>
    </w:p>
    <w:p w14:paraId="33379BA7" w14:textId="77777777" w:rsidR="00CA1919" w:rsidRPr="005F267C" w:rsidRDefault="00CA1919" w:rsidP="005F267C">
      <w:pPr>
        <w:rPr>
          <w:b/>
        </w:rPr>
      </w:pPr>
      <w:r w:rsidRPr="005F267C">
        <w:rPr>
          <w:b/>
        </w:rPr>
        <w:t>Вопрос: Есть ли какие-то отголоски дедовщины в отношениях между офицерами?</w:t>
      </w:r>
    </w:p>
    <w:p w14:paraId="775B2D08" w14:textId="77777777" w:rsidR="00CA1919" w:rsidRPr="00053A32" w:rsidRDefault="00CA1919" w:rsidP="00053A32">
      <w:r w:rsidRPr="00053A32">
        <w:t>Ответ: Кто больше служит, у того больше прав, но, это естественно, я не считаю это дедовщиной.</w:t>
      </w:r>
    </w:p>
    <w:p w14:paraId="7FDB842A" w14:textId="77777777" w:rsidR="00CA1919" w:rsidRPr="005F267C" w:rsidRDefault="00CA1919" w:rsidP="005F267C">
      <w:pPr>
        <w:rPr>
          <w:b/>
        </w:rPr>
      </w:pPr>
      <w:r w:rsidRPr="005F267C">
        <w:rPr>
          <w:b/>
        </w:rPr>
        <w:t>Вопрос: Как вы относитесь к профессиональной армии?</w:t>
      </w:r>
    </w:p>
    <w:p w14:paraId="236A2DA1" w14:textId="77777777" w:rsidR="00CA1919" w:rsidRPr="00053A32" w:rsidRDefault="00CA1919" w:rsidP="00053A32">
      <w:r w:rsidRPr="00053A32">
        <w:t>Ответ: Конечно, положительно. Но если перевести на профессиональный уровень только радиолокационные точки, расположенные вдоль нашей границы, на это уйдет весь бюджет, расходуемый на СА. Я спрашивал у молодых солдат, за какую сумму они согласились бы служить. Из тридцати человек четверо согласились служить за 300 рублей. Это не для нашей экономики. Офицеры получают не так уж много, зато кооперативная деятельность им запрещена. Дополнительных источников дохода нет, не будешь же автоматы продавать.</w:t>
      </w:r>
    </w:p>
    <w:p w14:paraId="3B654265" w14:textId="77777777" w:rsidR="00CA1919" w:rsidRPr="005F267C" w:rsidRDefault="00CA1919" w:rsidP="005F267C">
      <w:pPr>
        <w:rPr>
          <w:b/>
        </w:rPr>
      </w:pPr>
      <w:r w:rsidRPr="005F267C">
        <w:rPr>
          <w:b/>
        </w:rPr>
        <w:t>Вопрос: Какие есть в армии наказания и поощрения?</w:t>
      </w:r>
    </w:p>
    <w:p w14:paraId="36B0EC6A" w14:textId="77777777" w:rsidR="00CA1919" w:rsidRPr="00053A32" w:rsidRDefault="00CA1919" w:rsidP="00053A32">
      <w:r w:rsidRPr="00053A32">
        <w:t>Ответ: Можно объявить выговор, написать письмо на Родину, посадить на гауптвахту… правда, у нас режимная часть, на гауптвахту сажать нельзя. А в наряды солдаты и так ходят через день.</w:t>
      </w:r>
    </w:p>
    <w:p w14:paraId="3C6A828A" w14:textId="77777777" w:rsidR="00CA1919" w:rsidRPr="00053A32" w:rsidRDefault="00CA1919" w:rsidP="00053A32">
      <w:r w:rsidRPr="00053A32">
        <w:t>В общем, наказаний для солдата нет. Наша армия основана на сознательности солдата. Я опираюсь в работе только на уважение и доверие солдат ко мне.</w:t>
      </w:r>
    </w:p>
    <w:p w14:paraId="5D1EAE6A" w14:textId="77777777" w:rsidR="00CA1919" w:rsidRPr="00053A32" w:rsidRDefault="00CA1919" w:rsidP="00053A32">
      <w:r w:rsidRPr="00053A32">
        <w:t> </w:t>
      </w:r>
    </w:p>
    <w:p w14:paraId="7D1600E1" w14:textId="77777777" w:rsidR="00CA1919" w:rsidRPr="00053A32" w:rsidRDefault="00CA1919" w:rsidP="00053A32">
      <w:r w:rsidRPr="00053A32">
        <w:t> </w:t>
      </w:r>
    </w:p>
    <w:p w14:paraId="502CB8EA" w14:textId="75B73EE0" w:rsidR="00CA1919" w:rsidRPr="000B4CFF" w:rsidRDefault="00C61F60" w:rsidP="000B4CFF">
      <w:pPr>
        <w:pStyle w:val="3"/>
      </w:pPr>
      <w:bookmarkStart w:id="960" w:name="_Toc174261243"/>
      <w:bookmarkStart w:id="961" w:name="_Toc13960711"/>
      <w:bookmarkEnd w:id="960"/>
      <w:r>
        <w:rPr>
          <w:lang w:val="ru-RU"/>
        </w:rPr>
        <w:t>5.</w:t>
      </w:r>
      <w:r w:rsidR="00CA1919" w:rsidRPr="000B4CFF">
        <w:t>4.5. Лейтенант. Воздушно-десантные войска</w:t>
      </w:r>
      <w:bookmarkEnd w:id="961"/>
    </w:p>
    <w:p w14:paraId="5EBEC88A" w14:textId="77777777" w:rsidR="00CA1919" w:rsidRPr="005F267C" w:rsidRDefault="00CA1919" w:rsidP="005F267C">
      <w:pPr>
        <w:rPr>
          <w:b/>
        </w:rPr>
      </w:pPr>
      <w:r w:rsidRPr="005F267C">
        <w:rPr>
          <w:b/>
        </w:rPr>
        <w:t>Вопрос: Нужна ли армии реформа?</w:t>
      </w:r>
    </w:p>
    <w:p w14:paraId="582046AD" w14:textId="77777777" w:rsidR="00CA1919" w:rsidRPr="00053A32" w:rsidRDefault="00CA1919" w:rsidP="00053A32">
      <w:r w:rsidRPr="00053A32">
        <w:t>Ответ: Да, нужна. Большая роль в современной военной стратегии принадлежит управлению войсками, от умелого или бездарного управления на две трети зависит успех боя. В нашей армии весь его механизм настолько устарел и проржавел, что еле скрипит, когда его приводят в движение, я служил в штабе объединения (выше идет только одна воинская единица — фронт), так что очень хорошо знал всю кухню.</w:t>
      </w:r>
    </w:p>
    <w:p w14:paraId="69442DF1" w14:textId="77777777" w:rsidR="00CA1919" w:rsidRPr="00053A32" w:rsidRDefault="00CA1919" w:rsidP="00053A32">
      <w:r w:rsidRPr="00053A32">
        <w:t>Что же такое управление в Советских Вооруженных Силах? В штабах существует множество журналов, разного рода таблиц, карт и другой бумажной бюрократии. Для склеивания и заполнения какой-нибудь карты назначаются специальные писари из солдат срочной службы, которые могут промучиться над ее изготовлением день-два, а то и больше, извращение превращается в норму. Карту необходимо заполнять аккуратно и красиво, с определенным наклоном выводя тушью буквы, это самая натуральная глупость, так как реальная боевая обстановка может меняться каждые несколько минут.</w:t>
      </w:r>
    </w:p>
    <w:p w14:paraId="77A3613F" w14:textId="77777777" w:rsidR="00CA1919" w:rsidRPr="005F267C" w:rsidRDefault="00CA1919" w:rsidP="005F267C">
      <w:pPr>
        <w:rPr>
          <w:b/>
        </w:rPr>
      </w:pPr>
      <w:r w:rsidRPr="005F267C">
        <w:rPr>
          <w:b/>
        </w:rPr>
        <w:t>Вопрос: Вы сказали, что в нашей армии управление находится на низком уровне. Нельзя ли это пояснить на своем собственном опыте?</w:t>
      </w:r>
    </w:p>
    <w:p w14:paraId="51D6A0E7" w14:textId="77777777" w:rsidR="00CA1919" w:rsidRPr="00053A32" w:rsidRDefault="00CA1919" w:rsidP="00053A32">
      <w:r w:rsidRPr="00053A32">
        <w:t>Ответ: Допустим, наша разведгруппа (или какой-либо другой разведорган) обнаружила в тылу врага пусковую передвижную установку — средство ядерного нападения противника, при обнаружении ее необходимо сразу же уничтожить. Сразу! У нас же время реакции на эту пусковую установку затянуто до маразма — другого слова просто трудно подобрать. Информация о средстве ядерного нападения проделывает следующий путь. Радиограмму с радиостанции разведгруппы получает прапорщик-телеграфист. Он ее учитывает в своем журнале, затем зовет солдата-посыльного, которого, кстати, рядом может и не оказаться. Посыльный с радиограммой идет к нам в разведотдел. Офицером по информации в разведотделе был я.</w:t>
      </w:r>
    </w:p>
    <w:p w14:paraId="31E790DD" w14:textId="77777777" w:rsidR="00CA1919" w:rsidRPr="00053A32" w:rsidRDefault="00CA1919" w:rsidP="00053A32">
      <w:r w:rsidRPr="00053A32">
        <w:t>Эту радиограмму я заносил в журнал учета разведсведений, затем в таблицу учета объектов средств ядерного нападения. После этого наносил координаты цели на карту и только тогда шел докладывать начальнику отдела, который направлял меня к вышестоящему начальству. А между тем, пока шла эта волокита с фиксацией и учетом в разных таблицах, пусковая установка, выпустив ракеты, уже сменила позицию. Например, НАТОвская ракета американского производства типа «Ланс» способна менять свое местонахождение каждые 30 минут. Но это еще не все. Координаты, сообщенные разведротой, допустим, утром, находятся в таблице до сих пор, пока не начинается планирование наступательной операции или контрудара. То есть, координаты, которые мы получили утром, могут быть использованы при огневом поражении, проводящемся вечером или даже на следующий день, когда реально пусковая установка десяток раз уже успевает сменить позицию.</w:t>
      </w:r>
    </w:p>
    <w:p w14:paraId="1BAD4B0D" w14:textId="77777777" w:rsidR="00CA1919" w:rsidRPr="00053A32" w:rsidRDefault="00CA1919" w:rsidP="00053A32">
      <w:r w:rsidRPr="00053A32">
        <w:t>Я сомневаюсь, что мы будем действовать так при реальных боевых действиях. Если же мы реально не будем так действовать, то зачем же надо это делать на таких крупных учениях, как «Осень-88»?</w:t>
      </w:r>
    </w:p>
    <w:p w14:paraId="6224E040" w14:textId="77777777" w:rsidR="00CA1919" w:rsidRPr="00053A32" w:rsidRDefault="00CA1919" w:rsidP="00053A32">
      <w:r w:rsidRPr="00053A32">
        <w:t>Все необходимые расчеты ведутся при помощи карандаша и бумаги: в столбик умножается и делится. В лучшем случае офицеры заводят себе микрокалькуляторы. Все эти процедуры, говоря военным языком, увеличивают время реакции на определенные действия противника. А именно от быстроты реакции зависит успех боя.</w:t>
      </w:r>
    </w:p>
    <w:p w14:paraId="3BBBEFBC" w14:textId="77777777" w:rsidR="00CA1919" w:rsidRPr="00053A32" w:rsidRDefault="00CA1919" w:rsidP="00053A32">
      <w:r w:rsidRPr="00053A32">
        <w:t>Все наши учения примитивны и в плане оперативного искусства. Например, считается: если нет человеческих жертв, то учения, независимо от действия войск и штабов прошли успешно на 70%. Учения проходят по принципу: как бы чего не вышло. Нет жертв — задача достигнута.</w:t>
      </w:r>
    </w:p>
    <w:p w14:paraId="33E8DC22" w14:textId="77777777" w:rsidR="00CA1919" w:rsidRPr="00053A32" w:rsidRDefault="00CA1919" w:rsidP="00053A32">
      <w:r w:rsidRPr="00053A32">
        <w:t>Оперативная группа на учениях расстояние в 200 км проходит на «УАЗиках» за 5-6 часов в самом лучшем случае. Основная же штабная колонна проходит это расстояние за два дня! Скорость 30 километров в час была максимальной. Над колоннами постоянно летал вертолет с командующим, который следил, чтобы какая-нибудь машина, не дай Бог, не превысила скорость. К тому же, движение шло только в светлое время суток, а после обеда, в 4 часа дня, колонна становилась на ночлег.</w:t>
      </w:r>
    </w:p>
    <w:p w14:paraId="0751E038" w14:textId="77777777" w:rsidR="00CA1919" w:rsidRPr="00053A32" w:rsidRDefault="00CA1919" w:rsidP="00053A32">
      <w:r w:rsidRPr="00053A32">
        <w:t>В современных доктринах войн, подтверждаемых практикой Ближнего Востока, Мальвинами и т.д., успех боя зависит от маневренности и скорости передвижения войск. Характерно, что на аналогичных учениях НАТО их войска передвигаются со скоростью 70-80 км/час, почти в три раза быстрее, чем мы. Кстати, несмотря на все перестраховки, жертвы на учениях всегда есть. Так было и на учениях «Осень-88». В двух округах, участвовавших на них, погибло приблизительно 25 человек. Одного подполковника задавило ночью при маневрировании машин. Затем, солдата, заснувшего ночью, на дне окопа, переехало танком, боевая машина пехоты сгорела вместе с экипажем и десантом, перерезав гусеницами высоковольтный кабель. Все это случилось либо по личной недисциплинированности, либо по случайности, а не из-за какой-то сложности учений.</w:t>
      </w:r>
    </w:p>
    <w:p w14:paraId="6B136BFB" w14:textId="77777777" w:rsidR="00CA1919" w:rsidRPr="005F267C" w:rsidRDefault="00CA1919" w:rsidP="005F267C">
      <w:pPr>
        <w:rPr>
          <w:b/>
        </w:rPr>
      </w:pPr>
      <w:r w:rsidRPr="005F267C">
        <w:rPr>
          <w:b/>
        </w:rPr>
        <w:t>Вопрос: Как выглядит наша система управления в сравнении с американской, НАТОвской?</w:t>
      </w:r>
    </w:p>
    <w:p w14:paraId="63225964" w14:textId="77777777" w:rsidR="00CA1919" w:rsidRPr="00053A32" w:rsidRDefault="00CA1919" w:rsidP="00053A32">
      <w:r w:rsidRPr="00053A32">
        <w:t>Ответ: У нашего потенциального противника давно действует автоматизированная система управления войсками.</w:t>
      </w:r>
    </w:p>
    <w:p w14:paraId="37CC5008" w14:textId="77777777" w:rsidR="00CA1919" w:rsidRPr="00053A32" w:rsidRDefault="00CA1919" w:rsidP="00053A32">
      <w:r w:rsidRPr="00053A32">
        <w:t>Там на компьютерах, на автоматических планшетах рассчитывают и отображают всю обстановку вплоть до батальона. Существуют разного рода системы управления огнем, разведывательные ударные комплексы, которые в считанные минуты могут уничтожить целые ударные подразделения боевой техники: танковые роты и танковые батальоны. У нас существуют аналогичные системы, но они находятся на очень примитивном уровне. Система автоматического управления войсками тесно связана с технической оснащенностью. У нас же и управление войсками, и техника мало изменилась со времени второй мировой войны. Техника НАТО очень компактна и мобильна. У нас громоздка и неповоротлива. На ум приходит шутка: «Советские микросхемы — самые крупные микросхемы в мире». Одна и та же система у них располагается на автомобиле типа «джип», у нас же, в лучшем случае — на «ЗИЛе». Это относится и к связи, и к радиоразведке. Они развертывают и свертывают свои машины в несколько раз быстрее нас. Причем разница — десятки минут, а то и часов. В современной же войне маневр — единственный шанс выжить и победить.</w:t>
      </w:r>
    </w:p>
    <w:p w14:paraId="342722AA" w14:textId="77777777" w:rsidR="00CA1919" w:rsidRPr="00053A32" w:rsidRDefault="00CA1919" w:rsidP="00053A32">
      <w:r w:rsidRPr="00053A32">
        <w:t>У нас, в принципе, есть автоматизированная система управления войсками «маневр», но она никуда не годится. Мало того, что создавалась она около двух десятилетий назад и не отвечает современным требованиям, но она и в то время не была доведена до нормального состояния. В войсках сегодня не применяется.</w:t>
      </w:r>
    </w:p>
    <w:p w14:paraId="5C69B2D7" w14:textId="77777777" w:rsidR="00CA1919" w:rsidRPr="00053A32" w:rsidRDefault="00CA1919" w:rsidP="00053A32">
      <w:r w:rsidRPr="00053A32">
        <w:t>В артиллерийской разведке есть такие системы, которые по вылетающим снарядам засекают, откуда они вылетали, тем самым обнаруживая точные координаты вражеских артиллерийских батарей. У нас есть только сверхсекретное старье на базе однофункциональной РЛС — может сопровождать только один снаряд. Если появится второй, то РЛС уже не справляется. Но в реальном бою летит множество снарядов. Возникает вопрос: кому нужна станция, которая не годна в бою? Во всяком случае, не артиллеристам-разведчикам. Кто понесет ответственность за миллионы, выброшенные на ветер?</w:t>
      </w:r>
    </w:p>
    <w:p w14:paraId="5DFECF33" w14:textId="77777777" w:rsidR="00CA1919" w:rsidRPr="00053A32" w:rsidRDefault="00CA1919" w:rsidP="00053A32">
      <w:r w:rsidRPr="00053A32">
        <w:t>Аналогичная система в НАТО работает на многофункциональной базе и выдает координаты множества целей сразу. В считанные секунды все это передается на командный пункт, где такая же умная машина подает команду своей артиллерии на уничтожение.</w:t>
      </w:r>
    </w:p>
    <w:p w14:paraId="135FC35A" w14:textId="77777777" w:rsidR="00CA1919" w:rsidRPr="00053A32" w:rsidRDefault="00CA1919" w:rsidP="00053A32">
      <w:r w:rsidRPr="00053A32">
        <w:t>Каждый солдат американской армии имеет на хлястике каски связь с командованием и получает приказ, находясь в любой точке. У нас же солдат в бою может получить приказ только голосом командира, и то, если услышит.</w:t>
      </w:r>
    </w:p>
    <w:p w14:paraId="5BD615C8" w14:textId="77777777" w:rsidR="00CA1919" w:rsidRPr="005F267C" w:rsidRDefault="00CA1919" w:rsidP="005F267C">
      <w:pPr>
        <w:rPr>
          <w:b/>
        </w:rPr>
      </w:pPr>
      <w:r w:rsidRPr="005F267C">
        <w:rPr>
          <w:b/>
        </w:rPr>
        <w:t>Вопрос: То есть, вы хотите сказать, что наша армия, по-прежнему воюет не умением, а числом?</w:t>
      </w:r>
    </w:p>
    <w:p w14:paraId="3F0E7B70" w14:textId="77777777" w:rsidR="00CA1919" w:rsidRPr="00053A32" w:rsidRDefault="00CA1919" w:rsidP="00053A32">
      <w:r w:rsidRPr="00053A32">
        <w:t>Ответ: Именно — не умением, а числом. Мы все время отстаем. Отставали в Великую Отечественную войну, отстаем и сейчас.</w:t>
      </w:r>
    </w:p>
    <w:p w14:paraId="29A2531A" w14:textId="77777777" w:rsidR="00CA1919" w:rsidRPr="00053A32" w:rsidRDefault="00CA1919" w:rsidP="00053A32">
      <w:r w:rsidRPr="00053A32">
        <w:t>Не случайно немцы имели погибшими, если не ошибаюсь, около 7 миллионов, а мы потеряли 20 миллионов, и то эта цифра сейчас оспаривается: говорят, что больше.</w:t>
      </w:r>
    </w:p>
    <w:p w14:paraId="535AD700" w14:textId="77777777" w:rsidR="00CA1919" w:rsidRPr="00053A32" w:rsidRDefault="00CA1919" w:rsidP="00053A32">
      <w:r w:rsidRPr="00053A32">
        <w:t>Сейчас мы воюем по-прежнему, живой массой, которая в современной войне — ноль, ничто. Армию можно уничтожить одной ракетой.</w:t>
      </w:r>
    </w:p>
    <w:p w14:paraId="5EF6EA93" w14:textId="77777777" w:rsidR="00CA1919" w:rsidRPr="00053A32" w:rsidRDefault="00CA1919" w:rsidP="00053A32">
      <w:r w:rsidRPr="00053A32">
        <w:t>Мне кажется, что привычка делать в бою ставку на живую силу исходит от нашей истории, от наших традиций. Человек как личность здесь ничего не стоит, вот что страшно…</w:t>
      </w:r>
    </w:p>
    <w:p w14:paraId="4191DF7F" w14:textId="77777777" w:rsidR="00CA1919" w:rsidRPr="00053A32" w:rsidRDefault="00CA1919" w:rsidP="00053A32">
      <w:r w:rsidRPr="00053A32">
        <w:t>Устарела не только техническая оснащенность и система управления. Устарела и сама военная доктрина. Замысел наших военных операций не может противодействовать воздушно-наземным операциям противника. У нас практически не обращается внимания на воздушно-десантные силы противника. А между тем в НАТО существует доктрина воздушно-наземной операции, по которой уничтожение огромных сил противника происходит внезапно в глубоко эшелонированном тылу хорошо подготовленным десантом.</w:t>
      </w:r>
    </w:p>
    <w:p w14:paraId="1437D9AA" w14:textId="77777777" w:rsidR="00CA1919" w:rsidRPr="00053A32" w:rsidRDefault="00CA1919" w:rsidP="00053A32">
      <w:r w:rsidRPr="00053A32">
        <w:t>Существует два эшелона нашей обороны. Наиболее боеготовый эшелон — первый: это части, дислоцированные в ГДР, других соцстранах. Считается, что пока враг воюет с первым эшелоном, мы успеем привести в боевую готовность второй. У НАТО же есть теория, по которой уничтожаются одновременно и первый, и второй эшелоны, причем основной удар приходится на второй. Первый эшелон остается без «подпорки».</w:t>
      </w:r>
    </w:p>
    <w:p w14:paraId="3DA61005" w14:textId="77777777" w:rsidR="00CA1919" w:rsidRPr="00053A32" w:rsidRDefault="00CA1919" w:rsidP="00053A32">
      <w:r w:rsidRPr="00053A32">
        <w:t>Нашу военную стратегию и тактику во многом копируют союзники и сателлиты. Так, во время арабо-израильской войны 1973 года, арабы, начавшие войну, потерпели сокрушительное поражение. Ни одна из ракет, выпущенных по Израилю, не достигла цели. Израильтяне пользовались американской техникой и руководствовались американской теорией ведения войны, а арабы и то, и другое заимствовали у нас. Это лишний раз доказывает гнилость всей нашей военной системы.</w:t>
      </w:r>
    </w:p>
    <w:p w14:paraId="26C171AD" w14:textId="77777777" w:rsidR="00CA1919" w:rsidRPr="00053A32" w:rsidRDefault="00CA1919" w:rsidP="00053A32">
      <w:r w:rsidRPr="00053A32">
        <w:t>У нас прекрасные танки и самолеты, но нет хорошей электроники. Нет небольшого маневременного дешевого вертолета для стремительных операций. Такие вертолеты, по рассказам офицеров, просто необходимы были в Афгане, потому что наши большие вертолеты в стремительном воздушном маневрировании крайне неповоротливы.</w:t>
      </w:r>
    </w:p>
    <w:p w14:paraId="6632B5DD" w14:textId="77777777" w:rsidR="00CA1919" w:rsidRPr="00053A32" w:rsidRDefault="00CA1919" w:rsidP="00053A32">
      <w:r w:rsidRPr="00053A32">
        <w:t>Я знаю, что где-то есть опытные образцы, но в войсках их нет. А сколько бы жизней летчиков и воинов в Афгане сохранил хороший маневренный вертолет! Его, наверное, также невыгодно выпускать, как и дешевое мыло.</w:t>
      </w:r>
    </w:p>
    <w:p w14:paraId="4277CC15" w14:textId="77777777" w:rsidR="00CA1919" w:rsidRPr="005F267C" w:rsidRDefault="00CA1919" w:rsidP="005F267C">
      <w:pPr>
        <w:rPr>
          <w:b/>
        </w:rPr>
      </w:pPr>
      <w:r w:rsidRPr="005F267C">
        <w:rPr>
          <w:b/>
        </w:rPr>
        <w:t>Вопрос: Если в войсках сложилась такая ситуация, то как они выполняют свои функции по защите Отечества?</w:t>
      </w:r>
    </w:p>
    <w:p w14:paraId="08DD1195" w14:textId="77777777" w:rsidR="00CA1919" w:rsidRPr="00053A32" w:rsidRDefault="00CA1919" w:rsidP="00053A32">
      <w:r w:rsidRPr="00053A32">
        <w:t>Ответ: В том-то вся и беда: функции армии в военное время — защищать Родину, а в мирное — готовится к такой защите. А сегодня войска заняты обслуживанием самих себя, строительством жилья, рытьем канав и канализаций, бесконечным оказанием помощи народному хозяйству, городу и селу — короче, всем, чем угодно, только не своим делом. Боевой подготовкой заниматься просто некогда. Мерилом боевой готовности армии стал внешний вид военного городка, казармы. Кстати, благоустройство казарм доходит до извращений: полы покрываются лаком, потом — кому-то не понравилось — лак сдирается, все покрывается олифой, опять сдирается — затем парафином. И так до бесконечности.</w:t>
      </w:r>
    </w:p>
    <w:p w14:paraId="23F82D57" w14:textId="77777777" w:rsidR="00CA1919" w:rsidRPr="00053A32" w:rsidRDefault="00CA1919" w:rsidP="00053A32">
      <w:r w:rsidRPr="00053A32">
        <w:t>Что-то делать армии надо. В результате — она перепрофилировалась на внутренние проблемы. Отсюда — Тбилиси. Хотя ни при каких обстоятельствах вмешиваться во внутренние дела республики армия не имеет права.</w:t>
      </w:r>
    </w:p>
    <w:p w14:paraId="02F01C87" w14:textId="77777777" w:rsidR="00CA1919" w:rsidRPr="00053A32" w:rsidRDefault="00CA1919" w:rsidP="00053A32">
      <w:r w:rsidRPr="00053A32">
        <w:t>Офицеру, который перестает заниматься боевой подготовкой, тоже чем-то заниматься надо. Он и занимается исполнением всяких бездарных директив, нарядами, хозработами, всяческими кампаниями, в частности — борьбой с дедовщиной.</w:t>
      </w:r>
    </w:p>
    <w:p w14:paraId="50832A2E" w14:textId="77777777" w:rsidR="00CA1919" w:rsidRPr="005F267C" w:rsidRDefault="00CA1919" w:rsidP="005F267C">
      <w:pPr>
        <w:rPr>
          <w:b/>
        </w:rPr>
      </w:pPr>
      <w:r w:rsidRPr="005F267C">
        <w:rPr>
          <w:b/>
        </w:rPr>
        <w:t>Вопрос: Разве плохо, что офицер борется с дедовщиной?</w:t>
      </w:r>
    </w:p>
    <w:p w14:paraId="52F5F6F6" w14:textId="77777777" w:rsidR="00CA1919" w:rsidRPr="00053A32" w:rsidRDefault="00CA1919" w:rsidP="00053A32">
      <w:r w:rsidRPr="00053A32">
        <w:t>Ответ: Это совершенно не то дело, ради которого офицер служит в армии. Сама система дедовщины — это осколок всех проблем офицерской среды. Интересная вещь — я заметил, на учениях влияние дедовщины существенно снижается. Здесь бегают, работают все — и молодые, и деды.</w:t>
      </w:r>
    </w:p>
    <w:p w14:paraId="41101A74" w14:textId="77777777" w:rsidR="00CA1919" w:rsidRPr="005F267C" w:rsidRDefault="00CA1919" w:rsidP="005F267C">
      <w:pPr>
        <w:rPr>
          <w:b/>
        </w:rPr>
      </w:pPr>
      <w:r w:rsidRPr="005F267C">
        <w:rPr>
          <w:b/>
        </w:rPr>
        <w:t>Вопрос: Вы сказали, что боевая подготовка в армии не ведется. А если бы она велась, то дедовщины бы не было?</w:t>
      </w:r>
    </w:p>
    <w:p w14:paraId="21D39AE0" w14:textId="77777777" w:rsidR="00CA1919" w:rsidRPr="00053A32" w:rsidRDefault="00CA1919" w:rsidP="00053A32">
      <w:r w:rsidRPr="00053A32">
        <w:t>Ответ: Наверное, есть в нашей стране части, где, если верить программе «Служу советскому Союзу!», боевая подготовка ведется (кстати, знаете, как называют в войсках эту передачу? «В гостях у сказки»).</w:t>
      </w:r>
    </w:p>
    <w:p w14:paraId="4DE948D5" w14:textId="77777777" w:rsidR="00CA1919" w:rsidRPr="00053A32" w:rsidRDefault="00CA1919" w:rsidP="00053A32">
      <w:r w:rsidRPr="00053A32">
        <w:t>Но боевая подготовка в частях — это не система, а исключение. Она есть лишь благодаря героическим усилиям отдельных энтузиастов-командиров. Там, где есть боевая подготовка, дедовщины гораздо меньше, связь прямая.</w:t>
      </w:r>
    </w:p>
    <w:p w14:paraId="099BFBD5" w14:textId="77777777" w:rsidR="00CA1919" w:rsidRPr="005F267C" w:rsidRDefault="00CA1919" w:rsidP="005F267C">
      <w:pPr>
        <w:rPr>
          <w:b/>
        </w:rPr>
      </w:pPr>
      <w:r w:rsidRPr="005F267C">
        <w:rPr>
          <w:b/>
        </w:rPr>
        <w:t>Вопрос: Насколько успешно офицеры борются с дедовщиной?</w:t>
      </w:r>
    </w:p>
    <w:p w14:paraId="4018D5CC" w14:textId="77777777" w:rsidR="00CA1919" w:rsidRPr="00053A32" w:rsidRDefault="00CA1919" w:rsidP="00053A32">
      <w:r w:rsidRPr="00053A32">
        <w:t>Ответ: Безуспешно, воспринимая это как кампанию. Я служил в войсках специального назначения и знаю, как командир роты стравливал солдат друг с другом до побоищ…</w:t>
      </w:r>
    </w:p>
    <w:p w14:paraId="13CECE86" w14:textId="77777777" w:rsidR="00CA1919" w:rsidRPr="00053A32" w:rsidRDefault="00CA1919" w:rsidP="00053A32">
      <w:r w:rsidRPr="00053A32">
        <w:t>По моему личному мнению, а также по мнению думающих офицеров, наши сухопутные войска на сегодня не боеспособны. Они не готовы выполнить свою задачу, вести боевые действия и противостоять НАТО. Единственная надежда на наши войска стратегического назначения: ракеты, подводные лодки с атомными ракетами. Хотя и тут есть неприятные моменты: в нашей армии все боятся брать на себя ответственность. Недавно офицеры нашего штаба обсуждали как будет действовать наше командование, если потребуется нанести ответный ядерный удар (конечно, все мы против войны и не хотим, чтобы произошел «термоядерный конфликт», но если вдруг?). Офицеры считают, что наш ответный удар не был бы нанесен, так как каждый старался бы спихнуть с себя ответственность за принятие решения. Доказательство — пролет Руста, пвошники говорят, что полет Руста был виден. Над ним летел наш перехватчик: Руста не перехватили только из-за боязни взять ответственность. То же самое произошло с южно-корейским самолетом, который на значительное расстояние и время залетел на территорию СССР.</w:t>
      </w:r>
    </w:p>
    <w:p w14:paraId="7FD5B53B" w14:textId="77777777" w:rsidR="00CA1919" w:rsidRPr="00053A32" w:rsidRDefault="00CA1919" w:rsidP="00053A32">
      <w:r w:rsidRPr="00053A32">
        <w:t>Однако все же ракетные войска — мощная сила, способная враз уничтожить огромное количество живой силы и техники. Само их существование делает абсурдным содержание огромной армии. Следовательно, вся наша армия с ее колоссальной живой силой, поглощающей гигантские средства, не нужна. Необходимо создать небольшую по численности, но профессиональную, технически хорошо оснащенную и качественно подготовленную армию.</w:t>
      </w:r>
    </w:p>
    <w:p w14:paraId="44968E5F" w14:textId="77777777" w:rsidR="00CA1919" w:rsidRPr="00053A32" w:rsidRDefault="00CA1919" w:rsidP="00053A32">
      <w:r w:rsidRPr="00053A32">
        <w:t> </w:t>
      </w:r>
    </w:p>
    <w:p w14:paraId="5EE0A8C1" w14:textId="590BDF09" w:rsidR="00CA1919" w:rsidRPr="000B4CFF" w:rsidRDefault="00C61F60" w:rsidP="000B4CFF">
      <w:pPr>
        <w:pStyle w:val="3"/>
      </w:pPr>
      <w:bookmarkStart w:id="962" w:name="_Toc174261244"/>
      <w:bookmarkStart w:id="963" w:name="_Toc13960712"/>
      <w:bookmarkEnd w:id="962"/>
      <w:r>
        <w:rPr>
          <w:lang w:val="ru-RU"/>
        </w:rPr>
        <w:t>5.</w:t>
      </w:r>
      <w:r w:rsidR="00CA1919" w:rsidRPr="000B4CFF">
        <w:t>4.6. Лейтенант. Стройбат</w:t>
      </w:r>
      <w:bookmarkEnd w:id="963"/>
    </w:p>
    <w:p w14:paraId="6BB6D093" w14:textId="77777777" w:rsidR="00CA1919" w:rsidRPr="005F267C" w:rsidRDefault="00CA1919" w:rsidP="005F267C">
      <w:pPr>
        <w:rPr>
          <w:b/>
        </w:rPr>
      </w:pPr>
      <w:r w:rsidRPr="005F267C">
        <w:rPr>
          <w:b/>
        </w:rPr>
        <w:t>Вопрос: Столкнулись ли вы за время службы с проблемой дедовщины?</w:t>
      </w:r>
    </w:p>
    <w:p w14:paraId="5F6C76C9" w14:textId="77777777" w:rsidR="00CA1919" w:rsidRPr="00053A32" w:rsidRDefault="00CA1919" w:rsidP="00053A32">
      <w:r w:rsidRPr="00053A32">
        <w:t>Ответ: Да. В моем подразделении это явление встречается, но до сломанных челюстей и носов не доходит. Недавно старослужащий попросил убрать каптерку молодого солдата. Тот отказался, мотивируя тем, что это в его обязанности не входит. За отказ старослужащий ночью поднял его, завел в комнату для умывания и избил, молодой солдат никому ничего не сказал, дневальный не доложил, хотя стоял у тумбочки и видел, как «дед» повел молодого после отбоя в комнату для умывания, никаких мер не принял, чтобы прекратить драку. Наутро я случайно на утреннем осмотре обнаружил, что у молодого солдата разбита губа. Он сначала сказал, что сам упал, но потом все же назвал обидчика.</w:t>
      </w:r>
    </w:p>
    <w:p w14:paraId="5F15DFB3" w14:textId="77777777" w:rsidR="00CA1919" w:rsidRPr="005F267C" w:rsidRDefault="00CA1919" w:rsidP="005F267C">
      <w:pPr>
        <w:rPr>
          <w:b/>
        </w:rPr>
      </w:pPr>
      <w:r w:rsidRPr="005F267C">
        <w:rPr>
          <w:b/>
        </w:rPr>
        <w:t>Вопрос: Что это за явление, по-вашему — дедовщина?</w:t>
      </w:r>
    </w:p>
    <w:p w14:paraId="6533B855" w14:textId="77777777" w:rsidR="00CA1919" w:rsidRPr="00053A32" w:rsidRDefault="00CA1919" w:rsidP="00053A32">
      <w:r w:rsidRPr="00053A32">
        <w:t>Ответ: Это обычное человеческое явление, которое присуще организованным группам людей, надо учесть, что в армии собираются в одной казарме только мужчины, причем самого «опасного» возраста — криминогенного, которых вырвали из привычной гражданской обстановки и которые хотят утвердиться на новом месте. Сначала они осваиваются, всего боятся, а, определив «место под солнцем», начинают проявлять характер. А поскольку в армии нет простора для проявления личности, все это выливается в казарменные хулиганства.</w:t>
      </w:r>
    </w:p>
    <w:p w14:paraId="0C337AB6" w14:textId="77777777" w:rsidR="00CA1919" w:rsidRPr="005F267C" w:rsidRDefault="00CA1919" w:rsidP="005F267C">
      <w:pPr>
        <w:rPr>
          <w:b/>
        </w:rPr>
      </w:pPr>
      <w:r w:rsidRPr="005F267C">
        <w:rPr>
          <w:b/>
        </w:rPr>
        <w:t>Вопрос: Правильно ли отражают это явление газеты и журналы в свете гласности и демократии?</w:t>
      </w:r>
    </w:p>
    <w:p w14:paraId="2DF745D3" w14:textId="77777777" w:rsidR="00CA1919" w:rsidRPr="00053A32" w:rsidRDefault="00CA1919" w:rsidP="00053A32">
      <w:r w:rsidRPr="00053A32">
        <w:t>Ответ: Фактическая сторона, очевидно, отражается правильно в каждом конкретном случае, поскольку явление очень разнообразно. Однако не видно логического объяснения случившегося. Самые распространенные ссылки в печати на плохую работу командиров являются следствием нежелания журналистов взглянуть на эту проблему глубоко и реально. Уверен, что есть самая прямая зависимость между поступками солдата до армии и в армии. Сейчас в прессе появляются материалы о детской жестокости, жестокость не проходит с возрастом, думаю, что это болезнь всего нашего общества.</w:t>
      </w:r>
    </w:p>
    <w:p w14:paraId="023E81DA" w14:textId="77777777" w:rsidR="00CA1919" w:rsidRPr="005F267C" w:rsidRDefault="00CA1919" w:rsidP="005F267C">
      <w:pPr>
        <w:rPr>
          <w:b/>
        </w:rPr>
      </w:pPr>
      <w:r w:rsidRPr="005F267C">
        <w:rPr>
          <w:b/>
        </w:rPr>
        <w:t>Вопрос: Каковы отношения между категориями военнослужащих в армии?</w:t>
      </w:r>
    </w:p>
    <w:p w14:paraId="330845A3" w14:textId="77777777" w:rsidR="00CA1919" w:rsidRPr="00053A32" w:rsidRDefault="00CA1919" w:rsidP="00053A32">
      <w:r w:rsidRPr="00053A32">
        <w:t>Ответ: Лица одного призыва пытаются держаться друг друга. Между разными призывами часто возникают конфликты. Исключение составляют земляки, то есть люди, призванные из одного города, области, республики. У них может возникнуть сплоченная группа, независимо от срока службы.</w:t>
      </w:r>
    </w:p>
    <w:p w14:paraId="5F6455F5" w14:textId="77777777" w:rsidR="00CA1919" w:rsidRPr="005F267C" w:rsidRDefault="00CA1919" w:rsidP="005F267C">
      <w:pPr>
        <w:rPr>
          <w:b/>
        </w:rPr>
      </w:pPr>
      <w:r w:rsidRPr="005F267C">
        <w:rPr>
          <w:b/>
        </w:rPr>
        <w:t>Вопрос: Существует ли национальный вопрос в армии?</w:t>
      </w:r>
    </w:p>
    <w:p w14:paraId="27427D62" w14:textId="77777777" w:rsidR="00CA1919" w:rsidRPr="00053A32" w:rsidRDefault="00CA1919" w:rsidP="00053A32">
      <w:r w:rsidRPr="00053A32">
        <w:t>Ответ: Существует, как и в гражданской жизни. Это выражается в образовании национальных группировок. Характерны агрессивные националистические чувства у чечен, узбеков, азербайджанцев.</w:t>
      </w:r>
    </w:p>
    <w:p w14:paraId="3CD0E93A" w14:textId="77777777" w:rsidR="00CA1919" w:rsidRPr="005F267C" w:rsidRDefault="00CA1919" w:rsidP="005F267C">
      <w:pPr>
        <w:rPr>
          <w:b/>
        </w:rPr>
      </w:pPr>
      <w:r w:rsidRPr="005F267C">
        <w:rPr>
          <w:b/>
        </w:rPr>
        <w:t>Вопрос: Группируются ли в вашем подразделении солдаты по национальным признакам?</w:t>
      </w:r>
    </w:p>
    <w:p w14:paraId="35901AA1" w14:textId="77777777" w:rsidR="00CA1919" w:rsidRPr="00053A32" w:rsidRDefault="00CA1919" w:rsidP="00053A32">
      <w:r w:rsidRPr="00053A32">
        <w:t>Ответ: По национальным признакам группируются чечены, азербайджанцы, узбеки, грузины. Не группируются русские, украинцы, прибалты.</w:t>
      </w:r>
    </w:p>
    <w:p w14:paraId="745A740B" w14:textId="77777777" w:rsidR="00CA1919" w:rsidRPr="005F267C" w:rsidRDefault="00CA1919" w:rsidP="005F267C">
      <w:pPr>
        <w:rPr>
          <w:b/>
        </w:rPr>
      </w:pPr>
      <w:r w:rsidRPr="005F267C">
        <w:rPr>
          <w:b/>
        </w:rPr>
        <w:t>Вопрос: Есть ли конфликты между рядовыми разных национальностей?</w:t>
      </w:r>
    </w:p>
    <w:p w14:paraId="4D22B6DE" w14:textId="77777777" w:rsidR="00CA1919" w:rsidRPr="00053A32" w:rsidRDefault="00CA1919" w:rsidP="00053A32">
      <w:r w:rsidRPr="00053A32">
        <w:t>Ответ: Есть. Например, чеченцы пытаются захватить власть в роте в свои руки, всех подчинить. Но это, скорее, признаки дедовщины.</w:t>
      </w:r>
    </w:p>
    <w:p w14:paraId="47CE39A4" w14:textId="77777777" w:rsidR="00CA1919" w:rsidRPr="005F267C" w:rsidRDefault="00CA1919" w:rsidP="005F267C">
      <w:pPr>
        <w:rPr>
          <w:b/>
        </w:rPr>
      </w:pPr>
      <w:r w:rsidRPr="005F267C">
        <w:rPr>
          <w:b/>
        </w:rPr>
        <w:t>Вопрос: Есть ли у вас, как у командира, проблемы с решением национального вопроса?</w:t>
      </w:r>
    </w:p>
    <w:p w14:paraId="4D861DFF" w14:textId="77777777" w:rsidR="00CA1919" w:rsidRPr="00053A32" w:rsidRDefault="00CA1919" w:rsidP="00053A32">
      <w:r w:rsidRPr="00053A32">
        <w:t>Ответ: Есть. Незнание языка (среднеазиаты), отсутствие элементарной культуры (азербайджанцы), ярко выраженная неприязнь к службе в армии (литовцы)… Решаю эти проблемы путем убеждений и принуждений.</w:t>
      </w:r>
    </w:p>
    <w:p w14:paraId="2D399C2D" w14:textId="77777777" w:rsidR="00CA1919" w:rsidRPr="005F267C" w:rsidRDefault="00CA1919" w:rsidP="005F267C">
      <w:pPr>
        <w:rPr>
          <w:b/>
        </w:rPr>
      </w:pPr>
      <w:r w:rsidRPr="005F267C">
        <w:rPr>
          <w:b/>
        </w:rPr>
        <w:t>Вопрос: Можно ли использовать войска для подавления национальных восстаний в стране?</w:t>
      </w:r>
    </w:p>
    <w:p w14:paraId="16292A57" w14:textId="77777777" w:rsidR="00CA1919" w:rsidRPr="00053A32" w:rsidRDefault="00CA1919" w:rsidP="00053A32">
      <w:r w:rsidRPr="00053A32">
        <w:t>Ответ: Нельзя, так как тем самым нарушается естественный ход событий. Никто не может заранее решить, что подавляется: бунт или справедливое выступление? Но, думаю, что в самых крайних случаях, когда выступление одной нации может вызвать физическую расправу над другой, использования войск нельзя избежать, а если уж использовать, то со всей решимостью и без всяких «сюсюканий».</w:t>
      </w:r>
    </w:p>
    <w:p w14:paraId="444A03BA" w14:textId="77777777" w:rsidR="00CA1919" w:rsidRPr="005F267C" w:rsidRDefault="00CA1919" w:rsidP="005F267C">
      <w:pPr>
        <w:rPr>
          <w:b/>
        </w:rPr>
      </w:pPr>
      <w:r w:rsidRPr="005F267C">
        <w:rPr>
          <w:b/>
        </w:rPr>
        <w:t>Вопрос: К вопросу о землячествах в армии. Как относятся члены этих групп друг к другу (внутри землячеств)?</w:t>
      </w:r>
    </w:p>
    <w:p w14:paraId="667DD248" w14:textId="77777777" w:rsidR="00CA1919" w:rsidRPr="00053A32" w:rsidRDefault="00CA1919" w:rsidP="00053A32">
      <w:r w:rsidRPr="00053A32">
        <w:t>Ответ: Между ними складываются хорошие, дружеские отношения.</w:t>
      </w:r>
    </w:p>
    <w:p w14:paraId="03F8FA96" w14:textId="77777777" w:rsidR="00CA1919" w:rsidRPr="005F267C" w:rsidRDefault="00CA1919" w:rsidP="005F267C">
      <w:pPr>
        <w:rPr>
          <w:b/>
        </w:rPr>
      </w:pPr>
      <w:r w:rsidRPr="005F267C">
        <w:rPr>
          <w:b/>
        </w:rPr>
        <w:t>Вопрос: Есть ли лица, которые держатся особняком и почему?</w:t>
      </w:r>
    </w:p>
    <w:p w14:paraId="01B20B96" w14:textId="77777777" w:rsidR="00CA1919" w:rsidRPr="00053A32" w:rsidRDefault="00CA1919" w:rsidP="00053A32">
      <w:r w:rsidRPr="00053A32">
        <w:t>Ответ: Есть, это те, которых остальные изгнали из своей компании, причины самые разнообразные. Трудно выявить что-то общее. В каждом конкретном случае своя причина, как правило, это свойство характера человека. Надо же все-таки учитывать, что армия — не стадо баранов.</w:t>
      </w:r>
    </w:p>
    <w:p w14:paraId="26732AB9" w14:textId="77777777" w:rsidR="00CA1919" w:rsidRPr="005F267C" w:rsidRDefault="00CA1919" w:rsidP="005F267C">
      <w:pPr>
        <w:rPr>
          <w:b/>
        </w:rPr>
      </w:pPr>
      <w:r w:rsidRPr="005F267C">
        <w:rPr>
          <w:b/>
        </w:rPr>
        <w:t>Вопрос: Опишите какой-нибудь конкретный пример вражды между разными национальностями.</w:t>
      </w:r>
    </w:p>
    <w:p w14:paraId="2B3ABBA6" w14:textId="77777777" w:rsidR="00CA1919" w:rsidRPr="00053A32" w:rsidRDefault="00CA1919" w:rsidP="00053A32">
      <w:r w:rsidRPr="00053A32">
        <w:t>Ответ: Драки между группами армян и азербайджанцев весной прошлого года, на национальной почве, в связи с событиями в Карабахе.</w:t>
      </w:r>
    </w:p>
    <w:p w14:paraId="073DA1E1" w14:textId="77777777" w:rsidR="00CA1919" w:rsidRPr="005F267C" w:rsidRDefault="00CA1919" w:rsidP="005F267C">
      <w:pPr>
        <w:rPr>
          <w:b/>
        </w:rPr>
      </w:pPr>
      <w:r w:rsidRPr="005F267C">
        <w:rPr>
          <w:b/>
        </w:rPr>
        <w:t>Вопрос: Членство в землячестве — гнет или благо? Что важнее — быть членом землячества или дедом?</w:t>
      </w:r>
    </w:p>
    <w:p w14:paraId="6277EEA8" w14:textId="77777777" w:rsidR="00CA1919" w:rsidRPr="00053A32" w:rsidRDefault="00CA1919" w:rsidP="00053A32">
      <w:r w:rsidRPr="00053A32">
        <w:t>Ответ: Очевидно, членство в землячестве — благо, поскольку объединяемые в эти группы солдаты не чувствуют себя одинокими в армейской непривычной обстановке: ближе к привычной жизни на гражданке, как бы среди своих. Членство в землячестве придает силу, уверенность. Но важнее всего быть старослужащим, дедом. Это, прежде всего, армейский опыт, авторитет, традиции.</w:t>
      </w:r>
    </w:p>
    <w:p w14:paraId="2E0B8C88" w14:textId="77777777" w:rsidR="00CA1919" w:rsidRPr="005F267C" w:rsidRDefault="00CA1919" w:rsidP="005F267C">
      <w:pPr>
        <w:rPr>
          <w:b/>
        </w:rPr>
      </w:pPr>
      <w:r w:rsidRPr="005F267C">
        <w:rPr>
          <w:b/>
        </w:rPr>
        <w:t>Вопрос: Сохраняется ли среди землячеств армейская иерархия? Есть ли привилегированные землячества?</w:t>
      </w:r>
    </w:p>
    <w:p w14:paraId="0C1B0DA8" w14:textId="77777777" w:rsidR="00CA1919" w:rsidRPr="00053A32" w:rsidRDefault="00CA1919" w:rsidP="00053A32">
      <w:r w:rsidRPr="00053A32">
        <w:t>Ответ: Чаще сохраняется. Но бывают исключения. Все зависит от конкретных землячеств и конкретных людей. Что же касается привилегированных землячеств, то в моем подразделении, пожалуй, к ним можно отнести чеченцев. Эти привилегии (которыми они пользуются за счет других солдат) они завоевали силой.</w:t>
      </w:r>
    </w:p>
    <w:p w14:paraId="04E7AE1E" w14:textId="77777777" w:rsidR="00CA1919" w:rsidRPr="005F267C" w:rsidRDefault="00CA1919" w:rsidP="005F267C">
      <w:pPr>
        <w:rPr>
          <w:b/>
        </w:rPr>
      </w:pPr>
      <w:r w:rsidRPr="005F267C">
        <w:rPr>
          <w:b/>
        </w:rPr>
        <w:t>Вопрос: Есть ли среди сержантов различия в статусах (молодой сержант или дед), что важнее — срок службы или звание?</w:t>
      </w:r>
    </w:p>
    <w:p w14:paraId="470F5E55" w14:textId="77777777" w:rsidR="00CA1919" w:rsidRPr="00053A32" w:rsidRDefault="00CA1919" w:rsidP="00053A32">
      <w:r w:rsidRPr="00053A32">
        <w:t>Ответ: Конечно, различие в статусах, есть. Но для того, чтобы сержант мог держать своих подчиненных в повиновении одного звания мало. Как правило, таким сержантам приходится нелегко, ведь в подчинении у него оказываются деды. Сейчас в армии прежде всего играет значение срок службы.</w:t>
      </w:r>
    </w:p>
    <w:p w14:paraId="33A2CDE1" w14:textId="77777777" w:rsidR="00CA1919" w:rsidRPr="005F267C" w:rsidRDefault="00CA1919" w:rsidP="005F267C">
      <w:pPr>
        <w:rPr>
          <w:b/>
        </w:rPr>
      </w:pPr>
      <w:r w:rsidRPr="005F267C">
        <w:rPr>
          <w:b/>
        </w:rPr>
        <w:t>Вопрос: Есть ли случаи самоубийства, побегов из вашей части?</w:t>
      </w:r>
    </w:p>
    <w:p w14:paraId="07C0F2E7" w14:textId="77777777" w:rsidR="00CA1919" w:rsidRPr="00053A32" w:rsidRDefault="00CA1919" w:rsidP="00053A32">
      <w:r w:rsidRPr="00053A32">
        <w:t>Ответ: Такое случалось. Опишу случаи, который был не в моей роте, а по соседству. Рядовой, калмык по национальности, в ответ на бесконечные унижения со стороны русских, застрелился. В посмертной записке он написал, что его обидело обращение к нему: «Я не «чурка», я калмык!».</w:t>
      </w:r>
    </w:p>
    <w:p w14:paraId="10334A4F" w14:textId="77777777" w:rsidR="00CA1919" w:rsidRPr="005F267C" w:rsidRDefault="00CA1919" w:rsidP="005F267C">
      <w:pPr>
        <w:rPr>
          <w:b/>
        </w:rPr>
      </w:pPr>
      <w:r w:rsidRPr="005F267C">
        <w:rPr>
          <w:b/>
        </w:rPr>
        <w:t>Вопрос: Влияет ли существующий воинский Устав на проявления дедовщины?</w:t>
      </w:r>
    </w:p>
    <w:p w14:paraId="1AB669A1" w14:textId="77777777" w:rsidR="00CA1919" w:rsidRPr="00053A32" w:rsidRDefault="00CA1919" w:rsidP="00053A32">
      <w:r w:rsidRPr="00053A32">
        <w:t>Ответ: Устав, конечно, не способствует развитию дедовщины, но, к сожалению, и не позволяет эффективно бороться с ней. Что может сделать командир (по Уставу) с нарушителем воинской дисциплины? Командир нашего ВСО (военно-строительного отряда) максимум может объявить 5 суток ареста. О нарядах и других формах взысканиях я не говорю, так как они не несут никакой воспитательной функции. Да и те жалкие 5 суток, которые объявляет командир, мы чаще всего не можем реализовать, так как гауптвахта одна на весь гарнизон, да и это маленькое старое помещение функционирует не постоянно, а только 15 суток в месяц.</w:t>
      </w:r>
    </w:p>
    <w:p w14:paraId="62FF106A" w14:textId="77777777" w:rsidR="00CA1919" w:rsidRPr="00053A32" w:rsidRDefault="00CA1919" w:rsidP="00053A32">
      <w:r w:rsidRPr="00053A32">
        <w:t>Поэтому остается увещевать нерадивого солдата пустой болтовней о строгом наказании, либо дожидаться, когда он совершит преступление и им займется военная прокуратура, которая работает не по Уставу, а по Уголовному кодексу.</w:t>
      </w:r>
    </w:p>
    <w:p w14:paraId="6E25A4EC" w14:textId="77777777" w:rsidR="00CA1919" w:rsidRPr="005F267C" w:rsidRDefault="00CA1919" w:rsidP="005F267C">
      <w:pPr>
        <w:rPr>
          <w:b/>
        </w:rPr>
      </w:pPr>
      <w:r w:rsidRPr="005F267C">
        <w:rPr>
          <w:b/>
        </w:rPr>
        <w:t>Вопрос: Надо ли менять Устав?</w:t>
      </w:r>
    </w:p>
    <w:p w14:paraId="3534D996" w14:textId="77777777" w:rsidR="00CA1919" w:rsidRPr="00053A32" w:rsidRDefault="00CA1919" w:rsidP="00053A32">
      <w:r w:rsidRPr="00053A32">
        <w:t>Ответ: Думаю, надо менять два Устава. Устав внутренней службы и дисциплинарный Устав. Особенно последний. Я считаю, что надо рассмотреть дисциплинарные права командира, чтобы у солдата не было чувства безнаказанности. При этом, я уверен, наше стремление к демократии ничуть не пострадает. В качестве примера могу напомнить, что в таких демократических странах как Англия и Франция, командир части обладает правом дисциплинарного ареста сроком на 1-2 месяца, внутренний Устав надо менять с тем, чтобы вообще изменить уклад жизни армии, ведь существующий Устав устарел. Он почти не изменился со времен Петра I. Мне видится будущее нашей армии по образцу американской, то есть профессиональной.</w:t>
      </w:r>
    </w:p>
    <w:p w14:paraId="478C200A" w14:textId="77777777" w:rsidR="00CA1919" w:rsidRPr="005F267C" w:rsidRDefault="00CA1919" w:rsidP="005F267C">
      <w:pPr>
        <w:rPr>
          <w:b/>
        </w:rPr>
      </w:pPr>
      <w:r w:rsidRPr="005F267C">
        <w:rPr>
          <w:b/>
        </w:rPr>
        <w:t>Вопрос: Какие конкретно изменения в армейской службе необходимы?</w:t>
      </w:r>
    </w:p>
    <w:p w14:paraId="65B60396" w14:textId="77777777" w:rsidR="00CA1919" w:rsidRPr="00053A32" w:rsidRDefault="00CA1919" w:rsidP="00053A32">
      <w:r w:rsidRPr="00053A32">
        <w:t>Ответ: Служба должна быть сугубо добровольной. Поступая в военное училище, не каждый человек может представить, что ждет его в армии, поэтому желательно сделать, предположим, 5 лет обязательной службы после училища, а затем предоставить право решать вопрос о дальнейшей службе в ВС. Для солдата службу тоже нужно сделать добровольной, сократив общую численность войск, перейти на службу по месту жительства.</w:t>
      </w:r>
    </w:p>
    <w:p w14:paraId="12B4772C" w14:textId="77777777" w:rsidR="00CA1919" w:rsidRPr="005F267C" w:rsidRDefault="00CA1919" w:rsidP="005F267C">
      <w:pPr>
        <w:rPr>
          <w:b/>
        </w:rPr>
      </w:pPr>
      <w:r w:rsidRPr="005F267C">
        <w:rPr>
          <w:b/>
        </w:rPr>
        <w:t>Вопрос: Могут ли что-нибудь изменить офицеры в сегодняшней армии?</w:t>
      </w:r>
    </w:p>
    <w:p w14:paraId="304C991E" w14:textId="77777777" w:rsidR="00CA1919" w:rsidRPr="00053A32" w:rsidRDefault="00CA1919" w:rsidP="00053A32">
      <w:r w:rsidRPr="00053A32">
        <w:t>Ответ: Ничего. Пока не изменятся законы, уставы, офицеры ничего не смогут изменить.</w:t>
      </w:r>
    </w:p>
    <w:p w14:paraId="059AEE57" w14:textId="77777777" w:rsidR="00CA1919" w:rsidRPr="005F267C" w:rsidRDefault="00CA1919" w:rsidP="005F267C">
      <w:pPr>
        <w:rPr>
          <w:b/>
        </w:rPr>
      </w:pPr>
      <w:r w:rsidRPr="005F267C">
        <w:rPr>
          <w:b/>
        </w:rPr>
        <w:t>Вопрос: Выгодна ли офицерам дедовщина?</w:t>
      </w:r>
    </w:p>
    <w:p w14:paraId="23B63C4D" w14:textId="77777777" w:rsidR="00CA1919" w:rsidRPr="00053A32" w:rsidRDefault="00CA1919" w:rsidP="00053A32">
      <w:r w:rsidRPr="00053A32">
        <w:t>Ответ: Конечно, нет. Это одно из главных нарушений воинской дисциплины.</w:t>
      </w:r>
    </w:p>
    <w:p w14:paraId="21340E65" w14:textId="1E9C855D" w:rsidR="00CA1919" w:rsidRPr="00173899" w:rsidRDefault="00C61F60" w:rsidP="00173899">
      <w:pPr>
        <w:pStyle w:val="2"/>
      </w:pPr>
      <w:bookmarkStart w:id="964" w:name="_Toc13960713"/>
      <w:r>
        <w:rPr>
          <w:lang w:val="ru-RU"/>
        </w:rPr>
        <w:t>5.</w:t>
      </w:r>
      <w:r w:rsidR="001F39A0" w:rsidRPr="00173899">
        <w:t>5. Интервью с отставными военнными высокого ранга</w:t>
      </w:r>
      <w:bookmarkEnd w:id="964"/>
    </w:p>
    <w:p w14:paraId="651909E9" w14:textId="446228D8" w:rsidR="00CA1919" w:rsidRPr="00037FD7" w:rsidRDefault="00C61F60" w:rsidP="00037FD7">
      <w:pPr>
        <w:pStyle w:val="3"/>
      </w:pPr>
      <w:bookmarkStart w:id="965" w:name="_Toc179192560"/>
      <w:bookmarkStart w:id="966" w:name="_Toc13960714"/>
      <w:bookmarkEnd w:id="965"/>
      <w:r>
        <w:rPr>
          <w:lang w:val="ru-RU"/>
        </w:rPr>
        <w:t xml:space="preserve">5.5.1. </w:t>
      </w:r>
      <w:r w:rsidR="00CA1919" w:rsidRPr="00037FD7">
        <w:t>Предисловие</w:t>
      </w:r>
      <w:bookmarkEnd w:id="966"/>
    </w:p>
    <w:p w14:paraId="0C9E2BF4" w14:textId="77777777" w:rsidR="00CA1919" w:rsidRPr="00053A32" w:rsidRDefault="00CA1919" w:rsidP="00053A32">
      <w:r w:rsidRPr="00053A32">
        <w:t>Эти интервью не были частью проекта по исследованию дедовщины и не вошли в опубликованный сборник, но позднее были опубликованы в журнале «Проблемы прогнозирования». Цель интервью состояла в попытке понять логику, которой руководствовалось в своих действиях высшее военное командование СССР в эпоху «холодной войны» и как они сами оценивают эти действия ретроспективно. Эта работа не была доведена до аналитической стадии, и сам собранный материал невелик по объему. Поэтому публикация этих интервью носит не аналитический, а фактологический характер. Составители надеются, что со временем эта работа может быть продолжена.</w:t>
      </w:r>
    </w:p>
    <w:p w14:paraId="10F4D0F1" w14:textId="55D8408B" w:rsidR="00CA1919" w:rsidRPr="000B4CFF" w:rsidRDefault="00C61F60" w:rsidP="000B4CFF">
      <w:pPr>
        <w:pStyle w:val="3"/>
      </w:pPr>
      <w:bookmarkStart w:id="967" w:name="_Toc179125746"/>
      <w:bookmarkStart w:id="968" w:name="_Toc13960715"/>
      <w:bookmarkEnd w:id="967"/>
      <w:r>
        <w:rPr>
          <w:lang w:val="ru-RU"/>
        </w:rPr>
        <w:t>5.</w:t>
      </w:r>
      <w:r w:rsidR="00CA1919" w:rsidRPr="000B4CFF">
        <w:t>5.</w:t>
      </w:r>
      <w:r>
        <w:rPr>
          <w:lang w:val="ru-RU"/>
        </w:rPr>
        <w:t>2</w:t>
      </w:r>
      <w:r w:rsidR="00CA1919" w:rsidRPr="000B4CFF">
        <w:t>. Генерал-полковник, бывший заместитель начальника Генерального штаба Вооруженных сил СССР, А.А. Данилевич</w:t>
      </w:r>
      <w:bookmarkEnd w:id="968"/>
    </w:p>
    <w:p w14:paraId="79ADEEAB" w14:textId="72CE1B9C" w:rsidR="00CA1919" w:rsidRPr="005F267C" w:rsidRDefault="005620DC" w:rsidP="005F267C">
      <w:pPr>
        <w:rPr>
          <w:b/>
        </w:rPr>
      </w:pPr>
      <w:r w:rsidRPr="005620DC">
        <w:rPr>
          <w:b/>
        </w:rPr>
        <w:t>П.П.:</w:t>
      </w:r>
      <w:r w:rsidR="00CA1919" w:rsidRPr="005F267C">
        <w:rPr>
          <w:b/>
        </w:rPr>
        <w:t xml:space="preserve"> Долгое время, работая в Генеральном штабе Министерства обороны СССР, Вы были причастны к вопросам разработки, создания и производства вооружения и военной техники. Расскажите об основных линиях и концепциях военно-технической политики страны в послевоенный период.</w:t>
      </w:r>
    </w:p>
    <w:p w14:paraId="20AA05C4" w14:textId="2BC07774" w:rsidR="00CA1919" w:rsidRDefault="005620DC" w:rsidP="00037FD7">
      <w:pPr>
        <w:rPr>
          <w:bdr w:val="none" w:sz="0" w:space="0" w:color="auto" w:frame="1"/>
        </w:rPr>
      </w:pPr>
      <w:r w:rsidRPr="005620DC">
        <w:rPr>
          <w:b/>
        </w:rPr>
        <w:t>А.Д.:</w:t>
      </w:r>
      <w:r w:rsidR="00CA1919">
        <w:rPr>
          <w:bdr w:val="none" w:sz="0" w:space="0" w:color="auto" w:frame="1"/>
        </w:rPr>
        <w:t> Военно-техническую политику СССР в послевоенные годы нельзя рассматривать в качестве самодовлеющей и самостоятельной, она являла частью общеполитического курса государства, была сильно связана с экономикой и идеологией. И именно поэтому влияла и на общеполитический курс, и на характер внешней политики. Анализ военно-технических концепций, которые складывались в СССР и у его вероятных противников, не только важен в ретроспективном плане, он актуален и для современной ситуации.</w:t>
      </w:r>
    </w:p>
    <w:p w14:paraId="35ABFC8E" w14:textId="77777777" w:rsidR="00CA1919" w:rsidRPr="00053A32" w:rsidRDefault="00CA1919" w:rsidP="00053A32">
      <w:r w:rsidRPr="00053A32">
        <w:t>Военно-техническая политика советского государства в 50-80-е годы строилась на открытом бескомпромиссном противостоянии США, странам НАТО, а в отдельные годы и Китаю. На этой основе шло острейшее военно-техническое состязание, развертывалась жесткая, не знающая границ борьба за превосходство. Эта борьба, провоцировавшая по мере ее развития новые и новые витки гонки вооружений, в конечном счете, истощала,подрывала социально-экономические программы, влекла за собой политический,экологический, моральный ущерб. Но ограничиться только выводом было бы, конечно, однобоко. Гонка вооружений в то же время способствовала развитию науки, производства, разработке и внедрениютехнологий, не только военных, но и гражданских. Поэтому подлинный анализ, который помог бы взглянуть на вещи реально, требует объективного взгляда на обе стороны этого процесса.</w:t>
      </w:r>
    </w:p>
    <w:p w14:paraId="2204B0F3" w14:textId="77777777" w:rsidR="00CA1919" w:rsidRPr="00053A32" w:rsidRDefault="00CA1919" w:rsidP="00053A32">
      <w:r w:rsidRPr="00053A32">
        <w:t>Независимо от деятельности отдельных лидеров целый ряд объективных обстоятельств (изменившаяся военно-политическая обстановка в мире, крупные сдвиги в расстановке и соотношении мировых военно-политических сил превращение бывших союзников по антигитлеровской коалиции в потенциальных противников, образование социалистического лагеря) вынудил Советский Союз включиться в гонку вооружений. Была развязана «холодная война», которая все время велась на грани «горячей войны». Создалось противостояние двух блоков. Нужно было заботиться об обороноспособности и укреплении безопасности не только СССР, но и новых союзников. При этом необходимо было считаться с тем, что военно-технический потенциал новых вероятных противников (бывших союзников) не сравним с тем, которым обладала гитлеровская коалиция.</w:t>
      </w:r>
    </w:p>
    <w:p w14:paraId="29051A31" w14:textId="77777777" w:rsidR="00CA1919" w:rsidRPr="00053A32" w:rsidRDefault="00CA1919" w:rsidP="00053A32">
      <w:r w:rsidRPr="00053A32">
        <w:t>Вовлечению нашего государства в гонку вооружений способствовали и непримиримая воинствующая идеология КПСС, и командно-административная система управления народным хозяйством. Нельзя упускать из виду также фактор, довлевший над политическим руководством, над всем народом — память о горьких поражениях 1941 г. И политиков, и военных обвиняли в том, что страна тогда не была подготовлена к войне. Действовали и специфические интересы советского военно-промышленного комплекса, оказывавшего большое влияние на руководство страны. Наконец, играл роль еще один момент, частный, но очень важный: профессиональное честолюбие ученых, стремление показать себя, создать что-то новое, более значительное, Что достигалось за рубежом. Оказывали влияние и новые возможности страны: ее экономические ресурсы стали не сравнимы с теми, которые имелись до войны. Сложилось новое размещение производительных сил, был создан военно-промышленный комплекс на Востоке — все это можно бы использовать для производства в нарастающих объемах не только традиционных, но и перспективных видов вооружения.</w:t>
      </w:r>
    </w:p>
    <w:p w14:paraId="43CAA151" w14:textId="77777777" w:rsidR="00CA1919" w:rsidRPr="00053A32" w:rsidRDefault="00CA1919" w:rsidP="00053A32">
      <w:r w:rsidRPr="00053A32">
        <w:t>Сказался и отказ от прежних установок континентальной стратегии. Великая Отечественная война была войной континентальной. Для достижения же военно-политических целей, которые могли возникнуть после второй мировой войны, потребовалось бы ведение крупных стратегических операции «пространственных сферах, включая космос, воздух, океаническое пространство, моря, удаленные континенты. Возникали грандиозные стратегические задачи, нуждавшиеся в подкреплении соответствующей военно-технической политикой и материальной базой.</w:t>
      </w:r>
    </w:p>
    <w:p w14:paraId="4F9B8042" w14:textId="77777777" w:rsidR="00CA1919" w:rsidRPr="00053A32" w:rsidRDefault="00CA1919" w:rsidP="00053A32">
      <w:r w:rsidRPr="00053A32">
        <w:t>Появились новые направления военно-технического прогресса. Возникла возможность разработки и внедрения передовых технологий, особенно в области ракетно-ядерных вооружений, самолето- и танкостроения, создания средств противоракетной, противовоздушной, противокосмической обороны. Союз вступил в совершенно новый период развития военной техники, что вынуждало или идти вперед, или отстать. Когда речь идет о простых средствах вооружения, отставание на два-три года не имеет существенного значения, его можно наверстать в ходе войны или накануне ее. В таких же сложнейших системах, как космические, ядерные, ракетные, противоракетные, противокосмические, требуется огромный технический задел, и малейшее отставание здесь невосполнимо.</w:t>
      </w:r>
    </w:p>
    <w:p w14:paraId="1B944A08" w14:textId="77777777" w:rsidR="00CA1919" w:rsidRPr="00053A32" w:rsidRDefault="00CA1919" w:rsidP="00053A32">
      <w:r w:rsidRPr="00053A32">
        <w:t>Решения, которые принимались в этом плане, думаю, в целом были правильные. Сейчас некоторые наши политики и военные очень узко подход к вопросам обеспечения безопасности, исходя только из современной обстановки, не учитывая ее потенциальных сдвигов. А сдвиги эти возможны военном деле особенно. Здесь надо всегда ориентироваться на самый неблагоприятный вариант.</w:t>
      </w:r>
    </w:p>
    <w:p w14:paraId="22E8D785" w14:textId="77777777" w:rsidR="00CA1919" w:rsidRPr="00053A32" w:rsidRDefault="00CA1919" w:rsidP="00053A32">
      <w:r w:rsidRPr="00053A32">
        <w:t>Так вот, во времена «холодной войны» мы исходили из самого неблагоприятного варианта. Это, конечно, задержало наше социально-экономическое развитие, но вместе с тем предотвратило самое худшее — «горячую» войну. Если бы был нарушен баланс сил, я не думаю, что Запад этим не воспользовался бы. Там разрабатывались планы ядерной войны и даже наметились сроки ее начала. Если бы не было достаточного противостояния со стороны СССР и опасений со стороны его противников, то рука у некоторыхне дрогнула бы.</w:t>
      </w:r>
    </w:p>
    <w:p w14:paraId="59A0CF26" w14:textId="50FA0F9A" w:rsidR="00CA1919" w:rsidRPr="005F267C" w:rsidRDefault="005620DC" w:rsidP="005F267C">
      <w:pPr>
        <w:rPr>
          <w:b/>
        </w:rPr>
      </w:pPr>
      <w:r w:rsidRPr="005620DC">
        <w:rPr>
          <w:b/>
        </w:rPr>
        <w:t>П.П.:</w:t>
      </w:r>
      <w:r w:rsidR="00CA1919" w:rsidRPr="005F267C">
        <w:rPr>
          <w:b/>
        </w:rPr>
        <w:t>Каков был географический вектор потенциальных угроз?</w:t>
      </w:r>
    </w:p>
    <w:p w14:paraId="0937C9BD" w14:textId="2A5BCA37" w:rsidR="00CA1919" w:rsidRPr="005620DC" w:rsidRDefault="005620DC" w:rsidP="005620DC">
      <w:r w:rsidRPr="005620DC">
        <w:rPr>
          <w:b/>
        </w:rPr>
        <w:t>А.Д.:</w:t>
      </w:r>
      <w:r w:rsidR="00CA1919" w:rsidRPr="005620DC">
        <w:t>Главным противником считались США, вторым по значениюевропейские страны НАТО, прежде всего ФРГ. Из-за политических просчетов стали конфликтовать и с Китаем, причем, это была серьезная угроза, касается Брежнева и Гречко, то в 70-е годы они не столько опасались США, сколько Китая. Наиболее усиленные группировки войск создавались на востоке, и обычные типы оружия в первую очередь поставлялись туда. Почему так? Потому что сознавали: на Западе более трезвые политики и боли разумные военные деятели, чем были в Китае.</w:t>
      </w:r>
    </w:p>
    <w:p w14:paraId="3C42FE79" w14:textId="77777777" w:rsidR="00CA1919" w:rsidRPr="00053A32" w:rsidRDefault="00CA1919" w:rsidP="00053A32">
      <w:r w:rsidRPr="00053A32">
        <w:t>В целом в 60-70-е годы к потенциальным противникам СССР относились 23 государства. В качестве главных союзников рассматривались 6 стран Варшавского договора и 7 других государств; 40 государств с различной ориентацией оценивались как нейтральные: нельзя было предвидеть, на чью сторону в случае войны они перейдут. Сейчас говорят, что СССР транжирил средства, помогая каким-то странам, в том числе вооружением. Однако эти 40 нейтральных стран в случае войны могли бы увеличить число наших противников с 23 до 63.</w:t>
      </w:r>
    </w:p>
    <w:p w14:paraId="7129453D" w14:textId="77777777" w:rsidR="00CA1919" w:rsidRPr="00053A32" w:rsidRDefault="00CA1919" w:rsidP="00053A32">
      <w:r w:rsidRPr="00053A32">
        <w:t>Вместе с тем надо сказать, советское руководство часто переоценивало реальные военные угрозы. Некоторые из них искусственно провоцировали недальновидной политикой, часто являлись идеологически надуманными, мотивировались упрощенной логикой глобального противоборства, поиском «стального кольца» вокруг границы и т.д. Помню заседание Военного совета в феврале 1987 г., на котором утверждалась военная доктрина. Маршал Ахромеев докладывал о возможной расстановке военно-политических сил. Шеварднадзе возмутился: «Что это такое, на чем вы строите нашу военную политику? Хотите воевать практически со всем миром!» Конечно, мы со всем миром не собирались воевать, но видение войны было такое, что если начнется, то не ограничится столкновением, например с США. Взаимосвязанность интересов стран — союзников США такова, что эта цепочка стала бы неизбежно растягиваться по всему миру.</w:t>
      </w:r>
    </w:p>
    <w:p w14:paraId="57523AD5" w14:textId="77777777" w:rsidR="00CA1919" w:rsidRPr="00053A32" w:rsidRDefault="00CA1919" w:rsidP="00053A32">
      <w:r w:rsidRPr="00053A32">
        <w:t>В одном Шеварднадзе был прав: иметь 23 противника очень тяжело для государства. Но военные не в силах изменить ситуацию, это задача политиков, дипломатов, которые призваны снизить количество потенциальных противников.</w:t>
      </w:r>
    </w:p>
    <w:p w14:paraId="08A7D905" w14:textId="2E13F919" w:rsidR="00CA1919" w:rsidRPr="005620DC" w:rsidRDefault="005620DC" w:rsidP="005620DC">
      <w:pPr>
        <w:rPr>
          <w:b/>
          <w:bdr w:val="none" w:sz="0" w:space="0" w:color="auto" w:frame="1"/>
        </w:rPr>
      </w:pPr>
      <w:r w:rsidRPr="005620DC">
        <w:rPr>
          <w:b/>
        </w:rPr>
        <w:t>П.П.:</w:t>
      </w:r>
      <w:r w:rsidR="00CA1919" w:rsidRPr="005620DC">
        <w:rPr>
          <w:b/>
          <w:bdr w:val="none" w:sz="0" w:space="0" w:color="auto" w:frame="1"/>
        </w:rPr>
        <w:t> Прогнозировался ли характер возможной войны?</w:t>
      </w:r>
    </w:p>
    <w:p w14:paraId="2A3D4DEA" w14:textId="5A744EE0" w:rsidR="00CA1919" w:rsidRDefault="005620DC" w:rsidP="005620DC">
      <w:pPr>
        <w:rPr>
          <w:bdr w:val="none" w:sz="0" w:space="0" w:color="auto" w:frame="1"/>
        </w:rPr>
      </w:pPr>
      <w:r w:rsidRPr="005620DC">
        <w:rPr>
          <w:b/>
        </w:rPr>
        <w:t>А.Д.:</w:t>
      </w:r>
      <w:r w:rsidR="00CA1919">
        <w:rPr>
          <w:bdr w:val="none" w:sz="0" w:space="0" w:color="auto" w:frame="1"/>
        </w:rPr>
        <w:t> Наши оценки на этот счет, как и на Западе, менялись. Вплоть до середины 80-х годов однозначно считалось, что страну и вооруженные силы надо готовить к войне между двумя общественными системами, причем глобальной.</w:t>
      </w:r>
    </w:p>
    <w:p w14:paraId="0CE2CD39" w14:textId="77777777" w:rsidR="00CA1919" w:rsidRPr="00053A32" w:rsidRDefault="00CA1919" w:rsidP="00053A32">
      <w:r w:rsidRPr="00053A32">
        <w:t>Первоначально предполагалось, что война с самого начала и до конца будет вестись с использованием ядерного оружия. С начала 70-х годов стала допускаться возможность ее кратковременного ведения обычными средствами с последующим неизбежным переходом к применению ядерных. При этом, в отличие, от американцев, ограниченное применение ядерных средств исключалось: считалось, что в ответ на любое использование ядерного оружия одиночными зарядами, будет использован весь ядерный потенциал СССР. Так что США в тактическом оружии превосходили СССР. В начале же 80-х годов была признана возможность ведения операций не только ограниченного масштаба, но и стратегических, а затем и всей войны с использованием только обычных видов оружия. К этому выводу привела логика движения к катастрофе, которая ожидала бы обе стороны при неограниченном применении ядерного оружия.</w:t>
      </w:r>
    </w:p>
    <w:p w14:paraId="73E7B48F" w14:textId="77777777" w:rsidR="00CA1919" w:rsidRPr="00053A32" w:rsidRDefault="00CA1919" w:rsidP="00053A32">
      <w:r w:rsidRPr="00053A32">
        <w:t>Поэтому встал вопрос и о создании мощнейшего потенциала обычных вооружений, но на качественно ином уровне: использования высокоточного оружия, создания новых танков, реактивной авиации, флота. Решение этой стало тяжелым бременем для военной промышленности, экономики в целом.</w:t>
      </w:r>
    </w:p>
    <w:p w14:paraId="1B06BC46" w14:textId="77777777" w:rsidR="00CA1919" w:rsidRPr="00053A32" w:rsidRDefault="00CA1919" w:rsidP="00053A32">
      <w:r w:rsidRPr="00053A32">
        <w:t>Когда встал вопрос о ведении «обычной» войны, то пришли к выводу, что она будет не кратковременной, а длительной, с многократным восстановлением вооруженных сил, что потери, которые понесут войска, будут колоссальными, не сравнимыми с теми, что были в Великой Отечественной войне. Что означает длительная война по сравнению с кратковременной – ядерной? Это означает совершенно другой военно-промышленный потенциал, другие мобилизационные запасы и т.д.</w:t>
      </w:r>
    </w:p>
    <w:p w14:paraId="6C7199AD" w14:textId="77777777" w:rsidR="00CA1919" w:rsidRPr="00053A32" w:rsidRDefault="00CA1919" w:rsidP="00053A32">
      <w:r w:rsidRPr="00053A32">
        <w:t>Повторю, это было осознано в начале 80-х годов — наступал крутой поворот в представлениях политиков, в их стратегических взглядах.</w:t>
      </w:r>
    </w:p>
    <w:p w14:paraId="5D21704A" w14:textId="1A1FCA59" w:rsidR="00CA1919" w:rsidRPr="005620DC" w:rsidRDefault="005620DC" w:rsidP="005620DC">
      <w:pPr>
        <w:rPr>
          <w:b/>
          <w:bdr w:val="none" w:sz="0" w:space="0" w:color="auto" w:frame="1"/>
        </w:rPr>
      </w:pPr>
      <w:r w:rsidRPr="005620DC">
        <w:rPr>
          <w:b/>
        </w:rPr>
        <w:t>П.П.:</w:t>
      </w:r>
      <w:r w:rsidR="00CA1919" w:rsidRPr="005620DC">
        <w:rPr>
          <w:b/>
          <w:bdr w:val="none" w:sz="0" w:space="0" w:color="auto" w:frame="1"/>
        </w:rPr>
        <w:t> Примерно к 1985 г. мы накопили необходимые мобилизационные запасы, мощности и т.д. для ведения затяжной безъядерной войны?</w:t>
      </w:r>
    </w:p>
    <w:p w14:paraId="66DDBD31" w14:textId="77A09FC6" w:rsidR="00CA1919" w:rsidRDefault="005620DC" w:rsidP="005620DC">
      <w:pPr>
        <w:rPr>
          <w:bdr w:val="none" w:sz="0" w:space="0" w:color="auto" w:frame="1"/>
        </w:rPr>
      </w:pPr>
      <w:r w:rsidRPr="005620DC">
        <w:rPr>
          <w:b/>
        </w:rPr>
        <w:t>А.Д.:</w:t>
      </w:r>
      <w:r w:rsidR="00CA1919">
        <w:rPr>
          <w:bdr w:val="none" w:sz="0" w:space="0" w:color="auto" w:frame="1"/>
        </w:rPr>
        <w:t> Перед военными стояли следующие задачи. Первая — стратегическое сдерживание потенциального противника, т. е. наличие ядерного потенциала меньшего, а может быть, большего, чем у него. Затем активная оборона СССР, стран Варшавского договора и других соцстран. Это значило, что надо создавать вооружение не только для себя, но и для наших союзников. Их вклад был пропорциональным их защищенности, он и не мог быть иным. Но вооружение этих стран было не только в их интересах, но и в наших: мы прежде всего заботились о себе.</w:t>
      </w:r>
    </w:p>
    <w:p w14:paraId="63AFF9BC" w14:textId="77777777" w:rsidR="00CA1919" w:rsidRPr="00053A32" w:rsidRDefault="00CA1919" w:rsidP="00053A32">
      <w:r w:rsidRPr="00053A32">
        <w:t>Наша стратегия строилась на стратегии вынесенных рубежей. Основные группировки на западе были расположены на 800 километров впереди советских границ — с точки зрения обороны это имело колоссальное значение. А сейчас мы оказались «отброшенными» к границам XVII века.</w:t>
      </w:r>
    </w:p>
    <w:p w14:paraId="710C8194" w14:textId="77777777" w:rsidR="00CA1919" w:rsidRPr="00053A32" w:rsidRDefault="00CA1919" w:rsidP="00053A32">
      <w:r w:rsidRPr="00053A32">
        <w:t>Далее понимали, что условия войны изменились, сузились возможности маневра. Например, в Великую Отечественную войну мы полтора года проигрывали, а затем переломили ее ход и добились победы. Сейчас такого сценария быть не может. Если потерпеть поражение в начале войны, то исправить ситуацию невозможно. Поэтому надо иметь все средства вооружения уже в мирное время, не рассчитывая, что все недостающее можно создать в период войны и повернуть ход событий в свою пользу.</w:t>
      </w:r>
    </w:p>
    <w:p w14:paraId="07D3F445" w14:textId="77777777" w:rsidR="00CA1919" w:rsidRPr="00053A32" w:rsidRDefault="00CA1919" w:rsidP="00053A32">
      <w:r w:rsidRPr="00053A32">
        <w:t>Что мы имели к концу 80-х годов? У нас было 12 тыс. стратегических ядерных боеприпасов, примерно такое же количество боеприпасов было и у американцев. А вот что касается обычных вооружений, у нас был существенный перевес. В 1991 г. имелось 63,9 тыс. танков (не считая танков у союзников), 66,9 тыс. артиллерийских орудий, 76,5 тыс. БМП и БТР, 12,2 тыс. самолетов и вертолетов, 437 больших боевых кораблей. У нас танков было в 6 раз больше, чем у НАТО. Перехлест? Но напомню, что накануне прошлой войны СССР имел 22 тыс. танков, из них 15 тыс. было на западе. А Германия — 5 тыс. и против СССР она бросила всего 3 тыс. танков. Но после первого месяца войны мы потеряли танковый парк полностью. С этим надо было считаться! Мы тоже могли потерять огромное количество танков, особенно при том высоком развитии противотанковых средств, которое было у американцев. Кроме того, баланс нельзя так считать, как считают, говоря о зеркальных вооруженных силах. В одних видах вооружения мы превосходили потенциального противника, в других уступали: существенно в авиации, в противовоздушной обороне. Надо было чем-то это компенсировать. Вначале мы уступали и в тактическом ядерном оружии, и это тоже надо было компенсировать. Американцы считали, что благодаря танкам мы способны пройти всю Европу до Ла-Манша за десять дней, и это сдерживало их.</w:t>
      </w:r>
    </w:p>
    <w:p w14:paraId="694EA4F3" w14:textId="77777777" w:rsidR="00CA1919" w:rsidRPr="00053A32" w:rsidRDefault="00CA1919" w:rsidP="00053A32">
      <w:r w:rsidRPr="00053A32">
        <w:t>Это сейчас прессой так представляется, что все делалось импульсивно без соответствующей научной подготовки. А в действительности была разработана научная, глубоко продуманная, рассчитанная на долгосрочную перспективу (10-15 лет) система вооружений. Она включала комплекс стационарных и мобильных стратегических ядерных средств, средства ракетно-космической обороны, оперативно-тактические ядерные вооружения, вооружения и технику сухопутных войск, ВВС, ПВО, ВМС, военно-космические средства, системы управления и их обеспечения (связь с АСУ, ЭВМ, навигацию и т.д.), технические средства специальных войск (разведки, радиоэлектронной борьбы), инженерно-химические войска, строительство тыла, технического обеспечения, транспортные средства и т.д. И все эти боевые средства надо было развивать в комплексе и пропорционально.</w:t>
      </w:r>
    </w:p>
    <w:p w14:paraId="091AECBA" w14:textId="77777777" w:rsidR="00CA1919" w:rsidRPr="00053A32" w:rsidRDefault="00CA1919" w:rsidP="00053A32">
      <w:r w:rsidRPr="00053A32">
        <w:t>Был определен перечень приоритетных и сверхприоритетных видов оружия, военной техники и технологии, которые имели решающее значение. На них тратили денег столько, сколько требовалось. Это межконтинентальные комплексы нового поколения (80-е — начало 90-х годов). Форсировалось развитие новых видов высокоточного оружия. Даже танк танку рознь: в производстве Т-34 участвовало четыре завода, а Т-80 — 436 заводов, это совершенно другая машина.</w:t>
      </w:r>
    </w:p>
    <w:p w14:paraId="68F84501" w14:textId="05812E2C" w:rsidR="00CA1919" w:rsidRPr="005F267C" w:rsidRDefault="005620DC" w:rsidP="005F267C">
      <w:pPr>
        <w:rPr>
          <w:b/>
        </w:rPr>
      </w:pPr>
      <w:r w:rsidRPr="005620DC">
        <w:rPr>
          <w:b/>
        </w:rPr>
        <w:t>П.П.:</w:t>
      </w:r>
      <w:r w:rsidR="00CA1919" w:rsidRPr="005F267C">
        <w:rPr>
          <w:b/>
        </w:rPr>
        <w:t xml:space="preserve"> Если взять в целом весь послевоенный период, то можно ли выделить какие-то этапы развития нашей военно-технической политики?</w:t>
      </w:r>
    </w:p>
    <w:p w14:paraId="177C225D" w14:textId="70F3B008" w:rsidR="00CA1919" w:rsidRDefault="005620DC" w:rsidP="005620DC">
      <w:pPr>
        <w:rPr>
          <w:bdr w:val="none" w:sz="0" w:space="0" w:color="auto" w:frame="1"/>
        </w:rPr>
      </w:pPr>
      <w:r w:rsidRPr="005620DC">
        <w:rPr>
          <w:b/>
        </w:rPr>
        <w:t>А.Д.:</w:t>
      </w:r>
      <w:r w:rsidR="00CA1919">
        <w:rPr>
          <w:bdr w:val="none" w:sz="0" w:space="0" w:color="auto" w:frame="1"/>
        </w:rPr>
        <w:t> Да, можно, таких этапов было пять.</w:t>
      </w:r>
    </w:p>
    <w:p w14:paraId="103F0BF3" w14:textId="77777777" w:rsidR="00CA1919" w:rsidRPr="00053A32" w:rsidRDefault="00CA1919" w:rsidP="00053A32">
      <w:r w:rsidRPr="00053A32">
        <w:t>Первый этап (1945-1953 гг.) связан главным образом с переводом вооруженных сил на мирное положение, с их реорганизацией, глубокой технической модернизацией. В это время были осуществлены программы полной механизации армии. Надо помнить, что в конце войны половину транспортных средств в советской армии составляли лошади, американцы же имели моторизованную армию. У нас была моторизована артиллерия и частично тыл, были танковые механизированные корпуса, пехота же вообще вся передвигалась пешком.</w:t>
      </w:r>
    </w:p>
    <w:p w14:paraId="5DBA2BAA" w14:textId="77777777" w:rsidR="00CA1919" w:rsidRPr="00053A32" w:rsidRDefault="00CA1919" w:rsidP="00053A32">
      <w:r w:rsidRPr="00053A32">
        <w:t>Второй этап (1954-1960 гг.). В это время ликвидирован разрыв в ядерном оружии, началось массовое оснащение им вооруженных сил. Одновременно создавались тактические ракеты, началась разработка первых баллистических ракет средней дальности. Вырабатывалась новая военно-техническая концепция по обычным вооружениям, были созданы мощные воздушно-десантные войска, осуществлен перевод ВВС на реактивные самолеты первого и второго поколений (МИГ-9, МИГ-15, МИГ-17, МИГ-19, ЛА-15, ИЛ-28), были созданы первые зенитные ракетные системы ПВО (С-25, С-75), развернулось производство авиационных ракет «воздух-воздух», «воздух-земля», крылатых ракет наземного базирования. Активно велась работа по производству и усовершенствованию танков Т-54, Т-55, новых артиллерийских систем Д-130, М-46 и т.д., средств разведки, инженерного, химического вооружения. Началось строительство атомных подводных лодок.</w:t>
      </w:r>
    </w:p>
    <w:p w14:paraId="4A29F00D" w14:textId="77777777" w:rsidR="00CA1919" w:rsidRPr="00053A32" w:rsidRDefault="00CA1919" w:rsidP="00053A32">
      <w:r w:rsidRPr="00053A32">
        <w:t>Третий этап (1961-1970 гг.). Это тоже был переломный этап, шло не только количественное наращивание, были качественные скачки. Не громоздились горы оружия, как сейчас хотят представить, наоборот, снимались с вооружения в огромных количествах одни средства и создавались новые, исходя из новых задач. Главное содержание этого этапа — создание и становление стратегических ядерных сил и их основного элемента – ракетных войск стратегического назначения.</w:t>
      </w:r>
    </w:p>
    <w:p w14:paraId="45EAEDA7" w14:textId="77777777" w:rsidR="00CA1919" w:rsidRPr="00053A32" w:rsidRDefault="00CA1919" w:rsidP="00053A32">
      <w:r w:rsidRPr="00053A32">
        <w:t>Американцы имели свои средства в Европе, окружили своими базами СССР. Они могли наносить удары, не имея стратегических систем. США же были вне пределов нашей досягаемости. Поэтому создание ракетных войск стратегического назначения — это вынужденная необходимость. Именно в этот период были созданы и поставлены на боевое дежурство ракеты средней дальности (Ф-14, примерно 4 тыс. км), первые жидкостные межконтинентальные ракеты Р-16 с групповыми стартами (8 тыс. км). В последующем развернулось массовое строительство защищенных одиночных стартов (Р-100, УР-100, УР-100К). Были созданы самолеты, которые могли нести ядерные бомбы (ТУ-16, МС).</w:t>
      </w:r>
    </w:p>
    <w:p w14:paraId="60ABEBB8" w14:textId="77777777" w:rsidR="00CA1919" w:rsidRPr="00053A32" w:rsidRDefault="00CA1919" w:rsidP="00053A32">
      <w:r w:rsidRPr="00053A32">
        <w:t>Затем, подводный ракетоносный флот. Сначала его оснащали ракетами Р-21, Р-27, Р-29. Причем и в этом вопросе военно-технической политики было немало зигзагов и парадоксов. Например, идеи возникали у нас, а использовали их американцы. И это не шпионаж, а наша дурость, что ли. Например, подводные лодки с баллистическими ракетами. Они были предложены еще в 50-х годах и в чертежах представлены Хрущеву. Но ему не понравилась система чисто внешне, в суть он не вникал. Тогда была сделана ставка на подводные лодки с крылатыми ракетами на 500 км. Американцы же создали «Полярис» с дальностью полета 4 тыс. км. Но мы перешагнули этот рубеж — советские межконтинентальные ракеты достигали дальности в 10 тыс. км. Или взять самолеты дальнего ротационного дозора, мы и сейчас не достигли с американцами равноценного положения. Хотя идея эта возникла в СССР за 10 лет до того, как ее начали разрабатывать в США. Я помню, когда пришел в Генеральный штаб, этот самолет не понравился некоторым нашим руководителям. В то время шла очень жесткая борьба в военно-промышленном комплексе. Сергей Хрущев, например, пишет о борьбе между Королевым и Янгелем, между Королевым и Челомеем. Так, мы могли высадиться на Луну раньше американцев, но этого не произошло из-за кулуарных интриг. Ракета Королева была несовершенна, и ясно было, что она не полетит на Луну. Челомей был значительно ближе к решению данной задачи, но все его программы тормозились, рубились на корню.</w:t>
      </w:r>
    </w:p>
    <w:p w14:paraId="3E7ED9B2" w14:textId="77777777" w:rsidR="00CA1919" w:rsidRPr="00053A32" w:rsidRDefault="00CA1919" w:rsidP="00053A32">
      <w:r w:rsidRPr="00053A32">
        <w:t>И все же в то время был сделан колоссальный прорыв в развитии военно-космической техники. Удалось создать и развернуть мощные средства запуска, разнообразные комплексы информационных и обеспечивающих систем космического базирования. Это позволило не только увеличить потенциальные возможности освоения космоса, но и использовать новые системы в вооруженных силах.</w:t>
      </w:r>
    </w:p>
    <w:p w14:paraId="23725210" w14:textId="77777777" w:rsidR="00CA1919" w:rsidRPr="00053A32" w:rsidRDefault="00CA1919" w:rsidP="00053A32">
      <w:r w:rsidRPr="00053A32">
        <w:t>В то же время не забывали и об обычных вооружениях. Хрущев хотел поставить на них крест. Мы видели ошибочность этого, но сделать ничего не могли. Когда Хрущева отстранили от власти, все его запреты и ограничения были сняты. Что было сделано? Новые танки Т-62, новые зенитные ракетные комплексы. Было осуществлено перевооружение авиации, внедрены реактивные самолеты второго и третьего поколений (МИГ-21, МИГ-23, СУ-17). Было начато создание новых ракетных противолодочных десантных кораблей, флота, который затем позволил нам выйти в Мировой океан.</w:t>
      </w:r>
    </w:p>
    <w:p w14:paraId="73C305D4" w14:textId="77777777" w:rsidR="00CA1919" w:rsidRPr="00053A32" w:rsidRDefault="00CA1919" w:rsidP="00053A32">
      <w:r w:rsidRPr="00053A32">
        <w:t>Четвертый этап (1971-1980 гг.). Это был период очень быстрого и интенсивного развития паритета между ядерными и обычными вооружениями. До этого приоритет отдавался сначала механизации армии, затем ракетно-ядерному ее вооружению. В основе была борьба за достижение стратегического паритета между СССР и США. Произошел качественный скачок в составе стратегических ядерных сил, были развернуты мощные группировки мобильных ракет средней дальности «Пионер» (которые мы потом просто уничтожили), межконтинентальных ракет промежуточной дальности «Темп», развернулось строительство высокозащищенных стартовых межконтинентальных твердотопливных ракет. В СССР сначала были жидкостные ракеты, даже челомеевские УР-100 работали на жидком топливе. Американцы же строили в основном ракеты, использующие твердое топливо, сложнейшая технология, у нас она была слабо развита. Но мы все же начали переходить на твердотопливные ракеты, для этого потребовались колоссальные усилия, но они стоили того. Был решен громадной важности вопрос укрепления обороны и повышения безопасности страны.</w:t>
      </w:r>
    </w:p>
    <w:p w14:paraId="1BC383F0" w14:textId="77777777" w:rsidR="00CA1919" w:rsidRPr="00053A32" w:rsidRDefault="00CA1919" w:rsidP="00053A32">
      <w:r w:rsidRPr="00053A32">
        <w:t>Еще один качественный скачок — оснащение межконтинентальных ракет разделяющимися самонаводящимися боеголовками (РГЧ). Первыми их начали создавать американцы. Одна ракета поражает сразу десять целей. Причем, если раньше вероятное отклонение ракеты составляло один-два километра метра, то теперь оно снизилось до ста, и даже до десяти метров. Появилась возможность качественно новой постановки стратегических задач: на поражение точечных целей — аэродромов, пунктов управления и т.д.</w:t>
      </w:r>
    </w:p>
    <w:p w14:paraId="36A953A6" w14:textId="77777777" w:rsidR="00CA1919" w:rsidRPr="00053A32" w:rsidRDefault="00CA1919" w:rsidP="00053A32">
      <w:r w:rsidRPr="00053A32">
        <w:t>Замечу, кстати, что сейчас рассматривается возможность ликвидации советских баллистических ракет с РГЧ, хотя они стали самым главным компонентом нашего стратегического ядерного щита. Предлагается по сути затратить огромные средства на ликвидацию наиболее эффективного вооружения и перейти на американскую систему ядерных сил. В результате, уничтожив эти ракеты, можем остаться «на бобах».</w:t>
      </w:r>
    </w:p>
    <w:p w14:paraId="18FAC965" w14:textId="77777777" w:rsidR="00CA1919" w:rsidRPr="00053A32" w:rsidRDefault="00CA1919" w:rsidP="00053A32">
      <w:r w:rsidRPr="00053A32">
        <w:t>Итак, в рассматриваемый период появилась возможность поражать цели противника: ракетные старты, аэродромы, пункты управления, узлы связи. В это же время начала создаваться система ограниченной противовоздушной обороны Москвы, комплексы противокосмической обороны, системы надгоризонтной и загоризонтной локации, система предупреждения о ракетном нападении. Последняя рассматривается как главная составная часть стратегических оборонительных сил.</w:t>
      </w:r>
    </w:p>
    <w:p w14:paraId="680CE31C" w14:textId="77777777" w:rsidR="00CA1919" w:rsidRPr="00053A32" w:rsidRDefault="00CA1919" w:rsidP="00053A32">
      <w:r w:rsidRPr="00053A32">
        <w:t>Одновременно усиленно создавались обычные вооружения. Так, были созданы оперативно-тактические комплексы с улучшенными характеристиками, позволявшие использовать обычные заряды. Это Луна-М, АПУ, которую мы потом уничтожили вместе с «Пионером», хотя для этого не было никаких оснований, так как она имела радиус действия 500 км. Такой системы Американцев никогда не было и не будет. Сейчас мы вынуждены создавать другую систему.</w:t>
      </w:r>
    </w:p>
    <w:p w14:paraId="51718495" w14:textId="77777777" w:rsidR="00CA1919" w:rsidRPr="00053A32" w:rsidRDefault="00CA1919" w:rsidP="00053A32">
      <w:r w:rsidRPr="00053A32">
        <w:t>Были созданы новые типы танков Т-72, Т-80, самоходные артиллерийские комплексы — сейчас это основа нашей войсковой артиллерии, это самоходная артиллерия «Гиацинт», «Гвоздика», «Акация». Созданы были системы залпового огня, боеприпасы повышенной мощности. Началось оснащение армии самолетами третьего поколения — СУ-24, СУ-29, МИГ-31, СУ-27, У-22, ТУ-22М. Развернулись работы по созданию зенитных ракетных систем, способных вести борьбу, как с аэродинамическими, так и с баллистическими целями — С-ЗООП, С-300В, которые сейчас проданы американцам. А тогда это было секретнейшее средство, в создании которого мы во многом опередили американцев с их «Патриотом». Начали создаваться атомные подводные лодки новых проектов «Тайфун» с межконтинентальными ракетами, ракетно-артиллерийские, авианесущие корабли.</w:t>
      </w:r>
    </w:p>
    <w:p w14:paraId="0AF8390D" w14:textId="77777777" w:rsidR="00CA1919" w:rsidRPr="00053A32" w:rsidRDefault="00CA1919" w:rsidP="00053A32">
      <w:r w:rsidRPr="00053A32">
        <w:t>Пятый этап в развитии военно-технической политики начался в 1981 г. одолжался вплоть до распада СССР. После него наступил шестой этап, но в нем кроме развала я ничего не вижу.</w:t>
      </w:r>
    </w:p>
    <w:p w14:paraId="6FB150EE" w14:textId="77777777" w:rsidR="00CA1919" w:rsidRPr="00053A32" w:rsidRDefault="00CA1919" w:rsidP="00053A32">
      <w:r w:rsidRPr="00053A32">
        <w:t>На пятом этапе проявились три новые тенденции. Первая — более решительная реализация принципа «эффективность — стоимость — время» с установкой на улучшение, прежде всего качественных характеристик оружия. Вторая — сокращение ядерных вооружений, в том числе ликвидация ракет: средней дальности (РСД). Здесь были положительные моменты, но были и счеты. Я думаю, что с ликвидацией РСД мы больше потеряли, чем приобрели. С одной стороны, конечно, возрастала угроза, если бы американцы и развертывать создание «Першингов-2», с другой — в общестратегическом плане американцы от нашего отказа от РСД выиграли больше, чем мы. Третья тенденция — форсированные исследования разработки оружия на основе новых физических принципов и создание глобальной системы противоракетной обороны с элементами космического базирования. Это новое направление, которое рассчитано на стратегию XXI века. Эта задача более масштабная, чем создание ядерной бомбы. Производство этого оружия пучкового, сверхчастотного, инфразвукового, электромагнитного, лазерного базируется на использовании новых физических принципов. Все эти виды оружия требовали колоссальных исследований, огромных научных прорывов. Сейчас же получается, что мы все это вынуждены закрыть, а американцы продолжают свои работы.</w:t>
      </w:r>
    </w:p>
    <w:p w14:paraId="007AB6EC" w14:textId="77777777" w:rsidR="00CA1919" w:rsidRPr="00053A32" w:rsidRDefault="00CA1919" w:rsidP="00053A32">
      <w:r w:rsidRPr="00053A32">
        <w:t>В это время продолжалось дальнейшее качественное совершенствование ядерных сил, были созданы и поставлены на боевое дежурство мобильные грунтовые железнодорожные комплексы, такие как «Тополь». Начались разработки малогабаритных ракет. Был принят на вооружение стратегический бомбардировщик ТУ-160, примерный аналог американских самолетов с технологией СТЭЛС.</w:t>
      </w:r>
    </w:p>
    <w:p w14:paraId="7EC823F8" w14:textId="77777777" w:rsidR="00CA1919" w:rsidRPr="00053A32" w:rsidRDefault="00CA1919" w:rsidP="00053A32">
      <w:r w:rsidRPr="00053A32">
        <w:t>Начало развиваться высокоточное оружие: стратегические самонаводящиеся снаряды «Смельчак», «Краснополь»; всепогодные противотанковые комплексы; управляемые крылатые ракеты ВВС, ВМФ; всевозможные разведывательно-ударные системы и многое другое. В это же время произошел прорыв в области развития средств автоматизации управления войсками и оружием — тоже совершенно новое направление. Новые открытия позволили на один-два порядка повысить эффективность боевого применения сил стратегического и оперативно-тактического назначения. Мы создали новые быстродействующие средства связи, радиопротиводействия.</w:t>
      </w:r>
    </w:p>
    <w:p w14:paraId="5F18CFB0" w14:textId="77777777" w:rsidR="00CA1919" w:rsidRPr="00053A32" w:rsidRDefault="00CA1919" w:rsidP="00053A32">
      <w:r w:rsidRPr="00053A32">
        <w:t>Вместе с тем выявился целый ряд слабых мест, возникли серьезные дисбалансы. Так, возник значительный разрыв в оснащении вооруженных сил эффективными боевыми и обеспечивающими средствами. Располагая совершенными образцами наземных средств огневого поражения, мы существенно уступали армиям США и стран НАТО в информационном обеспечении, особенно в средствах разведки, наведения. Особенно сложное положение создалось с обеспечением авиации современными бортовыми электронными средствами, средствами навигации, обеспечения посадки, полетов на дельном минимуме.</w:t>
      </w:r>
    </w:p>
    <w:p w14:paraId="55E47C36" w14:textId="77777777" w:rsidR="00CA1919" w:rsidRPr="00053A32" w:rsidRDefault="00CA1919" w:rsidP="00053A32">
      <w:r w:rsidRPr="00053A32">
        <w:t>Трудности были и на флоте. Многие корабли находились в ремонте по 7-10 и более лет. Долгое время мы значительно уступали по шумности подлодок. Часто практиковался ввод в строй недостроенных кораблей, без вооружения, средств управления и обеспечения.</w:t>
      </w:r>
    </w:p>
    <w:p w14:paraId="397E0553" w14:textId="77777777" w:rsidR="00CA1919" w:rsidRPr="00053A32" w:rsidRDefault="00CA1919" w:rsidP="00053A32">
      <w:r w:rsidRPr="00053A32">
        <w:t>Казалось, что с назначением Устинова на пост министра обороны положение изменится, ведь он имел огромное влияние на ВПК. Но и он, в конце концов, под давлением директоров заводов, конструкторских бюро принимал незавершенные проекты.</w:t>
      </w:r>
    </w:p>
    <w:p w14:paraId="329F1599" w14:textId="77777777" w:rsidR="00CA1919" w:rsidRPr="00053A32" w:rsidRDefault="00CA1919" w:rsidP="00053A32">
      <w:r w:rsidRPr="00053A32">
        <w:t>Другой крупнейший недостаток в работе военных отраслей промышленности заключался в производстве многочисленных дублирующих друг друга видов вооружения и техники. В середине 80-х годов на оснащении вооруженных сил находилось 62 основных типа артиллерийского и стрелков оружия (в США — 37), 62 марки бронетанковой техники, включая Б.М. П. и т.п. (в США — 16), 26 типов вооружения ПВО (в США — 4), три типа основных танков (в США — один), 20 систем управления связью (в США — 4). Не надо думать, что все это происходило по недомыслию, нет, это проистекало из стремления быть первыми. Как только появлялся, например, новый танка, приходилось решать, как поступить. Сразу перевооружить огромную армию невозможно. Поэтому принималось вынужденное решение выпускать старые танки и в то же время начинать внедрять новые.</w:t>
      </w:r>
    </w:p>
    <w:p w14:paraId="1C0C5D42" w14:textId="77777777" w:rsidR="00CA1919" w:rsidRPr="00053A32" w:rsidRDefault="00CA1919" w:rsidP="00053A32">
      <w:r w:rsidRPr="00053A32">
        <w:t>Спрашивают, зачем нам было нужно почти 64 тыс. танков? Мы исходили из того, какой может быть новая война, рассчитывали возможный объем потерь, которые оказались бы несравнимыми с потерями во второй мир войне: в 2-4 раза, а то и в десятки раз больше. Сравнивали потенциалы восполнения потерь, с одной стороны, США и НАТО и с другой — СССР и ОВД. Оказывалось, что американцы во время войны могли бы не только восполнять потери, но и наращивать состав вооруженных сил. К концу первого года войны они имели бы возможность выпускать вдвое больше танков, Наша же промышленность, как показывают расчеты возможных потерь (вычислялись с помощью ЭВМ, проверялись на полигонах), не только не могла бы наращивать состав вооружения, но была бы не в состоянии даже поддерживать существовавший уровень. И через год войны соотношение составило бы 1:5 не в нашу пользу.</w:t>
      </w:r>
    </w:p>
    <w:p w14:paraId="21627C2E" w14:textId="77777777" w:rsidR="00CA1919" w:rsidRPr="00053A32" w:rsidRDefault="00CA1919" w:rsidP="00053A32">
      <w:r w:rsidRPr="00053A32">
        <w:t>При краткосрочной войне мы успели бы решить задачи, стоящие перед нами. А если долгосрочная война? Мы же не хотели повторения ситуации 1941 г. Как можно было выйти из сложившегося положения? Создавая повышенные запасы вооружения, т. е. такие, которые превосходили бы их количество, требуемое в начале войны, и позволяли бы в ходе ее продолжать снабжать ими армию в необходимых размерах.</w:t>
      </w:r>
    </w:p>
    <w:p w14:paraId="5A42A3F6" w14:textId="51B43CE4" w:rsidR="00CA1919" w:rsidRPr="005F267C" w:rsidRDefault="005620DC" w:rsidP="005F267C">
      <w:pPr>
        <w:rPr>
          <w:b/>
        </w:rPr>
      </w:pPr>
      <w:r w:rsidRPr="005620DC">
        <w:rPr>
          <w:b/>
        </w:rPr>
        <w:t>П.П.:</w:t>
      </w:r>
      <w:r w:rsidR="00CA1919" w:rsidRPr="005F267C">
        <w:rPr>
          <w:b/>
        </w:rPr>
        <w:t xml:space="preserve"> Кто же был инициатором гонки вооружений?</w:t>
      </w:r>
    </w:p>
    <w:p w14:paraId="4998F77F" w14:textId="71CBE99B" w:rsidR="00CA1919" w:rsidRPr="005620DC" w:rsidRDefault="005620DC" w:rsidP="005620DC">
      <w:r w:rsidRPr="005620DC">
        <w:rPr>
          <w:b/>
        </w:rPr>
        <w:t>А.Д.:</w:t>
      </w:r>
      <w:r w:rsidR="00CA1919" w:rsidRPr="005620DC">
        <w:t> Думаю, виноваты обе стороны, хотя в первую очередь, и это я хочу подчеркнуть, вина за гонку вооружений лежит на США, — они и страны НАТО — основные ее инициаторы. США раньше нас создали атомную бомбу. Они первыми начали разрабатывать и внедрять ракетные технологии. Мы же старались не отстать от американцев, опередить их. В итоге — возникал новый этап гонки вооружений. Иными словами, вместо того, чтобы решать проблемы политическими средствами, мы решали их силовыми.</w:t>
      </w:r>
    </w:p>
    <w:p w14:paraId="0C5BA8E5" w14:textId="77777777" w:rsidR="00CA1919" w:rsidRPr="00053A32" w:rsidRDefault="00CA1919" w:rsidP="00053A32">
      <w:r w:rsidRPr="00053A32">
        <w:t>Но и мы кое-что делали первыми. Это новые танки, мобильные баллистические ракеты. В создании последних образцов техники ПВО мы также опережали США и НАТО. Ясно, что все это было очень накладно для государства.</w:t>
      </w:r>
    </w:p>
    <w:p w14:paraId="336AFFEE" w14:textId="77777777" w:rsidR="00CA1919" w:rsidRPr="00053A32" w:rsidRDefault="00CA1919" w:rsidP="00053A32">
      <w:r w:rsidRPr="00053A32">
        <w:t>СССР имел очень разветвленную военно-промышленную базу, включавшую около 3 тыс. основных предприятий военной промышленности и 10 тыс. предприятий-смежников. Зенитно-ракетными комплексами, например, занималось 180-200 заводов, из них 80 — базовых. В разработке ракетных подводных лодок последних проектов участвовало до двух тысяч предприятий. За всем этим стояли обширнейшие производственные связи, которые сейчас практически разрушены. Основная часть военных предприятий осталась в России, но очень многое оказалось и за ее границами.</w:t>
      </w:r>
    </w:p>
    <w:p w14:paraId="2AE923C8" w14:textId="733A03EA" w:rsidR="00CA1919" w:rsidRPr="005F267C" w:rsidRDefault="005620DC" w:rsidP="005F267C">
      <w:pPr>
        <w:rPr>
          <w:b/>
        </w:rPr>
      </w:pPr>
      <w:r w:rsidRPr="005620DC">
        <w:rPr>
          <w:b/>
        </w:rPr>
        <w:t>П.П.:</w:t>
      </w:r>
      <w:r w:rsidR="00CA1919" w:rsidRPr="005F267C">
        <w:rPr>
          <w:b/>
        </w:rPr>
        <w:t xml:space="preserve"> Как решались вопросы финансирования разработки и производства военной техники?</w:t>
      </w:r>
    </w:p>
    <w:p w14:paraId="4D0E6CB9" w14:textId="1016382B" w:rsidR="00CA1919" w:rsidRPr="005620DC" w:rsidRDefault="005620DC" w:rsidP="005620DC">
      <w:r w:rsidRPr="005620DC">
        <w:rPr>
          <w:b/>
        </w:rPr>
        <w:t>А.Д.:</w:t>
      </w:r>
      <w:r w:rsidR="00CA1919" w:rsidRPr="005620DC">
        <w:t> Принцип был такой: «На оборону денег не жалеть». Но это только формально, на деле все было по-другому. В Генеральном штабе постоянно шла большая борьба, когда утверждались годовые и пятилетние планы развития вооружения. За 25 лет моей работы в Генштабе ни разу не удовлетворились полностью подаваемые заявки, и Госплан ни разу не утвердил их. Они всегда занижались в два-три раза, нам едва удавалось отстаивать лишь некоторые цифры, и все равно они были значительно ниже наших запросов, потому что Госплан исходил из широких народнохозяйственных интересов, а не только из потребностей обороны. Сейчас говорят о безбрежных военных расходах, но этого не было, нас всегда ограничивали в средствах.</w:t>
      </w:r>
    </w:p>
    <w:p w14:paraId="3D6DD078" w14:textId="77777777" w:rsidR="00CA1919" w:rsidRPr="00053A32" w:rsidRDefault="00CA1919" w:rsidP="00053A32">
      <w:r w:rsidRPr="00053A32">
        <w:t>Конечно, реальные расходы скрывались. По официальным данным, бюджет в конце 70-х — начале 80-х годов составлял 17,5-19,2 млрд. руб., но эта цифра включала в себя только ассигнования на содержание вооруженных сил и расходы Министерства оборонной промышленности. Расходы же на производство вооружения других оборонных и гражданских министерств, в том числе общего и среднего машиностроения относились к невоенным статьям. Реально на военные цели ежегодно выделялось от 60 до 80 млрд. руб.</w:t>
      </w:r>
    </w:p>
    <w:p w14:paraId="38E36E93" w14:textId="77777777" w:rsidR="00CA1919" w:rsidRPr="00053A32" w:rsidRDefault="00CA1919" w:rsidP="00053A32">
      <w:r w:rsidRPr="00053A32">
        <w:t>С усовершенствованием техники резко повышалась и ее стоимость. Скажем, в 80-е годы стоимость МИГ-23 выросла в 2,8 раза, СУ-27 — в 11 раз. И это при стабильных ценах.</w:t>
      </w:r>
    </w:p>
    <w:p w14:paraId="0815D539" w14:textId="77777777" w:rsidR="00CA1919" w:rsidRPr="00053A32" w:rsidRDefault="00CA1919" w:rsidP="00053A32">
      <w:r w:rsidRPr="00053A32">
        <w:t>У нас в 1985-1991 гг. удельный вес расходов на содержание армии в общем объеме военных затрат составлял 24-27%, расходов на НИОКР — 8-12% на закупку вооружений — 62-66 (в 1992 г. они упали до 20), на оборонное строительство — 12-14%. Помню разговор с Малиновским, он говорил, что нам наша техника обходилась в 5-10 раз дешевле, чем американцам. Почему? А потому что у нас платили за труд копейки, оплата труда составляла лишь 0,1%. У американцев же основная масса затрат складывалась из оплаты труда. Это позволяло нам значительно дешевле и в значительно больших количествах, чем американцы, производить вооружения. Мы обеспечивали ими не только себя, но и все страны Варшавского договора и еще поставляли оружие почти бесплатно чуть ли не в восемьдесят стран.</w:t>
      </w:r>
    </w:p>
    <w:p w14:paraId="48A19AB0" w14:textId="77777777" w:rsidR="00CA1919" w:rsidRPr="00053A32" w:rsidRDefault="00CA1919" w:rsidP="00053A32">
      <w:r w:rsidRPr="00053A32">
        <w:t>Сегодня мы не в состоянии перевооружить даже собственную армию. Флот разрушается, ракетные вооружения через пять лет превратятся в хлам, ПВО мы уже сейчас практически не имеем, потому что выработаны все ресурсы, авиация, говорят, через десяток лет прекратит свое существование.</w:t>
      </w:r>
    </w:p>
    <w:p w14:paraId="7AB82781" w14:textId="77777777" w:rsidR="00CA1919" w:rsidRPr="00053A32" w:rsidRDefault="00CA1919" w:rsidP="00053A32">
      <w:r w:rsidRPr="00053A32">
        <w:t>Говорили, что как только начнется конверсия, мы станем чуть ли не самой богатой страной мира. У нас была программа конверсии, она провалилась. Другая тоже провалилась. Сейчас разрабатывается третья. Концепцию конверсии надо формировать по двум паритетным направлениям: что производить и что перепрофилировать. А сейчас пока только ущерб и развал: утрата технологий, утечка умов, квалифицированных кадров, безработица. Конверсия должна учитывать не только конъюнктуру, но и долгосрочные политические и военные интересы государства, в том числе возможное изменение обстановки, и, следовательно, поддержание мобилизационного потенциала промышленности, способности перевода ее на военное положение.</w:t>
      </w:r>
    </w:p>
    <w:p w14:paraId="05D06A57" w14:textId="28D445C8" w:rsidR="00CA1919" w:rsidRPr="005F267C" w:rsidRDefault="005620DC" w:rsidP="005F267C">
      <w:pPr>
        <w:rPr>
          <w:b/>
        </w:rPr>
      </w:pPr>
      <w:r w:rsidRPr="005620DC">
        <w:rPr>
          <w:b/>
        </w:rPr>
        <w:t>П.П.:</w:t>
      </w:r>
      <w:r w:rsidR="00CA1919" w:rsidRPr="005F267C">
        <w:rPr>
          <w:b/>
        </w:rPr>
        <w:t xml:space="preserve"> Верно ли утверждение, что мы потерпели поражение в «холодной? войне»?</w:t>
      </w:r>
    </w:p>
    <w:p w14:paraId="278C436E" w14:textId="1B890005" w:rsidR="00CA1919" w:rsidRPr="005620DC" w:rsidRDefault="005620DC" w:rsidP="005620DC">
      <w:r w:rsidRPr="005620DC">
        <w:rPr>
          <w:b/>
        </w:rPr>
        <w:t>А.Д.:</w:t>
      </w:r>
      <w:r w:rsidR="00CA1919" w:rsidRPr="005620DC">
        <w:t> На этот счет есть различные точки зрения. Говорят, что в ней не было ни победителей, ни побежденных. Но объективно мы оказались отброшенными назад. И дело не в «холодной войне». Дело в нас самих, здесь внутренние процессы и силы сыграли решающую роль. И те слабости и пороки, которые накопились в нашем обществе, в политике руководящих кругов, партии, которая деградировала, и, наконец, в политике Горбачева.</w:t>
      </w:r>
    </w:p>
    <w:p w14:paraId="4B0392CD" w14:textId="77777777" w:rsidR="00CA1919" w:rsidRPr="00053A32" w:rsidRDefault="00CA1919" w:rsidP="00053A32">
      <w:r w:rsidRPr="00053A32">
        <w:t>Что это за слабости? Например, длительное перенапряжение, которое было вызвано внешней обстановкой, привело к какой-то апатии в народе… Произошла серьезная деградация политического руководства. Сталин, надо сказать, был дальновидным человеком, он исходил не только из потребностей дня, но видел и далеко вперед. А у нас текущие задачи подчиняют перспективные. Это произошло еще при Брежневе. Однако нельзя представлять Брежнева так, как это сейчас делается. Он был довольно дельным и толковым человеком. Помню случай в 1972 г. Гречко пригласил Брежнева на подведение итогов в Генеральный штаб. Два с половиной часа он говорил об общих проблемах политики: экономической, военной, о задачах вооруженных сил. Говорил без текста, шпаргалок, высказывая очень трезвые важные мысли.</w:t>
      </w:r>
    </w:p>
    <w:p w14:paraId="63239305" w14:textId="77777777" w:rsidR="00CA1919" w:rsidRPr="00053A32" w:rsidRDefault="00CA1919" w:rsidP="00053A32">
      <w:r w:rsidRPr="00053A32">
        <w:t>Но потом получилось так, что тщеславие и амбиции держали Брежнева у власти, хотя он уже не был способен к полноценной работе: перенес три инсульта. А его держали и за него держались, потому что хотели сохранить свои посты.</w:t>
      </w:r>
    </w:p>
    <w:p w14:paraId="66CC0AC5" w14:textId="77777777" w:rsidR="00CA1919" w:rsidRPr="00053A32" w:rsidRDefault="00CA1919" w:rsidP="00053A32">
      <w:r w:rsidRPr="00053A32">
        <w:t>Это феномен командно-административной системы: она не терпит рядом с лидером крупных личностей. Это видно и на примере Сталина, ему нужны были просто исполнители. Дураков он не выдвигал, но и выдающихся деятелей не терпел, немедленно их отодвигал или уничтожал. Такая линия в смягченной, конечно, форме проводилась и при Хрущеве, и при Брежневе. Кадры в итоге мельчали, мельчали и руководители. Это привело к тому, что уровень руководства страной резко снизился.</w:t>
      </w:r>
    </w:p>
    <w:p w14:paraId="3CC60D3F" w14:textId="77777777" w:rsidR="00CA1919" w:rsidRPr="00053A32" w:rsidRDefault="00CA1919" w:rsidP="00053A32">
      <w:r w:rsidRPr="00053A32">
        <w:t>Что касается политики Горбачева, то она проводилась под хорошими лозунгами, Но фактически это было предательство: союзников, идеи социализма коммунистической партии, страны.</w:t>
      </w:r>
    </w:p>
    <w:p w14:paraId="14F6F006" w14:textId="77777777" w:rsidR="00CA1919" w:rsidRPr="00053A32" w:rsidRDefault="00CA1919" w:rsidP="00053A32">
      <w:r w:rsidRPr="00053A32">
        <w:t>Колоссальный ущерб нанесла нам афганская война. Многие получили звания героев, «афганцам» всем дали льготы. А за нее надо было всех руководителей судить — и политических, и военных.</w:t>
      </w:r>
    </w:p>
    <w:p w14:paraId="6062CA41" w14:textId="77777777" w:rsidR="00CA1919" w:rsidRPr="00053A32" w:rsidRDefault="00CA1919" w:rsidP="00053A32">
      <w:r w:rsidRPr="00053A32">
        <w:t>С Афганистаном было допущено много ошибок; скажу лишь о военной стороне дела. Самая главная военная ошибка (Ахромеев тоже так считал) в том, что надо было ввести достаточные силы — не пять дивизий, а скажем, двадцать — и сразу брать под контроль всю территорию, все население. А у нас считали, что возьмем Кабул и еще несколько пунктов, и на этом все закончится. А получилось так, что вся территория оказалась под контролем моджахедов. В итоге мы втянулись в затяжную бесперспективную войну. Задачу надо было решать совершенно по-другому, а мы ее решали безграмотно. Почему? Потому, в частности, что в Министерстве обороны в это время у руля был Устинов — человек безграмотный в стратегическом плане, но не терпевший возражений. Нас вынуждали решать задачи непродуманно, преступно неверными способами, которые привели к большим потерям, а в конечном счете к поражению, к бесславному выводу войск.</w:t>
      </w:r>
    </w:p>
    <w:p w14:paraId="48F602AB" w14:textId="77777777" w:rsidR="00CA1919" w:rsidRPr="00053A32" w:rsidRDefault="00CA1919" w:rsidP="00053A32">
      <w:r w:rsidRPr="00053A32">
        <w:t>Возвращаясь к вашему вопросу, повторю, что утверждение о том, что мы просто проиграли «холодную войну», неправильно. Она способствовала развалу СССР, но не была главным, а тем более единственным, фактором, который привел СССР и Варшавский договор к развалу, а позднее Россию к такому положению, когда она теряет в мире свои позиции и статус великой державы. Очень много причин — субъективных и объективных — привели к такому положению.</w:t>
      </w:r>
    </w:p>
    <w:p w14:paraId="20D138E8" w14:textId="77777777" w:rsidR="00CA1919" w:rsidRPr="00053A32" w:rsidRDefault="00CA1919" w:rsidP="00053A32">
      <w:r w:rsidRPr="00053A32">
        <w:t>К сожалению, многое из названного выше сохраняется и сейчас. Мы не хотим видеть своих слабостей. Руководители Генерального штаба, Министерства обороны пытаются усыпить бдительность, доказывая, что у нас все в рядке. А что показала Чечня? Полную неспособность нашей армии решать даже такие несложные задачи. Говорят: «Уникальная операция. Никогда в мире не было такого случая, чтобы брали город, в котором живет собственное население». Да вся Великая Отечественная война, больше ее половины, заключалась в том, что мы брали города с собственным населением: и Харьков, и Киев, и Брянск, и Курск… Малюсенькая Чечня, а дело пытаются представить так, что там чуть ли не огромная армия, сплошь одни профессионалы. А у них ничего нет, кроме элементарного артиллерийского вооружения, гранатометов, стрелкового оружия. А войне не видно конца. Здесь проявляется полная неспособность наших военных руководителей.</w:t>
      </w:r>
    </w:p>
    <w:p w14:paraId="1580ED82" w14:textId="77777777" w:rsidR="00CA1919" w:rsidRPr="00053A32" w:rsidRDefault="00CA1919" w:rsidP="00053A32">
      <w:r w:rsidRPr="00053A32">
        <w:t>В армии складывается катастрофическое положение. Во-первых, разрушена инфраструктура, а новая не создается. Во-вторых, техническое оснащение деградирует. В-третьих, система подготовки разрушена, практически никаких учений не проводится; раньше проводились всевозможные учения: дивизионные, армейские, маневры. А неподготовленная армия не может воевать. Недопустимо уничтожение науки, которое сейчас происходит, недопустимо уничтожение военно-промышленного комплекса, недопустима деградация военных кадров.</w:t>
      </w:r>
    </w:p>
    <w:p w14:paraId="0E2443CF" w14:textId="122B16B4" w:rsidR="00CA1919" w:rsidRPr="005F267C" w:rsidRDefault="005620DC" w:rsidP="005F267C">
      <w:pPr>
        <w:rPr>
          <w:b/>
        </w:rPr>
      </w:pPr>
      <w:r w:rsidRPr="005620DC">
        <w:rPr>
          <w:b/>
        </w:rPr>
        <w:t>П.П.:</w:t>
      </w:r>
      <w:r w:rsidR="00CA1919" w:rsidRPr="005F267C">
        <w:rPr>
          <w:b/>
        </w:rPr>
        <w:t xml:space="preserve"> Что значит деградация военных кадров?</w:t>
      </w:r>
    </w:p>
    <w:p w14:paraId="204A1CCA" w14:textId="35218D71" w:rsidR="00CA1919" w:rsidRPr="005620DC" w:rsidRDefault="005620DC" w:rsidP="005620DC">
      <w:r w:rsidRPr="005620DC">
        <w:rPr>
          <w:b/>
        </w:rPr>
        <w:t>А.Д.:</w:t>
      </w:r>
      <w:r w:rsidR="00CA1919" w:rsidRPr="005620DC">
        <w:t> Сейчас к руководству пришли люди, которые воспитаны на афганской войне. Но эта война была позорной и бездарной. В профессиональном плане, конечно, был получен некоторый опыт, но только на поражениях кадры не воспитаешь. В чем была сила наших кадров первых послевоенных лет? Они испытали горечь поражений, но они познали и радость побед, а это придает уверенность. Сейчас нет таких кадров.</w:t>
      </w:r>
    </w:p>
    <w:p w14:paraId="563F3AE3" w14:textId="5BDDF98A" w:rsidR="00CA1919" w:rsidRPr="005F267C" w:rsidRDefault="005620DC" w:rsidP="005F267C">
      <w:pPr>
        <w:rPr>
          <w:b/>
        </w:rPr>
      </w:pPr>
      <w:r w:rsidRPr="005620DC">
        <w:rPr>
          <w:b/>
        </w:rPr>
        <w:t>П.П.:</w:t>
      </w:r>
      <w:r w:rsidR="00CA1919" w:rsidRPr="005F267C">
        <w:rPr>
          <w:b/>
        </w:rPr>
        <w:t xml:space="preserve"> А как можно, не воюя, приостановить деградацию военных кадров?</w:t>
      </w:r>
    </w:p>
    <w:p w14:paraId="52C2F792" w14:textId="0C7E0368" w:rsidR="00CA1919" w:rsidRPr="005620DC" w:rsidRDefault="005620DC" w:rsidP="005620DC">
      <w:r w:rsidRPr="005620DC">
        <w:rPr>
          <w:b/>
        </w:rPr>
        <w:t>А.Д.:</w:t>
      </w:r>
      <w:r w:rsidR="00CA1919" w:rsidRPr="005620DC">
        <w:t> Проявляется поспешность: при сокращении армии пятидесятилетние увольняются первыми, без разбора. Это касается и военных, и научных кадров. А к сокращениям надо подходить очень выборочно. Кроме того, надо сохранить военную школу. А у нас сейчас сокращаются и ликвидируются академии, училища, и военная наука по-настоящему не поставлена. Надо уделить внимание развитию военной науки, разработке новых стратегических концепций, новых уставов.</w:t>
      </w:r>
    </w:p>
    <w:p w14:paraId="1CA08577" w14:textId="3BF49232" w:rsidR="00CA1919" w:rsidRPr="005F267C" w:rsidRDefault="005620DC" w:rsidP="005F267C">
      <w:pPr>
        <w:rPr>
          <w:b/>
        </w:rPr>
      </w:pPr>
      <w:r w:rsidRPr="005620DC">
        <w:rPr>
          <w:b/>
        </w:rPr>
        <w:t>П.П.:</w:t>
      </w:r>
      <w:r w:rsidR="00CA1919" w:rsidRPr="005F267C">
        <w:rPr>
          <w:b/>
        </w:rPr>
        <w:t xml:space="preserve"> В чем состоит сейчас главная угроза для нас?</w:t>
      </w:r>
    </w:p>
    <w:p w14:paraId="552CEF82" w14:textId="3A29E35C" w:rsidR="00CA1919" w:rsidRPr="005620DC" w:rsidRDefault="005620DC" w:rsidP="005620DC">
      <w:r w:rsidRPr="005620DC">
        <w:rPr>
          <w:b/>
        </w:rPr>
        <w:t>А.Д.:</w:t>
      </w:r>
      <w:r w:rsidR="00CA1919" w:rsidRPr="005620DC">
        <w:t> Главная угроза в том, что нет стратегического паритета. Мы не в состоянии воевать, все наши плюсы сменились на минусы. Стратегический баланс как-то еще поддерживается, это наш последний шанс, но и он будет упущен, как только будет ратифицирован договор по СНВ-2. Для поддержания баланса требуется модернизация, развитие новых систем. На все этот нужны средства, но их не дают, никто об этом не думает.</w:t>
      </w:r>
    </w:p>
    <w:p w14:paraId="37ED40CB" w14:textId="061B2002" w:rsidR="00CA1919" w:rsidRPr="005F267C" w:rsidRDefault="005620DC" w:rsidP="005F267C">
      <w:pPr>
        <w:rPr>
          <w:b/>
        </w:rPr>
      </w:pPr>
      <w:r w:rsidRPr="005620DC">
        <w:rPr>
          <w:b/>
        </w:rPr>
        <w:t>П.П.:</w:t>
      </w:r>
      <w:r w:rsidR="00CA1919" w:rsidRPr="005F267C">
        <w:rPr>
          <w:b/>
        </w:rPr>
        <w:t xml:space="preserve"> От кого конкретно исходит военная угроза для России?</w:t>
      </w:r>
    </w:p>
    <w:p w14:paraId="23DB7B2C" w14:textId="58D87765" w:rsidR="00CA1919" w:rsidRPr="005620DC" w:rsidRDefault="005620DC" w:rsidP="005620DC">
      <w:r w:rsidRPr="005620DC">
        <w:rPr>
          <w:b/>
        </w:rPr>
        <w:t>А.Д.:</w:t>
      </w:r>
      <w:r w:rsidR="00CA1919" w:rsidRPr="005620DC">
        <w:t> В стратегическом плане, я считаю, что от США и стран НАТО. Со стороны Китая угроза меньшая, потому что он сам сейчас находится в перестроечном состоянии.</w:t>
      </w:r>
    </w:p>
    <w:p w14:paraId="36110F24" w14:textId="0C5E17B9" w:rsidR="00CA1919" w:rsidRPr="005F267C" w:rsidRDefault="005620DC" w:rsidP="005F267C">
      <w:pPr>
        <w:rPr>
          <w:b/>
        </w:rPr>
      </w:pPr>
      <w:r w:rsidRPr="005620DC">
        <w:rPr>
          <w:b/>
        </w:rPr>
        <w:t>П.П.:</w:t>
      </w:r>
      <w:r w:rsidR="00CA1919" w:rsidRPr="005F267C">
        <w:rPr>
          <w:b/>
        </w:rPr>
        <w:t xml:space="preserve"> Какие еще угрозы Вы можете назвать?</w:t>
      </w:r>
    </w:p>
    <w:p w14:paraId="477EAED8" w14:textId="78A095C3" w:rsidR="00CA1919" w:rsidRPr="005620DC" w:rsidRDefault="005620DC" w:rsidP="005620DC">
      <w:r w:rsidRPr="005620DC">
        <w:rPr>
          <w:b/>
        </w:rPr>
        <w:t>А.Д.:</w:t>
      </w:r>
      <w:r w:rsidR="00CA1919" w:rsidRPr="005620DC">
        <w:t> Есть угроза, связанная с научно-техническим прогрессом. Пока еще сохраняется какой-то баланс, т. е. практически одинаковые вооружения имеются и у нас, и у наших потенциальных противников. Но в недалеком будущем может возникнуть такая ситуация, что наши противники будут иметь новые виды вооружения, а мы о них и мечтать не сможем.</w:t>
      </w:r>
    </w:p>
    <w:p w14:paraId="62067B58" w14:textId="77777777" w:rsidR="00CA1919" w:rsidRPr="00053A32" w:rsidRDefault="00CA1919" w:rsidP="00053A32">
      <w:r w:rsidRPr="00053A32">
        <w:t>Ведь американцы не приостанавливают свои военные программы, мы же свертываем их.</w:t>
      </w:r>
    </w:p>
    <w:p w14:paraId="23769E6D" w14:textId="6887F11F" w:rsidR="00CA1919" w:rsidRPr="000B4CFF" w:rsidRDefault="00C61F60" w:rsidP="000B4CFF">
      <w:pPr>
        <w:pStyle w:val="3"/>
      </w:pPr>
      <w:bookmarkStart w:id="969" w:name="_Toc179125747"/>
      <w:bookmarkStart w:id="970" w:name="_Toc13960716"/>
      <w:bookmarkEnd w:id="969"/>
      <w:r>
        <w:rPr>
          <w:lang w:val="ru-RU"/>
        </w:rPr>
        <w:t>5.</w:t>
      </w:r>
      <w:r w:rsidR="00CA1919" w:rsidRPr="000B4CFF">
        <w:t>5.</w:t>
      </w:r>
      <w:r>
        <w:rPr>
          <w:lang w:val="ru-RU"/>
        </w:rPr>
        <w:t>3</w:t>
      </w:r>
      <w:r w:rsidR="00CA1919" w:rsidRPr="000B4CFF">
        <w:t>. Генерал армии, бывший начальник Вооруженных Сил СССР, В.Н. Лобов</w:t>
      </w:r>
      <w:bookmarkEnd w:id="970"/>
    </w:p>
    <w:p w14:paraId="18A88867" w14:textId="51DE3209" w:rsidR="00CA1919" w:rsidRPr="005F267C" w:rsidRDefault="005620DC" w:rsidP="005F267C">
      <w:pPr>
        <w:rPr>
          <w:b/>
        </w:rPr>
      </w:pPr>
      <w:r w:rsidRPr="005620DC">
        <w:rPr>
          <w:b/>
        </w:rPr>
        <w:t>П.П.:</w:t>
      </w:r>
      <w:r w:rsidR="00CA1919" w:rsidRPr="005F267C">
        <w:rPr>
          <w:b/>
        </w:rPr>
        <w:t xml:space="preserve"> Как вы прокомментируете предположение, что гонка вооружений привела нашу страну к кризису и распаду?</w:t>
      </w:r>
    </w:p>
    <w:p w14:paraId="148591DD" w14:textId="0BC7BA33" w:rsidR="00CA1919" w:rsidRPr="005620DC" w:rsidRDefault="005620DC" w:rsidP="005620DC">
      <w:r w:rsidRPr="005620DC">
        <w:rPr>
          <w:b/>
        </w:rPr>
        <w:t>В.Л.:</w:t>
      </w:r>
      <w:r w:rsidR="00CA1919" w:rsidRPr="005620DC">
        <w:t> Конечно, «холодная война» оказала определенное воздействие развитие нашего государства. Мы должны были отвечать на гонку вооружений, которую навязывали СССР. Блок НАТО усиленно вооружался, но когда и мы начинали дополнительно вооружаться, это было уже вызовом Западу. Он тоже отвечал на него. Получался замкнутый круг.</w:t>
      </w:r>
    </w:p>
    <w:p w14:paraId="633998D6" w14:textId="77777777" w:rsidR="00CA1919" w:rsidRPr="00053A32" w:rsidRDefault="00CA1919" w:rsidP="00053A32">
      <w:r w:rsidRPr="00053A32">
        <w:t>Кроме того, некоторые теоретические подходы к «холодной войне» были неверны. Остановлюсь на двух вопросах. Первый — о равновесии, равенстве и паритете в соотношении вооруженных сил. Говорили так: равновесия можно достичь на основе паритета. На мой взгляд, это было существенной ошибкой. Надо было искать равновесия не на основе паритета, а путем достижения равенства в соотношении сил. В этом случае могло бы не быть такой колоссальной гонки вооружений.</w:t>
      </w:r>
    </w:p>
    <w:p w14:paraId="33A92382" w14:textId="77777777" w:rsidR="00CA1919" w:rsidRPr="00053A32" w:rsidRDefault="00CA1919" w:rsidP="00053A32">
      <w:r w:rsidRPr="00053A32">
        <w:t>Дело в том, что паритет — это неадекватный ответ на определенную ситуацию. Если, например, у вас есть 20 межконтинентальных ракет, и вы можете создать еще 50, а я могу произвести только 20 аналогичных ракет, остальные компенсировать другими видами ракет (антиракетами, противоракетами и т.д.), то это и будет паритет. Паритет в данном случае — это ситуация, когда я парирую ваши ракеты несимметричными им средствами. Но из этого и проистекает гонка вооружений. Ведь если вы создаете ракеты, а я создаю и ракеты, и противоракеты, значит, вы вынуждены совершенствовать свои ракеты и создавать антиракеты против моих. Получается, что именно паритет приводит к гонке вооружений и ни в коем случае не сдерживает ее.</w:t>
      </w:r>
    </w:p>
    <w:p w14:paraId="7AC3FCED" w14:textId="77777777" w:rsidR="00CA1919" w:rsidRPr="00053A32" w:rsidRDefault="00CA1919" w:rsidP="00053A32">
      <w:r w:rsidRPr="00053A32">
        <w:t>А что такое равновесие на базе равенства? Скажем, у вас 20 ракет, и у меня 20 ракет того же класса — это и есть равенство. Здесь нет стимула для гонки вооружений, так как ни одна сторона не принимает мер против ракет другой стороны. Если этот принцип был бы взят за основу, тогда можно было в какой-то мере сдерживать гонку вооружений. Но произошло, увы, наоборот.</w:t>
      </w:r>
    </w:p>
    <w:p w14:paraId="4BCB13F9" w14:textId="77777777" w:rsidR="00CA1919" w:rsidRPr="00053A32" w:rsidRDefault="00CA1919" w:rsidP="00053A32">
      <w:r w:rsidRPr="00053A32">
        <w:t>Например, у СССР было более 60 тыс. танков. Такое огромное их количество имело свое объяснение. Противостоящая сторона имела не только танки, но и мощнейшее противотанковое оружие, в том числе и противотанковые вертолеты. Один вертолет, по расчетам, способен поразить до 16 — 18 танков. Что мы должны были делать, зная, что у противника есть танки, да еще такие вертолеты (у нас подобных к тому времени не было)? Мы, имея развитую танковую промышленность, были вынуждены производить танков в 16 раз больше, чем вертолетов у противника. Вот вам паритет — один из поводов для гонки вооружений.</w:t>
      </w:r>
    </w:p>
    <w:p w14:paraId="48CA054F" w14:textId="77777777" w:rsidR="00CA1919" w:rsidRPr="00053A32" w:rsidRDefault="00CA1919" w:rsidP="00053A32">
      <w:r w:rsidRPr="00053A32">
        <w:t>Это имеет отношение и к науке, которая занималась оборонными отраслями промышленности. Например, если противник говорил, что у него разрабатывается СОИ и что с ее помощью он способен поражать любые ракеты, то что же оставалось делать? Развивать свои ракеты, совершенствовать их, чтобы преодолеть СОИ.</w:t>
      </w:r>
    </w:p>
    <w:p w14:paraId="093A76FA" w14:textId="2AA692CB" w:rsidR="00CA1919" w:rsidRPr="005F267C" w:rsidRDefault="005620DC" w:rsidP="005F267C">
      <w:pPr>
        <w:rPr>
          <w:b/>
        </w:rPr>
      </w:pPr>
      <w:r w:rsidRPr="005620DC">
        <w:rPr>
          <w:b/>
        </w:rPr>
        <w:t>П.П.:</w:t>
      </w:r>
      <w:r w:rsidR="00CA1919" w:rsidRPr="005F267C">
        <w:rPr>
          <w:b/>
        </w:rPr>
        <w:t xml:space="preserve"> Но в прессе писали, что они блефуют?</w:t>
      </w:r>
    </w:p>
    <w:p w14:paraId="22F30F0B" w14:textId="73335C8C" w:rsidR="00CA1919" w:rsidRPr="005620DC" w:rsidRDefault="005620DC" w:rsidP="005620DC">
      <w:r w:rsidRPr="005620DC">
        <w:rPr>
          <w:b/>
        </w:rPr>
        <w:t>В.Л.:</w:t>
      </w:r>
      <w:r w:rsidR="00CA1919" w:rsidRPr="005620DC">
        <w:t> Видите ли, смысл СОИ состоял в том, чтобы к своим, американским технологиям, присовокупить технологии союзников. США говорили, что могут создать СОИ сами, но это займет десятки лет, а если бы европейцы и японцы дали бы им свои технологии, то СОИ была бы создана десять лет. Что это было? Собирание технологий. Если бы новейшие технологии были объединены, мог произойти скачок, прорыв в каком-то новом направлении. Это могло быть и не СОИ, а что угодно. И хорошо, что союзники США не пошли на это. Но в любом случае, пока существовала такая возможность, мы со своей стороны должны были принимать какие-то ответные меры.</w:t>
      </w:r>
    </w:p>
    <w:p w14:paraId="6194D1A4" w14:textId="77777777" w:rsidR="00CA1919" w:rsidRPr="00053A32" w:rsidRDefault="00CA1919" w:rsidP="00053A32">
      <w:r w:rsidRPr="00053A32">
        <w:t>К тому же, видимо, одной из целей СОИ было вызвать ответную реакцию СССР, чтобы он начал искать свой аналог СОИ. Видимо, так решалась задач «холодной войны» — экономическое изматывание.</w:t>
      </w:r>
    </w:p>
    <w:p w14:paraId="253B66B5" w14:textId="77777777" w:rsidR="00CA1919" w:rsidRPr="00053A32" w:rsidRDefault="00CA1919" w:rsidP="00053A32">
      <w:r w:rsidRPr="00053A32">
        <w:t>И все же на вопрос, изматывала ли СССР «холодная война» или нет, нельзя дать однозначный ответ. Разумеется, эта война нас изматывала. Но мы обязаны были обеспечить свою защиту.</w:t>
      </w:r>
    </w:p>
    <w:p w14:paraId="72DFF755" w14:textId="4A4483D2" w:rsidR="00CA1919" w:rsidRPr="005F267C" w:rsidRDefault="005620DC" w:rsidP="005F267C">
      <w:pPr>
        <w:rPr>
          <w:b/>
        </w:rPr>
      </w:pPr>
      <w:r w:rsidRPr="005620DC">
        <w:rPr>
          <w:b/>
        </w:rPr>
        <w:t>П.П.:</w:t>
      </w:r>
      <w:r w:rsidR="00CA1919" w:rsidRPr="005F267C">
        <w:rPr>
          <w:b/>
        </w:rPr>
        <w:t xml:space="preserve"> Беспокоила ли программа СОИ руководство страны, ВПК СОИ?</w:t>
      </w:r>
    </w:p>
    <w:p w14:paraId="15205FF5" w14:textId="010303EE" w:rsidR="00CA1919" w:rsidRPr="005620DC" w:rsidRDefault="005620DC" w:rsidP="005620DC">
      <w:r w:rsidRPr="005620DC">
        <w:rPr>
          <w:b/>
        </w:rPr>
        <w:t>В.Л.:</w:t>
      </w:r>
      <w:r w:rsidR="00CA1919" w:rsidRPr="005620DC">
        <w:t> Конечно, ведь основное предназначение ВПК — парировать достижения в производстве вооружений другой стороны.</w:t>
      </w:r>
    </w:p>
    <w:p w14:paraId="160DF906" w14:textId="77777777" w:rsidR="00CA1919" w:rsidRPr="00053A32" w:rsidRDefault="00CA1919" w:rsidP="00053A32">
      <w:r w:rsidRPr="00053A32">
        <w:t>Ведь СОИ как виделось тогда, это всеобъемлющая программа развития производства — развития технологий, заимствования их от своих союзников и внедрения у себя, влияния разных технологий. Это понимали многие ученые и, конечно, руководство страны и ВПК.</w:t>
      </w:r>
    </w:p>
    <w:p w14:paraId="31170571" w14:textId="2F04B23B" w:rsidR="00CA1919" w:rsidRPr="005F267C" w:rsidRDefault="005620DC" w:rsidP="005F267C">
      <w:pPr>
        <w:rPr>
          <w:b/>
        </w:rPr>
      </w:pPr>
      <w:r w:rsidRPr="005620DC">
        <w:rPr>
          <w:b/>
        </w:rPr>
        <w:t>П.П.:</w:t>
      </w:r>
      <w:r w:rsidR="00CA1919" w:rsidRPr="005F267C">
        <w:rPr>
          <w:b/>
        </w:rPr>
        <w:t xml:space="preserve"> Правомерно ли делать особый упор на электронику?</w:t>
      </w:r>
    </w:p>
    <w:p w14:paraId="5B38849C" w14:textId="6A7B547D" w:rsidR="00CA1919" w:rsidRPr="005620DC" w:rsidRDefault="005620DC" w:rsidP="005620DC">
      <w:r w:rsidRPr="005620DC">
        <w:rPr>
          <w:b/>
        </w:rPr>
        <w:t>В.Л.:</w:t>
      </w:r>
      <w:r w:rsidR="00CA1919" w:rsidRPr="005620DC">
        <w:t> Электроника, компьютеризация у нас, с одной стороны, были развиты, мы ведь посадили корабль на Луну. Другое дело, что в народном хозяйстве достижения электроники, компьютеризации практически не применялись. Здесь мы серьезно отстали от Запада. Почему? Это сложный вопрос. Ответ на него уходит корнями в прошлое. На Западе не был разрушен ни один завод, а у нас в ходе войны было разрушено очень и очень многое, следовательно, нам надо было все разрушенное восстанавливать. Кроме того,</w:t>
      </w:r>
      <w:r w:rsidR="00CA1919" w:rsidRPr="005620DC">
        <w:br/>
        <w:t>одновременно нам надо было отвечать на паритет, о котором мы говорили. Видимо, не хватало средств и возможностей.</w:t>
      </w:r>
    </w:p>
    <w:p w14:paraId="2244363B" w14:textId="59FC623D" w:rsidR="00CA1919" w:rsidRPr="005F267C" w:rsidRDefault="005620DC" w:rsidP="005F267C">
      <w:pPr>
        <w:rPr>
          <w:b/>
        </w:rPr>
      </w:pPr>
      <w:r w:rsidRPr="005620DC">
        <w:rPr>
          <w:b/>
        </w:rPr>
        <w:t>П.П.:</w:t>
      </w:r>
      <w:r w:rsidR="00CA1919" w:rsidRPr="005F267C">
        <w:rPr>
          <w:b/>
        </w:rPr>
        <w:t xml:space="preserve"> Есть точка зрения, что в 70-е годы нам надо было осознать, что существовавший уровень гонки вооружений нам не по силам и перейти, как вы говорите, от паритета к равенству. Верна ли эта точка зрения?</w:t>
      </w:r>
    </w:p>
    <w:p w14:paraId="2DE13BF1" w14:textId="7D241447" w:rsidR="00CA1919" w:rsidRPr="005620DC" w:rsidRDefault="005620DC" w:rsidP="005620DC">
      <w:r w:rsidRPr="005620DC">
        <w:rPr>
          <w:b/>
        </w:rPr>
        <w:t>В.Л.:</w:t>
      </w:r>
      <w:r w:rsidR="00CA1919" w:rsidRPr="005620DC">
        <w:t> Равенство — это тоже не совсем просто, потому что практически не бывает у разных сторон совершенно одинаковых моделей вооружения. Хотя нужно было пытаться договориться, например, так: у нас 100 ракет и у них 100. Но для этого нужна была политическая воля с обеих сторон. Но, на сколько я знаю, наши шаги навстречу этому решению не находили понимания с той стороны. А шаги навстречу с той стороны далеко не всегда принимались нашей стороной.</w:t>
      </w:r>
    </w:p>
    <w:p w14:paraId="34C56378" w14:textId="51B3AD7A" w:rsidR="00CA1919" w:rsidRPr="005F267C" w:rsidRDefault="005620DC" w:rsidP="005F267C">
      <w:pPr>
        <w:rPr>
          <w:b/>
        </w:rPr>
      </w:pPr>
      <w:r w:rsidRPr="005620DC">
        <w:rPr>
          <w:b/>
        </w:rPr>
        <w:t>П.П.:</w:t>
      </w:r>
      <w:r w:rsidR="00CA1919" w:rsidRPr="005F267C">
        <w:rPr>
          <w:b/>
        </w:rPr>
        <w:t xml:space="preserve"> Бытует мнение, что нам не надо было создавать такое количество военной техники, в частности авианосцев…</w:t>
      </w:r>
    </w:p>
    <w:p w14:paraId="1385C10C" w14:textId="419D9B37" w:rsidR="00CA1919" w:rsidRPr="005620DC" w:rsidRDefault="005620DC" w:rsidP="005620DC">
      <w:r w:rsidRPr="005620DC">
        <w:rPr>
          <w:b/>
        </w:rPr>
        <w:t>В.Л.:</w:t>
      </w:r>
      <w:r w:rsidR="00CA1919" w:rsidRPr="005620DC">
        <w:t> Авианосцы — это вопрос престижности государства и большой политики.</w:t>
      </w:r>
    </w:p>
    <w:p w14:paraId="0D4BA3A8" w14:textId="77817FCD" w:rsidR="00CA1919" w:rsidRPr="005F267C" w:rsidRDefault="005620DC" w:rsidP="005F267C">
      <w:pPr>
        <w:rPr>
          <w:b/>
        </w:rPr>
      </w:pPr>
      <w:r w:rsidRPr="005620DC">
        <w:rPr>
          <w:b/>
        </w:rPr>
        <w:t>П.П.:</w:t>
      </w:r>
      <w:r w:rsidR="00CA1919" w:rsidRPr="005F267C">
        <w:rPr>
          <w:b/>
        </w:rPr>
        <w:t xml:space="preserve"> Можно ли выделить главные аспекты противостояния между нами и НАТО? Можно сказать, что мы сильно отставали от НАТО в области обычного вооружения?</w:t>
      </w:r>
    </w:p>
    <w:p w14:paraId="29D223A6" w14:textId="19E8C6E4" w:rsidR="00CA1919" w:rsidRPr="005620DC" w:rsidRDefault="005620DC" w:rsidP="005620DC">
      <w:r w:rsidRPr="005620DC">
        <w:rPr>
          <w:b/>
        </w:rPr>
        <w:t>В.Л.:</w:t>
      </w:r>
      <w:r w:rsidR="00CA1919" w:rsidRPr="005620DC">
        <w:t> Так и было. Я говорил о вертолетах и танках. Это как раз иллюстрирует данную точку зрения. У нас не было таких вертолетов, как у НАТО. Кроме того, у них появились еще разведывательно-ударные комплексы, система АВАКС. Например, летящий самолет может разведывать на больших площадях, определять цели, давать команды и управлять огнем. У нас такой системы не было. Но когда она появилась у НАТО, нам надо было как-то отвечать. Мы что-то начали, но здесь опять речь идет не о равенстве, а о паритете! Скажем, равенство между нами в том, чтобы у них и у нас было одинаковое количество артиллерии. Так оно и было, но вдруг у них произошел качественный скачок, а мы отстали. И мы вынуждены были пытаться выйти на их уровень. Мы опять о паритете, равенстве и равновесии. Вопрос этот не так уж прост, как кажется на первый взгляд. Эти определения в научных трудах не разработаны, хотя они очевидны. Взгляды на них не нашли широкого философского осмысления. То, что можем сегодня прочитать о них — это совсем другие толкования, чем те, о которых мы говорили. Сейчас равенство и паритет как бы уравниваются. Это одна из тяжелейших ошибок.</w:t>
      </w:r>
    </w:p>
    <w:p w14:paraId="23B0FE3C" w14:textId="09748C47" w:rsidR="00CA1919" w:rsidRPr="000B4CFF" w:rsidRDefault="00C61F60" w:rsidP="000B4CFF">
      <w:pPr>
        <w:pStyle w:val="3"/>
      </w:pPr>
      <w:bookmarkStart w:id="971" w:name="_Toc179125748"/>
      <w:bookmarkStart w:id="972" w:name="_Toc13960717"/>
      <w:bookmarkEnd w:id="971"/>
      <w:r>
        <w:rPr>
          <w:lang w:val="ru-RU"/>
        </w:rPr>
        <w:t>5.</w:t>
      </w:r>
      <w:r w:rsidR="00CA1919" w:rsidRPr="000B4CFF">
        <w:t>5.</w:t>
      </w:r>
      <w:r>
        <w:rPr>
          <w:lang w:val="ru-RU"/>
        </w:rPr>
        <w:t>4</w:t>
      </w:r>
      <w:r w:rsidR="00CA1919" w:rsidRPr="000B4CFF">
        <w:t>. Генерал армии, М.А. Гареев</w:t>
      </w:r>
      <w:bookmarkEnd w:id="972"/>
    </w:p>
    <w:p w14:paraId="58160210" w14:textId="25A0666D" w:rsidR="00CA1919" w:rsidRPr="005F267C" w:rsidRDefault="005620DC" w:rsidP="005F267C">
      <w:pPr>
        <w:rPr>
          <w:b/>
        </w:rPr>
      </w:pPr>
      <w:r w:rsidRPr="005620DC">
        <w:rPr>
          <w:b/>
        </w:rPr>
        <w:t>П.П.:</w:t>
      </w:r>
      <w:r w:rsidR="00CA1919" w:rsidRPr="005F267C">
        <w:rPr>
          <w:b/>
        </w:rPr>
        <w:t xml:space="preserve"> Существует точка зрения, что СССР не выдержал гонки вооружений. В какой мере это правда?</w:t>
      </w:r>
    </w:p>
    <w:p w14:paraId="5F59F77A" w14:textId="1F38C4CD" w:rsidR="00CA1919" w:rsidRPr="005620DC" w:rsidRDefault="005620DC" w:rsidP="005620DC">
      <w:r w:rsidRPr="005620DC">
        <w:rPr>
          <w:b/>
        </w:rPr>
        <w:t>М.Г.:</w:t>
      </w:r>
      <w:r w:rsidR="00CA1919" w:rsidRPr="005620DC">
        <w:t>Я думаю, что правда в этом есть. Она в том, что мы втянулись в гонку вооружений и перешли некоторую грань, что во многом способствовало распаду Советского Союза и всему, что с нами произошло. Вместе с тем, если бы военное соревнование с США, блоком НАТО было построено более разумно, мы могли бы его — продолжать и при этом сохранить стратегический паритет, обеспечивая глобальную стабильность. Также были и все возможности для сохранения Советского Союза.</w:t>
      </w:r>
    </w:p>
    <w:p w14:paraId="1977F118" w14:textId="77777777" w:rsidR="00CA1919" w:rsidRPr="00053A32" w:rsidRDefault="00CA1919" w:rsidP="00053A32">
      <w:r w:rsidRPr="00053A32">
        <w:t>Это вопрос очень давний и сложный. Моя последняя должность в советских вооруженных силах — заместитель начальника Генерального штаба, занимался я вопросами научной работы и оперативной подготовки в вооруженных силах. Последние лет пятнадцать каждый раз, когда приходил новый министр обороны или начальник Генштаба, я сразу писал доклад с обоснованием необходимости преобразований в наших вооруженных силах, показывал, что нас искусственно втягивают в те направления гонки вооружений, в которых мы не должны участвовать, что кое-чего мы могли бы избежать. Нам нужно было не отставать в военно-техническом отношении, поддерживать стратегический паритет. Но не надо было гнаться за всем тем, что делают американцы. Взять ту же программу СОИ, она специально была придумана для того, чтобы нас окончательно надорвать. Мы сразу разгадали ее суть и все сделали для того, чтобы не быть втянутыми в очередной виток гонки вооружения. В основном тогда поступили разумно — стали искать другие пути’ противодействия стратегической оборонной инициативе. А прежде по подобным вопросам адекватные решения не принимались. Наш военно-промышленный комплекс превратился в государство в государстве. ВПК ставил своих людей в ЦК, в правительстве — везде, и часто диктовалось не то, что нужно стране, вооруженным силам, а то, что больше давало доходов, премий, орденов и т.д. Особенно это стало заметно, когда ВПК поставил своего человека министром обороны — Д.Ф. Устинова. По существу, вооруженные силы оказались подчинены интересам ВПК.</w:t>
      </w:r>
    </w:p>
    <w:p w14:paraId="2968DD2B" w14:textId="77777777" w:rsidR="00CA1919" w:rsidRPr="00053A32" w:rsidRDefault="00CA1919" w:rsidP="00053A32">
      <w:r w:rsidRPr="00053A32">
        <w:t>Возвращаясь к вашему вопросу: гонка вооружений, конечно, много сделала для подрыва наших сил, но она не во всем была излишней. Нас бы просто раздавили, если бы мы вовсе не участвовали в ней, коль скоро она нам была навязана. Но участвовать в ней надо было разумно.</w:t>
      </w:r>
    </w:p>
    <w:p w14:paraId="36F97DFC" w14:textId="58C1F0F0" w:rsidR="00CA1919" w:rsidRPr="005F267C" w:rsidRDefault="005620DC" w:rsidP="005F267C">
      <w:pPr>
        <w:rPr>
          <w:b/>
        </w:rPr>
      </w:pPr>
      <w:r w:rsidRPr="005620DC">
        <w:rPr>
          <w:b/>
        </w:rPr>
        <w:t>П.П.:</w:t>
      </w:r>
      <w:r w:rsidR="00CA1919" w:rsidRPr="005F267C">
        <w:rPr>
          <w:b/>
        </w:rPr>
        <w:t>Какие направления гонки вооружений вы считали неразумными?</w:t>
      </w:r>
    </w:p>
    <w:p w14:paraId="1C62EB57" w14:textId="191585CA" w:rsidR="00CA1919" w:rsidRPr="005620DC" w:rsidRDefault="005620DC" w:rsidP="005620DC">
      <w:r w:rsidRPr="005620DC">
        <w:rPr>
          <w:b/>
        </w:rPr>
        <w:t>М.Г.:</w:t>
      </w:r>
      <w:r w:rsidR="00CA1919" w:rsidRPr="005620DC">
        <w:t> Если говорить сжато, то прежде всего надо было как-то менять политику глобального противостояния. Но это было нереально, поскольку требовало перемен и в идеологии, и во власти, и военной стратегии. Многие реформы, которые мы пытались осуществить во главе с маршалом А.В. Огарковым, в частности сделать военные расходы более умеренными, не увенчались успехом, потому что мы ставили военные вопросы в отрыве от переустройства общества и государственного строя, в отрыве от экономики. Огарков предлагал, например, вместо пяти видов вооруженных сил иметь три. Были и другие предложения, суть которых сводилась к тому, чтобы сделать вооруженные силы более эффективными даже при меньших расходах. Но этому сопротивлялись, в военно-промышленном комплексе в первую очередь. Короче, чтобы коренным образом изменить положение, надо было изменить политическую и экономическую стратегии, а этого ни один руководитель, даже прогрессивный, не мог сделать, не изменив существующую систему. А направлений назревших преобразований было очень много.</w:t>
      </w:r>
    </w:p>
    <w:p w14:paraId="19EB2453" w14:textId="2ACF0980" w:rsidR="00CA1919" w:rsidRPr="005F267C" w:rsidRDefault="005620DC" w:rsidP="005F267C">
      <w:pPr>
        <w:rPr>
          <w:b/>
        </w:rPr>
      </w:pPr>
      <w:r w:rsidRPr="005620DC">
        <w:rPr>
          <w:b/>
        </w:rPr>
        <w:t>П.П.:</w:t>
      </w:r>
      <w:r w:rsidR="00CA1919" w:rsidRPr="005F267C">
        <w:rPr>
          <w:b/>
        </w:rPr>
        <w:t>Охарактеризуйте, пожалуйста, более подробно реформы, которые вы собирались проводить вместе с маршалом А.В. Огарковым. Это была целая программа?</w:t>
      </w:r>
    </w:p>
    <w:p w14:paraId="6CDD5513" w14:textId="2D9BACF8" w:rsidR="00CA1919" w:rsidRPr="005620DC" w:rsidRDefault="005620DC" w:rsidP="005620DC">
      <w:r w:rsidRPr="005620DC">
        <w:rPr>
          <w:b/>
        </w:rPr>
        <w:t>М.Г.:</w:t>
      </w:r>
      <w:r w:rsidR="00CA1919" w:rsidRPr="005620DC">
        <w:t> Был намечен ряд мер: во-первых, резкое сокращение нерациональных расходов на гражданскую оборону; во-вторых, предлагалось прекратить строительство крупных авианесущих кораблей; в-третьих, предлагалось не идти на поводу у американцев, не повторять СОИ, а найти более эффективные и дешевые пути противодействия ей; в-четвертых, указывалось на необходимость пересмотреть всю структуру вооруженных сил, сократить количество их видов, в том числе войска ПВО и др. Кроме того, мы считали, что нужно пересмотреть нашу политику военной помощи ряду стран. В нашей программе предлагалось избрать несколько стран, в которых у нас большие интересы, продолжать их финансировать, а на другие средствне распылять. Сколько мы денег ухлопали на Египет, Эфиопию, Анголу… — миллиарды и миллиарды. А взамен ничего не получили, это были просто идеологические траты. Американцы тоже кое-кому помогали, но если они уж это делали, то умели стукнуть кулаком и заставить поддерживать интересы США.</w:t>
      </w:r>
    </w:p>
    <w:p w14:paraId="02159A57" w14:textId="77777777" w:rsidR="00CA1919" w:rsidRPr="00053A32" w:rsidRDefault="00CA1919" w:rsidP="00053A32">
      <w:r w:rsidRPr="00053A32">
        <w:t>Или взять производство оружия, которое не всегда обязательно было нужным. Например, адмирал С.Т. Горшков настаивал, чтобы у СССР были авианосцы. Неплохо, конечно, было бы их иметь, но также было ясно, что их частично можно чем-то заменить. На одном из учений Горшков говорил, что ему нужны авианосцы, флот с миллиардными расходами, чтобы американцы в случае войны не могли забирать нефть из стран Персидского залива. Ему возражали: достаточно в Туркестанском и Закавказском округах иметь дополнительно две танковые армии, которые могут выйти к Персидскому заливу, и решать те же задачи, а расходы будут намного меньше.</w:t>
      </w:r>
    </w:p>
    <w:p w14:paraId="11CEA665" w14:textId="77777777" w:rsidR="00CA1919" w:rsidRPr="00053A32" w:rsidRDefault="00CA1919" w:rsidP="00053A32">
      <w:r w:rsidRPr="00053A32">
        <w:t>Были и другие ситуации, когда возникающие проблемы можно было решать, но не на американский лад, у нас не было их возможностей. Скажем, группы наших войск в восточноевропейских странах. Было ясно, что они вечно не могут там оставаться. И если бы мы проявили инициативу и начали сокращать эти войска, то те же немцы в ГДР были готовы и квартиры для офицеров, возвращающихся домой, построить, и содержать остающиеся войска. Но мы ушли лишь тогда, когда другого выхода не было. Несвоевременно принятые политические и другие решения приводили к тому, что мы несли расходы, которых можно было избежать.</w:t>
      </w:r>
    </w:p>
    <w:p w14:paraId="3FD2194E" w14:textId="77777777" w:rsidR="00CA1919" w:rsidRPr="00053A32" w:rsidRDefault="00CA1919" w:rsidP="00053A32">
      <w:r w:rsidRPr="00053A32">
        <w:t>И в научном плане не все эти вопросы глубоко прорабатывались. Беда в том, что в нашей военной науке, в отличие от других государств, не было независимых научных организаций, все они были государственными. А раз так, то они могут обосновывать лишь то, что говорилось теми или иными руководителями. Нужны независимые научные организации. Сейчас мы учредили Академию военных наук. Ее особенность в том, что она, поскольку никому не подчинена, открывает возможность вырабатывать объективные и независимые предложения по бюджету, военной реформе, военной доктрине, концепции развития вооруженных сил. Всем этим могут воспользоваться и законодательная, и исполнительная власть. К сожалению, у нас этими вопросами никто серьезно не занимается, потому нет и потребности в соответствующих знаниях, опыте. А что касается независимых исследовательских организаций, то, уверен, их наработки будут со временем востребованы. Кроме того, они полезны и в том отношении, что не съедают деньги у государства: сделали что-то хорошее, им платят, не сделали — не платят. Так на Западе существуют Рэнд Корпорэйшн и другие исследовательские организации.</w:t>
      </w:r>
    </w:p>
    <w:p w14:paraId="7A21A10C" w14:textId="5FEFA484" w:rsidR="00CA1919" w:rsidRPr="005F267C" w:rsidRDefault="005620DC" w:rsidP="005F267C">
      <w:pPr>
        <w:rPr>
          <w:b/>
        </w:rPr>
      </w:pPr>
      <w:r w:rsidRPr="005620DC">
        <w:rPr>
          <w:b/>
        </w:rPr>
        <w:t>П.П.:</w:t>
      </w:r>
      <w:r w:rsidR="00CA1919" w:rsidRPr="005F267C">
        <w:rPr>
          <w:b/>
        </w:rPr>
        <w:t>Что конкретно вы предлагали в упоминавшихся записках руководству Генштаба?</w:t>
      </w:r>
    </w:p>
    <w:p w14:paraId="772C2FC9" w14:textId="77777777" w:rsidR="00CA1919" w:rsidRPr="005620DC" w:rsidRDefault="00CA1919" w:rsidP="005620DC">
      <w:r w:rsidRPr="005620DC">
        <w:t>M.Г.: Прежде всего мы предлагали отказаться от попыток решать частные вопросы строительства ВС, не решив фундаментальных вопросов обороны страны. Имелось ввиду выработать новую концепцию обороны, изменяющую направленность политики, развития экономики, и выйти с ней на Совет обороны. А потом уже в соответствии с этим решать другие вопросы. В частности, предусматривался отказ от теории глобальной ядерной войны, рассматривая ядерное оружие только как средство стратегического сдерживания. Как уже говорилось выше, предлагалось умерить наши вложения в Эфиопию и другие страны, с тем, чтобы не обострять конфронтацию, продолжать Хельсинский процесс. Тогда были сделаны хорошие шаги по направлению к разрядке. Предлагалось также не втягиваться в войну в Афганистане и другие акции, чреватые очень большими расходами. Советовал более рационально подойти к вопросу о том, на какие виды оружия нам надо делать ставку, а не производить все виды оружия, какие делают американцы.</w:t>
      </w:r>
    </w:p>
    <w:p w14:paraId="7532178B" w14:textId="697ADAAA" w:rsidR="00CA1919" w:rsidRPr="005F267C" w:rsidRDefault="005620DC" w:rsidP="005F267C">
      <w:pPr>
        <w:rPr>
          <w:b/>
        </w:rPr>
      </w:pPr>
      <w:r w:rsidRPr="005620DC">
        <w:rPr>
          <w:b/>
        </w:rPr>
        <w:t>П.П.:</w:t>
      </w:r>
      <w:r w:rsidR="00CA1919" w:rsidRPr="005F267C">
        <w:rPr>
          <w:b/>
        </w:rPr>
        <w:t xml:space="preserve"> Что конкретно по производству вооружений?</w:t>
      </w:r>
    </w:p>
    <w:p w14:paraId="1DBE347F" w14:textId="7A5A019D" w:rsidR="00CA1919" w:rsidRPr="005620DC" w:rsidRDefault="005620DC" w:rsidP="005620DC">
      <w:r w:rsidRPr="005620DC">
        <w:rPr>
          <w:b/>
        </w:rPr>
        <w:t>М.Г.:</w:t>
      </w:r>
      <w:r w:rsidR="00CA1919" w:rsidRPr="005620DC">
        <w:t>Например, мы говорили, что какое-то время можно обойтись без авианосцев, не тратить огромные деньги на гражданскую оборону. Было, например, ясно, что не следует наращивать выпуск старых танков. Заменить их новыми — да, нужно, на это никакая армия не будет возражать. Но в этом вопросе «нажимала» промышленность. Вот пример. Начальник бронетанкового управления предлагал сократить производство танков. Однако Устинов возражал: «Что будут делать рабочие?» Жизнь убедила нас, что подобные вопросы и задачи армия сама решать не может. Если нет государственных решений по перспективам развития вооружений, по конверсии, то невозможно по военной линии добиться правильного решения таких вопросов. Бывали случаи, когда приходилось принимать на вооружение корабли, не имевшие оружия и навигационных приспособлений. Иначе рабочие оставались бы без зарплаты. А ведь сначала Устинов тоже считал, что нельзя принимать недоукомплектованные корабли. Но выяснялось: рабочие недовольны, зарплату не получают. И ссылаясь на Политбюро, Устинов требовал брать на вооружение неполноценную технику. Такой была наша государственная экономика.</w:t>
      </w:r>
    </w:p>
    <w:p w14:paraId="24F0AF80" w14:textId="57CDF672" w:rsidR="00CA1919" w:rsidRPr="005F267C" w:rsidRDefault="005620DC" w:rsidP="005F267C">
      <w:pPr>
        <w:rPr>
          <w:b/>
        </w:rPr>
      </w:pPr>
      <w:r w:rsidRPr="005620DC">
        <w:rPr>
          <w:b/>
        </w:rPr>
        <w:t>П.П.:</w:t>
      </w:r>
      <w:r w:rsidR="00CA1919" w:rsidRPr="005F267C">
        <w:rPr>
          <w:b/>
        </w:rPr>
        <w:t xml:space="preserve"> Ачто вы предлагали в связи с программой СОИ?</w:t>
      </w:r>
    </w:p>
    <w:p w14:paraId="4089804A" w14:textId="2473D96E" w:rsidR="00CA1919" w:rsidRPr="005620DC" w:rsidRDefault="005620DC" w:rsidP="005620DC">
      <w:r w:rsidRPr="005620DC">
        <w:rPr>
          <w:b/>
        </w:rPr>
        <w:t>М.Г.:</w:t>
      </w:r>
      <w:r w:rsidR="00CA1919" w:rsidRPr="005620DC">
        <w:t> Эта программа, как ее представляли во всем объеме, была бы неосуществима и для самих американцев, и они в этом постепенно сами убедились, сделав упор на более ограниченные программы. По замыслу это была сложная и очень хрупкая система, грозившая ввергнуть в катастрофу весь мир. В чем суть СОИ? В создании противоракетной обороны путем размещения ударных средств в космосе, средств упреждающего удара, после которого другая сторона не способна на адекватные действия. Но все это не могло управляться человеком, а лишь сложнейшими автоматизированными системами. По существу, вся судьба человечества отдавалась в их руки. А ведь и до этого были тысячи случаев, у американцев же, когда автоматизированные системы давали сбои, предоставляли совершенно неправильную, а следовательно, опасную информацию. Кроме того, осуществить все это технически было просто невозможно в ближайшие пять-шесть десятилетий. Было ясно, что американцы и сами не рассчитывали, что СОИ удастся воплотить в полном объеме.</w:t>
      </w:r>
    </w:p>
    <w:p w14:paraId="760B78F6" w14:textId="77777777" w:rsidR="00CA1919" w:rsidRPr="00053A32" w:rsidRDefault="00CA1919" w:rsidP="00053A32">
      <w:r w:rsidRPr="00053A32">
        <w:t>Затеяно же все это было с двумя целями. Во-первых, подобные разработки давали громадный технологический скачок, к которому подверстывались гражданские отрасли промышленности. Во-вторых, американцы рассчитывали путем СОИ втянуть СССР в непосильную гонку, которая будет ему стоить многомиллиардных расходов и окончательно истощит страну. Отказаться же от участия в этой гонке означало бы обречь себя на необратимое военно-техническое отставание, в условиях которого американцы в любой момент могут нанести безответный удар, а следовательно, диктовать свои условия. Были в США такие военные и ученые, которые доказывали, что это можно сделать. Они есть и сейчас — подобные утверждения приносят огромные деньги, причем не имеет значения, что осуществимо, а что нет. Тем более, что речь идет о сроке в 20-30 лет, а деньги — уже сегодня.</w:t>
      </w:r>
    </w:p>
    <w:p w14:paraId="312C6CA7" w14:textId="77777777" w:rsidR="00CA1919" w:rsidRPr="00053A32" w:rsidRDefault="00CA1919" w:rsidP="00053A32">
      <w:r w:rsidRPr="00053A32">
        <w:t>В то время многие, и я в том числе, понимали и сообщали об этом руководству, что американцы программу СОИ не осуществят, а нам не нужно втягиваться в эту гонку — непосильную для нас ни экономически, ни технологически. По целому ряду позиций, особенно по электронике, вычислительным машинам, мы всегда отставали, и состязаться в реализации программы подобной СОИ с американцами просто невозможно. Но, разработав свою программу «Разрушение космической системы противника», мы тем самым по возможности ее обесценивали. Это подтвердила и военная игра, которую мы провели.</w:t>
      </w:r>
    </w:p>
    <w:p w14:paraId="1051231B" w14:textId="77777777" w:rsidR="00CA1919" w:rsidRPr="00053A32" w:rsidRDefault="00CA1919" w:rsidP="00053A32">
      <w:r w:rsidRPr="00053A32">
        <w:t>Но были и другие точки зрения, и у нас были люди, которые считали эту программу реально выполнимой и полагали, что мы должны противопоставить ей всю нашу экономическую и технологическую мощь. Я считаю, что подлинной целью СОИ было не столько обеспечение безопасности США, сколько втягивание СССР в очередной виток гонки вооружений. Но в целом на этот раз мы на поводу у американцев не пошли.</w:t>
      </w:r>
    </w:p>
    <w:p w14:paraId="13BC6D85" w14:textId="6F996A39" w:rsidR="00CA1919" w:rsidRPr="005F267C" w:rsidRDefault="005620DC" w:rsidP="005F267C">
      <w:pPr>
        <w:rPr>
          <w:b/>
        </w:rPr>
      </w:pPr>
      <w:r w:rsidRPr="005620DC">
        <w:rPr>
          <w:b/>
        </w:rPr>
        <w:t>П.П.:</w:t>
      </w:r>
      <w:r w:rsidR="00CA1919" w:rsidRPr="005F267C">
        <w:rPr>
          <w:b/>
        </w:rPr>
        <w:t>Могли бы вы сказать, в каких областях промышленности у нас отмечалось наиболее серьезное отставание?</w:t>
      </w:r>
    </w:p>
    <w:p w14:paraId="3EC24F53" w14:textId="57352A59" w:rsidR="00CA1919" w:rsidRPr="005620DC" w:rsidRDefault="005620DC" w:rsidP="005620DC">
      <w:r w:rsidRPr="005620DC">
        <w:rPr>
          <w:b/>
        </w:rPr>
        <w:t>М.Г.:</w:t>
      </w:r>
      <w:r w:rsidR="00CA1919" w:rsidRPr="005620DC">
        <w:t> Электроника отставала, особенно микроэлектроника. Все наши компьютеры, автоматизированные системы, приборы управления не выдерживали конкуренции. Например, наш самолет МИГ-21, весь набитый огромными коробками, большим количеством ламп, нельзя даже сравнить с Фантомом, где все это скомпоновано в очень небольшом объеме. Наше отставание проявлялось по средствам технической разведки, связи, навигации, системам опознавания целей, средствам электронной борьбы, по компьютерно-вычислительной технике. Мы даже выходили с предложением: подобно тому, как в свое время все было подчинено созданию ядерного оружия, так и теперь надо сконцентрироваться на создании технологической базы микроэлектроники. Нужен был скачок. Но решимости не хватило. Хотя если бы это было сделано, то со временем мы могли бы, если и не выйти на американский и японский уровень, то, по крайней мере, приблизиться к нему.</w:t>
      </w:r>
    </w:p>
    <w:p w14:paraId="3F69EBFC" w14:textId="1AE7D2FB" w:rsidR="00CA1919" w:rsidRPr="005F267C" w:rsidRDefault="005620DC" w:rsidP="005F267C">
      <w:pPr>
        <w:rPr>
          <w:b/>
        </w:rPr>
      </w:pPr>
      <w:r w:rsidRPr="005620DC">
        <w:rPr>
          <w:b/>
        </w:rPr>
        <w:t>П.П.:</w:t>
      </w:r>
      <w:r w:rsidR="00CA1919" w:rsidRPr="005F267C">
        <w:rPr>
          <w:b/>
        </w:rPr>
        <w:t xml:space="preserve"> Вы считаете, что именно микроэлектроника должна была стать главным направлением?</w:t>
      </w:r>
    </w:p>
    <w:p w14:paraId="5D8EEB4D" w14:textId="693F8812" w:rsidR="00CA1919" w:rsidRPr="005620DC" w:rsidRDefault="005620DC" w:rsidP="005620DC">
      <w:r w:rsidRPr="005620DC">
        <w:rPr>
          <w:b/>
        </w:rPr>
        <w:t>М.Г.:</w:t>
      </w:r>
      <w:r w:rsidR="00CA1919" w:rsidRPr="005620DC">
        <w:t> Да, она пронизывает все остальное. Какая сейчас перспектива развития вооружений? Главное — не отдельные виды оружия, а их комплексы, которые в информационном отношений интегрированы: средства разведки, опознавания, наведения, радиоэлектронной борьбы и все, что с этим связано. Сколько раз, например, израильтяне в Египте, Сирии уничтожали средства ПВО арабских стран. А они были советского производства. Но мы ни разу не сделали из этого объективных выводов. Или взять наши самолеты. До сих пор демонстрируют их маневренность, фигуры высшего пилотажа. Это хорошо! Но сегодня не менее важно, кто кого обнаружит раньше. Если противник обнаружит вас первым, скажем, за 70-80 км, и сделает пуск своих ракет за 40-50 км, а вы обнаруживаете его самолеты только за 30-40 км, а пуск осуществляете за 15-20, то какое имеют значение фигуры пилотажа? Обнаружение, наведение, автоматизированное управление — это вопросы, в которых мы уступали и продолжаем уступать. А нужно было от многого отказаться и сосредоточить свои усилия на этих главных вещах. Но у нас было дряблое руководство, не такое волевое и решительное, как Сталин, поэтому и необходимые решения не были приняты. А неспособность сосредоточить усилия на главном направлении приводит к распылению сил и средств, к еще большему отставанию, нерациональной затрате средств.</w:t>
      </w:r>
    </w:p>
    <w:p w14:paraId="4EE5D11F" w14:textId="6A82FE3C" w:rsidR="00CA1919" w:rsidRPr="005F267C" w:rsidRDefault="005620DC" w:rsidP="005F267C">
      <w:pPr>
        <w:rPr>
          <w:b/>
        </w:rPr>
      </w:pPr>
      <w:r w:rsidRPr="005620DC">
        <w:rPr>
          <w:b/>
        </w:rPr>
        <w:t>П.П.:</w:t>
      </w:r>
      <w:r w:rsidR="00CA1919" w:rsidRPr="005F267C">
        <w:rPr>
          <w:b/>
        </w:rPr>
        <w:t xml:space="preserve"> Были еще какие-то приоритетные области?</w:t>
      </w:r>
    </w:p>
    <w:p w14:paraId="61947E88" w14:textId="45596ACB" w:rsidR="00CA1919" w:rsidRPr="005620DC" w:rsidRDefault="005620DC" w:rsidP="005620DC">
      <w:r w:rsidRPr="005620DC">
        <w:rPr>
          <w:b/>
        </w:rPr>
        <w:t>М.Г.:</w:t>
      </w:r>
      <w:r w:rsidR="00CA1919" w:rsidRPr="005620DC">
        <w:t>Электроника все пронизывает. Ведь чтобы успешно воевать, надо обнаруживать противника на большом расстоянии. Взять океан, море. Американцы создали свою систему слежения за надводной и подводной обстановкой. Они каждую секунду знают, где наша подлодка, каковы ее координаты. По шумности лодок все определяют. Если они все видят, а вы нет, то какое значение имеет количество подлодок, кораблей и т.д.? А все средства обнаружения, наведения и т.п. базируются на электронике. Это средства одновременно и разведки, и распознавания. Они в десятки и сотни раз повышают эффективность оружия. Еще пример. Барражирующий американский самолет А-3 (мы называем его «Авакс») за 500 километров засекает взлет каждого самолета, наводит туда свою авиацию и их сбивают. Так и происходило в зоне Персидского залива. И ведь это средства разведки, опознавания, индикации цели, наведения и т.д. А все это базируется на электронике. Мы говорим: высокоточное оружие. А что это такое? Интеграция средств разведки, обнаружения, автоматизированного наведения, автоматизированного решения задач по их поражению. Делается все это при помощи лазера, радиоизлучения и т.д. И все базируется на электронике. Поэтому яи говорю — это область очень широкая, она пронизывает все виды оружия, поэтому электроника и определяет суть «думающего» высокоточного оружия будущего и технологическую основу информационной борьбы.</w:t>
      </w:r>
    </w:p>
    <w:p w14:paraId="18C7134E" w14:textId="0A746FD6" w:rsidR="00CA1919" w:rsidRPr="005F267C" w:rsidRDefault="005620DC" w:rsidP="005F267C">
      <w:pPr>
        <w:rPr>
          <w:b/>
        </w:rPr>
      </w:pPr>
      <w:r w:rsidRPr="005620DC">
        <w:rPr>
          <w:b/>
        </w:rPr>
        <w:t>П.П.:</w:t>
      </w:r>
      <w:r w:rsidR="00CA1919" w:rsidRPr="005F267C">
        <w:rPr>
          <w:b/>
        </w:rPr>
        <w:t>Таких систем, как «Авакс» у нас не было?</w:t>
      </w:r>
    </w:p>
    <w:p w14:paraId="283C6065" w14:textId="70D20B35" w:rsidR="00CA1919" w:rsidRPr="005620DC" w:rsidRDefault="005620DC" w:rsidP="005620DC">
      <w:r w:rsidRPr="005620DC">
        <w:rPr>
          <w:b/>
        </w:rPr>
        <w:t>М.Г.:</w:t>
      </w:r>
      <w:r w:rsidR="00CA1919" w:rsidRPr="005620DC">
        <w:t> Мы пытались создать. У нас был самолет А-50, но он по охвату целей и по другим возможностям уступал А-3. Отсутствие хорошей технологической электронной базы не позволило нам создать такие эффективные средства вооружения.</w:t>
      </w:r>
    </w:p>
    <w:p w14:paraId="2F4AB9FD" w14:textId="1C006D80" w:rsidR="00CA1919" w:rsidRPr="005F267C" w:rsidRDefault="005620DC" w:rsidP="005F267C">
      <w:pPr>
        <w:rPr>
          <w:b/>
        </w:rPr>
      </w:pPr>
      <w:r w:rsidRPr="005620DC">
        <w:rPr>
          <w:b/>
        </w:rPr>
        <w:t>П.П.:</w:t>
      </w:r>
      <w:r w:rsidR="00CA1919" w:rsidRPr="005F267C">
        <w:rPr>
          <w:b/>
        </w:rPr>
        <w:t xml:space="preserve"> Был ли у СССР военный паритет с США?</w:t>
      </w:r>
    </w:p>
    <w:p w14:paraId="60CDFAB2" w14:textId="6775C240" w:rsidR="00CA1919" w:rsidRPr="005620DC" w:rsidRDefault="005620DC" w:rsidP="005620DC">
      <w:r w:rsidRPr="005620DC">
        <w:rPr>
          <w:b/>
        </w:rPr>
        <w:t>М.Г.:</w:t>
      </w:r>
      <w:r w:rsidR="00CA1919" w:rsidRPr="005620DC">
        <w:t>Стратегический паритет был. Отставая от американцев по ряду направлений, по другим мы имели превосходство, прежде всего в стратегических ракетных войсках. И нашими ядерными силами мы были в состоянии нанести им неприемлемый ущерб, свести на нет все их преимущества. На нашей стороне было также превосходство в сухопутных войсках, и не только по численности — у нас всегда были лучшие в мире артиллерия, танки. Правда, мы начали отставать в приборах управления артиллерией. Мы обладали разработанной военной теорией, несравненно большим опытом войны. Все это в комплексе давало много преимуществ — таких, каких американцы не имеют до сих пор.</w:t>
      </w:r>
    </w:p>
    <w:p w14:paraId="59176C0F" w14:textId="77777777" w:rsidR="00CA1919" w:rsidRPr="00053A32" w:rsidRDefault="00CA1919" w:rsidP="00053A32">
      <w:r w:rsidRPr="00053A32">
        <w:t>Отдельно скажу о военной науке. Фундаментальные, концептуальные вопросы военной теории в США никогда основательно не разрабатывались. Американцы до сих пор пользуются военной энциклопедией конца прошлого века, в ней более трехсот статей написаны Ф. Энгельсом. Я, когда был в США, говорил: «Вы до сих пор живете по коммунистической энциклопедии». Американцы — прагматики, и поэтому многие фундаментальные и методологические вопросы военной теории они недооценивают. У них до сих пор нет правильного понимания военной доктрины, ее отличия от военной науки или военной теории. Даже с крупными американскими военачальниками бесполезно говорить на эти темы. У них нет разработанного во всех деталях военного искусства, особенно ведения оборонительных или наступательных операций.</w:t>
      </w:r>
    </w:p>
    <w:p w14:paraId="72995CC7" w14:textId="77777777" w:rsidR="00CA1919" w:rsidRPr="00053A32" w:rsidRDefault="00CA1919" w:rsidP="00053A32">
      <w:r w:rsidRPr="00053A32">
        <w:t>У нас же есть огромный опыт, правда, мы его начали терять, но он еще подпитывает и теорию и практику. Поэтому у нас более совершенная методика обучения войск, особенно подготовки и проведения учений. У американцев очень много компьютерных военных игр, авиационных и танковых тренажеров. Они приносят, конечно, большую пользу, но без учений обойтись нельзя. Я был на одном таком компьютерном учении в армии США. Наступала бригада: четыре батальона впереди, один во втором эшелоне. Какое решение? Надо ввести второй эшелон, ударить во фланг, а потом наступать. Обучаемый нажал на кнопку — батальон второго эшелона уже там. Но в жизни же не бывает так. Скажем, вы поставили задачу, а подчиненный еене получил, так как радиостанция может оказаться неисправной, мосты разрушены, дороги после дождя раскисли и т.п. Может возникнуть тысяча препятствий! Так введите это в компьютер! Но ничего этого нет. Тем самым отрабатывается умозрительная часть, внешняя схема действий на войне, а не военное искусство. Но у них это даже не вызывает беспокойства, потому что они не проходили тех суровых испытаний, которые выпали на долю нашей страны.</w:t>
      </w:r>
    </w:p>
    <w:p w14:paraId="00893CA0" w14:textId="77777777" w:rsidR="00CA1919" w:rsidRPr="00053A32" w:rsidRDefault="00CA1919" w:rsidP="00053A32">
      <w:r w:rsidRPr="00053A32">
        <w:t>Однако преимущество американской, как и других западных армий состояло всегда в том, что их политики как правило ставили свои вооруженные силы в максимально выгодное положение. Они, например, два-три года готовили высадку в Нормандии, и только когда все было готово, а противник связан на советско-германском фронте, осуществили ее. Или взять войну в Персидском заливе. Задача США состояла в более прочном закреплении в нефтяных районах. Но нужен был повод. Сложнейшей дезинформацией, дипломатической игрой внушали Хусейну, что США не будут против нападения Ирака на Кувейт, подталкивали Хусейна. Кроме того, втянули Горбачева, Шеварднадзе и других, делая вид, что вопрос будет решен политическим путем. И когда Хусейн готов был пойти на уступки, начали неожиданно воздушную операцию. От Хусейна требуют отвести войска. Он начинает это, выводит их из траншей, из укрытий, и в это время на них снова обрушивается огонь. То есть американцы сумели поставить свою армию в условия, когда ей и воевать-то фактически не нужно было.</w:t>
      </w:r>
    </w:p>
    <w:p w14:paraId="2BE78331" w14:textId="77777777" w:rsidR="00CA1919" w:rsidRPr="00053A32" w:rsidRDefault="00CA1919" w:rsidP="00053A32">
      <w:r w:rsidRPr="00053A32">
        <w:t>У нас же в России — и в старой и новой — все время армию ставили в политическом отношении в невыносимые условия. Возьмите Крымскую, русско-японскую, первую мировую войны, возьмите сорок первый год. Сталин в 1941 г. хотел решить проблему политически — оттянуть время. Для этого он заключил договор с Германией, пошел на определенные уступки. У нас до сего дня по этому поводу продолжается полемика. Причем, когда спорят, должны ли военные участвовать в политике или нет, это наивный вопрос. Политики в чистом виде не существует, нет абстрактной политики. Она всегда выражает интересы социальные, экономические, идеологические, военные. Если вы какой-то компонент выбрасываете, то политика становитсянеполноценной. Поэтому при принятии решений, особенно по обороне, военно-стратегические вопросы тоже должны учитываться. А Сталин пренебрег ими, особенно приведением в боевую готовность вооруженных сил, и поставил Красную армию в катастрофическое положение. Никакая другая армия не могла бы выйти из этого положения. Постоянно нашу армию ставили в такое положение, и в Афганистане, и сегодня, в Чечне, тоже. Из-за неполноценности, бездарности политики. И самое поразительное, что никто никогда не несет ответственности за эту политику.</w:t>
      </w:r>
    </w:p>
    <w:p w14:paraId="6BA0CA10" w14:textId="5431B581" w:rsidR="00CA1919" w:rsidRPr="005F267C" w:rsidRDefault="005620DC" w:rsidP="005F267C">
      <w:pPr>
        <w:rPr>
          <w:b/>
        </w:rPr>
      </w:pPr>
      <w:r w:rsidRPr="005620DC">
        <w:rPr>
          <w:b/>
        </w:rPr>
        <w:t>П.П.:</w:t>
      </w:r>
      <w:r w:rsidR="00CA1919" w:rsidRPr="005F267C">
        <w:rPr>
          <w:b/>
        </w:rPr>
        <w:t xml:space="preserve"> Если бы мы были втянуты в войну, подобную той, которую американцы вели в Ираке, мы бы столь же эффективно справились или нет?</w:t>
      </w:r>
    </w:p>
    <w:p w14:paraId="1274B64C" w14:textId="31F73428" w:rsidR="00CA1919" w:rsidRPr="005620DC" w:rsidRDefault="005620DC" w:rsidP="005620DC">
      <w:r w:rsidRPr="005620DC">
        <w:rPr>
          <w:b/>
        </w:rPr>
        <w:t>М.Г.:</w:t>
      </w:r>
      <w:r w:rsidR="00CA1919" w:rsidRPr="005620DC">
        <w:t>Так же эффективно у нас не получилось бы. Мы по старой привычке политически не все бы подготовили. Наши политики просто не сумели бы поставить нашу армию в максимально выгодное положение. Кроме того, не смогли бы сконцентрировать такое количество современных технических средств, потому что по ряду из них отставали от американцев, хотя превосходили по другим и в чисто военном отношении могли бы сработать не хуже. Но это одна сторона дела.</w:t>
      </w:r>
    </w:p>
    <w:p w14:paraId="228241D3" w14:textId="77777777" w:rsidR="00CA1919" w:rsidRPr="00053A32" w:rsidRDefault="00CA1919" w:rsidP="00053A32">
      <w:r w:rsidRPr="00053A32">
        <w:t>Во все времена в стратегии различали прямые и непрямые действия, высшее искусство всегда состояло в том, чтобы побеждать не сражаясь или вступая в небольшие сражения. В XIX в. об этом забыли, по опыту наполеоновских войн начали говорить, что только в открытом сражении можно выиграть войну. И прямые лобовые действия начали превращать, особенно в первой и второй мировых войнах, в самоцель. И наше военное искусство было заражено этим. Сейчас наступает эпоха, когда особенно важно понять, что непрямые действия дают не меньший эффект. Высшее проявление таких действий — огромная работа по подрыву СССР. Это и экономическая дискриминация, и меры с целью не допустить внедрения новых технологий, и втягивание в гонку вооружений, и глобальное противостояние, и ослабление союзников, таких, как Куба, Северная Корея и другие, и подрывная работа изнутри, включая идеологическую эрозию, и т.д. Все это в комплексе привело к тому, чего Гитлер не смог добиться за четыре года войны с СССР.</w:t>
      </w:r>
    </w:p>
    <w:p w14:paraId="536DCA8F" w14:textId="41AEE18D" w:rsidR="00CA1919" w:rsidRPr="000B4CFF" w:rsidRDefault="00C61F60" w:rsidP="000B4CFF">
      <w:pPr>
        <w:pStyle w:val="3"/>
      </w:pPr>
      <w:bookmarkStart w:id="973" w:name="_Toc179125749"/>
      <w:bookmarkStart w:id="974" w:name="_Toc13960718"/>
      <w:bookmarkEnd w:id="973"/>
      <w:r>
        <w:rPr>
          <w:lang w:val="ru-RU"/>
        </w:rPr>
        <w:t>5.</w:t>
      </w:r>
      <w:r w:rsidR="00CA1919" w:rsidRPr="000B4CFF">
        <w:t>5.</w:t>
      </w:r>
      <w:r>
        <w:rPr>
          <w:lang w:val="ru-RU"/>
        </w:rPr>
        <w:t>5</w:t>
      </w:r>
      <w:r w:rsidR="00CA1919" w:rsidRPr="000B4CFF">
        <w:t>. Генерал-майор В.В. Ларионов</w:t>
      </w:r>
      <w:bookmarkEnd w:id="974"/>
    </w:p>
    <w:p w14:paraId="3600B793" w14:textId="16DB8C7A" w:rsidR="00CA1919" w:rsidRPr="005F267C" w:rsidRDefault="005620DC" w:rsidP="005F267C">
      <w:pPr>
        <w:rPr>
          <w:b/>
        </w:rPr>
      </w:pPr>
      <w:r w:rsidRPr="005620DC">
        <w:rPr>
          <w:b/>
        </w:rPr>
        <w:t>П.П.:</w:t>
      </w:r>
      <w:r w:rsidR="00CA1919" w:rsidRPr="005F267C">
        <w:rPr>
          <w:b/>
        </w:rPr>
        <w:t xml:space="preserve"> Вы были первым, кто стал у нас заниматься военно-стратегическим прогнозированием?</w:t>
      </w:r>
    </w:p>
    <w:p w14:paraId="548F6442" w14:textId="2DF96925" w:rsidR="00CA1919" w:rsidRPr="005620DC" w:rsidRDefault="005620DC" w:rsidP="005620DC">
      <w:r w:rsidRPr="005620DC">
        <w:rPr>
          <w:b/>
        </w:rPr>
        <w:t>В.Л.:</w:t>
      </w:r>
      <w:r w:rsidR="00CA1919" w:rsidRPr="005620DC">
        <w:t>Я был в числе первых специалистов, которые в конце 50-х годов стали поднимать вопросы военного прогнозирования, тогда в чине полковника, в должности заместителя начальника отдела стратегии военно-научного управления Генерального штаба. В те годы отмечался бум прогнозирования, военные не могли оставаться в стороне. И мы этим заинтересовались в среде военных аналитиков, развернулись широкие дискуссии, появились первые разработки методов военного прогнозирования — все это начиналось, конечно, на уровне поисков, но поощрялось руководством.</w:t>
      </w:r>
    </w:p>
    <w:p w14:paraId="1C061A5C" w14:textId="0D9925B2" w:rsidR="00CA1919" w:rsidRPr="005F267C" w:rsidRDefault="005620DC" w:rsidP="005F267C">
      <w:pPr>
        <w:rPr>
          <w:b/>
        </w:rPr>
      </w:pPr>
      <w:r w:rsidRPr="005620DC">
        <w:rPr>
          <w:b/>
        </w:rPr>
        <w:t>П.П.:</w:t>
      </w:r>
      <w:r w:rsidR="00CA1919" w:rsidRPr="005F267C">
        <w:rPr>
          <w:b/>
        </w:rPr>
        <w:t xml:space="preserve"> А впоследствии где Вы работали?</w:t>
      </w:r>
    </w:p>
    <w:p w14:paraId="312E01DB" w14:textId="3E9E1802" w:rsidR="00CA1919" w:rsidRPr="005620DC" w:rsidRDefault="005620DC" w:rsidP="005620DC">
      <w:r w:rsidRPr="005620DC">
        <w:rPr>
          <w:b/>
        </w:rPr>
        <w:t>В.Л.:</w:t>
      </w:r>
      <w:r w:rsidR="00CA1919" w:rsidRPr="005620DC">
        <w:t>Я был прикомандирован на пять лет к Институту США и Канады АН СССР. Было это в 1969 г., в начале советско-американских переговоров об ограничении стратегических вооружений (ОСВ-1). Мы занимались выработкой советской позиции на этих переговорах. После окончания срока прикомандирования я ушел в Академию Генерального штаба, преподавал там историю войн и военного искусства. В институт вернулся уже после отставки в 1989 г. в качестве консультанта.</w:t>
      </w:r>
    </w:p>
    <w:p w14:paraId="4D09FE82" w14:textId="2A0999EC" w:rsidR="00CA1919" w:rsidRPr="005F267C" w:rsidRDefault="005620DC" w:rsidP="005F267C">
      <w:pPr>
        <w:rPr>
          <w:b/>
        </w:rPr>
      </w:pPr>
      <w:r w:rsidRPr="005620DC">
        <w:rPr>
          <w:b/>
        </w:rPr>
        <w:t>П.П.:</w:t>
      </w:r>
      <w:r w:rsidR="00CA1919" w:rsidRPr="005F267C">
        <w:rPr>
          <w:b/>
        </w:rPr>
        <w:t xml:space="preserve"> Поделитесь, пожалуйста, Вашим представлением о влиянии гонки вооружений на экономику.</w:t>
      </w:r>
    </w:p>
    <w:p w14:paraId="137593CD" w14:textId="2D494822" w:rsidR="00CA1919" w:rsidRPr="005620DC" w:rsidRDefault="005620DC" w:rsidP="005620DC">
      <w:r w:rsidRPr="005620DC">
        <w:rPr>
          <w:b/>
        </w:rPr>
        <w:t>В.Л.:</w:t>
      </w:r>
      <w:r w:rsidR="00CA1919" w:rsidRPr="005620DC">
        <w:t>Начать, наверное, надо с ретроспективного взгляда на гонку вооружений и вообще на наши военные установки, существовавшие с конца 50-х годов. В Генеральном штабе тогда была сформирована группа, которая по заданию министра обороны маршала Малиновского начала писать книгу «Военная стратегия». По сути, готовился открытый вариант секретной книги на тему вышедшей ранее. Это был период, когда в области военной политики и стратегии мы, откровенно говоря, блефовали. СССР имел в пределах полусотни атомных бомб, но у нас уже были созданы специальные ракетные войска стратегического назначения (декабрь 1959 г.). Хотя у нас и не было еще достаточного количества ракет, Хрущев заявлял, что мы производим их «как сосиски». Делал он это, вероятно, для того, чтобы, во-первых, напугать американцев, во-вторых, показать техническое превосходство СССР, в-третьих, значительно сократить наши траты на армию, флот и авиацию. Хрущев был уверен, что именно налаженный конвейер производства ракет заменит дорогостоящие виды вооружения.</w:t>
      </w:r>
    </w:p>
    <w:p w14:paraId="20B3D965" w14:textId="77777777" w:rsidR="00CA1919" w:rsidRPr="00053A32" w:rsidRDefault="00CA1919" w:rsidP="00053A32">
      <w:r w:rsidRPr="00053A32">
        <w:t>Поэтому «Военная стратегия» (ее американские критики окрестили «Кремлевской военной библией») сразу была воспринята во всем мире как изложение стратегии устрашения, стратегии победы в ядерной войне. Действительно, в книге говорилось, что по ядерным ракетам мы далеко опережаем американцев, хотя по срокам мы переоценивали действительное положение вещей. Книга была переведена на многие языки, дважды вышла в США. В СССР книга вышла вторым изданием в 1963 г., третьим — в 1968 г. Интересно отметить причину второго издания, вышедшего очень скоро после первого. В первом издании говорилось, что решающую роль в будущей войне будет играть трубопроводный транспорт. Поднялся шум в ФРГ, особенно в бундестаге: Советы готовятся к ядерной войне, им нужны трубы, а потому контракт на трубы большого диаметра для СССР должен быть разорван. Тут же нам было приказано выбросить из книги все упоминания о трубопроводном транспорте, а ее срочно переиздать. В переиздании 1968 г. была несколько «притушена» идея достижения победы в ядерной войне, говорилось уже об обычной войне, как альтернативе. Эта предыстория важна для понимания эволюции наших взглядов на будущую войну в 50-80 годы.</w:t>
      </w:r>
    </w:p>
    <w:p w14:paraId="2EA7BAD4" w14:textId="77777777" w:rsidR="00CA1919" w:rsidRPr="00053A32" w:rsidRDefault="00CA1919" w:rsidP="00053A32">
      <w:r w:rsidRPr="00053A32">
        <w:t>Сегодня обстановка, конечно, совершенно иная. По той причине, прежде всего, что закончилась «холодная война», хотя ее рецидивы и сейчас проявляются в наших отношениях с Западом. Наши взгляды на характер будущей войны, по сути дела, не определились. В военной доктрине нет даже четкой приоритетной схемы возможных военных угроз. Мы говорим только об опасности войны, которая не исчезла. В теоретическом смысле сейчас допустим плюрализм мнений. Как военный теоретик я, например, делю войны на предотвращенные и непредотвращенные. Если вести речь о мировой ядерной войне, то она, безусловно, относится к числу первых, предотвращенных. Локальные войны, которые велись, начиная с Кореи и заканчивая Афганистаном — это непредотвращенные войны. Они несли на себе черты классового противостояния и происходили в зоне национально-освободительного движения, которое считалось резервом мировой социалистической революции. Сейчас чаще идут внутригосударственные войны. Мне кажется, что человечество до конца своих дней будут сопровождать подобные войны, чрезвычайно осложняемые меж- и внутриклановыми, меж- и внутрирелигиозными противоречиями.</w:t>
      </w:r>
    </w:p>
    <w:p w14:paraId="73B72743" w14:textId="614C40B6" w:rsidR="00CA1919" w:rsidRPr="005F267C" w:rsidRDefault="005620DC" w:rsidP="005F267C">
      <w:pPr>
        <w:rPr>
          <w:b/>
        </w:rPr>
      </w:pPr>
      <w:r w:rsidRPr="005620DC">
        <w:rPr>
          <w:b/>
        </w:rPr>
        <w:t>П.П.:</w:t>
      </w:r>
      <w:r w:rsidR="00CA1919" w:rsidRPr="005F267C">
        <w:rPr>
          <w:b/>
        </w:rPr>
        <w:t xml:space="preserve"> Хотелось бы вернуться в 50-е годы. Из Ваших слов следует, что действия Хрущева носили двоякий характер. С одной стороны, книга «Военная стратегия» отразила стремления Хрущева снизить военную нагрузку на экономику. С другой стороны, он блефовал, и этим раздразнил весь мир. Получается, что Хрущев, по сути, способствовал гонке вооружений?</w:t>
      </w:r>
    </w:p>
    <w:p w14:paraId="546A23C9" w14:textId="78599C73" w:rsidR="00CA1919" w:rsidRPr="005620DC" w:rsidRDefault="005620DC" w:rsidP="005620DC">
      <w:r w:rsidRPr="005620DC">
        <w:rPr>
          <w:b/>
        </w:rPr>
        <w:t>В.Л.:</w:t>
      </w:r>
      <w:r w:rsidR="00CA1919" w:rsidRPr="005620DC">
        <w:t> У Хрущева, конечно, было искреннее желание снизить военную нагрузку на народное хозяйство. В этом не может быть сомнений. Он издал указ о сокращении вооруженных сил на 1,2 млн. чел. Содержание одной сухопутной дивизии, как он утверждал, обходится в десять раз дороже, чем одной ракетной бригады. Бели ракета сделана и поставлена на конвейер и на боевое дежурство, то дальнейшие расходы очень небольшие. Логика Хрущева была такова: не нужна дорогостоящая бомбардировочная авиация,хотя разработки по линии НИОКР не прекращались. Это правильно.</w:t>
      </w:r>
    </w:p>
    <w:p w14:paraId="06EBA5F9" w14:textId="6142E038" w:rsidR="00CA1919" w:rsidRPr="005F267C" w:rsidRDefault="005620DC" w:rsidP="005F267C">
      <w:pPr>
        <w:rPr>
          <w:b/>
        </w:rPr>
      </w:pPr>
      <w:r w:rsidRPr="005620DC">
        <w:rPr>
          <w:b/>
        </w:rPr>
        <w:t>П.П.:</w:t>
      </w:r>
      <w:r w:rsidR="00CA1919" w:rsidRPr="005F267C">
        <w:rPr>
          <w:b/>
        </w:rPr>
        <w:t xml:space="preserve"> Что конкретно Хрущев сократил, а что оставил?</w:t>
      </w:r>
    </w:p>
    <w:p w14:paraId="194AEDAB" w14:textId="78EB02CB" w:rsidR="00CA1919" w:rsidRPr="005620DC" w:rsidRDefault="005620DC" w:rsidP="005620DC">
      <w:r w:rsidRPr="005620DC">
        <w:rPr>
          <w:b/>
        </w:rPr>
        <w:t>В.Л.:</w:t>
      </w:r>
      <w:r w:rsidR="00CA1919" w:rsidRPr="005620DC">
        <w:t>Конкретными данными и цифрами я не располагаю. Но знаю, что Хрущев сократил число стрелковых и мотострелковых дивизий, сократил количество танков. Одно время он вообще считал, что танки — это вчерашний день. Когда ему показали на полигоне под Москвой как ПТУРС (противотанковые управляемые снаряды) сжигают танки, Хрущев приказал резко сократить производство танков. Был разрезан ряд заложенных уже корпусов тяжелых крейсеров. Все это было в начале 60-х годов, а когда Хрущева убрали, то возвращение к прежнему было чрезвычайно обременительно для нашего народного хозяйства. Сразу стали восстанавливать строительство кораблей, наращивать выпуск танков, и довели его до того, что к началу 90-х годов у нас их было около 65 тыс. — больше, чем во всех армиях мира вместе взятых.</w:t>
      </w:r>
    </w:p>
    <w:p w14:paraId="6A8C730A" w14:textId="7B05C783" w:rsidR="00CA1919" w:rsidRPr="005F267C" w:rsidRDefault="005620DC" w:rsidP="005F267C">
      <w:pPr>
        <w:rPr>
          <w:b/>
        </w:rPr>
      </w:pPr>
      <w:r w:rsidRPr="005620DC">
        <w:rPr>
          <w:b/>
        </w:rPr>
        <w:t>П.П.:</w:t>
      </w:r>
      <w:r w:rsidR="00CA1919" w:rsidRPr="005F267C">
        <w:rPr>
          <w:b/>
        </w:rPr>
        <w:t xml:space="preserve"> Кто был прав — Хрущев или руководство после него?</w:t>
      </w:r>
    </w:p>
    <w:p w14:paraId="29263022" w14:textId="5B814578" w:rsidR="00CA1919" w:rsidRPr="005620DC" w:rsidRDefault="005620DC" w:rsidP="005620DC">
      <w:r w:rsidRPr="005620DC">
        <w:rPr>
          <w:b/>
        </w:rPr>
        <w:t>В.Л.:</w:t>
      </w:r>
      <w:r w:rsidR="00CA1919" w:rsidRPr="005620DC">
        <w:t>По-моему, не правы были и он и послехрущевское руководство. Действовать надо было разумно: сокращать вооружения, но в соответствии с этим повышать боеготовность, техническую боеспособность остающихся сил. Нельзя поступать сгоряча, как это делал Хрущев. В военной области это было опасно вдвойне.</w:t>
      </w:r>
    </w:p>
    <w:p w14:paraId="3911589A" w14:textId="77777777" w:rsidR="00CA1919" w:rsidRPr="00053A32" w:rsidRDefault="00CA1919" w:rsidP="00053A32">
      <w:r w:rsidRPr="00053A32">
        <w:t>Хрущев был принципиально прав в том отношении, что он чувствовал, что наступал новый этап в военно-техническом развитии. Но он был не прав в том, что касалось методов решения этих задач, допуская крутые повороты в военном строительстве, которые, в конечном счете, привели к большей растрате сил и средств.</w:t>
      </w:r>
    </w:p>
    <w:p w14:paraId="6980D406" w14:textId="77777777" w:rsidR="00CA1919" w:rsidRPr="00053A32" w:rsidRDefault="00CA1919" w:rsidP="00053A32">
      <w:r w:rsidRPr="00053A32">
        <w:t>Но после Хрущева мы стали свидетелями перегибов в другую сторону, Стали исправлять ошибки 60-х годов. И как всегда снова «перегнули палку». Военные расходы на вооружение определялись не всегда с учетом мнений Генерального штаба и Министерства обороны. Заказы на вооружение определяла Военно-промышленная комиссия Совета Министров. Я был участником совещаний в Научно-техническом комитете Генштаба, работал в ПП. Например, министр обороны и начальник Генштаба возражали против большого количества поставляемых в армию танков, если на их техническое обслуживание давались гроши. А статьи на закупку вооружения росли и росли. Это было даже при Язове. Даже Язов сокрушался: почему нам столько дают танков.</w:t>
      </w:r>
    </w:p>
    <w:p w14:paraId="0E52E058" w14:textId="77777777" w:rsidR="00CA1919" w:rsidRPr="00053A32" w:rsidRDefault="00CA1919" w:rsidP="00053A32">
      <w:r w:rsidRPr="00053A32">
        <w:t>Бывали случаи, когда принимали недостроенные корабли, а потом доводили до готовности. Все это происходило потому, что средства на вооружение шли из другой бюджетной статьи. Главный штаб ВВС не заказывал самолеты, ему их навязывали. Та же ситуация была на флоте: штаб ВМФ был вынужден брать то, что ему «ставили к стенке».</w:t>
      </w:r>
    </w:p>
    <w:p w14:paraId="1C75549B" w14:textId="21298776" w:rsidR="00CA1919" w:rsidRPr="005F267C" w:rsidRDefault="005620DC" w:rsidP="005F267C">
      <w:pPr>
        <w:rPr>
          <w:b/>
        </w:rPr>
      </w:pPr>
      <w:r w:rsidRPr="005620DC">
        <w:rPr>
          <w:b/>
        </w:rPr>
        <w:t>П.П.:</w:t>
      </w:r>
      <w:r w:rsidR="00CA1919" w:rsidRPr="005F267C">
        <w:rPr>
          <w:b/>
        </w:rPr>
        <w:t xml:space="preserve"> А что просили военные? Или — что бы они попросили, если бы к ним прислушались?</w:t>
      </w:r>
    </w:p>
    <w:p w14:paraId="5C3B8078" w14:textId="4C7600F6" w:rsidR="00CA1919" w:rsidRPr="005620DC" w:rsidRDefault="005620DC" w:rsidP="005620DC">
      <w:r w:rsidRPr="005620DC">
        <w:rPr>
          <w:b/>
        </w:rPr>
        <w:t>В.Л.:</w:t>
      </w:r>
      <w:r w:rsidR="00CA1919" w:rsidRPr="005620DC">
        <w:t>Военные попросили бы средства обеспечения на эксплуатацию и ремонт оружия, которое они уже имели, чтобы можно было запустить его в дело, иметь запасные детали, т. е. они попросили бы уменьшить поступление вооружений и увеличить расходы на эксплуатацию техники. Вот что надо было военным.</w:t>
      </w:r>
    </w:p>
    <w:p w14:paraId="71BC6457" w14:textId="6765078E" w:rsidR="00CA1919" w:rsidRPr="005F267C" w:rsidRDefault="005620DC" w:rsidP="005F267C">
      <w:pPr>
        <w:rPr>
          <w:b/>
        </w:rPr>
      </w:pPr>
      <w:r w:rsidRPr="005620DC">
        <w:rPr>
          <w:b/>
        </w:rPr>
        <w:t>П.П.:</w:t>
      </w:r>
      <w:r w:rsidR="00CA1919" w:rsidRPr="005F267C">
        <w:rPr>
          <w:b/>
        </w:rPr>
        <w:t xml:space="preserve"> Шло ли наращивание вооружения в ущерб заделам в области НИОКР?</w:t>
      </w:r>
    </w:p>
    <w:p w14:paraId="63625B42" w14:textId="04B1F565" w:rsidR="00CA1919" w:rsidRPr="005620DC" w:rsidRDefault="005620DC" w:rsidP="005620DC">
      <w:r w:rsidRPr="005620DC">
        <w:rPr>
          <w:b/>
        </w:rPr>
        <w:t>В.Л.:</w:t>
      </w:r>
      <w:r w:rsidR="00CA1919" w:rsidRPr="005620DC">
        <w:t>Я не имею данных по этому вопросу.</w:t>
      </w:r>
    </w:p>
    <w:p w14:paraId="4F53E458" w14:textId="0819DE6A" w:rsidR="00CA1919" w:rsidRPr="005F267C" w:rsidRDefault="005620DC" w:rsidP="005F267C">
      <w:pPr>
        <w:rPr>
          <w:b/>
        </w:rPr>
      </w:pPr>
      <w:r w:rsidRPr="005620DC">
        <w:rPr>
          <w:b/>
        </w:rPr>
        <w:t>П.П.:</w:t>
      </w:r>
      <w:r w:rsidR="00CA1919" w:rsidRPr="005F267C">
        <w:rPr>
          <w:b/>
        </w:rPr>
        <w:t xml:space="preserve"> Какова была позиция Генерального штаба и Военно-промышленной комиссии по отношению к НИОКР? У них было согласие?</w:t>
      </w:r>
    </w:p>
    <w:p w14:paraId="606BD6FD" w14:textId="71F8E504" w:rsidR="00CA1919" w:rsidRPr="005620DC" w:rsidRDefault="005620DC" w:rsidP="005620DC">
      <w:r w:rsidRPr="005620DC">
        <w:rPr>
          <w:b/>
        </w:rPr>
        <w:t>В.Л.:</w:t>
      </w:r>
      <w:r w:rsidR="00CA1919" w:rsidRPr="005620DC">
        <w:t>Все время шли споры. Их отголоски мы с Андреем Кокошиным отразили в 1990 г. в журнале «Коммунист», в статье «Доктрина на страже мира». Там мы подняли вопрос распределения бюджета. И нас из Военно-промышленной комиссии через «Красную звезду» начали так «бомбить», что нам приходилось туго. Не знаю, какова сейчас позиция первого зам. министра обороны. Ведь времена изменились.</w:t>
      </w:r>
    </w:p>
    <w:p w14:paraId="24238BA4" w14:textId="7398AE5B" w:rsidR="00CA1919" w:rsidRPr="005620DC" w:rsidRDefault="005620DC" w:rsidP="005620DC">
      <w:pPr>
        <w:rPr>
          <w:b/>
        </w:rPr>
      </w:pPr>
      <w:r w:rsidRPr="005620DC">
        <w:rPr>
          <w:b/>
        </w:rPr>
        <w:t>П.П.:</w:t>
      </w:r>
      <w:r w:rsidR="00CA1919" w:rsidRPr="005620DC">
        <w:rPr>
          <w:b/>
        </w:rPr>
        <w:t> На чем Вы настаивали в вопросе о НИОКР, и в чем Вам противодействовала</w:t>
      </w:r>
      <w:r>
        <w:rPr>
          <w:b/>
          <w:lang w:val="en-US"/>
        </w:rPr>
        <w:t xml:space="preserve"> </w:t>
      </w:r>
      <w:r w:rsidR="00CA1919" w:rsidRPr="005620DC">
        <w:rPr>
          <w:b/>
        </w:rPr>
        <w:t>Военно-промышленная комиссия?</w:t>
      </w:r>
    </w:p>
    <w:p w14:paraId="02B0E35B" w14:textId="09D6BCFA" w:rsidR="00CA1919" w:rsidRPr="005620DC" w:rsidRDefault="005620DC" w:rsidP="005620DC">
      <w:r w:rsidRPr="005620DC">
        <w:rPr>
          <w:b/>
        </w:rPr>
        <w:t>В.Л.:</w:t>
      </w:r>
      <w:r w:rsidR="00CA1919" w:rsidRPr="005620DC">
        <w:t>Я не в курсе деталей, я не конструктор. Но если говорить о крупных направлениях — это в первую очередь средства управление и связи. Сейчас мы пытаемся вытягивать эту область. Я знаю, что А. Кокошин работает над этим. Во всяком случае даже при наших нынешних бюджетных возможностях научно-исследовательские работы в перспективных областях, в частности в области средств управления, проводятся. Мы, как говорится, держим здесь руку на пульсе.</w:t>
      </w:r>
    </w:p>
    <w:p w14:paraId="570EC631" w14:textId="5CFD1E40" w:rsidR="00CA1919" w:rsidRPr="005F267C" w:rsidRDefault="005620DC" w:rsidP="005F267C">
      <w:pPr>
        <w:rPr>
          <w:b/>
        </w:rPr>
      </w:pPr>
      <w:r w:rsidRPr="005620DC">
        <w:rPr>
          <w:b/>
        </w:rPr>
        <w:t>П.П.:</w:t>
      </w:r>
      <w:r w:rsidR="00CA1919" w:rsidRPr="005F267C">
        <w:rPr>
          <w:b/>
        </w:rPr>
        <w:t>Существует точка зрения, что вместо того, чтобы развивать наиболее передовые виды вооружения, пусть в малом количестве, но ведущие по пути прогресса, мы тиражировали в больших количествах некоторые устаревшие виды техники. И что в этом и была основная проблема. Вы же обрисовали совершенно другую ситуацию, согласно которой проблема в том, что при крупномасштабных поставках у нас не было ресурсов на эксплуатационные расходы. Считаете ли Вы, что с техническим уровнем у нас все было в порядке?</w:t>
      </w:r>
    </w:p>
    <w:p w14:paraId="6CD61F1E" w14:textId="72976E70" w:rsidR="00CA1919" w:rsidRPr="005620DC" w:rsidRDefault="005620DC" w:rsidP="005620DC">
      <w:r w:rsidRPr="005620DC">
        <w:rPr>
          <w:b/>
        </w:rPr>
        <w:t>В.Л.:</w:t>
      </w:r>
      <w:r w:rsidR="00CA1919" w:rsidRPr="005620DC">
        <w:t>Было и то и то. Технический уровень — такая категория, которую невозможно реализовать настолько, чтобы быть полностью удовлетворенным. Техника все время развивается, и надо постоянно быть на передовых рубежах. И не всегда конструкторская мысль на высоте.</w:t>
      </w:r>
    </w:p>
    <w:p w14:paraId="6D74A028" w14:textId="0B72786F" w:rsidR="00CA1919" w:rsidRPr="005F267C" w:rsidRDefault="005620DC" w:rsidP="005F267C">
      <w:pPr>
        <w:rPr>
          <w:b/>
        </w:rPr>
      </w:pPr>
      <w:r w:rsidRPr="005620DC">
        <w:rPr>
          <w:b/>
        </w:rPr>
        <w:t>П.П.:</w:t>
      </w:r>
      <w:r w:rsidR="00CA1919" w:rsidRPr="005F267C">
        <w:rPr>
          <w:b/>
        </w:rPr>
        <w:t xml:space="preserve"> Прав ли был Хрущев, когда говорил, что танки — вчерашний день, что их надо заменить ПТУРСами?</w:t>
      </w:r>
    </w:p>
    <w:p w14:paraId="2E310BDA" w14:textId="35312094" w:rsidR="00CA1919" w:rsidRPr="005620DC" w:rsidRDefault="005620DC" w:rsidP="005620DC">
      <w:r w:rsidRPr="005620DC">
        <w:rPr>
          <w:b/>
        </w:rPr>
        <w:t>В.Л.:</w:t>
      </w:r>
      <w:r w:rsidR="00CA1919" w:rsidRPr="005620DC">
        <w:t>Не прав, конечно. После Хрущева, в 1967 г., в войне на Ближнем Востоке ПТУРСы сыграли свою роль. Но и танкам тоже выпала большая роль в израильско-арабской войне 1973 г.</w:t>
      </w:r>
    </w:p>
    <w:p w14:paraId="2AA084A3" w14:textId="77777777" w:rsidR="00CA1919" w:rsidRPr="00053A32" w:rsidRDefault="00CA1919" w:rsidP="00053A32">
      <w:r w:rsidRPr="00053A32">
        <w:t>Все, конечно, зависит от развития технической мысли, она не может быть на одинаковом уровне во всех областях. По сравнению с Западом у нас виды вооружения развивались ассиметрично. Сначала был сделан упор на ракеты, нам обязательно надо было добиться, чтобы они достигали другого континента, — поэтому мы делали упор на дальность. Но зато отстали в средствах управления и связи. Что касается высокоточного оружия, то работы в этой области ведутся и сейчас, причем достаточно успешно. Здесь мы отрыва большого не допустили.</w:t>
      </w:r>
    </w:p>
    <w:p w14:paraId="6B0D1DE8" w14:textId="59DAC143" w:rsidR="00CA1919" w:rsidRPr="005F267C" w:rsidRDefault="005620DC" w:rsidP="005F267C">
      <w:pPr>
        <w:rPr>
          <w:b/>
        </w:rPr>
      </w:pPr>
      <w:r w:rsidRPr="005620DC">
        <w:rPr>
          <w:b/>
        </w:rPr>
        <w:t>П.П.:</w:t>
      </w:r>
      <w:r w:rsidR="00CA1919" w:rsidRPr="005F267C">
        <w:rPr>
          <w:b/>
        </w:rPr>
        <w:t xml:space="preserve"> Прошу Вас прокомментировать ставшее уже расхожим мнение: СССР развалился потому, что не выдержал бремени гонки вооружений.</w:t>
      </w:r>
    </w:p>
    <w:p w14:paraId="71412C10" w14:textId="12A0D0E8" w:rsidR="00CA1919" w:rsidRPr="005620DC" w:rsidRDefault="005620DC" w:rsidP="005620DC">
      <w:r w:rsidRPr="005620DC">
        <w:rPr>
          <w:b/>
        </w:rPr>
        <w:t>В.Л.:</w:t>
      </w:r>
      <w:r w:rsidR="00CA1919" w:rsidRPr="005620DC">
        <w:t>Я американцам всегда говорю по поводу их «победы» в «холодной войне»: «Не вы выиграли ее, а мы решили, что нам дальше продолжать эту войну не стоит». У нас просто не было экономических возможностей продолжать «холодную войну», она слишком дорого нам обходилась. Перестройка была начата не в угоду США, она явилась нашей внутренней объективной потребностью. И в США есть деятели, политологи, которые говорят, что Америка выиграла «холодную войну». Если же вести речь о причинах развала СССР, то они явны — это, конечно, перегрузка, перегрев, если так можно выразиться, экономики, обременяемой непосильными военными расходами. Ну и, конечно, националистические амбиции.</w:t>
      </w:r>
    </w:p>
    <w:p w14:paraId="6C445978" w14:textId="63951DBA" w:rsidR="00CA1919" w:rsidRPr="005F267C" w:rsidRDefault="005620DC" w:rsidP="005F267C">
      <w:pPr>
        <w:rPr>
          <w:b/>
        </w:rPr>
      </w:pPr>
      <w:r w:rsidRPr="005620DC">
        <w:rPr>
          <w:b/>
        </w:rPr>
        <w:t>П.П.:</w:t>
      </w:r>
      <w:r w:rsidR="00CA1919" w:rsidRPr="005F267C">
        <w:rPr>
          <w:b/>
        </w:rPr>
        <w:t xml:space="preserve"> В 70-е годы Вы, Ваши коллеги понимали это? Почему конверсия оказалась непланированной?</w:t>
      </w:r>
    </w:p>
    <w:p w14:paraId="152953F2" w14:textId="108C5329" w:rsidR="00CA1919" w:rsidRPr="005620DC" w:rsidRDefault="005620DC" w:rsidP="005620DC">
      <w:r w:rsidRPr="005620DC">
        <w:rPr>
          <w:b/>
        </w:rPr>
        <w:t>В.Л.:</w:t>
      </w:r>
      <w:r w:rsidR="00CA1919" w:rsidRPr="005620DC">
        <w:t>Беда наша в том, что мы отстали на много лет от Запада и поэтому всегда торопимся, а второпях делаем много ошибок. Конечно, если бы М.С. Горбачев знал, к чему, в конечном счете, приведет тот шаг, который он сделал в марте 1985 г., он, наверное, не пошел бы на него или, во всяком случае, умерил бы его, скорректировал, включил бы некоторые тормоза. Но М.С. Горбачев был воспитан в системе, которая провозглашала, что нет таких крепостей, которые большевики не могли бы взять. Вся наша история с 1917 г. — это крутые повороты, крутые переломы, большие скачки, когда все делалось во имя громкого, впечатляющего лозунга. Вот в чем наша беда.</w:t>
      </w:r>
    </w:p>
    <w:p w14:paraId="6D862E6C" w14:textId="71332146" w:rsidR="00CA1919" w:rsidRPr="005F267C" w:rsidRDefault="005620DC" w:rsidP="005F267C">
      <w:pPr>
        <w:rPr>
          <w:b/>
        </w:rPr>
      </w:pPr>
      <w:r w:rsidRPr="005620DC">
        <w:rPr>
          <w:b/>
        </w:rPr>
        <w:t>П.П.:</w:t>
      </w:r>
      <w:r w:rsidR="00CA1919" w:rsidRPr="005F267C">
        <w:rPr>
          <w:b/>
        </w:rPr>
        <w:t xml:space="preserve"> Если вернуться к 1985 г., то надо ли было тогда снижать военную нагрузку на экономику или нет?</w:t>
      </w:r>
    </w:p>
    <w:p w14:paraId="4FAFD853" w14:textId="434C3C1B" w:rsidR="00CA1919" w:rsidRPr="005620DC" w:rsidRDefault="005620DC" w:rsidP="005620DC">
      <w:r w:rsidRPr="005620DC">
        <w:rPr>
          <w:b/>
        </w:rPr>
        <w:t>В.Л.:</w:t>
      </w:r>
      <w:r w:rsidR="00CA1919" w:rsidRPr="005620DC">
        <w:t>Безусловно, надо было снижать, тем более, что уже тогда стало очевидным, что ядерную войну выиграть нельзя, она будет самоубийством.</w:t>
      </w:r>
    </w:p>
    <w:p w14:paraId="280AC1FE" w14:textId="2E9AEC27" w:rsidR="00CA1919" w:rsidRPr="005F267C" w:rsidRDefault="005620DC" w:rsidP="005F267C">
      <w:pPr>
        <w:rPr>
          <w:b/>
        </w:rPr>
      </w:pPr>
      <w:r w:rsidRPr="005620DC">
        <w:rPr>
          <w:b/>
        </w:rPr>
        <w:t>П.П.:</w:t>
      </w:r>
      <w:r w:rsidR="00CA1919" w:rsidRPr="005F267C">
        <w:rPr>
          <w:b/>
        </w:rPr>
        <w:t xml:space="preserve"> В те годы на Западе заговорили, что актуальными опять становятся обычные вооружения, поскольку именно они применяются в региональных конфликтах, но обычные вооружения дороже ядерных. Такая дилемма была?</w:t>
      </w:r>
    </w:p>
    <w:p w14:paraId="3FC0FEF2" w14:textId="52716160" w:rsidR="00CA1919" w:rsidRPr="005620DC" w:rsidRDefault="005620DC" w:rsidP="005620DC">
      <w:r w:rsidRPr="005620DC">
        <w:rPr>
          <w:b/>
        </w:rPr>
        <w:t>В.Л.:</w:t>
      </w:r>
      <w:r w:rsidR="00CA1919" w:rsidRPr="005620DC">
        <w:t>Да, конечно, такая дилемма была. Ядерное оружие — это оружие бедных. И мы вынуждены были перейти на обычные, не ядерные виды вооружения, хотя нам этого не хотелось, их производство требовало дополнительных затрат. Мы очень неохотно отказывались от наших концепций массированного ядерного удара. Именно из-за нашей бедности. Конечно, это не говорилось, открыто, но при расчетах это учитывалось.</w:t>
      </w:r>
    </w:p>
    <w:p w14:paraId="6A01634D" w14:textId="4006D839" w:rsidR="00CA1919" w:rsidRPr="005F267C" w:rsidRDefault="005620DC" w:rsidP="005F267C">
      <w:pPr>
        <w:rPr>
          <w:b/>
        </w:rPr>
      </w:pPr>
      <w:r w:rsidRPr="005620DC">
        <w:rPr>
          <w:b/>
        </w:rPr>
        <w:t>П.П.:</w:t>
      </w:r>
      <w:r w:rsidR="00CA1919" w:rsidRPr="005F267C">
        <w:rPr>
          <w:b/>
        </w:rPr>
        <w:t xml:space="preserve"> Прошу Вас, наконец, прокомментировать еще одно распространенное мнение, будто объявленная Президентом Рейганом программа СОИ оказалась, образно говоря, последним мешком, сломавшим шею верблюду. Так ли это?</w:t>
      </w:r>
    </w:p>
    <w:p w14:paraId="524B758F" w14:textId="50D30DE8" w:rsidR="00CA1919" w:rsidRPr="005620DC" w:rsidRDefault="005620DC" w:rsidP="005620DC">
      <w:r w:rsidRPr="005620DC">
        <w:rPr>
          <w:b/>
        </w:rPr>
        <w:t>В.Л.:</w:t>
      </w:r>
      <w:r w:rsidR="00CA1919" w:rsidRPr="005620DC">
        <w:t>СОИ была своего рода блефом, на который подбили Рейгана. Конечно, эта программа преследовала цель втянуть СССР в гонку космических вооружений. А технически это сложно достижимая идея, и она не решает вопроса предотвращения войны.</w:t>
      </w:r>
    </w:p>
    <w:p w14:paraId="03745A0E" w14:textId="1068403A" w:rsidR="00CA1919" w:rsidRPr="000B4CFF" w:rsidRDefault="00CA1919" w:rsidP="000B4CFF">
      <w:pPr>
        <w:pStyle w:val="3"/>
      </w:pPr>
      <w:bookmarkStart w:id="975" w:name="_Toc179125750"/>
      <w:bookmarkStart w:id="976" w:name="_Toc13960719"/>
      <w:bookmarkEnd w:id="975"/>
      <w:r w:rsidRPr="000B4CFF">
        <w:t>5.5.</w:t>
      </w:r>
      <w:r w:rsidR="00C61F60">
        <w:rPr>
          <w:lang w:val="ru-RU"/>
        </w:rPr>
        <w:t>6.</w:t>
      </w:r>
      <w:r w:rsidRPr="000B4CFF">
        <w:t xml:space="preserve"> Полковник в отставке, В.В. Шлыков</w:t>
      </w:r>
      <w:bookmarkEnd w:id="976"/>
    </w:p>
    <w:p w14:paraId="63CB152A" w14:textId="181E297A" w:rsidR="00CA1919" w:rsidRPr="005F267C" w:rsidRDefault="005620DC" w:rsidP="005F267C">
      <w:pPr>
        <w:rPr>
          <w:b/>
        </w:rPr>
      </w:pPr>
      <w:r w:rsidRPr="005620DC">
        <w:rPr>
          <w:b/>
        </w:rPr>
        <w:t>П.П.:</w:t>
      </w:r>
      <w:r w:rsidR="00CA1919" w:rsidRPr="005F267C">
        <w:rPr>
          <w:b/>
        </w:rPr>
        <w:t>Виталий Васильевич, в 80-е годы Вы находились, можно сказать, в эпицентре военной мысли СССР. В связи с этим вопрос к Вам: можно ли вернуть 1985 г., как должны были бы развиваться реформы?</w:t>
      </w:r>
    </w:p>
    <w:p w14:paraId="00F7DDB4" w14:textId="553912B9" w:rsidR="00CA1919" w:rsidRPr="005620DC" w:rsidRDefault="00BA1529" w:rsidP="005620DC">
      <w:r w:rsidRPr="00BA1529">
        <w:rPr>
          <w:b/>
        </w:rPr>
        <w:t>В.Ш.:</w:t>
      </w:r>
      <w:r w:rsidR="00CA1919" w:rsidRPr="005620DC">
        <w:t>Я, наверное, могу позволить себе суждение в этой области, потому что с 1980 по 1988 г. в Главном разведывательном управлении (ГРУ) Генштаба возглавлял управление исследовательского института, которое занималось оценкой и прогнозированием военно-экономических потенциалов стран мира. Поэтому хорошо знаю все цифры и оценки, которые закладывались в наше военное и военно-патриотическое планирование. Были оценки, прямо скажем, просто безумные. Например, в 1973-1975 гг. в ГРУ считали, что американцы смогут в случае войны уже после 3-6 месяцев мобилизации производить 70 тыс. танков в год. На самом деле американцы могли произвести в это время не более 600 танков в год, т. е. при планировании была допущена ошибка более чем в 100 раз. По самолетам ошибались в десятки раз. Кстати, подобными оценками (50 тыс. танков в США и 25 тыс. в Западной Европе) наше министерство обороны и правительство руководствуются и сейчас.</w:t>
      </w:r>
    </w:p>
    <w:p w14:paraId="4000F604" w14:textId="77777777" w:rsidR="00CA1919" w:rsidRPr="00053A32" w:rsidRDefault="00CA1919" w:rsidP="00053A32">
      <w:r w:rsidRPr="00053A32">
        <w:t>Эти фантастические данные попадали в специальные сборники, так называемые Оранжевые книжки, которые предназначались для высшего руководства страны. Эти же цифры использовались и в нашем оборонном планировании. Надо сказать, что это искажение информации было навязано разведке. У нас были большие возможности получать достоверные сведения, мы имели космическую разведку, неограниченные финансовые ресурсы, доступ к любым открытым и многим секретным иностранным материалам. Примерно к 1980 г., когда я принял управление, мы пришли к выводу, что все эти цифры ложные, ошибочные. И что было особенно опасно — они вели страну в совершенно неверном направлении. Откуда у нас появилось на вооружении 64 тыс. танков? Не потому, что хотели совершить бросок на Европу, а потому, что считали: раз американцы могут произвести намного больше танков, чем СССР (т. е. 50-70 тыс. против 30-35 тыс. наших), то нам уже к началу войны надо иметь танков больше. По той же причине у нас появилось 45 тыс. ядерных боеголовок — намного больше, чем у всего Запада. Короче, это безумная история, которая еще ждет своего исследования.</w:t>
      </w:r>
    </w:p>
    <w:p w14:paraId="7FEAD70F" w14:textId="77777777" w:rsidR="00CA1919" w:rsidRPr="00053A32" w:rsidRDefault="00CA1919" w:rsidP="00053A32">
      <w:r w:rsidRPr="00053A32">
        <w:t>Между тем «холодная война» шла в крайне опасном для СССР направлении, а к реальному военному конфликту мы не готовились, готовились к выдуманным танковым баталиям в Европе. Сейчас мы в Чечне только начинаем понимать свою военную слабость. Но Чечня — это одно, а серьезный западный противник — совсем другое.</w:t>
      </w:r>
    </w:p>
    <w:p w14:paraId="6F495D6C" w14:textId="77777777" w:rsidR="00CA1919" w:rsidRPr="00053A32" w:rsidRDefault="00CA1919" w:rsidP="00053A32">
      <w:r w:rsidRPr="00053A32">
        <w:t>В то время мы знали о американских «черных» программах — сверхзасекреченных, тщательно охраняемых. Имеющимися у нас средствами мы раскрыли многие их секреты. Но когда я стал докладывать, к чему готовятся на Западе — вовсе не к танковым баталиям, а к войне с применением новейших технологий — все отмахивались, потому что во главе Министерства обороны стояли старые танковые маршалы, они просто ничего не хотели слышать. Когда же им были представлены реальные цифры, абсолютно надежные и неопровержимые доказательства, они отказались их принять, потому что это означало взять на себя ответственность. Я ходил в Госплан, в другие инстанции — практически во все, вплоть до Горбачева — никто ничего не хотел менять. Потому что неизбежно надо было признать, что страна допустила гигантскую ошибку. Мне один из руководителей Госплана, и поныне занимающий один из ключевых постов в руководстве страны, сказал: «Вы понимаете, что мы в это вложили десятки миллиардов рублей?! Кто за это ответит? Нет-нет. Пусть ваша организация напишет официальную бумагу о том, как она ошиблась — тогда еще поговорим».</w:t>
      </w:r>
    </w:p>
    <w:p w14:paraId="6C91E58D" w14:textId="77777777" w:rsidR="00CA1919" w:rsidRPr="00053A32" w:rsidRDefault="00CA1919" w:rsidP="00053A32">
      <w:r w:rsidRPr="00053A32">
        <w:t>Но наша организация состояла не только из меня, надо мной была целая иерархия, вплоть до генералов армии, которые, конечно, не хотели ничего менять. Ситуация была совершенно дурацкая. Я говорю им: в таких-то наших документах содержится неправда. Мне отвечают: нет, у тебя все правильно. Когда я предлагал направить эти документы, эти цифры на экспертизу, например, Е.М. Примакову (он тогда возглавлял ИМЭМО) или в другой академический институт, мне отвечали: мы не можем им доверить эти данные. Безумная история!</w:t>
      </w:r>
    </w:p>
    <w:p w14:paraId="34205307" w14:textId="77777777" w:rsidR="00CA1919" w:rsidRPr="00053A32" w:rsidRDefault="00CA1919" w:rsidP="00053A32">
      <w:r w:rsidRPr="00053A32">
        <w:t>После прихода Горбачева, казалось, появился шанс что-то изменить, но, к сожалению, он не обращал должного внимания на совершенно нелепую степень милитаризованности экономики. И никто не обращал внимания, кроме разведки. Этим не занимался ни один из академических институтов. Я имел возможность любому из них дать заказ на исследование того или иного вопроса, что и делал. Но никто серьезно этим заниматься не хотел. А.А. Кокошин, Г.А. Арбатов (Институт США и Канады) прямо заявляли: мы не хотим иметь дело ни с какими секретными документами, потому что тогда мы будем невыездными. Единственным, кто более-менее занимался этим вопросом — был С.А. Благоволин со своим отделом в ИМЭМО. Поэтому он и не выезжал за границу до конца 80-х годов. Потом в 1983 г., когда А.Н. Яковлев стал директором института, их фактически распустили, перепрофилировав на военную политику. А если спросить, кто и, главное, почему выиграл «холодную войну», то надо однозначно ответить — американцы, и выиграли не количеством танков, а числом «фабрик мысли».</w:t>
      </w:r>
    </w:p>
    <w:p w14:paraId="571DF04F" w14:textId="59FADFC5" w:rsidR="00CA1919" w:rsidRPr="005F267C" w:rsidRDefault="005620DC" w:rsidP="005F267C">
      <w:pPr>
        <w:rPr>
          <w:b/>
        </w:rPr>
      </w:pPr>
      <w:r w:rsidRPr="005620DC">
        <w:rPr>
          <w:b/>
        </w:rPr>
        <w:t>П.П.:</w:t>
      </w:r>
      <w:r w:rsidR="00CA1919" w:rsidRPr="005F267C">
        <w:rPr>
          <w:b/>
        </w:rPr>
        <w:t xml:space="preserve"> Какие «фабрики мысли» вы имеете в виду?</w:t>
      </w:r>
    </w:p>
    <w:p w14:paraId="3298EC74" w14:textId="79D0DA5B" w:rsidR="00CA1919" w:rsidRPr="005620DC" w:rsidRDefault="00BA1529" w:rsidP="005620DC">
      <w:r w:rsidRPr="00BA1529">
        <w:rPr>
          <w:b/>
        </w:rPr>
        <w:t>В.Ш.:</w:t>
      </w:r>
      <w:r w:rsidR="00CA1919" w:rsidRPr="005620DC">
        <w:t>Центры по исследованию военно-стратегических и военно-экономических проблем. Аналитики, работавшие в этой области, оценивали нас, а главное — себя более адекватно, чем мы. Они тоже допускали ошибки, но степень их была не такой, как у нас — не на порядки, а на 30-50% и, в основном, по таким макропараметрам, как, например, доля ВНП, идущая на военные расходы. Но вокруг подобных вопросов в США велись споры, в том числе между ЦРУ и военной разведкой, возникали различные направления, кипели страсти…</w:t>
      </w:r>
    </w:p>
    <w:p w14:paraId="2FB3EB3E" w14:textId="04FFB5E0" w:rsidR="00CA1919" w:rsidRPr="005F267C" w:rsidRDefault="005620DC" w:rsidP="005F267C">
      <w:pPr>
        <w:rPr>
          <w:b/>
        </w:rPr>
      </w:pPr>
      <w:r w:rsidRPr="005620DC">
        <w:rPr>
          <w:b/>
        </w:rPr>
        <w:t>П.П.:</w:t>
      </w:r>
      <w:r w:rsidR="00CA1919" w:rsidRPr="005F267C">
        <w:rPr>
          <w:b/>
        </w:rPr>
        <w:t>Все-таки, если бы Вам в 1985 г. удалось достучаться до «верхов», что бы Вы предложили?</w:t>
      </w:r>
    </w:p>
    <w:p w14:paraId="24547FD8" w14:textId="60C9E0C7" w:rsidR="00CA1919" w:rsidRPr="005620DC" w:rsidRDefault="00BA1529" w:rsidP="005620DC">
      <w:r w:rsidRPr="00BA1529">
        <w:rPr>
          <w:b/>
        </w:rPr>
        <w:t>В.Ш.:</w:t>
      </w:r>
      <w:r w:rsidR="00CA1919" w:rsidRPr="005620DC">
        <w:t>Я предлагал следующее. В основу планирования военного потенциала нужно положить экономическую мощь страны. Для наглядности мы доводили свои аргументы до крайностей. Например, говорили мы, США израсходуют на военные цели 5-6% ВНП. Абстрактно говоря, это означает, что в случае войны они могут раз в 15-20 нарастить свою военную мощь. СССР же, который тратит на эти цели 30-40% ВНП, увеличит свой потенциал всего в 1,5-2 раза. Иными словами, уже на этом уровне мы проигрываем войну, даже не начав ее — если только не нападем первыми и в течение двух-трех недель не одержим победу, что нереально. Но даже такие простые выкладки не убеждали.</w:t>
      </w:r>
    </w:p>
    <w:p w14:paraId="58B93E89" w14:textId="77777777" w:rsidR="00CA1919" w:rsidRPr="00053A32" w:rsidRDefault="00CA1919" w:rsidP="00053A32">
      <w:r w:rsidRPr="00053A32">
        <w:t>Следующий, уже более сложный вопрос. Как экономический потенциал, ВНП трансформировать в боевую мощь? Но и здесь были ответы. Прежде всего — создать такой хозяйственный механизм, который позволял бы внедрять в гражданскую экономику достижения ВПК. Предлагалось сломать стенку между двумя совершенно разными экономиками, гражданской и военной, так как это удалось сделать американцам. Механизм сложный, но они создали его. В результате, в США начинали серийное производство новых образцов вооружения только после того, как основные их элементы (например, микропроцессоры, новые материалы и т.д.) были уже запущены в массовое производство в гражданской промышленности. Позднее, когда все это удешевлялось на несколько порядков в результате работы на массовый гражданский рынок, они заказывали серию оружия на базе этих элементов. В результате каждое новое поколение вооружения, особенно электронных средств, обходилось американцам дешевле, чем предыдущее, хотя было более эффективным. У нас же новые поколения военной техники, развиваясь на узкой базе чисто военного производства, обходились все дороже и дороже. В итоге все шло к тому, что мы уже просто не могли конкурировать с американцами даже при поддержании текущего баланса сил, не говоря уже о накоплении каких-то резервов для новых технологических рывков. Ситуация элементарная, тут и доказывать-то нечего, но никто ничего не хотел слушать.</w:t>
      </w:r>
    </w:p>
    <w:p w14:paraId="55A0E908" w14:textId="77777777" w:rsidR="00CA1919" w:rsidRPr="00053A32" w:rsidRDefault="00CA1919" w:rsidP="00053A32">
      <w:r w:rsidRPr="00053A32">
        <w:t>В 1985 г., при Горбачеве, можно было начать демилитаризацию экономики, т. е. прекратить выпускать все ненужное и разобраться, что же нужно стране для обороны. Не надо было конкурировать со всем миром по количеству производимой военной техники (хотя была попытка соревноваться и по ее качеству). Надо было прекратить эту безумную, бесполезную и уже проигранную гонку. Позже, в 1991 г., в октябре мы с Ю.В. Яременко в «Известиях» выступили с предложениями по конверсии. Обращалось внимание на две вещи. Первое: нужно немедленно объявить мораторий на производство оружия. Второе: объявить мораторий на экспорт оружия. И сделать это не по пацифистским или внешнеполитическим мотивам, а исходя только из соображений целесообразности — в одностороннем порядке, не дожидаясь никого. Просто для того, чтобы остановить это безумие и посмотреть в течение года-полутора, что делать дальше. Главной целью всего этого было дать ясный сигнал военной промышленности, что конверсия — это неизбежно.</w:t>
      </w:r>
    </w:p>
    <w:p w14:paraId="1918BAE4" w14:textId="77777777" w:rsidR="00CA1919" w:rsidRPr="00053A32" w:rsidRDefault="00CA1919" w:rsidP="00053A32">
      <w:r w:rsidRPr="00053A32">
        <w:t>Здесь Гайдар допустил две принципиальные ошибки. Я ему в свое время писал, пытался показать их. Первая: он сократил в 1992 г. закупки оружия на 70% и до сих пор этим очень гордится, считает, что это привело к демилитаризации, способствовало конверсии. Я говорил, что это бесполезно, потому что военные промышленники кроме оружия ничего производить не могут, они все равно будут его производить. Вторая ошибка: военным промышленникам тут же открыли лазейку, пообещав торговлю оружием. Мол, раз мы сокращаем закупки оружия, давайте его экспортировать. Тогда нашему ВПК Министерство обороны заказало продукции на 11 млрд. руб. вместо 30 млрд., которые были в 1991 г. — вот вам сокращение примерно на 70%. Но в то же время Министерство внешнеэкономических связей пообещало продать оружия за рубеж на 35 млрд. руб., т. е. в три раза больше, чем было заказано. Естественно, ВПК продолжал выпускать то, что и раньше, а экспортные планы не были реализованы. Поэтому к концу 1992 г. все заводские полигоны, все склады были завалены оружием, которое Минобороны, не имея денег, отказывалось покупать. Вот почему в то время Гайдару пришлось идти на взаимные погашения долгов предприятий, стали расти неплатежи — все шло от ВПК. И потянулась цепочка, ведь кооперационные связи пронизывают всю экономику.</w:t>
      </w:r>
    </w:p>
    <w:p w14:paraId="64C66E47" w14:textId="77777777" w:rsidR="00CA1919" w:rsidRPr="00053A32" w:rsidRDefault="00CA1919" w:rsidP="00053A32">
      <w:r w:rsidRPr="00053A32">
        <w:t>Я придерживаюсь, концепции структурной демилитаризации экономики, неоднократно выступал с ней, на Западе ее понимают, только вот не знаю, как довести ее до нашего руководства. Речь идет о том, что наша экономика даже при нулевых военных расходах будет оставаться сугубо милитаризованной, потому что вся она структурно была построена под войну, независимо от того, что выпускала. Не изменив эту структуру, мы никогда не добьемся перелива ни капиталов, ни технологий из военного сектора в гражданский. И никогда без этого не будет настоящей конверсии, а не той, что при Горбачеве, когда насильно сверху спускались планы по стиральным машинам и т.п.</w:t>
      </w:r>
    </w:p>
    <w:p w14:paraId="2B819580" w14:textId="1840FBF7" w:rsidR="00CA1919" w:rsidRPr="005F267C" w:rsidRDefault="005620DC" w:rsidP="005F267C">
      <w:pPr>
        <w:rPr>
          <w:b/>
        </w:rPr>
      </w:pPr>
      <w:r w:rsidRPr="005620DC">
        <w:rPr>
          <w:b/>
        </w:rPr>
        <w:t>П.П.:</w:t>
      </w:r>
      <w:r w:rsidR="00CA1919" w:rsidRPr="005F267C">
        <w:rPr>
          <w:b/>
        </w:rPr>
        <w:t xml:space="preserve"> Как надо проводить подобные изменения?</w:t>
      </w:r>
    </w:p>
    <w:p w14:paraId="25512512" w14:textId="7CAFAFD5" w:rsidR="00CA1919" w:rsidRPr="005620DC" w:rsidRDefault="00BA1529" w:rsidP="005620DC">
      <w:r w:rsidRPr="00BA1529">
        <w:rPr>
          <w:b/>
        </w:rPr>
        <w:t>В.Ш.:</w:t>
      </w:r>
      <w:r w:rsidR="00CA1919" w:rsidRPr="005620DC">
        <w:t>Сначала обязательно должен быть дан ясный сигнал, что старая жизнь окончена. Без этого ни в коем случае не делать дальнейших шагов. Для простоты понимания я обычно привожу такой пример. Экономика США после второй мировой войны была чрезвычайно милитаризована. В 1944 г. на военные нужды у них шло 45% ВНП. А в 1945 г., за один год, они демобилизовали из армии 12 млн. солдат, уволили из военной промышленности 11 млн. чел., т. е. в течение одного года демилитаризовали всю экономику, свели военные расходы до 2-3% ВНП. И единственным негативным последствием была небольшая вспышка инфляции в 1948 г. — 28% в год. Все! Остальное прошло безболезненно, так как американская милитаризация не была структурной, и имелся огромный неудовлетворенный потребительский спрос, накопленный за годы войны. У нас же, в стране дефицитов существовала идеальнейшая ситуация для быстрой и полной конверсии всей военной промышленности.</w:t>
      </w:r>
    </w:p>
    <w:p w14:paraId="3507E7A6" w14:textId="2AA482C2" w:rsidR="00CA1919" w:rsidRPr="005F267C" w:rsidRDefault="005620DC" w:rsidP="005F267C">
      <w:pPr>
        <w:rPr>
          <w:b/>
        </w:rPr>
      </w:pPr>
      <w:r w:rsidRPr="005620DC">
        <w:rPr>
          <w:b/>
        </w:rPr>
        <w:t>П.П.:</w:t>
      </w:r>
      <w:r w:rsidR="00CA1919" w:rsidRPr="005F267C">
        <w:rPr>
          <w:b/>
        </w:rPr>
        <w:t xml:space="preserve"> Неужели это можно было сделать за год?</w:t>
      </w:r>
    </w:p>
    <w:p w14:paraId="0B4EA96B" w14:textId="505A4D39" w:rsidR="00CA1919" w:rsidRPr="005620DC" w:rsidRDefault="00BA1529" w:rsidP="005620DC">
      <w:r w:rsidRPr="00BA1529">
        <w:rPr>
          <w:b/>
        </w:rPr>
        <w:t>В.Ш.:</w:t>
      </w:r>
      <w:r w:rsidR="00CA1919" w:rsidRPr="005620DC">
        <w:t>Конечно, нет. Я просто сослался на американский опыт. У нас экономика не столь мобильна, но за два-три года мы вполне могли начать двигаться в правильном направлении и даже получить реальные результаты. И уже после такой перестройки можно было бы начинать какую-то экономическую реформу, повторю: только после демилитаризации. Сейчас же структурная милитаризация, структурная искаженность экономики у нас еще выше, чем она была до Гайдара. Потому, что гражданские отрасли свернулись, а военная промышленность сохранилась, хотя и резко сократила производство оружия. Сырьевые отрасли стали еще сильнее, все затратные механизмы стали еще более могучими.</w:t>
      </w:r>
    </w:p>
    <w:p w14:paraId="63C626BD" w14:textId="1D6BFB06" w:rsidR="00CA1919" w:rsidRPr="005F267C" w:rsidRDefault="005620DC" w:rsidP="005F267C">
      <w:pPr>
        <w:rPr>
          <w:b/>
        </w:rPr>
      </w:pPr>
      <w:r w:rsidRPr="005620DC">
        <w:rPr>
          <w:b/>
        </w:rPr>
        <w:t>П.П.:</w:t>
      </w:r>
      <w:r w:rsidR="00CA1919" w:rsidRPr="005F267C">
        <w:rPr>
          <w:b/>
        </w:rPr>
        <w:t xml:space="preserve"> Какие эффективные направления конверсии вы видели?</w:t>
      </w:r>
    </w:p>
    <w:p w14:paraId="43C91BB1" w14:textId="547B8A26" w:rsidR="00CA1919" w:rsidRPr="005620DC" w:rsidRDefault="00BA1529" w:rsidP="005620DC">
      <w:r w:rsidRPr="00BA1529">
        <w:rPr>
          <w:b/>
        </w:rPr>
        <w:t>В.Ш.:</w:t>
      </w:r>
      <w:r w:rsidR="00CA1919" w:rsidRPr="005620DC">
        <w:t> Что тогда было говорить об этих направлениях? Все горбачевские программы — их было порядка двадцати — нелепы. Не из Госплана надо было определять, что из гражданской продукции производить военно-промышленному комплексу, а просто сказать: вы ничего больше от государства не получите, ищите, что и кому продавать. Надо было сразу сделать то, что сейчас, несколько Лет спустя, начинают предлагать тем же (но уже «лежачим») военным предприятиям. Это надо было сказать им тогда, когда у них были гигантские мобилизационные запасы. Ведь, как и чем мы заполонили все мировые рынки цветных металлов? Это пошло не из текущего производства, а из мобилизационных запасов. Почему военные директоры не противились гайдаровским реформам? Да потому, что они получили все эти запасы в свое личное распоряжение! Откуда возникли все эти гигантские частные капиталы на Урале и в других регионах? Это все из мобилизационных запасов. Там было ценностей на десятки миллиардов долларов. И все это — в частные руки, без всякой пользы для страны. Все уплыло за рубеж. Конечно, какая-то доля пошла на поддержание коллективов и т.д., не сразу начали воровать. А если бы эти запасы были тогда предоставлены под конверсию, военный комплекс сравнительно безболезненно выбрался бы из создавшейся ситуации. Через два-три года военные определили бы, какое оружие им нужно, а какое нет, тогда можно было и либерализовывать цены. Гайдар же начал не с того конца. Потому что не понимал степени милитаризованности экономики страны.</w:t>
      </w:r>
    </w:p>
    <w:p w14:paraId="153838E2" w14:textId="0FD74DAC" w:rsidR="00CA1919" w:rsidRPr="005F267C" w:rsidRDefault="005620DC" w:rsidP="005F267C">
      <w:pPr>
        <w:rPr>
          <w:b/>
        </w:rPr>
      </w:pPr>
      <w:r w:rsidRPr="005620DC">
        <w:rPr>
          <w:b/>
        </w:rPr>
        <w:t>П.П.:</w:t>
      </w:r>
      <w:r w:rsidR="00CA1919" w:rsidRPr="005F267C">
        <w:rPr>
          <w:b/>
        </w:rPr>
        <w:t xml:space="preserve"> Какими еще ресурсами, кроме мобилизационных запасов, располагали военно-промышленные отрасли? И что они истратили?</w:t>
      </w:r>
    </w:p>
    <w:p w14:paraId="28EAF8F0" w14:textId="3479012E" w:rsidR="00CA1919" w:rsidRPr="005620DC" w:rsidRDefault="00BA1529" w:rsidP="005620DC">
      <w:r w:rsidRPr="00BA1529">
        <w:rPr>
          <w:b/>
        </w:rPr>
        <w:t>В.Ш.:</w:t>
      </w:r>
      <w:r w:rsidR="00CA1919" w:rsidRPr="005620DC">
        <w:t> Кроме запасов, они истратили технологии и людские ресурсы. Конечно же, ВПК имел совсем иной уровень квалификации работников и специалистов, нежели гражданский сектор.</w:t>
      </w:r>
    </w:p>
    <w:p w14:paraId="595CE9ED" w14:textId="088F904E" w:rsidR="00CA1919" w:rsidRPr="005F267C" w:rsidRDefault="005620DC" w:rsidP="005F267C">
      <w:pPr>
        <w:rPr>
          <w:b/>
        </w:rPr>
      </w:pPr>
      <w:r w:rsidRPr="005620DC">
        <w:rPr>
          <w:b/>
        </w:rPr>
        <w:t>П.П.:</w:t>
      </w:r>
      <w:r w:rsidR="00CA1919" w:rsidRPr="005F267C">
        <w:rPr>
          <w:b/>
        </w:rPr>
        <w:t xml:space="preserve"> С чисто технологической точки зрения — какой-нибудь танковый завод мог бы перестроиться за два-три года?</w:t>
      </w:r>
    </w:p>
    <w:p w14:paraId="5C8701A9" w14:textId="24B15F62" w:rsidR="00CA1919" w:rsidRPr="005620DC" w:rsidRDefault="00BA1529" w:rsidP="005620DC">
      <w:r w:rsidRPr="00BA1529">
        <w:rPr>
          <w:b/>
        </w:rPr>
        <w:t>В.Ш.:</w:t>
      </w:r>
      <w:r w:rsidR="00CA1919" w:rsidRPr="005620DC">
        <w:t> На танковом заводе много таких инструментов и станков, которые могут быть применены в гражданской промышленности. Но в целом кадровые военные предприятия — танковые, артиллерийские, по производству боеприпасов и т.п. — нельзя перестроить за очень короткий срок. Их никто и никогда в мире не перестраивал. Их надо или закрывать, или консервировать на случай войны. Но в то время они могли, продав свои запасы, выплатить выходные пособия своим рабочим и служащим и обеспечить их переобучение. Как раз на этих-то заводах, которые не поддаются конверсии, и находились основные мобилизационные запасы.</w:t>
      </w:r>
    </w:p>
    <w:p w14:paraId="4257A50F" w14:textId="389F5A47" w:rsidR="00CA1919" w:rsidRPr="005F267C" w:rsidRDefault="005620DC" w:rsidP="005F267C">
      <w:pPr>
        <w:rPr>
          <w:b/>
        </w:rPr>
      </w:pPr>
      <w:r w:rsidRPr="005620DC">
        <w:rPr>
          <w:b/>
        </w:rPr>
        <w:t>П.П.:</w:t>
      </w:r>
      <w:r w:rsidR="00CA1919" w:rsidRPr="005F267C">
        <w:rPr>
          <w:b/>
        </w:rPr>
        <w:t xml:space="preserve"> Вы бы разрешили эти запасы продавать за границу?</w:t>
      </w:r>
    </w:p>
    <w:p w14:paraId="3764032C" w14:textId="2ADE7F20" w:rsidR="00CA1919" w:rsidRPr="005620DC" w:rsidRDefault="00BA1529" w:rsidP="005620DC">
      <w:r w:rsidRPr="00BA1529">
        <w:rPr>
          <w:b/>
        </w:rPr>
        <w:t>В.Ш.:</w:t>
      </w:r>
      <w:r w:rsidR="00CA1919" w:rsidRPr="005620DC">
        <w:t> Разрешил бы. И оборудование, и все остальное. Ведь все это, в результате, и так ушло за границу. Правда, первая партия мобилизационных запасов, очень большая, в 1992 г. была израсходована на производство ненужного оружия. Это сильно подкосило военные предприятия. Если бы это не было сделано, положение военной промышленности уже тогда было бы намного более благоприятным. Но промышленники не сразу сообразили, что эти запасы они могут продать — дисциплина-то военная была еще жива. Это потом Собчак (первым) сказал: используйте мобзапасы под мою ответственность. Потом другие региональные лидеры пошли по этому пути. А затем и сами директоры смекнули, что к чему. Тем более что ВПК распустили, никакого контроля не стало. Все запасы, поэтому оказались в распоряжении директоров.</w:t>
      </w:r>
    </w:p>
    <w:p w14:paraId="12DA76D8" w14:textId="2E2A5E47" w:rsidR="00CA1919" w:rsidRPr="005F267C" w:rsidRDefault="005620DC" w:rsidP="005F267C">
      <w:pPr>
        <w:rPr>
          <w:b/>
        </w:rPr>
      </w:pPr>
      <w:r w:rsidRPr="005620DC">
        <w:rPr>
          <w:b/>
        </w:rPr>
        <w:t>П.П.:</w:t>
      </w:r>
      <w:r w:rsidR="00CA1919" w:rsidRPr="005F267C">
        <w:rPr>
          <w:b/>
        </w:rPr>
        <w:t xml:space="preserve"> Вы говорили о каких-то «черных» программах в США.</w:t>
      </w:r>
    </w:p>
    <w:p w14:paraId="620DF75C" w14:textId="39F66BDF" w:rsidR="00CA1919" w:rsidRPr="005620DC" w:rsidRDefault="00BA1529" w:rsidP="005620DC">
      <w:r w:rsidRPr="00BA1529">
        <w:rPr>
          <w:b/>
        </w:rPr>
        <w:t>В.Ш.:</w:t>
      </w:r>
      <w:r w:rsidR="00CA1919" w:rsidRPr="005620DC">
        <w:t> Наиболее известны программы «Стелс». Речь идет о самолетах-невидимках. В данных программах много секретных технологий. Были также программы по роботизированным системам оружия, по ряду ракетных систем, разведывательному оборудованию. Под эти программы подводилась гигантская индустрия. Скрыть их полностью было невозможно. Мы знали по открытым документам, что Пентагон не размещает, например, никаких заказов у фирмы «Локхид» в Калифорнии. Но мы видели из космоса завод фирмы «Локхид», вокруг которого на автостоянках находилось 10 тыс. машин. Ясно же было, что они чем-то там занимаются! Информация в открытом обществе, так или иначе, просачивается. Изучаем газеты, другие источники и обнаруживаем объявления о найме фирмой «Локхид» рабочих и служащих по таким экзотическим специальностям, о которых раньше и не слышали. В конце концов, закрытые исследовательские программы при серийном производстве становятся «приоткрытыми». Примерно 20-30 млрд. долл. В год они тратили на «черные» программы. Это огромные суммы, если учесть, что они шли на НИОКР, а не на серийное производство.</w:t>
      </w:r>
    </w:p>
    <w:p w14:paraId="4CD77BC8" w14:textId="15644C5E" w:rsidR="00CA1919" w:rsidRPr="005F267C" w:rsidRDefault="005620DC" w:rsidP="005F267C">
      <w:pPr>
        <w:rPr>
          <w:b/>
        </w:rPr>
      </w:pPr>
      <w:r w:rsidRPr="005620DC">
        <w:rPr>
          <w:b/>
        </w:rPr>
        <w:t>П.П.:</w:t>
      </w:r>
      <w:r w:rsidR="00CA1919" w:rsidRPr="005F267C">
        <w:rPr>
          <w:b/>
        </w:rPr>
        <w:t xml:space="preserve"> Значит ли это, что американцы делали ставку на новые виды оружия, а мы производили традиционные его виды?</w:t>
      </w:r>
    </w:p>
    <w:p w14:paraId="01B48F10" w14:textId="1DD7F082" w:rsidR="00CA1919" w:rsidRPr="005620DC" w:rsidRDefault="00BA1529" w:rsidP="005620DC">
      <w:r w:rsidRPr="00BA1529">
        <w:rPr>
          <w:b/>
        </w:rPr>
        <w:t>В.Ш.:</w:t>
      </w:r>
      <w:r w:rsidR="00CA1919" w:rsidRPr="005620DC">
        <w:t> Совершенно верно. Ключевой вопрос здесь. Вот почему я и говорю, что мобилизационную систему надо было менять. Я доказывал, что в случае войны американцы будут производить не то, что у них на вооружении (как сделали бы мы), а новые системы, которые у них на подходе и которые в ходе войны они досоздадут. Причем технологически они будут приспособлены для производства в гражданском секторе. У американцев гигантская мобилизационная база по новейшим вооружениям, а вовсе не по танкам и артиллерийским орудиям. Вот где крылась самая страшная опасность. И на нее я пытался указать нашим военным — начальнику Генштаба и другим. Но с их стороны не было ни малейшего понимания. Я пытался предотвратить военную катастрофу, а не просто сократить производство танков и пр.</w:t>
      </w:r>
    </w:p>
    <w:p w14:paraId="06E0FF68" w14:textId="793E208B" w:rsidR="00CA1919" w:rsidRPr="005F267C" w:rsidRDefault="005620DC" w:rsidP="005F267C">
      <w:pPr>
        <w:rPr>
          <w:b/>
        </w:rPr>
      </w:pPr>
      <w:r w:rsidRPr="005620DC">
        <w:rPr>
          <w:b/>
        </w:rPr>
        <w:t>П.П.:</w:t>
      </w:r>
      <w:r w:rsidR="00CA1919" w:rsidRPr="005F267C">
        <w:rPr>
          <w:b/>
        </w:rPr>
        <w:t xml:space="preserve"> Вы упоминали Чечню. Что этот пример иллюстрирует?</w:t>
      </w:r>
    </w:p>
    <w:p w14:paraId="00B2DACE" w14:textId="28876422" w:rsidR="00CA1919" w:rsidRPr="005620DC" w:rsidRDefault="00BA1529" w:rsidP="005620DC">
      <w:r w:rsidRPr="00BA1529">
        <w:rPr>
          <w:b/>
        </w:rPr>
        <w:t>В.Ш.:</w:t>
      </w:r>
      <w:r w:rsidR="00CA1919" w:rsidRPr="005620DC">
        <w:t> В Чечне проявилась не только военная неподготовленность армии, но, прежде всего — неготовность разведывательно-интеллектуальная. Вся кампания в Чечне построена на абсолютно ложных посылках. Естественно, что результат плачевный. Если бы был военный конфликт с другой страной — было бы то же самое, но с более тяжкими последствиями.</w:t>
      </w:r>
    </w:p>
    <w:p w14:paraId="6880C6C6" w14:textId="6BE921D8" w:rsidR="00CA1919" w:rsidRPr="005F267C" w:rsidRDefault="005620DC" w:rsidP="005F267C">
      <w:pPr>
        <w:rPr>
          <w:b/>
        </w:rPr>
      </w:pPr>
      <w:r w:rsidRPr="005620DC">
        <w:rPr>
          <w:b/>
        </w:rPr>
        <w:t>П.П.:</w:t>
      </w:r>
      <w:r w:rsidR="00CA1919" w:rsidRPr="005F267C">
        <w:rPr>
          <w:b/>
        </w:rPr>
        <w:t xml:space="preserve"> В какой мере мы должны были гнаться за США, за их новейшими программами? Мы могли позволить себе их копировать?</w:t>
      </w:r>
    </w:p>
    <w:p w14:paraId="2F56827C" w14:textId="795117C7" w:rsidR="00CA1919" w:rsidRPr="005620DC" w:rsidRDefault="00BA1529" w:rsidP="005620DC">
      <w:r w:rsidRPr="00BA1529">
        <w:rPr>
          <w:b/>
        </w:rPr>
        <w:t>В.Ш.:</w:t>
      </w:r>
      <w:r w:rsidR="00CA1919" w:rsidRPr="005620DC">
        <w:t> Разумеется, нет. Для этого надо было иметь совсем другую экономику. Мы должны были выйти из этой игры или начинать играть по правилам противника, но учитывая свои реальные ресурсы. А мы соперничали со всем миром, упорствуя.</w:t>
      </w:r>
    </w:p>
    <w:p w14:paraId="24D8A451" w14:textId="28EFF5FF" w:rsidR="00CA1919" w:rsidRPr="005F267C" w:rsidRDefault="005620DC" w:rsidP="005F267C">
      <w:pPr>
        <w:rPr>
          <w:b/>
        </w:rPr>
      </w:pPr>
      <w:r w:rsidRPr="005620DC">
        <w:rPr>
          <w:b/>
        </w:rPr>
        <w:t>П.П.:</w:t>
      </w:r>
      <w:r w:rsidR="00CA1919" w:rsidRPr="005F267C">
        <w:rPr>
          <w:b/>
        </w:rPr>
        <w:t xml:space="preserve"> СОИ — это блеф?</w:t>
      </w:r>
    </w:p>
    <w:p w14:paraId="26248607" w14:textId="18A35F60" w:rsidR="00CA1919" w:rsidRPr="005620DC" w:rsidRDefault="00BA1529" w:rsidP="005620DC">
      <w:r w:rsidRPr="00BA1529">
        <w:rPr>
          <w:b/>
        </w:rPr>
        <w:t>В.Ш.:</w:t>
      </w:r>
      <w:r w:rsidR="00CA1919" w:rsidRPr="005620DC">
        <w:t> Это не блеф. Блестящая идея — направить военные ресурсы на что-то вдохновляющее, на защиту страны от всяких случайностей. В то же время это новейшие технологии, дают огромный импульс развитию. Говорят, что горбачевская перестройка началась из-за рейгановской программы звездных войн. Это полная нелепость, выдуманная на Западе. На самом деле, у нас это никого не трогало, никому не было интересно, никто не пытался искать реальный ответ. Доказывали, как например А.А. Кокошин, что СОИ — блеф, и никакие звездные войны невозможны. Это аналогично тому, как руководители ВПК доказывали, что крылатые ракеты — это выдумка для того, чтобы втянуть нас в гонку вооружений.</w:t>
      </w:r>
    </w:p>
    <w:p w14:paraId="623682C6" w14:textId="2355208B" w:rsidR="00CA1919" w:rsidRPr="005F267C" w:rsidRDefault="005620DC" w:rsidP="005F267C">
      <w:pPr>
        <w:rPr>
          <w:b/>
        </w:rPr>
      </w:pPr>
      <w:r w:rsidRPr="005620DC">
        <w:rPr>
          <w:b/>
        </w:rPr>
        <w:t>П.П.:</w:t>
      </w:r>
      <w:r w:rsidR="00CA1919" w:rsidRPr="005F267C">
        <w:rPr>
          <w:b/>
        </w:rPr>
        <w:t xml:space="preserve"> Приходилось слышать от ваших коллег, что СОИ — блеф потому, в частности, что американцы вкладывали в ее разработку на порядок меньше средств, чем было необходимо.</w:t>
      </w:r>
    </w:p>
    <w:p w14:paraId="6043C3AA" w14:textId="5052FB38" w:rsidR="00CA1919" w:rsidRPr="005620DC" w:rsidRDefault="00BA1529" w:rsidP="005620DC">
      <w:r w:rsidRPr="00BA1529">
        <w:rPr>
          <w:b/>
        </w:rPr>
        <w:t>В.Ш.:</w:t>
      </w:r>
      <w:r w:rsidR="00CA1919" w:rsidRPr="005620DC">
        <w:t> Здесь как раз и проявляется непонимание того, как американцы занимаются укреплением своей обороны. Это ключевое непонимание.</w:t>
      </w:r>
    </w:p>
    <w:p w14:paraId="22B63384" w14:textId="77777777" w:rsidR="00CA1919" w:rsidRPr="00053A32" w:rsidRDefault="00CA1919" w:rsidP="00053A32">
      <w:r w:rsidRPr="00053A32">
        <w:t>В США существует организация ДАРПА, занимающаяся поиском и финансированием новинок и исследований, потенциально пригодных для оборонных целей. Как только обнаруживается что-то перспективное в этом плане, арсенид галлия, например, ДАРПА берет на эти разработки патенты и совершенно даром внедряет их в гражданское производство. В результате идея начинает приносить плоды в общетехнологическом плане, дожидаясь принятия решения о ее производственной реализации в военном аспекте. Это случается не часто, с вероятностью, возможно, один из ста, но подобный подход полностью себя оправдывает. Потому что для полномасштабного развертывания производства нужно в десятки и сотни раз средств больше, чем на разработку самой идеи. Поэтому, конечно, СОИ для своего развертывания потребовала бы средств не на порядок, а на несколько порядков больше. Но США создавали потенциал, делали задел.</w:t>
      </w:r>
    </w:p>
    <w:p w14:paraId="42E311DD" w14:textId="77777777" w:rsidR="00CA1919" w:rsidRPr="00053A32" w:rsidRDefault="00CA1919" w:rsidP="00053A32">
      <w:r w:rsidRPr="00053A32">
        <w:t>То же самое было с Манхэттенским атомным проектом. Он был разработан только в фундаментальной стадии, но США продемонстрировали, что в случае необходимости они лучше любого Госплана могут сконцентрировать силы на важнейших направлениях. Многие новейшие системы делаются по тому же принципу. Я считаю, что если США на каком-то этапе примут решение развертывать СОИ, то они сконцентрируют такие силы (вплоть до половины своего ВНП), что эта задача будет решена в кратчайшие сроки. Поэтому нельзя просто экстраполировать расходы США мирного времени на эту программу и говорить, что на СОИ потребуется не миллиард долларов, а, скажем, пять триллионов. На этом наши военные и попадаются. У нас такое невозможно, мы всегда все делаем на последнем издыхании. Если у нас не получается, а американцы заведомо тратят меньше, чем мы, то мы считаем, что они блефуют. А это не так. И различие между нами упирается в систему мобилизации. У них она совершенно иная.</w:t>
      </w:r>
    </w:p>
    <w:p w14:paraId="1C312CFF" w14:textId="6B6C78C0" w:rsidR="00CA1919" w:rsidRPr="005F267C" w:rsidRDefault="005620DC" w:rsidP="005F267C">
      <w:pPr>
        <w:rPr>
          <w:b/>
        </w:rPr>
      </w:pPr>
      <w:r w:rsidRPr="005620DC">
        <w:rPr>
          <w:b/>
        </w:rPr>
        <w:t>П.П.:</w:t>
      </w:r>
      <w:r w:rsidR="00CA1919" w:rsidRPr="005F267C">
        <w:rPr>
          <w:b/>
        </w:rPr>
        <w:t xml:space="preserve"> Существует точка зрения, что Рейган стал готовить программу СОИ, а мы в ответ свою, и для нас это был как бы последний тюк, сломавший шею верблюду. Верно ли это?</w:t>
      </w:r>
    </w:p>
    <w:p w14:paraId="2597E0B8" w14:textId="33BA4722" w:rsidR="00CA1919" w:rsidRPr="005620DC" w:rsidRDefault="00BA1529" w:rsidP="005620DC">
      <w:r w:rsidRPr="00BA1529">
        <w:rPr>
          <w:b/>
        </w:rPr>
        <w:t>В.Ш.:</w:t>
      </w:r>
      <w:r w:rsidR="00CA1919" w:rsidRPr="005620DC">
        <w:t> Полнейший бред. Я общался с нашими военными, с руководством — никого это не заботило. Все было подчинено ведомственным и карьерным интересам. Как только возникал серьезный вопрос — все от него отворачивались. А мы ведь поднимали вопрос о уязвимости обороны страны, добывали абсолютно достоверную и ценнейшую агентурную информацию, которая подтверждала наши выводы. Но так как все это не вписывалось в личные амбиции политиков, вплоть до Горбачева, не говоря уж о маршалах и прочих, то вся информация отметалась. Никто серьезно вопросами обороны не занимался. И сейчас, кстати, то же самое. Считают, что в случае чего мы как бабахнем ядерным оружием!</w:t>
      </w:r>
    </w:p>
    <w:p w14:paraId="4E94C185" w14:textId="77777777" w:rsidR="00CA1919" w:rsidRPr="00053A32" w:rsidRDefault="00CA1919" w:rsidP="00053A32">
      <w:r w:rsidRPr="00053A32">
        <w:t>Нашей армией всегда командовали танкисты. Их СОИ и все подобные сложные системы не интересовали, они ничего в них не понимали. А НИИ военно-промышленного комплекса, чтобы выбить деньги (армия за это не платила, ей это безразлично, мол, хотите — занимайтесь, не хотите — не надо), лоббировали в правительстве свои интересы (так всегда делалось). В ВПК сидели свои люди. Системы армии и ВПК были разорваны, между ними ничего общего не было.</w:t>
      </w:r>
    </w:p>
    <w:p w14:paraId="3BD0DA84" w14:textId="1E646DBC" w:rsidR="00CA1919" w:rsidRPr="005F267C" w:rsidRDefault="005620DC" w:rsidP="005F267C">
      <w:pPr>
        <w:rPr>
          <w:b/>
        </w:rPr>
      </w:pPr>
      <w:r w:rsidRPr="005620DC">
        <w:rPr>
          <w:b/>
        </w:rPr>
        <w:t>П.П.:</w:t>
      </w:r>
      <w:r w:rsidR="00CA1919" w:rsidRPr="005F267C">
        <w:rPr>
          <w:b/>
        </w:rPr>
        <w:t xml:space="preserve"> Кто говорил, что СОИ — это блеф?</w:t>
      </w:r>
    </w:p>
    <w:p w14:paraId="565BD391" w14:textId="36547C6E" w:rsidR="00CA1919" w:rsidRPr="005620DC" w:rsidRDefault="00BA1529" w:rsidP="005620DC">
      <w:r w:rsidRPr="00BA1529">
        <w:rPr>
          <w:b/>
        </w:rPr>
        <w:t>В.Ш.:</w:t>
      </w:r>
      <w:r w:rsidR="00CA1919" w:rsidRPr="005620DC">
        <w:t> Да почти все. Кокошин, в частности, говорил так. Ассиметричный ответ — знаменитая идея — это его идея.</w:t>
      </w:r>
    </w:p>
    <w:p w14:paraId="1BD044CF" w14:textId="63247F6A" w:rsidR="00CA1919" w:rsidRPr="005F267C" w:rsidRDefault="005620DC" w:rsidP="005F267C">
      <w:pPr>
        <w:rPr>
          <w:b/>
        </w:rPr>
      </w:pPr>
      <w:r w:rsidRPr="005620DC">
        <w:rPr>
          <w:b/>
        </w:rPr>
        <w:t>П.П.:</w:t>
      </w:r>
      <w:r w:rsidR="00CA1919" w:rsidRPr="005F267C">
        <w:rPr>
          <w:b/>
        </w:rPr>
        <w:t xml:space="preserve"> Существует интегральная оценка?</w:t>
      </w:r>
    </w:p>
    <w:p w14:paraId="1FEC7897" w14:textId="5CD115F1" w:rsidR="00CA1919" w:rsidRPr="005620DC" w:rsidRDefault="00BA1529" w:rsidP="005620DC">
      <w:r w:rsidRPr="00BA1529">
        <w:rPr>
          <w:b/>
        </w:rPr>
        <w:t>В.Ш.:</w:t>
      </w:r>
      <w:r w:rsidR="00CA1919" w:rsidRPr="005620DC">
        <w:t> Кто мог дать эту оценку?! Не ищите элементов разума, логики и какой-то государственности, ничего этого не было. Были люди, которые лоббировали, были отдельные энтузиасты или проходимцы, которые выбивали деньги для себя (например, под лучевое оружие). Деньги на это ухлопали, поняли, что ничего не получается, и заявили, что СОИ — блеф, это невозможно осуществить.</w:t>
      </w:r>
    </w:p>
    <w:p w14:paraId="4DDB05F5" w14:textId="77777777" w:rsidR="00CA1919" w:rsidRPr="00053A32" w:rsidRDefault="00CA1919" w:rsidP="00053A32">
      <w:r w:rsidRPr="00053A32">
        <w:t>А если посчитать, сколько мы все же затратили на такие исследования, как СОИ, то не придется сомневаться, что это во много раз больше, чем затратили американцы. Только все это прошло как сквозь растопыренные пальцы, как и вся оборонка. Делалось много, но с точки зрения обороны это все абсолютно неэффективно. Все эти гигантские институты, заводы — это все потребность не армии, а бюрократии. Деньги выделялись гигантские, но не по заказу армии. Армия же хотела танков, ядерных подлодок и побольше генеральских званий.</w:t>
      </w:r>
    </w:p>
    <w:p w14:paraId="66805E52" w14:textId="42BD8C6D" w:rsidR="00CA1919" w:rsidRPr="005F267C" w:rsidRDefault="005620DC" w:rsidP="005F267C">
      <w:pPr>
        <w:rPr>
          <w:b/>
        </w:rPr>
      </w:pPr>
      <w:r w:rsidRPr="005620DC">
        <w:rPr>
          <w:b/>
        </w:rPr>
        <w:t>П.П.:</w:t>
      </w:r>
      <w:r w:rsidR="00CA1919" w:rsidRPr="005F267C">
        <w:rPr>
          <w:b/>
        </w:rPr>
        <w:t xml:space="preserve"> В 70-х годах в Семипалатинске успешно испытали рентгеновский лазер, а в США такого еще не было?</w:t>
      </w:r>
    </w:p>
    <w:p w14:paraId="65AF5338" w14:textId="2C41F793" w:rsidR="00CA1919" w:rsidRPr="005620DC" w:rsidRDefault="00BA1529" w:rsidP="005620DC">
      <w:r w:rsidRPr="00BA1529">
        <w:rPr>
          <w:b/>
        </w:rPr>
        <w:t>В.Ш.:</w:t>
      </w:r>
      <w:r w:rsidR="00CA1919" w:rsidRPr="005620DC">
        <w:t> Это правильно, лазер с рентгеновской накачкой — наше изобретение. Здесь мы в ряде направлений далеко опередили США. Не случайно американцы, по крайней мере, ученые, по вопросам СОИ готовы сотрудничать с Россией и сейчас. Но мы тратили в десятки раз больше средств на все эти программы, чем американцы. А мозги наших ученых, в отличие от наших политиков, нисколько не хуже американских. У нас есть прорывы, оригинальные прорывы, но локальные. В рамках системы обороны они бесполезны.</w:t>
      </w:r>
    </w:p>
    <w:p w14:paraId="1218669C" w14:textId="15DAAE1C" w:rsidR="00CA1919" w:rsidRPr="005F267C" w:rsidRDefault="005620DC" w:rsidP="005F267C">
      <w:pPr>
        <w:rPr>
          <w:b/>
        </w:rPr>
      </w:pPr>
      <w:r w:rsidRPr="005620DC">
        <w:rPr>
          <w:b/>
        </w:rPr>
        <w:t>П.П.:</w:t>
      </w:r>
      <w:r w:rsidR="00CA1919" w:rsidRPr="005F267C">
        <w:rPr>
          <w:b/>
        </w:rPr>
        <w:t xml:space="preserve"> Американцы боялись СССР как военного противника?</w:t>
      </w:r>
    </w:p>
    <w:p w14:paraId="4D252B4A" w14:textId="5CFDCE58" w:rsidR="00CA1919" w:rsidRPr="005620DC" w:rsidRDefault="00BA1529" w:rsidP="005620DC">
      <w:r w:rsidRPr="00BA1529">
        <w:rPr>
          <w:b/>
        </w:rPr>
        <w:t>В.Ш.:</w:t>
      </w:r>
      <w:r w:rsidR="00CA1919" w:rsidRPr="005620DC">
        <w:t> Боялись.</w:t>
      </w:r>
    </w:p>
    <w:p w14:paraId="25FA8DB3" w14:textId="6324164C" w:rsidR="00CA1919" w:rsidRPr="005F267C" w:rsidRDefault="005620DC" w:rsidP="005F267C">
      <w:pPr>
        <w:rPr>
          <w:b/>
        </w:rPr>
      </w:pPr>
      <w:r w:rsidRPr="005620DC">
        <w:rPr>
          <w:b/>
        </w:rPr>
        <w:t>П.П.:</w:t>
      </w:r>
      <w:r w:rsidR="00CA1919" w:rsidRPr="005F267C">
        <w:rPr>
          <w:b/>
        </w:rPr>
        <w:t xml:space="preserve"> Обоснованно?</w:t>
      </w:r>
    </w:p>
    <w:p w14:paraId="181AE160" w14:textId="6B3C2CDD" w:rsidR="00CA1919" w:rsidRPr="005620DC" w:rsidRDefault="00BA1529" w:rsidP="005620DC">
      <w:r w:rsidRPr="00BA1529">
        <w:rPr>
          <w:b/>
        </w:rPr>
        <w:t>В.Ш.:</w:t>
      </w:r>
      <w:r w:rsidR="00CA1919" w:rsidRPr="005620DC">
        <w:t> Нет. И они поняли свою ошибку, сейчас они рассекречивают многие материалы тех лет, и совершенно очевидно, что они промахнулись. Это для них была полная неожиданность. Они считали нашу систему очень эффективной.</w:t>
      </w:r>
    </w:p>
    <w:p w14:paraId="5A44CF14" w14:textId="74A6E437" w:rsidR="00CA1919" w:rsidRPr="005F267C" w:rsidRDefault="005620DC" w:rsidP="005F267C">
      <w:pPr>
        <w:rPr>
          <w:b/>
        </w:rPr>
      </w:pPr>
      <w:r w:rsidRPr="005620DC">
        <w:rPr>
          <w:b/>
        </w:rPr>
        <w:t>П.П.:</w:t>
      </w:r>
      <w:r w:rsidR="00CA1919" w:rsidRPr="005F267C">
        <w:rPr>
          <w:b/>
        </w:rPr>
        <w:t xml:space="preserve"> Чего конкретно американцы боялись, и почему нас не следовало опасаться?</w:t>
      </w:r>
    </w:p>
    <w:p w14:paraId="1CC91CBE" w14:textId="43CA5948" w:rsidR="00CA1919" w:rsidRPr="005620DC" w:rsidRDefault="00BA1529" w:rsidP="005620DC">
      <w:r w:rsidRPr="00BA1529">
        <w:rPr>
          <w:b/>
        </w:rPr>
        <w:t>В.Ш.:</w:t>
      </w:r>
      <w:r w:rsidR="00CA1919" w:rsidRPr="005620DC">
        <w:t> Боялись они, во-первых, первого ядерного удара. Это была естественная реакция. Опасались нашего танкового прорыва к Ла-Маншу. Хотя и не все. Американский генерал, командовавший в Европе, говорил: «Не боимся мы советского танкового удара. Почему? Потому что, если 30 или 40 тыс. танков вдруг пойдут к Ла-Маншу, то они по существующим дорогам не пройдут. Кроме того, будет невозможен ни подвоз горючего, ни чего-то еще для этой армады. Мы эти танки все пожжем». Это генералы говорили, а политики в Вашингтоне, которые ничего не понимали, кричали (как и наши маршалы), что через три дня советские войска при необходимости будут на Ла-Манше.</w:t>
      </w:r>
    </w:p>
    <w:p w14:paraId="6A605CC5" w14:textId="031FDE08" w:rsidR="00CA1919" w:rsidRPr="005F267C" w:rsidRDefault="005620DC" w:rsidP="005F267C">
      <w:pPr>
        <w:rPr>
          <w:b/>
        </w:rPr>
      </w:pPr>
      <w:r w:rsidRPr="005620DC">
        <w:rPr>
          <w:b/>
        </w:rPr>
        <w:t>П.П.:</w:t>
      </w:r>
      <w:r w:rsidR="00CA1919" w:rsidRPr="005F267C">
        <w:rPr>
          <w:b/>
        </w:rPr>
        <w:t xml:space="preserve"> А страх по поводу первого ядерного удара?</w:t>
      </w:r>
    </w:p>
    <w:p w14:paraId="0DD3D0CE" w14:textId="78D268D7" w:rsidR="00CA1919" w:rsidRPr="005620DC" w:rsidRDefault="00BA1529" w:rsidP="005620DC">
      <w:r w:rsidRPr="00BA1529">
        <w:rPr>
          <w:b/>
        </w:rPr>
        <w:t>В.Ш.:</w:t>
      </w:r>
      <w:r w:rsidR="00CA1919" w:rsidRPr="005620DC">
        <w:t> Не было у наших политиков воли пойти на такое, хотя техническая возможность и имелась. Вот сейчас мы в этом отношении стали для американцев намного опаснее. Почему? Потому что у нас сейчас потенциал непродуманных действий в области ядерного оружия гораздо выше. Тогда было инерционное иерархическое руководство, которое просто хотело сохранить власть, но никогда ядерные планы военных наши правители всерьез не принимали. А контроль над армией тогда был жесткий, партия держала армию в руках. Сегодня элемент непредсказуемости бесспорно возрос. Угроза войны выросла по сравнению с предыдущим периодом, в том числе и ядерная. Шансов на победу и тогда не было, а сейчас они вообще равны нулю, но непредсказуемость очень велика. Возьмите Чечню — это что, рассчитанные и продуманные действия?</w:t>
      </w:r>
    </w:p>
    <w:p w14:paraId="11FE1D25" w14:textId="1B710634" w:rsidR="00CA1919" w:rsidRPr="005F267C" w:rsidRDefault="005620DC" w:rsidP="005F267C">
      <w:pPr>
        <w:rPr>
          <w:b/>
        </w:rPr>
      </w:pPr>
      <w:r w:rsidRPr="005620DC">
        <w:rPr>
          <w:b/>
        </w:rPr>
        <w:t>П.П.:</w:t>
      </w:r>
      <w:r w:rsidR="00CA1919" w:rsidRPr="005F267C">
        <w:rPr>
          <w:b/>
        </w:rPr>
        <w:t xml:space="preserve"> Какой, на Ваш взгляд, должна быть реформа армии?</w:t>
      </w:r>
    </w:p>
    <w:p w14:paraId="5CB0D1A8" w14:textId="7D44A345" w:rsidR="00CA1919" w:rsidRPr="005620DC" w:rsidRDefault="00BA1529" w:rsidP="005620DC">
      <w:r w:rsidRPr="00BA1529">
        <w:rPr>
          <w:b/>
        </w:rPr>
        <w:t>В.Ш.:</w:t>
      </w:r>
      <w:r w:rsidR="00CA1919" w:rsidRPr="005620DC">
        <w:t> Военная реформа должна проводиться обществом, военные не способны сами себя реформировать, и они это понимают. Но в обществе проявляется абсолютная некомпетентность в этих вопросах. Сводят их к отдельным проблемам: профессиональной ли армия должна быть или призывной, отделять ли Генштаб от Минобороны или нет, быть ли министром обороны гражданскому человеку или военному. Идут одни пустые разговоры.</w:t>
      </w:r>
    </w:p>
    <w:p w14:paraId="0668033C" w14:textId="736C63D1" w:rsidR="00CA1919" w:rsidRPr="005F267C" w:rsidRDefault="005620DC" w:rsidP="005F267C">
      <w:pPr>
        <w:rPr>
          <w:b/>
        </w:rPr>
      </w:pPr>
      <w:r w:rsidRPr="005620DC">
        <w:rPr>
          <w:b/>
        </w:rPr>
        <w:t>П.П.:</w:t>
      </w:r>
      <w:r w:rsidR="00CA1919" w:rsidRPr="005F267C">
        <w:rPr>
          <w:b/>
        </w:rPr>
        <w:t xml:space="preserve"> Вы говорите, что армия сама себя не может реформировать и извне некому это сделать, потому что все некомпетентны. А почему сама себя армия не может реформировать?</w:t>
      </w:r>
    </w:p>
    <w:p w14:paraId="5F50C92C" w14:textId="0CFBE74C" w:rsidR="00CA1919" w:rsidRPr="005620DC" w:rsidRDefault="00BA1529" w:rsidP="005620DC">
      <w:r w:rsidRPr="00BA1529">
        <w:rPr>
          <w:b/>
        </w:rPr>
        <w:t>В.Ш.:</w:t>
      </w:r>
      <w:r w:rsidR="00CA1919" w:rsidRPr="005620DC">
        <w:t> Во-первых, она в этом совершенно не заинтересована. Во-вторых, у нее нет для этого соответствующих знаний, прежде всего экономических. Возьмите любого генерала, посмотрите его карьеру — он никогда не соприкасается с тем, что связано с управлением страной, экономикой. Нужна разносторонняя квалификация. Нужно знать и общество, и экономику, и типы мобилизационных систем, нужно суметь сориентироваться, какую модель развития армии принять — их много. Армия совершенно не компетентна в этих вопросах. И нелепо от нее этого требовать. Ведь при всей супермилитаризации страны у нас напрочь отсутствовали какие-либо исследовательские центры по данным вопросам. Реформа армии — задача аналитическая, она никогда никого в армии не интересовала и потому, что на этом не вырастешь, не заслужишь наград. На моей памяти все умные люди из имевшихся в армии немногих аналитических структур уходили и быстро становились генералами, росли.</w:t>
      </w:r>
    </w:p>
    <w:p w14:paraId="3942758D" w14:textId="10770984" w:rsidR="00CA1919" w:rsidRPr="005F267C" w:rsidRDefault="005620DC" w:rsidP="005F267C">
      <w:pPr>
        <w:rPr>
          <w:b/>
        </w:rPr>
      </w:pPr>
      <w:r w:rsidRPr="005620DC">
        <w:rPr>
          <w:b/>
        </w:rPr>
        <w:t>П.П.:</w:t>
      </w:r>
      <w:r w:rsidR="00CA1919" w:rsidRPr="005F267C">
        <w:rPr>
          <w:b/>
        </w:rPr>
        <w:t xml:space="preserve"> С чего же надо начинать?</w:t>
      </w:r>
    </w:p>
    <w:p w14:paraId="45A47086" w14:textId="0C79618E" w:rsidR="00CA1919" w:rsidRPr="005620DC" w:rsidRDefault="00BA1529" w:rsidP="005620DC">
      <w:r w:rsidRPr="00BA1529">
        <w:rPr>
          <w:b/>
        </w:rPr>
        <w:t>В.Ш.:</w:t>
      </w:r>
      <w:r w:rsidR="00CA1919" w:rsidRPr="005620DC">
        <w:t> Чтобы проводить реформу, надо взять то общее, что есть во всех армиях мира. Структуры, организация, системы армий мира в огромной степени отличаются друг от друга. Но что-то общее все же есть. Я этот вопрос анализировал. И вот это общее для всех армий в советской, а ныне российской, армии отсутствует!</w:t>
      </w:r>
    </w:p>
    <w:p w14:paraId="507D9766" w14:textId="4D35F9EB" w:rsidR="00CA1919" w:rsidRPr="005F267C" w:rsidRDefault="005620DC" w:rsidP="005F267C">
      <w:pPr>
        <w:rPr>
          <w:b/>
        </w:rPr>
      </w:pPr>
      <w:r w:rsidRPr="005620DC">
        <w:rPr>
          <w:b/>
        </w:rPr>
        <w:t>П.П.:</w:t>
      </w:r>
      <w:r w:rsidR="00CA1919" w:rsidRPr="005F267C">
        <w:rPr>
          <w:b/>
        </w:rPr>
        <w:t xml:space="preserve"> Что же это?</w:t>
      </w:r>
    </w:p>
    <w:p w14:paraId="7D261245" w14:textId="466308B4" w:rsidR="00CA1919" w:rsidRPr="005620DC" w:rsidRDefault="00BA1529" w:rsidP="005620DC">
      <w:r w:rsidRPr="00BA1529">
        <w:rPr>
          <w:b/>
        </w:rPr>
        <w:t>В.Ш.:</w:t>
      </w:r>
      <w:r w:rsidR="00CA1919" w:rsidRPr="005620DC">
        <w:t> Это тема для отдельного разговора. В качестве частного примера могу сказать, что наша армия — единственная в мире, которая не имеет профессиональных младших командиров — сержантов. Говорить о военной реформе, пока не создан институт сержантов, нельзя. Функции сержантов у нас лежат на офицерах. Поэтому у нас миллион офицеров. В американской армии офицер заходит в казарму раз в месяц, а сержант живет с солдатами, он им отец родной, его уважают. Из-за отсутствия профессиональных сержантов у нас пышно цветет дедовщина и пр. В нормальных армиях это немыслимо, потому что там есть сержанты.</w:t>
      </w:r>
    </w:p>
    <w:p w14:paraId="3897E8B0" w14:textId="5E632A7C" w:rsidR="00CA1919" w:rsidRPr="005F267C" w:rsidRDefault="005620DC" w:rsidP="005F267C">
      <w:pPr>
        <w:rPr>
          <w:b/>
        </w:rPr>
      </w:pPr>
      <w:r w:rsidRPr="005620DC">
        <w:rPr>
          <w:b/>
        </w:rPr>
        <w:t>П.П.:</w:t>
      </w:r>
      <w:r w:rsidR="00CA1919" w:rsidRPr="005F267C">
        <w:rPr>
          <w:b/>
        </w:rPr>
        <w:t xml:space="preserve"> Нам нужно сохранять всеобщую воинскую обязанность?</w:t>
      </w:r>
    </w:p>
    <w:p w14:paraId="36C67916" w14:textId="3A29BC60" w:rsidR="00CA1919" w:rsidRPr="005620DC" w:rsidRDefault="00BA1529" w:rsidP="005620DC">
      <w:r w:rsidRPr="00BA1529">
        <w:rPr>
          <w:b/>
        </w:rPr>
        <w:t>В.Ш.:</w:t>
      </w:r>
      <w:r w:rsidR="00CA1919" w:rsidRPr="005620DC">
        <w:t> Это второстепенный вопрос. Армии сильно отличаются друг от друга. Израильская, например, вся построена на призыве, а лучшей армии вы не найдете. Эффективной может быть любая армия — и профессиональная, и построенная на призыве.</w:t>
      </w:r>
    </w:p>
    <w:p w14:paraId="77200FF7" w14:textId="49D40EBA" w:rsidR="00CA1919" w:rsidRPr="005F267C" w:rsidRDefault="005620DC" w:rsidP="005F267C">
      <w:pPr>
        <w:rPr>
          <w:b/>
        </w:rPr>
      </w:pPr>
      <w:r w:rsidRPr="005620DC">
        <w:rPr>
          <w:b/>
        </w:rPr>
        <w:t>П.П.:</w:t>
      </w:r>
      <w:r w:rsidR="00CA1919" w:rsidRPr="005F267C">
        <w:rPr>
          <w:b/>
        </w:rPr>
        <w:t xml:space="preserve"> Полтора года службы — это много или мало?</w:t>
      </w:r>
    </w:p>
    <w:p w14:paraId="241161CE" w14:textId="3AD6A510" w:rsidR="00CA1919" w:rsidRPr="005620DC" w:rsidRDefault="00BA1529" w:rsidP="005620DC">
      <w:r w:rsidRPr="00BA1529">
        <w:rPr>
          <w:b/>
        </w:rPr>
        <w:t>В.Ш.:</w:t>
      </w:r>
      <w:r w:rsidR="00CA1919" w:rsidRPr="005620DC">
        <w:t xml:space="preserve"> Это также нельзя рассматривать абстрактно. В швейцарской армии служат четыре месяца, но переподготовка там проходит чуть не каждый год. И проходящие службу заняты только военной подготовкой, а не строительством дач, гаражей, маршировкой и пр. В германской армии служат 10-12 месяцев, и хватает.</w:t>
      </w:r>
    </w:p>
    <w:p w14:paraId="49E1E50A" w14:textId="7F54BCBB" w:rsidR="00CA1919" w:rsidRPr="005F267C" w:rsidRDefault="005620DC" w:rsidP="005F267C">
      <w:pPr>
        <w:rPr>
          <w:b/>
        </w:rPr>
      </w:pPr>
      <w:r w:rsidRPr="005620DC">
        <w:rPr>
          <w:b/>
        </w:rPr>
        <w:t>П.П.:</w:t>
      </w:r>
      <w:r w:rsidR="00CA1919" w:rsidRPr="005F267C">
        <w:rPr>
          <w:b/>
        </w:rPr>
        <w:t xml:space="preserve"> Прокомментируйте, пожалуйста, такую точку зрения: чтобы покончить с дедовщиной, надо сделать армию профессиональной.</w:t>
      </w:r>
    </w:p>
    <w:p w14:paraId="7A1C9C3A" w14:textId="7673DE95" w:rsidR="00CA1919" w:rsidRPr="005620DC" w:rsidRDefault="00BA1529" w:rsidP="005620DC">
      <w:r w:rsidRPr="00BA1529">
        <w:rPr>
          <w:b/>
        </w:rPr>
        <w:t>В.Ш.:</w:t>
      </w:r>
      <w:r w:rsidR="00CA1919" w:rsidRPr="005620DC">
        <w:t> Дело не в том, призывная или профессиональная у нас армия. Россия может иметь прекрасную призывную армию, если она проведет военную реформу. Тогда о дедовщине и говорить не придется. Но без реформы, в частности, без создания института профессионального сержантства, о чем я уже говорил, у нас и в профессиональной армии будет дедовщина. Только будут профессиональные уголовники. Вы не представляете, насколько это будет страшнее. Сегодня солдаты хоть как-то с обществом связаны. А в случае такой реформы мы создадим уголовную корпорацию. 500 тыс. уголовников будут терроризировать всю страну.</w:t>
      </w:r>
    </w:p>
    <w:p w14:paraId="36A256FB" w14:textId="5C4AB939" w:rsidR="00CA1919" w:rsidRPr="005F267C" w:rsidRDefault="005620DC" w:rsidP="005F267C">
      <w:pPr>
        <w:rPr>
          <w:b/>
        </w:rPr>
      </w:pPr>
      <w:r w:rsidRPr="005620DC">
        <w:rPr>
          <w:b/>
        </w:rPr>
        <w:t>П.П.:</w:t>
      </w:r>
      <w:r w:rsidR="00CA1919" w:rsidRPr="005F267C">
        <w:rPr>
          <w:b/>
        </w:rPr>
        <w:t xml:space="preserve"> Комитет солдатских матерей говорит, что нужна профессиональная армия, а Минобороны отвечает: у нас некомплект личного состава.</w:t>
      </w:r>
    </w:p>
    <w:p w14:paraId="0CEFA30B" w14:textId="6032C40F" w:rsidR="00CA1919" w:rsidRPr="005620DC" w:rsidRDefault="00BA1529" w:rsidP="005620DC">
      <w:r w:rsidRPr="00BA1529">
        <w:rPr>
          <w:b/>
        </w:rPr>
        <w:t>В.Ш.:</w:t>
      </w:r>
      <w:r w:rsidR="00CA1919" w:rsidRPr="005620DC">
        <w:t> Некомплект личного состава, конечно, есть.</w:t>
      </w:r>
    </w:p>
    <w:p w14:paraId="604E97E3" w14:textId="4721DFFB" w:rsidR="00CA1919" w:rsidRPr="005F267C" w:rsidRDefault="005620DC" w:rsidP="005F267C">
      <w:pPr>
        <w:rPr>
          <w:b/>
        </w:rPr>
      </w:pPr>
      <w:r w:rsidRPr="005620DC">
        <w:rPr>
          <w:b/>
        </w:rPr>
        <w:t>П.П.:</w:t>
      </w:r>
      <w:r w:rsidR="00CA1919" w:rsidRPr="005F267C">
        <w:rPr>
          <w:b/>
        </w:rPr>
        <w:t xml:space="preserve"> А как это совместить с тем, что многие солдаты, которых мы опрашивали, на протяжении службы занимаются всем, кроме военной службы?</w:t>
      </w:r>
    </w:p>
    <w:p w14:paraId="4225D6D3" w14:textId="6F521997" w:rsidR="00CA1919" w:rsidRPr="005620DC" w:rsidRDefault="00BA1529" w:rsidP="005620DC">
      <w:r w:rsidRPr="00BA1529">
        <w:rPr>
          <w:b/>
        </w:rPr>
        <w:t>В.Ш.:</w:t>
      </w:r>
      <w:r w:rsidR="00CA1919" w:rsidRPr="005620DC">
        <w:t> Что такое некомплект? Это значит, что по штатному расписанию недостает солдат. В мирное время не обязательно иметь 2 млн. солдат. Может быть, достаточно 300 тыс., но эти части должны быть укомплектованы на 100%. Иная армия просто не нужна, она неэффективна. Какая по количеству военнослужащих нужна армия — это зависит от конкретных задач. Большая неэффективная армия намного хуже, чем малая, но эффективно справляющаяся со своими задачами. Если воевать так, как в Чечне, то нам придется в одну «горячую» точку посылать до полумиллиона солдат. Тогда нам нужна десятимиллионная армия… Вопросы армии сейчас самые важные для России.</w:t>
      </w:r>
    </w:p>
    <w:p w14:paraId="40AF440E" w14:textId="348D5DC5" w:rsidR="00CA1919" w:rsidRPr="005F267C" w:rsidRDefault="005620DC" w:rsidP="005F267C">
      <w:pPr>
        <w:rPr>
          <w:b/>
        </w:rPr>
      </w:pPr>
      <w:r w:rsidRPr="005620DC">
        <w:rPr>
          <w:b/>
        </w:rPr>
        <w:t>П.П.:</w:t>
      </w:r>
      <w:r w:rsidR="00CA1919" w:rsidRPr="005F267C">
        <w:rPr>
          <w:b/>
        </w:rPr>
        <w:t xml:space="preserve"> Вопросы реформы армии?</w:t>
      </w:r>
    </w:p>
    <w:p w14:paraId="1ED29A0A" w14:textId="6AA35CD9" w:rsidR="00CA1919" w:rsidRPr="00BA1529" w:rsidRDefault="00BA1529" w:rsidP="00BA1529">
      <w:r w:rsidRPr="00BA1529">
        <w:rPr>
          <w:b/>
        </w:rPr>
        <w:t>В.Ш.:</w:t>
      </w:r>
      <w:r w:rsidR="00CA1919" w:rsidRPr="00BA1529">
        <w:t> Нет, не реформы.</w:t>
      </w:r>
    </w:p>
    <w:p w14:paraId="106C3A04" w14:textId="44900E7E" w:rsidR="00CA1919" w:rsidRPr="005F267C" w:rsidRDefault="005620DC" w:rsidP="005F267C">
      <w:pPr>
        <w:rPr>
          <w:b/>
        </w:rPr>
      </w:pPr>
      <w:r w:rsidRPr="005620DC">
        <w:rPr>
          <w:b/>
        </w:rPr>
        <w:t>П.П.:</w:t>
      </w:r>
      <w:r w:rsidR="00CA1919" w:rsidRPr="005F267C">
        <w:rPr>
          <w:b/>
        </w:rPr>
        <w:t xml:space="preserve"> Строительства армии?</w:t>
      </w:r>
    </w:p>
    <w:p w14:paraId="22FA70C4" w14:textId="33657063" w:rsidR="00CA1919" w:rsidRPr="00BA1529" w:rsidRDefault="00BA1529" w:rsidP="00BA1529">
      <w:r w:rsidRPr="00BA1529">
        <w:rPr>
          <w:b/>
        </w:rPr>
        <w:t>В.Ш.:</w:t>
      </w:r>
      <w:r w:rsidR="00CA1919" w:rsidRPr="00BA1529">
        <w:t> Нет, не строительства. Этот термин очень смущает. Вообще разговоры о армии ведутся порой в терминах и словах совершенно бессодержательных, неадекватных. О армии надо говорить простым понятным языком, понятным не только россиянам, а и во всем мире.</w:t>
      </w:r>
    </w:p>
    <w:p w14:paraId="7CC4C35A" w14:textId="77777777" w:rsidR="00CA1919" w:rsidRPr="00053A32" w:rsidRDefault="00CA1919" w:rsidP="00053A32">
      <w:r w:rsidRPr="00053A32">
        <w:t>Армия сейчас будет в центре всех проблем общества по целому ряду причин. Четко просматривается тупик. Если посмотреть расходы на армию, то они недопустимо малы и не позволяют нам содержать не только такую армию, как сейчас, но даже и половину той. Это нетрудно доказать любому экономисту, но, к сожалению, таких доказательств пока нет, хотя они, бесспорно, появятся в ближайшее время. Возникает вопрос: можем и готовы ли мы сокращать армию? Практически единодушное мнение всех политиков, всех политических партий, всех публицистов — сокращать не нужно, армия и так минимальная. Возникает ситуация — денег на армию нет, а сокращать мы ее не можем. Это может привести только к взрыву. Вариантов взрыва может быть много. Армия может просто совершить переворот в стране или, что более вероятно, армия пойдет по пути поддержки сепаратистских движений в регионе для того, чтобы выжить. Я не говорю, что армия вынашивает такие планы сознательно, наверняка этого нет. Но обстоятельства складываются так, что солдата нечем кормить, дисциплина в армии рухнула, командир, отвечающий по уставу за обеспечение своего подчиненного, этого не делает, ссылаясь на Думу или Министерство финансов — это означает крах армии. Армия держится на подчинении солдат командиру. Если этого не происходит, то это не армия, а нечто совершенно иное. Конечно, на этом многие захотят, по-видимому, сыграть. Армия сейчас действительно в безвыходном положении. Кто ее поманит, за тем она, скорее всего, и пойдет. Центральные власти сейчас армии ничего не предлагают. Они на нее махнули рукой и не считаются с ее проблемами, думая, что, назначив наверху нескольких генералов, они контролируют армию. Это не так.</w:t>
      </w:r>
    </w:p>
    <w:p w14:paraId="353FB541" w14:textId="77777777" w:rsidR="00CA1919" w:rsidRPr="00F934FB" w:rsidRDefault="00CA1919" w:rsidP="00F934FB"/>
    <w:sectPr w:rsidR="00CA1919" w:rsidRPr="00F934FB" w:rsidSect="00E57729">
      <w:pgSz w:w="11906" w:h="16838"/>
      <w:pgMar w:top="1134" w:right="850" w:bottom="1134" w:left="1701" w:header="708" w:footer="708" w:gutter="0"/>
      <w:cols w:space="708"/>
      <w:titlePg/>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37399F9" w14:textId="77777777" w:rsidR="00DE168C" w:rsidRDefault="00DE168C" w:rsidP="005004D4">
      <w:pPr>
        <w:ind w:firstLine="398"/>
      </w:pPr>
      <w:r>
        <w:separator/>
      </w:r>
    </w:p>
  </w:endnote>
  <w:endnote w:type="continuationSeparator" w:id="0">
    <w:p w14:paraId="74E385A8" w14:textId="77777777" w:rsidR="00DE168C" w:rsidRDefault="00DE168C" w:rsidP="005004D4">
      <w:pPr>
        <w:ind w:firstLine="398"/>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T Serif">
    <w:charset w:val="CC"/>
    <w:family w:val="roman"/>
    <w:pitch w:val="variable"/>
    <w:sig w:usb0="A00002EF" w:usb1="5000204B" w:usb2="00000000" w:usb3="00000000" w:csb0="00000097" w:csb1="00000000"/>
  </w:font>
  <w:font w:name="Arial">
    <w:panose1 w:val="020B0604020202020204"/>
    <w:charset w:val="CC"/>
    <w:family w:val="swiss"/>
    <w:pitch w:val="variable"/>
    <w:sig w:usb0="E0002AFF" w:usb1="C0007843" w:usb2="00000009" w:usb3="00000000" w:csb0="000001FF" w:csb1="00000000"/>
  </w:font>
  <w:font w:name="PT Sans">
    <w:charset w:val="4D"/>
    <w:family w:val="swiss"/>
    <w:pitch w:val="variable"/>
    <w:sig w:usb0="A00002EF" w:usb1="5000204B" w:usb2="00000000" w:usb3="00000000" w:csb0="00000097"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panose1 w:val="02020400000000000000"/>
    <w:charset w:val="80"/>
    <w:family w:val="roman"/>
    <w:pitch w:val="variable"/>
    <w:sig w:usb0="800002E7" w:usb1="2AC7FCF0"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3AD685" w14:textId="77777777" w:rsidR="00871988" w:rsidRDefault="00871988">
    <w:pPr>
      <w:pStyle w:val="a9"/>
      <w:ind w:firstLine="398"/>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B8A636" w14:textId="77777777" w:rsidR="00871988" w:rsidRDefault="00871988">
    <w:pPr>
      <w:pStyle w:val="a9"/>
      <w:ind w:firstLine="398"/>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C9828D" w14:textId="77777777" w:rsidR="00871988" w:rsidRDefault="00871988" w:rsidP="00E57729">
    <w:pPr>
      <w:pStyle w:val="a9"/>
      <w:ind w:firstLine="0"/>
      <w:jc w:val="center"/>
    </w:pPr>
    <w:r>
      <w:fldChar w:fldCharType="begin"/>
    </w:r>
    <w:r>
      <w:instrText xml:space="preserve"> PAGE  \* MERGEFORMAT </w:instrText>
    </w:r>
    <w:r>
      <w:fldChar w:fldCharType="separate"/>
    </w:r>
    <w:r>
      <w:rPr>
        <w:noProof/>
      </w:rPr>
      <w:t>2</w:t>
    </w:r>
    <w:r>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0E1882" w14:textId="77777777" w:rsidR="00871988" w:rsidRDefault="00871988">
    <w:pPr>
      <w:pStyle w:val="a9"/>
      <w:ind w:firstLine="398"/>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A97A33" w14:textId="77777777" w:rsidR="00871988" w:rsidRDefault="00871988">
    <w:pPr>
      <w:pStyle w:val="a9"/>
      <w:ind w:firstLine="398"/>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9B1A6C" w14:textId="77777777" w:rsidR="00871988" w:rsidRDefault="00871988" w:rsidP="00E57729">
    <w:pPr>
      <w:pStyle w:val="a9"/>
      <w:ind w:firstLine="0"/>
      <w:jc w:val="center"/>
    </w:pPr>
    <w:r>
      <w:fldChar w:fldCharType="begin"/>
    </w:r>
    <w:r>
      <w:instrText xml:space="preserve"> PAGE  \* MERGEFORMAT </w:instrText>
    </w:r>
    <w:r>
      <w:fldChar w:fldCharType="separate"/>
    </w:r>
    <w:r>
      <w:rPr>
        <w:noProof/>
      </w:rPr>
      <w:t>2</w:t>
    </w:r>
    <w:r>
      <w:fldChar w:fldCharType="end"/>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FD2B15" w14:textId="77777777" w:rsidR="00871988" w:rsidRDefault="00871988">
    <w:pPr>
      <w:pStyle w:val="a9"/>
      <w:ind w:firstLine="398"/>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638937" w14:textId="77777777" w:rsidR="00871988" w:rsidRDefault="00871988">
    <w:pPr>
      <w:pStyle w:val="a9"/>
      <w:ind w:firstLine="398"/>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B70210" w14:textId="77777777" w:rsidR="00871988" w:rsidRDefault="00871988" w:rsidP="00E57729">
    <w:pPr>
      <w:pStyle w:val="a9"/>
      <w:ind w:firstLine="0"/>
      <w:jc w:val="center"/>
    </w:pPr>
    <w:r>
      <w:fldChar w:fldCharType="begin"/>
    </w:r>
    <w:r>
      <w:instrText xml:space="preserve"> PAGE  \* MERGEFORMAT </w:instrText>
    </w:r>
    <w:r>
      <w:fldChar w:fldCharType="separate"/>
    </w:r>
    <w:r>
      <w:rPr>
        <w:noProof/>
      </w:rPr>
      <w:t>2</w:t>
    </w:r>
    <w:r>
      <w:fldChar w:fldCharType="end"/>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EE7C53" w14:textId="77777777" w:rsidR="00871988" w:rsidRDefault="00871988">
    <w:pPr>
      <w:pStyle w:val="a9"/>
      <w:ind w:firstLine="39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B676E7" w14:textId="77777777" w:rsidR="00871988" w:rsidRDefault="00871988" w:rsidP="00E57729">
    <w:pPr>
      <w:pStyle w:val="a9"/>
      <w:ind w:firstLine="0"/>
      <w:jc w:val="center"/>
    </w:pPr>
    <w:r>
      <w:fldChar w:fldCharType="begin"/>
    </w:r>
    <w:r>
      <w:instrText xml:space="preserve"> PAGE  \* MERGEFORMAT </w:instrText>
    </w:r>
    <w:r>
      <w:fldChar w:fldCharType="separate"/>
    </w:r>
    <w:r>
      <w:rPr>
        <w:noProof/>
      </w:rPr>
      <w:t>2</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359CE8" w14:textId="77777777" w:rsidR="00871988" w:rsidRDefault="00871988">
    <w:pPr>
      <w:pStyle w:val="a9"/>
      <w:ind w:firstLine="398"/>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1B3083" w14:textId="77777777" w:rsidR="00871988" w:rsidRDefault="00871988">
    <w:pPr>
      <w:pStyle w:val="a9"/>
      <w:ind w:firstLine="398"/>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B7CCD2" w14:textId="77777777" w:rsidR="00871988" w:rsidRDefault="00871988" w:rsidP="00E57729">
    <w:pPr>
      <w:pStyle w:val="a9"/>
      <w:ind w:firstLine="0"/>
      <w:jc w:val="center"/>
    </w:pPr>
    <w:r>
      <w:fldChar w:fldCharType="begin"/>
    </w:r>
    <w:r>
      <w:instrText xml:space="preserve"> PAGE  \* MERGEFORMAT </w:instrText>
    </w:r>
    <w:r>
      <w:fldChar w:fldCharType="separate"/>
    </w:r>
    <w:r w:rsidR="000E4443">
      <w:rPr>
        <w:noProof/>
      </w:rPr>
      <w:t>9</w:t>
    </w:r>
    <w: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C2FCE6" w14:textId="77777777" w:rsidR="00871988" w:rsidRDefault="00871988">
    <w:pPr>
      <w:pStyle w:val="a9"/>
      <w:ind w:firstLine="398"/>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9269D4" w14:textId="77777777" w:rsidR="00871988" w:rsidRDefault="00871988">
    <w:pPr>
      <w:pStyle w:val="a9"/>
      <w:ind w:firstLine="398"/>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B92626" w14:textId="77777777" w:rsidR="00871988" w:rsidRDefault="00871988" w:rsidP="00E57729">
    <w:pPr>
      <w:pStyle w:val="a9"/>
      <w:ind w:firstLine="0"/>
      <w:jc w:val="center"/>
    </w:pPr>
    <w:r>
      <w:fldChar w:fldCharType="begin"/>
    </w:r>
    <w:r>
      <w:instrText xml:space="preserve"> PAGE  \* MERGEFORMAT </w:instrText>
    </w:r>
    <w:r>
      <w:fldChar w:fldCharType="separate"/>
    </w:r>
    <w:r>
      <w:rPr>
        <w:noProof/>
      </w:rPr>
      <w:t>2</w:t>
    </w:r>
    <w: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4EB0AB" w14:textId="77777777" w:rsidR="00871988" w:rsidRDefault="00871988">
    <w:pPr>
      <w:pStyle w:val="a9"/>
      <w:ind w:firstLine="39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063A29C" w14:textId="77777777" w:rsidR="00DE168C" w:rsidRDefault="00DE168C" w:rsidP="005004D4">
      <w:pPr>
        <w:ind w:firstLine="398"/>
      </w:pPr>
      <w:r>
        <w:separator/>
      </w:r>
    </w:p>
  </w:footnote>
  <w:footnote w:type="continuationSeparator" w:id="0">
    <w:p w14:paraId="401075EA" w14:textId="77777777" w:rsidR="00DE168C" w:rsidRDefault="00DE168C" w:rsidP="005004D4">
      <w:pPr>
        <w:ind w:firstLine="398"/>
      </w:pPr>
      <w:r>
        <w:continuationSeparator/>
      </w:r>
    </w:p>
  </w:footnote>
  <w:footnote w:id="1">
    <w:p w14:paraId="3DB6953A" w14:textId="77777777" w:rsidR="00871988" w:rsidRPr="00E9048A" w:rsidRDefault="00871988" w:rsidP="00B027AA">
      <w:pPr>
        <w:pStyle w:val="a4"/>
        <w:rPr>
          <w:lang w:val="ru-RU"/>
        </w:rPr>
      </w:pPr>
      <w:r>
        <w:rPr>
          <w:rStyle w:val="a6"/>
        </w:rPr>
        <w:footnoteRef/>
      </w:r>
      <w:r>
        <w:t xml:space="preserve"> </w:t>
      </w:r>
      <w:r w:rsidRPr="00E9048A">
        <w:t>Источник: Википедия https://ru.wikipedia.org/wiki/</w:t>
      </w:r>
    </w:p>
  </w:footnote>
  <w:footnote w:id="2">
    <w:p w14:paraId="2087A8FD" w14:textId="77777777" w:rsidR="00871988" w:rsidRPr="00A64D0C" w:rsidRDefault="00871988" w:rsidP="00B027AA">
      <w:pPr>
        <w:pStyle w:val="a4"/>
        <w:rPr>
          <w:lang w:val="ru-RU"/>
        </w:rPr>
      </w:pPr>
      <w:r>
        <w:rPr>
          <w:rStyle w:val="a6"/>
        </w:rPr>
        <w:footnoteRef/>
      </w:r>
      <w:r>
        <w:t xml:space="preserve"> </w:t>
      </w:r>
      <w:r w:rsidRPr="00A64D0C">
        <w:t>источник: http://belan.livejournal.com/110359.html</w:t>
      </w:r>
    </w:p>
  </w:footnote>
  <w:footnote w:id="3">
    <w:p w14:paraId="0F6AC05D" w14:textId="77777777" w:rsidR="00871988" w:rsidRPr="00D955F2" w:rsidRDefault="00871988" w:rsidP="00B027AA">
      <w:pPr>
        <w:pStyle w:val="a4"/>
        <w:rPr>
          <w:lang w:val="en-US"/>
        </w:rPr>
      </w:pPr>
      <w:r>
        <w:rPr>
          <w:rStyle w:val="a6"/>
        </w:rPr>
        <w:footnoteRef/>
      </w:r>
      <w:r>
        <w:t xml:space="preserve"> </w:t>
      </w:r>
      <w:r w:rsidRPr="00D955F2">
        <w:t>Опубликовано на сайте: http://www.rg.ru/2006/09/06/kondopoga.html</w:t>
      </w:r>
    </w:p>
  </w:footnote>
  <w:footnote w:id="4">
    <w:p w14:paraId="0D626A15" w14:textId="77777777" w:rsidR="00871988" w:rsidRPr="004754B9" w:rsidRDefault="00871988" w:rsidP="00B027AA">
      <w:pPr>
        <w:pStyle w:val="a4"/>
        <w:rPr>
          <w:lang w:val="ru-RU"/>
        </w:rPr>
      </w:pPr>
      <w:r>
        <w:rPr>
          <w:rStyle w:val="a6"/>
        </w:rPr>
        <w:footnoteRef/>
      </w:r>
      <w:r>
        <w:t xml:space="preserve"> </w:t>
      </w:r>
      <w:r w:rsidRPr="004754B9">
        <w:t>Опубликовано на сайте: http://old.polit.ru/printable/198402.html</w:t>
      </w:r>
    </w:p>
  </w:footnote>
  <w:footnote w:id="5">
    <w:p w14:paraId="3B169E24" w14:textId="77777777" w:rsidR="00871988" w:rsidRPr="00F56431" w:rsidRDefault="00871988" w:rsidP="002F07C7">
      <w:pPr>
        <w:pStyle w:val="a4"/>
        <w:rPr>
          <w:lang w:val="ru-RU"/>
        </w:rPr>
      </w:pPr>
      <w:r>
        <w:rPr>
          <w:rStyle w:val="a6"/>
        </w:rPr>
        <w:footnoteRef/>
      </w:r>
      <w:r>
        <w:t xml:space="preserve"> </w:t>
      </w:r>
      <w:r w:rsidRPr="00F56431">
        <w:t>источник: http://www.hse.ru/news/edu/136310957.html</w:t>
      </w:r>
    </w:p>
  </w:footnote>
  <w:footnote w:id="6">
    <w:p w14:paraId="6DBD94CE" w14:textId="77777777" w:rsidR="00871988" w:rsidRPr="00F56431" w:rsidRDefault="00871988" w:rsidP="002F07C7">
      <w:pPr>
        <w:pStyle w:val="a4"/>
        <w:rPr>
          <w:lang w:val="ru-RU"/>
        </w:rPr>
      </w:pPr>
      <w:r>
        <w:rPr>
          <w:rStyle w:val="a6"/>
        </w:rPr>
        <w:footnoteRef/>
      </w:r>
      <w:r>
        <w:t xml:space="preserve"> </w:t>
      </w:r>
      <w:r w:rsidRPr="00F56431">
        <w:t>источник: http://www.kommersant.ru/doc/2599959</w:t>
      </w:r>
    </w:p>
  </w:footnote>
  <w:footnote w:id="7">
    <w:p w14:paraId="1D0298DA" w14:textId="77777777" w:rsidR="00871988" w:rsidRPr="0011314F" w:rsidRDefault="00871988" w:rsidP="002F07C7">
      <w:pPr>
        <w:pStyle w:val="a4"/>
        <w:rPr>
          <w:lang w:val="ru-RU"/>
        </w:rPr>
      </w:pPr>
      <w:r>
        <w:rPr>
          <w:rStyle w:val="a6"/>
        </w:rPr>
        <w:footnoteRef/>
      </w:r>
      <w:r>
        <w:t xml:space="preserve"> </w:t>
      </w:r>
      <w:r w:rsidRPr="0011314F">
        <w:t>источник: http://www.kommersant.ru/doc/2623030</w:t>
      </w:r>
    </w:p>
  </w:footnote>
  <w:footnote w:id="8">
    <w:p w14:paraId="07AE99F9" w14:textId="77777777" w:rsidR="00871988" w:rsidRPr="0011314F" w:rsidRDefault="00871988" w:rsidP="002F07C7">
      <w:pPr>
        <w:pStyle w:val="a4"/>
        <w:rPr>
          <w:lang w:val="ru-RU"/>
        </w:rPr>
      </w:pPr>
      <w:r>
        <w:rPr>
          <w:rStyle w:val="a6"/>
        </w:rPr>
        <w:footnoteRef/>
      </w:r>
      <w:r>
        <w:t xml:space="preserve"> </w:t>
      </w:r>
      <w:r w:rsidRPr="0011314F">
        <w:t>См. также http://www.kommersant.ru/doc/2599959</w:t>
      </w:r>
    </w:p>
  </w:footnote>
  <w:footnote w:id="9">
    <w:p w14:paraId="50559077" w14:textId="77777777" w:rsidR="00871988" w:rsidRPr="00BB477E" w:rsidRDefault="00871988" w:rsidP="002F07C7">
      <w:pPr>
        <w:pStyle w:val="a4"/>
        <w:rPr>
          <w:lang w:val="ru-RU"/>
        </w:rPr>
      </w:pPr>
      <w:r>
        <w:rPr>
          <w:rStyle w:val="a6"/>
        </w:rPr>
        <w:footnoteRef/>
      </w:r>
      <w:r>
        <w:t xml:space="preserve"> </w:t>
      </w:r>
      <w:r w:rsidRPr="00BB477E">
        <w:t>источник: http://www.hse.ru/ege/</w:t>
      </w:r>
    </w:p>
  </w:footnote>
  <w:footnote w:id="10">
    <w:p w14:paraId="7D94091B" w14:textId="77777777" w:rsidR="00871988" w:rsidRPr="003B566B" w:rsidRDefault="00871988" w:rsidP="002F07C7">
      <w:pPr>
        <w:pStyle w:val="a4"/>
        <w:rPr>
          <w:lang w:val="ru-RU"/>
        </w:rPr>
      </w:pPr>
      <w:r>
        <w:rPr>
          <w:rStyle w:val="a6"/>
        </w:rPr>
        <w:footnoteRef/>
      </w:r>
      <w:r>
        <w:t xml:space="preserve"> </w:t>
      </w:r>
      <w:r w:rsidRPr="003B566B">
        <w:t>источник: Леонид Вальдман, http://polit.ru/article/2013/12/22/valdman/</w:t>
      </w:r>
    </w:p>
  </w:footnote>
  <w:footnote w:id="11">
    <w:p w14:paraId="332E55E2" w14:textId="77777777" w:rsidR="00871988" w:rsidRPr="009515C0" w:rsidRDefault="00871988" w:rsidP="002F07C7">
      <w:pPr>
        <w:pStyle w:val="a4"/>
        <w:rPr>
          <w:lang w:val="ru-RU"/>
        </w:rPr>
      </w:pPr>
      <w:r>
        <w:rPr>
          <w:rStyle w:val="a6"/>
        </w:rPr>
        <w:footnoteRef/>
      </w:r>
      <w:r>
        <w:t xml:space="preserve"> </w:t>
      </w:r>
      <w:r w:rsidRPr="009515C0">
        <w:t>Опубликовано на Полит.ру: http://www.polit.ru/science/2007/05/29/rasref.html</w:t>
      </w:r>
    </w:p>
  </w:footnote>
  <w:footnote w:id="12">
    <w:p w14:paraId="13A1895C" w14:textId="77777777" w:rsidR="00871988" w:rsidRPr="00201E52" w:rsidRDefault="00871988" w:rsidP="002F07C7">
      <w:pPr>
        <w:pStyle w:val="a4"/>
        <w:rPr>
          <w:lang w:val="ru-RU"/>
        </w:rPr>
      </w:pPr>
      <w:r>
        <w:rPr>
          <w:rStyle w:val="a6"/>
        </w:rPr>
        <w:footnoteRef/>
      </w:r>
      <w:r>
        <w:t xml:space="preserve"> </w:t>
      </w:r>
      <w:r w:rsidRPr="00201E52">
        <w:t>http://informika.ru/text/magaz/newpaper/messedu/cour0167/2900.html</w:t>
      </w:r>
    </w:p>
  </w:footnote>
  <w:footnote w:id="13">
    <w:p w14:paraId="371F4220" w14:textId="77777777" w:rsidR="00871988" w:rsidRPr="00BA6959" w:rsidRDefault="00871988" w:rsidP="002F07C7">
      <w:pPr>
        <w:pStyle w:val="a4"/>
        <w:rPr>
          <w:lang w:val="ru-RU"/>
        </w:rPr>
      </w:pPr>
      <w:r>
        <w:rPr>
          <w:rStyle w:val="a6"/>
        </w:rPr>
        <w:footnoteRef/>
      </w:r>
      <w:r>
        <w:t xml:space="preserve"> </w:t>
      </w:r>
      <w:r w:rsidRPr="00BA6959">
        <w:t>http://www.polit.ru/science/2006/10/18/nauka_2017.html</w:t>
      </w:r>
    </w:p>
  </w:footnote>
  <w:footnote w:id="14">
    <w:p w14:paraId="453885D7" w14:textId="77777777" w:rsidR="00871988" w:rsidRPr="009515C0" w:rsidRDefault="00871988" w:rsidP="002F07C7">
      <w:pPr>
        <w:pStyle w:val="a4"/>
        <w:rPr>
          <w:lang w:val="ru-RU"/>
        </w:rPr>
      </w:pPr>
      <w:r>
        <w:rPr>
          <w:rStyle w:val="a6"/>
        </w:rPr>
        <w:footnoteRef/>
      </w:r>
      <w:r>
        <w:t xml:space="preserve"> </w:t>
      </w:r>
      <w:r w:rsidRPr="009515C0">
        <w:t>Опубликовано на сайте Полит.ру: http://www.polit.ru/analytics/2005/12/15/science.html</w:t>
      </w:r>
    </w:p>
  </w:footnote>
  <w:footnote w:id="15">
    <w:p w14:paraId="24735622" w14:textId="77777777" w:rsidR="00871988" w:rsidRPr="009515C0" w:rsidRDefault="00871988" w:rsidP="002F07C7">
      <w:pPr>
        <w:pStyle w:val="a4"/>
        <w:rPr>
          <w:lang w:val="ru-RU"/>
        </w:rPr>
      </w:pPr>
      <w:r>
        <w:rPr>
          <w:rStyle w:val="a6"/>
        </w:rPr>
        <w:footnoteRef/>
      </w:r>
      <w:r>
        <w:t xml:space="preserve"> </w:t>
      </w:r>
      <w:r w:rsidRPr="009515C0">
        <w:t>Опубликовано на Полит.ру: http://www.polit.ru/science/2006/06/28/lysenkovshina.html</w:t>
      </w:r>
    </w:p>
  </w:footnote>
  <w:footnote w:id="16">
    <w:p w14:paraId="0AFFB729" w14:textId="77777777" w:rsidR="00871988" w:rsidRPr="004F1B16" w:rsidRDefault="00871988" w:rsidP="00C41D83">
      <w:pPr>
        <w:pStyle w:val="a4"/>
        <w:rPr>
          <w:lang w:val="en-US"/>
        </w:rPr>
      </w:pPr>
      <w:r>
        <w:rPr>
          <w:rStyle w:val="a6"/>
        </w:rPr>
        <w:footnoteRef/>
      </w:r>
      <w:r>
        <w:t xml:space="preserve"> </w:t>
      </w:r>
      <w:r w:rsidRPr="004F1B16">
        <w:t>Опубликовано на: http://www.gazeta.ru/elections2003/2003/10/a_60020.shtml</w:t>
      </w:r>
    </w:p>
  </w:footnote>
  <w:footnote w:id="17">
    <w:p w14:paraId="0F225C37" w14:textId="77777777" w:rsidR="00871988" w:rsidRPr="004F1B16" w:rsidRDefault="00871988" w:rsidP="00C41D83">
      <w:pPr>
        <w:pStyle w:val="a4"/>
        <w:rPr>
          <w:lang w:val="en-US"/>
        </w:rPr>
      </w:pPr>
      <w:r>
        <w:rPr>
          <w:rStyle w:val="a6"/>
        </w:rPr>
        <w:footnoteRef/>
      </w:r>
      <w:r>
        <w:t xml:space="preserve"> </w:t>
      </w:r>
      <w:r w:rsidRPr="004F1B16">
        <w:t>http://www.gazeta.ru/comments/expert/57253.shtml</w:t>
      </w:r>
    </w:p>
  </w:footnote>
  <w:footnote w:id="18">
    <w:p w14:paraId="343865ED" w14:textId="77777777" w:rsidR="00871988" w:rsidRPr="00966B93" w:rsidRDefault="00871988" w:rsidP="00C41D83">
      <w:pPr>
        <w:pStyle w:val="a4"/>
        <w:rPr>
          <w:lang w:val="ru-RU"/>
        </w:rPr>
      </w:pPr>
      <w:r>
        <w:rPr>
          <w:rStyle w:val="a6"/>
        </w:rPr>
        <w:footnoteRef/>
      </w:r>
      <w:r>
        <w:t xml:space="preserve"> </w:t>
      </w:r>
      <w:r w:rsidRPr="00966B93">
        <w:t>Перевзвешивание массивов ФОМа по социально-демографическим и территориальным квотам здесь подробно рассматриваться не будет. Кратко отметим, что перевзвешивание увеличенной московской квоты, введенной для повышения ее репрезентативности, вполне корректно. Процедуры перевзвешивания по другим территориальным сегментам требуют специального анализа. Что же касается перевзвешивания социально-демографических квот, то выскажем мнение, что столь длительно работающая на рынке и столь богатая организация, как ФОМ, могла бы довести свою технологию до уровня, при котором такое перевзвешивание сделалось бы либо не нужным, либо использовалось в самых минимальных размерах или в экстренных случаях (например, в случае каких-то непредсказуемых сбоев в работе региональных звеньев).</w:t>
      </w:r>
    </w:p>
  </w:footnote>
  <w:footnote w:id="19">
    <w:p w14:paraId="72AAF48F" w14:textId="77777777" w:rsidR="00871988" w:rsidRPr="00966B93" w:rsidRDefault="00871988" w:rsidP="00C41D83">
      <w:pPr>
        <w:pStyle w:val="a4"/>
        <w:rPr>
          <w:lang w:val="ru-RU"/>
        </w:rPr>
      </w:pPr>
      <w:r>
        <w:rPr>
          <w:rStyle w:val="a6"/>
        </w:rPr>
        <w:footnoteRef/>
      </w:r>
      <w:r>
        <w:t xml:space="preserve"> </w:t>
      </w:r>
      <w:r w:rsidRPr="00966B93">
        <w:t>Однако систематическое использование этого алгоритма камуфлировало ряд важных тенденций, которые при правильной интерпретации позволили бы заблаговременно спрогнозировать тенденцию электорального упадка Г.Зюганова и КПРФ. Почти трехкратное падение численности респондентов, решающих указать, что на прошлых выборах они голосовали за Г.Зюганова, должно было подтолкнуть исследователей не к тому, чтобы искусственно завышать долю сторонников этого политика, а навести на мысль о раскручивании против него так называемой «спирали молчания». Именно такая трактовка падения ретроспективного рейтинга описана в известной российским социологам книге Э.Ноэль-Нойман «Открытие спирали молчания» на стр. 68 – 70. Существовал и ряд других тенденций, которые больше заслуживали содержательной трактовки, чем камуфлирования.</w:t>
      </w:r>
    </w:p>
  </w:footnote>
  <w:footnote w:id="20">
    <w:p w14:paraId="23750C62" w14:textId="77777777" w:rsidR="00871988" w:rsidRPr="00966B93" w:rsidRDefault="00871988" w:rsidP="00C41D83">
      <w:pPr>
        <w:pStyle w:val="a4"/>
        <w:rPr>
          <w:lang w:val="ru-RU"/>
        </w:rPr>
      </w:pPr>
      <w:r>
        <w:rPr>
          <w:rStyle w:val="a6"/>
        </w:rPr>
        <w:footnoteRef/>
      </w:r>
      <w:r>
        <w:t xml:space="preserve"> </w:t>
      </w:r>
      <w:r w:rsidRPr="00966B93">
        <w:t>38 волна – 18-19 сентября, 39 волна – 25-26 сентября, 40 волна – 02-03 октября, 41 волна – 09-10 октября.</w:t>
      </w:r>
    </w:p>
  </w:footnote>
  <w:footnote w:id="21">
    <w:p w14:paraId="5C68DDF2" w14:textId="77777777" w:rsidR="00871988" w:rsidRPr="00966B93" w:rsidRDefault="00871988" w:rsidP="00C41D83">
      <w:pPr>
        <w:pStyle w:val="a4"/>
        <w:rPr>
          <w:lang w:val="ru-RU"/>
        </w:rPr>
      </w:pPr>
      <w:r>
        <w:rPr>
          <w:rStyle w:val="a6"/>
        </w:rPr>
        <w:footnoteRef/>
      </w:r>
      <w:r>
        <w:t xml:space="preserve"> </w:t>
      </w:r>
      <w:r w:rsidRPr="00966B93">
        <w:t>К примеру, по результатам опроса, проведенного 12 – 13 июля 2004 г., рейтинг «Единой России», согласно опубликованным данным, необъяснимо упал примерно на 3%. В следующей (25) волне опроса анкета ФОМа была изменена: список партий, предлагавшийся респондентам, был сокращен с 10 до 7, а партия «Единая Россия» была передвинута в списке с девятого на второе место. Известно, и это подтверждено данными самого ФОМа, что исключение из списка малых партий приводит в основном к соответствующему приращению рейтинга «Единой России». К такому же эффекту (в пределах 1 – 2%) приводит и выдвижение партии на первые места списка.</w:t>
      </w:r>
    </w:p>
  </w:footnote>
  <w:footnote w:id="22">
    <w:p w14:paraId="3E177EA8" w14:textId="77777777" w:rsidR="00871988" w:rsidRPr="00EB77CA" w:rsidRDefault="00871988" w:rsidP="00C41D83">
      <w:pPr>
        <w:pStyle w:val="a4"/>
        <w:rPr>
          <w:lang w:val="ru-RU"/>
        </w:rPr>
      </w:pPr>
      <w:r>
        <w:rPr>
          <w:rStyle w:val="a6"/>
        </w:rPr>
        <w:footnoteRef/>
      </w:r>
      <w:r>
        <w:t xml:space="preserve"> </w:t>
      </w:r>
      <w:r w:rsidRPr="00EB77CA">
        <w:t>При проведении большого социологического исследования в Казахстане зимой 2004 года наша исследовательская группа столкнулась с фактом массовых фальсификаций анкет местными профессиональными интервьюерами, обслуживающими казахстанские социологические фирмы, работающие, в том числе, и по российским заказам. Работу, выполненную такими интервьюерами, приходилось переделывать целыми территориальными кустами. При этом вновь набранные интервьюеры, в полном соответствии с мировой практикой, работали гораздо добросовестнее.</w:t>
      </w:r>
    </w:p>
  </w:footnote>
  <w:footnote w:id="23">
    <w:p w14:paraId="2662C288" w14:textId="77777777" w:rsidR="00871988" w:rsidRPr="005A469E" w:rsidRDefault="00871988" w:rsidP="00C41D83">
      <w:pPr>
        <w:pStyle w:val="a4"/>
        <w:rPr>
          <w:lang w:val="ru-RU"/>
        </w:rPr>
      </w:pPr>
      <w:r>
        <w:rPr>
          <w:rStyle w:val="a6"/>
        </w:rPr>
        <w:footnoteRef/>
      </w:r>
      <w:r>
        <w:t xml:space="preserve"> </w:t>
      </w:r>
      <w:r w:rsidRPr="005A469E">
        <w:t>Прогнозными рейтингами принято назвать ответы вопрос «Предположим, что выборы назначены на ближайшее воскресенье. За кого из кандидатов (за какую партию Вы проголосуете?».Ретроспективными рейтингами (ретрорейтингами) принято называть ответы на вопрос «За кого из кандидатов (за какую партию) Вы проголосовали на прошлых выборах?».</w:t>
      </w:r>
    </w:p>
  </w:footnote>
  <w:footnote w:id="24">
    <w:p w14:paraId="35CDAA88" w14:textId="77777777" w:rsidR="00871988" w:rsidRPr="005A469E" w:rsidRDefault="00871988" w:rsidP="00C41D83">
      <w:pPr>
        <w:pStyle w:val="a4"/>
        <w:rPr>
          <w:lang w:val="en-US"/>
        </w:rPr>
      </w:pPr>
      <w:r>
        <w:rPr>
          <w:rStyle w:val="a6"/>
        </w:rPr>
        <w:footnoteRef/>
      </w:r>
      <w:r>
        <w:t xml:space="preserve"> </w:t>
      </w:r>
      <w:r w:rsidRPr="005A469E">
        <w:t>Обращает на себя внимание строгое совпадение ретрорейтингов ХХХ и данных ЦИК как по «Единой России», так и по В.Путину. Этот вопрос требует разъяснения. Если взвешивание осуществлялось по «Единой России», то строгое совпадение цифр могло произойти только по этой позиции.</w:t>
      </w:r>
    </w:p>
  </w:footnote>
  <w:footnote w:id="25">
    <w:p w14:paraId="2E13F60E" w14:textId="77777777" w:rsidR="00871988" w:rsidRPr="00E37621" w:rsidRDefault="00871988" w:rsidP="00C41D83">
      <w:pPr>
        <w:pStyle w:val="a4"/>
        <w:rPr>
          <w:lang w:val="ru-RU"/>
        </w:rPr>
      </w:pPr>
      <w:r>
        <w:rPr>
          <w:rStyle w:val="a6"/>
        </w:rPr>
        <w:footnoteRef/>
      </w:r>
      <w:r>
        <w:t xml:space="preserve"> </w:t>
      </w:r>
      <w:r w:rsidRPr="00E37621">
        <w:t>Оспаривая тезис о произвольной проблемной фокусировке возникающих научных концепции, Ст.Тулмин указывает: “Ученые не могут всерьез принять концептуальное предложение просто потому, что оно избегает противоречий с достоверными результатами предшествующего опыта. Скорее они будут рассматривать новое предложение с оглядкой на какую-то группу проблем, исследуя, какой вклад оно может внести в возможное решение этих проблем” [112. с. 209].</w:t>
      </w:r>
    </w:p>
  </w:footnote>
  <w:footnote w:id="26">
    <w:p w14:paraId="4ED337F9" w14:textId="77777777" w:rsidR="00871988" w:rsidRPr="00E37621" w:rsidRDefault="00871988" w:rsidP="00C41D83">
      <w:pPr>
        <w:pStyle w:val="a4"/>
        <w:rPr>
          <w:lang w:val="ru-RU"/>
        </w:rPr>
      </w:pPr>
      <w:r>
        <w:rPr>
          <w:rStyle w:val="a6"/>
        </w:rPr>
        <w:footnoteRef/>
      </w:r>
      <w:r>
        <w:t xml:space="preserve"> </w:t>
      </w:r>
      <w:r w:rsidRPr="00E37621">
        <w:t>Выделено нами – С.Б. Собственно говоря, главная задача данной монографии заключается в рассмотрении вопроса о том, как на этапе интуитивной разработки теорий перейти от бессистемных наблюдений к систематическим.</w:t>
      </w:r>
    </w:p>
  </w:footnote>
  <w:footnote w:id="27">
    <w:p w14:paraId="181730D6" w14:textId="77777777" w:rsidR="00871988" w:rsidRPr="00E37621" w:rsidRDefault="00871988" w:rsidP="00C41D83">
      <w:pPr>
        <w:pStyle w:val="a4"/>
        <w:rPr>
          <w:lang w:val="ru-RU"/>
        </w:rPr>
      </w:pPr>
      <w:r>
        <w:rPr>
          <w:rStyle w:val="a6"/>
        </w:rPr>
        <w:footnoteRef/>
      </w:r>
      <w:r>
        <w:t xml:space="preserve"> </w:t>
      </w:r>
      <w:r w:rsidRPr="00E37621">
        <w:t>Во втором издании своей книги В.А.Ядов полностью исключил это высказывание, хотя та часть фразы, в которой говорится о формировании гипотез на стыке между эмпирическими наблюдениями и интерпретацией этих наблюдений в понятиях социологической теории, безусловно, правильна.</w:t>
      </w:r>
    </w:p>
  </w:footnote>
  <w:footnote w:id="28">
    <w:p w14:paraId="4CB9525D" w14:textId="77777777" w:rsidR="00871988" w:rsidRPr="00E37621" w:rsidRDefault="00871988" w:rsidP="00C41D83">
      <w:pPr>
        <w:pStyle w:val="a4"/>
        <w:rPr>
          <w:lang w:val="ru-RU"/>
        </w:rPr>
      </w:pPr>
      <w:r>
        <w:rPr>
          <w:rStyle w:val="a6"/>
        </w:rPr>
        <w:footnoteRef/>
      </w:r>
      <w:r>
        <w:t xml:space="preserve"> </w:t>
      </w:r>
      <w:r w:rsidRPr="00E37621">
        <w:t>В сфере индустриальной социологии в качестве примеров можно привести классические работы Э.Мэйо, У.Уайта. Ф.Херцберга и других авторов.</w:t>
      </w:r>
    </w:p>
  </w:footnote>
  <w:footnote w:id="29">
    <w:p w14:paraId="7C99A4B4" w14:textId="77777777" w:rsidR="00871988" w:rsidRPr="00126CF8" w:rsidRDefault="00871988" w:rsidP="00C41D83">
      <w:pPr>
        <w:pStyle w:val="a4"/>
        <w:rPr>
          <w:lang w:val="ru-RU"/>
        </w:rPr>
      </w:pPr>
      <w:r>
        <w:rPr>
          <w:rStyle w:val="a6"/>
        </w:rPr>
        <w:footnoteRef/>
      </w:r>
      <w:r>
        <w:t xml:space="preserve"> </w:t>
      </w:r>
      <w:r w:rsidRPr="00126CF8">
        <w:t>Если вспомнить основоположников социологии как науки: Ф.Тенниса, М.Вебера, Э.Дюркгейма и др., то они вообще не проводили опросов и не были эмпириками в современном смысле этого слова. Кем они были – так это очень внимательными социальными наблюдателями (и в этом смысле эмпириками, а не фантазерами). Подняв на основе своих наблюдений социологическую теорию во многом на непревзойденную высоту, они косвенно показали, что чрезмерная эмпирическая (позитивистская) ориентация парадоксальным образом вредит науке, способствуя вытеснению из нее крупных идей.</w:t>
      </w:r>
    </w:p>
  </w:footnote>
  <w:footnote w:id="30">
    <w:p w14:paraId="2D509550" w14:textId="77777777" w:rsidR="00871988" w:rsidRPr="00126CF8" w:rsidRDefault="00871988" w:rsidP="00C41D83">
      <w:pPr>
        <w:pStyle w:val="a4"/>
        <w:rPr>
          <w:lang w:val="ru-RU"/>
        </w:rPr>
      </w:pPr>
      <w:r>
        <w:rPr>
          <w:rStyle w:val="a6"/>
        </w:rPr>
        <w:footnoteRef/>
      </w:r>
      <w:r>
        <w:t xml:space="preserve"> </w:t>
      </w:r>
      <w:r w:rsidRPr="00126CF8">
        <w:t>Цитируется по изданному в 1924 г. сб. “Предмет и метод”. В современном издании трудов Маршалла изложение данного вопроса сильно сокращено и к тому же разорвано между главой 3 книги 1 и приложением Д.</w:t>
      </w:r>
    </w:p>
  </w:footnote>
  <w:footnote w:id="31">
    <w:p w14:paraId="077CE4B9" w14:textId="77777777" w:rsidR="00871988" w:rsidRPr="00126CF8" w:rsidRDefault="00871988" w:rsidP="00C41D83">
      <w:pPr>
        <w:pStyle w:val="a4"/>
        <w:rPr>
          <w:lang w:val="ru-RU"/>
        </w:rPr>
      </w:pPr>
      <w:r>
        <w:rPr>
          <w:rStyle w:val="a6"/>
        </w:rPr>
        <w:footnoteRef/>
      </w:r>
      <w:r>
        <w:t xml:space="preserve"> </w:t>
      </w:r>
      <w:r w:rsidRPr="00126CF8">
        <w:t>Перефразируя известное изречение Карла Менгера. можно сказать, что в советскую эпоху существовало поразительное различие между процессом планирования, как он описывался в экономических учебниках, и реальной практикой планового управления. Еще более поразительно, что на протяжении десятилетий никто из социологов не заметил и не описал этих различий. Ныне, оглядываясь в прошлое, можно сказать, что советская система плановой экономики представляла собой чрезвычайно интересный объект для социологических исследований, поэтому в определенном смысле можно пожалеть, что она безвозвратно ушла в прошлое, так и не будучи адекватно описанной.</w:t>
      </w:r>
    </w:p>
  </w:footnote>
  <w:footnote w:id="32">
    <w:p w14:paraId="5D5F4BB2" w14:textId="77777777" w:rsidR="00871988" w:rsidRPr="00B364F7" w:rsidRDefault="00871988" w:rsidP="00C41D83">
      <w:pPr>
        <w:pStyle w:val="a4"/>
        <w:rPr>
          <w:lang w:val="ru-RU"/>
        </w:rPr>
      </w:pPr>
      <w:r>
        <w:rPr>
          <w:rStyle w:val="a6"/>
        </w:rPr>
        <w:footnoteRef/>
      </w:r>
      <w:r>
        <w:t xml:space="preserve"> </w:t>
      </w:r>
      <w:r w:rsidRPr="00B364F7">
        <w:t>Опубликовано: журнал «Вопросы социологии», 1996 г., №6.</w:t>
      </w:r>
    </w:p>
  </w:footnote>
  <w:footnote w:id="33">
    <w:p w14:paraId="51407E88" w14:textId="77777777" w:rsidR="00871988" w:rsidRPr="00CE3182" w:rsidRDefault="00871988" w:rsidP="00E12957">
      <w:pPr>
        <w:pStyle w:val="a4"/>
        <w:rPr>
          <w:lang w:val="ru-RU"/>
        </w:rPr>
      </w:pPr>
      <w:r>
        <w:rPr>
          <w:rStyle w:val="a6"/>
        </w:rPr>
        <w:footnoteRef/>
      </w:r>
      <w:r>
        <w:t xml:space="preserve"> </w:t>
      </w:r>
      <w:r w:rsidRPr="00CE3182">
        <w:t>http://www.gazeta.ru/comments/68215.shtml?print</w:t>
      </w:r>
    </w:p>
  </w:footnote>
  <w:footnote w:id="34">
    <w:p w14:paraId="32430A2A" w14:textId="77777777" w:rsidR="00871988" w:rsidRPr="0086125A" w:rsidRDefault="00871988" w:rsidP="00E12957">
      <w:pPr>
        <w:pStyle w:val="a4"/>
        <w:rPr>
          <w:lang w:val="ru-RU"/>
        </w:rPr>
      </w:pPr>
      <w:r>
        <w:rPr>
          <w:rStyle w:val="a6"/>
        </w:rPr>
        <w:footnoteRef/>
      </w:r>
      <w:r>
        <w:t xml:space="preserve"> </w:t>
      </w:r>
      <w:r w:rsidRPr="0086125A">
        <w:t>Известные инженеры-рационализаторы неоднократно указывали на важность проблемы правильной организации документооборота. Г. Эмерсон по данному вопросу писал: «Учетная работа на предприятиях постоянно загромождается массой параллельных сведений, т. е. сведений ненужных, не имеющих никакой цены и только повышающих стоимость учета. Знакомясь с делами крупного производственного предприятия, мы не знаем, чему больше удивляться: полному ли отсутствию надежных, быстрых и точных учетных данных или невероятной массе всяческих учетных документов и таблиц, составляемых ценою напряженного труда и огромных расходов, но не отличающихся ни надежностью, ни полнотой</w:t>
      </w:r>
    </w:p>
  </w:footnote>
  <w:footnote w:id="35">
    <w:p w14:paraId="55C8B415" w14:textId="71183F3B" w:rsidR="00871988" w:rsidRPr="00672ACC" w:rsidRDefault="00871988">
      <w:pPr>
        <w:pStyle w:val="a4"/>
        <w:rPr>
          <w:lang w:val="ru-RU"/>
        </w:rPr>
      </w:pPr>
      <w:r>
        <w:rPr>
          <w:rStyle w:val="a6"/>
        </w:rPr>
        <w:footnoteRef/>
      </w:r>
      <w:r>
        <w:t xml:space="preserve"> </w:t>
      </w:r>
      <w:r w:rsidRPr="00672ACC">
        <w:t>С исторической точки зрения интересно следующее высказывание Н.С.Хрущева, обращенное к военным, возражавшим против сокращения срока службы: «Сроки службы сократили не случайно. Народному хозяйству требуются рабочие руки, их не хватает везде, куда ни глянь, а тем временем молодые люди, служа в армии, только потребляют и ничего не производят. Вы когда-нибудь задумывались, сколько полезных вещей произведут вернувшиеся из армии на год раньше военнослужащие?». Подробнее здесь: http://jim-garrison.livejournal.com/953801.html#comments</w:t>
      </w:r>
    </w:p>
  </w:footnote>
  <w:footnote w:id="36">
    <w:p w14:paraId="71786DBC" w14:textId="424A5A3A" w:rsidR="00871988" w:rsidRPr="00672ACC" w:rsidRDefault="00871988">
      <w:pPr>
        <w:pStyle w:val="a4"/>
        <w:rPr>
          <w:lang w:val="ru-RU"/>
        </w:rPr>
      </w:pPr>
      <w:r>
        <w:rPr>
          <w:rStyle w:val="a6"/>
        </w:rPr>
        <w:footnoteRef/>
      </w:r>
      <w:r>
        <w:t xml:space="preserve"> </w:t>
      </w:r>
      <w:r w:rsidRPr="00672ACC">
        <w:t>источник: http://21russia.ru/news/army/2014-10-30/chislo-kontraktnikov-armii-rossii-vpervye-prevysilo-chislo-prizyvnikov</w:t>
      </w:r>
    </w:p>
  </w:footnote>
  <w:footnote w:id="37">
    <w:p w14:paraId="3BEFE2EB" w14:textId="1049F589" w:rsidR="00871988" w:rsidRPr="005B2F3D" w:rsidRDefault="00871988">
      <w:pPr>
        <w:pStyle w:val="a4"/>
        <w:rPr>
          <w:lang w:val="ru-RU"/>
        </w:rPr>
      </w:pPr>
      <w:r>
        <w:rPr>
          <w:rStyle w:val="a6"/>
        </w:rPr>
        <w:footnoteRef/>
      </w:r>
      <w:r>
        <w:t xml:space="preserve"> </w:t>
      </w:r>
      <w:r w:rsidRPr="005B2F3D">
        <w:t>https://wciom.ru/index.php?id=236&amp;uid=116138</w:t>
      </w:r>
    </w:p>
  </w:footnote>
  <w:footnote w:id="38">
    <w:p w14:paraId="582BDFB5" w14:textId="425DF9C5" w:rsidR="00871988" w:rsidRPr="005B2F3D" w:rsidRDefault="00871988">
      <w:pPr>
        <w:pStyle w:val="a4"/>
        <w:rPr>
          <w:lang w:val="ru-RU"/>
        </w:rPr>
      </w:pPr>
      <w:r>
        <w:rPr>
          <w:rStyle w:val="a6"/>
        </w:rPr>
        <w:footnoteRef/>
      </w:r>
      <w:r>
        <w:t xml:space="preserve"> </w:t>
      </w:r>
      <w:r w:rsidRPr="005B2F3D">
        <w:t>https://lenta.ru/articles/2015/12/22/gpv/</w:t>
      </w:r>
    </w:p>
  </w:footnote>
  <w:footnote w:id="39">
    <w:p w14:paraId="6416963C" w14:textId="46C3C60C" w:rsidR="00871988" w:rsidRPr="005B2F3D" w:rsidRDefault="00871988">
      <w:pPr>
        <w:pStyle w:val="a4"/>
        <w:rPr>
          <w:lang w:val="ru-RU"/>
        </w:rPr>
      </w:pPr>
      <w:r>
        <w:rPr>
          <w:rStyle w:val="a6"/>
        </w:rPr>
        <w:footnoteRef/>
      </w:r>
      <w:r>
        <w:t xml:space="preserve"> </w:t>
      </w:r>
      <w:r w:rsidRPr="005B2F3D">
        <w:t>Источник: https://www.gazeta.ru/army/2017/02/17/10530731.shtml#page3</w:t>
      </w:r>
    </w:p>
  </w:footnote>
  <w:footnote w:id="40">
    <w:p w14:paraId="77654064" w14:textId="3572FE6C" w:rsidR="00871988" w:rsidRPr="002504D6" w:rsidRDefault="00871988">
      <w:pPr>
        <w:pStyle w:val="a4"/>
        <w:rPr>
          <w:lang w:val="ru-RU"/>
        </w:rPr>
      </w:pPr>
      <w:r>
        <w:rPr>
          <w:rStyle w:val="a6"/>
        </w:rPr>
        <w:footnoteRef/>
      </w:r>
      <w:r>
        <w:t xml:space="preserve"> </w:t>
      </w:r>
      <w:r w:rsidRPr="002504D6">
        <w:t>Источник: http://newrezume.org/</w:t>
      </w:r>
    </w:p>
  </w:footnote>
  <w:footnote w:id="41">
    <w:p w14:paraId="76A9FA85" w14:textId="1387964F" w:rsidR="00871988" w:rsidRPr="002504D6" w:rsidRDefault="00871988">
      <w:pPr>
        <w:pStyle w:val="a4"/>
        <w:rPr>
          <w:lang w:val="ru-RU"/>
        </w:rPr>
      </w:pPr>
      <w:r>
        <w:rPr>
          <w:rStyle w:val="a6"/>
        </w:rPr>
        <w:footnoteRef/>
      </w:r>
      <w:r>
        <w:t xml:space="preserve"> </w:t>
      </w:r>
      <w:r w:rsidRPr="002504D6">
        <w:t>Источник: http://www.eg.ru/daily/melochi/66561/</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8C673F" w14:textId="77777777" w:rsidR="00871988" w:rsidRDefault="00871988">
    <w:pPr>
      <w:pStyle w:val="a7"/>
      <w:ind w:firstLine="398"/>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E7D83D" w14:textId="77777777" w:rsidR="00871988" w:rsidRDefault="00871988">
    <w:pPr>
      <w:pStyle w:val="a7"/>
      <w:ind w:firstLine="398"/>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A144D2" w14:textId="77777777" w:rsidR="00871988" w:rsidRDefault="00871988">
    <w:pPr>
      <w:pStyle w:val="a7"/>
      <w:ind w:firstLine="398"/>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0B5648" w14:textId="77777777" w:rsidR="00871988" w:rsidRDefault="00871988">
    <w:pPr>
      <w:pStyle w:val="a7"/>
      <w:ind w:firstLine="398"/>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E9B02B" w14:textId="77777777" w:rsidR="00871988" w:rsidRDefault="00871988">
    <w:pPr>
      <w:pStyle w:val="a7"/>
      <w:ind w:firstLine="398"/>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DBC1F6" w14:textId="77777777" w:rsidR="00871988" w:rsidRDefault="00871988">
    <w:pPr>
      <w:pStyle w:val="a7"/>
      <w:ind w:firstLine="398"/>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B46503" w14:textId="77777777" w:rsidR="00871988" w:rsidRDefault="00871988">
    <w:pPr>
      <w:pStyle w:val="a7"/>
      <w:ind w:firstLine="398"/>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810397" w14:textId="77777777" w:rsidR="00871988" w:rsidRDefault="00871988">
    <w:pPr>
      <w:pStyle w:val="a7"/>
      <w:ind w:firstLine="398"/>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B6B136" w14:textId="77777777" w:rsidR="00871988" w:rsidRDefault="00871988">
    <w:pPr>
      <w:pStyle w:val="a7"/>
      <w:ind w:firstLine="398"/>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03C68F" w14:textId="77777777" w:rsidR="00871988" w:rsidRDefault="00871988">
    <w:pPr>
      <w:pStyle w:val="a7"/>
      <w:ind w:firstLine="398"/>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6FF065D" w14:textId="77777777" w:rsidR="00871988" w:rsidRDefault="00871988">
    <w:pPr>
      <w:pStyle w:val="a7"/>
      <w:ind w:firstLine="398"/>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5B43A8" w14:textId="77777777" w:rsidR="00871988" w:rsidRDefault="00871988">
    <w:pPr>
      <w:pStyle w:val="a7"/>
      <w:ind w:firstLine="398"/>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EAC632" w14:textId="77777777" w:rsidR="00871988" w:rsidRDefault="00871988">
    <w:pPr>
      <w:pStyle w:val="a7"/>
      <w:ind w:firstLine="398"/>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BC3240" w14:textId="77777777" w:rsidR="00871988" w:rsidRDefault="00871988">
    <w:pPr>
      <w:pStyle w:val="a7"/>
      <w:ind w:firstLine="398"/>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ED6A0" w14:textId="77777777" w:rsidR="00871988" w:rsidRDefault="00871988">
    <w:pPr>
      <w:pStyle w:val="a7"/>
      <w:ind w:firstLine="398"/>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BC25B3" w14:textId="77777777" w:rsidR="00871988" w:rsidRDefault="00871988">
    <w:pPr>
      <w:pStyle w:val="a7"/>
      <w:ind w:firstLine="398"/>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37A7CD" w14:textId="77777777" w:rsidR="00871988" w:rsidRDefault="00871988">
    <w:pPr>
      <w:pStyle w:val="a7"/>
      <w:ind w:firstLine="398"/>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733FDA" w14:textId="77777777" w:rsidR="00871988" w:rsidRDefault="00871988">
    <w:pPr>
      <w:pStyle w:val="a7"/>
      <w:ind w:firstLine="39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C062F9"/>
    <w:multiLevelType w:val="hybridMultilevel"/>
    <w:tmpl w:val="4D8C557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022F7781"/>
    <w:multiLevelType w:val="hybridMultilevel"/>
    <w:tmpl w:val="DAC693C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027E58B9"/>
    <w:multiLevelType w:val="hybridMultilevel"/>
    <w:tmpl w:val="E314327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03A86FEB"/>
    <w:multiLevelType w:val="hybridMultilevel"/>
    <w:tmpl w:val="AAFAC7F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04393755"/>
    <w:multiLevelType w:val="hybridMultilevel"/>
    <w:tmpl w:val="AA4498F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04B53132"/>
    <w:multiLevelType w:val="hybridMultilevel"/>
    <w:tmpl w:val="12BE857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056C3925"/>
    <w:multiLevelType w:val="hybridMultilevel"/>
    <w:tmpl w:val="1A30F62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069A0380"/>
    <w:multiLevelType w:val="hybridMultilevel"/>
    <w:tmpl w:val="F4D0574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07033270"/>
    <w:multiLevelType w:val="hybridMultilevel"/>
    <w:tmpl w:val="D206C63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076E342F"/>
    <w:multiLevelType w:val="hybridMultilevel"/>
    <w:tmpl w:val="4144487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08332D53"/>
    <w:multiLevelType w:val="hybridMultilevel"/>
    <w:tmpl w:val="EBC2F48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08683805"/>
    <w:multiLevelType w:val="hybridMultilevel"/>
    <w:tmpl w:val="C1848A6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08B82C7C"/>
    <w:multiLevelType w:val="hybridMultilevel"/>
    <w:tmpl w:val="A490953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09B461B9"/>
    <w:multiLevelType w:val="hybridMultilevel"/>
    <w:tmpl w:val="83CA642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09C042AA"/>
    <w:multiLevelType w:val="hybridMultilevel"/>
    <w:tmpl w:val="7482410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09E54745"/>
    <w:multiLevelType w:val="hybridMultilevel"/>
    <w:tmpl w:val="EE50FE9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0A452999"/>
    <w:multiLevelType w:val="hybridMultilevel"/>
    <w:tmpl w:val="268E882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0A963C9C"/>
    <w:multiLevelType w:val="hybridMultilevel"/>
    <w:tmpl w:val="F592742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0B12525B"/>
    <w:multiLevelType w:val="hybridMultilevel"/>
    <w:tmpl w:val="FC9C87A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0E32428F"/>
    <w:multiLevelType w:val="hybridMultilevel"/>
    <w:tmpl w:val="469EA08C"/>
    <w:lvl w:ilvl="0" w:tplc="5DB07FC6">
      <w:start w:val="1"/>
      <w:numFmt w:val="bullet"/>
      <w:lvlText w:val=""/>
      <w:lvlJc w:val="left"/>
      <w:pPr>
        <w:ind w:left="1440" w:hanging="360"/>
      </w:pPr>
      <w:rPr>
        <w:rFonts w:ascii="Symbol" w:hAnsi="Symbol" w:hint="default"/>
        <w:sz w:val="28"/>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0ED816EF"/>
    <w:multiLevelType w:val="hybridMultilevel"/>
    <w:tmpl w:val="14F8AE9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0EEC3795"/>
    <w:multiLevelType w:val="hybridMultilevel"/>
    <w:tmpl w:val="B2FE405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15:restartNumberingAfterBreak="0">
    <w:nsid w:val="0F473D9D"/>
    <w:multiLevelType w:val="hybridMultilevel"/>
    <w:tmpl w:val="C9568AB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 w15:restartNumberingAfterBreak="0">
    <w:nsid w:val="0F723DCA"/>
    <w:multiLevelType w:val="hybridMultilevel"/>
    <w:tmpl w:val="6DE0B39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15:restartNumberingAfterBreak="0">
    <w:nsid w:val="104008DF"/>
    <w:multiLevelType w:val="hybridMultilevel"/>
    <w:tmpl w:val="EA7C302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15:restartNumberingAfterBreak="0">
    <w:nsid w:val="1229674E"/>
    <w:multiLevelType w:val="hybridMultilevel"/>
    <w:tmpl w:val="CBA8709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15:restartNumberingAfterBreak="0">
    <w:nsid w:val="12EC2E7E"/>
    <w:multiLevelType w:val="hybridMultilevel"/>
    <w:tmpl w:val="A042ADB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145A653E"/>
    <w:multiLevelType w:val="hybridMultilevel"/>
    <w:tmpl w:val="268E882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15:restartNumberingAfterBreak="0">
    <w:nsid w:val="15B27697"/>
    <w:multiLevelType w:val="hybridMultilevel"/>
    <w:tmpl w:val="8188D4B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16A560B9"/>
    <w:multiLevelType w:val="hybridMultilevel"/>
    <w:tmpl w:val="A33E07A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17246C6E"/>
    <w:multiLevelType w:val="hybridMultilevel"/>
    <w:tmpl w:val="268E882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17747E4B"/>
    <w:multiLevelType w:val="hybridMultilevel"/>
    <w:tmpl w:val="D390B342"/>
    <w:lvl w:ilvl="0" w:tplc="5DB07FC6">
      <w:start w:val="1"/>
      <w:numFmt w:val="bullet"/>
      <w:lvlText w:val=""/>
      <w:lvlJc w:val="left"/>
      <w:pPr>
        <w:ind w:left="1440" w:hanging="360"/>
      </w:pPr>
      <w:rPr>
        <w:rFonts w:ascii="Symbol" w:hAnsi="Symbol" w:hint="default"/>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15:restartNumberingAfterBreak="0">
    <w:nsid w:val="19795C0B"/>
    <w:multiLevelType w:val="hybridMultilevel"/>
    <w:tmpl w:val="D4C6512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 w15:restartNumberingAfterBreak="0">
    <w:nsid w:val="1B746D7C"/>
    <w:multiLevelType w:val="hybridMultilevel"/>
    <w:tmpl w:val="E23EFCB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15:restartNumberingAfterBreak="0">
    <w:nsid w:val="1BCB6EAD"/>
    <w:multiLevelType w:val="hybridMultilevel"/>
    <w:tmpl w:val="5748C4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15:restartNumberingAfterBreak="0">
    <w:nsid w:val="1C3676FC"/>
    <w:multiLevelType w:val="hybridMultilevel"/>
    <w:tmpl w:val="0BE48F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6" w15:restartNumberingAfterBreak="0">
    <w:nsid w:val="1C435B43"/>
    <w:multiLevelType w:val="hybridMultilevel"/>
    <w:tmpl w:val="A47A63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15:restartNumberingAfterBreak="0">
    <w:nsid w:val="1E392958"/>
    <w:multiLevelType w:val="hybridMultilevel"/>
    <w:tmpl w:val="BE229D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15:restartNumberingAfterBreak="0">
    <w:nsid w:val="1F362415"/>
    <w:multiLevelType w:val="hybridMultilevel"/>
    <w:tmpl w:val="CE460A1A"/>
    <w:lvl w:ilvl="0" w:tplc="04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15:restartNumberingAfterBreak="0">
    <w:nsid w:val="202E4DA8"/>
    <w:multiLevelType w:val="hybridMultilevel"/>
    <w:tmpl w:val="6698312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15:restartNumberingAfterBreak="0">
    <w:nsid w:val="20785B55"/>
    <w:multiLevelType w:val="hybridMultilevel"/>
    <w:tmpl w:val="16147B7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1" w15:restartNumberingAfterBreak="0">
    <w:nsid w:val="20AE7D3D"/>
    <w:multiLevelType w:val="hybridMultilevel"/>
    <w:tmpl w:val="E494B17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15:restartNumberingAfterBreak="0">
    <w:nsid w:val="22AE3018"/>
    <w:multiLevelType w:val="hybridMultilevel"/>
    <w:tmpl w:val="959C21D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15:restartNumberingAfterBreak="0">
    <w:nsid w:val="23290678"/>
    <w:multiLevelType w:val="hybridMultilevel"/>
    <w:tmpl w:val="B2C231D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4" w15:restartNumberingAfterBreak="0">
    <w:nsid w:val="235E08C1"/>
    <w:multiLevelType w:val="hybridMultilevel"/>
    <w:tmpl w:val="019C36D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5" w15:restartNumberingAfterBreak="0">
    <w:nsid w:val="240E63D4"/>
    <w:multiLevelType w:val="hybridMultilevel"/>
    <w:tmpl w:val="1BEA547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6" w15:restartNumberingAfterBreak="0">
    <w:nsid w:val="24451D58"/>
    <w:multiLevelType w:val="hybridMultilevel"/>
    <w:tmpl w:val="C4C09EF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7" w15:restartNumberingAfterBreak="0">
    <w:nsid w:val="248F43EE"/>
    <w:multiLevelType w:val="hybridMultilevel"/>
    <w:tmpl w:val="AAA05F72"/>
    <w:lvl w:ilvl="0" w:tplc="04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8" w15:restartNumberingAfterBreak="0">
    <w:nsid w:val="26357C34"/>
    <w:multiLevelType w:val="multilevel"/>
    <w:tmpl w:val="14F0B4FC"/>
    <w:lvl w:ilvl="0">
      <w:start w:val="1"/>
      <w:numFmt w:val="decimal"/>
      <w:lvlText w:val="%1."/>
      <w:lvlJc w:val="left"/>
      <w:pPr>
        <w:ind w:left="1440" w:hanging="360"/>
      </w:pPr>
    </w:lvl>
    <w:lvl w:ilvl="1">
      <w:start w:val="2"/>
      <w:numFmt w:val="decimal"/>
      <w:isLgl/>
      <w:lvlText w:val="%1.%2."/>
      <w:lvlJc w:val="left"/>
      <w:pPr>
        <w:ind w:left="180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520" w:hanging="14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3240" w:hanging="2160"/>
      </w:pPr>
      <w:rPr>
        <w:rFonts w:hint="default"/>
      </w:rPr>
    </w:lvl>
    <w:lvl w:ilvl="8">
      <w:start w:val="1"/>
      <w:numFmt w:val="decimal"/>
      <w:isLgl/>
      <w:lvlText w:val="%1.%2.%3.%4.%5.%6.%7.%8.%9."/>
      <w:lvlJc w:val="left"/>
      <w:pPr>
        <w:ind w:left="3240" w:hanging="2160"/>
      </w:pPr>
      <w:rPr>
        <w:rFonts w:hint="default"/>
      </w:rPr>
    </w:lvl>
  </w:abstractNum>
  <w:abstractNum w:abstractNumId="49" w15:restartNumberingAfterBreak="0">
    <w:nsid w:val="26CC2B0C"/>
    <w:multiLevelType w:val="hybridMultilevel"/>
    <w:tmpl w:val="7522F86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0" w15:restartNumberingAfterBreak="0">
    <w:nsid w:val="27400D25"/>
    <w:multiLevelType w:val="hybridMultilevel"/>
    <w:tmpl w:val="01B03F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1" w15:restartNumberingAfterBreak="0">
    <w:nsid w:val="2850338C"/>
    <w:multiLevelType w:val="hybridMultilevel"/>
    <w:tmpl w:val="2C4CE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2" w15:restartNumberingAfterBreak="0">
    <w:nsid w:val="28EF1635"/>
    <w:multiLevelType w:val="hybridMultilevel"/>
    <w:tmpl w:val="6978BAE2"/>
    <w:lvl w:ilvl="0" w:tplc="04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3" w15:restartNumberingAfterBreak="0">
    <w:nsid w:val="299568D4"/>
    <w:multiLevelType w:val="hybridMultilevel"/>
    <w:tmpl w:val="2FD6933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4" w15:restartNumberingAfterBreak="0">
    <w:nsid w:val="2A815BB8"/>
    <w:multiLevelType w:val="hybridMultilevel"/>
    <w:tmpl w:val="C7E0990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5" w15:restartNumberingAfterBreak="0">
    <w:nsid w:val="2AE676A2"/>
    <w:multiLevelType w:val="hybridMultilevel"/>
    <w:tmpl w:val="FAD0AC8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6" w15:restartNumberingAfterBreak="0">
    <w:nsid w:val="2C516631"/>
    <w:multiLevelType w:val="hybridMultilevel"/>
    <w:tmpl w:val="7D64F8C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7" w15:restartNumberingAfterBreak="0">
    <w:nsid w:val="2FC8411C"/>
    <w:multiLevelType w:val="hybridMultilevel"/>
    <w:tmpl w:val="2954DBD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8" w15:restartNumberingAfterBreak="0">
    <w:nsid w:val="2FD368E9"/>
    <w:multiLevelType w:val="hybridMultilevel"/>
    <w:tmpl w:val="FA12298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9" w15:restartNumberingAfterBreak="0">
    <w:nsid w:val="2FD36B2D"/>
    <w:multiLevelType w:val="hybridMultilevel"/>
    <w:tmpl w:val="BB2069A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0" w15:restartNumberingAfterBreak="0">
    <w:nsid w:val="30C66429"/>
    <w:multiLevelType w:val="hybridMultilevel"/>
    <w:tmpl w:val="11CC20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311B2570"/>
    <w:multiLevelType w:val="hybridMultilevel"/>
    <w:tmpl w:val="005C2BB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2" w15:restartNumberingAfterBreak="0">
    <w:nsid w:val="32011B74"/>
    <w:multiLevelType w:val="hybridMultilevel"/>
    <w:tmpl w:val="B8D0AA4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3" w15:restartNumberingAfterBreak="0">
    <w:nsid w:val="325066FC"/>
    <w:multiLevelType w:val="hybridMultilevel"/>
    <w:tmpl w:val="5036987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4" w15:restartNumberingAfterBreak="0">
    <w:nsid w:val="33D823EA"/>
    <w:multiLevelType w:val="hybridMultilevel"/>
    <w:tmpl w:val="138E866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5" w15:restartNumberingAfterBreak="0">
    <w:nsid w:val="3556747F"/>
    <w:multiLevelType w:val="hybridMultilevel"/>
    <w:tmpl w:val="08B2D89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6" w15:restartNumberingAfterBreak="0">
    <w:nsid w:val="35D325B3"/>
    <w:multiLevelType w:val="hybridMultilevel"/>
    <w:tmpl w:val="072C97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36A50DCD"/>
    <w:multiLevelType w:val="hybridMultilevel"/>
    <w:tmpl w:val="ECF892B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8" w15:restartNumberingAfterBreak="0">
    <w:nsid w:val="36A64684"/>
    <w:multiLevelType w:val="hybridMultilevel"/>
    <w:tmpl w:val="E2542E7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9" w15:restartNumberingAfterBreak="0">
    <w:nsid w:val="37D828FA"/>
    <w:multiLevelType w:val="hybridMultilevel"/>
    <w:tmpl w:val="89C25D1C"/>
    <w:lvl w:ilvl="0" w:tplc="04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0" w15:restartNumberingAfterBreak="0">
    <w:nsid w:val="37F270AA"/>
    <w:multiLevelType w:val="hybridMultilevel"/>
    <w:tmpl w:val="815C3D8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1" w15:restartNumberingAfterBreak="0">
    <w:nsid w:val="390408B7"/>
    <w:multiLevelType w:val="hybridMultilevel"/>
    <w:tmpl w:val="13B8CA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3A0E72EB"/>
    <w:multiLevelType w:val="hybridMultilevel"/>
    <w:tmpl w:val="FA2CEE3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3" w15:restartNumberingAfterBreak="0">
    <w:nsid w:val="3B4A47CF"/>
    <w:multiLevelType w:val="hybridMultilevel"/>
    <w:tmpl w:val="05ECACF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4" w15:restartNumberingAfterBreak="0">
    <w:nsid w:val="3DD71E7A"/>
    <w:multiLevelType w:val="hybridMultilevel"/>
    <w:tmpl w:val="D20480B4"/>
    <w:lvl w:ilvl="0" w:tplc="04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5" w15:restartNumberingAfterBreak="0">
    <w:nsid w:val="3EC00C1F"/>
    <w:multiLevelType w:val="hybridMultilevel"/>
    <w:tmpl w:val="5808C0A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6" w15:restartNumberingAfterBreak="0">
    <w:nsid w:val="3EF45738"/>
    <w:multiLevelType w:val="hybridMultilevel"/>
    <w:tmpl w:val="4DBA45B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7" w15:restartNumberingAfterBreak="0">
    <w:nsid w:val="41D704D6"/>
    <w:multiLevelType w:val="hybridMultilevel"/>
    <w:tmpl w:val="470C02D6"/>
    <w:lvl w:ilvl="0" w:tplc="04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8" w15:restartNumberingAfterBreak="0">
    <w:nsid w:val="43990043"/>
    <w:multiLevelType w:val="hybridMultilevel"/>
    <w:tmpl w:val="6DB2A90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9" w15:restartNumberingAfterBreak="0">
    <w:nsid w:val="43F12534"/>
    <w:multiLevelType w:val="hybridMultilevel"/>
    <w:tmpl w:val="019E51C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0" w15:restartNumberingAfterBreak="0">
    <w:nsid w:val="4405485A"/>
    <w:multiLevelType w:val="hybridMultilevel"/>
    <w:tmpl w:val="C37CE24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1" w15:restartNumberingAfterBreak="0">
    <w:nsid w:val="446E729A"/>
    <w:multiLevelType w:val="hybridMultilevel"/>
    <w:tmpl w:val="8006F11A"/>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44843664"/>
    <w:multiLevelType w:val="hybridMultilevel"/>
    <w:tmpl w:val="A568F9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448C777E"/>
    <w:multiLevelType w:val="hybridMultilevel"/>
    <w:tmpl w:val="ADB81D8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4" w15:restartNumberingAfterBreak="0">
    <w:nsid w:val="44A37531"/>
    <w:multiLevelType w:val="hybridMultilevel"/>
    <w:tmpl w:val="372024B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5" w15:restartNumberingAfterBreak="0">
    <w:nsid w:val="45D82C70"/>
    <w:multiLevelType w:val="hybridMultilevel"/>
    <w:tmpl w:val="F6C6AD7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6" w15:restartNumberingAfterBreak="0">
    <w:nsid w:val="470B2B23"/>
    <w:multiLevelType w:val="hybridMultilevel"/>
    <w:tmpl w:val="52B6617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7" w15:restartNumberingAfterBreak="0">
    <w:nsid w:val="48495FFD"/>
    <w:multiLevelType w:val="hybridMultilevel"/>
    <w:tmpl w:val="015227F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8" w15:restartNumberingAfterBreak="0">
    <w:nsid w:val="485B1083"/>
    <w:multiLevelType w:val="hybridMultilevel"/>
    <w:tmpl w:val="53EE49D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9" w15:restartNumberingAfterBreak="0">
    <w:nsid w:val="485E10F8"/>
    <w:multiLevelType w:val="hybridMultilevel"/>
    <w:tmpl w:val="690E9A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4940648A"/>
    <w:multiLevelType w:val="hybridMultilevel"/>
    <w:tmpl w:val="9F9E033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1" w15:restartNumberingAfterBreak="0">
    <w:nsid w:val="4B8B6098"/>
    <w:multiLevelType w:val="hybridMultilevel"/>
    <w:tmpl w:val="DE34EB8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2" w15:restartNumberingAfterBreak="0">
    <w:nsid w:val="4D8528D3"/>
    <w:multiLevelType w:val="hybridMultilevel"/>
    <w:tmpl w:val="C5ACF3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4E8D4C9E"/>
    <w:multiLevelType w:val="hybridMultilevel"/>
    <w:tmpl w:val="42F29C6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4" w15:restartNumberingAfterBreak="0">
    <w:nsid w:val="4EFE39E6"/>
    <w:multiLevelType w:val="hybridMultilevel"/>
    <w:tmpl w:val="CDD4E65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5" w15:restartNumberingAfterBreak="0">
    <w:nsid w:val="4F6B7DA6"/>
    <w:multiLevelType w:val="hybridMultilevel"/>
    <w:tmpl w:val="33884070"/>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6" w15:restartNumberingAfterBreak="0">
    <w:nsid w:val="502A1B67"/>
    <w:multiLevelType w:val="hybridMultilevel"/>
    <w:tmpl w:val="C35C4522"/>
    <w:lvl w:ilvl="0" w:tplc="04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7" w15:restartNumberingAfterBreak="0">
    <w:nsid w:val="50546DA5"/>
    <w:multiLevelType w:val="hybridMultilevel"/>
    <w:tmpl w:val="58A4259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8" w15:restartNumberingAfterBreak="0">
    <w:nsid w:val="51933D8E"/>
    <w:multiLevelType w:val="hybridMultilevel"/>
    <w:tmpl w:val="7CF6594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9" w15:restartNumberingAfterBreak="0">
    <w:nsid w:val="520556BA"/>
    <w:multiLevelType w:val="hybridMultilevel"/>
    <w:tmpl w:val="EF0E862C"/>
    <w:lvl w:ilvl="0" w:tplc="04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0" w15:restartNumberingAfterBreak="0">
    <w:nsid w:val="52777916"/>
    <w:multiLevelType w:val="hybridMultilevel"/>
    <w:tmpl w:val="1AC42168"/>
    <w:lvl w:ilvl="0" w:tplc="04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1" w15:restartNumberingAfterBreak="0">
    <w:nsid w:val="53383F57"/>
    <w:multiLevelType w:val="hybridMultilevel"/>
    <w:tmpl w:val="7A94021A"/>
    <w:lvl w:ilvl="0" w:tplc="5DB07FC6">
      <w:start w:val="1"/>
      <w:numFmt w:val="bullet"/>
      <w:lvlText w:val=""/>
      <w:lvlJc w:val="left"/>
      <w:pPr>
        <w:ind w:left="1440" w:hanging="360"/>
      </w:pPr>
      <w:rPr>
        <w:rFonts w:ascii="Symbol" w:hAnsi="Symbol" w:hint="default"/>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2" w15:restartNumberingAfterBreak="0">
    <w:nsid w:val="53B938D9"/>
    <w:multiLevelType w:val="hybridMultilevel"/>
    <w:tmpl w:val="56F8F644"/>
    <w:lvl w:ilvl="0" w:tplc="04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3" w15:restartNumberingAfterBreak="0">
    <w:nsid w:val="53C041E2"/>
    <w:multiLevelType w:val="hybridMultilevel"/>
    <w:tmpl w:val="60C85A2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4" w15:restartNumberingAfterBreak="0">
    <w:nsid w:val="54202791"/>
    <w:multiLevelType w:val="hybridMultilevel"/>
    <w:tmpl w:val="51F8E8E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5" w15:restartNumberingAfterBreak="0">
    <w:nsid w:val="54865EA0"/>
    <w:multiLevelType w:val="hybridMultilevel"/>
    <w:tmpl w:val="EC3EC73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6" w15:restartNumberingAfterBreak="0">
    <w:nsid w:val="55A71E16"/>
    <w:multiLevelType w:val="hybridMultilevel"/>
    <w:tmpl w:val="C2B67C86"/>
    <w:lvl w:ilvl="0" w:tplc="04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7" w15:restartNumberingAfterBreak="0">
    <w:nsid w:val="57FB0D66"/>
    <w:multiLevelType w:val="hybridMultilevel"/>
    <w:tmpl w:val="8588598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8" w15:restartNumberingAfterBreak="0">
    <w:nsid w:val="58C00400"/>
    <w:multiLevelType w:val="hybridMultilevel"/>
    <w:tmpl w:val="2E3AF10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9" w15:restartNumberingAfterBreak="0">
    <w:nsid w:val="58D94AF0"/>
    <w:multiLevelType w:val="hybridMultilevel"/>
    <w:tmpl w:val="5F48BAA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0" w15:restartNumberingAfterBreak="0">
    <w:nsid w:val="58E64B12"/>
    <w:multiLevelType w:val="hybridMultilevel"/>
    <w:tmpl w:val="7584E38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1" w15:restartNumberingAfterBreak="0">
    <w:nsid w:val="5F410286"/>
    <w:multiLevelType w:val="hybridMultilevel"/>
    <w:tmpl w:val="13447BE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2" w15:restartNumberingAfterBreak="0">
    <w:nsid w:val="5FCA1042"/>
    <w:multiLevelType w:val="hybridMultilevel"/>
    <w:tmpl w:val="B0BE13D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3" w15:restartNumberingAfterBreak="0">
    <w:nsid w:val="603514A8"/>
    <w:multiLevelType w:val="hybridMultilevel"/>
    <w:tmpl w:val="A858C99E"/>
    <w:lvl w:ilvl="0" w:tplc="1520BC3E">
      <w:start w:val="1"/>
      <w:numFmt w:val="bullet"/>
      <w:lvlText w:val=""/>
      <w:lvlJc w:val="left"/>
      <w:pPr>
        <w:ind w:left="1080" w:hanging="360"/>
      </w:pPr>
      <w:rPr>
        <w:rFonts w:ascii="Symbol" w:hAnsi="Symbol" w:hint="default"/>
        <w:sz w:val="28"/>
      </w:rPr>
    </w:lvl>
    <w:lvl w:ilvl="1" w:tplc="5DB07FC6">
      <w:start w:val="1"/>
      <w:numFmt w:val="bullet"/>
      <w:lvlText w:val=""/>
      <w:lvlJc w:val="left"/>
      <w:pPr>
        <w:ind w:left="1080" w:hanging="360"/>
      </w:pPr>
      <w:rPr>
        <w:rFonts w:ascii="Symbol" w:hAnsi="Symbol" w:hint="default"/>
        <w:sz w:val="28"/>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4" w15:restartNumberingAfterBreak="0">
    <w:nsid w:val="614677F3"/>
    <w:multiLevelType w:val="hybridMultilevel"/>
    <w:tmpl w:val="CFA2087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5" w15:restartNumberingAfterBreak="0">
    <w:nsid w:val="625D5468"/>
    <w:multiLevelType w:val="hybridMultilevel"/>
    <w:tmpl w:val="B2FE405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6" w15:restartNumberingAfterBreak="0">
    <w:nsid w:val="63475491"/>
    <w:multiLevelType w:val="hybridMultilevel"/>
    <w:tmpl w:val="FBDEF8D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7" w15:restartNumberingAfterBreak="0">
    <w:nsid w:val="64073E70"/>
    <w:multiLevelType w:val="hybridMultilevel"/>
    <w:tmpl w:val="3418DF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8" w15:restartNumberingAfterBreak="0">
    <w:nsid w:val="661D410E"/>
    <w:multiLevelType w:val="hybridMultilevel"/>
    <w:tmpl w:val="F1D61FB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9" w15:restartNumberingAfterBreak="0">
    <w:nsid w:val="666E6832"/>
    <w:multiLevelType w:val="hybridMultilevel"/>
    <w:tmpl w:val="2CF87E8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0" w15:restartNumberingAfterBreak="0">
    <w:nsid w:val="672003E3"/>
    <w:multiLevelType w:val="hybridMultilevel"/>
    <w:tmpl w:val="F4BC7C4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1" w15:restartNumberingAfterBreak="0">
    <w:nsid w:val="67CA6DB6"/>
    <w:multiLevelType w:val="hybridMultilevel"/>
    <w:tmpl w:val="690E9A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6917591A"/>
    <w:multiLevelType w:val="hybridMultilevel"/>
    <w:tmpl w:val="169243C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3" w15:restartNumberingAfterBreak="0">
    <w:nsid w:val="694D78ED"/>
    <w:multiLevelType w:val="hybridMultilevel"/>
    <w:tmpl w:val="BFC46BB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4" w15:restartNumberingAfterBreak="0">
    <w:nsid w:val="69913100"/>
    <w:multiLevelType w:val="hybridMultilevel"/>
    <w:tmpl w:val="06E82CA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5" w15:restartNumberingAfterBreak="0">
    <w:nsid w:val="6A1A2342"/>
    <w:multiLevelType w:val="hybridMultilevel"/>
    <w:tmpl w:val="867E06B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6" w15:restartNumberingAfterBreak="0">
    <w:nsid w:val="6B031B62"/>
    <w:multiLevelType w:val="hybridMultilevel"/>
    <w:tmpl w:val="7AD606E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7" w15:restartNumberingAfterBreak="0">
    <w:nsid w:val="6B0917EF"/>
    <w:multiLevelType w:val="hybridMultilevel"/>
    <w:tmpl w:val="A5BCCD7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6C3156DC"/>
    <w:multiLevelType w:val="hybridMultilevel"/>
    <w:tmpl w:val="EAAC5B3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9" w15:restartNumberingAfterBreak="0">
    <w:nsid w:val="6C4D1374"/>
    <w:multiLevelType w:val="hybridMultilevel"/>
    <w:tmpl w:val="FCBEC7F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0" w15:restartNumberingAfterBreak="0">
    <w:nsid w:val="6CD85ED9"/>
    <w:multiLevelType w:val="hybridMultilevel"/>
    <w:tmpl w:val="A1B2A20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1" w15:restartNumberingAfterBreak="0">
    <w:nsid w:val="6D0351D8"/>
    <w:multiLevelType w:val="hybridMultilevel"/>
    <w:tmpl w:val="03FA0AA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2" w15:restartNumberingAfterBreak="0">
    <w:nsid w:val="6DFF11EE"/>
    <w:multiLevelType w:val="hybridMultilevel"/>
    <w:tmpl w:val="3710F09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3" w15:restartNumberingAfterBreak="0">
    <w:nsid w:val="6E230843"/>
    <w:multiLevelType w:val="hybridMultilevel"/>
    <w:tmpl w:val="41C218A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4" w15:restartNumberingAfterBreak="0">
    <w:nsid w:val="6EDA72CF"/>
    <w:multiLevelType w:val="hybridMultilevel"/>
    <w:tmpl w:val="7096C75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5" w15:restartNumberingAfterBreak="0">
    <w:nsid w:val="71D009D9"/>
    <w:multiLevelType w:val="hybridMultilevel"/>
    <w:tmpl w:val="EF16D5F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6" w15:restartNumberingAfterBreak="0">
    <w:nsid w:val="738C1821"/>
    <w:multiLevelType w:val="hybridMultilevel"/>
    <w:tmpl w:val="AFB8998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7" w15:restartNumberingAfterBreak="0">
    <w:nsid w:val="73BE1EE7"/>
    <w:multiLevelType w:val="hybridMultilevel"/>
    <w:tmpl w:val="58D20AE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8" w15:restartNumberingAfterBreak="0">
    <w:nsid w:val="75BA3AB3"/>
    <w:multiLevelType w:val="hybridMultilevel"/>
    <w:tmpl w:val="52887F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7675379D"/>
    <w:multiLevelType w:val="hybridMultilevel"/>
    <w:tmpl w:val="015227F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0" w15:restartNumberingAfterBreak="0">
    <w:nsid w:val="76CA0627"/>
    <w:multiLevelType w:val="hybridMultilevel"/>
    <w:tmpl w:val="4B5A3F8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1" w15:restartNumberingAfterBreak="0">
    <w:nsid w:val="77444C3B"/>
    <w:multiLevelType w:val="hybridMultilevel"/>
    <w:tmpl w:val="AF106F9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2" w15:restartNumberingAfterBreak="0">
    <w:nsid w:val="78565C36"/>
    <w:multiLevelType w:val="hybridMultilevel"/>
    <w:tmpl w:val="B79C4D0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3" w15:restartNumberingAfterBreak="0">
    <w:nsid w:val="789C578D"/>
    <w:multiLevelType w:val="hybridMultilevel"/>
    <w:tmpl w:val="022EEBC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4" w15:restartNumberingAfterBreak="0">
    <w:nsid w:val="798D5E5E"/>
    <w:multiLevelType w:val="hybridMultilevel"/>
    <w:tmpl w:val="EC60BAE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5" w15:restartNumberingAfterBreak="0">
    <w:nsid w:val="79E46938"/>
    <w:multiLevelType w:val="hybridMultilevel"/>
    <w:tmpl w:val="9DB0D6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6" w15:restartNumberingAfterBreak="0">
    <w:nsid w:val="7BBD4D8C"/>
    <w:multiLevelType w:val="hybridMultilevel"/>
    <w:tmpl w:val="5C721C14"/>
    <w:lvl w:ilvl="0" w:tplc="04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7" w15:restartNumberingAfterBreak="0">
    <w:nsid w:val="7C8C5731"/>
    <w:multiLevelType w:val="hybridMultilevel"/>
    <w:tmpl w:val="30B62C3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8" w15:restartNumberingAfterBreak="0">
    <w:nsid w:val="7D7E3158"/>
    <w:multiLevelType w:val="hybridMultilevel"/>
    <w:tmpl w:val="9722897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9" w15:restartNumberingAfterBreak="0">
    <w:nsid w:val="7D863EBF"/>
    <w:multiLevelType w:val="hybridMultilevel"/>
    <w:tmpl w:val="4D8C557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0" w15:restartNumberingAfterBreak="0">
    <w:nsid w:val="7E723A06"/>
    <w:multiLevelType w:val="hybridMultilevel"/>
    <w:tmpl w:val="6BB458A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1" w15:restartNumberingAfterBreak="0">
    <w:nsid w:val="7F1A4B98"/>
    <w:multiLevelType w:val="hybridMultilevel"/>
    <w:tmpl w:val="72023C34"/>
    <w:lvl w:ilvl="0" w:tplc="1520BC3E">
      <w:start w:val="1"/>
      <w:numFmt w:val="bullet"/>
      <w:lvlText w:val=""/>
      <w:lvlJc w:val="left"/>
      <w:pPr>
        <w:ind w:left="1440" w:hanging="360"/>
      </w:pPr>
      <w:rPr>
        <w:rFonts w:ascii="Symbol" w:hAnsi="Symbol" w:hint="default"/>
        <w:sz w:val="28"/>
      </w:rPr>
    </w:lvl>
    <w:lvl w:ilvl="1" w:tplc="5DB07FC6">
      <w:start w:val="1"/>
      <w:numFmt w:val="bullet"/>
      <w:lvlText w:val=""/>
      <w:lvlJc w:val="left"/>
      <w:pPr>
        <w:ind w:left="1440" w:hanging="360"/>
      </w:pPr>
      <w:rPr>
        <w:rFonts w:ascii="Symbol" w:hAnsi="Symbol" w:hint="default"/>
        <w:sz w:val="28"/>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7F6471E6"/>
    <w:multiLevelType w:val="hybridMultilevel"/>
    <w:tmpl w:val="A2424F3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3" w15:restartNumberingAfterBreak="0">
    <w:nsid w:val="7FCD3ADE"/>
    <w:multiLevelType w:val="hybridMultilevel"/>
    <w:tmpl w:val="23BC383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4" w15:restartNumberingAfterBreak="0">
    <w:nsid w:val="7FD13967"/>
    <w:multiLevelType w:val="hybridMultilevel"/>
    <w:tmpl w:val="85661C1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113"/>
  </w:num>
  <w:num w:numId="2">
    <w:abstractNumId w:val="31"/>
  </w:num>
  <w:num w:numId="3">
    <w:abstractNumId w:val="101"/>
  </w:num>
  <w:num w:numId="4">
    <w:abstractNumId w:val="19"/>
  </w:num>
  <w:num w:numId="5">
    <w:abstractNumId w:val="108"/>
  </w:num>
  <w:num w:numId="6">
    <w:abstractNumId w:val="40"/>
  </w:num>
  <w:num w:numId="7">
    <w:abstractNumId w:val="29"/>
  </w:num>
  <w:num w:numId="8">
    <w:abstractNumId w:val="53"/>
  </w:num>
  <w:num w:numId="9">
    <w:abstractNumId w:val="140"/>
  </w:num>
  <w:num w:numId="10">
    <w:abstractNumId w:val="128"/>
  </w:num>
  <w:num w:numId="11">
    <w:abstractNumId w:val="14"/>
  </w:num>
  <w:num w:numId="12">
    <w:abstractNumId w:val="42"/>
  </w:num>
  <w:num w:numId="13">
    <w:abstractNumId w:val="134"/>
  </w:num>
  <w:num w:numId="14">
    <w:abstractNumId w:val="41"/>
  </w:num>
  <w:num w:numId="15">
    <w:abstractNumId w:val="144"/>
  </w:num>
  <w:num w:numId="16">
    <w:abstractNumId w:val="43"/>
  </w:num>
  <w:num w:numId="17">
    <w:abstractNumId w:val="7"/>
  </w:num>
  <w:num w:numId="18">
    <w:abstractNumId w:val="44"/>
  </w:num>
  <w:num w:numId="19">
    <w:abstractNumId w:val="58"/>
  </w:num>
  <w:num w:numId="20">
    <w:abstractNumId w:val="147"/>
  </w:num>
  <w:num w:numId="21">
    <w:abstractNumId w:val="64"/>
  </w:num>
  <w:num w:numId="22">
    <w:abstractNumId w:val="36"/>
  </w:num>
  <w:num w:numId="23">
    <w:abstractNumId w:val="34"/>
  </w:num>
  <w:num w:numId="24">
    <w:abstractNumId w:val="25"/>
  </w:num>
  <w:num w:numId="25">
    <w:abstractNumId w:val="150"/>
  </w:num>
  <w:num w:numId="26">
    <w:abstractNumId w:val="133"/>
  </w:num>
  <w:num w:numId="27">
    <w:abstractNumId w:val="83"/>
  </w:num>
  <w:num w:numId="28">
    <w:abstractNumId w:val="97"/>
  </w:num>
  <w:num w:numId="29">
    <w:abstractNumId w:val="62"/>
  </w:num>
  <w:num w:numId="30">
    <w:abstractNumId w:val="98"/>
  </w:num>
  <w:num w:numId="31">
    <w:abstractNumId w:val="90"/>
  </w:num>
  <w:num w:numId="32">
    <w:abstractNumId w:val="117"/>
  </w:num>
  <w:num w:numId="33">
    <w:abstractNumId w:val="103"/>
  </w:num>
  <w:num w:numId="34">
    <w:abstractNumId w:val="59"/>
  </w:num>
  <w:num w:numId="35">
    <w:abstractNumId w:val="32"/>
  </w:num>
  <w:num w:numId="36">
    <w:abstractNumId w:val="24"/>
  </w:num>
  <w:num w:numId="37">
    <w:abstractNumId w:val="18"/>
  </w:num>
  <w:num w:numId="38">
    <w:abstractNumId w:val="33"/>
  </w:num>
  <w:num w:numId="39">
    <w:abstractNumId w:val="104"/>
  </w:num>
  <w:num w:numId="40">
    <w:abstractNumId w:val="45"/>
  </w:num>
  <w:num w:numId="41">
    <w:abstractNumId w:val="51"/>
  </w:num>
  <w:num w:numId="42">
    <w:abstractNumId w:val="22"/>
  </w:num>
  <w:num w:numId="43">
    <w:abstractNumId w:val="11"/>
  </w:num>
  <w:num w:numId="44">
    <w:abstractNumId w:val="141"/>
  </w:num>
  <w:num w:numId="45">
    <w:abstractNumId w:val="73"/>
  </w:num>
  <w:num w:numId="46">
    <w:abstractNumId w:val="122"/>
  </w:num>
  <w:num w:numId="47">
    <w:abstractNumId w:val="131"/>
  </w:num>
  <w:num w:numId="48">
    <w:abstractNumId w:val="26"/>
  </w:num>
  <w:num w:numId="49">
    <w:abstractNumId w:val="145"/>
  </w:num>
  <w:num w:numId="50">
    <w:abstractNumId w:val="105"/>
  </w:num>
  <w:num w:numId="51">
    <w:abstractNumId w:val="136"/>
  </w:num>
  <w:num w:numId="52">
    <w:abstractNumId w:val="123"/>
  </w:num>
  <w:num w:numId="53">
    <w:abstractNumId w:val="135"/>
  </w:num>
  <w:num w:numId="54">
    <w:abstractNumId w:val="9"/>
  </w:num>
  <w:num w:numId="55">
    <w:abstractNumId w:val="8"/>
  </w:num>
  <w:num w:numId="56">
    <w:abstractNumId w:val="111"/>
  </w:num>
  <w:num w:numId="57">
    <w:abstractNumId w:val="10"/>
  </w:num>
  <w:num w:numId="58">
    <w:abstractNumId w:val="13"/>
  </w:num>
  <w:num w:numId="59">
    <w:abstractNumId w:val="12"/>
  </w:num>
  <w:num w:numId="60">
    <w:abstractNumId w:val="85"/>
  </w:num>
  <w:num w:numId="61">
    <w:abstractNumId w:val="153"/>
  </w:num>
  <w:num w:numId="62">
    <w:abstractNumId w:val="88"/>
  </w:num>
  <w:num w:numId="63">
    <w:abstractNumId w:val="91"/>
  </w:num>
  <w:num w:numId="64">
    <w:abstractNumId w:val="75"/>
  </w:num>
  <w:num w:numId="65">
    <w:abstractNumId w:val="154"/>
  </w:num>
  <w:num w:numId="66">
    <w:abstractNumId w:val="23"/>
  </w:num>
  <w:num w:numId="67">
    <w:abstractNumId w:val="55"/>
  </w:num>
  <w:num w:numId="68">
    <w:abstractNumId w:val="5"/>
  </w:num>
  <w:num w:numId="69">
    <w:abstractNumId w:val="72"/>
  </w:num>
  <w:num w:numId="70">
    <w:abstractNumId w:val="80"/>
  </w:num>
  <w:num w:numId="71">
    <w:abstractNumId w:val="54"/>
  </w:num>
  <w:num w:numId="72">
    <w:abstractNumId w:val="84"/>
  </w:num>
  <w:num w:numId="73">
    <w:abstractNumId w:val="49"/>
  </w:num>
  <w:num w:numId="74">
    <w:abstractNumId w:val="125"/>
  </w:num>
  <w:num w:numId="75">
    <w:abstractNumId w:val="2"/>
  </w:num>
  <w:num w:numId="76">
    <w:abstractNumId w:val="78"/>
  </w:num>
  <w:num w:numId="77">
    <w:abstractNumId w:val="60"/>
  </w:num>
  <w:num w:numId="78">
    <w:abstractNumId w:val="67"/>
  </w:num>
  <w:num w:numId="79">
    <w:abstractNumId w:val="17"/>
  </w:num>
  <w:num w:numId="80">
    <w:abstractNumId w:val="92"/>
  </w:num>
  <w:num w:numId="81">
    <w:abstractNumId w:val="138"/>
  </w:num>
  <w:num w:numId="82">
    <w:abstractNumId w:val="121"/>
  </w:num>
  <w:num w:numId="83">
    <w:abstractNumId w:val="89"/>
  </w:num>
  <w:num w:numId="84">
    <w:abstractNumId w:val="35"/>
  </w:num>
  <w:num w:numId="85">
    <w:abstractNumId w:val="142"/>
  </w:num>
  <w:num w:numId="86">
    <w:abstractNumId w:val="137"/>
  </w:num>
  <w:num w:numId="87">
    <w:abstractNumId w:val="79"/>
  </w:num>
  <w:num w:numId="88">
    <w:abstractNumId w:val="61"/>
  </w:num>
  <w:num w:numId="89">
    <w:abstractNumId w:val="114"/>
  </w:num>
  <w:num w:numId="90">
    <w:abstractNumId w:val="94"/>
  </w:num>
  <w:num w:numId="91">
    <w:abstractNumId w:val="143"/>
  </w:num>
  <w:num w:numId="92">
    <w:abstractNumId w:val="71"/>
  </w:num>
  <w:num w:numId="93">
    <w:abstractNumId w:val="66"/>
  </w:num>
  <w:num w:numId="94">
    <w:abstractNumId w:val="119"/>
  </w:num>
  <w:num w:numId="95">
    <w:abstractNumId w:val="65"/>
  </w:num>
  <w:num w:numId="96">
    <w:abstractNumId w:val="149"/>
  </w:num>
  <w:num w:numId="97">
    <w:abstractNumId w:val="0"/>
  </w:num>
  <w:num w:numId="98">
    <w:abstractNumId w:val="50"/>
  </w:num>
  <w:num w:numId="99">
    <w:abstractNumId w:val="15"/>
  </w:num>
  <w:num w:numId="100">
    <w:abstractNumId w:val="56"/>
  </w:num>
  <w:num w:numId="101">
    <w:abstractNumId w:val="115"/>
  </w:num>
  <w:num w:numId="102">
    <w:abstractNumId w:val="21"/>
  </w:num>
  <w:num w:numId="103">
    <w:abstractNumId w:val="4"/>
  </w:num>
  <w:num w:numId="104">
    <w:abstractNumId w:val="95"/>
  </w:num>
  <w:num w:numId="105">
    <w:abstractNumId w:val="130"/>
  </w:num>
  <w:num w:numId="106">
    <w:abstractNumId w:val="48"/>
  </w:num>
  <w:num w:numId="107">
    <w:abstractNumId w:val="46"/>
  </w:num>
  <w:num w:numId="108">
    <w:abstractNumId w:val="132"/>
  </w:num>
  <w:num w:numId="109">
    <w:abstractNumId w:val="116"/>
  </w:num>
  <w:num w:numId="110">
    <w:abstractNumId w:val="20"/>
  </w:num>
  <w:num w:numId="111">
    <w:abstractNumId w:val="112"/>
  </w:num>
  <w:num w:numId="112">
    <w:abstractNumId w:val="39"/>
  </w:num>
  <w:num w:numId="113">
    <w:abstractNumId w:val="152"/>
  </w:num>
  <w:num w:numId="114">
    <w:abstractNumId w:val="86"/>
  </w:num>
  <w:num w:numId="115">
    <w:abstractNumId w:val="93"/>
  </w:num>
  <w:num w:numId="116">
    <w:abstractNumId w:val="28"/>
  </w:num>
  <w:num w:numId="117">
    <w:abstractNumId w:val="37"/>
  </w:num>
  <w:num w:numId="118">
    <w:abstractNumId w:val="129"/>
  </w:num>
  <w:num w:numId="119">
    <w:abstractNumId w:val="68"/>
  </w:num>
  <w:num w:numId="120">
    <w:abstractNumId w:val="76"/>
  </w:num>
  <w:num w:numId="121">
    <w:abstractNumId w:val="118"/>
  </w:num>
  <w:num w:numId="122">
    <w:abstractNumId w:val="1"/>
  </w:num>
  <w:num w:numId="123">
    <w:abstractNumId w:val="107"/>
  </w:num>
  <w:num w:numId="124">
    <w:abstractNumId w:val="120"/>
  </w:num>
  <w:num w:numId="125">
    <w:abstractNumId w:val="148"/>
  </w:num>
  <w:num w:numId="126">
    <w:abstractNumId w:val="151"/>
  </w:num>
  <w:num w:numId="127">
    <w:abstractNumId w:val="63"/>
  </w:num>
  <w:num w:numId="128">
    <w:abstractNumId w:val="81"/>
  </w:num>
  <w:num w:numId="129">
    <w:abstractNumId w:val="127"/>
  </w:num>
  <w:num w:numId="130">
    <w:abstractNumId w:val="82"/>
  </w:num>
  <w:num w:numId="131">
    <w:abstractNumId w:val="30"/>
  </w:num>
  <w:num w:numId="132">
    <w:abstractNumId w:val="6"/>
  </w:num>
  <w:num w:numId="133">
    <w:abstractNumId w:val="16"/>
  </w:num>
  <w:num w:numId="134">
    <w:abstractNumId w:val="27"/>
  </w:num>
  <w:num w:numId="135">
    <w:abstractNumId w:val="70"/>
  </w:num>
  <w:num w:numId="136">
    <w:abstractNumId w:val="87"/>
  </w:num>
  <w:num w:numId="137">
    <w:abstractNumId w:val="139"/>
  </w:num>
  <w:num w:numId="138">
    <w:abstractNumId w:val="102"/>
  </w:num>
  <w:num w:numId="139">
    <w:abstractNumId w:val="146"/>
  </w:num>
  <w:num w:numId="140">
    <w:abstractNumId w:val="124"/>
  </w:num>
  <w:num w:numId="141">
    <w:abstractNumId w:val="126"/>
  </w:num>
  <w:num w:numId="142">
    <w:abstractNumId w:val="109"/>
  </w:num>
  <w:num w:numId="143">
    <w:abstractNumId w:val="69"/>
  </w:num>
  <w:num w:numId="144">
    <w:abstractNumId w:val="38"/>
  </w:num>
  <w:num w:numId="145">
    <w:abstractNumId w:val="110"/>
  </w:num>
  <w:num w:numId="146">
    <w:abstractNumId w:val="106"/>
  </w:num>
  <w:num w:numId="147">
    <w:abstractNumId w:val="74"/>
  </w:num>
  <w:num w:numId="148">
    <w:abstractNumId w:val="47"/>
  </w:num>
  <w:num w:numId="149">
    <w:abstractNumId w:val="77"/>
  </w:num>
  <w:num w:numId="150">
    <w:abstractNumId w:val="100"/>
  </w:num>
  <w:num w:numId="151">
    <w:abstractNumId w:val="99"/>
  </w:num>
  <w:num w:numId="152">
    <w:abstractNumId w:val="96"/>
  </w:num>
  <w:num w:numId="153">
    <w:abstractNumId w:val="52"/>
  </w:num>
  <w:num w:numId="154">
    <w:abstractNumId w:val="3"/>
  </w:num>
  <w:num w:numId="155">
    <w:abstractNumId w:val="57"/>
  </w:num>
  <w:numIdMacAtCleanup w:val="1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D193E"/>
    <w:rsid w:val="0000347B"/>
    <w:rsid w:val="0002078A"/>
    <w:rsid w:val="00024251"/>
    <w:rsid w:val="000257C0"/>
    <w:rsid w:val="00037FD7"/>
    <w:rsid w:val="000443E0"/>
    <w:rsid w:val="00050F38"/>
    <w:rsid w:val="0005316E"/>
    <w:rsid w:val="00053A32"/>
    <w:rsid w:val="000843E3"/>
    <w:rsid w:val="00087994"/>
    <w:rsid w:val="000A2D99"/>
    <w:rsid w:val="000A3493"/>
    <w:rsid w:val="000B4CFF"/>
    <w:rsid w:val="000C23EB"/>
    <w:rsid w:val="000C6C0A"/>
    <w:rsid w:val="000D193E"/>
    <w:rsid w:val="000D69FF"/>
    <w:rsid w:val="000E3FCC"/>
    <w:rsid w:val="000E4443"/>
    <w:rsid w:val="000F3BD1"/>
    <w:rsid w:val="00100353"/>
    <w:rsid w:val="00103B45"/>
    <w:rsid w:val="00112CE9"/>
    <w:rsid w:val="00126192"/>
    <w:rsid w:val="00152474"/>
    <w:rsid w:val="001528FC"/>
    <w:rsid w:val="00161D5E"/>
    <w:rsid w:val="00173899"/>
    <w:rsid w:val="00176403"/>
    <w:rsid w:val="001A1A4A"/>
    <w:rsid w:val="001A7023"/>
    <w:rsid w:val="001B5401"/>
    <w:rsid w:val="001C3256"/>
    <w:rsid w:val="001C7B5E"/>
    <w:rsid w:val="001F1006"/>
    <w:rsid w:val="001F23AD"/>
    <w:rsid w:val="001F39A0"/>
    <w:rsid w:val="0020264C"/>
    <w:rsid w:val="00207C1F"/>
    <w:rsid w:val="002104ED"/>
    <w:rsid w:val="00210872"/>
    <w:rsid w:val="002128F9"/>
    <w:rsid w:val="0021706A"/>
    <w:rsid w:val="002302B7"/>
    <w:rsid w:val="0023273D"/>
    <w:rsid w:val="00246F3F"/>
    <w:rsid w:val="002504D6"/>
    <w:rsid w:val="002529C3"/>
    <w:rsid w:val="00256AC7"/>
    <w:rsid w:val="00261435"/>
    <w:rsid w:val="0026354D"/>
    <w:rsid w:val="002643B4"/>
    <w:rsid w:val="00271D4F"/>
    <w:rsid w:val="00272E08"/>
    <w:rsid w:val="00277474"/>
    <w:rsid w:val="0028411D"/>
    <w:rsid w:val="00284A66"/>
    <w:rsid w:val="00296FE8"/>
    <w:rsid w:val="002A5A49"/>
    <w:rsid w:val="002B2269"/>
    <w:rsid w:val="002B42E5"/>
    <w:rsid w:val="002F07C7"/>
    <w:rsid w:val="002F3CD8"/>
    <w:rsid w:val="002F666E"/>
    <w:rsid w:val="003102CF"/>
    <w:rsid w:val="0032453A"/>
    <w:rsid w:val="00350636"/>
    <w:rsid w:val="00353EE4"/>
    <w:rsid w:val="00361BF8"/>
    <w:rsid w:val="00386EE5"/>
    <w:rsid w:val="00396FE4"/>
    <w:rsid w:val="003A36B4"/>
    <w:rsid w:val="003A532C"/>
    <w:rsid w:val="003B4E77"/>
    <w:rsid w:val="003C4734"/>
    <w:rsid w:val="003E0664"/>
    <w:rsid w:val="003E3142"/>
    <w:rsid w:val="003F1295"/>
    <w:rsid w:val="004051F8"/>
    <w:rsid w:val="00421D3F"/>
    <w:rsid w:val="0042250A"/>
    <w:rsid w:val="00442E7E"/>
    <w:rsid w:val="00442F3A"/>
    <w:rsid w:val="00451F9E"/>
    <w:rsid w:val="004528FD"/>
    <w:rsid w:val="00475D6C"/>
    <w:rsid w:val="00492EB6"/>
    <w:rsid w:val="004C3290"/>
    <w:rsid w:val="004C5600"/>
    <w:rsid w:val="004E5B0B"/>
    <w:rsid w:val="004F427B"/>
    <w:rsid w:val="005004D4"/>
    <w:rsid w:val="00523DC0"/>
    <w:rsid w:val="00525BDC"/>
    <w:rsid w:val="00526E4F"/>
    <w:rsid w:val="005310E1"/>
    <w:rsid w:val="005425D0"/>
    <w:rsid w:val="005620DC"/>
    <w:rsid w:val="00564364"/>
    <w:rsid w:val="005752A6"/>
    <w:rsid w:val="0058160F"/>
    <w:rsid w:val="00581BBE"/>
    <w:rsid w:val="00583E44"/>
    <w:rsid w:val="005945BE"/>
    <w:rsid w:val="005A4073"/>
    <w:rsid w:val="005A47C4"/>
    <w:rsid w:val="005B2F3D"/>
    <w:rsid w:val="005F267C"/>
    <w:rsid w:val="0061401F"/>
    <w:rsid w:val="006168AF"/>
    <w:rsid w:val="006324E4"/>
    <w:rsid w:val="00633C16"/>
    <w:rsid w:val="00643E1F"/>
    <w:rsid w:val="006560A7"/>
    <w:rsid w:val="006650A8"/>
    <w:rsid w:val="00672ACC"/>
    <w:rsid w:val="006731C7"/>
    <w:rsid w:val="00676D9B"/>
    <w:rsid w:val="0069712F"/>
    <w:rsid w:val="006B634A"/>
    <w:rsid w:val="006D1AA6"/>
    <w:rsid w:val="006F5E36"/>
    <w:rsid w:val="006F7A66"/>
    <w:rsid w:val="00700095"/>
    <w:rsid w:val="007203B6"/>
    <w:rsid w:val="00722B70"/>
    <w:rsid w:val="007233BD"/>
    <w:rsid w:val="00743670"/>
    <w:rsid w:val="00745945"/>
    <w:rsid w:val="00750959"/>
    <w:rsid w:val="00753F65"/>
    <w:rsid w:val="0077229A"/>
    <w:rsid w:val="007A2805"/>
    <w:rsid w:val="007B2251"/>
    <w:rsid w:val="007C03D6"/>
    <w:rsid w:val="007D0CC2"/>
    <w:rsid w:val="007D35D7"/>
    <w:rsid w:val="007E7CE2"/>
    <w:rsid w:val="007F08B8"/>
    <w:rsid w:val="007F094D"/>
    <w:rsid w:val="007F529A"/>
    <w:rsid w:val="007F5E50"/>
    <w:rsid w:val="00801B89"/>
    <w:rsid w:val="00802357"/>
    <w:rsid w:val="00810780"/>
    <w:rsid w:val="0081617C"/>
    <w:rsid w:val="00817505"/>
    <w:rsid w:val="00822330"/>
    <w:rsid w:val="00825AA3"/>
    <w:rsid w:val="00832BF7"/>
    <w:rsid w:val="0084014D"/>
    <w:rsid w:val="00853D96"/>
    <w:rsid w:val="0086125A"/>
    <w:rsid w:val="00867F43"/>
    <w:rsid w:val="0087110B"/>
    <w:rsid w:val="00871988"/>
    <w:rsid w:val="008744C0"/>
    <w:rsid w:val="008859B3"/>
    <w:rsid w:val="008859EF"/>
    <w:rsid w:val="00885E14"/>
    <w:rsid w:val="008A05D0"/>
    <w:rsid w:val="008E0E0E"/>
    <w:rsid w:val="008E48F7"/>
    <w:rsid w:val="008F39A4"/>
    <w:rsid w:val="008F3BF4"/>
    <w:rsid w:val="00916DEB"/>
    <w:rsid w:val="00935BA0"/>
    <w:rsid w:val="009718D8"/>
    <w:rsid w:val="009735A4"/>
    <w:rsid w:val="00982D41"/>
    <w:rsid w:val="009A5117"/>
    <w:rsid w:val="009B6DF3"/>
    <w:rsid w:val="009D1D05"/>
    <w:rsid w:val="009E1DE8"/>
    <w:rsid w:val="009E388F"/>
    <w:rsid w:val="009F0C4E"/>
    <w:rsid w:val="00A12795"/>
    <w:rsid w:val="00A12AC0"/>
    <w:rsid w:val="00A25D10"/>
    <w:rsid w:val="00A41284"/>
    <w:rsid w:val="00A43C1A"/>
    <w:rsid w:val="00A458B3"/>
    <w:rsid w:val="00A45B75"/>
    <w:rsid w:val="00A4650A"/>
    <w:rsid w:val="00A51D56"/>
    <w:rsid w:val="00A64D0C"/>
    <w:rsid w:val="00A74238"/>
    <w:rsid w:val="00A80DC2"/>
    <w:rsid w:val="00A96D05"/>
    <w:rsid w:val="00AA3A79"/>
    <w:rsid w:val="00AA7127"/>
    <w:rsid w:val="00AB1138"/>
    <w:rsid w:val="00AB4CE8"/>
    <w:rsid w:val="00AC6BF5"/>
    <w:rsid w:val="00AD4448"/>
    <w:rsid w:val="00AD55E6"/>
    <w:rsid w:val="00AD58AE"/>
    <w:rsid w:val="00AE115B"/>
    <w:rsid w:val="00AE39D5"/>
    <w:rsid w:val="00AE4183"/>
    <w:rsid w:val="00B027AA"/>
    <w:rsid w:val="00B04BDB"/>
    <w:rsid w:val="00B10FD6"/>
    <w:rsid w:val="00B26CFD"/>
    <w:rsid w:val="00B334A2"/>
    <w:rsid w:val="00B47745"/>
    <w:rsid w:val="00B509A6"/>
    <w:rsid w:val="00B55456"/>
    <w:rsid w:val="00B73119"/>
    <w:rsid w:val="00B731D2"/>
    <w:rsid w:val="00B81C5E"/>
    <w:rsid w:val="00B83D22"/>
    <w:rsid w:val="00B97801"/>
    <w:rsid w:val="00BA1529"/>
    <w:rsid w:val="00BA3661"/>
    <w:rsid w:val="00BA6A15"/>
    <w:rsid w:val="00BB193E"/>
    <w:rsid w:val="00BC5346"/>
    <w:rsid w:val="00BD4537"/>
    <w:rsid w:val="00BD5E3D"/>
    <w:rsid w:val="00BE0697"/>
    <w:rsid w:val="00BE0AFE"/>
    <w:rsid w:val="00BF52C2"/>
    <w:rsid w:val="00C03B31"/>
    <w:rsid w:val="00C061F7"/>
    <w:rsid w:val="00C10030"/>
    <w:rsid w:val="00C16D8E"/>
    <w:rsid w:val="00C20FBE"/>
    <w:rsid w:val="00C264E3"/>
    <w:rsid w:val="00C34159"/>
    <w:rsid w:val="00C41D83"/>
    <w:rsid w:val="00C458E1"/>
    <w:rsid w:val="00C61F60"/>
    <w:rsid w:val="00C626C1"/>
    <w:rsid w:val="00C719C0"/>
    <w:rsid w:val="00C76066"/>
    <w:rsid w:val="00C936A0"/>
    <w:rsid w:val="00C96B12"/>
    <w:rsid w:val="00CA1919"/>
    <w:rsid w:val="00CB5E1E"/>
    <w:rsid w:val="00CC47A4"/>
    <w:rsid w:val="00CD5461"/>
    <w:rsid w:val="00CE035D"/>
    <w:rsid w:val="00CE3182"/>
    <w:rsid w:val="00CE69D3"/>
    <w:rsid w:val="00CF066E"/>
    <w:rsid w:val="00CF76EC"/>
    <w:rsid w:val="00D0365B"/>
    <w:rsid w:val="00D2275F"/>
    <w:rsid w:val="00D42EDC"/>
    <w:rsid w:val="00D472D9"/>
    <w:rsid w:val="00D675D5"/>
    <w:rsid w:val="00D90A68"/>
    <w:rsid w:val="00DA30FB"/>
    <w:rsid w:val="00DA463D"/>
    <w:rsid w:val="00DB2E0B"/>
    <w:rsid w:val="00DB33B5"/>
    <w:rsid w:val="00DC7542"/>
    <w:rsid w:val="00DD2380"/>
    <w:rsid w:val="00DE168C"/>
    <w:rsid w:val="00DF09A0"/>
    <w:rsid w:val="00DF21D8"/>
    <w:rsid w:val="00DF6059"/>
    <w:rsid w:val="00DF74C1"/>
    <w:rsid w:val="00E05FFE"/>
    <w:rsid w:val="00E12957"/>
    <w:rsid w:val="00E207E2"/>
    <w:rsid w:val="00E337CE"/>
    <w:rsid w:val="00E57018"/>
    <w:rsid w:val="00E57729"/>
    <w:rsid w:val="00E767EC"/>
    <w:rsid w:val="00E9048A"/>
    <w:rsid w:val="00EB4F83"/>
    <w:rsid w:val="00ED09B1"/>
    <w:rsid w:val="00ED3B0D"/>
    <w:rsid w:val="00EE7F28"/>
    <w:rsid w:val="00EF451D"/>
    <w:rsid w:val="00F22DDF"/>
    <w:rsid w:val="00F37D26"/>
    <w:rsid w:val="00F44FE6"/>
    <w:rsid w:val="00F5027D"/>
    <w:rsid w:val="00F56CA8"/>
    <w:rsid w:val="00F677FB"/>
    <w:rsid w:val="00F708FB"/>
    <w:rsid w:val="00F74554"/>
    <w:rsid w:val="00F90AEC"/>
    <w:rsid w:val="00F934FB"/>
    <w:rsid w:val="00FA7387"/>
    <w:rsid w:val="00FB3B21"/>
    <w:rsid w:val="00FC5279"/>
    <w:rsid w:val="00FD0F71"/>
    <w:rsid w:val="00FD1332"/>
    <w:rsid w:val="00FD5882"/>
    <w:rsid w:val="00FD6465"/>
    <w:rsid w:val="00FD766C"/>
    <w:rsid w:val="00FD7912"/>
    <w:rsid w:val="00FF10FA"/>
    <w:rsid w:val="00FF1937"/>
  </w:rsids>
  <m:mathPr>
    <m:mathFont m:val="Cambria Math"/>
    <m:brkBin m:val="before"/>
    <m:brkBinSub m:val="--"/>
    <m:smallFrac m:val="0"/>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7E22F93"/>
  <w15:chartTrackingRefBased/>
  <w15:docId w15:val="{35E56430-D7A5-964F-8CAB-BBA027BBF1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ja-JP"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semiHidden="1" w:unhideWhenUsed="1" w:qFormat="1"/>
    <w:lsdException w:name="Title" w:qFormat="1"/>
    <w:lsdException w:name="Subtitle" w:qFormat="1"/>
    <w:lsdException w:name="Hyperlink" w:uiPriority="99"/>
    <w:lsdException w:name="FollowedHyperlink" w:uiPriority="99"/>
    <w:lsdException w:name="Strong" w:uiPriority="22" w:qFormat="1"/>
    <w:lsdException w:name="Emphasis" w:uiPriority="20"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F6059"/>
    <w:pPr>
      <w:ind w:firstLine="720"/>
      <w:jc w:val="both"/>
    </w:pPr>
    <w:rPr>
      <w:rFonts w:eastAsia="PT Serif"/>
      <w:color w:val="000000"/>
      <w:sz w:val="28"/>
      <w:szCs w:val="24"/>
      <w:lang w:val="ru" w:eastAsia="ru"/>
    </w:rPr>
  </w:style>
  <w:style w:type="paragraph" w:styleId="1">
    <w:name w:val="heading 1"/>
    <w:basedOn w:val="a"/>
    <w:link w:val="10"/>
    <w:uiPriority w:val="9"/>
    <w:qFormat/>
    <w:rsid w:val="00BE0AFE"/>
    <w:pPr>
      <w:keepNext/>
      <w:pageBreakBefore/>
      <w:spacing w:beforeLines="500" w:before="1200" w:afterLines="200" w:after="480"/>
      <w:ind w:firstLine="0"/>
      <w:jc w:val="center"/>
      <w:outlineLvl w:val="0"/>
    </w:pPr>
    <w:rPr>
      <w:rFonts w:ascii="Arial" w:eastAsia="PT Sans" w:hAnsi="Arial" w:cs="Arial"/>
      <w:caps/>
      <w:sz w:val="48"/>
      <w:szCs w:val="48"/>
    </w:rPr>
  </w:style>
  <w:style w:type="paragraph" w:styleId="2">
    <w:name w:val="heading 2"/>
    <w:basedOn w:val="a"/>
    <w:link w:val="20"/>
    <w:uiPriority w:val="9"/>
    <w:qFormat/>
    <w:rsid w:val="00832BF7"/>
    <w:pPr>
      <w:keepNext/>
      <w:spacing w:beforeLines="300" w:before="720" w:afterLines="200" w:after="480"/>
      <w:ind w:left="720" w:firstLine="0"/>
      <w:jc w:val="left"/>
      <w:outlineLvl w:val="1"/>
    </w:pPr>
    <w:rPr>
      <w:rFonts w:ascii="Arial" w:eastAsia="PT Sans" w:hAnsi="Arial" w:cs="Arial"/>
      <w:sz w:val="36"/>
      <w:szCs w:val="36"/>
    </w:rPr>
  </w:style>
  <w:style w:type="paragraph" w:styleId="3">
    <w:name w:val="heading 3"/>
    <w:basedOn w:val="a"/>
    <w:link w:val="30"/>
    <w:uiPriority w:val="9"/>
    <w:qFormat/>
    <w:rsid w:val="00832BF7"/>
    <w:pPr>
      <w:keepNext/>
      <w:spacing w:beforeLines="200" w:before="480" w:afterLines="100" w:after="240"/>
      <w:ind w:left="720" w:firstLine="0"/>
      <w:jc w:val="left"/>
      <w:outlineLvl w:val="2"/>
    </w:pPr>
    <w:rPr>
      <w:rFonts w:ascii="Arial" w:eastAsia="PT Sans" w:hAnsi="Arial" w:cs="Arial"/>
      <w:b/>
      <w:szCs w:val="28"/>
    </w:rPr>
  </w:style>
  <w:style w:type="paragraph" w:styleId="4">
    <w:name w:val="heading 4"/>
    <w:basedOn w:val="a"/>
    <w:next w:val="a"/>
    <w:link w:val="40"/>
    <w:uiPriority w:val="9"/>
    <w:unhideWhenUsed/>
    <w:qFormat/>
    <w:rsid w:val="0002078A"/>
    <w:pPr>
      <w:keepNext/>
      <w:spacing w:before="240" w:after="60"/>
      <w:outlineLvl w:val="3"/>
    </w:pPr>
    <w:rPr>
      <w:rFonts w:ascii="Calibri" w:eastAsia="Times New Roman" w:hAnsi="Calibri"/>
      <w:b/>
      <w:bCs/>
      <w:szCs w:val="28"/>
    </w:rPr>
  </w:style>
  <w:style w:type="paragraph" w:styleId="5">
    <w:name w:val="heading 5"/>
    <w:basedOn w:val="a"/>
    <w:next w:val="a"/>
    <w:link w:val="50"/>
    <w:uiPriority w:val="9"/>
    <w:unhideWhenUsed/>
    <w:qFormat/>
    <w:rsid w:val="0002078A"/>
    <w:pPr>
      <w:spacing w:before="240" w:after="60"/>
      <w:outlineLvl w:val="4"/>
    </w:pPr>
    <w:rPr>
      <w:rFonts w:ascii="Calibri" w:eastAsia="Times New Roman" w:hAnsi="Calibri"/>
      <w:b/>
      <w:bCs/>
      <w:i/>
      <w:iCs/>
      <w:sz w:val="26"/>
      <w:szCs w:val="26"/>
    </w:rPr>
  </w:style>
  <w:style w:type="paragraph" w:styleId="9">
    <w:name w:val="heading 9"/>
    <w:basedOn w:val="a"/>
    <w:next w:val="a"/>
    <w:link w:val="90"/>
    <w:semiHidden/>
    <w:unhideWhenUsed/>
    <w:qFormat/>
    <w:rsid w:val="00475D6C"/>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BE0AFE"/>
    <w:rPr>
      <w:rFonts w:ascii="Arial" w:eastAsia="PT Sans" w:hAnsi="Arial" w:cs="Arial"/>
      <w:caps/>
      <w:color w:val="000000"/>
      <w:sz w:val="48"/>
      <w:szCs w:val="48"/>
      <w:lang w:val="ru" w:eastAsia="ru"/>
    </w:rPr>
  </w:style>
  <w:style w:type="character" w:customStyle="1" w:styleId="20">
    <w:name w:val="Заголовок 2 Знак"/>
    <w:link w:val="2"/>
    <w:uiPriority w:val="9"/>
    <w:rsid w:val="00832BF7"/>
    <w:rPr>
      <w:rFonts w:ascii="Arial" w:eastAsia="PT Sans" w:hAnsi="Arial" w:cs="Arial"/>
      <w:color w:val="000000"/>
      <w:sz w:val="36"/>
      <w:szCs w:val="36"/>
      <w:lang w:val="ru" w:eastAsia="ru"/>
    </w:rPr>
  </w:style>
  <w:style w:type="character" w:customStyle="1" w:styleId="30">
    <w:name w:val="Заголовок 3 Знак"/>
    <w:link w:val="3"/>
    <w:uiPriority w:val="9"/>
    <w:rsid w:val="00832BF7"/>
    <w:rPr>
      <w:rFonts w:ascii="Arial" w:eastAsia="PT Sans" w:hAnsi="Arial" w:cs="Arial"/>
      <w:b/>
      <w:color w:val="000000"/>
      <w:sz w:val="28"/>
      <w:szCs w:val="28"/>
      <w:lang w:val="ru" w:eastAsia="ru"/>
    </w:rPr>
  </w:style>
  <w:style w:type="character" w:customStyle="1" w:styleId="40">
    <w:name w:val="Заголовок 4 Знак"/>
    <w:link w:val="4"/>
    <w:uiPriority w:val="9"/>
    <w:rsid w:val="0002078A"/>
    <w:rPr>
      <w:rFonts w:ascii="Calibri" w:eastAsia="Times New Roman" w:hAnsi="Calibri" w:cs="Times New Roman"/>
      <w:b/>
      <w:bCs/>
      <w:color w:val="000000"/>
      <w:sz w:val="28"/>
      <w:szCs w:val="28"/>
      <w:lang w:val="ru" w:eastAsia="ru"/>
    </w:rPr>
  </w:style>
  <w:style w:type="character" w:customStyle="1" w:styleId="50">
    <w:name w:val="Заголовок 5 Знак"/>
    <w:link w:val="5"/>
    <w:uiPriority w:val="9"/>
    <w:rsid w:val="0002078A"/>
    <w:rPr>
      <w:rFonts w:ascii="Calibri" w:eastAsia="Times New Roman" w:hAnsi="Calibri" w:cs="Times New Roman"/>
      <w:b/>
      <w:bCs/>
      <w:i/>
      <w:iCs/>
      <w:color w:val="000000"/>
      <w:sz w:val="26"/>
      <w:szCs w:val="26"/>
      <w:lang w:val="ru" w:eastAsia="ru"/>
    </w:rPr>
  </w:style>
  <w:style w:type="character" w:customStyle="1" w:styleId="90">
    <w:name w:val="Заголовок 9 Знак"/>
    <w:basedOn w:val="a0"/>
    <w:link w:val="9"/>
    <w:semiHidden/>
    <w:rsid w:val="00475D6C"/>
    <w:rPr>
      <w:rFonts w:asciiTheme="majorHAnsi" w:eastAsiaTheme="majorEastAsia" w:hAnsiTheme="majorHAnsi" w:cstheme="majorBidi"/>
      <w:i/>
      <w:iCs/>
      <w:color w:val="272727" w:themeColor="text1" w:themeTint="D8"/>
      <w:sz w:val="21"/>
      <w:szCs w:val="21"/>
      <w:lang w:val="ru" w:eastAsia="ru"/>
    </w:rPr>
  </w:style>
  <w:style w:type="paragraph" w:styleId="a3">
    <w:name w:val="List Paragraph"/>
    <w:basedOn w:val="a"/>
    <w:uiPriority w:val="34"/>
    <w:qFormat/>
    <w:rsid w:val="00E9048A"/>
    <w:pPr>
      <w:ind w:left="720"/>
      <w:contextualSpacing/>
    </w:pPr>
  </w:style>
  <w:style w:type="paragraph" w:styleId="a4">
    <w:name w:val="footnote text"/>
    <w:basedOn w:val="a"/>
    <w:link w:val="a5"/>
    <w:rsid w:val="00E9048A"/>
    <w:rPr>
      <w:sz w:val="20"/>
      <w:szCs w:val="20"/>
    </w:rPr>
  </w:style>
  <w:style w:type="character" w:customStyle="1" w:styleId="a5">
    <w:name w:val="Текст сноски Знак"/>
    <w:basedOn w:val="a0"/>
    <w:link w:val="a4"/>
    <w:rsid w:val="00E9048A"/>
    <w:rPr>
      <w:rFonts w:eastAsia="PT Serif"/>
      <w:color w:val="000000"/>
      <w:lang w:val="ru" w:eastAsia="ru"/>
    </w:rPr>
  </w:style>
  <w:style w:type="character" w:styleId="a6">
    <w:name w:val="footnote reference"/>
    <w:basedOn w:val="a0"/>
    <w:rsid w:val="00E9048A"/>
    <w:rPr>
      <w:vertAlign w:val="superscript"/>
    </w:rPr>
  </w:style>
  <w:style w:type="paragraph" w:styleId="11">
    <w:name w:val="toc 1"/>
    <w:basedOn w:val="a"/>
    <w:next w:val="a"/>
    <w:autoRedefine/>
    <w:uiPriority w:val="39"/>
    <w:rsid w:val="00BC5346"/>
    <w:pPr>
      <w:tabs>
        <w:tab w:val="right" w:leader="dot" w:pos="9345"/>
      </w:tabs>
      <w:spacing w:before="120" w:after="120"/>
      <w:ind w:firstLine="0"/>
      <w:jc w:val="left"/>
    </w:pPr>
    <w:rPr>
      <w:rFonts w:asciiTheme="minorHAnsi" w:hAnsiTheme="minorHAnsi" w:cstheme="minorHAnsi"/>
      <w:b/>
      <w:bCs/>
      <w:caps/>
      <w:sz w:val="20"/>
      <w:szCs w:val="20"/>
    </w:rPr>
  </w:style>
  <w:style w:type="paragraph" w:styleId="21">
    <w:name w:val="toc 2"/>
    <w:basedOn w:val="a"/>
    <w:next w:val="a"/>
    <w:autoRedefine/>
    <w:uiPriority w:val="39"/>
    <w:rsid w:val="00BC5346"/>
    <w:pPr>
      <w:ind w:left="278" w:firstLine="0"/>
      <w:jc w:val="left"/>
    </w:pPr>
    <w:rPr>
      <w:rFonts w:asciiTheme="minorHAnsi" w:hAnsiTheme="minorHAnsi" w:cstheme="minorHAnsi"/>
      <w:smallCaps/>
      <w:sz w:val="20"/>
      <w:szCs w:val="20"/>
    </w:rPr>
  </w:style>
  <w:style w:type="paragraph" w:styleId="31">
    <w:name w:val="toc 3"/>
    <w:basedOn w:val="a"/>
    <w:next w:val="a"/>
    <w:autoRedefine/>
    <w:uiPriority w:val="39"/>
    <w:rsid w:val="00BC5346"/>
    <w:pPr>
      <w:ind w:left="561" w:firstLine="0"/>
      <w:jc w:val="left"/>
    </w:pPr>
    <w:rPr>
      <w:rFonts w:asciiTheme="minorHAnsi" w:hAnsiTheme="minorHAnsi" w:cstheme="minorHAnsi"/>
      <w:i/>
      <w:iCs/>
      <w:sz w:val="20"/>
      <w:szCs w:val="20"/>
    </w:rPr>
  </w:style>
  <w:style w:type="paragraph" w:styleId="a7">
    <w:name w:val="header"/>
    <w:basedOn w:val="a"/>
    <w:link w:val="a8"/>
    <w:uiPriority w:val="99"/>
    <w:unhideWhenUsed/>
    <w:rsid w:val="000D193E"/>
    <w:pPr>
      <w:tabs>
        <w:tab w:val="center" w:pos="4677"/>
        <w:tab w:val="right" w:pos="9355"/>
      </w:tabs>
    </w:pPr>
  </w:style>
  <w:style w:type="character" w:customStyle="1" w:styleId="a8">
    <w:name w:val="Верхний колонтитул Знак"/>
    <w:link w:val="a7"/>
    <w:uiPriority w:val="99"/>
    <w:rsid w:val="000D193E"/>
    <w:rPr>
      <w:rFonts w:ascii="PT Serif" w:eastAsia="PT Serif" w:hAnsi="PT Serif"/>
      <w:color w:val="000000"/>
      <w:sz w:val="24"/>
      <w:szCs w:val="24"/>
      <w:lang w:val="ru" w:eastAsia="ru" w:bidi="ar-SA"/>
    </w:rPr>
  </w:style>
  <w:style w:type="paragraph" w:styleId="a9">
    <w:name w:val="footer"/>
    <w:basedOn w:val="a"/>
    <w:link w:val="aa"/>
    <w:uiPriority w:val="99"/>
    <w:unhideWhenUsed/>
    <w:rsid w:val="000D193E"/>
    <w:pPr>
      <w:tabs>
        <w:tab w:val="center" w:pos="4677"/>
        <w:tab w:val="right" w:pos="9355"/>
      </w:tabs>
    </w:pPr>
  </w:style>
  <w:style w:type="character" w:customStyle="1" w:styleId="aa">
    <w:name w:val="Нижний колонтитул Знак"/>
    <w:link w:val="a9"/>
    <w:uiPriority w:val="99"/>
    <w:rsid w:val="000D193E"/>
    <w:rPr>
      <w:rFonts w:ascii="PT Serif" w:eastAsia="PT Serif" w:hAnsi="PT Serif"/>
      <w:color w:val="000000"/>
      <w:sz w:val="24"/>
      <w:szCs w:val="24"/>
      <w:lang w:val="ru" w:eastAsia="ru" w:bidi="ar-SA"/>
    </w:rPr>
  </w:style>
  <w:style w:type="character" w:styleId="ab">
    <w:name w:val="Hyperlink"/>
    <w:uiPriority w:val="99"/>
    <w:unhideWhenUsed/>
    <w:rsid w:val="000D193E"/>
    <w:rPr>
      <w:color w:val="0563C1"/>
      <w:u w:val="single"/>
    </w:rPr>
  </w:style>
  <w:style w:type="character" w:styleId="ac">
    <w:name w:val="annotation reference"/>
    <w:semiHidden/>
    <w:rsid w:val="000D193E"/>
    <w:rPr>
      <w:sz w:val="16"/>
      <w:szCs w:val="16"/>
    </w:rPr>
  </w:style>
  <w:style w:type="paragraph" w:styleId="ad">
    <w:name w:val="annotation text"/>
    <w:basedOn w:val="a"/>
    <w:link w:val="ae"/>
    <w:semiHidden/>
    <w:rsid w:val="000D193E"/>
    <w:rPr>
      <w:sz w:val="20"/>
      <w:szCs w:val="20"/>
    </w:rPr>
  </w:style>
  <w:style w:type="character" w:customStyle="1" w:styleId="ae">
    <w:name w:val="Текст примечания Знак"/>
    <w:link w:val="ad"/>
    <w:semiHidden/>
    <w:rsid w:val="000E3FCC"/>
    <w:rPr>
      <w:rFonts w:ascii="PT Serif" w:eastAsia="PT Serif" w:hAnsi="PT Serif"/>
      <w:color w:val="000000"/>
      <w:lang w:val="ru" w:eastAsia="ru"/>
    </w:rPr>
  </w:style>
  <w:style w:type="paragraph" w:styleId="af">
    <w:name w:val="Revision"/>
    <w:hidden/>
    <w:uiPriority w:val="99"/>
    <w:semiHidden/>
    <w:rsid w:val="00DA463D"/>
    <w:rPr>
      <w:rFonts w:ascii="PT Serif" w:eastAsia="PT Serif" w:hAnsi="PT Serif"/>
      <w:color w:val="000000"/>
      <w:sz w:val="24"/>
      <w:szCs w:val="24"/>
      <w:lang w:val="ru" w:eastAsia="ru"/>
    </w:rPr>
  </w:style>
  <w:style w:type="character" w:styleId="af0">
    <w:name w:val="page number"/>
    <w:rsid w:val="000E3FCC"/>
  </w:style>
  <w:style w:type="character" w:styleId="af1">
    <w:name w:val="FollowedHyperlink"/>
    <w:uiPriority w:val="99"/>
    <w:unhideWhenUsed/>
    <w:rsid w:val="005A4073"/>
    <w:rPr>
      <w:color w:val="954F72"/>
      <w:u w:val="single"/>
    </w:rPr>
  </w:style>
  <w:style w:type="paragraph" w:styleId="af2">
    <w:name w:val="Normal (Web)"/>
    <w:basedOn w:val="a"/>
    <w:uiPriority w:val="99"/>
    <w:unhideWhenUsed/>
    <w:rsid w:val="0002078A"/>
    <w:pPr>
      <w:spacing w:before="100" w:beforeAutospacing="1" w:after="100" w:afterAutospacing="1"/>
      <w:ind w:firstLine="0"/>
      <w:jc w:val="left"/>
    </w:pPr>
    <w:rPr>
      <w:rFonts w:eastAsia="Times New Roman"/>
      <w:color w:val="auto"/>
      <w:lang w:val="ru-RU" w:eastAsia="ru-RU"/>
    </w:rPr>
  </w:style>
  <w:style w:type="paragraph" w:styleId="af3">
    <w:name w:val="Title"/>
    <w:basedOn w:val="a"/>
    <w:next w:val="a"/>
    <w:link w:val="af4"/>
    <w:qFormat/>
    <w:rsid w:val="00BE0AFE"/>
    <w:pPr>
      <w:spacing w:before="240" w:after="60"/>
      <w:ind w:firstLine="0"/>
      <w:jc w:val="center"/>
      <w:outlineLvl w:val="0"/>
    </w:pPr>
    <w:rPr>
      <w:rFonts w:ascii="Arial" w:eastAsia="Yu Gothic Light" w:hAnsi="Arial" w:cs="Arial"/>
      <w:b/>
      <w:bCs/>
      <w:kern w:val="28"/>
      <w:sz w:val="72"/>
      <w:szCs w:val="72"/>
    </w:rPr>
  </w:style>
  <w:style w:type="character" w:customStyle="1" w:styleId="af4">
    <w:name w:val="Название Знак"/>
    <w:link w:val="af3"/>
    <w:rsid w:val="00BE0AFE"/>
    <w:rPr>
      <w:rFonts w:ascii="Arial" w:eastAsia="Yu Gothic Light" w:hAnsi="Arial" w:cs="Arial"/>
      <w:b/>
      <w:bCs/>
      <w:color w:val="000000"/>
      <w:kern w:val="28"/>
      <w:sz w:val="72"/>
      <w:szCs w:val="72"/>
      <w:lang w:val="ru" w:eastAsia="ru"/>
    </w:rPr>
  </w:style>
  <w:style w:type="character" w:styleId="af5">
    <w:name w:val="Emphasis"/>
    <w:uiPriority w:val="20"/>
    <w:qFormat/>
    <w:rsid w:val="0002078A"/>
    <w:rPr>
      <w:i/>
      <w:iCs/>
    </w:rPr>
  </w:style>
  <w:style w:type="paragraph" w:styleId="af6">
    <w:name w:val="Subtitle"/>
    <w:basedOn w:val="a"/>
    <w:next w:val="a"/>
    <w:link w:val="af7"/>
    <w:qFormat/>
    <w:rsid w:val="00BE0AFE"/>
    <w:pPr>
      <w:spacing w:after="60"/>
      <w:ind w:firstLine="0"/>
      <w:jc w:val="center"/>
      <w:outlineLvl w:val="1"/>
    </w:pPr>
    <w:rPr>
      <w:rFonts w:ascii="Arial" w:eastAsia="Yu Gothic Light" w:hAnsi="Arial" w:cs="Arial"/>
      <w:sz w:val="48"/>
      <w:szCs w:val="48"/>
    </w:rPr>
  </w:style>
  <w:style w:type="character" w:customStyle="1" w:styleId="af7">
    <w:name w:val="Подзаголовок Знак"/>
    <w:link w:val="af6"/>
    <w:rsid w:val="00BE0AFE"/>
    <w:rPr>
      <w:rFonts w:ascii="Arial" w:eastAsia="Yu Gothic Light" w:hAnsi="Arial" w:cs="Arial"/>
      <w:color w:val="000000"/>
      <w:sz w:val="48"/>
      <w:szCs w:val="48"/>
      <w:lang w:val="ru" w:eastAsia="ru"/>
    </w:rPr>
  </w:style>
  <w:style w:type="paragraph" w:customStyle="1" w:styleId="Epigraph">
    <w:name w:val="Epigraph"/>
    <w:basedOn w:val="a"/>
    <w:qFormat/>
    <w:rsid w:val="0077229A"/>
    <w:pPr>
      <w:keepNext/>
      <w:ind w:left="3969" w:firstLine="0"/>
    </w:pPr>
  </w:style>
  <w:style w:type="paragraph" w:customStyle="1" w:styleId="Epigraphauthor">
    <w:name w:val="Epigraph_author"/>
    <w:basedOn w:val="Epigraph"/>
    <w:qFormat/>
    <w:rsid w:val="00D2275F"/>
    <w:pPr>
      <w:spacing w:afterLines="100" w:after="240"/>
      <w:jc w:val="right"/>
    </w:pPr>
    <w:rPr>
      <w:i/>
    </w:rPr>
  </w:style>
  <w:style w:type="paragraph" w:styleId="41">
    <w:name w:val="toc 4"/>
    <w:basedOn w:val="a"/>
    <w:next w:val="a"/>
    <w:autoRedefine/>
    <w:uiPriority w:val="39"/>
    <w:rsid w:val="00F74554"/>
    <w:pPr>
      <w:ind w:left="840"/>
      <w:jc w:val="left"/>
    </w:pPr>
    <w:rPr>
      <w:rFonts w:asciiTheme="minorHAnsi" w:hAnsiTheme="minorHAnsi" w:cstheme="minorHAnsi"/>
      <w:sz w:val="18"/>
      <w:szCs w:val="18"/>
    </w:rPr>
  </w:style>
  <w:style w:type="paragraph" w:styleId="51">
    <w:name w:val="toc 5"/>
    <w:basedOn w:val="a"/>
    <w:next w:val="a"/>
    <w:autoRedefine/>
    <w:uiPriority w:val="39"/>
    <w:rsid w:val="00F74554"/>
    <w:pPr>
      <w:ind w:left="1120"/>
      <w:jc w:val="left"/>
    </w:pPr>
    <w:rPr>
      <w:rFonts w:asciiTheme="minorHAnsi" w:hAnsiTheme="minorHAnsi" w:cstheme="minorHAnsi"/>
      <w:sz w:val="18"/>
      <w:szCs w:val="18"/>
    </w:rPr>
  </w:style>
  <w:style w:type="paragraph" w:styleId="6">
    <w:name w:val="toc 6"/>
    <w:basedOn w:val="a"/>
    <w:next w:val="a"/>
    <w:autoRedefine/>
    <w:uiPriority w:val="39"/>
    <w:rsid w:val="00F74554"/>
    <w:pPr>
      <w:ind w:left="1400"/>
      <w:jc w:val="left"/>
    </w:pPr>
    <w:rPr>
      <w:rFonts w:asciiTheme="minorHAnsi" w:hAnsiTheme="minorHAnsi" w:cstheme="minorHAnsi"/>
      <w:sz w:val="18"/>
      <w:szCs w:val="18"/>
    </w:rPr>
  </w:style>
  <w:style w:type="paragraph" w:styleId="7">
    <w:name w:val="toc 7"/>
    <w:basedOn w:val="a"/>
    <w:next w:val="a"/>
    <w:autoRedefine/>
    <w:uiPriority w:val="39"/>
    <w:rsid w:val="00F74554"/>
    <w:pPr>
      <w:ind w:left="1680"/>
      <w:jc w:val="left"/>
    </w:pPr>
    <w:rPr>
      <w:rFonts w:asciiTheme="minorHAnsi" w:hAnsiTheme="minorHAnsi" w:cstheme="minorHAnsi"/>
      <w:sz w:val="18"/>
      <w:szCs w:val="18"/>
    </w:rPr>
  </w:style>
  <w:style w:type="paragraph" w:styleId="8">
    <w:name w:val="toc 8"/>
    <w:basedOn w:val="a"/>
    <w:next w:val="a"/>
    <w:autoRedefine/>
    <w:uiPriority w:val="39"/>
    <w:rsid w:val="00F74554"/>
    <w:pPr>
      <w:ind w:left="1960"/>
      <w:jc w:val="left"/>
    </w:pPr>
    <w:rPr>
      <w:rFonts w:asciiTheme="minorHAnsi" w:hAnsiTheme="minorHAnsi" w:cstheme="minorHAnsi"/>
      <w:sz w:val="18"/>
      <w:szCs w:val="18"/>
    </w:rPr>
  </w:style>
  <w:style w:type="paragraph" w:styleId="91">
    <w:name w:val="toc 9"/>
    <w:basedOn w:val="a"/>
    <w:next w:val="a"/>
    <w:autoRedefine/>
    <w:uiPriority w:val="39"/>
    <w:rsid w:val="00F74554"/>
    <w:pPr>
      <w:ind w:left="2240"/>
      <w:jc w:val="left"/>
    </w:pPr>
    <w:rPr>
      <w:rFonts w:asciiTheme="minorHAnsi" w:hAnsiTheme="minorHAnsi" w:cstheme="minorHAnsi"/>
      <w:sz w:val="18"/>
      <w:szCs w:val="18"/>
    </w:rPr>
  </w:style>
  <w:style w:type="paragraph" w:customStyle="1" w:styleId="msonormal0">
    <w:name w:val="msonormal"/>
    <w:basedOn w:val="a"/>
    <w:rsid w:val="00296FE8"/>
    <w:pPr>
      <w:spacing w:before="100" w:beforeAutospacing="1" w:after="100" w:afterAutospacing="1"/>
      <w:ind w:firstLine="0"/>
      <w:jc w:val="left"/>
    </w:pPr>
    <w:rPr>
      <w:rFonts w:eastAsia="Times New Roman"/>
      <w:color w:val="auto"/>
      <w:sz w:val="24"/>
      <w:lang w:val="ru-RU" w:eastAsia="ja-JP"/>
    </w:rPr>
  </w:style>
  <w:style w:type="character" w:styleId="af8">
    <w:name w:val="Strong"/>
    <w:basedOn w:val="a0"/>
    <w:uiPriority w:val="22"/>
    <w:qFormat/>
    <w:rsid w:val="00296FE8"/>
    <w:rPr>
      <w:b/>
      <w:bCs/>
    </w:rPr>
  </w:style>
  <w:style w:type="paragraph" w:customStyle="1" w:styleId="table">
    <w:name w:val="table"/>
    <w:basedOn w:val="a"/>
    <w:qFormat/>
    <w:rsid w:val="000C6C0A"/>
    <w:pPr>
      <w:ind w:firstLine="0"/>
    </w:pPr>
    <w:rPr>
      <w:sz w:val="22"/>
      <w:szCs w:val="22"/>
      <w:bdr w:val="none" w:sz="0" w:space="0" w:color="auto" w:frame="1"/>
    </w:rPr>
  </w:style>
  <w:style w:type="paragraph" w:styleId="af9">
    <w:name w:val="Balloon Text"/>
    <w:basedOn w:val="a"/>
    <w:link w:val="afa"/>
    <w:rsid w:val="005A47C4"/>
    <w:rPr>
      <w:sz w:val="18"/>
      <w:szCs w:val="18"/>
    </w:rPr>
  </w:style>
  <w:style w:type="character" w:customStyle="1" w:styleId="afa">
    <w:name w:val="Текст выноски Знак"/>
    <w:basedOn w:val="a0"/>
    <w:link w:val="af9"/>
    <w:rsid w:val="005A47C4"/>
    <w:rPr>
      <w:rFonts w:eastAsia="PT Serif"/>
      <w:color w:val="000000"/>
      <w:sz w:val="18"/>
      <w:szCs w:val="18"/>
      <w:lang w:val="ru" w:eastAsia="ru"/>
    </w:rPr>
  </w:style>
  <w:style w:type="character" w:customStyle="1" w:styleId="UnresolvedMention">
    <w:name w:val="Unresolved Mention"/>
    <w:basedOn w:val="a0"/>
    <w:uiPriority w:val="99"/>
    <w:semiHidden/>
    <w:unhideWhenUsed/>
    <w:rsid w:val="00BC5346"/>
    <w:rPr>
      <w:color w:val="605E5C"/>
      <w:shd w:val="clear" w:color="auto" w:fill="E1DFDD"/>
    </w:rPr>
  </w:style>
  <w:style w:type="table" w:styleId="afb">
    <w:name w:val="Table Grid"/>
    <w:basedOn w:val="a1"/>
    <w:rsid w:val="00C719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2671717">
      <w:bodyDiv w:val="1"/>
      <w:marLeft w:val="0"/>
      <w:marRight w:val="0"/>
      <w:marTop w:val="0"/>
      <w:marBottom w:val="0"/>
      <w:divBdr>
        <w:top w:val="none" w:sz="0" w:space="0" w:color="auto"/>
        <w:left w:val="none" w:sz="0" w:space="0" w:color="auto"/>
        <w:bottom w:val="none" w:sz="0" w:space="0" w:color="auto"/>
        <w:right w:val="none" w:sz="0" w:space="0" w:color="auto"/>
      </w:divBdr>
    </w:div>
    <w:div w:id="213587426">
      <w:bodyDiv w:val="1"/>
      <w:marLeft w:val="0"/>
      <w:marRight w:val="0"/>
      <w:marTop w:val="0"/>
      <w:marBottom w:val="0"/>
      <w:divBdr>
        <w:top w:val="none" w:sz="0" w:space="0" w:color="auto"/>
        <w:left w:val="none" w:sz="0" w:space="0" w:color="auto"/>
        <w:bottom w:val="none" w:sz="0" w:space="0" w:color="auto"/>
        <w:right w:val="none" w:sz="0" w:space="0" w:color="auto"/>
      </w:divBdr>
      <w:divsChild>
        <w:div w:id="27342617">
          <w:marLeft w:val="0"/>
          <w:marRight w:val="-142"/>
          <w:marTop w:val="0"/>
          <w:marBottom w:val="0"/>
          <w:divBdr>
            <w:top w:val="none" w:sz="0" w:space="0" w:color="auto"/>
            <w:left w:val="none" w:sz="0" w:space="0" w:color="auto"/>
            <w:bottom w:val="none" w:sz="0" w:space="0" w:color="auto"/>
            <w:right w:val="none" w:sz="0" w:space="0" w:color="auto"/>
          </w:divBdr>
        </w:div>
        <w:div w:id="61412935">
          <w:marLeft w:val="0"/>
          <w:marRight w:val="-142"/>
          <w:marTop w:val="0"/>
          <w:marBottom w:val="0"/>
          <w:divBdr>
            <w:top w:val="none" w:sz="0" w:space="0" w:color="auto"/>
            <w:left w:val="none" w:sz="0" w:space="0" w:color="auto"/>
            <w:bottom w:val="none" w:sz="0" w:space="0" w:color="auto"/>
            <w:right w:val="none" w:sz="0" w:space="0" w:color="auto"/>
          </w:divBdr>
        </w:div>
        <w:div w:id="61830186">
          <w:marLeft w:val="0"/>
          <w:marRight w:val="-142"/>
          <w:marTop w:val="0"/>
          <w:marBottom w:val="0"/>
          <w:divBdr>
            <w:top w:val="none" w:sz="0" w:space="0" w:color="auto"/>
            <w:left w:val="none" w:sz="0" w:space="0" w:color="auto"/>
            <w:bottom w:val="none" w:sz="0" w:space="0" w:color="auto"/>
            <w:right w:val="none" w:sz="0" w:space="0" w:color="auto"/>
          </w:divBdr>
        </w:div>
        <w:div w:id="75829553">
          <w:marLeft w:val="0"/>
          <w:marRight w:val="-142"/>
          <w:marTop w:val="0"/>
          <w:marBottom w:val="0"/>
          <w:divBdr>
            <w:top w:val="none" w:sz="0" w:space="0" w:color="auto"/>
            <w:left w:val="none" w:sz="0" w:space="0" w:color="auto"/>
            <w:bottom w:val="none" w:sz="0" w:space="0" w:color="auto"/>
            <w:right w:val="none" w:sz="0" w:space="0" w:color="auto"/>
          </w:divBdr>
        </w:div>
        <w:div w:id="135689823">
          <w:marLeft w:val="0"/>
          <w:marRight w:val="-142"/>
          <w:marTop w:val="0"/>
          <w:marBottom w:val="0"/>
          <w:divBdr>
            <w:top w:val="none" w:sz="0" w:space="0" w:color="auto"/>
            <w:left w:val="none" w:sz="0" w:space="0" w:color="auto"/>
            <w:bottom w:val="none" w:sz="0" w:space="0" w:color="auto"/>
            <w:right w:val="none" w:sz="0" w:space="0" w:color="auto"/>
          </w:divBdr>
        </w:div>
        <w:div w:id="136339707">
          <w:marLeft w:val="0"/>
          <w:marRight w:val="-142"/>
          <w:marTop w:val="0"/>
          <w:marBottom w:val="0"/>
          <w:divBdr>
            <w:top w:val="none" w:sz="0" w:space="0" w:color="auto"/>
            <w:left w:val="none" w:sz="0" w:space="0" w:color="auto"/>
            <w:bottom w:val="none" w:sz="0" w:space="0" w:color="auto"/>
            <w:right w:val="none" w:sz="0" w:space="0" w:color="auto"/>
          </w:divBdr>
        </w:div>
        <w:div w:id="161357030">
          <w:marLeft w:val="0"/>
          <w:marRight w:val="-142"/>
          <w:marTop w:val="0"/>
          <w:marBottom w:val="0"/>
          <w:divBdr>
            <w:top w:val="none" w:sz="0" w:space="0" w:color="auto"/>
            <w:left w:val="none" w:sz="0" w:space="0" w:color="auto"/>
            <w:bottom w:val="none" w:sz="0" w:space="0" w:color="auto"/>
            <w:right w:val="none" w:sz="0" w:space="0" w:color="auto"/>
          </w:divBdr>
        </w:div>
        <w:div w:id="206258212">
          <w:marLeft w:val="0"/>
          <w:marRight w:val="-142"/>
          <w:marTop w:val="0"/>
          <w:marBottom w:val="0"/>
          <w:divBdr>
            <w:top w:val="none" w:sz="0" w:space="0" w:color="auto"/>
            <w:left w:val="none" w:sz="0" w:space="0" w:color="auto"/>
            <w:bottom w:val="none" w:sz="0" w:space="0" w:color="auto"/>
            <w:right w:val="none" w:sz="0" w:space="0" w:color="auto"/>
          </w:divBdr>
        </w:div>
        <w:div w:id="258677932">
          <w:marLeft w:val="0"/>
          <w:marRight w:val="-142"/>
          <w:marTop w:val="0"/>
          <w:marBottom w:val="0"/>
          <w:divBdr>
            <w:top w:val="none" w:sz="0" w:space="0" w:color="auto"/>
            <w:left w:val="none" w:sz="0" w:space="0" w:color="auto"/>
            <w:bottom w:val="none" w:sz="0" w:space="0" w:color="auto"/>
            <w:right w:val="none" w:sz="0" w:space="0" w:color="auto"/>
          </w:divBdr>
        </w:div>
        <w:div w:id="261378221">
          <w:marLeft w:val="0"/>
          <w:marRight w:val="-142"/>
          <w:marTop w:val="0"/>
          <w:marBottom w:val="0"/>
          <w:divBdr>
            <w:top w:val="none" w:sz="0" w:space="0" w:color="auto"/>
            <w:left w:val="none" w:sz="0" w:space="0" w:color="auto"/>
            <w:bottom w:val="none" w:sz="0" w:space="0" w:color="auto"/>
            <w:right w:val="none" w:sz="0" w:space="0" w:color="auto"/>
          </w:divBdr>
        </w:div>
        <w:div w:id="281233528">
          <w:marLeft w:val="0"/>
          <w:marRight w:val="-142"/>
          <w:marTop w:val="0"/>
          <w:marBottom w:val="0"/>
          <w:divBdr>
            <w:top w:val="none" w:sz="0" w:space="0" w:color="auto"/>
            <w:left w:val="none" w:sz="0" w:space="0" w:color="auto"/>
            <w:bottom w:val="none" w:sz="0" w:space="0" w:color="auto"/>
            <w:right w:val="none" w:sz="0" w:space="0" w:color="auto"/>
          </w:divBdr>
        </w:div>
        <w:div w:id="296494629">
          <w:marLeft w:val="0"/>
          <w:marRight w:val="-142"/>
          <w:marTop w:val="0"/>
          <w:marBottom w:val="0"/>
          <w:divBdr>
            <w:top w:val="none" w:sz="0" w:space="0" w:color="auto"/>
            <w:left w:val="none" w:sz="0" w:space="0" w:color="auto"/>
            <w:bottom w:val="none" w:sz="0" w:space="0" w:color="auto"/>
            <w:right w:val="none" w:sz="0" w:space="0" w:color="auto"/>
          </w:divBdr>
        </w:div>
        <w:div w:id="309292169">
          <w:marLeft w:val="0"/>
          <w:marRight w:val="-142"/>
          <w:marTop w:val="0"/>
          <w:marBottom w:val="0"/>
          <w:divBdr>
            <w:top w:val="none" w:sz="0" w:space="0" w:color="auto"/>
            <w:left w:val="none" w:sz="0" w:space="0" w:color="auto"/>
            <w:bottom w:val="none" w:sz="0" w:space="0" w:color="auto"/>
            <w:right w:val="none" w:sz="0" w:space="0" w:color="auto"/>
          </w:divBdr>
        </w:div>
        <w:div w:id="314921837">
          <w:marLeft w:val="0"/>
          <w:marRight w:val="-142"/>
          <w:marTop w:val="0"/>
          <w:marBottom w:val="0"/>
          <w:divBdr>
            <w:top w:val="none" w:sz="0" w:space="0" w:color="auto"/>
            <w:left w:val="none" w:sz="0" w:space="0" w:color="auto"/>
            <w:bottom w:val="none" w:sz="0" w:space="0" w:color="auto"/>
            <w:right w:val="none" w:sz="0" w:space="0" w:color="auto"/>
          </w:divBdr>
        </w:div>
        <w:div w:id="341589057">
          <w:marLeft w:val="0"/>
          <w:marRight w:val="-142"/>
          <w:marTop w:val="0"/>
          <w:marBottom w:val="0"/>
          <w:divBdr>
            <w:top w:val="none" w:sz="0" w:space="0" w:color="auto"/>
            <w:left w:val="none" w:sz="0" w:space="0" w:color="auto"/>
            <w:bottom w:val="none" w:sz="0" w:space="0" w:color="auto"/>
            <w:right w:val="none" w:sz="0" w:space="0" w:color="auto"/>
          </w:divBdr>
        </w:div>
        <w:div w:id="350030133">
          <w:marLeft w:val="0"/>
          <w:marRight w:val="-142"/>
          <w:marTop w:val="0"/>
          <w:marBottom w:val="0"/>
          <w:divBdr>
            <w:top w:val="none" w:sz="0" w:space="0" w:color="auto"/>
            <w:left w:val="none" w:sz="0" w:space="0" w:color="auto"/>
            <w:bottom w:val="none" w:sz="0" w:space="0" w:color="auto"/>
            <w:right w:val="none" w:sz="0" w:space="0" w:color="auto"/>
          </w:divBdr>
        </w:div>
        <w:div w:id="361906953">
          <w:marLeft w:val="0"/>
          <w:marRight w:val="-142"/>
          <w:marTop w:val="0"/>
          <w:marBottom w:val="0"/>
          <w:divBdr>
            <w:top w:val="none" w:sz="0" w:space="0" w:color="auto"/>
            <w:left w:val="none" w:sz="0" w:space="0" w:color="auto"/>
            <w:bottom w:val="none" w:sz="0" w:space="0" w:color="auto"/>
            <w:right w:val="none" w:sz="0" w:space="0" w:color="auto"/>
          </w:divBdr>
        </w:div>
        <w:div w:id="426658826">
          <w:marLeft w:val="0"/>
          <w:marRight w:val="-142"/>
          <w:marTop w:val="0"/>
          <w:marBottom w:val="0"/>
          <w:divBdr>
            <w:top w:val="none" w:sz="0" w:space="0" w:color="auto"/>
            <w:left w:val="none" w:sz="0" w:space="0" w:color="auto"/>
            <w:bottom w:val="none" w:sz="0" w:space="0" w:color="auto"/>
            <w:right w:val="none" w:sz="0" w:space="0" w:color="auto"/>
          </w:divBdr>
        </w:div>
        <w:div w:id="487016544">
          <w:marLeft w:val="0"/>
          <w:marRight w:val="-142"/>
          <w:marTop w:val="0"/>
          <w:marBottom w:val="0"/>
          <w:divBdr>
            <w:top w:val="none" w:sz="0" w:space="0" w:color="auto"/>
            <w:left w:val="none" w:sz="0" w:space="0" w:color="auto"/>
            <w:bottom w:val="none" w:sz="0" w:space="0" w:color="auto"/>
            <w:right w:val="none" w:sz="0" w:space="0" w:color="auto"/>
          </w:divBdr>
        </w:div>
        <w:div w:id="496919112">
          <w:marLeft w:val="0"/>
          <w:marRight w:val="-142"/>
          <w:marTop w:val="0"/>
          <w:marBottom w:val="0"/>
          <w:divBdr>
            <w:top w:val="none" w:sz="0" w:space="0" w:color="auto"/>
            <w:left w:val="none" w:sz="0" w:space="0" w:color="auto"/>
            <w:bottom w:val="none" w:sz="0" w:space="0" w:color="auto"/>
            <w:right w:val="none" w:sz="0" w:space="0" w:color="auto"/>
          </w:divBdr>
        </w:div>
        <w:div w:id="511185522">
          <w:marLeft w:val="0"/>
          <w:marRight w:val="-142"/>
          <w:marTop w:val="0"/>
          <w:marBottom w:val="0"/>
          <w:divBdr>
            <w:top w:val="none" w:sz="0" w:space="0" w:color="auto"/>
            <w:left w:val="none" w:sz="0" w:space="0" w:color="auto"/>
            <w:bottom w:val="none" w:sz="0" w:space="0" w:color="auto"/>
            <w:right w:val="none" w:sz="0" w:space="0" w:color="auto"/>
          </w:divBdr>
        </w:div>
        <w:div w:id="537814978">
          <w:marLeft w:val="0"/>
          <w:marRight w:val="-142"/>
          <w:marTop w:val="0"/>
          <w:marBottom w:val="0"/>
          <w:divBdr>
            <w:top w:val="none" w:sz="0" w:space="0" w:color="auto"/>
            <w:left w:val="none" w:sz="0" w:space="0" w:color="auto"/>
            <w:bottom w:val="none" w:sz="0" w:space="0" w:color="auto"/>
            <w:right w:val="none" w:sz="0" w:space="0" w:color="auto"/>
          </w:divBdr>
        </w:div>
        <w:div w:id="615328440">
          <w:marLeft w:val="0"/>
          <w:marRight w:val="-142"/>
          <w:marTop w:val="0"/>
          <w:marBottom w:val="0"/>
          <w:divBdr>
            <w:top w:val="none" w:sz="0" w:space="0" w:color="auto"/>
            <w:left w:val="none" w:sz="0" w:space="0" w:color="auto"/>
            <w:bottom w:val="none" w:sz="0" w:space="0" w:color="auto"/>
            <w:right w:val="none" w:sz="0" w:space="0" w:color="auto"/>
          </w:divBdr>
        </w:div>
        <w:div w:id="660699178">
          <w:marLeft w:val="0"/>
          <w:marRight w:val="-142"/>
          <w:marTop w:val="0"/>
          <w:marBottom w:val="0"/>
          <w:divBdr>
            <w:top w:val="none" w:sz="0" w:space="0" w:color="auto"/>
            <w:left w:val="none" w:sz="0" w:space="0" w:color="auto"/>
            <w:bottom w:val="none" w:sz="0" w:space="0" w:color="auto"/>
            <w:right w:val="none" w:sz="0" w:space="0" w:color="auto"/>
          </w:divBdr>
        </w:div>
        <w:div w:id="692998739">
          <w:marLeft w:val="0"/>
          <w:marRight w:val="-142"/>
          <w:marTop w:val="0"/>
          <w:marBottom w:val="0"/>
          <w:divBdr>
            <w:top w:val="none" w:sz="0" w:space="0" w:color="auto"/>
            <w:left w:val="none" w:sz="0" w:space="0" w:color="auto"/>
            <w:bottom w:val="none" w:sz="0" w:space="0" w:color="auto"/>
            <w:right w:val="none" w:sz="0" w:space="0" w:color="auto"/>
          </w:divBdr>
        </w:div>
        <w:div w:id="727921537">
          <w:marLeft w:val="0"/>
          <w:marRight w:val="-142"/>
          <w:marTop w:val="0"/>
          <w:marBottom w:val="0"/>
          <w:divBdr>
            <w:top w:val="none" w:sz="0" w:space="0" w:color="auto"/>
            <w:left w:val="none" w:sz="0" w:space="0" w:color="auto"/>
            <w:bottom w:val="none" w:sz="0" w:space="0" w:color="auto"/>
            <w:right w:val="none" w:sz="0" w:space="0" w:color="auto"/>
          </w:divBdr>
        </w:div>
        <w:div w:id="751270139">
          <w:marLeft w:val="0"/>
          <w:marRight w:val="-142"/>
          <w:marTop w:val="0"/>
          <w:marBottom w:val="0"/>
          <w:divBdr>
            <w:top w:val="none" w:sz="0" w:space="0" w:color="auto"/>
            <w:left w:val="none" w:sz="0" w:space="0" w:color="auto"/>
            <w:bottom w:val="none" w:sz="0" w:space="0" w:color="auto"/>
            <w:right w:val="none" w:sz="0" w:space="0" w:color="auto"/>
          </w:divBdr>
        </w:div>
        <w:div w:id="804010757">
          <w:marLeft w:val="0"/>
          <w:marRight w:val="-142"/>
          <w:marTop w:val="0"/>
          <w:marBottom w:val="0"/>
          <w:divBdr>
            <w:top w:val="none" w:sz="0" w:space="0" w:color="auto"/>
            <w:left w:val="none" w:sz="0" w:space="0" w:color="auto"/>
            <w:bottom w:val="none" w:sz="0" w:space="0" w:color="auto"/>
            <w:right w:val="none" w:sz="0" w:space="0" w:color="auto"/>
          </w:divBdr>
        </w:div>
        <w:div w:id="814882643">
          <w:marLeft w:val="0"/>
          <w:marRight w:val="-142"/>
          <w:marTop w:val="0"/>
          <w:marBottom w:val="0"/>
          <w:divBdr>
            <w:top w:val="none" w:sz="0" w:space="0" w:color="auto"/>
            <w:left w:val="none" w:sz="0" w:space="0" w:color="auto"/>
            <w:bottom w:val="none" w:sz="0" w:space="0" w:color="auto"/>
            <w:right w:val="none" w:sz="0" w:space="0" w:color="auto"/>
          </w:divBdr>
        </w:div>
        <w:div w:id="815537917">
          <w:marLeft w:val="0"/>
          <w:marRight w:val="-142"/>
          <w:marTop w:val="0"/>
          <w:marBottom w:val="0"/>
          <w:divBdr>
            <w:top w:val="none" w:sz="0" w:space="0" w:color="auto"/>
            <w:left w:val="none" w:sz="0" w:space="0" w:color="auto"/>
            <w:bottom w:val="none" w:sz="0" w:space="0" w:color="auto"/>
            <w:right w:val="none" w:sz="0" w:space="0" w:color="auto"/>
          </w:divBdr>
        </w:div>
        <w:div w:id="847645759">
          <w:marLeft w:val="0"/>
          <w:marRight w:val="-142"/>
          <w:marTop w:val="0"/>
          <w:marBottom w:val="0"/>
          <w:divBdr>
            <w:top w:val="none" w:sz="0" w:space="0" w:color="auto"/>
            <w:left w:val="none" w:sz="0" w:space="0" w:color="auto"/>
            <w:bottom w:val="none" w:sz="0" w:space="0" w:color="auto"/>
            <w:right w:val="none" w:sz="0" w:space="0" w:color="auto"/>
          </w:divBdr>
        </w:div>
        <w:div w:id="864058501">
          <w:marLeft w:val="0"/>
          <w:marRight w:val="-142"/>
          <w:marTop w:val="0"/>
          <w:marBottom w:val="0"/>
          <w:divBdr>
            <w:top w:val="none" w:sz="0" w:space="0" w:color="auto"/>
            <w:left w:val="none" w:sz="0" w:space="0" w:color="auto"/>
            <w:bottom w:val="none" w:sz="0" w:space="0" w:color="auto"/>
            <w:right w:val="none" w:sz="0" w:space="0" w:color="auto"/>
          </w:divBdr>
        </w:div>
        <w:div w:id="878249619">
          <w:marLeft w:val="0"/>
          <w:marRight w:val="-142"/>
          <w:marTop w:val="0"/>
          <w:marBottom w:val="0"/>
          <w:divBdr>
            <w:top w:val="none" w:sz="0" w:space="0" w:color="auto"/>
            <w:left w:val="none" w:sz="0" w:space="0" w:color="auto"/>
            <w:bottom w:val="none" w:sz="0" w:space="0" w:color="auto"/>
            <w:right w:val="none" w:sz="0" w:space="0" w:color="auto"/>
          </w:divBdr>
        </w:div>
        <w:div w:id="878323104">
          <w:marLeft w:val="0"/>
          <w:marRight w:val="-142"/>
          <w:marTop w:val="0"/>
          <w:marBottom w:val="0"/>
          <w:divBdr>
            <w:top w:val="none" w:sz="0" w:space="0" w:color="auto"/>
            <w:left w:val="none" w:sz="0" w:space="0" w:color="auto"/>
            <w:bottom w:val="none" w:sz="0" w:space="0" w:color="auto"/>
            <w:right w:val="none" w:sz="0" w:space="0" w:color="auto"/>
          </w:divBdr>
        </w:div>
        <w:div w:id="899098718">
          <w:marLeft w:val="0"/>
          <w:marRight w:val="-142"/>
          <w:marTop w:val="0"/>
          <w:marBottom w:val="0"/>
          <w:divBdr>
            <w:top w:val="none" w:sz="0" w:space="0" w:color="auto"/>
            <w:left w:val="none" w:sz="0" w:space="0" w:color="auto"/>
            <w:bottom w:val="none" w:sz="0" w:space="0" w:color="auto"/>
            <w:right w:val="none" w:sz="0" w:space="0" w:color="auto"/>
          </w:divBdr>
        </w:div>
        <w:div w:id="902450629">
          <w:marLeft w:val="0"/>
          <w:marRight w:val="-142"/>
          <w:marTop w:val="0"/>
          <w:marBottom w:val="0"/>
          <w:divBdr>
            <w:top w:val="none" w:sz="0" w:space="0" w:color="auto"/>
            <w:left w:val="none" w:sz="0" w:space="0" w:color="auto"/>
            <w:bottom w:val="none" w:sz="0" w:space="0" w:color="auto"/>
            <w:right w:val="none" w:sz="0" w:space="0" w:color="auto"/>
          </w:divBdr>
        </w:div>
        <w:div w:id="902568238">
          <w:marLeft w:val="0"/>
          <w:marRight w:val="-142"/>
          <w:marTop w:val="0"/>
          <w:marBottom w:val="0"/>
          <w:divBdr>
            <w:top w:val="none" w:sz="0" w:space="0" w:color="auto"/>
            <w:left w:val="none" w:sz="0" w:space="0" w:color="auto"/>
            <w:bottom w:val="none" w:sz="0" w:space="0" w:color="auto"/>
            <w:right w:val="none" w:sz="0" w:space="0" w:color="auto"/>
          </w:divBdr>
        </w:div>
        <w:div w:id="915355489">
          <w:marLeft w:val="0"/>
          <w:marRight w:val="-142"/>
          <w:marTop w:val="0"/>
          <w:marBottom w:val="0"/>
          <w:divBdr>
            <w:top w:val="none" w:sz="0" w:space="0" w:color="auto"/>
            <w:left w:val="none" w:sz="0" w:space="0" w:color="auto"/>
            <w:bottom w:val="none" w:sz="0" w:space="0" w:color="auto"/>
            <w:right w:val="none" w:sz="0" w:space="0" w:color="auto"/>
          </w:divBdr>
        </w:div>
        <w:div w:id="956326873">
          <w:marLeft w:val="0"/>
          <w:marRight w:val="-142"/>
          <w:marTop w:val="0"/>
          <w:marBottom w:val="0"/>
          <w:divBdr>
            <w:top w:val="none" w:sz="0" w:space="0" w:color="auto"/>
            <w:left w:val="none" w:sz="0" w:space="0" w:color="auto"/>
            <w:bottom w:val="none" w:sz="0" w:space="0" w:color="auto"/>
            <w:right w:val="none" w:sz="0" w:space="0" w:color="auto"/>
          </w:divBdr>
        </w:div>
        <w:div w:id="961544193">
          <w:marLeft w:val="0"/>
          <w:marRight w:val="-142"/>
          <w:marTop w:val="0"/>
          <w:marBottom w:val="0"/>
          <w:divBdr>
            <w:top w:val="none" w:sz="0" w:space="0" w:color="auto"/>
            <w:left w:val="none" w:sz="0" w:space="0" w:color="auto"/>
            <w:bottom w:val="none" w:sz="0" w:space="0" w:color="auto"/>
            <w:right w:val="none" w:sz="0" w:space="0" w:color="auto"/>
          </w:divBdr>
        </w:div>
        <w:div w:id="970794025">
          <w:marLeft w:val="0"/>
          <w:marRight w:val="-142"/>
          <w:marTop w:val="0"/>
          <w:marBottom w:val="0"/>
          <w:divBdr>
            <w:top w:val="none" w:sz="0" w:space="0" w:color="auto"/>
            <w:left w:val="none" w:sz="0" w:space="0" w:color="auto"/>
            <w:bottom w:val="none" w:sz="0" w:space="0" w:color="auto"/>
            <w:right w:val="none" w:sz="0" w:space="0" w:color="auto"/>
          </w:divBdr>
        </w:div>
        <w:div w:id="1055661757">
          <w:marLeft w:val="0"/>
          <w:marRight w:val="-142"/>
          <w:marTop w:val="0"/>
          <w:marBottom w:val="0"/>
          <w:divBdr>
            <w:top w:val="none" w:sz="0" w:space="0" w:color="auto"/>
            <w:left w:val="none" w:sz="0" w:space="0" w:color="auto"/>
            <w:bottom w:val="none" w:sz="0" w:space="0" w:color="auto"/>
            <w:right w:val="none" w:sz="0" w:space="0" w:color="auto"/>
          </w:divBdr>
        </w:div>
        <w:div w:id="1117601790">
          <w:marLeft w:val="0"/>
          <w:marRight w:val="-142"/>
          <w:marTop w:val="0"/>
          <w:marBottom w:val="0"/>
          <w:divBdr>
            <w:top w:val="none" w:sz="0" w:space="0" w:color="auto"/>
            <w:left w:val="none" w:sz="0" w:space="0" w:color="auto"/>
            <w:bottom w:val="none" w:sz="0" w:space="0" w:color="auto"/>
            <w:right w:val="none" w:sz="0" w:space="0" w:color="auto"/>
          </w:divBdr>
        </w:div>
        <w:div w:id="1139303084">
          <w:marLeft w:val="0"/>
          <w:marRight w:val="-142"/>
          <w:marTop w:val="0"/>
          <w:marBottom w:val="0"/>
          <w:divBdr>
            <w:top w:val="none" w:sz="0" w:space="0" w:color="auto"/>
            <w:left w:val="none" w:sz="0" w:space="0" w:color="auto"/>
            <w:bottom w:val="none" w:sz="0" w:space="0" w:color="auto"/>
            <w:right w:val="none" w:sz="0" w:space="0" w:color="auto"/>
          </w:divBdr>
        </w:div>
        <w:div w:id="1156263066">
          <w:marLeft w:val="0"/>
          <w:marRight w:val="-142"/>
          <w:marTop w:val="0"/>
          <w:marBottom w:val="0"/>
          <w:divBdr>
            <w:top w:val="none" w:sz="0" w:space="0" w:color="auto"/>
            <w:left w:val="none" w:sz="0" w:space="0" w:color="auto"/>
            <w:bottom w:val="none" w:sz="0" w:space="0" w:color="auto"/>
            <w:right w:val="none" w:sz="0" w:space="0" w:color="auto"/>
          </w:divBdr>
        </w:div>
        <w:div w:id="1216356391">
          <w:marLeft w:val="0"/>
          <w:marRight w:val="-142"/>
          <w:marTop w:val="0"/>
          <w:marBottom w:val="0"/>
          <w:divBdr>
            <w:top w:val="none" w:sz="0" w:space="0" w:color="auto"/>
            <w:left w:val="none" w:sz="0" w:space="0" w:color="auto"/>
            <w:bottom w:val="none" w:sz="0" w:space="0" w:color="auto"/>
            <w:right w:val="none" w:sz="0" w:space="0" w:color="auto"/>
          </w:divBdr>
        </w:div>
        <w:div w:id="1228955818">
          <w:marLeft w:val="0"/>
          <w:marRight w:val="-142"/>
          <w:marTop w:val="0"/>
          <w:marBottom w:val="0"/>
          <w:divBdr>
            <w:top w:val="none" w:sz="0" w:space="0" w:color="auto"/>
            <w:left w:val="none" w:sz="0" w:space="0" w:color="auto"/>
            <w:bottom w:val="none" w:sz="0" w:space="0" w:color="auto"/>
            <w:right w:val="none" w:sz="0" w:space="0" w:color="auto"/>
          </w:divBdr>
        </w:div>
        <w:div w:id="1259605782">
          <w:marLeft w:val="0"/>
          <w:marRight w:val="-142"/>
          <w:marTop w:val="0"/>
          <w:marBottom w:val="0"/>
          <w:divBdr>
            <w:top w:val="none" w:sz="0" w:space="0" w:color="auto"/>
            <w:left w:val="none" w:sz="0" w:space="0" w:color="auto"/>
            <w:bottom w:val="none" w:sz="0" w:space="0" w:color="auto"/>
            <w:right w:val="none" w:sz="0" w:space="0" w:color="auto"/>
          </w:divBdr>
        </w:div>
        <w:div w:id="1267619540">
          <w:marLeft w:val="0"/>
          <w:marRight w:val="-142"/>
          <w:marTop w:val="0"/>
          <w:marBottom w:val="0"/>
          <w:divBdr>
            <w:top w:val="none" w:sz="0" w:space="0" w:color="auto"/>
            <w:left w:val="none" w:sz="0" w:space="0" w:color="auto"/>
            <w:bottom w:val="none" w:sz="0" w:space="0" w:color="auto"/>
            <w:right w:val="none" w:sz="0" w:space="0" w:color="auto"/>
          </w:divBdr>
        </w:div>
        <w:div w:id="1281835978">
          <w:marLeft w:val="0"/>
          <w:marRight w:val="-142"/>
          <w:marTop w:val="0"/>
          <w:marBottom w:val="0"/>
          <w:divBdr>
            <w:top w:val="none" w:sz="0" w:space="0" w:color="auto"/>
            <w:left w:val="none" w:sz="0" w:space="0" w:color="auto"/>
            <w:bottom w:val="none" w:sz="0" w:space="0" w:color="auto"/>
            <w:right w:val="none" w:sz="0" w:space="0" w:color="auto"/>
          </w:divBdr>
        </w:div>
        <w:div w:id="1297367716">
          <w:marLeft w:val="0"/>
          <w:marRight w:val="-142"/>
          <w:marTop w:val="0"/>
          <w:marBottom w:val="0"/>
          <w:divBdr>
            <w:top w:val="none" w:sz="0" w:space="0" w:color="auto"/>
            <w:left w:val="none" w:sz="0" w:space="0" w:color="auto"/>
            <w:bottom w:val="none" w:sz="0" w:space="0" w:color="auto"/>
            <w:right w:val="none" w:sz="0" w:space="0" w:color="auto"/>
          </w:divBdr>
        </w:div>
        <w:div w:id="1314487488">
          <w:marLeft w:val="0"/>
          <w:marRight w:val="-142"/>
          <w:marTop w:val="0"/>
          <w:marBottom w:val="0"/>
          <w:divBdr>
            <w:top w:val="none" w:sz="0" w:space="0" w:color="auto"/>
            <w:left w:val="none" w:sz="0" w:space="0" w:color="auto"/>
            <w:bottom w:val="none" w:sz="0" w:space="0" w:color="auto"/>
            <w:right w:val="none" w:sz="0" w:space="0" w:color="auto"/>
          </w:divBdr>
        </w:div>
        <w:div w:id="1317415883">
          <w:marLeft w:val="0"/>
          <w:marRight w:val="-142"/>
          <w:marTop w:val="0"/>
          <w:marBottom w:val="0"/>
          <w:divBdr>
            <w:top w:val="none" w:sz="0" w:space="0" w:color="auto"/>
            <w:left w:val="none" w:sz="0" w:space="0" w:color="auto"/>
            <w:bottom w:val="none" w:sz="0" w:space="0" w:color="auto"/>
            <w:right w:val="none" w:sz="0" w:space="0" w:color="auto"/>
          </w:divBdr>
        </w:div>
        <w:div w:id="1377505947">
          <w:marLeft w:val="0"/>
          <w:marRight w:val="-142"/>
          <w:marTop w:val="0"/>
          <w:marBottom w:val="0"/>
          <w:divBdr>
            <w:top w:val="none" w:sz="0" w:space="0" w:color="auto"/>
            <w:left w:val="none" w:sz="0" w:space="0" w:color="auto"/>
            <w:bottom w:val="none" w:sz="0" w:space="0" w:color="auto"/>
            <w:right w:val="none" w:sz="0" w:space="0" w:color="auto"/>
          </w:divBdr>
        </w:div>
        <w:div w:id="1377975219">
          <w:marLeft w:val="0"/>
          <w:marRight w:val="-142"/>
          <w:marTop w:val="0"/>
          <w:marBottom w:val="0"/>
          <w:divBdr>
            <w:top w:val="none" w:sz="0" w:space="0" w:color="auto"/>
            <w:left w:val="none" w:sz="0" w:space="0" w:color="auto"/>
            <w:bottom w:val="none" w:sz="0" w:space="0" w:color="auto"/>
            <w:right w:val="none" w:sz="0" w:space="0" w:color="auto"/>
          </w:divBdr>
        </w:div>
        <w:div w:id="1452475598">
          <w:marLeft w:val="0"/>
          <w:marRight w:val="-142"/>
          <w:marTop w:val="0"/>
          <w:marBottom w:val="0"/>
          <w:divBdr>
            <w:top w:val="none" w:sz="0" w:space="0" w:color="auto"/>
            <w:left w:val="none" w:sz="0" w:space="0" w:color="auto"/>
            <w:bottom w:val="none" w:sz="0" w:space="0" w:color="auto"/>
            <w:right w:val="none" w:sz="0" w:space="0" w:color="auto"/>
          </w:divBdr>
        </w:div>
        <w:div w:id="1457066961">
          <w:marLeft w:val="0"/>
          <w:marRight w:val="-142"/>
          <w:marTop w:val="0"/>
          <w:marBottom w:val="0"/>
          <w:divBdr>
            <w:top w:val="none" w:sz="0" w:space="0" w:color="auto"/>
            <w:left w:val="none" w:sz="0" w:space="0" w:color="auto"/>
            <w:bottom w:val="none" w:sz="0" w:space="0" w:color="auto"/>
            <w:right w:val="none" w:sz="0" w:space="0" w:color="auto"/>
          </w:divBdr>
        </w:div>
        <w:div w:id="1469738089">
          <w:marLeft w:val="0"/>
          <w:marRight w:val="-142"/>
          <w:marTop w:val="0"/>
          <w:marBottom w:val="0"/>
          <w:divBdr>
            <w:top w:val="none" w:sz="0" w:space="0" w:color="auto"/>
            <w:left w:val="none" w:sz="0" w:space="0" w:color="auto"/>
            <w:bottom w:val="none" w:sz="0" w:space="0" w:color="auto"/>
            <w:right w:val="none" w:sz="0" w:space="0" w:color="auto"/>
          </w:divBdr>
        </w:div>
        <w:div w:id="1565945774">
          <w:marLeft w:val="0"/>
          <w:marRight w:val="-142"/>
          <w:marTop w:val="0"/>
          <w:marBottom w:val="0"/>
          <w:divBdr>
            <w:top w:val="none" w:sz="0" w:space="0" w:color="auto"/>
            <w:left w:val="none" w:sz="0" w:space="0" w:color="auto"/>
            <w:bottom w:val="none" w:sz="0" w:space="0" w:color="auto"/>
            <w:right w:val="none" w:sz="0" w:space="0" w:color="auto"/>
          </w:divBdr>
        </w:div>
        <w:div w:id="1574468753">
          <w:marLeft w:val="0"/>
          <w:marRight w:val="-142"/>
          <w:marTop w:val="0"/>
          <w:marBottom w:val="0"/>
          <w:divBdr>
            <w:top w:val="none" w:sz="0" w:space="0" w:color="auto"/>
            <w:left w:val="none" w:sz="0" w:space="0" w:color="auto"/>
            <w:bottom w:val="none" w:sz="0" w:space="0" w:color="auto"/>
            <w:right w:val="none" w:sz="0" w:space="0" w:color="auto"/>
          </w:divBdr>
        </w:div>
        <w:div w:id="1644387437">
          <w:marLeft w:val="0"/>
          <w:marRight w:val="-142"/>
          <w:marTop w:val="0"/>
          <w:marBottom w:val="0"/>
          <w:divBdr>
            <w:top w:val="none" w:sz="0" w:space="0" w:color="auto"/>
            <w:left w:val="none" w:sz="0" w:space="0" w:color="auto"/>
            <w:bottom w:val="none" w:sz="0" w:space="0" w:color="auto"/>
            <w:right w:val="none" w:sz="0" w:space="0" w:color="auto"/>
          </w:divBdr>
        </w:div>
        <w:div w:id="1753546950">
          <w:marLeft w:val="0"/>
          <w:marRight w:val="-142"/>
          <w:marTop w:val="0"/>
          <w:marBottom w:val="0"/>
          <w:divBdr>
            <w:top w:val="none" w:sz="0" w:space="0" w:color="auto"/>
            <w:left w:val="none" w:sz="0" w:space="0" w:color="auto"/>
            <w:bottom w:val="none" w:sz="0" w:space="0" w:color="auto"/>
            <w:right w:val="none" w:sz="0" w:space="0" w:color="auto"/>
          </w:divBdr>
        </w:div>
        <w:div w:id="1791391085">
          <w:marLeft w:val="0"/>
          <w:marRight w:val="-142"/>
          <w:marTop w:val="0"/>
          <w:marBottom w:val="0"/>
          <w:divBdr>
            <w:top w:val="none" w:sz="0" w:space="0" w:color="auto"/>
            <w:left w:val="none" w:sz="0" w:space="0" w:color="auto"/>
            <w:bottom w:val="none" w:sz="0" w:space="0" w:color="auto"/>
            <w:right w:val="none" w:sz="0" w:space="0" w:color="auto"/>
          </w:divBdr>
        </w:div>
        <w:div w:id="1829400090">
          <w:marLeft w:val="0"/>
          <w:marRight w:val="-142"/>
          <w:marTop w:val="0"/>
          <w:marBottom w:val="0"/>
          <w:divBdr>
            <w:top w:val="none" w:sz="0" w:space="0" w:color="auto"/>
            <w:left w:val="none" w:sz="0" w:space="0" w:color="auto"/>
            <w:bottom w:val="none" w:sz="0" w:space="0" w:color="auto"/>
            <w:right w:val="none" w:sz="0" w:space="0" w:color="auto"/>
          </w:divBdr>
        </w:div>
        <w:div w:id="1880513534">
          <w:marLeft w:val="0"/>
          <w:marRight w:val="-142"/>
          <w:marTop w:val="0"/>
          <w:marBottom w:val="0"/>
          <w:divBdr>
            <w:top w:val="none" w:sz="0" w:space="0" w:color="auto"/>
            <w:left w:val="none" w:sz="0" w:space="0" w:color="auto"/>
            <w:bottom w:val="none" w:sz="0" w:space="0" w:color="auto"/>
            <w:right w:val="none" w:sz="0" w:space="0" w:color="auto"/>
          </w:divBdr>
        </w:div>
        <w:div w:id="1880898940">
          <w:marLeft w:val="0"/>
          <w:marRight w:val="-142"/>
          <w:marTop w:val="0"/>
          <w:marBottom w:val="0"/>
          <w:divBdr>
            <w:top w:val="none" w:sz="0" w:space="0" w:color="auto"/>
            <w:left w:val="none" w:sz="0" w:space="0" w:color="auto"/>
            <w:bottom w:val="none" w:sz="0" w:space="0" w:color="auto"/>
            <w:right w:val="none" w:sz="0" w:space="0" w:color="auto"/>
          </w:divBdr>
        </w:div>
        <w:div w:id="1901289359">
          <w:marLeft w:val="0"/>
          <w:marRight w:val="-142"/>
          <w:marTop w:val="0"/>
          <w:marBottom w:val="0"/>
          <w:divBdr>
            <w:top w:val="none" w:sz="0" w:space="0" w:color="auto"/>
            <w:left w:val="none" w:sz="0" w:space="0" w:color="auto"/>
            <w:bottom w:val="none" w:sz="0" w:space="0" w:color="auto"/>
            <w:right w:val="none" w:sz="0" w:space="0" w:color="auto"/>
          </w:divBdr>
        </w:div>
        <w:div w:id="1988393637">
          <w:marLeft w:val="0"/>
          <w:marRight w:val="-142"/>
          <w:marTop w:val="0"/>
          <w:marBottom w:val="0"/>
          <w:divBdr>
            <w:top w:val="none" w:sz="0" w:space="0" w:color="auto"/>
            <w:left w:val="none" w:sz="0" w:space="0" w:color="auto"/>
            <w:bottom w:val="none" w:sz="0" w:space="0" w:color="auto"/>
            <w:right w:val="none" w:sz="0" w:space="0" w:color="auto"/>
          </w:divBdr>
        </w:div>
        <w:div w:id="2072922060">
          <w:marLeft w:val="0"/>
          <w:marRight w:val="-142"/>
          <w:marTop w:val="0"/>
          <w:marBottom w:val="0"/>
          <w:divBdr>
            <w:top w:val="none" w:sz="0" w:space="0" w:color="auto"/>
            <w:left w:val="none" w:sz="0" w:space="0" w:color="auto"/>
            <w:bottom w:val="none" w:sz="0" w:space="0" w:color="auto"/>
            <w:right w:val="none" w:sz="0" w:space="0" w:color="auto"/>
          </w:divBdr>
        </w:div>
        <w:div w:id="2141922253">
          <w:marLeft w:val="0"/>
          <w:marRight w:val="-142"/>
          <w:marTop w:val="0"/>
          <w:marBottom w:val="0"/>
          <w:divBdr>
            <w:top w:val="none" w:sz="0" w:space="0" w:color="auto"/>
            <w:left w:val="none" w:sz="0" w:space="0" w:color="auto"/>
            <w:bottom w:val="none" w:sz="0" w:space="0" w:color="auto"/>
            <w:right w:val="none" w:sz="0" w:space="0" w:color="auto"/>
          </w:divBdr>
        </w:div>
      </w:divsChild>
    </w:div>
    <w:div w:id="339742279">
      <w:bodyDiv w:val="1"/>
      <w:marLeft w:val="0"/>
      <w:marRight w:val="0"/>
      <w:marTop w:val="0"/>
      <w:marBottom w:val="0"/>
      <w:divBdr>
        <w:top w:val="none" w:sz="0" w:space="0" w:color="auto"/>
        <w:left w:val="none" w:sz="0" w:space="0" w:color="auto"/>
        <w:bottom w:val="none" w:sz="0" w:space="0" w:color="auto"/>
        <w:right w:val="none" w:sz="0" w:space="0" w:color="auto"/>
      </w:divBdr>
    </w:div>
    <w:div w:id="675421249">
      <w:bodyDiv w:val="1"/>
      <w:marLeft w:val="0"/>
      <w:marRight w:val="0"/>
      <w:marTop w:val="0"/>
      <w:marBottom w:val="0"/>
      <w:divBdr>
        <w:top w:val="none" w:sz="0" w:space="0" w:color="auto"/>
        <w:left w:val="none" w:sz="0" w:space="0" w:color="auto"/>
        <w:bottom w:val="none" w:sz="0" w:space="0" w:color="auto"/>
        <w:right w:val="none" w:sz="0" w:space="0" w:color="auto"/>
      </w:divBdr>
    </w:div>
    <w:div w:id="878397800">
      <w:bodyDiv w:val="1"/>
      <w:marLeft w:val="0"/>
      <w:marRight w:val="0"/>
      <w:marTop w:val="0"/>
      <w:marBottom w:val="0"/>
      <w:divBdr>
        <w:top w:val="none" w:sz="0" w:space="0" w:color="auto"/>
        <w:left w:val="none" w:sz="0" w:space="0" w:color="auto"/>
        <w:bottom w:val="none" w:sz="0" w:space="0" w:color="auto"/>
        <w:right w:val="none" w:sz="0" w:space="0" w:color="auto"/>
      </w:divBdr>
    </w:div>
    <w:div w:id="1106854098">
      <w:bodyDiv w:val="1"/>
      <w:marLeft w:val="0"/>
      <w:marRight w:val="0"/>
      <w:marTop w:val="0"/>
      <w:marBottom w:val="0"/>
      <w:divBdr>
        <w:top w:val="none" w:sz="0" w:space="0" w:color="auto"/>
        <w:left w:val="none" w:sz="0" w:space="0" w:color="auto"/>
        <w:bottom w:val="none" w:sz="0" w:space="0" w:color="auto"/>
        <w:right w:val="none" w:sz="0" w:space="0" w:color="auto"/>
      </w:divBdr>
      <w:divsChild>
        <w:div w:id="938828650">
          <w:marLeft w:val="0"/>
          <w:marRight w:val="0"/>
          <w:marTop w:val="0"/>
          <w:marBottom w:val="0"/>
          <w:divBdr>
            <w:top w:val="none" w:sz="0" w:space="0" w:color="auto"/>
            <w:left w:val="none" w:sz="0" w:space="0" w:color="auto"/>
            <w:bottom w:val="none" w:sz="0" w:space="0" w:color="auto"/>
            <w:right w:val="none" w:sz="0" w:space="0" w:color="auto"/>
          </w:divBdr>
        </w:div>
        <w:div w:id="1641882244">
          <w:marLeft w:val="0"/>
          <w:marRight w:val="0"/>
          <w:marTop w:val="0"/>
          <w:marBottom w:val="0"/>
          <w:divBdr>
            <w:top w:val="none" w:sz="0" w:space="0" w:color="auto"/>
            <w:left w:val="none" w:sz="0" w:space="0" w:color="auto"/>
            <w:bottom w:val="none" w:sz="0" w:space="0" w:color="auto"/>
            <w:right w:val="none" w:sz="0" w:space="0" w:color="auto"/>
          </w:divBdr>
        </w:div>
        <w:div w:id="1934780445">
          <w:marLeft w:val="0"/>
          <w:marRight w:val="0"/>
          <w:marTop w:val="0"/>
          <w:marBottom w:val="0"/>
          <w:divBdr>
            <w:top w:val="none" w:sz="0" w:space="0" w:color="auto"/>
            <w:left w:val="none" w:sz="0" w:space="0" w:color="auto"/>
            <w:bottom w:val="none" w:sz="0" w:space="0" w:color="auto"/>
            <w:right w:val="none" w:sz="0" w:space="0" w:color="auto"/>
          </w:divBdr>
        </w:div>
      </w:divsChild>
    </w:div>
    <w:div w:id="1228800906">
      <w:bodyDiv w:val="1"/>
      <w:marLeft w:val="0"/>
      <w:marRight w:val="0"/>
      <w:marTop w:val="0"/>
      <w:marBottom w:val="0"/>
      <w:divBdr>
        <w:top w:val="none" w:sz="0" w:space="0" w:color="auto"/>
        <w:left w:val="none" w:sz="0" w:space="0" w:color="auto"/>
        <w:bottom w:val="none" w:sz="0" w:space="0" w:color="auto"/>
        <w:right w:val="none" w:sz="0" w:space="0" w:color="auto"/>
      </w:divBdr>
    </w:div>
    <w:div w:id="1590038923">
      <w:bodyDiv w:val="1"/>
      <w:marLeft w:val="0"/>
      <w:marRight w:val="0"/>
      <w:marTop w:val="0"/>
      <w:marBottom w:val="0"/>
      <w:divBdr>
        <w:top w:val="none" w:sz="0" w:space="0" w:color="auto"/>
        <w:left w:val="none" w:sz="0" w:space="0" w:color="auto"/>
        <w:bottom w:val="none" w:sz="0" w:space="0" w:color="auto"/>
        <w:right w:val="none" w:sz="0" w:space="0" w:color="auto"/>
      </w:divBdr>
      <w:divsChild>
        <w:div w:id="315956692">
          <w:marLeft w:val="0"/>
          <w:marRight w:val="0"/>
          <w:marTop w:val="0"/>
          <w:marBottom w:val="0"/>
          <w:divBdr>
            <w:top w:val="none" w:sz="0" w:space="0" w:color="auto"/>
            <w:left w:val="none" w:sz="0" w:space="0" w:color="auto"/>
            <w:bottom w:val="none" w:sz="0" w:space="0" w:color="auto"/>
            <w:right w:val="none" w:sz="0" w:space="0" w:color="auto"/>
          </w:divBdr>
        </w:div>
        <w:div w:id="1434013962">
          <w:marLeft w:val="0"/>
          <w:marRight w:val="0"/>
          <w:marTop w:val="0"/>
          <w:marBottom w:val="0"/>
          <w:divBdr>
            <w:top w:val="none" w:sz="0" w:space="0" w:color="auto"/>
            <w:left w:val="none" w:sz="0" w:space="0" w:color="auto"/>
            <w:bottom w:val="none" w:sz="0" w:space="0" w:color="auto"/>
            <w:right w:val="none" w:sz="0" w:space="0" w:color="auto"/>
          </w:divBdr>
        </w:div>
        <w:div w:id="472798099">
          <w:marLeft w:val="0"/>
          <w:marRight w:val="0"/>
          <w:marTop w:val="0"/>
          <w:marBottom w:val="0"/>
          <w:divBdr>
            <w:top w:val="none" w:sz="0" w:space="0" w:color="auto"/>
            <w:left w:val="none" w:sz="0" w:space="0" w:color="auto"/>
            <w:bottom w:val="none" w:sz="0" w:space="0" w:color="auto"/>
            <w:right w:val="none" w:sz="0" w:space="0" w:color="auto"/>
          </w:divBdr>
        </w:div>
        <w:div w:id="1167477427">
          <w:marLeft w:val="5"/>
          <w:marRight w:val="10"/>
          <w:marTop w:val="0"/>
          <w:marBottom w:val="0"/>
          <w:divBdr>
            <w:top w:val="none" w:sz="0" w:space="0" w:color="auto"/>
            <w:left w:val="none" w:sz="0" w:space="0" w:color="auto"/>
            <w:bottom w:val="none" w:sz="0" w:space="0" w:color="auto"/>
            <w:right w:val="none" w:sz="0" w:space="0" w:color="auto"/>
          </w:divBdr>
        </w:div>
        <w:div w:id="1244684528">
          <w:marLeft w:val="0"/>
          <w:marRight w:val="43"/>
          <w:marTop w:val="0"/>
          <w:marBottom w:val="0"/>
          <w:divBdr>
            <w:top w:val="none" w:sz="0" w:space="0" w:color="auto"/>
            <w:left w:val="none" w:sz="0" w:space="0" w:color="auto"/>
            <w:bottom w:val="none" w:sz="0" w:space="0" w:color="auto"/>
            <w:right w:val="none" w:sz="0" w:space="0" w:color="auto"/>
          </w:divBdr>
        </w:div>
        <w:div w:id="1928805527">
          <w:marLeft w:val="10"/>
          <w:marRight w:val="14"/>
          <w:marTop w:val="0"/>
          <w:marBottom w:val="0"/>
          <w:divBdr>
            <w:top w:val="none" w:sz="0" w:space="0" w:color="auto"/>
            <w:left w:val="none" w:sz="0" w:space="0" w:color="auto"/>
            <w:bottom w:val="none" w:sz="0" w:space="0" w:color="auto"/>
            <w:right w:val="none" w:sz="0" w:space="0" w:color="auto"/>
          </w:divBdr>
        </w:div>
        <w:div w:id="50158115">
          <w:marLeft w:val="0"/>
          <w:marRight w:val="19"/>
          <w:marTop w:val="0"/>
          <w:marBottom w:val="0"/>
          <w:divBdr>
            <w:top w:val="none" w:sz="0" w:space="0" w:color="auto"/>
            <w:left w:val="none" w:sz="0" w:space="0" w:color="auto"/>
            <w:bottom w:val="none" w:sz="0" w:space="0" w:color="auto"/>
            <w:right w:val="none" w:sz="0" w:space="0" w:color="auto"/>
          </w:divBdr>
        </w:div>
        <w:div w:id="627469197">
          <w:marLeft w:val="0"/>
          <w:marRight w:val="19"/>
          <w:marTop w:val="0"/>
          <w:marBottom w:val="0"/>
          <w:divBdr>
            <w:top w:val="none" w:sz="0" w:space="0" w:color="auto"/>
            <w:left w:val="none" w:sz="0" w:space="0" w:color="auto"/>
            <w:bottom w:val="none" w:sz="0" w:space="0" w:color="auto"/>
            <w:right w:val="none" w:sz="0" w:space="0" w:color="auto"/>
          </w:divBdr>
        </w:div>
        <w:div w:id="915479708">
          <w:marLeft w:val="24"/>
          <w:marRight w:val="0"/>
          <w:marTop w:val="0"/>
          <w:marBottom w:val="0"/>
          <w:divBdr>
            <w:top w:val="none" w:sz="0" w:space="0" w:color="auto"/>
            <w:left w:val="none" w:sz="0" w:space="0" w:color="auto"/>
            <w:bottom w:val="none" w:sz="0" w:space="0" w:color="auto"/>
            <w:right w:val="none" w:sz="0" w:space="0" w:color="auto"/>
          </w:divBdr>
        </w:div>
        <w:div w:id="743112713">
          <w:marLeft w:val="14"/>
          <w:marRight w:val="14"/>
          <w:marTop w:val="0"/>
          <w:marBottom w:val="0"/>
          <w:divBdr>
            <w:top w:val="none" w:sz="0" w:space="0" w:color="auto"/>
            <w:left w:val="none" w:sz="0" w:space="0" w:color="auto"/>
            <w:bottom w:val="none" w:sz="0" w:space="0" w:color="auto"/>
            <w:right w:val="none" w:sz="0" w:space="0" w:color="auto"/>
          </w:divBdr>
        </w:div>
        <w:div w:id="1858501631">
          <w:marLeft w:val="0"/>
          <w:marRight w:val="14"/>
          <w:marTop w:val="0"/>
          <w:marBottom w:val="0"/>
          <w:divBdr>
            <w:top w:val="none" w:sz="0" w:space="0" w:color="auto"/>
            <w:left w:val="none" w:sz="0" w:space="0" w:color="auto"/>
            <w:bottom w:val="none" w:sz="0" w:space="0" w:color="auto"/>
            <w:right w:val="none" w:sz="0" w:space="0" w:color="auto"/>
          </w:divBdr>
        </w:div>
        <w:div w:id="54085660">
          <w:marLeft w:val="0"/>
          <w:marRight w:val="29"/>
          <w:marTop w:val="0"/>
          <w:marBottom w:val="0"/>
          <w:divBdr>
            <w:top w:val="none" w:sz="0" w:space="0" w:color="auto"/>
            <w:left w:val="none" w:sz="0" w:space="0" w:color="auto"/>
            <w:bottom w:val="none" w:sz="0" w:space="0" w:color="auto"/>
            <w:right w:val="none" w:sz="0" w:space="0" w:color="auto"/>
          </w:divBdr>
        </w:div>
        <w:div w:id="2083405290">
          <w:marLeft w:val="43"/>
          <w:marRight w:val="34"/>
          <w:marTop w:val="0"/>
          <w:marBottom w:val="0"/>
          <w:divBdr>
            <w:top w:val="none" w:sz="0" w:space="0" w:color="auto"/>
            <w:left w:val="none" w:sz="0" w:space="0" w:color="auto"/>
            <w:bottom w:val="none" w:sz="0" w:space="0" w:color="auto"/>
            <w:right w:val="none" w:sz="0" w:space="0" w:color="auto"/>
          </w:divBdr>
        </w:div>
        <w:div w:id="1313559611">
          <w:marLeft w:val="29"/>
          <w:marRight w:val="43"/>
          <w:marTop w:val="0"/>
          <w:marBottom w:val="0"/>
          <w:divBdr>
            <w:top w:val="none" w:sz="0" w:space="0" w:color="auto"/>
            <w:left w:val="none" w:sz="0" w:space="0" w:color="auto"/>
            <w:bottom w:val="none" w:sz="0" w:space="0" w:color="auto"/>
            <w:right w:val="none" w:sz="0" w:space="0" w:color="auto"/>
          </w:divBdr>
        </w:div>
        <w:div w:id="52777404">
          <w:marLeft w:val="10"/>
          <w:marRight w:val="0"/>
          <w:marTop w:val="0"/>
          <w:marBottom w:val="0"/>
          <w:divBdr>
            <w:top w:val="none" w:sz="0" w:space="0" w:color="auto"/>
            <w:left w:val="none" w:sz="0" w:space="0" w:color="auto"/>
            <w:bottom w:val="none" w:sz="0" w:space="0" w:color="auto"/>
            <w:right w:val="none" w:sz="0" w:space="0" w:color="auto"/>
          </w:divBdr>
        </w:div>
        <w:div w:id="1200821348">
          <w:marLeft w:val="0"/>
          <w:marRight w:val="72"/>
          <w:marTop w:val="0"/>
          <w:marBottom w:val="0"/>
          <w:divBdr>
            <w:top w:val="none" w:sz="0" w:space="0" w:color="auto"/>
            <w:left w:val="none" w:sz="0" w:space="0" w:color="auto"/>
            <w:bottom w:val="none" w:sz="0" w:space="0" w:color="auto"/>
            <w:right w:val="none" w:sz="0" w:space="0" w:color="auto"/>
          </w:divBdr>
        </w:div>
        <w:div w:id="1598637771">
          <w:marLeft w:val="0"/>
          <w:marRight w:val="72"/>
          <w:marTop w:val="0"/>
          <w:marBottom w:val="0"/>
          <w:divBdr>
            <w:top w:val="none" w:sz="0" w:space="0" w:color="auto"/>
            <w:left w:val="none" w:sz="0" w:space="0" w:color="auto"/>
            <w:bottom w:val="none" w:sz="0" w:space="0" w:color="auto"/>
            <w:right w:val="none" w:sz="0" w:space="0" w:color="auto"/>
          </w:divBdr>
        </w:div>
        <w:div w:id="110049645">
          <w:marLeft w:val="0"/>
          <w:marRight w:val="72"/>
          <w:marTop w:val="0"/>
          <w:marBottom w:val="0"/>
          <w:divBdr>
            <w:top w:val="none" w:sz="0" w:space="0" w:color="auto"/>
            <w:left w:val="none" w:sz="0" w:space="0" w:color="auto"/>
            <w:bottom w:val="none" w:sz="0" w:space="0" w:color="auto"/>
            <w:right w:val="none" w:sz="0" w:space="0" w:color="auto"/>
          </w:divBdr>
        </w:div>
        <w:div w:id="327906957">
          <w:marLeft w:val="0"/>
          <w:marRight w:val="0"/>
          <w:marTop w:val="0"/>
          <w:marBottom w:val="0"/>
          <w:divBdr>
            <w:top w:val="none" w:sz="0" w:space="0" w:color="auto"/>
            <w:left w:val="none" w:sz="0" w:space="0" w:color="auto"/>
            <w:bottom w:val="none" w:sz="0" w:space="0" w:color="auto"/>
            <w:right w:val="none" w:sz="0" w:space="0" w:color="auto"/>
          </w:divBdr>
        </w:div>
        <w:div w:id="464156125">
          <w:marLeft w:val="0"/>
          <w:marRight w:val="0"/>
          <w:marTop w:val="0"/>
          <w:marBottom w:val="0"/>
          <w:divBdr>
            <w:top w:val="none" w:sz="0" w:space="0" w:color="auto"/>
            <w:left w:val="none" w:sz="0" w:space="0" w:color="auto"/>
            <w:bottom w:val="none" w:sz="0" w:space="0" w:color="auto"/>
            <w:right w:val="none" w:sz="0" w:space="0" w:color="auto"/>
          </w:divBdr>
        </w:div>
        <w:div w:id="960570652">
          <w:marLeft w:val="0"/>
          <w:marRight w:val="0"/>
          <w:marTop w:val="0"/>
          <w:marBottom w:val="0"/>
          <w:divBdr>
            <w:top w:val="none" w:sz="0" w:space="0" w:color="auto"/>
            <w:left w:val="none" w:sz="0" w:space="0" w:color="auto"/>
            <w:bottom w:val="none" w:sz="0" w:space="0" w:color="auto"/>
            <w:right w:val="none" w:sz="0" w:space="0" w:color="auto"/>
          </w:divBdr>
        </w:div>
        <w:div w:id="905141211">
          <w:marLeft w:val="0"/>
          <w:marRight w:val="0"/>
          <w:marTop w:val="0"/>
          <w:marBottom w:val="0"/>
          <w:divBdr>
            <w:top w:val="none" w:sz="0" w:space="0" w:color="auto"/>
            <w:left w:val="none" w:sz="0" w:space="0" w:color="auto"/>
            <w:bottom w:val="none" w:sz="0" w:space="0" w:color="auto"/>
            <w:right w:val="none" w:sz="0" w:space="0" w:color="auto"/>
          </w:divBdr>
        </w:div>
        <w:div w:id="2027054580">
          <w:marLeft w:val="0"/>
          <w:marRight w:val="0"/>
          <w:marTop w:val="0"/>
          <w:marBottom w:val="0"/>
          <w:divBdr>
            <w:top w:val="none" w:sz="0" w:space="0" w:color="auto"/>
            <w:left w:val="none" w:sz="0" w:space="0" w:color="auto"/>
            <w:bottom w:val="none" w:sz="0" w:space="0" w:color="auto"/>
            <w:right w:val="none" w:sz="0" w:space="0" w:color="auto"/>
          </w:divBdr>
        </w:div>
        <w:div w:id="2012905402">
          <w:marLeft w:val="0"/>
          <w:marRight w:val="0"/>
          <w:marTop w:val="0"/>
          <w:marBottom w:val="0"/>
          <w:divBdr>
            <w:top w:val="none" w:sz="0" w:space="0" w:color="auto"/>
            <w:left w:val="none" w:sz="0" w:space="0" w:color="auto"/>
            <w:bottom w:val="none" w:sz="0" w:space="0" w:color="auto"/>
            <w:right w:val="none" w:sz="0" w:space="0" w:color="auto"/>
          </w:divBdr>
        </w:div>
        <w:div w:id="656230387">
          <w:marLeft w:val="0"/>
          <w:marRight w:val="0"/>
          <w:marTop w:val="0"/>
          <w:marBottom w:val="0"/>
          <w:divBdr>
            <w:top w:val="none" w:sz="0" w:space="0" w:color="auto"/>
            <w:left w:val="none" w:sz="0" w:space="0" w:color="auto"/>
            <w:bottom w:val="none" w:sz="0" w:space="0" w:color="auto"/>
            <w:right w:val="none" w:sz="0" w:space="0" w:color="auto"/>
          </w:divBdr>
        </w:div>
        <w:div w:id="224150330">
          <w:marLeft w:val="0"/>
          <w:marRight w:val="0"/>
          <w:marTop w:val="0"/>
          <w:marBottom w:val="0"/>
          <w:divBdr>
            <w:top w:val="none" w:sz="0" w:space="0" w:color="auto"/>
            <w:left w:val="none" w:sz="0" w:space="0" w:color="auto"/>
            <w:bottom w:val="none" w:sz="0" w:space="0" w:color="auto"/>
            <w:right w:val="none" w:sz="0" w:space="0" w:color="auto"/>
          </w:divBdr>
        </w:div>
        <w:div w:id="349261362">
          <w:marLeft w:val="0"/>
          <w:marRight w:val="0"/>
          <w:marTop w:val="0"/>
          <w:marBottom w:val="0"/>
          <w:divBdr>
            <w:top w:val="none" w:sz="0" w:space="0" w:color="auto"/>
            <w:left w:val="none" w:sz="0" w:space="0" w:color="auto"/>
            <w:bottom w:val="none" w:sz="0" w:space="0" w:color="auto"/>
            <w:right w:val="none" w:sz="0" w:space="0" w:color="auto"/>
          </w:divBdr>
        </w:div>
        <w:div w:id="1716586658">
          <w:marLeft w:val="0"/>
          <w:marRight w:val="0"/>
          <w:marTop w:val="0"/>
          <w:marBottom w:val="0"/>
          <w:divBdr>
            <w:top w:val="none" w:sz="0" w:space="0" w:color="auto"/>
            <w:left w:val="none" w:sz="0" w:space="0" w:color="auto"/>
            <w:bottom w:val="none" w:sz="0" w:space="0" w:color="auto"/>
            <w:right w:val="none" w:sz="0" w:space="0" w:color="auto"/>
          </w:divBdr>
        </w:div>
        <w:div w:id="820735713">
          <w:marLeft w:val="0"/>
          <w:marRight w:val="0"/>
          <w:marTop w:val="0"/>
          <w:marBottom w:val="0"/>
          <w:divBdr>
            <w:top w:val="none" w:sz="0" w:space="0" w:color="auto"/>
            <w:left w:val="none" w:sz="0" w:space="0" w:color="auto"/>
            <w:bottom w:val="none" w:sz="0" w:space="0" w:color="auto"/>
            <w:right w:val="none" w:sz="0" w:space="0" w:color="auto"/>
          </w:divBdr>
        </w:div>
        <w:div w:id="1513177770">
          <w:marLeft w:val="0"/>
          <w:marRight w:val="0"/>
          <w:marTop w:val="0"/>
          <w:marBottom w:val="0"/>
          <w:divBdr>
            <w:top w:val="none" w:sz="0" w:space="0" w:color="auto"/>
            <w:left w:val="none" w:sz="0" w:space="0" w:color="auto"/>
            <w:bottom w:val="none" w:sz="0" w:space="0" w:color="auto"/>
            <w:right w:val="none" w:sz="0" w:space="0" w:color="auto"/>
          </w:divBdr>
        </w:div>
        <w:div w:id="756906732">
          <w:marLeft w:val="0"/>
          <w:marRight w:val="0"/>
          <w:marTop w:val="0"/>
          <w:marBottom w:val="0"/>
          <w:divBdr>
            <w:top w:val="none" w:sz="0" w:space="0" w:color="auto"/>
            <w:left w:val="none" w:sz="0" w:space="0" w:color="auto"/>
            <w:bottom w:val="none" w:sz="0" w:space="0" w:color="auto"/>
            <w:right w:val="none" w:sz="0" w:space="0" w:color="auto"/>
          </w:divBdr>
        </w:div>
        <w:div w:id="1305771585">
          <w:marLeft w:val="14"/>
          <w:marRight w:val="0"/>
          <w:marTop w:val="0"/>
          <w:marBottom w:val="0"/>
          <w:divBdr>
            <w:top w:val="none" w:sz="0" w:space="0" w:color="auto"/>
            <w:left w:val="none" w:sz="0" w:space="0" w:color="auto"/>
            <w:bottom w:val="none" w:sz="0" w:space="0" w:color="auto"/>
            <w:right w:val="none" w:sz="0" w:space="0" w:color="auto"/>
          </w:divBdr>
        </w:div>
        <w:div w:id="684596229">
          <w:marLeft w:val="0"/>
          <w:marRight w:val="5"/>
          <w:marTop w:val="0"/>
          <w:marBottom w:val="0"/>
          <w:divBdr>
            <w:top w:val="none" w:sz="0" w:space="0" w:color="auto"/>
            <w:left w:val="none" w:sz="0" w:space="0" w:color="auto"/>
            <w:bottom w:val="none" w:sz="0" w:space="0" w:color="auto"/>
            <w:right w:val="none" w:sz="0" w:space="0" w:color="auto"/>
          </w:divBdr>
        </w:div>
        <w:div w:id="1862934179">
          <w:marLeft w:val="0"/>
          <w:marRight w:val="10"/>
          <w:marTop w:val="0"/>
          <w:marBottom w:val="0"/>
          <w:divBdr>
            <w:top w:val="none" w:sz="0" w:space="0" w:color="auto"/>
            <w:left w:val="none" w:sz="0" w:space="0" w:color="auto"/>
            <w:bottom w:val="none" w:sz="0" w:space="0" w:color="auto"/>
            <w:right w:val="none" w:sz="0" w:space="0" w:color="auto"/>
          </w:divBdr>
        </w:div>
        <w:div w:id="1918634042">
          <w:marLeft w:val="1287"/>
          <w:marRight w:val="1382"/>
          <w:marTop w:val="0"/>
          <w:marBottom w:val="0"/>
          <w:divBdr>
            <w:top w:val="none" w:sz="0" w:space="0" w:color="auto"/>
            <w:left w:val="none" w:sz="0" w:space="0" w:color="auto"/>
            <w:bottom w:val="none" w:sz="0" w:space="0" w:color="auto"/>
            <w:right w:val="none" w:sz="0" w:space="0" w:color="auto"/>
          </w:divBdr>
        </w:div>
        <w:div w:id="823819957">
          <w:marLeft w:val="1287"/>
          <w:marRight w:val="1382"/>
          <w:marTop w:val="0"/>
          <w:marBottom w:val="0"/>
          <w:divBdr>
            <w:top w:val="none" w:sz="0" w:space="0" w:color="auto"/>
            <w:left w:val="none" w:sz="0" w:space="0" w:color="auto"/>
            <w:bottom w:val="none" w:sz="0" w:space="0" w:color="auto"/>
            <w:right w:val="none" w:sz="0" w:space="0" w:color="auto"/>
          </w:divBdr>
        </w:div>
        <w:div w:id="73476867">
          <w:marLeft w:val="1287"/>
          <w:marRight w:val="0"/>
          <w:marTop w:val="0"/>
          <w:marBottom w:val="0"/>
          <w:divBdr>
            <w:top w:val="none" w:sz="0" w:space="0" w:color="auto"/>
            <w:left w:val="none" w:sz="0" w:space="0" w:color="auto"/>
            <w:bottom w:val="none" w:sz="0" w:space="0" w:color="auto"/>
            <w:right w:val="none" w:sz="0" w:space="0" w:color="auto"/>
          </w:divBdr>
        </w:div>
        <w:div w:id="586815234">
          <w:marLeft w:val="1287"/>
          <w:marRight w:val="0"/>
          <w:marTop w:val="0"/>
          <w:marBottom w:val="0"/>
          <w:divBdr>
            <w:top w:val="none" w:sz="0" w:space="0" w:color="auto"/>
            <w:left w:val="none" w:sz="0" w:space="0" w:color="auto"/>
            <w:bottom w:val="none" w:sz="0" w:space="0" w:color="auto"/>
            <w:right w:val="none" w:sz="0" w:space="0" w:color="auto"/>
          </w:divBdr>
        </w:div>
        <w:div w:id="1176263112">
          <w:marLeft w:val="1287"/>
          <w:marRight w:val="0"/>
          <w:marTop w:val="0"/>
          <w:marBottom w:val="0"/>
          <w:divBdr>
            <w:top w:val="none" w:sz="0" w:space="0" w:color="auto"/>
            <w:left w:val="none" w:sz="0" w:space="0" w:color="auto"/>
            <w:bottom w:val="none" w:sz="0" w:space="0" w:color="auto"/>
            <w:right w:val="none" w:sz="0" w:space="0" w:color="auto"/>
          </w:divBdr>
        </w:div>
        <w:div w:id="1813906899">
          <w:marLeft w:val="1287"/>
          <w:marRight w:val="0"/>
          <w:marTop w:val="0"/>
          <w:marBottom w:val="0"/>
          <w:divBdr>
            <w:top w:val="none" w:sz="0" w:space="0" w:color="auto"/>
            <w:left w:val="none" w:sz="0" w:space="0" w:color="auto"/>
            <w:bottom w:val="none" w:sz="0" w:space="0" w:color="auto"/>
            <w:right w:val="none" w:sz="0" w:space="0" w:color="auto"/>
          </w:divBdr>
        </w:div>
        <w:div w:id="2030986966">
          <w:marLeft w:val="1287"/>
          <w:marRight w:val="0"/>
          <w:marTop w:val="0"/>
          <w:marBottom w:val="0"/>
          <w:divBdr>
            <w:top w:val="none" w:sz="0" w:space="0" w:color="auto"/>
            <w:left w:val="none" w:sz="0" w:space="0" w:color="auto"/>
            <w:bottom w:val="none" w:sz="0" w:space="0" w:color="auto"/>
            <w:right w:val="none" w:sz="0" w:space="0" w:color="auto"/>
          </w:divBdr>
        </w:div>
        <w:div w:id="1233348413">
          <w:marLeft w:val="1287"/>
          <w:marRight w:val="0"/>
          <w:marTop w:val="0"/>
          <w:marBottom w:val="0"/>
          <w:divBdr>
            <w:top w:val="none" w:sz="0" w:space="0" w:color="auto"/>
            <w:left w:val="none" w:sz="0" w:space="0" w:color="auto"/>
            <w:bottom w:val="none" w:sz="0" w:space="0" w:color="auto"/>
            <w:right w:val="none" w:sz="0" w:space="0" w:color="auto"/>
          </w:divBdr>
        </w:div>
        <w:div w:id="946888189">
          <w:marLeft w:val="19"/>
          <w:marRight w:val="14"/>
          <w:marTop w:val="0"/>
          <w:marBottom w:val="0"/>
          <w:divBdr>
            <w:top w:val="none" w:sz="0" w:space="0" w:color="auto"/>
            <w:left w:val="none" w:sz="0" w:space="0" w:color="auto"/>
            <w:bottom w:val="none" w:sz="0" w:space="0" w:color="auto"/>
            <w:right w:val="none" w:sz="0" w:space="0" w:color="auto"/>
          </w:divBdr>
        </w:div>
        <w:div w:id="1145122585">
          <w:marLeft w:val="14"/>
          <w:marRight w:val="96"/>
          <w:marTop w:val="0"/>
          <w:marBottom w:val="0"/>
          <w:divBdr>
            <w:top w:val="none" w:sz="0" w:space="0" w:color="auto"/>
            <w:left w:val="none" w:sz="0" w:space="0" w:color="auto"/>
            <w:bottom w:val="none" w:sz="0" w:space="0" w:color="auto"/>
            <w:right w:val="none" w:sz="0" w:space="0" w:color="auto"/>
          </w:divBdr>
        </w:div>
        <w:div w:id="1613366904">
          <w:marLeft w:val="10"/>
          <w:marRight w:val="96"/>
          <w:marTop w:val="0"/>
          <w:marBottom w:val="0"/>
          <w:divBdr>
            <w:top w:val="none" w:sz="0" w:space="0" w:color="auto"/>
            <w:left w:val="none" w:sz="0" w:space="0" w:color="auto"/>
            <w:bottom w:val="none" w:sz="0" w:space="0" w:color="auto"/>
            <w:right w:val="none" w:sz="0" w:space="0" w:color="auto"/>
          </w:divBdr>
        </w:div>
        <w:div w:id="688726774">
          <w:marLeft w:val="0"/>
          <w:marRight w:val="106"/>
          <w:marTop w:val="0"/>
          <w:marBottom w:val="0"/>
          <w:divBdr>
            <w:top w:val="none" w:sz="0" w:space="0" w:color="auto"/>
            <w:left w:val="none" w:sz="0" w:space="0" w:color="auto"/>
            <w:bottom w:val="none" w:sz="0" w:space="0" w:color="auto"/>
            <w:right w:val="none" w:sz="0" w:space="0" w:color="auto"/>
          </w:divBdr>
        </w:div>
        <w:div w:id="1302737085">
          <w:marLeft w:val="5"/>
          <w:marRight w:val="110"/>
          <w:marTop w:val="0"/>
          <w:marBottom w:val="0"/>
          <w:divBdr>
            <w:top w:val="none" w:sz="0" w:space="0" w:color="auto"/>
            <w:left w:val="none" w:sz="0" w:space="0" w:color="auto"/>
            <w:bottom w:val="none" w:sz="0" w:space="0" w:color="auto"/>
            <w:right w:val="none" w:sz="0" w:space="0" w:color="auto"/>
          </w:divBdr>
        </w:div>
        <w:div w:id="1627812878">
          <w:marLeft w:val="0"/>
          <w:marRight w:val="0"/>
          <w:marTop w:val="0"/>
          <w:marBottom w:val="0"/>
          <w:divBdr>
            <w:top w:val="none" w:sz="0" w:space="0" w:color="auto"/>
            <w:left w:val="none" w:sz="0" w:space="0" w:color="auto"/>
            <w:bottom w:val="none" w:sz="0" w:space="0" w:color="auto"/>
            <w:right w:val="none" w:sz="0" w:space="0" w:color="auto"/>
          </w:divBdr>
        </w:div>
        <w:div w:id="1509056698">
          <w:marLeft w:val="0"/>
          <w:marRight w:val="0"/>
          <w:marTop w:val="0"/>
          <w:marBottom w:val="0"/>
          <w:divBdr>
            <w:top w:val="none" w:sz="0" w:space="0" w:color="auto"/>
            <w:left w:val="none" w:sz="0" w:space="0" w:color="auto"/>
            <w:bottom w:val="none" w:sz="0" w:space="0" w:color="auto"/>
            <w:right w:val="none" w:sz="0" w:space="0" w:color="auto"/>
          </w:divBdr>
        </w:div>
        <w:div w:id="1979450392">
          <w:marLeft w:val="0"/>
          <w:marRight w:val="0"/>
          <w:marTop w:val="0"/>
          <w:marBottom w:val="0"/>
          <w:divBdr>
            <w:top w:val="none" w:sz="0" w:space="0" w:color="auto"/>
            <w:left w:val="none" w:sz="0" w:space="0" w:color="auto"/>
            <w:bottom w:val="none" w:sz="0" w:space="0" w:color="auto"/>
            <w:right w:val="none" w:sz="0" w:space="0" w:color="auto"/>
          </w:divBdr>
        </w:div>
        <w:div w:id="505481474">
          <w:marLeft w:val="0"/>
          <w:marRight w:val="19"/>
          <w:marTop w:val="0"/>
          <w:marBottom w:val="0"/>
          <w:divBdr>
            <w:top w:val="none" w:sz="0" w:space="0" w:color="auto"/>
            <w:left w:val="none" w:sz="0" w:space="0" w:color="auto"/>
            <w:bottom w:val="none" w:sz="0" w:space="0" w:color="auto"/>
            <w:right w:val="none" w:sz="0" w:space="0" w:color="auto"/>
          </w:divBdr>
        </w:div>
        <w:div w:id="352877259">
          <w:marLeft w:val="0"/>
          <w:marRight w:val="24"/>
          <w:marTop w:val="0"/>
          <w:marBottom w:val="0"/>
          <w:divBdr>
            <w:top w:val="none" w:sz="0" w:space="0" w:color="auto"/>
            <w:left w:val="none" w:sz="0" w:space="0" w:color="auto"/>
            <w:bottom w:val="none" w:sz="0" w:space="0" w:color="auto"/>
            <w:right w:val="none" w:sz="0" w:space="0" w:color="auto"/>
          </w:divBdr>
        </w:div>
      </w:divsChild>
    </w:div>
    <w:div w:id="17476099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footer" Target="footer5.xml"/><Relationship Id="rId26" Type="http://schemas.openxmlformats.org/officeDocument/2006/relationships/footer" Target="footer9.xml"/><Relationship Id="rId39" Type="http://schemas.openxmlformats.org/officeDocument/2006/relationships/image" Target="media/image3.png"/><Relationship Id="rId21" Type="http://schemas.openxmlformats.org/officeDocument/2006/relationships/header" Target="header7.xml"/><Relationship Id="rId34" Type="http://schemas.openxmlformats.org/officeDocument/2006/relationships/header" Target="header11.xml"/><Relationship Id="rId42" Type="http://schemas.openxmlformats.org/officeDocument/2006/relationships/image" Target="media/image6.png"/><Relationship Id="rId47" Type="http://schemas.openxmlformats.org/officeDocument/2006/relationships/image" Target="media/image11.png"/><Relationship Id="rId50" Type="http://schemas.openxmlformats.org/officeDocument/2006/relationships/image" Target="media/image14.png"/><Relationship Id="rId55" Type="http://schemas.openxmlformats.org/officeDocument/2006/relationships/image" Target="media/image19.png"/><Relationship Id="rId63" Type="http://schemas.openxmlformats.org/officeDocument/2006/relationships/image" Target="media/image27.jpeg"/><Relationship Id="rId68" Type="http://schemas.openxmlformats.org/officeDocument/2006/relationships/image" Target="media/image32.jpeg"/><Relationship Id="rId76" Type="http://schemas.openxmlformats.org/officeDocument/2006/relationships/footer" Target="footer15.xml"/><Relationship Id="rId84"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eader" Target="header13.xml"/><Relationship Id="rId2" Type="http://schemas.openxmlformats.org/officeDocument/2006/relationships/numbering" Target="numbering.xml"/><Relationship Id="rId16" Type="http://schemas.openxmlformats.org/officeDocument/2006/relationships/header" Target="header5.xml"/><Relationship Id="rId29" Type="http://schemas.openxmlformats.org/officeDocument/2006/relationships/hyperlink" Target="http://www.kommersant.ru/doc/2599959" TargetMode="External"/><Relationship Id="rId11" Type="http://schemas.openxmlformats.org/officeDocument/2006/relationships/footer" Target="footer1.xml"/><Relationship Id="rId24" Type="http://schemas.openxmlformats.org/officeDocument/2006/relationships/footer" Target="footer8.xml"/><Relationship Id="rId32" Type="http://schemas.openxmlformats.org/officeDocument/2006/relationships/hyperlink" Target="http://www.kommersant.ru/doc/2599959" TargetMode="External"/><Relationship Id="rId37" Type="http://schemas.openxmlformats.org/officeDocument/2006/relationships/header" Target="header12.xml"/><Relationship Id="rId40" Type="http://schemas.openxmlformats.org/officeDocument/2006/relationships/image" Target="media/image4.png"/><Relationship Id="rId45" Type="http://schemas.openxmlformats.org/officeDocument/2006/relationships/image" Target="media/image9.png"/><Relationship Id="rId53" Type="http://schemas.openxmlformats.org/officeDocument/2006/relationships/image" Target="media/image17.png"/><Relationship Id="rId58" Type="http://schemas.openxmlformats.org/officeDocument/2006/relationships/image" Target="media/image22.jpeg"/><Relationship Id="rId66" Type="http://schemas.openxmlformats.org/officeDocument/2006/relationships/image" Target="media/image30.jpeg"/><Relationship Id="rId74" Type="http://schemas.openxmlformats.org/officeDocument/2006/relationships/footer" Target="footer14.xml"/><Relationship Id="rId79" Type="http://schemas.openxmlformats.org/officeDocument/2006/relationships/header" Target="header17.xml"/><Relationship Id="rId5" Type="http://schemas.openxmlformats.org/officeDocument/2006/relationships/webSettings" Target="webSettings.xml"/><Relationship Id="rId61" Type="http://schemas.openxmlformats.org/officeDocument/2006/relationships/image" Target="media/image25.jpeg"/><Relationship Id="rId82" Type="http://schemas.openxmlformats.org/officeDocument/2006/relationships/header" Target="header18.xml"/><Relationship Id="rId19" Type="http://schemas.openxmlformats.org/officeDocument/2006/relationships/header" Target="header6.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header" Target="header8.xml"/><Relationship Id="rId27" Type="http://schemas.openxmlformats.org/officeDocument/2006/relationships/image" Target="media/image2.png"/><Relationship Id="rId30" Type="http://schemas.openxmlformats.org/officeDocument/2006/relationships/hyperlink" Target="http://www.kommersant.ru/doc/2623030" TargetMode="External"/><Relationship Id="rId35" Type="http://schemas.openxmlformats.org/officeDocument/2006/relationships/footer" Target="footer10.xml"/><Relationship Id="rId43" Type="http://schemas.openxmlformats.org/officeDocument/2006/relationships/image" Target="media/image7.png"/><Relationship Id="rId48" Type="http://schemas.openxmlformats.org/officeDocument/2006/relationships/image" Target="media/image12.png"/><Relationship Id="rId56" Type="http://schemas.openxmlformats.org/officeDocument/2006/relationships/image" Target="media/image20.png"/><Relationship Id="rId64" Type="http://schemas.openxmlformats.org/officeDocument/2006/relationships/image" Target="media/image28.jpeg"/><Relationship Id="rId69" Type="http://schemas.openxmlformats.org/officeDocument/2006/relationships/image" Target="media/image33.jpeg"/><Relationship Id="rId77" Type="http://schemas.openxmlformats.org/officeDocument/2006/relationships/hyperlink" Target="http://www.nasha-rodina.ru/art2/a010818-multi.html" TargetMode="External"/><Relationship Id="rId8" Type="http://schemas.openxmlformats.org/officeDocument/2006/relationships/image" Target="media/image1.emf"/><Relationship Id="rId51" Type="http://schemas.openxmlformats.org/officeDocument/2006/relationships/image" Target="media/image15.png"/><Relationship Id="rId72" Type="http://schemas.openxmlformats.org/officeDocument/2006/relationships/header" Target="header14.xml"/><Relationship Id="rId80" Type="http://schemas.openxmlformats.org/officeDocument/2006/relationships/footer" Target="footer16.xml"/><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header" Target="header9.xml"/><Relationship Id="rId33" Type="http://schemas.openxmlformats.org/officeDocument/2006/relationships/header" Target="header10.xml"/><Relationship Id="rId38" Type="http://schemas.openxmlformats.org/officeDocument/2006/relationships/footer" Target="footer12.xml"/><Relationship Id="rId46" Type="http://schemas.openxmlformats.org/officeDocument/2006/relationships/image" Target="media/image10.png"/><Relationship Id="rId59" Type="http://schemas.openxmlformats.org/officeDocument/2006/relationships/image" Target="media/image23.jpeg"/><Relationship Id="rId67" Type="http://schemas.openxmlformats.org/officeDocument/2006/relationships/image" Target="media/image31.jpeg"/><Relationship Id="rId20" Type="http://schemas.openxmlformats.org/officeDocument/2006/relationships/footer" Target="footer6.xml"/><Relationship Id="rId41" Type="http://schemas.openxmlformats.org/officeDocument/2006/relationships/image" Target="media/image5.png"/><Relationship Id="rId54" Type="http://schemas.openxmlformats.org/officeDocument/2006/relationships/image" Target="media/image18.png"/><Relationship Id="rId62" Type="http://schemas.openxmlformats.org/officeDocument/2006/relationships/image" Target="media/image26.jpeg"/><Relationship Id="rId70" Type="http://schemas.openxmlformats.org/officeDocument/2006/relationships/image" Target="media/image34.jpeg"/><Relationship Id="rId75" Type="http://schemas.openxmlformats.org/officeDocument/2006/relationships/header" Target="header15.xml"/><Relationship Id="rId83" Type="http://schemas.openxmlformats.org/officeDocument/2006/relationships/footer" Target="footer18.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4.xml"/><Relationship Id="rId23" Type="http://schemas.openxmlformats.org/officeDocument/2006/relationships/footer" Target="footer7.xml"/><Relationship Id="rId28" Type="http://schemas.openxmlformats.org/officeDocument/2006/relationships/hyperlink" Target="http://www.hse.ru/ege/" TargetMode="External"/><Relationship Id="rId36" Type="http://schemas.openxmlformats.org/officeDocument/2006/relationships/footer" Target="footer11.xml"/><Relationship Id="rId49" Type="http://schemas.openxmlformats.org/officeDocument/2006/relationships/image" Target="media/image13.png"/><Relationship Id="rId57" Type="http://schemas.openxmlformats.org/officeDocument/2006/relationships/image" Target="media/image21.jpeg"/><Relationship Id="rId10" Type="http://schemas.openxmlformats.org/officeDocument/2006/relationships/header" Target="header2.xml"/><Relationship Id="rId31" Type="http://schemas.openxmlformats.org/officeDocument/2006/relationships/hyperlink" Target="http://www.hse.ru/news/edu/136310957.html" TargetMode="External"/><Relationship Id="rId44" Type="http://schemas.openxmlformats.org/officeDocument/2006/relationships/image" Target="media/image8.png"/><Relationship Id="rId52" Type="http://schemas.openxmlformats.org/officeDocument/2006/relationships/image" Target="media/image16.png"/><Relationship Id="rId60" Type="http://schemas.openxmlformats.org/officeDocument/2006/relationships/image" Target="media/image24.jpeg"/><Relationship Id="rId65" Type="http://schemas.openxmlformats.org/officeDocument/2006/relationships/image" Target="media/image29.jpeg"/><Relationship Id="rId73" Type="http://schemas.openxmlformats.org/officeDocument/2006/relationships/footer" Target="footer13.xml"/><Relationship Id="rId78" Type="http://schemas.openxmlformats.org/officeDocument/2006/relationships/header" Target="header16.xml"/><Relationship Id="rId81" Type="http://schemas.openxmlformats.org/officeDocument/2006/relationships/footer" Target="footer17.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D1A8F0-3344-48F5-B4A3-152D99FAC7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376841</Words>
  <Characters>2147996</Characters>
  <Application>Microsoft Office Word</Application>
  <DocSecurity>0</DocSecurity>
  <Lines>17899</Lines>
  <Paragraphs>5039</Paragraphs>
  <ScaleCrop>false</ScaleCrop>
  <HeadingPairs>
    <vt:vector size="6" baseType="variant">
      <vt:variant>
        <vt:lpstr>Название</vt:lpstr>
      </vt:variant>
      <vt:variant>
        <vt:i4>1</vt:i4>
      </vt:variant>
      <vt:variant>
        <vt:lpstr>Title</vt:lpstr>
      </vt:variant>
      <vt:variant>
        <vt:i4>1</vt:i4>
      </vt:variant>
      <vt:variant>
        <vt:lpstr>Headings</vt:lpstr>
      </vt:variant>
      <vt:variant>
        <vt:i4>21</vt:i4>
      </vt:variant>
    </vt:vector>
  </HeadingPairs>
  <TitlesOfParts>
    <vt:vector size="23" baseType="lpstr">
      <vt:lpstr>Дизайнер обложки Глеб Беляев</vt:lpstr>
      <vt:lpstr>Дизайнер обложки Глеб Беляев</vt:lpstr>
      <vt:lpstr/>
      <vt:lpstr>Публикации разных лет</vt:lpstr>
      <vt:lpstr>    Сергей Белановский</vt:lpstr>
      <vt:lpstr/>
      <vt:lpstr>Том 1. ЭЛЕКТОРАЛЬНЫЕ И СОЦИАЛЬНЫЕ ИССЛЕДОВАНИЯ</vt:lpstr>
      <vt:lpstr>1. ИЗМЕНЕНИЯ В ОБЩЕСТВЕННОМ СОЗНАНИИ РОССИЯН В 2018 – 2019 ГГ.</vt:lpstr>
      <vt:lpstr>    1.1. Введение</vt:lpstr>
      <vt:lpstr>    1.2. Исследование в апреле 2018 г.</vt:lpstr>
      <vt:lpstr>    1.3. Исследование в марте 2019 г.</vt:lpstr>
      <vt:lpstr>2. БУДУЩЕЕ КАК ПРОГНОЗ И ЖЕЛАЕМОЕ БУДУЩЕЕ ДЛЯ РОССИИ (2019 г.)</vt:lpstr>
      <vt:lpstr>    2.1. Восприятие текущей ситуации и обозримого будущего</vt:lpstr>
      <vt:lpstr>    2.2. Восприятие желаемого будущего</vt:lpstr>
      <vt:lpstr>    2.3. Какие есть предложения?</vt:lpstr>
      <vt:lpstr>3. ЛЕВЫЙ ПОВОРОТ ИЛИ ЛЕВЫЙ РЕВАНШ? (2016 г.)</vt:lpstr>
      <vt:lpstr>    3.1. Левый поворот или левый реванш?</vt:lpstr>
      <vt:lpstr>    3.2. Идеализация советского прошлого</vt:lpstr>
      <vt:lpstr>    3.3. Правый и левый популизм</vt:lpstr>
      <vt:lpstr>    3.4. Риск утраты экономической элиты</vt:lpstr>
      <vt:lpstr>    3.5. Ресурс компетентности и риторический ресурс</vt:lpstr>
      <vt:lpstr>        3.5.1. Краткий экскурс в риторику</vt:lpstr>
      <vt:lpstr>    3.6. Конфликт в либеральном лагере</vt:lpstr>
    </vt:vector>
  </TitlesOfParts>
  <Company/>
  <LinksUpToDate>false</LinksUpToDate>
  <CharactersWithSpaces>2519798</CharactersWithSpaces>
  <SharedDoc>false</SharedDoc>
  <HLinks>
    <vt:vector size="264" baseType="variant">
      <vt:variant>
        <vt:i4>2949195</vt:i4>
      </vt:variant>
      <vt:variant>
        <vt:i4>240</vt:i4>
      </vt:variant>
      <vt:variant>
        <vt:i4>0</vt:i4>
      </vt:variant>
      <vt:variant>
        <vt:i4>5</vt:i4>
      </vt:variant>
      <vt:variant>
        <vt:lpwstr>http://www.sbelan.ru/articles/Kritika-pozitivistskoi-metodologii-Yadova.htm</vt:lpwstr>
      </vt:variant>
      <vt:variant>
        <vt:lpwstr>_ftn7</vt:lpwstr>
      </vt:variant>
      <vt:variant>
        <vt:i4>2949195</vt:i4>
      </vt:variant>
      <vt:variant>
        <vt:i4>237</vt:i4>
      </vt:variant>
      <vt:variant>
        <vt:i4>0</vt:i4>
      </vt:variant>
      <vt:variant>
        <vt:i4>5</vt:i4>
      </vt:variant>
      <vt:variant>
        <vt:lpwstr>http://www.sbelan.ru/articles/Kritika-pozitivistskoi-metodologii-Yadova.htm</vt:lpwstr>
      </vt:variant>
      <vt:variant>
        <vt:lpwstr>_ftn6</vt:lpwstr>
      </vt:variant>
      <vt:variant>
        <vt:i4>2949195</vt:i4>
      </vt:variant>
      <vt:variant>
        <vt:i4>234</vt:i4>
      </vt:variant>
      <vt:variant>
        <vt:i4>0</vt:i4>
      </vt:variant>
      <vt:variant>
        <vt:i4>5</vt:i4>
      </vt:variant>
      <vt:variant>
        <vt:lpwstr>http://www.sbelan.ru/articles/Kritika-pozitivistskoi-metodologii-Yadova.htm</vt:lpwstr>
      </vt:variant>
      <vt:variant>
        <vt:lpwstr>_ftn5</vt:lpwstr>
      </vt:variant>
      <vt:variant>
        <vt:i4>2949195</vt:i4>
      </vt:variant>
      <vt:variant>
        <vt:i4>231</vt:i4>
      </vt:variant>
      <vt:variant>
        <vt:i4>0</vt:i4>
      </vt:variant>
      <vt:variant>
        <vt:i4>5</vt:i4>
      </vt:variant>
      <vt:variant>
        <vt:lpwstr>http://www.sbelan.ru/articles/Kritika-pozitivistskoi-metodologii-Yadova.htm</vt:lpwstr>
      </vt:variant>
      <vt:variant>
        <vt:lpwstr>_ftn4</vt:lpwstr>
      </vt:variant>
      <vt:variant>
        <vt:i4>2949195</vt:i4>
      </vt:variant>
      <vt:variant>
        <vt:i4>228</vt:i4>
      </vt:variant>
      <vt:variant>
        <vt:i4>0</vt:i4>
      </vt:variant>
      <vt:variant>
        <vt:i4>5</vt:i4>
      </vt:variant>
      <vt:variant>
        <vt:lpwstr>http://www.sbelan.ru/articles/Kritika-pozitivistskoi-metodologii-Yadova.htm</vt:lpwstr>
      </vt:variant>
      <vt:variant>
        <vt:lpwstr>_ftn3</vt:lpwstr>
      </vt:variant>
      <vt:variant>
        <vt:i4>2949195</vt:i4>
      </vt:variant>
      <vt:variant>
        <vt:i4>225</vt:i4>
      </vt:variant>
      <vt:variant>
        <vt:i4>0</vt:i4>
      </vt:variant>
      <vt:variant>
        <vt:i4>5</vt:i4>
      </vt:variant>
      <vt:variant>
        <vt:lpwstr>http://www.sbelan.ru/articles/Kritika-pozitivistskoi-metodologii-Yadova.htm</vt:lpwstr>
      </vt:variant>
      <vt:variant>
        <vt:lpwstr>_ftn2</vt:lpwstr>
      </vt:variant>
      <vt:variant>
        <vt:i4>2949195</vt:i4>
      </vt:variant>
      <vt:variant>
        <vt:i4>222</vt:i4>
      </vt:variant>
      <vt:variant>
        <vt:i4>0</vt:i4>
      </vt:variant>
      <vt:variant>
        <vt:i4>5</vt:i4>
      </vt:variant>
      <vt:variant>
        <vt:lpwstr>http://www.sbelan.ru/articles/Kritika-pozitivistskoi-metodologii-Yadova.htm</vt:lpwstr>
      </vt:variant>
      <vt:variant>
        <vt:lpwstr>_ftn1</vt:lpwstr>
      </vt:variant>
      <vt:variant>
        <vt:i4>5898358</vt:i4>
      </vt:variant>
      <vt:variant>
        <vt:i4>219</vt:i4>
      </vt:variant>
      <vt:variant>
        <vt:i4>0</vt:i4>
      </vt:variant>
      <vt:variant>
        <vt:i4>5</vt:i4>
      </vt:variant>
      <vt:variant>
        <vt:lpwstr>mailto:sbelan@yandex.ru</vt:lpwstr>
      </vt:variant>
      <vt:variant>
        <vt:lpwstr/>
      </vt:variant>
      <vt:variant>
        <vt:i4>1703998</vt:i4>
      </vt:variant>
      <vt:variant>
        <vt:i4>212</vt:i4>
      </vt:variant>
      <vt:variant>
        <vt:i4>0</vt:i4>
      </vt:variant>
      <vt:variant>
        <vt:i4>5</vt:i4>
      </vt:variant>
      <vt:variant>
        <vt:lpwstr/>
      </vt:variant>
      <vt:variant>
        <vt:lpwstr>_Toc12618816</vt:lpwstr>
      </vt:variant>
      <vt:variant>
        <vt:i4>1638462</vt:i4>
      </vt:variant>
      <vt:variant>
        <vt:i4>206</vt:i4>
      </vt:variant>
      <vt:variant>
        <vt:i4>0</vt:i4>
      </vt:variant>
      <vt:variant>
        <vt:i4>5</vt:i4>
      </vt:variant>
      <vt:variant>
        <vt:lpwstr/>
      </vt:variant>
      <vt:variant>
        <vt:lpwstr>_Toc12618815</vt:lpwstr>
      </vt:variant>
      <vt:variant>
        <vt:i4>1572926</vt:i4>
      </vt:variant>
      <vt:variant>
        <vt:i4>200</vt:i4>
      </vt:variant>
      <vt:variant>
        <vt:i4>0</vt:i4>
      </vt:variant>
      <vt:variant>
        <vt:i4>5</vt:i4>
      </vt:variant>
      <vt:variant>
        <vt:lpwstr/>
      </vt:variant>
      <vt:variant>
        <vt:lpwstr>_Toc12618814</vt:lpwstr>
      </vt:variant>
      <vt:variant>
        <vt:i4>2031678</vt:i4>
      </vt:variant>
      <vt:variant>
        <vt:i4>194</vt:i4>
      </vt:variant>
      <vt:variant>
        <vt:i4>0</vt:i4>
      </vt:variant>
      <vt:variant>
        <vt:i4>5</vt:i4>
      </vt:variant>
      <vt:variant>
        <vt:lpwstr/>
      </vt:variant>
      <vt:variant>
        <vt:lpwstr>_Toc12618813</vt:lpwstr>
      </vt:variant>
      <vt:variant>
        <vt:i4>1966142</vt:i4>
      </vt:variant>
      <vt:variant>
        <vt:i4>188</vt:i4>
      </vt:variant>
      <vt:variant>
        <vt:i4>0</vt:i4>
      </vt:variant>
      <vt:variant>
        <vt:i4>5</vt:i4>
      </vt:variant>
      <vt:variant>
        <vt:lpwstr/>
      </vt:variant>
      <vt:variant>
        <vt:lpwstr>_Toc12618812</vt:lpwstr>
      </vt:variant>
      <vt:variant>
        <vt:i4>1900606</vt:i4>
      </vt:variant>
      <vt:variant>
        <vt:i4>182</vt:i4>
      </vt:variant>
      <vt:variant>
        <vt:i4>0</vt:i4>
      </vt:variant>
      <vt:variant>
        <vt:i4>5</vt:i4>
      </vt:variant>
      <vt:variant>
        <vt:lpwstr/>
      </vt:variant>
      <vt:variant>
        <vt:lpwstr>_Toc12618811</vt:lpwstr>
      </vt:variant>
      <vt:variant>
        <vt:i4>1835070</vt:i4>
      </vt:variant>
      <vt:variant>
        <vt:i4>176</vt:i4>
      </vt:variant>
      <vt:variant>
        <vt:i4>0</vt:i4>
      </vt:variant>
      <vt:variant>
        <vt:i4>5</vt:i4>
      </vt:variant>
      <vt:variant>
        <vt:lpwstr/>
      </vt:variant>
      <vt:variant>
        <vt:lpwstr>_Toc12618810</vt:lpwstr>
      </vt:variant>
      <vt:variant>
        <vt:i4>1376319</vt:i4>
      </vt:variant>
      <vt:variant>
        <vt:i4>170</vt:i4>
      </vt:variant>
      <vt:variant>
        <vt:i4>0</vt:i4>
      </vt:variant>
      <vt:variant>
        <vt:i4>5</vt:i4>
      </vt:variant>
      <vt:variant>
        <vt:lpwstr/>
      </vt:variant>
      <vt:variant>
        <vt:lpwstr>_Toc12618809</vt:lpwstr>
      </vt:variant>
      <vt:variant>
        <vt:i4>1310783</vt:i4>
      </vt:variant>
      <vt:variant>
        <vt:i4>164</vt:i4>
      </vt:variant>
      <vt:variant>
        <vt:i4>0</vt:i4>
      </vt:variant>
      <vt:variant>
        <vt:i4>5</vt:i4>
      </vt:variant>
      <vt:variant>
        <vt:lpwstr/>
      </vt:variant>
      <vt:variant>
        <vt:lpwstr>_Toc12618808</vt:lpwstr>
      </vt:variant>
      <vt:variant>
        <vt:i4>1769535</vt:i4>
      </vt:variant>
      <vt:variant>
        <vt:i4>158</vt:i4>
      </vt:variant>
      <vt:variant>
        <vt:i4>0</vt:i4>
      </vt:variant>
      <vt:variant>
        <vt:i4>5</vt:i4>
      </vt:variant>
      <vt:variant>
        <vt:lpwstr/>
      </vt:variant>
      <vt:variant>
        <vt:lpwstr>_Toc12618807</vt:lpwstr>
      </vt:variant>
      <vt:variant>
        <vt:i4>1703999</vt:i4>
      </vt:variant>
      <vt:variant>
        <vt:i4>152</vt:i4>
      </vt:variant>
      <vt:variant>
        <vt:i4>0</vt:i4>
      </vt:variant>
      <vt:variant>
        <vt:i4>5</vt:i4>
      </vt:variant>
      <vt:variant>
        <vt:lpwstr/>
      </vt:variant>
      <vt:variant>
        <vt:lpwstr>_Toc12618806</vt:lpwstr>
      </vt:variant>
      <vt:variant>
        <vt:i4>1638463</vt:i4>
      </vt:variant>
      <vt:variant>
        <vt:i4>146</vt:i4>
      </vt:variant>
      <vt:variant>
        <vt:i4>0</vt:i4>
      </vt:variant>
      <vt:variant>
        <vt:i4>5</vt:i4>
      </vt:variant>
      <vt:variant>
        <vt:lpwstr/>
      </vt:variant>
      <vt:variant>
        <vt:lpwstr>_Toc12618805</vt:lpwstr>
      </vt:variant>
      <vt:variant>
        <vt:i4>1572927</vt:i4>
      </vt:variant>
      <vt:variant>
        <vt:i4>140</vt:i4>
      </vt:variant>
      <vt:variant>
        <vt:i4>0</vt:i4>
      </vt:variant>
      <vt:variant>
        <vt:i4>5</vt:i4>
      </vt:variant>
      <vt:variant>
        <vt:lpwstr/>
      </vt:variant>
      <vt:variant>
        <vt:lpwstr>_Toc12618804</vt:lpwstr>
      </vt:variant>
      <vt:variant>
        <vt:i4>2031679</vt:i4>
      </vt:variant>
      <vt:variant>
        <vt:i4>134</vt:i4>
      </vt:variant>
      <vt:variant>
        <vt:i4>0</vt:i4>
      </vt:variant>
      <vt:variant>
        <vt:i4>5</vt:i4>
      </vt:variant>
      <vt:variant>
        <vt:lpwstr/>
      </vt:variant>
      <vt:variant>
        <vt:lpwstr>_Toc12618803</vt:lpwstr>
      </vt:variant>
      <vt:variant>
        <vt:i4>1966143</vt:i4>
      </vt:variant>
      <vt:variant>
        <vt:i4>128</vt:i4>
      </vt:variant>
      <vt:variant>
        <vt:i4>0</vt:i4>
      </vt:variant>
      <vt:variant>
        <vt:i4>5</vt:i4>
      </vt:variant>
      <vt:variant>
        <vt:lpwstr/>
      </vt:variant>
      <vt:variant>
        <vt:lpwstr>_Toc12618802</vt:lpwstr>
      </vt:variant>
      <vt:variant>
        <vt:i4>1900607</vt:i4>
      </vt:variant>
      <vt:variant>
        <vt:i4>122</vt:i4>
      </vt:variant>
      <vt:variant>
        <vt:i4>0</vt:i4>
      </vt:variant>
      <vt:variant>
        <vt:i4>5</vt:i4>
      </vt:variant>
      <vt:variant>
        <vt:lpwstr/>
      </vt:variant>
      <vt:variant>
        <vt:lpwstr>_Toc12618801</vt:lpwstr>
      </vt:variant>
      <vt:variant>
        <vt:i4>1835071</vt:i4>
      </vt:variant>
      <vt:variant>
        <vt:i4>116</vt:i4>
      </vt:variant>
      <vt:variant>
        <vt:i4>0</vt:i4>
      </vt:variant>
      <vt:variant>
        <vt:i4>5</vt:i4>
      </vt:variant>
      <vt:variant>
        <vt:lpwstr/>
      </vt:variant>
      <vt:variant>
        <vt:lpwstr>_Toc12618800</vt:lpwstr>
      </vt:variant>
      <vt:variant>
        <vt:i4>1703990</vt:i4>
      </vt:variant>
      <vt:variant>
        <vt:i4>110</vt:i4>
      </vt:variant>
      <vt:variant>
        <vt:i4>0</vt:i4>
      </vt:variant>
      <vt:variant>
        <vt:i4>5</vt:i4>
      </vt:variant>
      <vt:variant>
        <vt:lpwstr/>
      </vt:variant>
      <vt:variant>
        <vt:lpwstr>_Toc12618799</vt:lpwstr>
      </vt:variant>
      <vt:variant>
        <vt:i4>1769526</vt:i4>
      </vt:variant>
      <vt:variant>
        <vt:i4>104</vt:i4>
      </vt:variant>
      <vt:variant>
        <vt:i4>0</vt:i4>
      </vt:variant>
      <vt:variant>
        <vt:i4>5</vt:i4>
      </vt:variant>
      <vt:variant>
        <vt:lpwstr/>
      </vt:variant>
      <vt:variant>
        <vt:lpwstr>_Toc12618798</vt:lpwstr>
      </vt:variant>
      <vt:variant>
        <vt:i4>1310774</vt:i4>
      </vt:variant>
      <vt:variant>
        <vt:i4>98</vt:i4>
      </vt:variant>
      <vt:variant>
        <vt:i4>0</vt:i4>
      </vt:variant>
      <vt:variant>
        <vt:i4>5</vt:i4>
      </vt:variant>
      <vt:variant>
        <vt:lpwstr/>
      </vt:variant>
      <vt:variant>
        <vt:lpwstr>_Toc12618797</vt:lpwstr>
      </vt:variant>
      <vt:variant>
        <vt:i4>1376310</vt:i4>
      </vt:variant>
      <vt:variant>
        <vt:i4>92</vt:i4>
      </vt:variant>
      <vt:variant>
        <vt:i4>0</vt:i4>
      </vt:variant>
      <vt:variant>
        <vt:i4>5</vt:i4>
      </vt:variant>
      <vt:variant>
        <vt:lpwstr/>
      </vt:variant>
      <vt:variant>
        <vt:lpwstr>_Toc12618796</vt:lpwstr>
      </vt:variant>
      <vt:variant>
        <vt:i4>1441846</vt:i4>
      </vt:variant>
      <vt:variant>
        <vt:i4>86</vt:i4>
      </vt:variant>
      <vt:variant>
        <vt:i4>0</vt:i4>
      </vt:variant>
      <vt:variant>
        <vt:i4>5</vt:i4>
      </vt:variant>
      <vt:variant>
        <vt:lpwstr/>
      </vt:variant>
      <vt:variant>
        <vt:lpwstr>_Toc12618795</vt:lpwstr>
      </vt:variant>
      <vt:variant>
        <vt:i4>1507382</vt:i4>
      </vt:variant>
      <vt:variant>
        <vt:i4>80</vt:i4>
      </vt:variant>
      <vt:variant>
        <vt:i4>0</vt:i4>
      </vt:variant>
      <vt:variant>
        <vt:i4>5</vt:i4>
      </vt:variant>
      <vt:variant>
        <vt:lpwstr/>
      </vt:variant>
      <vt:variant>
        <vt:lpwstr>_Toc12618794</vt:lpwstr>
      </vt:variant>
      <vt:variant>
        <vt:i4>1048630</vt:i4>
      </vt:variant>
      <vt:variant>
        <vt:i4>74</vt:i4>
      </vt:variant>
      <vt:variant>
        <vt:i4>0</vt:i4>
      </vt:variant>
      <vt:variant>
        <vt:i4>5</vt:i4>
      </vt:variant>
      <vt:variant>
        <vt:lpwstr/>
      </vt:variant>
      <vt:variant>
        <vt:lpwstr>_Toc12618793</vt:lpwstr>
      </vt:variant>
      <vt:variant>
        <vt:i4>1114166</vt:i4>
      </vt:variant>
      <vt:variant>
        <vt:i4>68</vt:i4>
      </vt:variant>
      <vt:variant>
        <vt:i4>0</vt:i4>
      </vt:variant>
      <vt:variant>
        <vt:i4>5</vt:i4>
      </vt:variant>
      <vt:variant>
        <vt:lpwstr/>
      </vt:variant>
      <vt:variant>
        <vt:lpwstr>_Toc12618792</vt:lpwstr>
      </vt:variant>
      <vt:variant>
        <vt:i4>1179702</vt:i4>
      </vt:variant>
      <vt:variant>
        <vt:i4>62</vt:i4>
      </vt:variant>
      <vt:variant>
        <vt:i4>0</vt:i4>
      </vt:variant>
      <vt:variant>
        <vt:i4>5</vt:i4>
      </vt:variant>
      <vt:variant>
        <vt:lpwstr/>
      </vt:variant>
      <vt:variant>
        <vt:lpwstr>_Toc12618791</vt:lpwstr>
      </vt:variant>
      <vt:variant>
        <vt:i4>1245238</vt:i4>
      </vt:variant>
      <vt:variant>
        <vt:i4>56</vt:i4>
      </vt:variant>
      <vt:variant>
        <vt:i4>0</vt:i4>
      </vt:variant>
      <vt:variant>
        <vt:i4>5</vt:i4>
      </vt:variant>
      <vt:variant>
        <vt:lpwstr/>
      </vt:variant>
      <vt:variant>
        <vt:lpwstr>_Toc12618790</vt:lpwstr>
      </vt:variant>
      <vt:variant>
        <vt:i4>1703991</vt:i4>
      </vt:variant>
      <vt:variant>
        <vt:i4>50</vt:i4>
      </vt:variant>
      <vt:variant>
        <vt:i4>0</vt:i4>
      </vt:variant>
      <vt:variant>
        <vt:i4>5</vt:i4>
      </vt:variant>
      <vt:variant>
        <vt:lpwstr/>
      </vt:variant>
      <vt:variant>
        <vt:lpwstr>_Toc12618789</vt:lpwstr>
      </vt:variant>
      <vt:variant>
        <vt:i4>1769527</vt:i4>
      </vt:variant>
      <vt:variant>
        <vt:i4>44</vt:i4>
      </vt:variant>
      <vt:variant>
        <vt:i4>0</vt:i4>
      </vt:variant>
      <vt:variant>
        <vt:i4>5</vt:i4>
      </vt:variant>
      <vt:variant>
        <vt:lpwstr/>
      </vt:variant>
      <vt:variant>
        <vt:lpwstr>_Toc12618788</vt:lpwstr>
      </vt:variant>
      <vt:variant>
        <vt:i4>1310775</vt:i4>
      </vt:variant>
      <vt:variant>
        <vt:i4>38</vt:i4>
      </vt:variant>
      <vt:variant>
        <vt:i4>0</vt:i4>
      </vt:variant>
      <vt:variant>
        <vt:i4>5</vt:i4>
      </vt:variant>
      <vt:variant>
        <vt:lpwstr/>
      </vt:variant>
      <vt:variant>
        <vt:lpwstr>_Toc12618787</vt:lpwstr>
      </vt:variant>
      <vt:variant>
        <vt:i4>1376311</vt:i4>
      </vt:variant>
      <vt:variant>
        <vt:i4>32</vt:i4>
      </vt:variant>
      <vt:variant>
        <vt:i4>0</vt:i4>
      </vt:variant>
      <vt:variant>
        <vt:i4>5</vt:i4>
      </vt:variant>
      <vt:variant>
        <vt:lpwstr/>
      </vt:variant>
      <vt:variant>
        <vt:lpwstr>_Toc12618786</vt:lpwstr>
      </vt:variant>
      <vt:variant>
        <vt:i4>1441847</vt:i4>
      </vt:variant>
      <vt:variant>
        <vt:i4>26</vt:i4>
      </vt:variant>
      <vt:variant>
        <vt:i4>0</vt:i4>
      </vt:variant>
      <vt:variant>
        <vt:i4>5</vt:i4>
      </vt:variant>
      <vt:variant>
        <vt:lpwstr/>
      </vt:variant>
      <vt:variant>
        <vt:lpwstr>_Toc12618785</vt:lpwstr>
      </vt:variant>
      <vt:variant>
        <vt:i4>1507383</vt:i4>
      </vt:variant>
      <vt:variant>
        <vt:i4>20</vt:i4>
      </vt:variant>
      <vt:variant>
        <vt:i4>0</vt:i4>
      </vt:variant>
      <vt:variant>
        <vt:i4>5</vt:i4>
      </vt:variant>
      <vt:variant>
        <vt:lpwstr/>
      </vt:variant>
      <vt:variant>
        <vt:lpwstr>_Toc12618784</vt:lpwstr>
      </vt:variant>
      <vt:variant>
        <vt:i4>1048631</vt:i4>
      </vt:variant>
      <vt:variant>
        <vt:i4>14</vt:i4>
      </vt:variant>
      <vt:variant>
        <vt:i4>0</vt:i4>
      </vt:variant>
      <vt:variant>
        <vt:i4>5</vt:i4>
      </vt:variant>
      <vt:variant>
        <vt:lpwstr/>
      </vt:variant>
      <vt:variant>
        <vt:lpwstr>_Toc12618783</vt:lpwstr>
      </vt:variant>
      <vt:variant>
        <vt:i4>1114167</vt:i4>
      </vt:variant>
      <vt:variant>
        <vt:i4>8</vt:i4>
      </vt:variant>
      <vt:variant>
        <vt:i4>0</vt:i4>
      </vt:variant>
      <vt:variant>
        <vt:i4>5</vt:i4>
      </vt:variant>
      <vt:variant>
        <vt:lpwstr/>
      </vt:variant>
      <vt:variant>
        <vt:lpwstr>_Toc12618782</vt:lpwstr>
      </vt:variant>
      <vt:variant>
        <vt:i4>1179703</vt:i4>
      </vt:variant>
      <vt:variant>
        <vt:i4>2</vt:i4>
      </vt:variant>
      <vt:variant>
        <vt:i4>0</vt:i4>
      </vt:variant>
      <vt:variant>
        <vt:i4>5</vt:i4>
      </vt:variant>
      <vt:variant>
        <vt:lpwstr/>
      </vt:variant>
      <vt:variant>
        <vt:lpwstr>_Toc12618781</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Дизайнер обложки Глеб Беляев</dc:title>
  <dc:subject/>
  <dc:creator>Дом</dc:creator>
  <cp:keywords/>
  <cp:lastModifiedBy>Sergey</cp:lastModifiedBy>
  <cp:revision>3</cp:revision>
  <cp:lastPrinted>2019-07-14T23:31:00Z</cp:lastPrinted>
  <dcterms:created xsi:type="dcterms:W3CDTF">2019-07-15T08:12:00Z</dcterms:created>
  <dcterms:modified xsi:type="dcterms:W3CDTF">2019-07-15T08:13:00Z</dcterms:modified>
</cp:coreProperties>
</file>